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6F476">
      <w:pPr>
        <w:pStyle w:val="17"/>
        <w:tabs>
          <w:tab w:val="center" w:pos="4536"/>
          <w:tab w:val="right" w:pos="9072"/>
        </w:tabs>
        <w:jc w:val="left"/>
        <w:rPr>
          <w:rFonts w:hAnsi="宋体" w:cs="宋体"/>
          <w:b/>
          <w:sz w:val="44"/>
          <w:szCs w:val="44"/>
        </w:rPr>
      </w:pPr>
    </w:p>
    <w:p w14:paraId="5CAFCA4E">
      <w:pPr>
        <w:snapToGrid w:val="0"/>
        <w:spacing w:before="156" w:beforeLines="50" w:line="360" w:lineRule="auto"/>
        <w:jc w:val="center"/>
        <w:rPr>
          <w:rFonts w:ascii="宋体" w:hAnsi="宋体" w:cs="宋体"/>
          <w:sz w:val="120"/>
          <w:szCs w:val="120"/>
        </w:rPr>
      </w:pPr>
      <w:r>
        <w:rPr>
          <w:rFonts w:hint="eastAsia" w:ascii="宋体" w:hAnsi="宋体" w:cs="宋体"/>
          <w:sz w:val="96"/>
          <w:szCs w:val="96"/>
        </w:rPr>
        <w:t>竞争性磋商文件</w:t>
      </w:r>
    </w:p>
    <w:p w14:paraId="794DF93A">
      <w:pPr>
        <w:snapToGrid w:val="0"/>
        <w:spacing w:before="156" w:beforeLines="50" w:line="360" w:lineRule="auto"/>
        <w:jc w:val="center"/>
        <w:rPr>
          <w:rFonts w:ascii="宋体" w:hAnsi="宋体"/>
          <w:sz w:val="20"/>
          <w:szCs w:val="20"/>
        </w:rPr>
      </w:pPr>
      <w:r>
        <w:rPr>
          <w:rFonts w:hint="eastAsia" w:ascii="宋体" w:hAnsi="宋体"/>
          <w:sz w:val="20"/>
          <w:szCs w:val="20"/>
        </w:rPr>
        <w:t>（全流程电子化采购）</w:t>
      </w:r>
    </w:p>
    <w:p w14:paraId="2D5BF38D">
      <w:pPr>
        <w:snapToGrid w:val="0"/>
        <w:spacing w:line="360" w:lineRule="auto"/>
        <w:rPr>
          <w:rFonts w:ascii="宋体" w:hAnsi="宋体" w:cs="宋体"/>
          <w:b/>
          <w:sz w:val="48"/>
          <w:szCs w:val="48"/>
        </w:rPr>
      </w:pPr>
    </w:p>
    <w:p w14:paraId="481D26ED">
      <w:pPr>
        <w:pStyle w:val="17"/>
        <w:snapToGrid w:val="0"/>
        <w:spacing w:line="360" w:lineRule="auto"/>
        <w:jc w:val="center"/>
        <w:rPr>
          <w:rFonts w:hAnsi="宋体" w:cs="宋体"/>
          <w:b/>
          <w:bCs/>
          <w:sz w:val="30"/>
          <w:szCs w:val="30"/>
        </w:rPr>
      </w:pPr>
    </w:p>
    <w:p w14:paraId="5B9A031E">
      <w:pPr>
        <w:pStyle w:val="17"/>
        <w:snapToGrid w:val="0"/>
        <w:spacing w:line="360" w:lineRule="auto"/>
        <w:jc w:val="center"/>
        <w:rPr>
          <w:rFonts w:hint="eastAsia" w:hAnsi="宋体" w:eastAsia="宋体" w:cs="宋体"/>
          <w:b/>
          <w:bCs/>
          <w:kern w:val="44"/>
          <w:sz w:val="32"/>
          <w:szCs w:val="32"/>
          <w:lang w:eastAsia="zh-CN"/>
        </w:rPr>
      </w:pPr>
      <w:r>
        <w:rPr>
          <w:rFonts w:hint="eastAsia" w:hAnsi="宋体" w:cs="宋体"/>
          <w:b/>
          <w:bCs/>
          <w:kern w:val="44"/>
          <w:sz w:val="32"/>
          <w:szCs w:val="32"/>
        </w:rPr>
        <w:t>项目名称：</w:t>
      </w:r>
      <w:r>
        <w:rPr>
          <w:rFonts w:hint="eastAsia" w:hAnsi="宋体" w:cs="宋体"/>
          <w:b/>
          <w:bCs/>
          <w:kern w:val="44"/>
          <w:sz w:val="32"/>
          <w:szCs w:val="32"/>
          <w:lang w:eastAsia="zh-CN"/>
        </w:rPr>
        <w:t>GPU服务器（AI服务器）租赁项目（重）</w:t>
      </w:r>
    </w:p>
    <w:p w14:paraId="41A99C83">
      <w:pPr>
        <w:pStyle w:val="17"/>
        <w:snapToGrid w:val="0"/>
        <w:spacing w:line="360" w:lineRule="auto"/>
        <w:jc w:val="center"/>
        <w:rPr>
          <w:rFonts w:hint="eastAsia" w:hAnsi="宋体" w:cs="宋体"/>
          <w:b/>
          <w:bCs/>
          <w:kern w:val="44"/>
          <w:sz w:val="32"/>
          <w:szCs w:val="32"/>
          <w:lang w:eastAsia="zh-CN"/>
        </w:rPr>
      </w:pPr>
      <w:r>
        <w:rPr>
          <w:rFonts w:hint="eastAsia" w:hAnsi="宋体" w:cs="宋体"/>
          <w:b/>
          <w:bCs/>
          <w:kern w:val="44"/>
          <w:sz w:val="32"/>
          <w:szCs w:val="32"/>
        </w:rPr>
        <w:t>项目编号：</w:t>
      </w:r>
      <w:r>
        <w:rPr>
          <w:rFonts w:hint="eastAsia" w:hAnsi="宋体" w:cs="宋体"/>
          <w:b/>
          <w:bCs/>
          <w:kern w:val="44"/>
          <w:sz w:val="32"/>
          <w:szCs w:val="32"/>
          <w:lang w:eastAsia="zh-CN"/>
        </w:rPr>
        <w:t>GXZC2025-C3-000052-ZHZB</w:t>
      </w:r>
      <w:bookmarkStart w:id="138" w:name="_GoBack"/>
      <w:bookmarkEnd w:id="138"/>
    </w:p>
    <w:p w14:paraId="43CBE9B9">
      <w:pPr>
        <w:pStyle w:val="17"/>
        <w:snapToGrid w:val="0"/>
        <w:spacing w:line="360" w:lineRule="auto"/>
        <w:ind w:firstLine="1205" w:firstLineChars="400"/>
        <w:rPr>
          <w:rFonts w:hAnsi="宋体" w:cs="宋体"/>
          <w:b/>
          <w:bCs/>
          <w:sz w:val="30"/>
          <w:szCs w:val="30"/>
        </w:rPr>
      </w:pPr>
    </w:p>
    <w:p w14:paraId="58183588">
      <w:pPr>
        <w:snapToGrid w:val="0"/>
        <w:spacing w:line="360" w:lineRule="auto"/>
        <w:ind w:firstLine="1145" w:firstLineChars="400"/>
        <w:rPr>
          <w:rFonts w:ascii="宋体" w:hAnsi="宋体" w:cs="宋体"/>
          <w:b/>
          <w:bCs/>
          <w:w w:val="95"/>
          <w:sz w:val="30"/>
          <w:szCs w:val="30"/>
        </w:rPr>
      </w:pPr>
    </w:p>
    <w:p w14:paraId="10AD2447">
      <w:pPr>
        <w:snapToGrid w:val="0"/>
        <w:spacing w:line="360" w:lineRule="auto"/>
        <w:ind w:firstLine="1145" w:firstLineChars="400"/>
        <w:rPr>
          <w:rFonts w:ascii="宋体" w:hAnsi="宋体" w:cs="宋体"/>
          <w:b/>
          <w:bCs/>
          <w:w w:val="95"/>
          <w:sz w:val="30"/>
          <w:szCs w:val="30"/>
        </w:rPr>
      </w:pPr>
    </w:p>
    <w:p w14:paraId="69AE5429">
      <w:pPr>
        <w:snapToGrid w:val="0"/>
        <w:spacing w:line="360" w:lineRule="auto"/>
        <w:ind w:firstLine="1205" w:firstLineChars="400"/>
        <w:rPr>
          <w:rFonts w:ascii="宋体" w:hAnsi="宋体" w:cs="宋体"/>
          <w:sz w:val="30"/>
          <w:szCs w:val="72"/>
        </w:rPr>
      </w:pPr>
      <w:r>
        <w:rPr>
          <w:rFonts w:hint="eastAsia" w:ascii="宋体" w:hAnsi="宋体" w:cs="宋体"/>
          <w:b/>
          <w:sz w:val="30"/>
          <w:szCs w:val="48"/>
        </w:rPr>
        <w:t xml:space="preserve"> </w:t>
      </w:r>
    </w:p>
    <w:p w14:paraId="73C757AA">
      <w:pPr>
        <w:pStyle w:val="17"/>
        <w:snapToGrid w:val="0"/>
        <w:spacing w:line="360" w:lineRule="auto"/>
        <w:jc w:val="center"/>
        <w:rPr>
          <w:rFonts w:hAnsi="宋体" w:cs="宋体"/>
          <w:b/>
          <w:bCs/>
          <w:w w:val="95"/>
          <w:sz w:val="30"/>
          <w:szCs w:val="30"/>
        </w:rPr>
      </w:pPr>
      <w:r>
        <w:rPr>
          <w:rFonts w:hint="eastAsia" w:hAnsi="宋体" w:cs="宋体"/>
          <w:b/>
          <w:bCs/>
          <w:w w:val="95"/>
          <w:sz w:val="30"/>
          <w:szCs w:val="30"/>
        </w:rPr>
        <w:t>采 购 人：</w:t>
      </w:r>
      <w:r>
        <w:rPr>
          <w:rFonts w:hint="eastAsia" w:hAnsi="宋体" w:cs="宋体"/>
          <w:b/>
          <w:sz w:val="32"/>
          <w:szCs w:val="32"/>
        </w:rPr>
        <w:t>广西大学</w:t>
      </w:r>
    </w:p>
    <w:p w14:paraId="66C6CC9E">
      <w:pPr>
        <w:pStyle w:val="17"/>
        <w:snapToGrid w:val="0"/>
        <w:spacing w:line="360" w:lineRule="auto"/>
        <w:jc w:val="center"/>
        <w:rPr>
          <w:rFonts w:hAnsi="宋体" w:cs="宋体"/>
          <w:b/>
          <w:bCs/>
          <w:w w:val="95"/>
          <w:sz w:val="30"/>
          <w:szCs w:val="30"/>
        </w:rPr>
      </w:pPr>
      <w:r>
        <w:rPr>
          <w:rFonts w:hint="eastAsia" w:hAnsi="宋体" w:cs="宋体"/>
          <w:b/>
          <w:bCs/>
          <w:w w:val="95"/>
          <w:sz w:val="30"/>
          <w:szCs w:val="30"/>
        </w:rPr>
        <w:t>采购代理机构：广西正海招标有限公司</w:t>
      </w:r>
    </w:p>
    <w:p w14:paraId="303E6472">
      <w:pPr>
        <w:pStyle w:val="17"/>
        <w:snapToGrid w:val="0"/>
        <w:spacing w:line="360" w:lineRule="auto"/>
        <w:ind w:left="420" w:firstLine="841" w:firstLineChars="294"/>
        <w:jc w:val="center"/>
        <w:rPr>
          <w:rFonts w:hAnsi="宋体" w:cs="宋体"/>
          <w:b/>
          <w:bCs/>
          <w:w w:val="95"/>
          <w:sz w:val="30"/>
          <w:szCs w:val="30"/>
        </w:rPr>
      </w:pPr>
    </w:p>
    <w:p w14:paraId="6B28D160">
      <w:pPr>
        <w:pStyle w:val="17"/>
        <w:snapToGrid w:val="0"/>
        <w:spacing w:line="360" w:lineRule="auto"/>
        <w:ind w:left="420"/>
        <w:jc w:val="center"/>
        <w:rPr>
          <w:rFonts w:hAnsi="宋体" w:cs="宋体"/>
          <w:b/>
          <w:bCs/>
          <w:w w:val="95"/>
          <w:sz w:val="30"/>
          <w:szCs w:val="30"/>
        </w:rPr>
      </w:pPr>
      <w:r>
        <w:rPr>
          <w:rFonts w:hint="eastAsia" w:hAnsi="宋体" w:cs="宋体"/>
          <w:b/>
          <w:bCs/>
          <w:w w:val="95"/>
          <w:sz w:val="30"/>
          <w:szCs w:val="30"/>
          <w:lang w:eastAsia="zh-CN"/>
        </w:rPr>
        <w:t>2025年</w:t>
      </w:r>
      <w:r>
        <w:rPr>
          <w:rFonts w:hint="eastAsia" w:hAnsi="宋体" w:cs="宋体"/>
          <w:b/>
          <w:bCs/>
          <w:w w:val="95"/>
          <w:sz w:val="30"/>
          <w:szCs w:val="30"/>
          <w:lang w:val="en-US" w:eastAsia="zh-CN"/>
        </w:rPr>
        <w:t>2</w:t>
      </w:r>
      <w:r>
        <w:rPr>
          <w:rFonts w:hint="eastAsia" w:hAnsi="宋体" w:cs="宋体"/>
          <w:b/>
          <w:bCs/>
          <w:w w:val="95"/>
          <w:sz w:val="30"/>
          <w:szCs w:val="30"/>
        </w:rPr>
        <w:t>月</w:t>
      </w:r>
      <w:r>
        <w:rPr>
          <w:rFonts w:hint="eastAsia" w:hAnsi="宋体" w:cs="宋体"/>
          <w:b/>
          <w:bCs/>
          <w:w w:val="95"/>
          <w:sz w:val="30"/>
          <w:szCs w:val="30"/>
          <w:lang w:val="en-US" w:eastAsia="zh-CN"/>
        </w:rPr>
        <w:t>10</w:t>
      </w:r>
      <w:r>
        <w:rPr>
          <w:rFonts w:hint="eastAsia" w:hAnsi="宋体" w:cs="宋体"/>
          <w:b/>
          <w:bCs/>
          <w:w w:val="95"/>
          <w:sz w:val="30"/>
          <w:szCs w:val="30"/>
        </w:rPr>
        <w:t>日</w:t>
      </w:r>
    </w:p>
    <w:p w14:paraId="6803DF25">
      <w:pPr>
        <w:spacing w:line="360" w:lineRule="auto"/>
        <w:jc w:val="center"/>
        <w:rPr>
          <w:rFonts w:ascii="宋体" w:hAnsi="宋体" w:cs="宋体"/>
          <w:b/>
          <w:bCs/>
          <w:kern w:val="0"/>
          <w:sz w:val="32"/>
          <w:szCs w:val="32"/>
        </w:rPr>
      </w:pPr>
    </w:p>
    <w:p w14:paraId="6E54CE4A">
      <w:pPr>
        <w:widowControl/>
        <w:jc w:val="left"/>
        <w:rPr>
          <w:rFonts w:ascii="宋体" w:hAnsi="宋体" w:cs="宋体"/>
          <w:b/>
          <w:sz w:val="44"/>
          <w:szCs w:val="44"/>
        </w:rPr>
      </w:pPr>
      <w:r>
        <w:rPr>
          <w:rFonts w:ascii="宋体" w:hAnsi="宋体" w:cs="宋体"/>
          <w:b/>
          <w:sz w:val="44"/>
          <w:szCs w:val="44"/>
        </w:rPr>
        <w:br w:type="page"/>
      </w:r>
    </w:p>
    <w:p w14:paraId="6409DAA2">
      <w:pPr>
        <w:spacing w:line="360" w:lineRule="auto"/>
        <w:jc w:val="center"/>
        <w:rPr>
          <w:rFonts w:ascii="宋体" w:hAnsi="宋体" w:cs="宋体"/>
          <w:b/>
          <w:sz w:val="44"/>
          <w:szCs w:val="44"/>
        </w:rPr>
      </w:pPr>
    </w:p>
    <w:p w14:paraId="164CE999">
      <w:pPr>
        <w:spacing w:line="360" w:lineRule="auto"/>
        <w:jc w:val="center"/>
        <w:rPr>
          <w:rFonts w:ascii="宋体" w:hAnsi="宋体" w:cs="宋体"/>
          <w:b/>
          <w:sz w:val="44"/>
          <w:szCs w:val="44"/>
        </w:rPr>
      </w:pPr>
      <w:r>
        <w:rPr>
          <w:rFonts w:hint="eastAsia" w:ascii="宋体" w:hAnsi="宋体" w:cs="宋体"/>
          <w:b/>
          <w:sz w:val="44"/>
          <w:szCs w:val="44"/>
        </w:rPr>
        <w:t>目  录</w:t>
      </w:r>
    </w:p>
    <w:p w14:paraId="4F271A7B">
      <w:pPr>
        <w:spacing w:line="400" w:lineRule="exact"/>
        <w:jc w:val="center"/>
        <w:rPr>
          <w:rFonts w:ascii="宋体" w:hAnsi="宋体" w:cs="宋体"/>
          <w:b/>
          <w:sz w:val="44"/>
          <w:szCs w:val="44"/>
        </w:rPr>
      </w:pPr>
    </w:p>
    <w:p w14:paraId="45867ACA">
      <w:pPr>
        <w:pStyle w:val="23"/>
        <w:tabs>
          <w:tab w:val="right" w:leader="dot" w:pos="8730"/>
        </w:tabs>
        <w:spacing w:before="120" w:after="120"/>
        <w:ind w:firstLine="241" w:firstLineChars="100"/>
        <w:jc w:val="left"/>
        <w:rPr>
          <w:rFonts w:ascii="宋体" w:hAnsi="宋体"/>
          <w:b/>
          <w:bCs/>
          <w:caps/>
          <w:sz w:val="24"/>
        </w:rPr>
      </w:pPr>
      <w:r>
        <w:rPr>
          <w:rFonts w:hint="eastAsia" w:ascii="宋体" w:hAnsi="宋体"/>
          <w:b/>
          <w:bCs/>
          <w:caps/>
          <w:sz w:val="24"/>
        </w:rPr>
        <w:fldChar w:fldCharType="begin"/>
      </w:r>
      <w:r>
        <w:rPr>
          <w:rFonts w:hint="eastAsia" w:ascii="宋体" w:hAnsi="宋体"/>
          <w:b/>
          <w:bCs/>
          <w:caps/>
          <w:sz w:val="24"/>
        </w:rPr>
        <w:instrText xml:space="preserve"> TOC \o "1-3" \h \z \u </w:instrText>
      </w:r>
      <w:r>
        <w:rPr>
          <w:rFonts w:hint="eastAsia" w:ascii="宋体" w:hAnsi="宋体"/>
          <w:b/>
          <w:bCs/>
          <w:caps/>
          <w:sz w:val="24"/>
        </w:rPr>
        <w:fldChar w:fldCharType="separate"/>
      </w:r>
      <w:r>
        <w:fldChar w:fldCharType="begin"/>
      </w:r>
      <w:r>
        <w:instrText xml:space="preserve"> HYPERLINK \l "_Toc74323456" </w:instrText>
      </w:r>
      <w:r>
        <w:fldChar w:fldCharType="separate"/>
      </w:r>
      <w:r>
        <w:rPr>
          <w:rFonts w:hint="eastAsia" w:ascii="宋体" w:hAnsi="宋体"/>
          <w:b/>
          <w:bCs/>
          <w:caps/>
          <w:sz w:val="24"/>
        </w:rPr>
        <w:t>第一章 竞争性磋商公告</w:t>
      </w:r>
      <w:r>
        <w:rPr>
          <w:rFonts w:hint="eastAsia" w:ascii="宋体" w:hAnsi="宋体"/>
          <w:b/>
          <w:bCs/>
          <w:caps/>
          <w:sz w:val="24"/>
        </w:rPr>
        <w:tab/>
      </w:r>
      <w:r>
        <w:rPr>
          <w:rFonts w:hint="eastAsia" w:ascii="宋体" w:hAnsi="宋体"/>
          <w:b/>
          <w:bCs/>
          <w:caps/>
          <w:sz w:val="24"/>
        </w:rPr>
        <w:t>2</w:t>
      </w:r>
      <w:r>
        <w:rPr>
          <w:rFonts w:hint="eastAsia" w:ascii="宋体" w:hAnsi="宋体"/>
          <w:b/>
          <w:bCs/>
          <w:caps/>
          <w:sz w:val="24"/>
        </w:rPr>
        <w:fldChar w:fldCharType="end"/>
      </w:r>
    </w:p>
    <w:p w14:paraId="5D7F8F36">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"_Toc74323457" </w:instrText>
      </w:r>
      <w:r>
        <w:fldChar w:fldCharType="separate"/>
      </w:r>
      <w:r>
        <w:rPr>
          <w:rFonts w:hint="eastAsia" w:ascii="宋体" w:hAnsi="宋体"/>
          <w:b/>
          <w:bCs/>
          <w:caps/>
          <w:sz w:val="24"/>
        </w:rPr>
        <w:t>第二章 供应</w:t>
      </w:r>
      <w:bookmarkStart w:id="0" w:name="_Hlt82161237"/>
      <w:r>
        <w:rPr>
          <w:rFonts w:hint="eastAsia" w:ascii="宋体" w:hAnsi="宋体"/>
          <w:b/>
          <w:bCs/>
          <w:caps/>
          <w:sz w:val="24"/>
        </w:rPr>
        <w:t>商</w:t>
      </w:r>
      <w:bookmarkEnd w:id="0"/>
      <w:r>
        <w:rPr>
          <w:rFonts w:hint="eastAsia" w:ascii="宋体" w:hAnsi="宋体"/>
          <w:b/>
          <w:bCs/>
          <w:caps/>
          <w:sz w:val="24"/>
        </w:rPr>
        <w:t>须知</w:t>
      </w:r>
      <w:r>
        <w:rPr>
          <w:rFonts w:hint="eastAsia" w:ascii="宋体" w:hAnsi="宋体"/>
          <w:b/>
          <w:bCs/>
          <w:caps/>
          <w:sz w:val="24"/>
        </w:rPr>
        <w:tab/>
      </w:r>
      <w:r>
        <w:rPr>
          <w:rFonts w:hint="eastAsia" w:ascii="宋体" w:hAnsi="宋体"/>
          <w:b/>
          <w:bCs/>
          <w:caps/>
          <w:sz w:val="24"/>
        </w:rPr>
        <w:t>6</w:t>
      </w:r>
      <w:r>
        <w:rPr>
          <w:rFonts w:hint="eastAsia" w:ascii="宋体" w:hAnsi="宋体"/>
          <w:b/>
          <w:bCs/>
          <w:caps/>
          <w:sz w:val="24"/>
        </w:rPr>
        <w:fldChar w:fldCharType="end"/>
      </w:r>
    </w:p>
    <w:p w14:paraId="6FF66AF2">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"_Toc74323458" </w:instrText>
      </w:r>
      <w:r>
        <w:fldChar w:fldCharType="separate"/>
      </w:r>
      <w:r>
        <w:rPr>
          <w:rFonts w:hint="eastAsia" w:ascii="宋体" w:hAnsi="宋体"/>
          <w:b/>
          <w:bCs/>
          <w:caps/>
          <w:sz w:val="24"/>
        </w:rPr>
        <w:t>第三章 采购需</w:t>
      </w:r>
      <w:bookmarkStart w:id="1" w:name="_Hlt82166940"/>
      <w:r>
        <w:rPr>
          <w:rFonts w:hint="eastAsia" w:ascii="宋体" w:hAnsi="宋体"/>
          <w:b/>
          <w:bCs/>
          <w:caps/>
          <w:sz w:val="24"/>
        </w:rPr>
        <w:t>求</w:t>
      </w:r>
      <w:bookmarkEnd w:id="1"/>
      <w:r>
        <w:rPr>
          <w:rFonts w:hint="eastAsia" w:ascii="宋体" w:hAnsi="宋体"/>
          <w:b/>
          <w:bCs/>
          <w:caps/>
          <w:sz w:val="24"/>
        </w:rPr>
        <w:tab/>
      </w:r>
      <w:r>
        <w:rPr>
          <w:rFonts w:hint="eastAsia" w:ascii="宋体" w:hAnsi="宋体"/>
          <w:b/>
          <w:bCs/>
          <w:caps/>
          <w:sz w:val="24"/>
        </w:rPr>
        <w:t>2</w:t>
      </w:r>
      <w:r>
        <w:rPr>
          <w:rFonts w:hint="eastAsia" w:ascii="宋体" w:hAnsi="宋体"/>
          <w:b/>
          <w:bCs/>
          <w:caps/>
          <w:sz w:val="24"/>
        </w:rPr>
        <w:fldChar w:fldCharType="end"/>
      </w:r>
      <w:r>
        <w:rPr>
          <w:rFonts w:hint="eastAsia" w:ascii="宋体" w:hAnsi="宋体"/>
          <w:b/>
          <w:bCs/>
          <w:caps/>
          <w:sz w:val="24"/>
        </w:rPr>
        <w:t>8</w:t>
      </w:r>
    </w:p>
    <w:p w14:paraId="5F40670F">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"_Toc74323459" </w:instrText>
      </w:r>
      <w:r>
        <w:fldChar w:fldCharType="separate"/>
      </w:r>
      <w:r>
        <w:rPr>
          <w:rFonts w:hint="eastAsia" w:ascii="宋体" w:hAnsi="宋体"/>
          <w:b/>
          <w:bCs/>
          <w:caps/>
          <w:sz w:val="24"/>
        </w:rPr>
        <w:t>第四章 评审程序、评审方法和评审标准</w:t>
      </w:r>
      <w:r>
        <w:rPr>
          <w:rFonts w:hint="eastAsia" w:ascii="宋体" w:hAnsi="宋体"/>
          <w:b/>
          <w:bCs/>
          <w:caps/>
          <w:sz w:val="24"/>
        </w:rPr>
        <w:tab/>
      </w:r>
      <w:r>
        <w:rPr>
          <w:rFonts w:hint="eastAsia" w:ascii="宋体" w:hAnsi="宋体"/>
          <w:b/>
          <w:bCs/>
          <w:caps/>
          <w:sz w:val="24"/>
        </w:rPr>
        <w:t>3</w:t>
      </w:r>
      <w:r>
        <w:rPr>
          <w:rFonts w:hint="eastAsia" w:ascii="宋体" w:hAnsi="宋体"/>
          <w:b/>
          <w:bCs/>
          <w:caps/>
          <w:sz w:val="24"/>
        </w:rPr>
        <w:fldChar w:fldCharType="end"/>
      </w:r>
      <w:r>
        <w:rPr>
          <w:rFonts w:hint="eastAsia" w:ascii="宋体" w:hAnsi="宋体"/>
          <w:b/>
          <w:bCs/>
          <w:caps/>
          <w:sz w:val="24"/>
        </w:rPr>
        <w:t>7</w:t>
      </w:r>
    </w:p>
    <w:p w14:paraId="6311E8C5">
      <w:pPr>
        <w:pStyle w:val="23"/>
        <w:tabs>
          <w:tab w:val="right" w:leader="dot" w:pos="8730"/>
        </w:tabs>
        <w:spacing w:before="120" w:after="120"/>
        <w:ind w:firstLine="210" w:firstLineChars="100"/>
        <w:jc w:val="left"/>
        <w:rPr>
          <w:rFonts w:hint="eastAsia" w:ascii="宋体" w:hAnsi="宋体" w:eastAsia="宋体"/>
          <w:b/>
          <w:bCs/>
          <w:caps/>
          <w:sz w:val="24"/>
          <w:lang w:eastAsia="zh-CN"/>
        </w:rPr>
      </w:pPr>
      <w:r>
        <w:fldChar w:fldCharType="begin"/>
      </w:r>
      <w:r>
        <w:instrText xml:space="preserve"> HYPERLINK \l "_Toc74323460" </w:instrText>
      </w:r>
      <w:r>
        <w:fldChar w:fldCharType="separate"/>
      </w:r>
      <w:r>
        <w:rPr>
          <w:rFonts w:hint="eastAsia" w:ascii="宋体" w:hAnsi="宋体"/>
          <w:b/>
          <w:bCs/>
          <w:caps/>
          <w:sz w:val="24"/>
        </w:rPr>
        <w:t>第五章 响应文件格式</w:t>
      </w:r>
      <w:r>
        <w:rPr>
          <w:rFonts w:hint="eastAsia" w:ascii="宋体" w:hAnsi="宋体"/>
          <w:b/>
          <w:bCs/>
          <w:caps/>
          <w:sz w:val="24"/>
        </w:rPr>
        <w:tab/>
      </w:r>
      <w:r>
        <w:rPr>
          <w:rFonts w:hint="eastAsia" w:ascii="宋体" w:hAnsi="宋体"/>
          <w:b/>
          <w:bCs/>
          <w:caps/>
          <w:sz w:val="24"/>
        </w:rPr>
        <w:t>4</w:t>
      </w:r>
      <w:r>
        <w:rPr>
          <w:rFonts w:hint="eastAsia" w:ascii="宋体" w:hAnsi="宋体"/>
          <w:b/>
          <w:bCs/>
          <w:caps/>
          <w:sz w:val="24"/>
        </w:rPr>
        <w:fldChar w:fldCharType="end"/>
      </w:r>
      <w:r>
        <w:rPr>
          <w:rFonts w:hint="eastAsia" w:ascii="宋体" w:hAnsi="宋体"/>
          <w:b/>
          <w:bCs/>
          <w:caps/>
          <w:sz w:val="24"/>
          <w:lang w:val="en-US" w:eastAsia="zh-CN"/>
        </w:rPr>
        <w:t>6</w:t>
      </w:r>
    </w:p>
    <w:p w14:paraId="2DE6464E">
      <w:pPr>
        <w:pStyle w:val="23"/>
        <w:tabs>
          <w:tab w:val="right" w:leader="dot" w:pos="8730"/>
        </w:tabs>
        <w:spacing w:before="120" w:after="120"/>
        <w:ind w:firstLine="210" w:firstLineChars="100"/>
        <w:jc w:val="left"/>
        <w:rPr>
          <w:rFonts w:hint="default" w:ascii="宋体" w:hAnsi="宋体" w:eastAsia="宋体"/>
          <w:b/>
          <w:bCs/>
          <w:caps/>
          <w:sz w:val="24"/>
          <w:lang w:val="en-US" w:eastAsia="zh-CN"/>
        </w:rPr>
      </w:pPr>
      <w:r>
        <w:fldChar w:fldCharType="begin"/>
      </w:r>
      <w:r>
        <w:instrText xml:space="preserve"> HYPERLINK \l "_Toc74323461" </w:instrText>
      </w:r>
      <w:r>
        <w:fldChar w:fldCharType="separate"/>
      </w:r>
      <w:r>
        <w:rPr>
          <w:rFonts w:hint="eastAsia" w:ascii="宋体" w:hAnsi="宋体"/>
          <w:b/>
          <w:bCs/>
          <w:caps/>
          <w:sz w:val="24"/>
        </w:rPr>
        <w:t>第六章 合同文本</w:t>
      </w:r>
      <w:r>
        <w:rPr>
          <w:rFonts w:hint="eastAsia" w:ascii="宋体" w:hAnsi="宋体"/>
          <w:b/>
          <w:bCs/>
          <w:caps/>
          <w:sz w:val="24"/>
        </w:rPr>
        <w:tab/>
      </w:r>
      <w:r>
        <w:rPr>
          <w:rFonts w:hint="eastAsia" w:ascii="宋体" w:hAnsi="宋体"/>
          <w:b/>
          <w:bCs/>
          <w:caps/>
          <w:sz w:val="24"/>
        </w:rPr>
        <w:fldChar w:fldCharType="end"/>
      </w:r>
      <w:r>
        <w:rPr>
          <w:rFonts w:hint="eastAsia" w:ascii="宋体" w:hAnsi="宋体"/>
          <w:b/>
          <w:bCs/>
          <w:caps/>
          <w:sz w:val="24"/>
          <w:lang w:val="en-US" w:eastAsia="zh-CN"/>
        </w:rPr>
        <w:t>69</w:t>
      </w:r>
    </w:p>
    <w:p w14:paraId="0193A66C">
      <w:pPr>
        <w:pStyle w:val="23"/>
        <w:tabs>
          <w:tab w:val="right" w:leader="dot" w:pos="8730"/>
        </w:tabs>
        <w:spacing w:before="120" w:after="120"/>
        <w:ind w:firstLine="241" w:firstLineChars="100"/>
        <w:jc w:val="left"/>
        <w:rPr>
          <w:rFonts w:ascii="宋体" w:hAnsi="宋体" w:cs="宋体"/>
          <w:b/>
          <w:sz w:val="24"/>
        </w:rPr>
      </w:pPr>
      <w:r>
        <w:rPr>
          <w:rFonts w:hint="eastAsia" w:ascii="宋体" w:hAnsi="宋体"/>
          <w:b/>
          <w:bCs/>
          <w:caps/>
          <w:sz w:val="24"/>
        </w:rPr>
        <w:fldChar w:fldCharType="end"/>
      </w:r>
    </w:p>
    <w:p w14:paraId="36492E83">
      <w:pPr>
        <w:spacing w:line="400" w:lineRule="exact"/>
        <w:jc w:val="left"/>
        <w:rPr>
          <w:rFonts w:ascii="宋体" w:hAnsi="宋体" w:cs="宋体"/>
          <w:b/>
          <w:sz w:val="32"/>
          <w:szCs w:val="32"/>
        </w:rPr>
      </w:pPr>
    </w:p>
    <w:p w14:paraId="386B84FF">
      <w:pPr>
        <w:spacing w:line="400" w:lineRule="exact"/>
        <w:jc w:val="center"/>
        <w:rPr>
          <w:rFonts w:ascii="宋体" w:hAnsi="宋体" w:cs="宋体"/>
          <w:b/>
          <w:sz w:val="32"/>
          <w:szCs w:val="32"/>
        </w:rPr>
      </w:pPr>
    </w:p>
    <w:p w14:paraId="4293F0FC">
      <w:pPr>
        <w:spacing w:line="400" w:lineRule="exact"/>
        <w:jc w:val="center"/>
        <w:rPr>
          <w:rFonts w:ascii="宋体" w:hAnsi="宋体" w:cs="宋体"/>
          <w:b/>
          <w:sz w:val="32"/>
          <w:szCs w:val="32"/>
        </w:rPr>
      </w:pPr>
    </w:p>
    <w:p w14:paraId="2D9DB121">
      <w:pPr>
        <w:spacing w:line="400" w:lineRule="exact"/>
        <w:jc w:val="center"/>
        <w:rPr>
          <w:rFonts w:ascii="宋体" w:hAnsi="宋体" w:cs="宋体"/>
          <w:b/>
          <w:sz w:val="32"/>
          <w:szCs w:val="32"/>
        </w:rPr>
      </w:pPr>
    </w:p>
    <w:p w14:paraId="0E080BC3">
      <w:pPr>
        <w:pStyle w:val="25"/>
        <w:tabs>
          <w:tab w:val="right" w:leader="dot" w:pos="8931"/>
          <w:tab w:val="clear" w:pos="8296"/>
        </w:tabs>
        <w:snapToGrid w:val="0"/>
        <w:spacing w:line="500" w:lineRule="atLeast"/>
        <w:ind w:left="0" w:leftChars="0"/>
        <w:rPr>
          <w:rFonts w:ascii="宋体" w:hAnsi="宋体" w:cs="宋体"/>
          <w:b/>
          <w:sz w:val="24"/>
        </w:rPr>
      </w:pPr>
    </w:p>
    <w:p w14:paraId="49B5FE80">
      <w:pPr>
        <w:spacing w:line="400" w:lineRule="exact"/>
        <w:jc w:val="left"/>
        <w:rPr>
          <w:rFonts w:ascii="宋体" w:hAnsi="宋体" w:cs="宋体"/>
          <w:b/>
          <w:sz w:val="32"/>
          <w:szCs w:val="32"/>
        </w:rPr>
      </w:pPr>
    </w:p>
    <w:p w14:paraId="64C6EB8C">
      <w:pPr>
        <w:spacing w:line="400" w:lineRule="exact"/>
        <w:jc w:val="center"/>
        <w:rPr>
          <w:rFonts w:ascii="宋体" w:hAnsi="宋体" w:cs="宋体"/>
          <w:b/>
          <w:sz w:val="32"/>
          <w:szCs w:val="32"/>
        </w:rPr>
      </w:pPr>
    </w:p>
    <w:p w14:paraId="14D07B3D">
      <w:pPr>
        <w:spacing w:line="400" w:lineRule="exact"/>
        <w:jc w:val="center"/>
        <w:rPr>
          <w:rFonts w:ascii="宋体" w:hAnsi="宋体" w:cs="宋体"/>
          <w:b/>
          <w:sz w:val="32"/>
          <w:szCs w:val="32"/>
        </w:rPr>
      </w:pPr>
    </w:p>
    <w:p w14:paraId="2D01C596">
      <w:pPr>
        <w:spacing w:line="400" w:lineRule="exact"/>
        <w:jc w:val="center"/>
        <w:rPr>
          <w:rFonts w:ascii="宋体" w:hAnsi="宋体" w:cs="宋体"/>
          <w:b/>
          <w:sz w:val="32"/>
          <w:szCs w:val="32"/>
        </w:rPr>
      </w:pPr>
    </w:p>
    <w:p w14:paraId="56ECE9D6">
      <w:pPr>
        <w:spacing w:line="400" w:lineRule="exact"/>
        <w:jc w:val="center"/>
        <w:rPr>
          <w:rFonts w:ascii="宋体" w:hAnsi="宋体" w:cs="宋体"/>
          <w:b/>
          <w:sz w:val="32"/>
          <w:szCs w:val="32"/>
        </w:rPr>
      </w:pPr>
    </w:p>
    <w:p w14:paraId="2DEC0B79">
      <w:pPr>
        <w:spacing w:line="400" w:lineRule="exact"/>
        <w:rPr>
          <w:rFonts w:ascii="宋体" w:hAnsi="宋体" w:cs="宋体"/>
          <w:b/>
          <w:sz w:val="32"/>
          <w:szCs w:val="32"/>
        </w:rPr>
        <w:sectPr>
          <w:headerReference r:id="rId4" w:type="first"/>
          <w:footerReference r:id="rId6" w:type="first"/>
          <w:headerReference r:id="rId3" w:type="default"/>
          <w:footerReference r:id="rId5" w:type="default"/>
          <w:pgSz w:w="11906" w:h="16838"/>
          <w:pgMar w:top="1417" w:right="1417" w:bottom="1417" w:left="1417" w:header="851" w:footer="567" w:gutter="0"/>
          <w:pgNumType w:start="0"/>
          <w:cols w:space="720" w:num="1"/>
          <w:titlePg/>
          <w:docGrid w:type="lines" w:linePitch="312" w:charSpace="0"/>
        </w:sectPr>
      </w:pPr>
    </w:p>
    <w:p w14:paraId="4ABE43B2">
      <w:pPr>
        <w:pStyle w:val="3"/>
        <w:spacing w:line="360" w:lineRule="auto"/>
        <w:jc w:val="center"/>
        <w:rPr>
          <w:rFonts w:ascii="宋体" w:hAnsi="宋体" w:cs="宋体"/>
        </w:rPr>
      </w:pPr>
      <w:bookmarkStart w:id="2" w:name="_Toc74323456"/>
      <w:r>
        <w:rPr>
          <w:rFonts w:hint="eastAsia" w:ascii="宋体" w:hAnsi="宋体" w:cs="宋体"/>
        </w:rPr>
        <w:t>第一章 竞争性磋商公告</w:t>
      </w:r>
      <w:bookmarkEnd w:id="2"/>
    </w:p>
    <w:p w14:paraId="01EBC5E5">
      <w:pPr>
        <w:spacing w:line="360" w:lineRule="auto"/>
        <w:jc w:val="center"/>
        <w:rPr>
          <w:rFonts w:ascii="宋体" w:hAnsi="宋体" w:cs="宋体"/>
          <w:b/>
          <w:bCs/>
          <w:kern w:val="44"/>
          <w:sz w:val="32"/>
          <w:szCs w:val="32"/>
        </w:rPr>
      </w:pPr>
      <w:r>
        <w:rPr>
          <w:rFonts w:hint="eastAsia" w:hAnsi="宋体" w:cs="宋体"/>
          <w:b/>
          <w:bCs/>
          <w:kern w:val="44"/>
          <w:sz w:val="32"/>
          <w:szCs w:val="32"/>
        </w:rPr>
        <w:t>广西正海招标有限公司关于</w:t>
      </w:r>
      <w:r>
        <w:rPr>
          <w:rFonts w:hint="eastAsia" w:hAnsi="宋体" w:cs="宋体"/>
          <w:b/>
          <w:bCs/>
          <w:kern w:val="44"/>
          <w:sz w:val="32"/>
          <w:szCs w:val="32"/>
          <w:lang w:eastAsia="zh-CN"/>
        </w:rPr>
        <w:t>GPU服务器（AI服务器）租赁项目（重）</w:t>
      </w:r>
      <w:r>
        <w:rPr>
          <w:rFonts w:hint="eastAsia" w:ascii="宋体" w:hAnsi="宋体" w:cs="宋体"/>
          <w:b/>
          <w:bCs/>
          <w:kern w:val="44"/>
          <w:sz w:val="32"/>
          <w:szCs w:val="32"/>
        </w:rPr>
        <w:t>（</w:t>
      </w:r>
      <w:r>
        <w:rPr>
          <w:rFonts w:hint="eastAsia" w:ascii="宋体" w:hAnsi="宋体" w:cs="宋体"/>
          <w:b/>
          <w:bCs/>
          <w:kern w:val="44"/>
          <w:sz w:val="32"/>
          <w:szCs w:val="32"/>
          <w:lang w:eastAsia="zh-CN"/>
        </w:rPr>
        <w:t xml:space="preserve"> GXZC2025-C3-000052-ZHZB</w:t>
      </w:r>
      <w:r>
        <w:rPr>
          <w:rFonts w:hint="eastAsia" w:ascii="宋体" w:hAnsi="宋体" w:cs="宋体"/>
          <w:b/>
          <w:bCs/>
          <w:kern w:val="44"/>
          <w:sz w:val="32"/>
          <w:szCs w:val="32"/>
        </w:rPr>
        <w:t>）的竞争性磋商公告</w:t>
      </w:r>
    </w:p>
    <w:p w14:paraId="08E54718">
      <w:pPr>
        <w:spacing w:line="360" w:lineRule="auto"/>
        <w:jc w:val="center"/>
        <w:rPr>
          <w:rFonts w:ascii="宋体" w:hAnsi="宋体" w:cs="宋体"/>
          <w:sz w:val="24"/>
        </w:rPr>
      </w:pPr>
    </w:p>
    <w:p w14:paraId="3CCCF27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bookmarkStart w:id="3" w:name="_Hlk37430271"/>
      <w:r>
        <w:rPr>
          <w:rFonts w:hint="eastAsia" w:ascii="宋体" w:hAnsi="宋体" w:cs="宋体"/>
          <w:sz w:val="24"/>
        </w:rPr>
        <w:t>项目概况</w:t>
      </w:r>
    </w:p>
    <w:p w14:paraId="4D47160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u w:val="single"/>
          <w:lang w:eastAsia="zh-CN"/>
        </w:rPr>
        <w:t>GPU服务器（AI服务器）租赁项目（重）</w:t>
      </w:r>
      <w:r>
        <w:rPr>
          <w:rFonts w:hint="eastAsia" w:ascii="宋体" w:hAnsi="宋体" w:cs="宋体"/>
          <w:sz w:val="24"/>
        </w:rPr>
        <w:t>的潜在供应商应在广西政府采购云平台（https://www.gcy.zfcg.gxzf.gov.cn/）获取（下载）竞争性磋商文件，并于</w:t>
      </w:r>
      <w:r>
        <w:rPr>
          <w:rFonts w:hint="eastAsia" w:ascii="宋体" w:hAnsi="宋体" w:cs="宋体"/>
          <w:sz w:val="24"/>
          <w:lang w:eastAsia="zh-CN"/>
        </w:rPr>
        <w:t>2025年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日9时00分</w:t>
      </w:r>
      <w:r>
        <w:rPr>
          <w:rFonts w:hint="eastAsia" w:ascii="宋体" w:hAnsi="宋体" w:cs="宋体"/>
          <w:bCs/>
          <w:sz w:val="24"/>
        </w:rPr>
        <w:t>（北京时间）前提交响应文件</w:t>
      </w:r>
      <w:r>
        <w:rPr>
          <w:rFonts w:hint="eastAsia" w:ascii="宋体" w:hAnsi="宋体" w:cs="宋体"/>
          <w:sz w:val="24"/>
        </w:rPr>
        <w:t>。</w:t>
      </w:r>
    </w:p>
    <w:p w14:paraId="4A43BFD3">
      <w:pPr>
        <w:widowControl/>
        <w:spacing w:line="360" w:lineRule="auto"/>
        <w:ind w:firstLine="482" w:firstLineChars="200"/>
        <w:rPr>
          <w:rFonts w:ascii="宋体" w:hAnsi="宋体" w:cs="宋体"/>
          <w:b/>
          <w:sz w:val="24"/>
        </w:rPr>
      </w:pPr>
      <w:bookmarkStart w:id="4" w:name="_Hlk37429674"/>
      <w:bookmarkStart w:id="5" w:name="_Toc44229885"/>
      <w:bookmarkStart w:id="6" w:name="_Toc28359095"/>
      <w:bookmarkStart w:id="7" w:name="_Toc28359018"/>
      <w:bookmarkStart w:id="8" w:name="_Toc35393636"/>
      <w:bookmarkStart w:id="9" w:name="_Toc35393805"/>
      <w:r>
        <w:rPr>
          <w:rFonts w:hint="eastAsia" w:ascii="宋体" w:hAnsi="宋体" w:cs="宋体"/>
          <w:b/>
          <w:sz w:val="24"/>
        </w:rPr>
        <w:t>一、项目基本情况</w:t>
      </w:r>
    </w:p>
    <w:p w14:paraId="33557C0C">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GPU服务器（AI服务器）租赁项目（重）</w:t>
      </w:r>
    </w:p>
    <w:p w14:paraId="4845CFC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 xml:space="preserve"> GXZC2025-C3-000052-ZHZB</w:t>
      </w:r>
    </w:p>
    <w:p w14:paraId="1BBFC3FA">
      <w:pPr>
        <w:spacing w:line="360" w:lineRule="auto"/>
        <w:ind w:firstLine="480" w:firstLineChars="200"/>
        <w:rPr>
          <w:rFonts w:ascii="宋体" w:hAnsi="宋体" w:cs="宋体"/>
          <w:sz w:val="24"/>
        </w:rPr>
      </w:pPr>
      <w:r>
        <w:rPr>
          <w:rFonts w:hint="eastAsia" w:ascii="宋体" w:hAnsi="宋体" w:cs="宋体"/>
          <w:sz w:val="24"/>
        </w:rPr>
        <w:t>预算金额（人民币）：壹佰陆拾伍万元整（</w:t>
      </w:r>
      <w:r>
        <w:rPr>
          <w:rFonts w:ascii="宋体" w:hAnsi="宋体" w:cs="宋体"/>
          <w:sz w:val="24"/>
        </w:rPr>
        <w:t>¥</w:t>
      </w:r>
      <w:r>
        <w:rPr>
          <w:rFonts w:hint="eastAsia" w:ascii="宋体" w:hAnsi="宋体" w:cs="宋体"/>
          <w:sz w:val="24"/>
        </w:rPr>
        <w:t>1,650,000.00）</w:t>
      </w:r>
    </w:p>
    <w:p w14:paraId="57D8ED49">
      <w:pPr>
        <w:spacing w:line="360" w:lineRule="auto"/>
        <w:ind w:firstLine="480" w:firstLineChars="200"/>
        <w:rPr>
          <w:rFonts w:ascii="宋体" w:hAnsi="宋体" w:cs="宋体"/>
          <w:sz w:val="24"/>
        </w:rPr>
      </w:pPr>
      <w:r>
        <w:rPr>
          <w:rFonts w:hint="eastAsia" w:ascii="宋体" w:hAnsi="宋体" w:cs="宋体"/>
          <w:sz w:val="24"/>
        </w:rPr>
        <w:t>最高限价（如有/人民币）：壹佰陆拾伍万元整（</w:t>
      </w:r>
      <w:r>
        <w:rPr>
          <w:rFonts w:ascii="宋体" w:hAnsi="宋体" w:cs="宋体"/>
          <w:sz w:val="24"/>
        </w:rPr>
        <w:t>¥</w:t>
      </w:r>
      <w:r>
        <w:rPr>
          <w:rFonts w:hint="eastAsia" w:ascii="宋体" w:hAnsi="宋体" w:cs="宋体"/>
          <w:sz w:val="24"/>
        </w:rPr>
        <w:t>1,650,000.00）</w:t>
      </w:r>
    </w:p>
    <w:p w14:paraId="5642DCE7">
      <w:pPr>
        <w:spacing w:line="360" w:lineRule="auto"/>
        <w:ind w:firstLine="480" w:firstLineChars="200"/>
        <w:rPr>
          <w:rFonts w:ascii="宋体" w:hAnsi="宋体" w:cs="宋体"/>
          <w:sz w:val="24"/>
        </w:rPr>
      </w:pPr>
      <w:r>
        <w:rPr>
          <w:rFonts w:hint="eastAsia" w:ascii="宋体" w:hAnsi="宋体" w:cs="宋体"/>
          <w:sz w:val="24"/>
        </w:rPr>
        <w:t>采购需求：</w:t>
      </w:r>
    </w:p>
    <w:tbl>
      <w:tblPr>
        <w:tblStyle w:val="3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75"/>
        <w:gridCol w:w="475"/>
        <w:gridCol w:w="550"/>
        <w:gridCol w:w="4865"/>
        <w:gridCol w:w="1263"/>
        <w:gridCol w:w="1141"/>
      </w:tblGrid>
      <w:tr w14:paraId="5F3B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578" w:type="dxa"/>
            <w:shd w:val="clear" w:color="auto" w:fill="auto"/>
            <w:vAlign w:val="center"/>
          </w:tcPr>
          <w:p w14:paraId="6F8C1F95">
            <w:pPr>
              <w:pStyle w:val="77"/>
              <w:spacing w:line="400" w:lineRule="exact"/>
              <w:jc w:val="center"/>
              <w:rPr>
                <w:rFonts w:ascii="宋体" w:hAnsi="宋体" w:cs="宋体"/>
                <w:sz w:val="24"/>
              </w:rPr>
            </w:pPr>
            <w:r>
              <w:rPr>
                <w:rFonts w:hint="eastAsia" w:ascii="宋体" w:hAnsi="宋体" w:cs="宋体"/>
                <w:sz w:val="24"/>
              </w:rPr>
              <w:t>序号</w:t>
            </w:r>
          </w:p>
        </w:tc>
        <w:tc>
          <w:tcPr>
            <w:tcW w:w="875" w:type="dxa"/>
            <w:shd w:val="clear" w:color="auto" w:fill="auto"/>
            <w:vAlign w:val="center"/>
          </w:tcPr>
          <w:p w14:paraId="5A9255E5">
            <w:pPr>
              <w:pStyle w:val="77"/>
              <w:spacing w:line="400" w:lineRule="exact"/>
              <w:jc w:val="center"/>
              <w:rPr>
                <w:rFonts w:ascii="宋体" w:hAnsi="宋体" w:cs="宋体"/>
                <w:sz w:val="24"/>
              </w:rPr>
            </w:pPr>
            <w:r>
              <w:rPr>
                <w:rFonts w:hint="eastAsia" w:ascii="宋体" w:hAnsi="宋体" w:cs="宋体"/>
                <w:sz w:val="24"/>
              </w:rPr>
              <w:t>标的名称</w:t>
            </w:r>
          </w:p>
        </w:tc>
        <w:tc>
          <w:tcPr>
            <w:tcW w:w="475" w:type="dxa"/>
            <w:shd w:val="clear" w:color="auto" w:fill="auto"/>
            <w:vAlign w:val="center"/>
          </w:tcPr>
          <w:p w14:paraId="4E8EEF95">
            <w:pPr>
              <w:pStyle w:val="77"/>
              <w:spacing w:line="400" w:lineRule="exact"/>
              <w:jc w:val="center"/>
              <w:rPr>
                <w:rFonts w:ascii="宋体" w:hAnsi="宋体" w:cs="宋体"/>
                <w:sz w:val="24"/>
                <w:szCs w:val="24"/>
              </w:rPr>
            </w:pPr>
            <w:r>
              <w:rPr>
                <w:rFonts w:hint="eastAsia" w:ascii="宋体" w:hAnsi="宋体" w:cs="宋体"/>
                <w:sz w:val="24"/>
                <w:szCs w:val="24"/>
              </w:rPr>
              <w:t>数量</w:t>
            </w:r>
          </w:p>
        </w:tc>
        <w:tc>
          <w:tcPr>
            <w:tcW w:w="550" w:type="dxa"/>
            <w:shd w:val="clear" w:color="auto" w:fill="auto"/>
            <w:vAlign w:val="center"/>
          </w:tcPr>
          <w:p w14:paraId="62086587">
            <w:pPr>
              <w:pStyle w:val="77"/>
              <w:spacing w:line="400" w:lineRule="exact"/>
              <w:jc w:val="center"/>
              <w:rPr>
                <w:rFonts w:ascii="宋体" w:hAnsi="宋体" w:cs="宋体"/>
                <w:sz w:val="24"/>
                <w:szCs w:val="24"/>
              </w:rPr>
            </w:pPr>
            <w:r>
              <w:rPr>
                <w:rFonts w:hint="eastAsia" w:ascii="宋体" w:hAnsi="宋体" w:cs="宋体"/>
                <w:sz w:val="24"/>
                <w:szCs w:val="24"/>
              </w:rPr>
              <w:t>单位</w:t>
            </w:r>
          </w:p>
        </w:tc>
        <w:tc>
          <w:tcPr>
            <w:tcW w:w="4865" w:type="dxa"/>
            <w:shd w:val="clear" w:color="auto" w:fill="auto"/>
            <w:vAlign w:val="center"/>
          </w:tcPr>
          <w:p w14:paraId="0458E22A">
            <w:pPr>
              <w:pStyle w:val="77"/>
              <w:spacing w:line="400" w:lineRule="exact"/>
              <w:jc w:val="center"/>
              <w:rPr>
                <w:rFonts w:ascii="宋体" w:hAnsi="宋体" w:cs="宋体"/>
                <w:sz w:val="24"/>
                <w:szCs w:val="24"/>
              </w:rPr>
            </w:pPr>
            <w:r>
              <w:rPr>
                <w:rFonts w:hint="eastAsia" w:ascii="宋体" w:hAnsi="宋体" w:cs="宋体"/>
                <w:sz w:val="24"/>
                <w:szCs w:val="24"/>
              </w:rPr>
              <w:t>简要服务要求</w:t>
            </w:r>
          </w:p>
        </w:tc>
        <w:tc>
          <w:tcPr>
            <w:tcW w:w="1263" w:type="dxa"/>
            <w:shd w:val="clear" w:color="auto" w:fill="auto"/>
            <w:vAlign w:val="center"/>
          </w:tcPr>
          <w:p w14:paraId="2CD9EEDF">
            <w:pPr>
              <w:pStyle w:val="77"/>
              <w:spacing w:line="320" w:lineRule="exact"/>
              <w:jc w:val="center"/>
              <w:rPr>
                <w:rFonts w:ascii="宋体" w:hAnsi="宋体" w:cs="宋体"/>
                <w:sz w:val="24"/>
                <w:szCs w:val="24"/>
              </w:rPr>
            </w:pPr>
            <w:r>
              <w:rPr>
                <w:rFonts w:hint="eastAsia" w:ascii="宋体" w:hAnsi="宋体" w:cs="宋体"/>
                <w:sz w:val="24"/>
                <w:szCs w:val="24"/>
              </w:rPr>
              <w:t>预算单价</w:t>
            </w:r>
          </w:p>
          <w:p w14:paraId="5671858E">
            <w:pPr>
              <w:pStyle w:val="77"/>
              <w:spacing w:line="320" w:lineRule="exact"/>
              <w:jc w:val="center"/>
              <w:rPr>
                <w:rFonts w:ascii="宋体" w:hAnsi="宋体" w:cs="宋体"/>
                <w:sz w:val="24"/>
                <w:szCs w:val="24"/>
              </w:rPr>
            </w:pPr>
            <w:r>
              <w:rPr>
                <w:rFonts w:hint="eastAsia" w:ascii="宋体" w:hAnsi="宋体" w:cs="宋体"/>
                <w:sz w:val="24"/>
                <w:szCs w:val="24"/>
              </w:rPr>
              <w:t>（万元/人民币）</w:t>
            </w:r>
          </w:p>
        </w:tc>
        <w:tc>
          <w:tcPr>
            <w:tcW w:w="1141" w:type="dxa"/>
            <w:shd w:val="clear" w:color="auto" w:fill="auto"/>
            <w:vAlign w:val="center"/>
          </w:tcPr>
          <w:p w14:paraId="14AFC6E5">
            <w:pPr>
              <w:pStyle w:val="77"/>
              <w:spacing w:line="320" w:lineRule="exact"/>
              <w:jc w:val="center"/>
              <w:rPr>
                <w:rFonts w:ascii="宋体" w:hAnsi="宋体" w:cs="宋体"/>
                <w:sz w:val="24"/>
                <w:szCs w:val="24"/>
              </w:rPr>
            </w:pPr>
            <w:r>
              <w:rPr>
                <w:rFonts w:hint="eastAsia" w:ascii="宋体" w:hAnsi="宋体" w:cs="宋体"/>
                <w:sz w:val="24"/>
                <w:szCs w:val="24"/>
              </w:rPr>
              <w:t>单项预算合计（万元/人民币）</w:t>
            </w:r>
          </w:p>
        </w:tc>
      </w:tr>
      <w:tr w14:paraId="219D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shd w:val="clear" w:color="auto" w:fill="auto"/>
            <w:vAlign w:val="center"/>
          </w:tcPr>
          <w:p w14:paraId="50B437A8">
            <w:pPr>
              <w:pStyle w:val="77"/>
              <w:spacing w:line="400" w:lineRule="exact"/>
              <w:jc w:val="center"/>
              <w:rPr>
                <w:rFonts w:ascii="宋体" w:hAnsi="宋体" w:cs="宋体"/>
                <w:sz w:val="24"/>
              </w:rPr>
            </w:pPr>
            <w:r>
              <w:rPr>
                <w:rFonts w:hint="eastAsia" w:ascii="宋体" w:hAnsi="宋体" w:cs="宋体"/>
                <w:sz w:val="24"/>
              </w:rPr>
              <w:t>1</w:t>
            </w:r>
          </w:p>
        </w:tc>
        <w:tc>
          <w:tcPr>
            <w:tcW w:w="875" w:type="dxa"/>
            <w:shd w:val="clear" w:color="auto" w:fill="auto"/>
            <w:vAlign w:val="center"/>
          </w:tcPr>
          <w:p w14:paraId="66169817">
            <w:pPr>
              <w:pStyle w:val="77"/>
              <w:spacing w:line="400" w:lineRule="exact"/>
              <w:jc w:val="center"/>
              <w:rPr>
                <w:rFonts w:ascii="宋体" w:hAnsi="宋体" w:cs="宋体"/>
                <w:sz w:val="24"/>
              </w:rPr>
            </w:pPr>
            <w:r>
              <w:rPr>
                <w:rFonts w:hint="eastAsia" w:ascii="宋体" w:hAnsi="宋体" w:cs="宋体"/>
                <w:sz w:val="24"/>
              </w:rPr>
              <w:t>GPU服务器（AI服务器）租赁</w:t>
            </w:r>
          </w:p>
        </w:tc>
        <w:tc>
          <w:tcPr>
            <w:tcW w:w="475" w:type="dxa"/>
            <w:shd w:val="clear" w:color="auto" w:fill="auto"/>
            <w:vAlign w:val="center"/>
          </w:tcPr>
          <w:p w14:paraId="1CF82F4C">
            <w:pPr>
              <w:spacing w:line="400" w:lineRule="exact"/>
              <w:jc w:val="center"/>
              <w:rPr>
                <w:rFonts w:ascii="宋体" w:hAnsi="宋体" w:cs="宋体"/>
                <w:sz w:val="24"/>
              </w:rPr>
            </w:pPr>
            <w:r>
              <w:rPr>
                <w:rFonts w:hint="eastAsia" w:ascii="宋体" w:hAnsi="宋体" w:cs="宋体"/>
                <w:sz w:val="24"/>
              </w:rPr>
              <w:t>1</w:t>
            </w:r>
          </w:p>
        </w:tc>
        <w:tc>
          <w:tcPr>
            <w:tcW w:w="550" w:type="dxa"/>
            <w:shd w:val="clear" w:color="auto" w:fill="auto"/>
            <w:vAlign w:val="center"/>
          </w:tcPr>
          <w:p w14:paraId="3CE1C87F">
            <w:pPr>
              <w:pStyle w:val="77"/>
              <w:spacing w:line="400" w:lineRule="exact"/>
              <w:jc w:val="center"/>
              <w:rPr>
                <w:rFonts w:ascii="宋体" w:hAnsi="宋体" w:cs="宋体"/>
                <w:sz w:val="24"/>
              </w:rPr>
            </w:pPr>
            <w:r>
              <w:rPr>
                <w:rFonts w:hint="eastAsia" w:ascii="宋体" w:hAnsi="宋体" w:cs="宋体"/>
                <w:sz w:val="24"/>
              </w:rPr>
              <w:t>项</w:t>
            </w:r>
          </w:p>
        </w:tc>
        <w:tc>
          <w:tcPr>
            <w:tcW w:w="4865" w:type="dxa"/>
            <w:shd w:val="clear" w:color="auto" w:fill="auto"/>
            <w:vAlign w:val="center"/>
          </w:tcPr>
          <w:p w14:paraId="1415B5C0">
            <w:pPr>
              <w:pStyle w:val="77"/>
              <w:spacing w:line="400" w:lineRule="exact"/>
              <w:jc w:val="left"/>
              <w:rPr>
                <w:rFonts w:ascii="宋体" w:hAnsi="宋体" w:cs="宋体"/>
                <w:sz w:val="24"/>
              </w:rPr>
            </w:pPr>
            <w:r>
              <w:rPr>
                <w:rFonts w:hint="eastAsia"/>
                <w:bCs/>
                <w:sz w:val="24"/>
              </w:rPr>
              <w:t>▲</w:t>
            </w:r>
            <w:r>
              <w:rPr>
                <w:rFonts w:hint="eastAsia" w:ascii="宋体" w:hAnsi="宋体" w:cs="宋体"/>
                <w:sz w:val="24"/>
              </w:rPr>
              <w:t>一、技术服务内容：供应商提供一台采用8张NVIDIA A100 GPU的全新GPU服务器（生产日期在合同签订时间半年期内）。服务器架设于甘蔗生物育种研究中心106室，在合同签订30天内完成安装和调试，确保服务器正常稳定运行，提供三年技术服务支持。</w:t>
            </w:r>
          </w:p>
          <w:p w14:paraId="68B666D7">
            <w:pPr>
              <w:pStyle w:val="77"/>
              <w:spacing w:line="400" w:lineRule="exact"/>
              <w:jc w:val="left"/>
              <w:rPr>
                <w:rFonts w:ascii="宋体" w:hAnsi="宋体" w:cs="宋体"/>
                <w:sz w:val="24"/>
              </w:rPr>
            </w:pPr>
            <w:r>
              <w:rPr>
                <w:rFonts w:hint="eastAsia" w:ascii="宋体" w:hAnsi="宋体" w:cs="宋体"/>
                <w:sz w:val="24"/>
              </w:rPr>
              <w:t>......</w:t>
            </w:r>
          </w:p>
        </w:tc>
        <w:tc>
          <w:tcPr>
            <w:tcW w:w="1263" w:type="dxa"/>
            <w:shd w:val="clear" w:color="auto" w:fill="auto"/>
            <w:vAlign w:val="center"/>
          </w:tcPr>
          <w:p w14:paraId="54EC08F8">
            <w:pPr>
              <w:pStyle w:val="77"/>
              <w:spacing w:line="400" w:lineRule="exact"/>
              <w:jc w:val="center"/>
              <w:rPr>
                <w:rFonts w:ascii="宋体" w:hAnsi="宋体" w:cs="宋体"/>
                <w:sz w:val="24"/>
              </w:rPr>
            </w:pPr>
            <w:r>
              <w:rPr>
                <w:rFonts w:hint="eastAsia" w:ascii="宋体" w:hAnsi="宋体" w:cs="宋体"/>
                <w:sz w:val="24"/>
              </w:rPr>
              <w:t>165.00</w:t>
            </w:r>
          </w:p>
        </w:tc>
        <w:tc>
          <w:tcPr>
            <w:tcW w:w="1141" w:type="dxa"/>
            <w:shd w:val="clear" w:color="auto" w:fill="auto"/>
            <w:vAlign w:val="center"/>
          </w:tcPr>
          <w:p w14:paraId="10BE86A9">
            <w:pPr>
              <w:pStyle w:val="77"/>
              <w:spacing w:line="400" w:lineRule="exact"/>
              <w:jc w:val="center"/>
              <w:rPr>
                <w:rFonts w:ascii="宋体" w:hAnsi="宋体" w:cs="宋体"/>
                <w:sz w:val="24"/>
              </w:rPr>
            </w:pPr>
            <w:r>
              <w:rPr>
                <w:rFonts w:hint="eastAsia" w:ascii="宋体" w:hAnsi="宋体" w:cs="宋体"/>
                <w:sz w:val="24"/>
              </w:rPr>
              <w:t>165.00</w:t>
            </w:r>
          </w:p>
        </w:tc>
      </w:tr>
      <w:tr w14:paraId="1525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47" w:type="dxa"/>
            <w:gridSpan w:val="7"/>
            <w:shd w:val="clear" w:color="auto" w:fill="auto"/>
            <w:vAlign w:val="center"/>
          </w:tcPr>
          <w:p w14:paraId="6D2E4456">
            <w:pPr>
              <w:pStyle w:val="77"/>
              <w:spacing w:line="400" w:lineRule="exact"/>
              <w:jc w:val="center"/>
              <w:rPr>
                <w:rFonts w:ascii="宋体" w:hAnsi="宋体" w:cs="宋体"/>
                <w:sz w:val="24"/>
              </w:rPr>
            </w:pPr>
            <w:r>
              <w:rPr>
                <w:rFonts w:hint="eastAsia" w:ascii="宋体" w:hAnsi="宋体" w:cs="宋体"/>
                <w:sz w:val="24"/>
              </w:rPr>
              <w:t>预算合计金额（人民币大写）</w:t>
            </w:r>
            <w:r>
              <w:rPr>
                <w:rFonts w:hint="eastAsia" w:ascii="宋体" w:hAnsi="宋体" w:cs="宋体"/>
                <w:sz w:val="24"/>
                <w:u w:val="single"/>
              </w:rPr>
              <w:t>壹佰陆拾伍万元整（小写）1,650,000.00</w:t>
            </w:r>
          </w:p>
        </w:tc>
      </w:tr>
    </w:tbl>
    <w:p w14:paraId="2A732554">
      <w:pPr>
        <w:spacing w:line="360" w:lineRule="auto"/>
        <w:ind w:firstLine="480" w:firstLineChars="200"/>
        <w:rPr>
          <w:rFonts w:ascii="宋体" w:hAnsi="宋体" w:cs="宋体"/>
          <w:sz w:val="24"/>
        </w:rPr>
      </w:pPr>
      <w:r>
        <w:rPr>
          <w:rFonts w:hint="eastAsia" w:ascii="宋体" w:hAnsi="宋体" w:cs="宋体"/>
          <w:sz w:val="24"/>
        </w:rPr>
        <w:t>详见第三章采购需求表。</w:t>
      </w:r>
    </w:p>
    <w:p w14:paraId="5F050738">
      <w:pPr>
        <w:spacing w:line="360" w:lineRule="auto"/>
        <w:ind w:firstLine="480" w:firstLineChars="200"/>
        <w:rPr>
          <w:rFonts w:ascii="宋体" w:hAnsi="宋体" w:cs="宋体"/>
          <w:sz w:val="24"/>
        </w:rPr>
      </w:pPr>
      <w:r>
        <w:rPr>
          <w:rFonts w:hint="eastAsia" w:ascii="宋体" w:hAnsi="宋体" w:cs="宋体"/>
          <w:sz w:val="24"/>
        </w:rPr>
        <w:t>合同履行期限：详见商务条款。</w:t>
      </w:r>
    </w:p>
    <w:p w14:paraId="3D453C4A">
      <w:pPr>
        <w:spacing w:line="360" w:lineRule="auto"/>
        <w:ind w:firstLine="480" w:firstLineChars="200"/>
        <w:rPr>
          <w:rFonts w:ascii="宋体" w:hAnsi="宋体" w:cs="宋体"/>
          <w:sz w:val="24"/>
        </w:rPr>
      </w:pPr>
      <w:r>
        <w:rPr>
          <w:rFonts w:hint="eastAsia" w:ascii="宋体" w:hAnsi="宋体" w:cs="宋体"/>
          <w:sz w:val="24"/>
        </w:rPr>
        <w:t>本项目</w:t>
      </w:r>
      <w:r>
        <w:rPr>
          <w:rFonts w:hint="eastAsia" w:ascii="宋体" w:hAnsi="宋体" w:cs="宋体"/>
          <w:b/>
          <w:sz w:val="24"/>
        </w:rPr>
        <w:t>是否</w:t>
      </w:r>
      <w:r>
        <w:rPr>
          <w:rFonts w:hint="eastAsia" w:ascii="宋体" w:hAnsi="宋体" w:cs="宋体"/>
          <w:sz w:val="24"/>
        </w:rPr>
        <w:t>接受联合体：</w:t>
      </w:r>
      <w:r>
        <w:rPr>
          <w:rFonts w:hint="eastAsia" w:ascii="宋体" w:hAnsi="宋体" w:cs="宋体"/>
          <w:sz w:val="24"/>
        </w:rPr>
        <w:sym w:font="Wingdings" w:char="00A8"/>
      </w:r>
      <w:r>
        <w:rPr>
          <w:rFonts w:ascii="宋体" w:hAnsi="宋体" w:cs="宋体"/>
          <w:sz w:val="24"/>
        </w:rPr>
        <w:t xml:space="preserve"> </w:t>
      </w:r>
      <w:r>
        <w:rPr>
          <w:rFonts w:hint="eastAsia" w:ascii="宋体" w:hAnsi="宋体" w:cs="宋体"/>
          <w:sz w:val="24"/>
        </w:rPr>
        <w:t>是 ；</w:t>
      </w:r>
      <w:r>
        <w:rPr>
          <w:rFonts w:hint="eastAsia" w:ascii="宋体" w:hAnsi="宋体" w:cs="宋体"/>
          <w:sz w:val="24"/>
        </w:rPr>
        <w:sym w:font="Wingdings" w:char="00FE"/>
      </w:r>
      <w:r>
        <w:rPr>
          <w:rFonts w:hint="eastAsia" w:ascii="宋体" w:hAnsi="宋体" w:cs="宋体"/>
          <w:sz w:val="24"/>
        </w:rPr>
        <w:t>否</w:t>
      </w:r>
    </w:p>
    <w:p w14:paraId="14A2AAA7">
      <w:pPr>
        <w:widowControl/>
        <w:spacing w:line="360" w:lineRule="auto"/>
        <w:ind w:firstLine="482" w:firstLineChars="200"/>
        <w:rPr>
          <w:rFonts w:ascii="宋体" w:hAnsi="宋体" w:cs="宋体"/>
          <w:b/>
          <w:sz w:val="24"/>
        </w:rPr>
      </w:pPr>
      <w:r>
        <w:rPr>
          <w:rFonts w:hint="eastAsia" w:ascii="宋体" w:hAnsi="宋体" w:cs="宋体"/>
          <w:b/>
          <w:sz w:val="24"/>
        </w:rPr>
        <w:t>二、申请人的资格条件：</w:t>
      </w:r>
    </w:p>
    <w:p w14:paraId="7903CFE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满足《中华人民共和国政府采购法》第二十二条规定；</w:t>
      </w:r>
    </w:p>
    <w:p w14:paraId="77B3C2F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落实政府采购政策需满足的资格要求：是否</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14:paraId="6F07F7E1">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bidi="ar"/>
        </w:rPr>
        <w:t>.</w:t>
      </w:r>
      <w:r>
        <w:rPr>
          <w:rFonts w:hint="eastAsia" w:ascii="宋体" w:hAnsi="宋体" w:cs="宋体"/>
          <w:sz w:val="24"/>
        </w:rPr>
        <w:t>本项目的特定资格要求：无。</w:t>
      </w:r>
    </w:p>
    <w:p w14:paraId="184F3461">
      <w:pPr>
        <w:widowControl/>
        <w:spacing w:line="360" w:lineRule="auto"/>
        <w:ind w:firstLine="482" w:firstLineChars="200"/>
        <w:rPr>
          <w:rFonts w:ascii="宋体" w:hAnsi="宋体" w:cs="宋体"/>
          <w:b/>
          <w:sz w:val="24"/>
        </w:rPr>
      </w:pPr>
      <w:r>
        <w:rPr>
          <w:rFonts w:hint="eastAsia" w:ascii="宋体" w:hAnsi="宋体" w:cs="宋体"/>
          <w:b/>
          <w:sz w:val="24"/>
        </w:rPr>
        <w:t>三、获取竞争性磋商文件</w:t>
      </w:r>
    </w:p>
    <w:p w14:paraId="2CD4C4B2">
      <w:pPr>
        <w:spacing w:line="360" w:lineRule="auto"/>
        <w:ind w:firstLine="480" w:firstLineChars="200"/>
        <w:rPr>
          <w:rFonts w:ascii="宋体" w:hAnsi="宋体" w:cs="宋体"/>
          <w:bCs/>
          <w:kern w:val="0"/>
          <w:sz w:val="24"/>
        </w:rPr>
      </w:pPr>
      <w:r>
        <w:rPr>
          <w:rFonts w:hint="eastAsia" w:ascii="宋体" w:hAnsi="宋体" w:cs="宋体"/>
          <w:bCs/>
          <w:kern w:val="0"/>
          <w:sz w:val="24"/>
        </w:rPr>
        <w:t>时间：</w:t>
      </w:r>
      <w:r>
        <w:rPr>
          <w:rFonts w:hint="eastAsia" w:ascii="宋体" w:hAnsi="宋体" w:cs="宋体"/>
          <w:sz w:val="24"/>
          <w:lang w:eastAsia="zh-CN"/>
        </w:rPr>
        <w:t>2025年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日至</w:t>
      </w:r>
      <w:r>
        <w:rPr>
          <w:rFonts w:hint="eastAsia" w:ascii="宋体" w:hAnsi="宋体" w:cs="宋体"/>
          <w:sz w:val="24"/>
          <w:lang w:eastAsia="zh-CN"/>
        </w:rPr>
        <w:t>2025年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日，每天上午00:00-1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59</w:t>
      </w:r>
      <w:r>
        <w:rPr>
          <w:rFonts w:hint="eastAsia" w:ascii="宋体" w:hAnsi="宋体" w:cs="宋体"/>
          <w:sz w:val="24"/>
        </w:rPr>
        <w:t>，下午12:00-23:59（北京时间，法定节假日除外）</w:t>
      </w:r>
      <w:r>
        <w:rPr>
          <w:rFonts w:hint="eastAsia" w:ascii="宋体" w:hAnsi="宋体" w:cs="宋体"/>
          <w:bCs/>
          <w:kern w:val="0"/>
          <w:sz w:val="24"/>
        </w:rPr>
        <w:t>。</w:t>
      </w:r>
    </w:p>
    <w:p w14:paraId="103A6711">
      <w:pPr>
        <w:spacing w:line="360" w:lineRule="auto"/>
        <w:ind w:firstLine="480" w:firstLineChars="200"/>
        <w:rPr>
          <w:rFonts w:ascii="宋体" w:hAnsi="宋体" w:cs="宋体"/>
          <w:bCs/>
          <w:kern w:val="0"/>
          <w:sz w:val="24"/>
        </w:rPr>
      </w:pPr>
      <w:r>
        <w:rPr>
          <w:rFonts w:hint="eastAsia" w:ascii="宋体" w:hAnsi="宋体" w:cs="宋体"/>
          <w:bCs/>
          <w:kern w:val="0"/>
          <w:sz w:val="24"/>
        </w:rPr>
        <w:t>地点：广西政府采购云平台（https://www.gcy.zfcg.gxzf.gov.cn/）</w:t>
      </w:r>
    </w:p>
    <w:p w14:paraId="5DD93529">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14:paraId="3041DA67">
      <w:pPr>
        <w:spacing w:line="360" w:lineRule="auto"/>
        <w:ind w:firstLine="480" w:firstLineChars="200"/>
        <w:rPr>
          <w:rFonts w:ascii="宋体" w:hAnsi="宋体" w:cs="宋体"/>
          <w:sz w:val="24"/>
        </w:rPr>
      </w:pPr>
      <w:r>
        <w:rPr>
          <w:rFonts w:hint="eastAsia" w:ascii="宋体" w:hAnsi="宋体" w:cs="宋体"/>
          <w:bCs/>
          <w:kern w:val="0"/>
          <w:sz w:val="24"/>
        </w:rPr>
        <w:t>售价：0元人民币。</w:t>
      </w:r>
    </w:p>
    <w:p w14:paraId="7B2D9B2B">
      <w:pPr>
        <w:widowControl/>
        <w:spacing w:line="360" w:lineRule="auto"/>
        <w:ind w:firstLine="482" w:firstLineChars="200"/>
        <w:rPr>
          <w:rFonts w:ascii="宋体" w:hAnsi="宋体" w:cs="宋体"/>
          <w:b/>
          <w:sz w:val="24"/>
        </w:rPr>
      </w:pPr>
      <w:r>
        <w:rPr>
          <w:rFonts w:hint="eastAsia" w:ascii="宋体" w:hAnsi="宋体" w:cs="宋体"/>
          <w:b/>
          <w:sz w:val="24"/>
        </w:rPr>
        <w:t>四、响应文件提交</w:t>
      </w:r>
    </w:p>
    <w:p w14:paraId="1819E855">
      <w:pPr>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首次响应文件提交截止时间：</w:t>
      </w:r>
      <w:r>
        <w:rPr>
          <w:rFonts w:hint="eastAsia" w:ascii="宋体" w:hAnsi="宋体" w:cs="宋体"/>
          <w:bCs/>
          <w:kern w:val="0"/>
          <w:sz w:val="24"/>
          <w:lang w:eastAsia="zh-CN"/>
        </w:rPr>
        <w:t>2025年</w:t>
      </w:r>
      <w:r>
        <w:rPr>
          <w:rFonts w:hint="eastAsia" w:ascii="宋体" w:hAnsi="宋体" w:cs="宋体"/>
          <w:bCs/>
          <w:kern w:val="0"/>
          <w:sz w:val="24"/>
          <w:lang w:val="en-US" w:eastAsia="zh-CN"/>
        </w:rPr>
        <w:t>2</w:t>
      </w:r>
      <w:r>
        <w:rPr>
          <w:rFonts w:hint="eastAsia" w:ascii="宋体" w:hAnsi="宋体" w:cs="宋体"/>
          <w:bCs/>
          <w:kern w:val="0"/>
          <w:sz w:val="24"/>
        </w:rPr>
        <w:t>月</w:t>
      </w:r>
      <w:r>
        <w:rPr>
          <w:rFonts w:hint="eastAsia" w:ascii="宋体" w:hAnsi="宋体" w:cs="宋体"/>
          <w:bCs/>
          <w:kern w:val="0"/>
          <w:sz w:val="24"/>
          <w:lang w:val="en-US" w:eastAsia="zh-CN"/>
        </w:rPr>
        <w:t>21</w:t>
      </w:r>
      <w:r>
        <w:rPr>
          <w:rFonts w:hint="eastAsia" w:ascii="宋体" w:hAnsi="宋体" w:cs="宋体"/>
          <w:bCs/>
          <w:kern w:val="0"/>
          <w:sz w:val="24"/>
        </w:rPr>
        <w:t>日9时00分（北京时间）</w:t>
      </w:r>
    </w:p>
    <w:p w14:paraId="7030E50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通过广西政府采购云平台在线提交。</w:t>
      </w:r>
    </w:p>
    <w:p w14:paraId="361BC3B0">
      <w:pPr>
        <w:widowControl/>
        <w:spacing w:line="360" w:lineRule="auto"/>
        <w:ind w:firstLine="482" w:firstLineChars="200"/>
        <w:rPr>
          <w:rFonts w:ascii="宋体" w:hAnsi="宋体" w:cs="宋体"/>
          <w:b/>
          <w:sz w:val="24"/>
        </w:rPr>
      </w:pPr>
      <w:r>
        <w:rPr>
          <w:rFonts w:hint="eastAsia" w:ascii="宋体" w:hAnsi="宋体" w:cs="宋体"/>
          <w:b/>
          <w:sz w:val="24"/>
        </w:rPr>
        <w:t>五、开启</w:t>
      </w:r>
    </w:p>
    <w:p w14:paraId="2466FACD">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首次响应文件开启时间：</w:t>
      </w:r>
      <w:r>
        <w:rPr>
          <w:rFonts w:hint="eastAsia" w:ascii="宋体" w:hAnsi="宋体" w:cs="宋体"/>
          <w:bCs/>
          <w:kern w:val="0"/>
          <w:sz w:val="24"/>
          <w:lang w:eastAsia="zh-CN"/>
        </w:rPr>
        <w:t>2025年</w:t>
      </w:r>
      <w:r>
        <w:rPr>
          <w:rFonts w:hint="eastAsia" w:ascii="宋体" w:hAnsi="宋体" w:cs="宋体"/>
          <w:bCs/>
          <w:kern w:val="0"/>
          <w:sz w:val="24"/>
          <w:lang w:val="en-US" w:eastAsia="zh-CN"/>
        </w:rPr>
        <w:t>2</w:t>
      </w:r>
      <w:r>
        <w:rPr>
          <w:rFonts w:hint="eastAsia" w:ascii="宋体" w:hAnsi="宋体" w:cs="宋体"/>
          <w:bCs/>
          <w:kern w:val="0"/>
          <w:sz w:val="24"/>
        </w:rPr>
        <w:t>月</w:t>
      </w:r>
      <w:r>
        <w:rPr>
          <w:rFonts w:hint="eastAsia" w:ascii="宋体" w:hAnsi="宋体" w:cs="宋体"/>
          <w:bCs/>
          <w:kern w:val="0"/>
          <w:sz w:val="24"/>
          <w:lang w:val="en-US" w:eastAsia="zh-CN"/>
        </w:rPr>
        <w:t>21</w:t>
      </w:r>
      <w:r>
        <w:rPr>
          <w:rFonts w:hint="eastAsia" w:ascii="宋体" w:hAnsi="宋体" w:cs="宋体"/>
          <w:bCs/>
          <w:kern w:val="0"/>
          <w:sz w:val="24"/>
        </w:rPr>
        <w:t>日9时00分（北京时间）</w:t>
      </w:r>
    </w:p>
    <w:p w14:paraId="07A0161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本项目将在广西政府采购云平台电子开标大厅解密、开启。</w:t>
      </w:r>
    </w:p>
    <w:p w14:paraId="22294FA8">
      <w:pPr>
        <w:widowControl/>
        <w:spacing w:line="360" w:lineRule="auto"/>
        <w:ind w:firstLine="482" w:firstLineChars="200"/>
        <w:rPr>
          <w:rFonts w:ascii="宋体" w:hAnsi="宋体" w:cs="宋体"/>
          <w:b/>
          <w:sz w:val="24"/>
        </w:rPr>
      </w:pPr>
      <w:r>
        <w:rPr>
          <w:rFonts w:hint="eastAsia" w:ascii="宋体" w:hAnsi="宋体" w:cs="宋体"/>
          <w:b/>
          <w:sz w:val="24"/>
        </w:rPr>
        <w:t>六、公告期限</w:t>
      </w:r>
    </w:p>
    <w:p w14:paraId="0B1A8B7C">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20BBE91B">
      <w:pPr>
        <w:spacing w:line="360" w:lineRule="auto"/>
        <w:ind w:firstLine="480" w:firstLineChars="200"/>
        <w:rPr>
          <w:rFonts w:ascii="宋体" w:hAnsi="宋体" w:cs="宋体"/>
          <w:sz w:val="24"/>
        </w:rPr>
      </w:pPr>
      <w:r>
        <w:rPr>
          <w:rFonts w:hint="eastAsia" w:ascii="宋体" w:hAnsi="宋体" w:cs="宋体"/>
          <w:sz w:val="24"/>
          <w:lang w:bidi="ar"/>
        </w:rPr>
        <w:t>七、</w:t>
      </w:r>
      <w:r>
        <w:rPr>
          <w:rFonts w:hint="eastAsia" w:ascii="宋体" w:hAnsi="宋体" w:cs="宋体"/>
          <w:b/>
          <w:sz w:val="24"/>
        </w:rPr>
        <w:t>其他补充事宜</w:t>
      </w:r>
      <w:r>
        <w:rPr>
          <w:rFonts w:hint="eastAsia" w:ascii="宋体" w:hAnsi="宋体" w:cs="宋体"/>
          <w:sz w:val="24"/>
          <w:lang w:bidi="ar"/>
        </w:rPr>
        <w:t>：</w:t>
      </w:r>
    </w:p>
    <w:p w14:paraId="1E5DB05C">
      <w:pPr>
        <w:widowControl/>
        <w:spacing w:line="360" w:lineRule="auto"/>
        <w:ind w:firstLine="480" w:firstLineChars="200"/>
        <w:rPr>
          <w:rFonts w:ascii="宋体" w:hAnsi="宋体" w:cs="宋体"/>
          <w:sz w:val="24"/>
          <w:lang w:bidi="ar"/>
        </w:rPr>
      </w:pPr>
      <w:r>
        <w:rPr>
          <w:rFonts w:hint="eastAsia" w:ascii="宋体" w:hAnsi="宋体" w:cs="宋体"/>
          <w:sz w:val="24"/>
          <w:lang w:bidi="ar"/>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FAE667">
      <w:pPr>
        <w:widowControl/>
        <w:spacing w:line="360" w:lineRule="auto"/>
        <w:ind w:firstLine="480" w:firstLineChars="200"/>
        <w:rPr>
          <w:rFonts w:ascii="宋体" w:hAnsi="宋体" w:cs="宋体"/>
          <w:sz w:val="24"/>
          <w:lang w:bidi="ar"/>
        </w:rPr>
      </w:pPr>
      <w:r>
        <w:rPr>
          <w:rFonts w:hint="eastAsia" w:ascii="宋体" w:hAnsi="宋体" w:cs="宋体"/>
          <w:sz w:val="24"/>
          <w:lang w:bidi="ar"/>
        </w:rPr>
        <w:t>2.根据财政部《关于在政府采购活动中查询及使用信用记录有关问题的通知》（财库〔2016〕125号）的规定，对在“信用中国”网站(www.creditchina.gov.cn)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sz w:val="24"/>
        </w:rPr>
        <w:t>重大税收违法失信主体</w:t>
      </w:r>
      <w:r>
        <w:rPr>
          <w:rFonts w:hint="eastAsia" w:ascii="宋体" w:hAnsi="宋体" w:cs="宋体"/>
          <w:sz w:val="24"/>
          <w:lang w:bidi="ar"/>
        </w:rPr>
        <w:t>、政府采购严重违法失信行为记录名单及其他不符合《中华人民共和国政府采购法》第二十二条规定条件的供应商，不得参与政府采购活动。</w:t>
      </w:r>
    </w:p>
    <w:p w14:paraId="7BBD849E">
      <w:pPr>
        <w:widowControl/>
        <w:spacing w:line="360" w:lineRule="auto"/>
        <w:ind w:firstLine="480" w:firstLineChars="200"/>
        <w:rPr>
          <w:rFonts w:ascii="宋体" w:hAnsi="宋体" w:cs="宋体"/>
          <w:sz w:val="24"/>
          <w:lang w:bidi="ar"/>
        </w:rPr>
      </w:pPr>
      <w:r>
        <w:rPr>
          <w:rFonts w:hint="eastAsia" w:ascii="宋体" w:hAnsi="宋体" w:cs="宋体"/>
          <w:sz w:val="24"/>
          <w:lang w:bidi="ar"/>
        </w:rPr>
        <w:t>3.网上查询地址：中国政府采购网（www.ccgp.gov.cn）、广西政府采购网（zfcg.gxzf.gov.cn）、广西正海招标有限公司网（www.gxzhzb.com）。</w:t>
      </w:r>
    </w:p>
    <w:p w14:paraId="0E818CC3">
      <w:pPr>
        <w:widowControl/>
        <w:spacing w:line="360" w:lineRule="auto"/>
        <w:ind w:firstLine="480" w:firstLineChars="200"/>
        <w:rPr>
          <w:rFonts w:ascii="宋体" w:hAnsi="宋体" w:cs="宋体"/>
          <w:sz w:val="24"/>
          <w:lang w:bidi="ar"/>
        </w:rPr>
      </w:pPr>
      <w:r>
        <w:rPr>
          <w:rFonts w:hint="eastAsia" w:ascii="宋体" w:hAnsi="宋体" w:cs="宋体"/>
          <w:sz w:val="24"/>
          <w:lang w:bidi="ar"/>
        </w:rPr>
        <w:t>4.本项目需要落实的政府采购政策：</w:t>
      </w:r>
    </w:p>
    <w:p w14:paraId="5BFA27B6">
      <w:pPr>
        <w:widowControl/>
        <w:spacing w:line="360" w:lineRule="auto"/>
        <w:ind w:firstLine="480" w:firstLineChars="200"/>
        <w:rPr>
          <w:rFonts w:ascii="宋体" w:hAnsi="宋体" w:cs="宋体"/>
          <w:sz w:val="24"/>
          <w:lang w:bidi="ar"/>
        </w:rPr>
      </w:pPr>
      <w:r>
        <w:rPr>
          <w:rFonts w:hint="eastAsia" w:ascii="宋体" w:hAnsi="宋体" w:cs="宋体"/>
          <w:sz w:val="24"/>
          <w:lang w:bidi="ar"/>
        </w:rPr>
        <w:t>（1）政府采购促进中小企业发展。</w:t>
      </w:r>
    </w:p>
    <w:p w14:paraId="2BC522CA">
      <w:pPr>
        <w:widowControl/>
        <w:spacing w:line="360" w:lineRule="auto"/>
        <w:ind w:firstLine="480" w:firstLineChars="200"/>
        <w:rPr>
          <w:rFonts w:ascii="宋体" w:hAnsi="宋体" w:cs="宋体"/>
          <w:sz w:val="24"/>
          <w:lang w:bidi="ar"/>
        </w:rPr>
      </w:pPr>
      <w:r>
        <w:rPr>
          <w:rFonts w:hint="eastAsia" w:ascii="宋体" w:hAnsi="宋体" w:cs="宋体"/>
          <w:sz w:val="24"/>
          <w:lang w:bidi="ar"/>
        </w:rPr>
        <w:t>（2）政府采购支持采用本国产品的政策。</w:t>
      </w:r>
    </w:p>
    <w:p w14:paraId="4559836A">
      <w:pPr>
        <w:widowControl/>
        <w:spacing w:line="360" w:lineRule="auto"/>
        <w:ind w:firstLine="480" w:firstLineChars="200"/>
        <w:rPr>
          <w:rFonts w:ascii="宋体" w:hAnsi="宋体" w:cs="宋体"/>
          <w:sz w:val="24"/>
          <w:lang w:bidi="ar"/>
        </w:rPr>
      </w:pPr>
      <w:r>
        <w:rPr>
          <w:rFonts w:hint="eastAsia" w:ascii="宋体" w:hAnsi="宋体" w:cs="宋体"/>
          <w:sz w:val="24"/>
          <w:lang w:bidi="ar"/>
        </w:rPr>
        <w:t>（3）强制采购节能产品；优先采购节能产品、环境标志产品。</w:t>
      </w:r>
    </w:p>
    <w:p w14:paraId="44882263">
      <w:pPr>
        <w:widowControl/>
        <w:spacing w:line="360" w:lineRule="auto"/>
        <w:ind w:firstLine="480" w:firstLineChars="200"/>
        <w:rPr>
          <w:rFonts w:ascii="宋体" w:hAnsi="宋体" w:cs="宋体"/>
          <w:sz w:val="24"/>
          <w:lang w:bidi="ar"/>
        </w:rPr>
      </w:pPr>
      <w:r>
        <w:rPr>
          <w:rFonts w:hint="eastAsia" w:ascii="宋体" w:hAnsi="宋体" w:cs="宋体"/>
          <w:sz w:val="24"/>
          <w:lang w:bidi="ar"/>
        </w:rPr>
        <w:t>（4）政府采购促进残疾人就业政策。</w:t>
      </w:r>
    </w:p>
    <w:p w14:paraId="69F785EF">
      <w:pPr>
        <w:widowControl/>
        <w:spacing w:line="360" w:lineRule="auto"/>
        <w:ind w:firstLine="480" w:firstLineChars="200"/>
        <w:rPr>
          <w:rFonts w:ascii="宋体" w:hAnsi="宋体" w:cs="宋体"/>
          <w:sz w:val="24"/>
          <w:lang w:bidi="ar"/>
        </w:rPr>
      </w:pPr>
      <w:r>
        <w:rPr>
          <w:rFonts w:hint="eastAsia" w:ascii="宋体" w:hAnsi="宋体" w:cs="宋体"/>
          <w:sz w:val="24"/>
          <w:lang w:bidi="ar"/>
        </w:rPr>
        <w:t>（5）政府采购支持监狱企业发展。</w:t>
      </w:r>
    </w:p>
    <w:p w14:paraId="1E99590B">
      <w:pPr>
        <w:widowControl/>
        <w:spacing w:line="360" w:lineRule="auto"/>
        <w:ind w:firstLine="480" w:firstLineChars="200"/>
        <w:rPr>
          <w:rFonts w:hint="eastAsia" w:ascii="宋体" w:hAnsi="宋体" w:eastAsia="宋体" w:cs="宋体"/>
          <w:sz w:val="24"/>
          <w:lang w:eastAsia="zh-CN" w:bidi="ar"/>
        </w:rPr>
      </w:pPr>
      <w:r>
        <w:rPr>
          <w:rFonts w:hint="eastAsia" w:ascii="宋体" w:hAnsi="宋体" w:cs="宋体"/>
          <w:sz w:val="24"/>
          <w:lang w:bidi="ar"/>
        </w:rPr>
        <w:t>（6）扶持不发达地区和少数民族地区政策</w:t>
      </w:r>
      <w:r>
        <w:rPr>
          <w:rFonts w:hint="eastAsia" w:ascii="宋体" w:hAnsi="宋体" w:cs="宋体"/>
          <w:sz w:val="24"/>
          <w:lang w:eastAsia="zh-CN" w:bidi="ar"/>
        </w:rPr>
        <w:t>。</w:t>
      </w:r>
    </w:p>
    <w:p w14:paraId="2694F101">
      <w:pPr>
        <w:widowControl/>
        <w:spacing w:line="360" w:lineRule="auto"/>
        <w:ind w:firstLine="480" w:firstLineChars="200"/>
        <w:rPr>
          <w:rFonts w:ascii="宋体" w:hAnsi="宋体" w:cs="宋体"/>
          <w:sz w:val="24"/>
          <w:lang w:bidi="ar"/>
        </w:rPr>
      </w:pPr>
      <w:r>
        <w:rPr>
          <w:rFonts w:hint="eastAsia" w:ascii="宋体" w:hAnsi="宋体" w:cs="宋体"/>
          <w:sz w:val="24"/>
          <w:lang w:bidi="ar"/>
        </w:rPr>
        <w:t>5.磋商注意事项：</w:t>
      </w:r>
    </w:p>
    <w:p w14:paraId="2C4E6845">
      <w:pPr>
        <w:widowControl/>
        <w:spacing w:line="360" w:lineRule="auto"/>
        <w:ind w:firstLine="480" w:firstLineChars="200"/>
        <w:rPr>
          <w:rFonts w:ascii="宋体" w:hAnsi="宋体" w:cs="宋体"/>
          <w:bCs/>
          <w:sz w:val="24"/>
        </w:rPr>
      </w:pPr>
      <w:r>
        <w:rPr>
          <w:rFonts w:hint="eastAsia" w:ascii="宋体" w:hAnsi="宋体" w:cs="宋体"/>
          <w:sz w:val="24"/>
          <w:lang w:bidi="ar"/>
        </w:rPr>
        <w:t>（1）</w:t>
      </w:r>
      <w:r>
        <w:rPr>
          <w:rFonts w:hint="eastAsia" w:ascii="宋体" w:hAnsi="宋体" w:cs="宋体"/>
          <w:sz w:val="24"/>
        </w:rPr>
        <w:t>响应文件</w:t>
      </w:r>
      <w:r>
        <w:rPr>
          <w:rFonts w:hint="eastAsia" w:ascii="宋体" w:hAnsi="宋体" w:cs="宋体"/>
          <w:sz w:val="24"/>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宋体" w:hAnsi="宋体" w:cs="宋体"/>
          <w:sz w:val="24"/>
        </w:rPr>
        <w:t>首次响应文件提交截止时间</w:t>
      </w:r>
      <w:r>
        <w:rPr>
          <w:rFonts w:hint="eastAsia" w:ascii="宋体" w:hAnsi="宋体" w:cs="宋体"/>
          <w:sz w:val="24"/>
          <w:lang w:bidi="ar"/>
        </w:rPr>
        <w:t>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21E58852">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（2）供应商应及时熟悉掌握电子标系统操作指南（见广西政府采购云平台电子卖场首页右上角—服务中心—帮助文档—项目采购）：</w:t>
      </w:r>
      <w:r>
        <w:rPr>
          <w:rFonts w:ascii="宋体" w:hAnsi="宋体" w:cs="宋体"/>
          <w:sz w:val="24"/>
          <w:lang w:bidi="ar"/>
        </w:rPr>
        <w:t>https://helpcenter.zcygov.cn/document/#/document/dashboard?siteCode=gx</w:t>
      </w:r>
      <w:r>
        <w:rPr>
          <w:rFonts w:hint="eastAsia" w:ascii="宋体" w:hAnsi="宋体" w:cs="宋体"/>
          <w:sz w:val="24"/>
          <w:lang w:bidi="ar"/>
        </w:rPr>
        <w:t>；及时完成CA申领和绑定（见广西壮族自治区政府采购网—办事服务—下载专区-广西政府采购云平台CA证书办理操作指南）。</w:t>
      </w:r>
    </w:p>
    <w:p w14:paraId="4B375AF5">
      <w:pPr>
        <w:widowControl/>
        <w:spacing w:line="360" w:lineRule="auto"/>
        <w:ind w:firstLine="480" w:firstLineChars="200"/>
        <w:rPr>
          <w:rFonts w:ascii="宋体" w:hAnsi="宋体" w:cs="宋体"/>
          <w:sz w:val="24"/>
          <w:lang w:bidi="ar"/>
        </w:rPr>
      </w:pPr>
      <w:r>
        <w:rPr>
          <w:rFonts w:hint="eastAsia" w:ascii="宋体" w:hAnsi="宋体" w:cs="宋体"/>
          <w:sz w:val="24"/>
          <w:lang w:bidi="ar"/>
        </w:rPr>
        <w:t>（3）未进行网上注册并办理数字证书（CA认证）的供应商将无法参与本项目政府采购活动，潜在供应商应当在</w:t>
      </w:r>
      <w:r>
        <w:rPr>
          <w:rFonts w:hint="eastAsia" w:ascii="宋体" w:hAnsi="宋体" w:cs="宋体"/>
          <w:sz w:val="24"/>
        </w:rPr>
        <w:t>首次响应文件提交截止时间</w:t>
      </w:r>
      <w:r>
        <w:rPr>
          <w:rFonts w:hint="eastAsia" w:ascii="宋体" w:hAnsi="宋体" w:cs="宋体"/>
          <w:sz w:val="24"/>
          <w:lang w:bidi="ar"/>
        </w:rPr>
        <w:t>前，完成电子交易平台上的CA数字证书办理及响应文件的提交。完成CA数字证书办理预计7日左右，供应商只需办理其中一家CA数字证书及签章，建议各供应商抓紧时间办理。</w:t>
      </w:r>
    </w:p>
    <w:p w14:paraId="57AE31A5">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14:paraId="1E48BF04">
      <w:pPr>
        <w:spacing w:line="360" w:lineRule="auto"/>
        <w:ind w:firstLine="482" w:firstLineChars="200"/>
        <w:rPr>
          <w:rFonts w:ascii="楷体" w:hAnsi="楷体" w:eastAsia="楷体" w:cs="宋体"/>
          <w:b/>
          <w:bCs/>
          <w:sz w:val="24"/>
        </w:rPr>
      </w:pPr>
      <w:r>
        <w:rPr>
          <w:rFonts w:hint="eastAsia" w:ascii="楷体" w:hAnsi="楷体" w:eastAsia="楷体" w:cs="宋体"/>
          <w:b/>
          <w:bCs/>
          <w:sz w:val="24"/>
          <w:lang w:bidi="ar"/>
        </w:rPr>
        <w:t>注：供应商应当在首次响应文件提交截止时间前完成电子响应文件的上传、提交，</w:t>
      </w:r>
      <w:r>
        <w:rPr>
          <w:rFonts w:hint="eastAsia" w:ascii="楷体" w:hAnsi="楷体" w:eastAsia="楷体" w:cs="宋体"/>
          <w:b/>
          <w:sz w:val="24"/>
        </w:rPr>
        <w:t>首次响应文件提交截止时间</w:t>
      </w:r>
      <w:r>
        <w:rPr>
          <w:rFonts w:hint="eastAsia" w:ascii="楷体" w:hAnsi="楷体" w:eastAsia="楷体" w:cs="宋体"/>
          <w:b/>
          <w:bCs/>
          <w:sz w:val="24"/>
          <w:lang w:bidi="ar"/>
        </w:rPr>
        <w:t>前可以补充、修改或者撤回响应文件。补充或者修改响应文件的，应当先行撤回原文件，补充、修改后重新上传、提交。</w:t>
      </w:r>
      <w:r>
        <w:rPr>
          <w:rFonts w:hint="eastAsia" w:ascii="楷体" w:hAnsi="楷体" w:eastAsia="楷体" w:cs="宋体"/>
          <w:b/>
          <w:sz w:val="24"/>
        </w:rPr>
        <w:t>首次响应文件提交截止时间</w:t>
      </w:r>
      <w:r>
        <w:rPr>
          <w:rFonts w:hint="eastAsia" w:ascii="楷体" w:hAnsi="楷体" w:eastAsia="楷体" w:cs="宋体"/>
          <w:b/>
          <w:bCs/>
          <w:sz w:val="24"/>
          <w:lang w:bidi="ar"/>
        </w:rPr>
        <w:t>前未完成上传、提交的，视为撤回响应文件。</w:t>
      </w:r>
      <w:r>
        <w:rPr>
          <w:rFonts w:hint="eastAsia" w:ascii="楷体" w:hAnsi="楷体" w:eastAsia="楷体" w:cs="宋体"/>
          <w:b/>
          <w:sz w:val="24"/>
        </w:rPr>
        <w:t>首次响应文件提交截止时间</w:t>
      </w:r>
      <w:r>
        <w:rPr>
          <w:rFonts w:hint="eastAsia" w:ascii="楷体" w:hAnsi="楷体" w:eastAsia="楷体" w:cs="宋体"/>
          <w:b/>
          <w:bCs/>
          <w:sz w:val="24"/>
          <w:lang w:bidi="ar"/>
        </w:rPr>
        <w:t>以后上传递交的响应文件，广西政府采购云平台将予以拒收。</w:t>
      </w:r>
    </w:p>
    <w:p w14:paraId="7FF48F46">
      <w:pPr>
        <w:widowControl/>
        <w:spacing w:line="360" w:lineRule="auto"/>
        <w:ind w:firstLine="480" w:firstLineChars="200"/>
        <w:rPr>
          <w:rFonts w:ascii="宋体" w:hAnsi="宋体" w:cs="宋体"/>
          <w:b/>
          <w:bCs/>
          <w:sz w:val="24"/>
        </w:rPr>
      </w:pPr>
      <w:r>
        <w:rPr>
          <w:rFonts w:hint="eastAsia" w:ascii="宋体" w:hAnsi="宋体" w:cs="宋体"/>
          <w:kern w:val="0"/>
          <w:sz w:val="24"/>
          <w:lang w:bidi="ar"/>
        </w:rPr>
        <w:t>6.</w:t>
      </w:r>
      <w:r>
        <w:rPr>
          <w:rFonts w:hint="eastAsia" w:ascii="宋体" w:hAnsi="宋体" w:cs="宋体"/>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584E05D7">
      <w:pPr>
        <w:widowControl/>
        <w:spacing w:line="360" w:lineRule="auto"/>
        <w:ind w:firstLine="480" w:firstLineChars="200"/>
        <w:rPr>
          <w:rFonts w:ascii="宋体" w:hAnsi="宋体" w:cs="宋体"/>
          <w:kern w:val="0"/>
          <w:sz w:val="24"/>
        </w:rPr>
      </w:pPr>
      <w:r>
        <w:rPr>
          <w:rFonts w:hint="eastAsia" w:ascii="宋体" w:hAnsi="宋体" w:cs="宋体"/>
          <w:sz w:val="24"/>
          <w:lang w:bidi="ar"/>
        </w:rPr>
        <w:t>7.供应商需要在具备有摄像头及语音功能且互联网网络状况良好的电脑登录广西政府采购云平台远程开标大厅参与本次磋商，否则后果自负。</w:t>
      </w:r>
    </w:p>
    <w:p w14:paraId="14F56BDF">
      <w:pPr>
        <w:widowControl/>
        <w:spacing w:line="360" w:lineRule="auto"/>
        <w:ind w:firstLine="480" w:firstLineChars="200"/>
        <w:rPr>
          <w:rFonts w:ascii="宋体" w:hAnsi="宋体" w:cs="宋体"/>
          <w:kern w:val="0"/>
          <w:sz w:val="24"/>
        </w:rPr>
      </w:pPr>
      <w:r>
        <w:rPr>
          <w:rFonts w:hint="eastAsia" w:ascii="宋体" w:hAnsi="宋体" w:cs="宋体"/>
          <w:sz w:val="24"/>
          <w:lang w:bidi="ar"/>
        </w:rPr>
        <w:t>8.若对项目采购电子交易系统操作有疑问，可登录广西政府采购云平台（https://www.gcy.zfcg.gxzf.gov.cn/），点击右侧咨询小采，获取采小蜜智能服务管家帮助，或拨打广西政府采购云平台服务热线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sz w:val="24"/>
          <w:lang w:bidi="ar"/>
        </w:rPr>
        <w:t>95763</w:t>
      </w:r>
      <w:r>
        <w:rPr>
          <w:rFonts w:hint="eastAsia" w:ascii="宋体" w:hAnsi="宋体" w:cs="宋体"/>
          <w:sz w:val="24"/>
          <w:lang w:bidi="ar"/>
        </w:rPr>
        <w:t>获取热线服务帮助。</w:t>
      </w:r>
    </w:p>
    <w:bookmarkEnd w:id="4"/>
    <w:p w14:paraId="3AB3A278">
      <w:pPr>
        <w:widowControl/>
        <w:spacing w:line="360" w:lineRule="auto"/>
        <w:ind w:firstLine="482" w:firstLineChars="200"/>
        <w:rPr>
          <w:rFonts w:ascii="宋体" w:hAnsi="宋体" w:cs="宋体"/>
          <w:b/>
          <w:sz w:val="24"/>
        </w:rPr>
      </w:pPr>
      <w:r>
        <w:rPr>
          <w:rFonts w:hint="eastAsia" w:ascii="宋体" w:hAnsi="宋体" w:cs="宋体"/>
          <w:b/>
          <w:sz w:val="24"/>
        </w:rPr>
        <w:t>八、凡对本次采购提出询问，请按以下方式联系。</w:t>
      </w:r>
      <w:bookmarkEnd w:id="5"/>
      <w:bookmarkEnd w:id="6"/>
      <w:bookmarkEnd w:id="7"/>
      <w:bookmarkEnd w:id="8"/>
      <w:bookmarkEnd w:id="9"/>
    </w:p>
    <w:p w14:paraId="2ECC7650">
      <w:pPr>
        <w:spacing w:line="360" w:lineRule="auto"/>
        <w:ind w:firstLine="648" w:firstLineChars="270"/>
        <w:jc w:val="left"/>
        <w:rPr>
          <w:rFonts w:ascii="宋体" w:hAnsi="宋体" w:cs="宋体"/>
          <w:sz w:val="24"/>
        </w:rPr>
      </w:pPr>
      <w:bookmarkStart w:id="10" w:name="_Toc35393637"/>
      <w:bookmarkStart w:id="11" w:name="_Toc35393806"/>
      <w:bookmarkStart w:id="12" w:name="_Toc28359019"/>
      <w:bookmarkStart w:id="13" w:name="_Toc28359096"/>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采购人信息</w:t>
      </w:r>
    </w:p>
    <w:p w14:paraId="45245BB4">
      <w:pPr>
        <w:spacing w:line="440" w:lineRule="exact"/>
        <w:ind w:firstLine="480" w:firstLineChars="200"/>
        <w:rPr>
          <w:rFonts w:ascii="宋体" w:hAnsi="宋体" w:cs="宋体"/>
          <w:sz w:val="24"/>
        </w:rPr>
      </w:pPr>
      <w:bookmarkStart w:id="14" w:name="_Toc28359086"/>
      <w:bookmarkStart w:id="15" w:name="_Toc28359009"/>
      <w:r>
        <w:rPr>
          <w:rFonts w:hint="eastAsia" w:ascii="宋体" w:hAnsi="宋体" w:cs="宋体"/>
          <w:sz w:val="24"/>
        </w:rPr>
        <w:t>名 称：广西大学</w:t>
      </w:r>
    </w:p>
    <w:p w14:paraId="144FB07A">
      <w:pPr>
        <w:spacing w:line="440" w:lineRule="exact"/>
        <w:ind w:firstLine="480" w:firstLineChars="200"/>
        <w:rPr>
          <w:rFonts w:ascii="宋体" w:hAnsi="宋体" w:cs="宋体"/>
          <w:sz w:val="24"/>
        </w:rPr>
      </w:pPr>
      <w:r>
        <w:rPr>
          <w:rFonts w:hint="eastAsia" w:ascii="宋体" w:hAnsi="宋体" w:cs="宋体"/>
          <w:sz w:val="24"/>
        </w:rPr>
        <w:t>地址：广西壮族自治区南宁市大学东路100号</w:t>
      </w:r>
    </w:p>
    <w:p w14:paraId="11244F2F">
      <w:pPr>
        <w:spacing w:line="360" w:lineRule="auto"/>
        <w:ind w:firstLine="648" w:firstLineChars="270"/>
        <w:jc w:val="left"/>
        <w:rPr>
          <w:rFonts w:ascii="宋体" w:hAnsi="宋体" w:cs="宋体"/>
          <w:sz w:val="24"/>
        </w:rPr>
      </w:pPr>
      <w:r>
        <w:rPr>
          <w:rFonts w:hint="eastAsia" w:ascii="宋体" w:hAnsi="宋体" w:cs="宋体"/>
          <w:sz w:val="24"/>
        </w:rPr>
        <w:t>联系人：肖祖宁，联系电话：0771-3274121</w:t>
      </w:r>
    </w:p>
    <w:bookmarkEnd w:id="14"/>
    <w:bookmarkEnd w:id="15"/>
    <w:p w14:paraId="4CFB3C7A">
      <w:pPr>
        <w:spacing w:line="440" w:lineRule="exact"/>
        <w:ind w:firstLine="482" w:firstLineChars="200"/>
        <w:rPr>
          <w:rFonts w:ascii="宋体" w:hAnsi="宋体" w:cs="宋体"/>
          <w:b/>
          <w:bCs/>
          <w:sz w:val="24"/>
        </w:rPr>
      </w:pPr>
      <w:r>
        <w:rPr>
          <w:rFonts w:hint="eastAsia" w:ascii="宋体" w:hAnsi="宋体" w:cs="宋体"/>
          <w:b/>
          <w:bCs/>
          <w:sz w:val="24"/>
        </w:rPr>
        <w:t>2.采购代理机构信息</w:t>
      </w:r>
    </w:p>
    <w:p w14:paraId="50A6F81D">
      <w:pPr>
        <w:spacing w:line="440" w:lineRule="exact"/>
        <w:ind w:firstLine="480" w:firstLineChars="200"/>
        <w:rPr>
          <w:rFonts w:ascii="宋体" w:hAnsi="宋体" w:cs="宋体"/>
          <w:sz w:val="24"/>
        </w:rPr>
      </w:pPr>
      <w:r>
        <w:rPr>
          <w:rFonts w:hint="eastAsia" w:ascii="宋体" w:hAnsi="宋体" w:cs="宋体"/>
          <w:sz w:val="24"/>
        </w:rPr>
        <w:t>名 称：广西正海招标有限公司</w:t>
      </w:r>
      <w:r>
        <w:rPr>
          <w:rFonts w:ascii="宋体" w:hAnsi="宋体" w:cs="宋体"/>
          <w:sz w:val="24"/>
        </w:rPr>
        <w:t xml:space="preserve"> </w:t>
      </w:r>
    </w:p>
    <w:p w14:paraId="03442C56">
      <w:pPr>
        <w:spacing w:line="440" w:lineRule="exact"/>
        <w:ind w:firstLine="480" w:firstLineChars="200"/>
        <w:rPr>
          <w:rFonts w:ascii="宋体" w:hAnsi="宋体" w:cs="宋体"/>
          <w:sz w:val="24"/>
        </w:rPr>
      </w:pPr>
      <w:r>
        <w:rPr>
          <w:rFonts w:hint="eastAsia" w:ascii="宋体" w:hAnsi="宋体" w:cs="宋体"/>
          <w:sz w:val="24"/>
        </w:rPr>
        <w:t>地　址：广西壮族自治区南宁市青秀区茅桥路2号习艺基地A栋1号电梯3楼</w:t>
      </w:r>
    </w:p>
    <w:p w14:paraId="605274F1">
      <w:pPr>
        <w:spacing w:line="440" w:lineRule="exact"/>
        <w:ind w:firstLine="480" w:firstLineChars="200"/>
        <w:rPr>
          <w:rFonts w:ascii="宋体" w:hAnsi="宋体" w:cs="宋体"/>
          <w:sz w:val="24"/>
        </w:rPr>
      </w:pPr>
      <w:r>
        <w:rPr>
          <w:rFonts w:hint="eastAsia" w:ascii="宋体" w:hAnsi="宋体" w:cs="宋体"/>
          <w:sz w:val="24"/>
        </w:rPr>
        <w:t>联系人：谭斯少，联系电话：0771-2865989</w:t>
      </w:r>
      <w:r>
        <w:rPr>
          <w:rFonts w:ascii="宋体" w:hAnsi="宋体" w:cs="宋体"/>
          <w:sz w:val="24"/>
        </w:rPr>
        <w:t xml:space="preserve">   </w:t>
      </w:r>
    </w:p>
    <w:p w14:paraId="0712851D">
      <w:pPr>
        <w:spacing w:line="440" w:lineRule="exact"/>
        <w:ind w:firstLine="482" w:firstLineChars="200"/>
        <w:rPr>
          <w:rFonts w:ascii="宋体" w:hAnsi="宋体" w:cs="宋体"/>
          <w:b/>
          <w:bCs/>
          <w:sz w:val="24"/>
        </w:rPr>
      </w:pPr>
      <w:r>
        <w:rPr>
          <w:rFonts w:hint="eastAsia" w:ascii="宋体" w:hAnsi="宋体" w:cs="宋体"/>
          <w:b/>
          <w:bCs/>
          <w:sz w:val="24"/>
        </w:rPr>
        <w:t>3.项目联系方式</w:t>
      </w:r>
    </w:p>
    <w:p w14:paraId="5C6720E2">
      <w:pPr>
        <w:spacing w:line="360" w:lineRule="auto"/>
        <w:ind w:firstLine="648" w:firstLineChars="270"/>
        <w:jc w:val="left"/>
        <w:rPr>
          <w:rFonts w:ascii="宋体" w:hAnsi="宋体" w:cs="宋体"/>
          <w:sz w:val="24"/>
        </w:rPr>
      </w:pPr>
      <w:r>
        <w:rPr>
          <w:rFonts w:hint="eastAsia" w:ascii="宋体" w:hAnsi="宋体" w:cs="宋体"/>
          <w:sz w:val="24"/>
        </w:rPr>
        <w:t xml:space="preserve">项目联系人：谭斯少 </w:t>
      </w:r>
      <w:r>
        <w:rPr>
          <w:rFonts w:ascii="宋体" w:hAnsi="宋体" w:cs="宋体"/>
          <w:sz w:val="24"/>
        </w:rPr>
        <w:t xml:space="preserve">  </w:t>
      </w:r>
      <w:r>
        <w:rPr>
          <w:rFonts w:hint="eastAsia" w:ascii="宋体" w:hAnsi="宋体" w:cs="宋体"/>
          <w:sz w:val="24"/>
        </w:rPr>
        <w:t xml:space="preserve">   电　话：0771-2865989</w:t>
      </w:r>
    </w:p>
    <w:bookmarkEnd w:id="3"/>
    <w:bookmarkEnd w:id="10"/>
    <w:bookmarkEnd w:id="11"/>
    <w:bookmarkEnd w:id="12"/>
    <w:bookmarkEnd w:id="13"/>
    <w:p w14:paraId="3C3E48C7">
      <w:pPr>
        <w:spacing w:line="360" w:lineRule="auto"/>
        <w:rPr>
          <w:rFonts w:ascii="宋体" w:hAnsi="宋体" w:cs="宋体"/>
          <w:sz w:val="24"/>
        </w:rPr>
      </w:pPr>
      <w:bookmarkStart w:id="16" w:name="_Toc74323457"/>
    </w:p>
    <w:p w14:paraId="3A96FD28">
      <w:pPr>
        <w:spacing w:line="360" w:lineRule="auto"/>
        <w:jc w:val="right"/>
        <w:rPr>
          <w:rFonts w:ascii="宋体" w:hAnsi="宋体" w:cs="宋体"/>
          <w:sz w:val="24"/>
        </w:rPr>
      </w:pPr>
      <w:r>
        <w:rPr>
          <w:rFonts w:hint="eastAsia" w:ascii="宋体" w:hAnsi="宋体" w:cs="宋体"/>
          <w:sz w:val="24"/>
        </w:rPr>
        <w:t xml:space="preserve">广西正海招标有限公司  </w:t>
      </w:r>
    </w:p>
    <w:p w14:paraId="0B10890C">
      <w:pPr>
        <w:spacing w:line="360" w:lineRule="auto"/>
        <w:ind w:firstLine="648" w:firstLineChars="270"/>
        <w:jc w:val="righ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lang w:eastAsia="zh-CN"/>
        </w:rPr>
        <w:t>2025年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r>
        <w:rPr>
          <w:rFonts w:hint="eastAsia" w:ascii="宋体" w:hAnsi="宋体" w:cs="宋体"/>
        </w:rPr>
        <w:br w:type="page"/>
      </w:r>
    </w:p>
    <w:p w14:paraId="2D00FE54">
      <w:pPr>
        <w:pStyle w:val="3"/>
        <w:jc w:val="center"/>
        <w:rPr>
          <w:rFonts w:ascii="宋体" w:hAnsi="宋体" w:cs="宋体"/>
        </w:rPr>
      </w:pPr>
      <w:r>
        <w:rPr>
          <w:rFonts w:hint="eastAsia" w:ascii="宋体" w:hAnsi="宋体" w:cs="宋体"/>
        </w:rPr>
        <w:t>第二章 供应商须知</w:t>
      </w:r>
      <w:bookmarkEnd w:id="16"/>
    </w:p>
    <w:p w14:paraId="629EBB87">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79A410C8">
      <w:pPr>
        <w:spacing w:line="400" w:lineRule="exact"/>
        <w:jc w:val="center"/>
        <w:rPr>
          <w:rFonts w:ascii="宋体" w:hAnsi="宋体" w:cs="宋体"/>
          <w:b/>
          <w:sz w:val="32"/>
          <w:szCs w:val="32"/>
        </w:rPr>
      </w:pPr>
    </w:p>
    <w:tbl>
      <w:tblPr>
        <w:tblStyle w:val="30"/>
        <w:tblW w:w="9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311"/>
      </w:tblGrid>
      <w:tr w14:paraId="0BEF9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D99A3A4">
            <w:pPr>
              <w:spacing w:line="360" w:lineRule="auto"/>
              <w:jc w:val="center"/>
              <w:rPr>
                <w:rFonts w:ascii="宋体" w:hAnsi="宋体" w:cs="宋体"/>
                <w:b/>
                <w:sz w:val="24"/>
              </w:rPr>
            </w:pPr>
            <w:r>
              <w:rPr>
                <w:rFonts w:hint="eastAsia" w:ascii="宋体" w:hAnsi="宋体" w:cs="宋体"/>
                <w:b/>
                <w:sz w:val="24"/>
              </w:rPr>
              <w:t>条款号</w:t>
            </w:r>
          </w:p>
        </w:tc>
        <w:tc>
          <w:tcPr>
            <w:tcW w:w="8311" w:type="dxa"/>
          </w:tcPr>
          <w:p w14:paraId="5BFAD8EC">
            <w:pPr>
              <w:spacing w:line="360" w:lineRule="auto"/>
              <w:jc w:val="center"/>
              <w:rPr>
                <w:rFonts w:ascii="宋体" w:hAnsi="宋体" w:cs="宋体"/>
                <w:b/>
                <w:sz w:val="24"/>
              </w:rPr>
            </w:pPr>
            <w:r>
              <w:rPr>
                <w:rFonts w:hint="eastAsia" w:ascii="宋体" w:hAnsi="宋体" w:cs="宋体"/>
                <w:b/>
                <w:sz w:val="24"/>
              </w:rPr>
              <w:t>内    容</w:t>
            </w:r>
          </w:p>
        </w:tc>
      </w:tr>
      <w:tr w14:paraId="47BE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63300F">
            <w:pPr>
              <w:spacing w:line="360" w:lineRule="auto"/>
              <w:jc w:val="center"/>
              <w:rPr>
                <w:rFonts w:ascii="宋体" w:hAnsi="宋体" w:cs="宋体"/>
                <w:sz w:val="24"/>
              </w:rPr>
            </w:pPr>
            <w:r>
              <w:rPr>
                <w:rFonts w:hint="eastAsia" w:ascii="宋体" w:hAnsi="宋体" w:cs="宋体"/>
                <w:sz w:val="24"/>
              </w:rPr>
              <w:t>3</w:t>
            </w:r>
          </w:p>
        </w:tc>
        <w:tc>
          <w:tcPr>
            <w:tcW w:w="8311" w:type="dxa"/>
            <w:vAlign w:val="center"/>
          </w:tcPr>
          <w:p w14:paraId="6AD3CF91">
            <w:pPr>
              <w:spacing w:line="360" w:lineRule="auto"/>
              <w:rPr>
                <w:rFonts w:ascii="宋体" w:hAnsi="宋体" w:cs="宋体"/>
                <w:sz w:val="24"/>
              </w:rPr>
            </w:pPr>
            <w:r>
              <w:rPr>
                <w:rFonts w:hint="eastAsia" w:ascii="宋体" w:hAnsi="宋体" w:cs="宋体"/>
                <w:bCs/>
                <w:sz w:val="24"/>
              </w:rPr>
              <w:t>供应商的资格条件</w:t>
            </w:r>
            <w:r>
              <w:rPr>
                <w:rFonts w:hint="eastAsia" w:ascii="宋体" w:hAnsi="宋体" w:cs="宋体"/>
                <w:sz w:val="24"/>
              </w:rPr>
              <w:t>：详见竞争性磋商公告</w:t>
            </w:r>
          </w:p>
        </w:tc>
      </w:tr>
      <w:tr w14:paraId="6572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3EEDD5">
            <w:pPr>
              <w:spacing w:line="360" w:lineRule="auto"/>
              <w:jc w:val="center"/>
              <w:rPr>
                <w:rFonts w:ascii="宋体" w:hAnsi="宋体" w:cs="宋体"/>
                <w:sz w:val="24"/>
              </w:rPr>
            </w:pPr>
            <w:r>
              <w:rPr>
                <w:rFonts w:hint="eastAsia" w:ascii="宋体" w:hAnsi="宋体" w:cs="宋体"/>
                <w:sz w:val="24"/>
              </w:rPr>
              <w:t>5.1</w:t>
            </w:r>
          </w:p>
        </w:tc>
        <w:tc>
          <w:tcPr>
            <w:tcW w:w="8311" w:type="dxa"/>
            <w:vAlign w:val="center"/>
          </w:tcPr>
          <w:p w14:paraId="2CB39992">
            <w:pPr>
              <w:spacing w:line="360" w:lineRule="auto"/>
              <w:rPr>
                <w:rFonts w:ascii="宋体" w:hAnsi="宋体" w:cs="宋体"/>
                <w:sz w:val="24"/>
              </w:rPr>
            </w:pPr>
            <w:r>
              <w:rPr>
                <w:rFonts w:hint="eastAsia" w:ascii="宋体" w:hAnsi="宋体" w:cs="宋体"/>
                <w:sz w:val="24"/>
              </w:rPr>
              <w:t>是否接受联合体参加竞争性磋商：详见竞争性磋商公告</w:t>
            </w:r>
          </w:p>
        </w:tc>
      </w:tr>
      <w:tr w14:paraId="3A866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9AEBE9">
            <w:pPr>
              <w:spacing w:line="360" w:lineRule="auto"/>
              <w:jc w:val="center"/>
              <w:rPr>
                <w:rFonts w:ascii="宋体" w:hAnsi="宋体" w:cs="宋体"/>
                <w:sz w:val="24"/>
              </w:rPr>
            </w:pPr>
            <w:r>
              <w:rPr>
                <w:rFonts w:hint="eastAsia" w:ascii="宋体" w:hAnsi="宋体" w:cs="宋体"/>
                <w:sz w:val="24"/>
              </w:rPr>
              <w:t>5.2</w:t>
            </w:r>
          </w:p>
        </w:tc>
        <w:tc>
          <w:tcPr>
            <w:tcW w:w="8311" w:type="dxa"/>
            <w:vAlign w:val="center"/>
          </w:tcPr>
          <w:p w14:paraId="2C49E5D3">
            <w:pPr>
              <w:spacing w:line="360" w:lineRule="auto"/>
              <w:rPr>
                <w:rFonts w:ascii="宋体" w:hAnsi="宋体" w:cs="宋体"/>
                <w:sz w:val="24"/>
              </w:rPr>
            </w:pPr>
            <w:r>
              <w:rPr>
                <w:rFonts w:hint="eastAsia" w:ascii="宋体" w:hAnsi="宋体" w:cs="宋体"/>
                <w:sz w:val="24"/>
              </w:rPr>
              <w:t>如接受联合体参加竞争性磋商，要求如下：</w:t>
            </w:r>
          </w:p>
          <w:p w14:paraId="0C205C28">
            <w:pPr>
              <w:autoSpaceDE w:val="0"/>
              <w:autoSpaceDN w:val="0"/>
              <w:snapToGrid w:val="0"/>
              <w:spacing w:line="360" w:lineRule="auto"/>
              <w:textAlignment w:val="bottom"/>
              <w:rPr>
                <w:rFonts w:ascii="宋体" w:hAnsi="宋体" w:cs="宋体"/>
                <w:sz w:val="24"/>
              </w:rPr>
            </w:pPr>
            <w:r>
              <w:rPr>
                <w:rFonts w:hint="eastAsia" w:ascii="宋体" w:hAnsi="宋体" w:cs="宋体"/>
                <w:sz w:val="24"/>
              </w:rPr>
              <w:t>1.两个以上供应商可以组成一个竞争性磋商联合体，以一个供应商的身份共同参加竞争性磋商，联合体供应商的名称应统一按“XXX 公司与 XXX 公司的联合体”的规则填写。</w:t>
            </w:r>
            <w:r>
              <w:rPr>
                <w:rFonts w:hint="eastAsia" w:ascii="宋体" w:hAnsi="宋体" w:cs="宋体"/>
                <w:sz w:val="24"/>
              </w:rPr>
              <w:tab/>
            </w:r>
          </w:p>
          <w:p w14:paraId="021629F2">
            <w:pPr>
              <w:autoSpaceDE w:val="0"/>
              <w:autoSpaceDN w:val="0"/>
              <w:snapToGrid w:val="0"/>
              <w:spacing w:line="360" w:lineRule="auto"/>
              <w:textAlignment w:val="bottom"/>
              <w:rPr>
                <w:rFonts w:ascii="宋体" w:hAnsi="宋体" w:cs="宋体"/>
                <w:sz w:val="24"/>
              </w:rPr>
            </w:pPr>
            <w:r>
              <w:rPr>
                <w:rFonts w:hint="eastAsia" w:ascii="宋体" w:hAnsi="宋体" w:cs="宋体"/>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125DB2B0">
            <w:pPr>
              <w:autoSpaceDE w:val="0"/>
              <w:autoSpaceDN w:val="0"/>
              <w:snapToGrid w:val="0"/>
              <w:spacing w:line="360" w:lineRule="auto"/>
              <w:textAlignment w:val="bottom"/>
              <w:rPr>
                <w:rFonts w:ascii="宋体" w:hAnsi="宋体" w:cs="宋体"/>
                <w:sz w:val="24"/>
              </w:rPr>
            </w:pPr>
            <w:r>
              <w:rPr>
                <w:rFonts w:hint="eastAsia" w:ascii="宋体" w:hAnsi="宋体" w:cs="宋体"/>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宋体" w:hAnsi="宋体" w:cs="宋体"/>
                <w:sz w:val="24"/>
              </w:rPr>
              <w:tab/>
            </w:r>
          </w:p>
          <w:p w14:paraId="38D1FB41">
            <w:pPr>
              <w:autoSpaceDE w:val="0"/>
              <w:autoSpaceDN w:val="0"/>
              <w:snapToGrid w:val="0"/>
              <w:spacing w:line="360" w:lineRule="auto"/>
              <w:textAlignment w:val="bottom"/>
              <w:rPr>
                <w:rFonts w:ascii="宋体" w:hAnsi="宋体" w:cs="宋体"/>
                <w:sz w:val="24"/>
              </w:rPr>
            </w:pPr>
            <w:r>
              <w:rPr>
                <w:rFonts w:hint="eastAsia" w:ascii="宋体" w:hAnsi="宋体" w:cs="宋体"/>
                <w:sz w:val="24"/>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 w:val="24"/>
              </w:rPr>
              <w:tab/>
            </w:r>
            <w:r>
              <w:rPr>
                <w:rFonts w:hint="eastAsia" w:ascii="宋体" w:hAnsi="宋体" w:cs="宋体"/>
                <w:sz w:val="24"/>
              </w:rPr>
              <w:tab/>
            </w:r>
          </w:p>
          <w:p w14:paraId="01DE2929">
            <w:pPr>
              <w:autoSpaceDE w:val="0"/>
              <w:autoSpaceDN w:val="0"/>
              <w:snapToGrid w:val="0"/>
              <w:spacing w:line="360" w:lineRule="auto"/>
              <w:textAlignment w:val="bottom"/>
              <w:rPr>
                <w:rFonts w:ascii="宋体" w:hAnsi="宋体" w:cs="宋体"/>
                <w:sz w:val="24"/>
              </w:rPr>
            </w:pPr>
            <w:r>
              <w:rPr>
                <w:rFonts w:hint="eastAsia" w:ascii="宋体" w:hAnsi="宋体" w:cs="宋体"/>
                <w:sz w:val="24"/>
              </w:rPr>
              <w:t>5.联合体中有同类资质的供应商按照联合体分工承担相同工作的，应当按照资质等级较低的供应商确定资质等级。</w:t>
            </w:r>
            <w:r>
              <w:rPr>
                <w:rFonts w:hint="eastAsia" w:ascii="宋体" w:hAnsi="宋体" w:cs="宋体"/>
                <w:sz w:val="24"/>
              </w:rPr>
              <w:tab/>
            </w:r>
            <w:r>
              <w:rPr>
                <w:rFonts w:hint="eastAsia" w:ascii="宋体" w:hAnsi="宋体" w:cs="宋体"/>
                <w:sz w:val="24"/>
              </w:rPr>
              <w:tab/>
            </w:r>
          </w:p>
          <w:p w14:paraId="1D4A6769">
            <w:pPr>
              <w:autoSpaceDE w:val="0"/>
              <w:autoSpaceDN w:val="0"/>
              <w:snapToGrid w:val="0"/>
              <w:spacing w:line="360" w:lineRule="auto"/>
              <w:textAlignment w:val="bottom"/>
              <w:rPr>
                <w:rFonts w:ascii="宋体" w:hAnsi="宋体" w:cs="宋体"/>
                <w:sz w:val="24"/>
              </w:rPr>
            </w:pPr>
            <w:r>
              <w:rPr>
                <w:rFonts w:hint="eastAsia" w:ascii="宋体" w:hAnsi="宋体" w:cs="宋体"/>
                <w:sz w:val="24"/>
              </w:rPr>
              <w:t>6.联合体参加竞争性磋商的业绩、履约能力按照联合体各方其中较高的一方认定并计算（竞争性磋商文件另有规定的除外）。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2F2A0F21">
            <w:pPr>
              <w:spacing w:line="360" w:lineRule="auto"/>
              <w:rPr>
                <w:rFonts w:ascii="宋体" w:hAnsi="宋体" w:cs="宋体"/>
                <w:sz w:val="24"/>
              </w:rPr>
            </w:pPr>
            <w:r>
              <w:rPr>
                <w:rFonts w:hint="eastAsia" w:ascii="宋体" w:hAnsi="宋体" w:cs="宋体"/>
                <w:sz w:val="24"/>
              </w:rPr>
              <w:t>7.联合体各方均应按照竞争性磋商文件的规定提交资格证明文件。</w:t>
            </w:r>
          </w:p>
        </w:tc>
      </w:tr>
      <w:tr w14:paraId="74511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DC33B0">
            <w:pPr>
              <w:spacing w:line="360" w:lineRule="auto"/>
              <w:jc w:val="center"/>
              <w:rPr>
                <w:rFonts w:ascii="宋体" w:hAnsi="宋体" w:cs="宋体"/>
                <w:sz w:val="24"/>
              </w:rPr>
            </w:pPr>
            <w:r>
              <w:rPr>
                <w:rFonts w:hint="eastAsia" w:ascii="宋体" w:hAnsi="宋体" w:cs="宋体"/>
                <w:sz w:val="24"/>
              </w:rPr>
              <w:t>6.2</w:t>
            </w:r>
          </w:p>
        </w:tc>
        <w:tc>
          <w:tcPr>
            <w:tcW w:w="8311" w:type="dxa"/>
            <w:vAlign w:val="center"/>
          </w:tcPr>
          <w:p w14:paraId="36B03C3F">
            <w:pPr>
              <w:pStyle w:val="12"/>
              <w:spacing w:line="360" w:lineRule="auto"/>
              <w:rPr>
                <w:rFonts w:ascii="宋体" w:hAnsi="宋体" w:cs="宋体"/>
                <w:b/>
                <w:sz w:val="24"/>
              </w:rPr>
            </w:pPr>
            <w:r>
              <w:rPr>
                <w:rFonts w:ascii="宋体" w:hAnsi="宋体" w:cs="宋体"/>
                <w:b/>
                <w:sz w:val="24"/>
              </w:rPr>
              <w:sym w:font="Wingdings" w:char="00FE"/>
            </w:r>
            <w:r>
              <w:rPr>
                <w:rFonts w:hint="eastAsia" w:ascii="宋体" w:hAnsi="宋体" w:cs="宋体"/>
                <w:b/>
                <w:sz w:val="24"/>
              </w:rPr>
              <w:t>本项目不允许分包。</w:t>
            </w:r>
          </w:p>
          <w:p w14:paraId="46489E51">
            <w:pPr>
              <w:pStyle w:val="12"/>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14:paraId="1CFBC147">
            <w:pPr>
              <w:pStyle w:val="12"/>
              <w:spacing w:line="360" w:lineRule="auto"/>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 xml:space="preserve">                                     。</w:t>
            </w:r>
          </w:p>
          <w:p w14:paraId="7DAC0EB5">
            <w:pPr>
              <w:pStyle w:val="12"/>
              <w:spacing w:line="360" w:lineRule="auto"/>
              <w:rPr>
                <w:rFonts w:ascii="宋体" w:hAnsi="宋体" w:cs="宋体"/>
                <w:sz w:val="24"/>
              </w:rPr>
            </w:pPr>
            <w:r>
              <w:rPr>
                <w:rFonts w:hint="eastAsia" w:ascii="宋体" w:hAnsi="宋体" w:cs="宋体"/>
                <w:sz w:val="24"/>
              </w:rPr>
              <w:t>分包金额或者比例：</w:t>
            </w:r>
            <w:r>
              <w:rPr>
                <w:rFonts w:hint="eastAsia" w:ascii="宋体" w:hAnsi="宋体" w:cs="宋体"/>
                <w:sz w:val="24"/>
                <w:u w:val="single"/>
              </w:rPr>
              <w:t xml:space="preserve">                                     。</w:t>
            </w:r>
          </w:p>
        </w:tc>
      </w:tr>
      <w:tr w14:paraId="2D7C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661C41">
            <w:pPr>
              <w:spacing w:line="360" w:lineRule="auto"/>
              <w:jc w:val="center"/>
              <w:rPr>
                <w:rFonts w:ascii="宋体" w:hAnsi="宋体" w:cs="宋体"/>
                <w:sz w:val="24"/>
              </w:rPr>
            </w:pPr>
            <w:r>
              <w:rPr>
                <w:rFonts w:hint="eastAsia" w:ascii="宋体" w:hAnsi="宋体" w:cs="宋体"/>
                <w:sz w:val="24"/>
              </w:rPr>
              <w:t>12.1.1</w:t>
            </w:r>
          </w:p>
        </w:tc>
        <w:tc>
          <w:tcPr>
            <w:tcW w:w="8311" w:type="dxa"/>
            <w:vAlign w:val="center"/>
          </w:tcPr>
          <w:p w14:paraId="675009F8">
            <w:pPr>
              <w:snapToGrid w:val="0"/>
              <w:spacing w:line="360" w:lineRule="auto"/>
              <w:jc w:val="left"/>
              <w:rPr>
                <w:rFonts w:ascii="宋体" w:hAnsi="宋体" w:cs="宋体"/>
                <w:b/>
                <w:sz w:val="24"/>
              </w:rPr>
            </w:pPr>
            <w:r>
              <w:rPr>
                <w:rFonts w:hint="eastAsia" w:ascii="宋体" w:hAnsi="宋体" w:cs="宋体"/>
                <w:b/>
                <w:sz w:val="24"/>
              </w:rPr>
              <w:t>资格证明文件</w:t>
            </w:r>
          </w:p>
          <w:p w14:paraId="207343C3">
            <w:pPr>
              <w:pStyle w:val="12"/>
              <w:spacing w:line="360" w:lineRule="auto"/>
              <w:rPr>
                <w:rFonts w:ascii="宋体" w:hAnsi="宋体" w:cs="宋体"/>
                <w:sz w:val="24"/>
              </w:rPr>
            </w:pPr>
            <w:r>
              <w:rPr>
                <w:rFonts w:hint="eastAsia" w:ascii="宋体" w:hAnsi="宋体" w:cs="宋体"/>
                <w:sz w:val="24"/>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 w:val="24"/>
              </w:rPr>
              <w:t>必须提供，否则响应文件按无效响应处理</w:t>
            </w:r>
            <w:r>
              <w:rPr>
                <w:rFonts w:hint="eastAsia" w:ascii="宋体" w:hAnsi="宋体" w:cs="宋体"/>
                <w:sz w:val="24"/>
              </w:rPr>
              <w:t>）</w:t>
            </w:r>
          </w:p>
          <w:p w14:paraId="47A82911">
            <w:pPr>
              <w:spacing w:line="360" w:lineRule="auto"/>
              <w:contextualSpacing/>
              <w:jc w:val="left"/>
              <w:rPr>
                <w:rFonts w:ascii="宋体" w:hAnsi="宋体" w:cs="宋体"/>
                <w:sz w:val="24"/>
              </w:rPr>
            </w:pPr>
            <w:r>
              <w:rPr>
                <w:rFonts w:hint="eastAsia" w:ascii="宋体" w:hAnsi="宋体" w:cs="宋体"/>
                <w:sz w:val="24"/>
              </w:rPr>
              <w:t>2.供应商依法缴纳税收的相关材料（截至</w:t>
            </w:r>
            <w:r>
              <w:rPr>
                <w:rFonts w:hint="eastAsia" w:ascii="宋体" w:hAnsi="宋体" w:cs="宋体"/>
                <w:sz w:val="24"/>
                <w:u w:val="single"/>
              </w:rPr>
              <w:t>首次响应文件提交截止之日半年内连续三个月</w:t>
            </w:r>
            <w:r>
              <w:rPr>
                <w:rFonts w:hint="eastAsia" w:ascii="宋体" w:hAnsi="宋体" w:cs="宋体"/>
                <w:sz w:val="24"/>
              </w:rPr>
              <w:t>的依法缴纳税收的凭据复印件；依法免税的，必须提供相应文件证明。从成立之日起到首次响应文件提交截止之日不足要求月数的，只需提供从成立之日起的依法缴纳税收相应证明文件）；（</w:t>
            </w:r>
            <w:r>
              <w:rPr>
                <w:rFonts w:hint="eastAsia" w:ascii="宋体" w:hAnsi="宋体" w:cs="宋体"/>
                <w:b/>
                <w:sz w:val="24"/>
              </w:rPr>
              <w:t>必须提供，否则响应文件按无效响应处理</w:t>
            </w:r>
            <w:r>
              <w:rPr>
                <w:rFonts w:hint="eastAsia" w:ascii="宋体" w:hAnsi="宋体" w:cs="宋体"/>
                <w:sz w:val="24"/>
              </w:rPr>
              <w:t>）</w:t>
            </w:r>
          </w:p>
          <w:p w14:paraId="37D67FB8">
            <w:pPr>
              <w:spacing w:line="360" w:lineRule="auto"/>
              <w:contextualSpacing/>
              <w:jc w:val="left"/>
              <w:rPr>
                <w:rFonts w:ascii="宋体" w:hAnsi="宋体" w:cs="宋体"/>
                <w:sz w:val="24"/>
              </w:rPr>
            </w:pPr>
            <w:r>
              <w:rPr>
                <w:rFonts w:hint="eastAsia" w:ascii="宋体" w:hAnsi="宋体" w:cs="宋体"/>
                <w:sz w:val="24"/>
              </w:rPr>
              <w:t>3.供应商依法缴纳社会保障资金的相关材料</w:t>
            </w:r>
            <w:r>
              <w:rPr>
                <w:rFonts w:ascii="宋体" w:hAnsi="宋体" w:cs="宋体"/>
                <w:sz w:val="24"/>
              </w:rPr>
              <w:t>[</w:t>
            </w:r>
            <w:r>
              <w:rPr>
                <w:rFonts w:hint="eastAsia" w:ascii="宋体" w:hAnsi="宋体" w:cs="宋体"/>
                <w:sz w:val="24"/>
              </w:rPr>
              <w:t>截至</w:t>
            </w:r>
            <w:r>
              <w:rPr>
                <w:rFonts w:hint="eastAsia" w:ascii="宋体" w:hAnsi="宋体" w:cs="宋体"/>
                <w:sz w:val="24"/>
                <w:u w:val="single"/>
              </w:rPr>
              <w:t>首次响应文件提交截止之日半年内连续三个月</w:t>
            </w:r>
            <w:r>
              <w:rPr>
                <w:rFonts w:hint="eastAsia" w:ascii="宋体" w:hAnsi="宋体" w:cs="宋体"/>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宋体" w:hAnsi="宋体" w:cs="宋体"/>
                <w:b/>
                <w:sz w:val="24"/>
              </w:rPr>
              <w:t>必须提供，否则响应文件按无效响应处理</w:t>
            </w:r>
            <w:r>
              <w:rPr>
                <w:rFonts w:hint="eastAsia" w:ascii="宋体" w:hAnsi="宋体" w:cs="宋体"/>
                <w:sz w:val="24"/>
              </w:rPr>
              <w:t>）</w:t>
            </w:r>
          </w:p>
          <w:p w14:paraId="50CE4B38">
            <w:pPr>
              <w:spacing w:line="360" w:lineRule="auto"/>
              <w:contextualSpacing/>
              <w:jc w:val="left"/>
              <w:rPr>
                <w:rFonts w:ascii="宋体" w:hAnsi="宋体" w:cs="宋体"/>
                <w:b/>
                <w:sz w:val="24"/>
              </w:rPr>
            </w:pPr>
            <w:r>
              <w:rPr>
                <w:rFonts w:hint="eastAsia" w:ascii="宋体" w:hAnsi="宋体" w:cs="宋体"/>
                <w:sz w:val="24"/>
              </w:rPr>
              <w:t>4.供应商财务状况报告（提供2023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r>
              <w:rPr>
                <w:rFonts w:hint="eastAsia" w:ascii="宋体" w:hAnsi="宋体" w:cs="宋体"/>
                <w:bCs/>
                <w:sz w:val="24"/>
              </w:rPr>
              <w:t>（</w:t>
            </w:r>
            <w:r>
              <w:rPr>
                <w:rFonts w:hint="eastAsia" w:ascii="宋体" w:hAnsi="宋体" w:cs="宋体"/>
                <w:b/>
                <w:sz w:val="24"/>
              </w:rPr>
              <w:t>除自然人外必须提供，否则响应文件按无效响应处理</w:t>
            </w:r>
            <w:r>
              <w:rPr>
                <w:rFonts w:hint="eastAsia" w:ascii="宋体" w:hAnsi="宋体" w:cs="宋体"/>
                <w:bCs/>
                <w:sz w:val="24"/>
              </w:rPr>
              <w:t>）</w:t>
            </w:r>
          </w:p>
          <w:p w14:paraId="78634FE4">
            <w:pPr>
              <w:snapToGrid w:val="0"/>
              <w:spacing w:line="360" w:lineRule="auto"/>
              <w:jc w:val="left"/>
              <w:rPr>
                <w:rFonts w:ascii="宋体" w:hAnsi="宋体" w:cs="宋体"/>
                <w:sz w:val="24"/>
              </w:rPr>
            </w:pPr>
            <w:r>
              <w:rPr>
                <w:rFonts w:hint="eastAsia" w:ascii="宋体" w:hAnsi="宋体" w:cs="宋体"/>
                <w:sz w:val="24"/>
              </w:rPr>
              <w:t>5.供应商直接控股、管理关系信息表（格式后附）；（</w:t>
            </w:r>
            <w:r>
              <w:rPr>
                <w:rFonts w:hint="eastAsia" w:ascii="宋体" w:hAnsi="宋体" w:cs="宋体"/>
                <w:b/>
                <w:sz w:val="24"/>
              </w:rPr>
              <w:t>必须提供，否则响应文件按无效响应处理</w:t>
            </w:r>
            <w:r>
              <w:rPr>
                <w:rFonts w:hint="eastAsia" w:ascii="宋体" w:hAnsi="宋体" w:cs="宋体"/>
                <w:sz w:val="24"/>
              </w:rPr>
              <w:t>）</w:t>
            </w:r>
          </w:p>
          <w:p w14:paraId="46E9C558">
            <w:pPr>
              <w:snapToGrid w:val="0"/>
              <w:spacing w:line="360" w:lineRule="auto"/>
              <w:jc w:val="left"/>
              <w:rPr>
                <w:rFonts w:ascii="宋体" w:hAnsi="宋体" w:cs="宋体"/>
                <w:sz w:val="24"/>
              </w:rPr>
            </w:pPr>
            <w:r>
              <w:rPr>
                <w:rFonts w:hint="eastAsia" w:ascii="宋体" w:hAnsi="宋体" w:cs="宋体"/>
                <w:sz w:val="24"/>
              </w:rPr>
              <w:t>6.参与竞争性磋商声明（格式后附）；（</w:t>
            </w:r>
            <w:r>
              <w:rPr>
                <w:rFonts w:hint="eastAsia" w:ascii="宋体" w:hAnsi="宋体" w:cs="宋体"/>
                <w:b/>
                <w:sz w:val="24"/>
              </w:rPr>
              <w:t>必须提供，否则响应文件按无效响应处理</w:t>
            </w:r>
            <w:r>
              <w:rPr>
                <w:rFonts w:hint="eastAsia" w:ascii="宋体" w:hAnsi="宋体" w:cs="宋体"/>
                <w:sz w:val="24"/>
              </w:rPr>
              <w:t>）</w:t>
            </w:r>
          </w:p>
          <w:p w14:paraId="6C750822">
            <w:pPr>
              <w:snapToGrid w:val="0"/>
              <w:spacing w:line="360" w:lineRule="auto"/>
              <w:jc w:val="left"/>
              <w:rPr>
                <w:rFonts w:ascii="宋体" w:hAnsi="宋体" w:cs="宋体"/>
                <w:sz w:val="24"/>
              </w:rPr>
            </w:pPr>
            <w:r>
              <w:rPr>
                <w:rFonts w:hint="eastAsia" w:ascii="宋体" w:hAnsi="宋体" w:cs="宋体"/>
                <w:sz w:val="24"/>
              </w:rPr>
              <w:t>7.联合体参与竞争性磋商协议书（格式后附）；（</w:t>
            </w:r>
            <w:r>
              <w:rPr>
                <w:rFonts w:hint="eastAsia" w:ascii="宋体" w:hAnsi="宋体" w:cs="宋体"/>
                <w:b/>
                <w:sz w:val="24"/>
              </w:rPr>
              <w:t>联合体</w:t>
            </w:r>
            <w:r>
              <w:rPr>
                <w:rFonts w:hint="eastAsia" w:ascii="宋体" w:hAnsi="宋体" w:cs="宋体"/>
                <w:sz w:val="24"/>
              </w:rPr>
              <w:t>参与竞争性磋商</w:t>
            </w:r>
            <w:r>
              <w:rPr>
                <w:rFonts w:hint="eastAsia" w:ascii="宋体" w:hAnsi="宋体" w:cs="宋体"/>
                <w:b/>
                <w:sz w:val="24"/>
              </w:rPr>
              <w:t>时必须提供，否则响应文件按无效响应处理</w:t>
            </w:r>
            <w:r>
              <w:rPr>
                <w:rFonts w:hint="eastAsia" w:ascii="宋体" w:hAnsi="宋体" w:cs="宋体"/>
                <w:sz w:val="24"/>
              </w:rPr>
              <w:t>）</w:t>
            </w:r>
          </w:p>
          <w:p w14:paraId="4A0372D3">
            <w:pPr>
              <w:snapToGrid w:val="0"/>
              <w:spacing w:line="360" w:lineRule="auto"/>
              <w:jc w:val="left"/>
              <w:rPr>
                <w:rFonts w:ascii="宋体" w:hAnsi="宋体" w:cs="宋体"/>
                <w:sz w:val="24"/>
              </w:rPr>
            </w:pPr>
            <w:r>
              <w:rPr>
                <w:rFonts w:hint="eastAsia" w:ascii="宋体" w:hAnsi="宋体" w:cs="宋体"/>
                <w:sz w:val="24"/>
              </w:rPr>
              <w:t>8.竞争性磋商公告对应的特定资格要求的资格证明材料；</w:t>
            </w:r>
            <w:r>
              <w:rPr>
                <w:rFonts w:hint="eastAsia" w:ascii="宋体" w:hAnsi="宋体" w:cs="宋体"/>
                <w:b/>
                <w:bCs/>
                <w:sz w:val="24"/>
              </w:rPr>
              <w:t>（公告如有则必须提供</w:t>
            </w:r>
            <w:r>
              <w:rPr>
                <w:rFonts w:hint="eastAsia" w:ascii="宋体" w:hAnsi="宋体" w:cs="宋体"/>
                <w:b/>
                <w:sz w:val="24"/>
              </w:rPr>
              <w:t>，否则响应文件按无效响应处理</w:t>
            </w:r>
            <w:r>
              <w:rPr>
                <w:rFonts w:hint="eastAsia" w:ascii="宋体" w:hAnsi="宋体" w:cs="宋体"/>
                <w:sz w:val="24"/>
              </w:rPr>
              <w:t>）</w:t>
            </w:r>
          </w:p>
          <w:p w14:paraId="1A750867">
            <w:pPr>
              <w:snapToGrid w:val="0"/>
              <w:spacing w:line="360" w:lineRule="auto"/>
              <w:jc w:val="left"/>
              <w:rPr>
                <w:rFonts w:ascii="宋体" w:hAnsi="宋体" w:cs="宋体"/>
                <w:b/>
                <w:sz w:val="24"/>
              </w:rPr>
            </w:pPr>
            <w:r>
              <w:rPr>
                <w:rFonts w:hint="eastAsia" w:ascii="宋体" w:hAnsi="宋体" w:cs="宋体"/>
                <w:sz w:val="24"/>
              </w:rPr>
              <w:t>9.除磋商文件规定必须提供以外，供应商认为需要提供的其他证明材料；</w:t>
            </w:r>
          </w:p>
          <w:p w14:paraId="07FDB701">
            <w:pPr>
              <w:snapToGrid w:val="0"/>
              <w:spacing w:line="360" w:lineRule="auto"/>
              <w:jc w:val="left"/>
              <w:rPr>
                <w:rFonts w:ascii="楷体" w:hAnsi="楷体" w:eastAsia="楷体" w:cs="宋体"/>
                <w:b/>
                <w:sz w:val="24"/>
              </w:rPr>
            </w:pPr>
            <w:r>
              <w:rPr>
                <w:rFonts w:hint="eastAsia" w:ascii="楷体" w:hAnsi="楷体" w:eastAsia="楷体" w:cs="宋体"/>
                <w:b/>
                <w:bCs/>
                <w:sz w:val="24"/>
              </w:rPr>
              <w:t>【注】</w:t>
            </w:r>
            <w:r>
              <w:rPr>
                <w:rFonts w:ascii="楷体" w:hAnsi="楷体" w:eastAsia="楷体" w:cs="宋体"/>
                <w:b/>
                <w:sz w:val="24"/>
              </w:rPr>
              <w:t>1.</w:t>
            </w:r>
            <w:r>
              <w:rPr>
                <w:rFonts w:hint="eastAsia" w:ascii="楷体" w:hAnsi="楷体" w:eastAsia="楷体" w:cs="宋体"/>
                <w:b/>
                <w:sz w:val="24"/>
              </w:rPr>
              <w:t>以上标明“必须提供”的材料属于复印件的，必须加盖供应商公章，否则响应文件按无效响应处理。</w:t>
            </w:r>
          </w:p>
          <w:p w14:paraId="685A6562">
            <w:pPr>
              <w:snapToGrid w:val="0"/>
              <w:spacing w:line="360" w:lineRule="auto"/>
              <w:jc w:val="left"/>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参与竞争性磋商声明必须由法定代表人在规定签章处签字并加盖供应商公章，否则响应文件按无效响应处理。</w:t>
            </w:r>
          </w:p>
          <w:p w14:paraId="52E3F667">
            <w:pPr>
              <w:snapToGrid w:val="0"/>
              <w:spacing w:line="360" w:lineRule="auto"/>
              <w:jc w:val="left"/>
              <w:rPr>
                <w:rFonts w:ascii="楷体" w:hAnsi="楷体" w:eastAsia="楷体" w:cs="宋体"/>
                <w:b/>
                <w:sz w:val="24"/>
              </w:rPr>
            </w:pPr>
            <w:r>
              <w:rPr>
                <w:rFonts w:ascii="楷体" w:hAnsi="楷体" w:eastAsia="楷体" w:cs="宋体"/>
                <w:b/>
                <w:sz w:val="24"/>
              </w:rPr>
              <w:t>3.</w:t>
            </w:r>
            <w:r>
              <w:rPr>
                <w:rFonts w:hint="eastAsia" w:ascii="楷体" w:hAnsi="楷体" w:eastAsia="楷体" w:cs="宋体"/>
                <w:b/>
                <w:sz w:val="24"/>
              </w:rPr>
              <w:t>供应商直接控股、管理关系信息表必须由法定代表人或者委托代理人在规定签章处签字并加盖供应商公章，否则响应文件按无效响应处理。</w:t>
            </w:r>
          </w:p>
          <w:p w14:paraId="71CB0A65">
            <w:pPr>
              <w:pStyle w:val="12"/>
              <w:spacing w:line="360" w:lineRule="auto"/>
              <w:rPr>
                <w:rFonts w:ascii="楷体" w:hAnsi="楷体" w:eastAsia="楷体" w:cs="宋体"/>
                <w:b/>
                <w:sz w:val="24"/>
              </w:rPr>
            </w:pPr>
            <w:r>
              <w:rPr>
                <w:rFonts w:ascii="楷体" w:hAnsi="楷体" w:eastAsia="楷体" w:cs="宋体"/>
                <w:b/>
                <w:sz w:val="24"/>
              </w:rPr>
              <w:t>4.</w:t>
            </w:r>
            <w:r>
              <w:rPr>
                <w:rFonts w:hint="eastAsia" w:ascii="楷体" w:hAnsi="楷体" w:eastAsia="楷体" w:cs="宋体"/>
                <w:b/>
                <w:sz w:val="24"/>
              </w:rPr>
              <w:t>联合体参加竞争性磋商时，第</w:t>
            </w:r>
            <w:r>
              <w:rPr>
                <w:rFonts w:ascii="楷体" w:hAnsi="楷体" w:eastAsia="楷体" w:cs="宋体"/>
                <w:b/>
                <w:sz w:val="24"/>
              </w:rPr>
              <w:t>1-5项和第8项资格证明文件联合体各方均必须分别提供，联合体各方分别盖章，否则响应文件按无效响应处理。</w:t>
            </w:r>
          </w:p>
          <w:p w14:paraId="19DC3A39">
            <w:pPr>
              <w:pStyle w:val="12"/>
              <w:spacing w:line="360" w:lineRule="auto"/>
              <w:rPr>
                <w:rFonts w:ascii="宋体" w:hAnsi="宋体" w:cs="宋体"/>
                <w:b/>
                <w:sz w:val="24"/>
              </w:rPr>
            </w:pPr>
            <w:r>
              <w:rPr>
                <w:rFonts w:ascii="楷体" w:hAnsi="楷体" w:eastAsia="楷体" w:cs="宋体"/>
                <w:b/>
                <w:sz w:val="24"/>
              </w:rPr>
              <w:t>5.</w:t>
            </w:r>
            <w:r>
              <w:rPr>
                <w:rFonts w:hint="eastAsia" w:ascii="楷体" w:hAnsi="楷体" w:eastAsia="楷体" w:cs="宋体"/>
                <w:b/>
                <w:sz w:val="24"/>
              </w:rPr>
              <w:t>分公司参加竞争性磋商</w:t>
            </w:r>
            <w:r>
              <w:rPr>
                <w:rFonts w:hint="eastAsia" w:ascii="楷体" w:hAnsi="楷体" w:eastAsia="楷体" w:cs="宋体"/>
                <w:b/>
                <w:bCs/>
                <w:sz w:val="24"/>
              </w:rPr>
              <w:t>的，应当取得总公司授权</w:t>
            </w:r>
            <w:r>
              <w:rPr>
                <w:rFonts w:hint="eastAsia" w:ascii="楷体" w:hAnsi="楷体" w:eastAsia="楷体" w:cs="宋体"/>
                <w:b/>
                <w:sz w:val="24"/>
              </w:rPr>
              <w:t>，否则响应文件按无效响应处理。</w:t>
            </w:r>
          </w:p>
        </w:tc>
      </w:tr>
      <w:tr w14:paraId="6CAF6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B95619D">
            <w:pPr>
              <w:spacing w:line="360" w:lineRule="auto"/>
              <w:jc w:val="center"/>
              <w:rPr>
                <w:rFonts w:ascii="宋体" w:hAnsi="宋体" w:cs="宋体"/>
                <w:sz w:val="24"/>
              </w:rPr>
            </w:pPr>
            <w:r>
              <w:rPr>
                <w:rFonts w:hint="eastAsia" w:ascii="宋体" w:hAnsi="宋体" w:cs="宋体"/>
                <w:sz w:val="24"/>
              </w:rPr>
              <w:t>12.1.2</w:t>
            </w:r>
          </w:p>
          <w:p w14:paraId="65FBAB2B">
            <w:pPr>
              <w:spacing w:line="360" w:lineRule="auto"/>
              <w:jc w:val="center"/>
              <w:rPr>
                <w:rFonts w:ascii="宋体" w:hAnsi="宋体" w:cs="宋体"/>
                <w:sz w:val="24"/>
              </w:rPr>
            </w:pPr>
          </w:p>
        </w:tc>
        <w:tc>
          <w:tcPr>
            <w:tcW w:w="8311" w:type="dxa"/>
            <w:vAlign w:val="center"/>
          </w:tcPr>
          <w:p w14:paraId="1AA6C459">
            <w:pPr>
              <w:spacing w:line="360" w:lineRule="auto"/>
              <w:rPr>
                <w:rFonts w:ascii="宋体" w:hAnsi="宋体" w:cs="宋体"/>
                <w:b/>
                <w:bCs/>
                <w:sz w:val="24"/>
              </w:rPr>
            </w:pPr>
            <w:r>
              <w:rPr>
                <w:rFonts w:hint="eastAsia" w:ascii="宋体" w:hAnsi="宋体" w:cs="宋体"/>
                <w:b/>
                <w:bCs/>
                <w:sz w:val="24"/>
              </w:rPr>
              <w:t>报价文件</w:t>
            </w:r>
          </w:p>
          <w:p w14:paraId="309126B4">
            <w:pPr>
              <w:spacing w:line="360" w:lineRule="auto"/>
              <w:rPr>
                <w:rFonts w:ascii="宋体" w:hAnsi="宋体" w:cs="宋体"/>
                <w:sz w:val="24"/>
              </w:rPr>
            </w:pPr>
            <w:r>
              <w:rPr>
                <w:rFonts w:hint="eastAsia" w:ascii="宋体" w:hAnsi="宋体" w:cs="宋体"/>
                <w:sz w:val="24"/>
              </w:rPr>
              <w:t>1.无串通参与竞争性磋商行为的承诺函（格式后附）；（</w:t>
            </w:r>
            <w:r>
              <w:rPr>
                <w:rFonts w:hint="eastAsia" w:ascii="宋体" w:hAnsi="宋体" w:cs="宋体"/>
                <w:b/>
                <w:sz w:val="24"/>
              </w:rPr>
              <w:t>必须提供，否则响应文件按无效响应处理</w:t>
            </w:r>
            <w:r>
              <w:rPr>
                <w:rFonts w:hint="eastAsia" w:ascii="宋体" w:hAnsi="宋体" w:cs="宋体"/>
                <w:sz w:val="24"/>
              </w:rPr>
              <w:t>）</w:t>
            </w:r>
          </w:p>
          <w:p w14:paraId="7FAC1256">
            <w:pPr>
              <w:spacing w:line="360" w:lineRule="auto"/>
              <w:rPr>
                <w:rFonts w:ascii="宋体" w:hAnsi="宋体" w:cs="宋体"/>
                <w:sz w:val="24"/>
              </w:rPr>
            </w:pPr>
            <w:r>
              <w:rPr>
                <w:rFonts w:hint="eastAsia" w:ascii="宋体" w:hAnsi="宋体" w:cs="宋体"/>
                <w:sz w:val="24"/>
              </w:rPr>
              <w:t>2.竞争性磋商报价表（格式后附）；（</w:t>
            </w:r>
            <w:r>
              <w:rPr>
                <w:rFonts w:hint="eastAsia" w:ascii="宋体" w:hAnsi="宋体" w:cs="宋体"/>
                <w:b/>
                <w:sz w:val="24"/>
              </w:rPr>
              <w:t>必须提供，否则响应文件按无效响应处理</w:t>
            </w:r>
            <w:r>
              <w:rPr>
                <w:rFonts w:hint="eastAsia" w:ascii="宋体" w:hAnsi="宋体" w:cs="宋体"/>
                <w:sz w:val="24"/>
              </w:rPr>
              <w:t>）</w:t>
            </w:r>
          </w:p>
          <w:p w14:paraId="03BE030E">
            <w:pPr>
              <w:spacing w:line="360" w:lineRule="auto"/>
              <w:rPr>
                <w:rFonts w:ascii="宋体" w:hAnsi="宋体" w:cs="宋体"/>
                <w:sz w:val="24"/>
              </w:rPr>
            </w:pPr>
            <w:r>
              <w:rPr>
                <w:rFonts w:hint="eastAsia" w:ascii="宋体" w:hAnsi="宋体" w:cs="宋体"/>
                <w:sz w:val="24"/>
              </w:rPr>
              <w:t>3.中小企业声明函（或残疾人福利性单位声明函或监狱企业声明函，残疾人福利性单位或监狱企业视同小微企业）</w:t>
            </w:r>
            <w:r>
              <w:rPr>
                <w:rFonts w:hint="eastAsia" w:ascii="宋体" w:hAnsi="宋体"/>
                <w:sz w:val="24"/>
              </w:rPr>
              <w:t>（格式后附）；</w:t>
            </w:r>
          </w:p>
          <w:p w14:paraId="53D51872">
            <w:pPr>
              <w:spacing w:line="360" w:lineRule="auto"/>
              <w:rPr>
                <w:rFonts w:ascii="楷体" w:hAnsi="楷体" w:eastAsia="楷体" w:cs="宋体"/>
                <w:b/>
                <w:bCs/>
                <w:sz w:val="24"/>
              </w:rPr>
            </w:pPr>
            <w:r>
              <w:rPr>
                <w:rFonts w:hint="eastAsia" w:ascii="楷体" w:hAnsi="楷体" w:eastAsia="楷体" w:cs="宋体"/>
                <w:b/>
                <w:sz w:val="24"/>
              </w:rPr>
              <w:t>注：以上标明“必须提供”的材料属于复印件的，必须加盖供应商公章，否则响应文件按无效响应处理。</w:t>
            </w:r>
          </w:p>
        </w:tc>
      </w:tr>
      <w:tr w14:paraId="3852E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D159520">
            <w:pPr>
              <w:spacing w:line="360" w:lineRule="auto"/>
              <w:jc w:val="center"/>
              <w:rPr>
                <w:rFonts w:ascii="宋体" w:hAnsi="宋体" w:cs="宋体"/>
                <w:sz w:val="24"/>
              </w:rPr>
            </w:pPr>
          </w:p>
        </w:tc>
        <w:tc>
          <w:tcPr>
            <w:tcW w:w="8311" w:type="dxa"/>
            <w:vAlign w:val="center"/>
          </w:tcPr>
          <w:p w14:paraId="6B8F619A">
            <w:pPr>
              <w:spacing w:line="360" w:lineRule="auto"/>
              <w:rPr>
                <w:rFonts w:ascii="宋体" w:hAnsi="宋体" w:cs="宋体"/>
                <w:sz w:val="24"/>
              </w:rPr>
            </w:pPr>
            <w:r>
              <w:rPr>
                <w:rFonts w:hint="eastAsia" w:ascii="宋体" w:hAnsi="宋体" w:cs="宋体"/>
                <w:b/>
                <w:bCs/>
                <w:sz w:val="24"/>
              </w:rPr>
              <w:t>商务、服务文件</w:t>
            </w:r>
          </w:p>
          <w:p w14:paraId="1728BF9E">
            <w:pPr>
              <w:snapToGrid w:val="0"/>
              <w:spacing w:line="360" w:lineRule="auto"/>
              <w:jc w:val="left"/>
              <w:rPr>
                <w:rFonts w:ascii="宋体" w:hAnsi="宋体" w:cs="宋体"/>
                <w:sz w:val="24"/>
              </w:rPr>
            </w:pPr>
            <w:r>
              <w:rPr>
                <w:rFonts w:hint="eastAsia" w:ascii="宋体" w:hAnsi="宋体" w:cs="宋体"/>
                <w:sz w:val="24"/>
              </w:rPr>
              <w:t>1.法定代表人身份证明及法定代表人有效身份证正反面复印件（格式后附）；（</w:t>
            </w:r>
            <w:r>
              <w:rPr>
                <w:rFonts w:hint="eastAsia" w:ascii="宋体" w:hAnsi="宋体" w:cs="宋体"/>
                <w:b/>
                <w:bCs/>
                <w:sz w:val="24"/>
              </w:rPr>
              <w:t>除自然人</w:t>
            </w:r>
            <w:r>
              <w:rPr>
                <w:rFonts w:hint="eastAsia" w:ascii="宋体" w:hAnsi="宋体" w:cs="宋体"/>
                <w:sz w:val="24"/>
              </w:rPr>
              <w:t>参加竞争性磋商</w:t>
            </w:r>
            <w:r>
              <w:rPr>
                <w:rFonts w:hint="eastAsia" w:ascii="宋体" w:hAnsi="宋体" w:cs="宋体"/>
                <w:b/>
                <w:bCs/>
                <w:sz w:val="24"/>
              </w:rPr>
              <w:t>外</w:t>
            </w:r>
            <w:r>
              <w:rPr>
                <w:rFonts w:hint="eastAsia" w:ascii="宋体" w:hAnsi="宋体" w:cs="宋体"/>
                <w:b/>
                <w:sz w:val="24"/>
              </w:rPr>
              <w:t>必须提供，否则响应文件按无效响应处理</w:t>
            </w:r>
            <w:r>
              <w:rPr>
                <w:rFonts w:hint="eastAsia" w:ascii="宋体" w:hAnsi="宋体" w:cs="宋体"/>
                <w:sz w:val="24"/>
              </w:rPr>
              <w:t>）</w:t>
            </w:r>
          </w:p>
          <w:p w14:paraId="1494F0F4">
            <w:pPr>
              <w:spacing w:line="360" w:lineRule="auto"/>
              <w:rPr>
                <w:rFonts w:ascii="宋体" w:hAnsi="宋体" w:cs="宋体"/>
                <w:b/>
                <w:sz w:val="24"/>
              </w:rPr>
            </w:pPr>
            <w:r>
              <w:rPr>
                <w:rFonts w:hint="eastAsia" w:ascii="宋体" w:hAnsi="宋体" w:cs="宋体"/>
                <w:sz w:val="24"/>
              </w:rPr>
              <w:t>2.授权委托书及委托代理人有效身份证正反面复印件（格式后附）；（</w:t>
            </w:r>
            <w:r>
              <w:rPr>
                <w:rFonts w:hint="eastAsia" w:ascii="宋体" w:hAnsi="宋体" w:cs="宋体"/>
                <w:b/>
                <w:sz w:val="24"/>
              </w:rPr>
              <w:t>委托时必须提供，否则响应文件按无效响应处理</w:t>
            </w:r>
            <w:r>
              <w:rPr>
                <w:rFonts w:hint="eastAsia" w:ascii="宋体" w:hAnsi="宋体" w:cs="宋体"/>
                <w:sz w:val="24"/>
              </w:rPr>
              <w:t>）</w:t>
            </w:r>
          </w:p>
          <w:p w14:paraId="39509B13">
            <w:pPr>
              <w:spacing w:line="360" w:lineRule="auto"/>
              <w:rPr>
                <w:rFonts w:ascii="宋体" w:hAnsi="宋体" w:cs="宋体"/>
                <w:sz w:val="24"/>
              </w:rPr>
            </w:pPr>
            <w:r>
              <w:rPr>
                <w:rFonts w:hint="eastAsia" w:ascii="宋体" w:hAnsi="宋体" w:cs="宋体"/>
                <w:sz w:val="24"/>
              </w:rPr>
              <w:t>3.磋商保证金提交凭证复印件；（</w:t>
            </w:r>
            <w:r>
              <w:rPr>
                <w:rFonts w:hint="eastAsia" w:ascii="宋体" w:hAnsi="宋体" w:cs="宋体"/>
                <w:b/>
                <w:sz w:val="24"/>
              </w:rPr>
              <w:t>必须提供，否则响应文件按无效响应处理</w:t>
            </w:r>
            <w:r>
              <w:rPr>
                <w:rFonts w:hint="eastAsia" w:ascii="宋体" w:hAnsi="宋体" w:cs="宋体"/>
                <w:sz w:val="24"/>
              </w:rPr>
              <w:t>）</w:t>
            </w:r>
          </w:p>
          <w:p w14:paraId="16C6AC8A">
            <w:pPr>
              <w:spacing w:line="360" w:lineRule="auto"/>
              <w:rPr>
                <w:rFonts w:ascii="宋体" w:hAnsi="宋体" w:cs="宋体"/>
                <w:sz w:val="24"/>
              </w:rPr>
            </w:pPr>
            <w:r>
              <w:rPr>
                <w:rFonts w:hint="eastAsia" w:ascii="宋体" w:hAnsi="宋体" w:cs="宋体"/>
                <w:sz w:val="24"/>
              </w:rPr>
              <w:t>4.商务要求偏离表（格式后附）；（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63ABF374">
            <w:pPr>
              <w:spacing w:line="360" w:lineRule="auto"/>
              <w:rPr>
                <w:rFonts w:ascii="宋体" w:hAnsi="宋体" w:cs="宋体"/>
                <w:sz w:val="24"/>
              </w:rPr>
            </w:pPr>
            <w:r>
              <w:rPr>
                <w:rFonts w:hint="eastAsia" w:ascii="宋体" w:hAnsi="宋体" w:cs="宋体"/>
                <w:sz w:val="24"/>
              </w:rPr>
              <w:t>5.服务要求偏离表（格式后附）；（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44C6514A">
            <w:pPr>
              <w:spacing w:line="360" w:lineRule="auto"/>
              <w:rPr>
                <w:rFonts w:ascii="宋体" w:hAnsi="宋体" w:cs="宋体"/>
                <w:sz w:val="24"/>
              </w:rPr>
            </w:pPr>
            <w:r>
              <w:rPr>
                <w:rFonts w:hint="eastAsia" w:ascii="宋体" w:hAnsi="宋体" w:cs="宋体"/>
                <w:sz w:val="24"/>
              </w:rPr>
              <w:t>6.服务方案（格式自拟）；（</w:t>
            </w:r>
            <w:r>
              <w:rPr>
                <w:rFonts w:hint="eastAsia" w:ascii="宋体" w:hAnsi="宋体" w:cs="宋体"/>
                <w:b/>
                <w:sz w:val="24"/>
              </w:rPr>
              <w:t>必须提供，否则响应文件按无效响应处理</w:t>
            </w:r>
            <w:r>
              <w:rPr>
                <w:rFonts w:hint="eastAsia" w:ascii="宋体" w:hAnsi="宋体" w:cs="宋体"/>
                <w:sz w:val="24"/>
              </w:rPr>
              <w:t>）</w:t>
            </w:r>
          </w:p>
          <w:p w14:paraId="7DDA5C23">
            <w:pPr>
              <w:spacing w:line="360" w:lineRule="auto"/>
              <w:rPr>
                <w:rFonts w:ascii="宋体" w:hAnsi="宋体" w:cs="宋体"/>
                <w:sz w:val="24"/>
              </w:rPr>
            </w:pPr>
            <w:r>
              <w:rPr>
                <w:rFonts w:hint="eastAsia" w:ascii="宋体" w:hAnsi="宋体" w:cs="宋体"/>
                <w:sz w:val="24"/>
              </w:rPr>
              <w:t xml:space="preserve">7.项目实施人员一览表（格式自拟）； </w:t>
            </w:r>
          </w:p>
          <w:p w14:paraId="7C009A71">
            <w:pPr>
              <w:spacing w:line="360" w:lineRule="auto"/>
              <w:rPr>
                <w:rFonts w:ascii="宋体" w:hAnsi="宋体" w:cs="宋体"/>
                <w:sz w:val="24"/>
              </w:rPr>
            </w:pPr>
            <w:r>
              <w:rPr>
                <w:rFonts w:hint="eastAsia" w:ascii="宋体" w:hAnsi="宋体" w:cs="宋体"/>
                <w:sz w:val="24"/>
              </w:rPr>
              <w:t>8.对应采购需求的技术要求、商务要求提供的其他文件资料（格式自拟）；</w:t>
            </w:r>
          </w:p>
          <w:p w14:paraId="10D734CF">
            <w:pPr>
              <w:spacing w:line="360" w:lineRule="auto"/>
              <w:rPr>
                <w:rFonts w:ascii="宋体" w:hAnsi="宋体" w:cs="宋体"/>
                <w:sz w:val="24"/>
              </w:rPr>
            </w:pPr>
            <w:r>
              <w:rPr>
                <w:rFonts w:hint="eastAsia" w:ascii="宋体" w:hAnsi="宋体" w:cs="宋体"/>
                <w:sz w:val="24"/>
              </w:rPr>
              <w:t>9.供应商认为需要提供的其他有关资料。</w:t>
            </w:r>
          </w:p>
          <w:p w14:paraId="18394D63">
            <w:pPr>
              <w:snapToGrid w:val="0"/>
              <w:spacing w:line="360" w:lineRule="auto"/>
              <w:jc w:val="left"/>
              <w:rPr>
                <w:rFonts w:ascii="楷体" w:hAnsi="楷体" w:eastAsia="楷体" w:cs="宋体"/>
                <w:b/>
                <w:sz w:val="24"/>
              </w:rPr>
            </w:pPr>
            <w:r>
              <w:rPr>
                <w:rFonts w:hint="eastAsia" w:ascii="楷体" w:hAnsi="楷体" w:eastAsia="楷体" w:cs="宋体"/>
                <w:b/>
                <w:sz w:val="24"/>
              </w:rPr>
              <w:t>注：以上标明“必须提供”的材料属于复印件的，必须加盖供应商公章，否则响应文件按无效响应处理。</w:t>
            </w:r>
          </w:p>
        </w:tc>
      </w:tr>
      <w:tr w14:paraId="3E533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D914EC">
            <w:pPr>
              <w:spacing w:line="360" w:lineRule="auto"/>
              <w:jc w:val="center"/>
              <w:rPr>
                <w:rFonts w:ascii="宋体" w:hAnsi="宋体" w:cs="宋体"/>
                <w:sz w:val="24"/>
              </w:rPr>
            </w:pPr>
            <w:r>
              <w:rPr>
                <w:rFonts w:hint="eastAsia" w:ascii="宋体" w:hAnsi="宋体" w:cs="宋体"/>
                <w:sz w:val="24"/>
              </w:rPr>
              <w:t>15.2</w:t>
            </w:r>
          </w:p>
        </w:tc>
        <w:tc>
          <w:tcPr>
            <w:tcW w:w="8311" w:type="dxa"/>
            <w:vAlign w:val="center"/>
          </w:tcPr>
          <w:p w14:paraId="2DE26752">
            <w:pPr>
              <w:snapToGrid w:val="0"/>
              <w:spacing w:line="360" w:lineRule="auto"/>
              <w:jc w:val="left"/>
              <w:rPr>
                <w:rFonts w:ascii="宋体" w:hAnsi="宋体" w:cs="宋体"/>
                <w:sz w:val="24"/>
              </w:rPr>
            </w:pPr>
            <w:r>
              <w:rPr>
                <w:rFonts w:hint="eastAsia" w:ascii="宋体" w:hAnsi="宋体" w:cs="宋体"/>
                <w:sz w:val="24"/>
              </w:rPr>
              <w:t>竞争性磋商报价是完成项目所有服务所需的费用，包括但不限于劳务费、软硬件设备、机具材料费、交通费等、数据处理、成果文件编制印刷、质量检查、培训等各种费用和售后服务、税金及其它所有成本费用的总和。合同履行过程中，采购人不再支付合同以外的其他费用。（采购需求另有约定的，从其约定）</w:t>
            </w:r>
          </w:p>
        </w:tc>
      </w:tr>
      <w:tr w14:paraId="5D57E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255632">
            <w:pPr>
              <w:spacing w:line="360" w:lineRule="auto"/>
              <w:jc w:val="center"/>
              <w:rPr>
                <w:rFonts w:ascii="宋体" w:hAnsi="宋体" w:cs="宋体"/>
                <w:sz w:val="24"/>
              </w:rPr>
            </w:pPr>
            <w:r>
              <w:rPr>
                <w:rFonts w:hint="eastAsia" w:ascii="宋体" w:hAnsi="宋体" w:cs="宋体"/>
                <w:sz w:val="24"/>
              </w:rPr>
              <w:t>16.2</w:t>
            </w:r>
          </w:p>
        </w:tc>
        <w:tc>
          <w:tcPr>
            <w:tcW w:w="8311" w:type="dxa"/>
            <w:vAlign w:val="center"/>
          </w:tcPr>
          <w:p w14:paraId="05DCF0B4">
            <w:pPr>
              <w:spacing w:line="360" w:lineRule="auto"/>
              <w:rPr>
                <w:rFonts w:ascii="宋体" w:hAnsi="宋体" w:cs="宋体"/>
                <w:sz w:val="24"/>
              </w:rPr>
            </w:pPr>
            <w:r>
              <w:rPr>
                <w:rFonts w:hint="eastAsia" w:ascii="宋体" w:hAnsi="宋体" w:cs="宋体"/>
                <w:sz w:val="24"/>
              </w:rPr>
              <w:t>竞争性磋商有效期：首次响应文件提交截止之日起60天内。</w:t>
            </w:r>
          </w:p>
        </w:tc>
      </w:tr>
      <w:tr w14:paraId="61E3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8728A7">
            <w:pPr>
              <w:spacing w:line="360" w:lineRule="auto"/>
              <w:jc w:val="center"/>
              <w:rPr>
                <w:rFonts w:ascii="宋体" w:hAnsi="宋体" w:cs="宋体"/>
                <w:sz w:val="24"/>
              </w:rPr>
            </w:pPr>
            <w:r>
              <w:rPr>
                <w:rFonts w:hint="eastAsia" w:ascii="宋体" w:hAnsi="宋体" w:cs="宋体"/>
                <w:sz w:val="24"/>
              </w:rPr>
              <w:t>17.1</w:t>
            </w:r>
          </w:p>
        </w:tc>
        <w:tc>
          <w:tcPr>
            <w:tcW w:w="8311" w:type="dxa"/>
            <w:vAlign w:val="center"/>
          </w:tcPr>
          <w:p w14:paraId="7A036BCD">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本项目不收取磋商保证金。</w:t>
            </w:r>
          </w:p>
          <w:p w14:paraId="0BD4841D">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本项目收取磋商保证金。</w:t>
            </w:r>
          </w:p>
          <w:p w14:paraId="33F16778">
            <w:pPr>
              <w:pStyle w:val="14"/>
              <w:rPr>
                <w:rFonts w:ascii="宋体" w:hAnsi="宋体" w:cs="宋体"/>
                <w:kern w:val="0"/>
                <w:sz w:val="24"/>
              </w:rPr>
            </w:pPr>
            <w:r>
              <w:rPr>
                <w:rFonts w:hint="eastAsia" w:ascii="宋体" w:hAnsi="宋体" w:cs="宋体"/>
                <w:kern w:val="0"/>
                <w:sz w:val="24"/>
              </w:rPr>
              <w:t>磋商保证金：人民币壹万陆仟元整（¥16,000.00）</w:t>
            </w:r>
          </w:p>
          <w:p w14:paraId="59A002D7">
            <w:pPr>
              <w:spacing w:line="360" w:lineRule="auto"/>
              <w:jc w:val="left"/>
              <w:rPr>
                <w:rFonts w:ascii="宋体" w:hAnsi="宋体" w:cs="宋体"/>
                <w:sz w:val="24"/>
              </w:rPr>
            </w:pPr>
            <w:r>
              <w:rPr>
                <w:rFonts w:hint="eastAsia" w:ascii="宋体" w:hAnsi="宋体" w:cs="宋体"/>
                <w:sz w:val="24"/>
              </w:rPr>
              <w:t>保证金专用银行账号：</w:t>
            </w:r>
          </w:p>
          <w:p w14:paraId="1A695B4A">
            <w:pPr>
              <w:spacing w:line="360" w:lineRule="auto"/>
              <w:jc w:val="left"/>
              <w:rPr>
                <w:rFonts w:ascii="宋体" w:hAnsi="宋体" w:cs="宋体"/>
                <w:sz w:val="24"/>
              </w:rPr>
            </w:pPr>
            <w:r>
              <w:rPr>
                <w:rFonts w:hint="eastAsia" w:ascii="宋体" w:hAnsi="宋体" w:cs="宋体"/>
                <w:sz w:val="24"/>
              </w:rPr>
              <w:t xml:space="preserve">开户名称：广西正海招标有限公司 </w:t>
            </w:r>
          </w:p>
          <w:p w14:paraId="3E61523F">
            <w:pPr>
              <w:spacing w:line="360" w:lineRule="auto"/>
              <w:jc w:val="left"/>
              <w:rPr>
                <w:rFonts w:ascii="宋体" w:hAnsi="宋体" w:cs="宋体"/>
                <w:sz w:val="24"/>
              </w:rPr>
            </w:pPr>
            <w:r>
              <w:rPr>
                <w:rFonts w:hint="eastAsia" w:ascii="宋体" w:hAnsi="宋体" w:cs="宋体"/>
                <w:sz w:val="24"/>
              </w:rPr>
              <w:t xml:space="preserve">开户银行：广西北部湾银行南宁市兴宁支行 </w:t>
            </w:r>
          </w:p>
          <w:p w14:paraId="0E21A40D">
            <w:pPr>
              <w:snapToGrid w:val="0"/>
              <w:spacing w:line="360" w:lineRule="auto"/>
              <w:rPr>
                <w:rFonts w:ascii="宋体" w:hAnsi="宋体" w:cs="宋体"/>
                <w:sz w:val="24"/>
              </w:rPr>
            </w:pPr>
            <w:r>
              <w:rPr>
                <w:rFonts w:hint="eastAsia" w:ascii="宋体" w:hAnsi="宋体" w:cs="宋体"/>
                <w:sz w:val="24"/>
              </w:rPr>
              <w:t xml:space="preserve">银行账号：800105504300012 </w:t>
            </w:r>
          </w:p>
          <w:p w14:paraId="31FF597D">
            <w:pPr>
              <w:snapToGrid w:val="0"/>
              <w:spacing w:line="360" w:lineRule="auto"/>
              <w:rPr>
                <w:rFonts w:ascii="宋体" w:hAnsi="宋体" w:cs="宋体"/>
                <w:kern w:val="0"/>
                <w:sz w:val="24"/>
              </w:rPr>
            </w:pPr>
            <w:r>
              <w:rPr>
                <w:rFonts w:hint="eastAsia" w:ascii="宋体" w:hAnsi="宋体" w:cs="宋体"/>
                <w:kern w:val="0"/>
                <w:sz w:val="24"/>
              </w:rPr>
              <w:t>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6FCD795C">
            <w:pPr>
              <w:snapToGrid w:val="0"/>
              <w:spacing w:line="360" w:lineRule="auto"/>
              <w:rPr>
                <w:rFonts w:ascii="宋体" w:hAnsi="宋体" w:cs="宋体"/>
                <w:sz w:val="24"/>
              </w:rPr>
            </w:pPr>
            <w:r>
              <w:rPr>
                <w:rFonts w:hint="eastAsia" w:ascii="宋体" w:hAnsi="宋体" w:cs="宋体"/>
                <w:sz w:val="24"/>
              </w:rPr>
              <w:t>相关要求：</w:t>
            </w:r>
          </w:p>
          <w:p w14:paraId="39B81FC4">
            <w:pPr>
              <w:snapToGrid w:val="0"/>
              <w:spacing w:line="360" w:lineRule="auto"/>
              <w:rPr>
                <w:rFonts w:ascii="宋体" w:hAnsi="宋体" w:cs="宋体"/>
                <w:sz w:val="24"/>
              </w:rPr>
            </w:pPr>
            <w:r>
              <w:rPr>
                <w:rFonts w:hint="eastAsia" w:ascii="宋体" w:hAnsi="宋体" w:cs="宋体"/>
                <w:sz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p>
          <w:p w14:paraId="5AC2D61D">
            <w:pPr>
              <w:snapToGrid w:val="0"/>
              <w:spacing w:line="360" w:lineRule="auto"/>
              <w:rPr>
                <w:rFonts w:ascii="宋体" w:hAnsi="宋体" w:cs="宋体"/>
                <w:b/>
                <w:sz w:val="24"/>
              </w:rPr>
            </w:pPr>
            <w:r>
              <w:rPr>
                <w:rFonts w:hint="eastAsia" w:ascii="宋体" w:hAnsi="宋体" w:cs="宋体"/>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r>
              <w:rPr>
                <w:rFonts w:hint="eastAsia" w:ascii="宋体" w:hAnsi="宋体" w:cs="宋体"/>
                <w:b/>
                <w:sz w:val="24"/>
              </w:rPr>
              <w:t>供应商必须在首次响应文件提交截止时间前将支票、汇票、本票或者金融、担保机构出具的保函原件提交给采购代理机构，由采购代理机构向供应商出具回执，并妥善保管。</w:t>
            </w:r>
          </w:p>
          <w:p w14:paraId="45C9FEBB">
            <w:pPr>
              <w:snapToGrid w:val="0"/>
              <w:spacing w:line="360" w:lineRule="auto"/>
              <w:rPr>
                <w:rFonts w:ascii="宋体" w:hAnsi="宋体" w:cs="宋体"/>
                <w:b/>
                <w:sz w:val="24"/>
              </w:rPr>
            </w:pPr>
            <w:r>
              <w:rPr>
                <w:rFonts w:hint="eastAsia" w:ascii="宋体" w:hAnsi="宋体" w:cs="宋体"/>
                <w:sz w:val="24"/>
              </w:rPr>
              <w:t>3.供应商为联合体的，可以由联合体中的一方或者多方共同交纳磋商保证金，其交纳的保证金对联合体各方均具有约束力。</w:t>
            </w:r>
          </w:p>
          <w:p w14:paraId="6AFBEDE8">
            <w:pPr>
              <w:snapToGrid w:val="0"/>
              <w:spacing w:line="360" w:lineRule="auto"/>
              <w:rPr>
                <w:rFonts w:ascii="楷体" w:hAnsi="楷体" w:eastAsia="楷体" w:cs="宋体"/>
                <w:b/>
                <w:sz w:val="24"/>
              </w:rPr>
            </w:pPr>
            <w:r>
              <w:rPr>
                <w:rFonts w:hint="eastAsia" w:ascii="楷体" w:hAnsi="楷体" w:eastAsia="楷体" w:cs="宋体"/>
                <w:b/>
                <w:sz w:val="24"/>
              </w:rPr>
              <w:t>【备注】</w:t>
            </w:r>
            <w:r>
              <w:rPr>
                <w:rFonts w:ascii="楷体" w:hAnsi="楷体" w:eastAsia="楷体" w:cs="宋体"/>
                <w:b/>
                <w:sz w:val="24"/>
              </w:rPr>
              <w:t xml:space="preserve"> </w:t>
            </w:r>
          </w:p>
          <w:p w14:paraId="2AAD41E5">
            <w:pPr>
              <w:snapToGrid w:val="0"/>
              <w:spacing w:line="360" w:lineRule="auto"/>
              <w:rPr>
                <w:rFonts w:ascii="楷体" w:hAnsi="楷体" w:eastAsia="楷体" w:cs="宋体"/>
                <w:b/>
                <w:sz w:val="24"/>
              </w:rPr>
            </w:pPr>
            <w:r>
              <w:rPr>
                <w:rFonts w:ascii="楷体" w:hAnsi="楷体" w:eastAsia="楷体" w:cs="宋体"/>
                <w:b/>
                <w:sz w:val="24"/>
              </w:rPr>
              <w:t>1.</w:t>
            </w:r>
            <w:r>
              <w:rPr>
                <w:rFonts w:hint="eastAsia" w:ascii="楷体" w:hAnsi="楷体" w:eastAsia="楷体" w:cs="宋体"/>
                <w:b/>
                <w:sz w:val="24"/>
              </w:rPr>
              <w:t>磋商保证金在响应文件提交截止时间后提交的，或者不按规定交纳方式交纳的，或者未足额交纳的（包含保函额度不足的），视为无效磋商保证金。</w:t>
            </w:r>
          </w:p>
          <w:p w14:paraId="27190ADF">
            <w:pPr>
              <w:snapToGrid w:val="0"/>
              <w:spacing w:line="360" w:lineRule="auto"/>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供应商采用现钞方式或者从个人账户（自然人参加竞争性谈判除外）转出的磋商保证金，视为无效磋商保证金。</w:t>
            </w:r>
          </w:p>
          <w:p w14:paraId="2CE23869">
            <w:pPr>
              <w:snapToGrid w:val="0"/>
              <w:spacing w:line="360" w:lineRule="auto"/>
              <w:rPr>
                <w:rFonts w:ascii="楷体" w:hAnsi="楷体" w:eastAsia="楷体" w:cs="宋体"/>
                <w:b/>
                <w:sz w:val="24"/>
              </w:rPr>
            </w:pPr>
            <w:r>
              <w:rPr>
                <w:rFonts w:ascii="楷体" w:hAnsi="楷体" w:eastAsia="楷体" w:cs="宋体"/>
                <w:b/>
                <w:sz w:val="24"/>
              </w:rPr>
              <w:t>3.</w:t>
            </w:r>
            <w:r>
              <w:rPr>
                <w:rFonts w:hint="eastAsia" w:ascii="楷体" w:hAnsi="楷体" w:eastAsia="楷体" w:cs="宋体"/>
                <w:b/>
                <w:sz w:val="24"/>
              </w:rPr>
              <w:t>支票、汇票或者本票出现无效或者背书情形的，视为无效磋商保证金。</w:t>
            </w:r>
          </w:p>
          <w:p w14:paraId="755037CD">
            <w:pPr>
              <w:snapToGrid w:val="0"/>
              <w:spacing w:line="360" w:lineRule="auto"/>
              <w:rPr>
                <w:rFonts w:ascii="楷体" w:hAnsi="楷体" w:eastAsia="楷体" w:cs="宋体"/>
                <w:b/>
                <w:sz w:val="24"/>
              </w:rPr>
            </w:pPr>
            <w:r>
              <w:rPr>
                <w:rFonts w:ascii="楷体" w:hAnsi="楷体" w:eastAsia="楷体" w:cs="宋体"/>
                <w:b/>
                <w:sz w:val="24"/>
              </w:rPr>
              <w:t>4.</w:t>
            </w:r>
            <w:r>
              <w:rPr>
                <w:rFonts w:hint="eastAsia" w:ascii="楷体" w:hAnsi="楷体" w:eastAsia="楷体" w:cs="宋体"/>
                <w:b/>
                <w:sz w:val="24"/>
              </w:rPr>
              <w:t>保函有效期短于竞争性磋商有效期的，视为无效磋商保证金。</w:t>
            </w:r>
          </w:p>
          <w:p w14:paraId="4ED86022">
            <w:pPr>
              <w:snapToGrid w:val="0"/>
              <w:spacing w:line="360" w:lineRule="auto"/>
              <w:rPr>
                <w:rFonts w:ascii="宋体" w:hAnsi="宋体" w:cs="宋体"/>
                <w:sz w:val="24"/>
              </w:rPr>
            </w:pPr>
            <w:r>
              <w:rPr>
                <w:rFonts w:ascii="楷体" w:hAnsi="楷体" w:eastAsia="楷体" w:cs="宋体"/>
                <w:b/>
                <w:sz w:val="24"/>
              </w:rPr>
              <w:t>5.</w:t>
            </w:r>
            <w:r>
              <w:rPr>
                <w:rFonts w:hint="eastAsia" w:ascii="楷体" w:hAnsi="楷体" w:eastAsia="楷体" w:cs="宋体"/>
                <w:b/>
                <w:sz w:val="24"/>
              </w:rPr>
              <w:t>采用保函的，必须为无条件保函，否则视为无效磋商保证金。</w:t>
            </w:r>
          </w:p>
        </w:tc>
      </w:tr>
      <w:tr w14:paraId="3B7BB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6A4C6048">
            <w:pPr>
              <w:spacing w:line="360" w:lineRule="auto"/>
              <w:jc w:val="center"/>
              <w:rPr>
                <w:rFonts w:ascii="宋体" w:hAnsi="宋体" w:cs="宋体"/>
                <w:sz w:val="24"/>
              </w:rPr>
            </w:pPr>
            <w:r>
              <w:rPr>
                <w:rFonts w:hint="eastAsia" w:ascii="宋体" w:hAnsi="宋体" w:cs="宋体"/>
                <w:sz w:val="24"/>
              </w:rPr>
              <w:t>18.2</w:t>
            </w:r>
          </w:p>
        </w:tc>
        <w:tc>
          <w:tcPr>
            <w:tcW w:w="8311" w:type="dxa"/>
            <w:vAlign w:val="center"/>
          </w:tcPr>
          <w:p w14:paraId="1E582D70">
            <w:pPr>
              <w:spacing w:line="360" w:lineRule="auto"/>
              <w:rPr>
                <w:rFonts w:ascii="宋体" w:hAnsi="宋体" w:cs="宋体"/>
                <w:sz w:val="24"/>
              </w:rPr>
            </w:pPr>
            <w:r>
              <w:rPr>
                <w:rFonts w:hint="eastAsia" w:ascii="宋体" w:hAnsi="宋体" w:cs="宋体"/>
                <w:sz w:val="24"/>
              </w:rPr>
              <w:t>响应文件应按资格证明文件、报价文件、商务技术文件分别编制，</w:t>
            </w:r>
            <w:r>
              <w:rPr>
                <w:rFonts w:hint="eastAsia" w:ascii="宋体" w:hAnsi="宋体" w:cs="宋体"/>
                <w:sz w:val="24"/>
                <w:lang w:bidi="ar"/>
              </w:rPr>
              <w:t>并按广西政府采购云平台的要求编制、加密、上传。</w:t>
            </w:r>
          </w:p>
        </w:tc>
      </w:tr>
      <w:tr w14:paraId="54A2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6954DB3E">
            <w:pPr>
              <w:spacing w:line="360" w:lineRule="auto"/>
              <w:jc w:val="center"/>
              <w:rPr>
                <w:rFonts w:ascii="宋体" w:hAnsi="宋体" w:cs="宋体"/>
                <w:sz w:val="24"/>
              </w:rPr>
            </w:pPr>
            <w:r>
              <w:rPr>
                <w:rFonts w:hint="eastAsia" w:ascii="宋体" w:hAnsi="宋体" w:cs="宋体"/>
                <w:sz w:val="24"/>
              </w:rPr>
              <w:t>19</w:t>
            </w:r>
            <w:r>
              <w:rPr>
                <w:rFonts w:ascii="宋体" w:hAnsi="宋体" w:cs="宋体"/>
                <w:sz w:val="24"/>
              </w:rPr>
              <w:t>.2</w:t>
            </w:r>
          </w:p>
        </w:tc>
        <w:tc>
          <w:tcPr>
            <w:tcW w:w="8311" w:type="dxa"/>
            <w:vAlign w:val="center"/>
          </w:tcPr>
          <w:p w14:paraId="6DA50AE2">
            <w:pPr>
              <w:spacing w:line="360" w:lineRule="auto"/>
              <w:rPr>
                <w:rFonts w:ascii="宋体" w:hAnsi="宋体" w:cs="宋体"/>
                <w:sz w:val="24"/>
              </w:rPr>
            </w:pPr>
            <w:r>
              <w:rPr>
                <w:rFonts w:hint="eastAsia" w:ascii="宋体" w:hAnsi="宋体" w:cs="宋体"/>
                <w:sz w:val="24"/>
              </w:rPr>
              <w:t>本项目不接受电子备份响应文件</w:t>
            </w:r>
          </w:p>
        </w:tc>
      </w:tr>
      <w:tr w14:paraId="0803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E48929">
            <w:pPr>
              <w:spacing w:line="360" w:lineRule="auto"/>
              <w:jc w:val="center"/>
              <w:rPr>
                <w:rFonts w:ascii="宋体" w:hAnsi="宋体" w:cs="宋体"/>
                <w:sz w:val="24"/>
              </w:rPr>
            </w:pPr>
            <w:r>
              <w:rPr>
                <w:rFonts w:hint="eastAsia" w:ascii="宋体" w:hAnsi="宋体" w:cs="宋体"/>
                <w:sz w:val="24"/>
              </w:rPr>
              <w:t>20.1</w:t>
            </w:r>
          </w:p>
        </w:tc>
        <w:tc>
          <w:tcPr>
            <w:tcW w:w="8311" w:type="dxa"/>
            <w:vAlign w:val="center"/>
          </w:tcPr>
          <w:p w14:paraId="50126437">
            <w:pPr>
              <w:spacing w:line="360" w:lineRule="auto"/>
              <w:contextualSpacing/>
              <w:rPr>
                <w:rFonts w:ascii="宋体" w:hAnsi="宋体" w:cs="宋体"/>
                <w:sz w:val="24"/>
              </w:rPr>
            </w:pPr>
            <w:r>
              <w:rPr>
                <w:rFonts w:hint="eastAsia" w:ascii="宋体" w:hAnsi="宋体" w:cs="宋体"/>
                <w:sz w:val="24"/>
              </w:rPr>
              <w:t>首次响应文件提交截止时间：详见竞争性磋商公告。</w:t>
            </w:r>
          </w:p>
          <w:p w14:paraId="3D9306BA">
            <w:pPr>
              <w:spacing w:line="360" w:lineRule="auto"/>
              <w:contextualSpacing/>
              <w:rPr>
                <w:rFonts w:ascii="宋体" w:hAnsi="宋体" w:cs="宋体"/>
                <w:sz w:val="24"/>
              </w:rPr>
            </w:pPr>
            <w:r>
              <w:rPr>
                <w:rFonts w:hint="eastAsia" w:ascii="宋体" w:hAnsi="宋体" w:cs="宋体"/>
                <w:sz w:val="24"/>
              </w:rPr>
              <w:t>首次响应文件提交地点：详见竞争性磋商公告。</w:t>
            </w:r>
          </w:p>
        </w:tc>
      </w:tr>
      <w:tr w14:paraId="61A54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E1D713">
            <w:pPr>
              <w:spacing w:line="360" w:lineRule="auto"/>
              <w:jc w:val="center"/>
              <w:rPr>
                <w:rFonts w:ascii="宋体" w:hAnsi="宋体" w:cs="宋体"/>
                <w:sz w:val="24"/>
              </w:rPr>
            </w:pPr>
            <w:r>
              <w:rPr>
                <w:rFonts w:hint="eastAsia" w:ascii="宋体" w:hAnsi="宋体" w:cs="宋体"/>
                <w:sz w:val="24"/>
              </w:rPr>
              <w:t>24.1</w:t>
            </w:r>
          </w:p>
        </w:tc>
        <w:tc>
          <w:tcPr>
            <w:tcW w:w="8311" w:type="dxa"/>
            <w:vAlign w:val="center"/>
          </w:tcPr>
          <w:p w14:paraId="7B43FAFD">
            <w:pPr>
              <w:snapToGrid w:val="0"/>
              <w:spacing w:line="360" w:lineRule="auto"/>
              <w:rPr>
                <w:rFonts w:ascii="宋体" w:hAnsi="宋体" w:cs="宋体"/>
                <w:sz w:val="24"/>
                <w:u w:val="single"/>
              </w:rPr>
            </w:pPr>
            <w:r>
              <w:rPr>
                <w:rFonts w:hint="eastAsia" w:ascii="宋体" w:hAnsi="宋体" w:cs="宋体"/>
                <w:sz w:val="24"/>
              </w:rPr>
              <w:t>磋商小组的人数：3人或以上单数。</w:t>
            </w:r>
          </w:p>
        </w:tc>
      </w:tr>
      <w:tr w14:paraId="7812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7DA0DF">
            <w:pPr>
              <w:spacing w:line="360" w:lineRule="auto"/>
              <w:jc w:val="center"/>
              <w:rPr>
                <w:rFonts w:ascii="宋体" w:hAnsi="宋体" w:cs="宋体"/>
                <w:sz w:val="24"/>
              </w:rPr>
            </w:pPr>
            <w:r>
              <w:rPr>
                <w:rFonts w:hint="eastAsia" w:ascii="宋体" w:hAnsi="宋体" w:cs="宋体"/>
                <w:sz w:val="24"/>
              </w:rPr>
              <w:t>25.2</w:t>
            </w:r>
          </w:p>
        </w:tc>
        <w:tc>
          <w:tcPr>
            <w:tcW w:w="8311" w:type="dxa"/>
            <w:vAlign w:val="center"/>
          </w:tcPr>
          <w:p w14:paraId="2E1EB475">
            <w:pPr>
              <w:snapToGrid w:val="0"/>
              <w:spacing w:line="360" w:lineRule="auto"/>
              <w:rPr>
                <w:rFonts w:ascii="宋体" w:hAnsi="宋体" w:cs="宋体"/>
                <w:sz w:val="24"/>
              </w:rPr>
            </w:pPr>
            <w:r>
              <w:rPr>
                <w:rFonts w:hint="eastAsia" w:ascii="宋体" w:hAnsi="宋体" w:cs="宋体"/>
                <w:sz w:val="24"/>
              </w:rPr>
              <w:t>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p>
        </w:tc>
      </w:tr>
      <w:tr w14:paraId="179D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A3FC214">
            <w:pPr>
              <w:spacing w:line="360" w:lineRule="auto"/>
              <w:jc w:val="center"/>
              <w:rPr>
                <w:rFonts w:ascii="宋体" w:hAnsi="宋体" w:cs="宋体"/>
                <w:sz w:val="24"/>
              </w:rPr>
            </w:pPr>
            <w:r>
              <w:rPr>
                <w:rFonts w:hint="eastAsia" w:ascii="宋体" w:hAnsi="宋体" w:cs="宋体"/>
                <w:sz w:val="24"/>
              </w:rPr>
              <w:t>26</w:t>
            </w:r>
          </w:p>
        </w:tc>
        <w:tc>
          <w:tcPr>
            <w:tcW w:w="8311" w:type="dxa"/>
            <w:vAlign w:val="center"/>
          </w:tcPr>
          <w:p w14:paraId="29CCF169">
            <w:pPr>
              <w:pStyle w:val="12"/>
              <w:spacing w:line="360" w:lineRule="auto"/>
              <w:jc w:val="both"/>
              <w:rPr>
                <w:rFonts w:ascii="宋体" w:hAnsi="宋体" w:cs="宋体"/>
                <w:sz w:val="24"/>
              </w:rPr>
            </w:pPr>
            <w:r>
              <w:rPr>
                <w:rFonts w:hint="eastAsia" w:ascii="宋体" w:hAnsi="宋体" w:cs="宋体"/>
                <w:sz w:val="24"/>
              </w:rPr>
              <w:t>磋商的顺序：按“广西政府采购云平台”系统的编号顺序。</w:t>
            </w:r>
          </w:p>
          <w:p w14:paraId="6FF66304">
            <w:pPr>
              <w:pStyle w:val="12"/>
              <w:spacing w:line="360" w:lineRule="auto"/>
              <w:jc w:val="both"/>
              <w:rPr>
                <w:rFonts w:ascii="宋体" w:hAnsi="宋体" w:cs="宋体"/>
                <w:b/>
                <w:sz w:val="24"/>
              </w:rPr>
            </w:pPr>
            <w:r>
              <w:rPr>
                <w:rFonts w:hint="eastAsia" w:ascii="宋体" w:hAnsi="宋体" w:cs="宋体"/>
                <w:b/>
                <w:sz w:val="24"/>
              </w:rPr>
              <w:t>符合磋商资格的供应商必须在接到磋商通知后规定时间内参加磋商，未在规定时间内参加磋商的视同放弃参加磋商权利，其响应文件按无效响应处理。</w:t>
            </w:r>
          </w:p>
          <w:p w14:paraId="33E62946">
            <w:pPr>
              <w:snapToGrid w:val="0"/>
              <w:spacing w:line="360" w:lineRule="auto"/>
              <w:rPr>
                <w:rFonts w:ascii="宋体" w:hAnsi="宋体" w:cs="宋体"/>
                <w:sz w:val="24"/>
              </w:rPr>
            </w:pPr>
            <w:r>
              <w:rPr>
                <w:rFonts w:hint="eastAsia" w:ascii="宋体" w:hAnsi="宋体" w:cs="宋体"/>
                <w:b/>
                <w:sz w:val="24"/>
              </w:rPr>
              <w:t>注：参与磋商前，供应商法定代表人或者委托代理人向磋商小组出示本人有效证件原件（有效证件可以是身份证（含临时身份证明）或者护照的其中一项）。</w:t>
            </w:r>
          </w:p>
        </w:tc>
      </w:tr>
      <w:tr w14:paraId="6F268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62515A3D">
            <w:pPr>
              <w:spacing w:line="360" w:lineRule="auto"/>
              <w:jc w:val="center"/>
              <w:rPr>
                <w:rFonts w:ascii="宋体" w:hAnsi="宋体" w:cs="宋体"/>
                <w:sz w:val="24"/>
              </w:rPr>
            </w:pPr>
          </w:p>
        </w:tc>
        <w:tc>
          <w:tcPr>
            <w:tcW w:w="8311" w:type="dxa"/>
            <w:vAlign w:val="center"/>
          </w:tcPr>
          <w:p w14:paraId="25ABD4E1">
            <w:pPr>
              <w:spacing w:line="360" w:lineRule="auto"/>
              <w:contextualSpacing/>
              <w:rPr>
                <w:rFonts w:ascii="宋体" w:hAnsi="宋体" w:cs="宋体"/>
                <w:sz w:val="24"/>
              </w:rPr>
            </w:pPr>
            <w:r>
              <w:rPr>
                <w:rFonts w:hint="eastAsia" w:ascii="宋体" w:hAnsi="宋体" w:cs="宋体"/>
                <w:sz w:val="24"/>
              </w:rPr>
              <w:t>商务要求评审中允许负偏离的条款数为</w:t>
            </w:r>
            <w:r>
              <w:rPr>
                <w:rFonts w:hint="eastAsia" w:ascii="宋体" w:hAnsi="宋体" w:cs="宋体"/>
                <w:sz w:val="24"/>
                <w:lang w:eastAsia="zh-CN"/>
              </w:rPr>
              <w:t>：</w:t>
            </w:r>
            <w:r>
              <w:rPr>
                <w:rFonts w:ascii="宋体" w:hAnsi="宋体" w:cs="宋体"/>
                <w:sz w:val="24"/>
              </w:rPr>
              <w:t>0</w:t>
            </w:r>
            <w:r>
              <w:rPr>
                <w:rFonts w:hint="eastAsia" w:ascii="宋体" w:hAnsi="宋体" w:cs="宋体"/>
                <w:sz w:val="24"/>
              </w:rPr>
              <w:t>项</w:t>
            </w:r>
          </w:p>
          <w:p w14:paraId="34793B7B">
            <w:pPr>
              <w:spacing w:line="360" w:lineRule="auto"/>
              <w:contextualSpacing/>
              <w:rPr>
                <w:rFonts w:ascii="宋体" w:hAnsi="宋体" w:cs="宋体"/>
                <w:sz w:val="24"/>
              </w:rPr>
            </w:pPr>
            <w:r>
              <w:rPr>
                <w:rFonts w:hint="eastAsia" w:ascii="宋体" w:hAnsi="宋体" w:cs="宋体"/>
                <w:sz w:val="24"/>
              </w:rPr>
              <w:t>服务要求评审中允许负偏离的条款数为</w:t>
            </w:r>
            <w:r>
              <w:rPr>
                <w:rFonts w:hint="eastAsia" w:ascii="宋体" w:hAnsi="宋体" w:cs="宋体"/>
                <w:sz w:val="24"/>
                <w:lang w:eastAsia="zh-CN"/>
              </w:rPr>
              <w:t>：</w:t>
            </w:r>
            <w:r>
              <w:rPr>
                <w:rFonts w:hint="eastAsia" w:ascii="宋体" w:hAnsi="宋体" w:cs="宋体"/>
                <w:sz w:val="24"/>
              </w:rPr>
              <w:t>6项</w:t>
            </w:r>
          </w:p>
        </w:tc>
      </w:tr>
      <w:tr w14:paraId="27B3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FE3683">
            <w:pPr>
              <w:spacing w:line="360" w:lineRule="auto"/>
              <w:jc w:val="center"/>
              <w:rPr>
                <w:rFonts w:ascii="宋体" w:hAnsi="宋体" w:cs="宋体"/>
                <w:sz w:val="24"/>
              </w:rPr>
            </w:pPr>
            <w:r>
              <w:rPr>
                <w:rFonts w:hint="eastAsia" w:ascii="宋体" w:hAnsi="宋体" w:cs="宋体"/>
                <w:sz w:val="24"/>
              </w:rPr>
              <w:t>28.1</w:t>
            </w:r>
          </w:p>
        </w:tc>
        <w:tc>
          <w:tcPr>
            <w:tcW w:w="8311" w:type="dxa"/>
            <w:vAlign w:val="center"/>
          </w:tcPr>
          <w:p w14:paraId="1514121C">
            <w:pPr>
              <w:spacing w:line="360" w:lineRule="auto"/>
              <w:contextualSpacing/>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本项目不收取履约保证金。</w:t>
            </w:r>
          </w:p>
          <w:p w14:paraId="44E354AA">
            <w:pPr>
              <w:spacing w:line="360" w:lineRule="auto"/>
              <w:contextualSpacing/>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本项目收取履约保证金：详见商务条款。</w:t>
            </w:r>
          </w:p>
          <w:p w14:paraId="3C63D960">
            <w:pPr>
              <w:spacing w:line="360" w:lineRule="auto"/>
              <w:contextualSpacing/>
              <w:rPr>
                <w:rFonts w:ascii="宋体" w:hAnsi="宋体" w:cs="宋体"/>
                <w:sz w:val="24"/>
              </w:rPr>
            </w:pPr>
            <w:r>
              <w:rPr>
                <w:rFonts w:hint="eastAsia" w:ascii="宋体" w:hAnsi="宋体" w:cs="宋体"/>
                <w:sz w:val="24"/>
              </w:rPr>
              <w:t>履约保证金递交方式：详见商务条款</w:t>
            </w:r>
          </w:p>
          <w:p w14:paraId="7E65C33F">
            <w:pPr>
              <w:spacing w:line="360" w:lineRule="auto"/>
              <w:contextualSpacing/>
              <w:rPr>
                <w:rFonts w:ascii="宋体" w:hAnsi="宋体" w:cs="宋体"/>
                <w:sz w:val="24"/>
              </w:rPr>
            </w:pPr>
            <w:r>
              <w:rPr>
                <w:rFonts w:hint="eastAsia" w:ascii="宋体" w:hAnsi="宋体" w:cs="宋体"/>
                <w:sz w:val="24"/>
              </w:rPr>
              <w:t>履约保证金退付方式、时间及条件详见商务条款。</w:t>
            </w:r>
          </w:p>
          <w:p w14:paraId="4AB66AC5">
            <w:pPr>
              <w:spacing w:line="360" w:lineRule="auto"/>
              <w:contextualSpacing/>
              <w:rPr>
                <w:rFonts w:ascii="楷体" w:hAnsi="楷体" w:eastAsia="楷体" w:cs="宋体"/>
                <w:b/>
                <w:sz w:val="24"/>
              </w:rPr>
            </w:pPr>
            <w:r>
              <w:rPr>
                <w:rFonts w:hint="eastAsia" w:ascii="楷体" w:hAnsi="楷体" w:eastAsia="楷体" w:cs="宋体"/>
                <w:b/>
                <w:sz w:val="24"/>
              </w:rPr>
              <w:t>【备注】</w:t>
            </w:r>
          </w:p>
          <w:p w14:paraId="0C4A5F6B">
            <w:pPr>
              <w:spacing w:line="360" w:lineRule="auto"/>
              <w:contextualSpacing/>
              <w:rPr>
                <w:rFonts w:ascii="楷体" w:hAnsi="楷体" w:eastAsia="楷体" w:cs="宋体"/>
                <w:b/>
                <w:sz w:val="24"/>
              </w:rPr>
            </w:pPr>
            <w:r>
              <w:rPr>
                <w:rFonts w:ascii="楷体" w:hAnsi="楷体" w:eastAsia="楷体" w:cs="宋体"/>
                <w:b/>
                <w:sz w:val="24"/>
              </w:rPr>
              <w:t>1.</w:t>
            </w:r>
            <w:r>
              <w:rPr>
                <w:rFonts w:hint="eastAsia" w:ascii="楷体" w:hAnsi="楷体" w:eastAsia="楷体" w:cs="宋体"/>
                <w:b/>
                <w:sz w:val="24"/>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6984021D">
            <w:pPr>
              <w:spacing w:line="360" w:lineRule="auto"/>
              <w:contextualSpacing/>
              <w:rPr>
                <w:rFonts w:ascii="楷体" w:hAnsi="楷体" w:eastAsia="楷体" w:cs="宋体"/>
                <w:b/>
                <w:sz w:val="24"/>
              </w:rPr>
            </w:pPr>
            <w:r>
              <w:rPr>
                <w:rFonts w:ascii="楷体" w:hAnsi="楷体" w:eastAsia="楷体" w:cs="宋体"/>
                <w:b/>
                <w:sz w:val="24"/>
              </w:rPr>
              <w:t>2.</w:t>
            </w:r>
            <w:r>
              <w:rPr>
                <w:rFonts w:hint="eastAsia"/>
              </w:rPr>
              <w:t xml:space="preserve"> </w:t>
            </w:r>
            <w:r>
              <w:rPr>
                <w:rFonts w:hint="eastAsia" w:ascii="楷体" w:hAnsi="楷体" w:eastAsia="楷体" w:cs="宋体"/>
                <w:b/>
                <w:sz w:val="24"/>
              </w:rPr>
              <w:t>履约保证金必须足额缴纳，或出具的保函额度必须足额且保函有效期不能低于合同履行期限（即签订采购合同之日起至履行完合同约定的权利及义务之日止）。</w:t>
            </w:r>
          </w:p>
          <w:p w14:paraId="1EEEB259">
            <w:pPr>
              <w:autoSpaceDE w:val="0"/>
              <w:autoSpaceDN w:val="0"/>
              <w:snapToGrid w:val="0"/>
              <w:spacing w:line="360" w:lineRule="auto"/>
              <w:textAlignment w:val="bottom"/>
              <w:rPr>
                <w:rFonts w:ascii="楷体" w:hAnsi="楷体" w:eastAsia="楷体" w:cs="宋体"/>
                <w:b/>
                <w:sz w:val="24"/>
              </w:rPr>
            </w:pPr>
            <w:r>
              <w:rPr>
                <w:rFonts w:ascii="楷体" w:hAnsi="楷体" w:eastAsia="楷体" w:cs="宋体"/>
                <w:b/>
                <w:sz w:val="24"/>
              </w:rPr>
              <w:t>3.采用保函的，必须为无条件保函。</w:t>
            </w:r>
          </w:p>
          <w:p w14:paraId="63784DCE">
            <w:pPr>
              <w:autoSpaceDE w:val="0"/>
              <w:autoSpaceDN w:val="0"/>
              <w:snapToGrid w:val="0"/>
              <w:spacing w:line="360" w:lineRule="auto"/>
              <w:textAlignment w:val="bottom"/>
              <w:rPr>
                <w:rFonts w:ascii="宋体" w:hAnsi="宋体" w:cs="宋体"/>
                <w:sz w:val="24"/>
              </w:rPr>
            </w:pPr>
            <w:r>
              <w:rPr>
                <w:rFonts w:ascii="楷体" w:hAnsi="楷体" w:eastAsia="楷体" w:cs="宋体"/>
                <w:b/>
                <w:sz w:val="24"/>
              </w:rPr>
              <w:t>4.</w:t>
            </w:r>
            <w:r>
              <w:rPr>
                <w:rFonts w:hint="eastAsia" w:ascii="楷体" w:hAnsi="楷体" w:eastAsia="楷体" w:cs="宋体"/>
                <w:b/>
                <w:sz w:val="24"/>
              </w:rPr>
              <w:t>供应商</w:t>
            </w:r>
            <w:r>
              <w:rPr>
                <w:rFonts w:ascii="楷体" w:hAnsi="楷体" w:eastAsia="楷体" w:cs="宋体"/>
                <w:b/>
                <w:sz w:val="24"/>
              </w:rPr>
              <w:t>为联合体的，由联合体其中一方按规定提交的履约保证金，视为有效履约保证金。</w:t>
            </w:r>
          </w:p>
        </w:tc>
      </w:tr>
      <w:tr w14:paraId="76B4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657397">
            <w:pPr>
              <w:spacing w:line="360" w:lineRule="auto"/>
              <w:jc w:val="center"/>
              <w:rPr>
                <w:rFonts w:ascii="宋体" w:hAnsi="宋体" w:cs="宋体"/>
                <w:sz w:val="24"/>
              </w:rPr>
            </w:pPr>
            <w:r>
              <w:rPr>
                <w:rFonts w:hint="eastAsia" w:ascii="宋体" w:hAnsi="宋体" w:cs="宋体"/>
                <w:sz w:val="24"/>
              </w:rPr>
              <w:t>29.1</w:t>
            </w:r>
          </w:p>
        </w:tc>
        <w:tc>
          <w:tcPr>
            <w:tcW w:w="8311" w:type="dxa"/>
            <w:vAlign w:val="center"/>
          </w:tcPr>
          <w:p w14:paraId="7D23250D">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14:paraId="78C9169F">
            <w:pPr>
              <w:autoSpaceDE w:val="0"/>
              <w:autoSpaceDN w:val="0"/>
              <w:snapToGrid w:val="0"/>
              <w:spacing w:line="360" w:lineRule="auto"/>
              <w:textAlignment w:val="bottom"/>
              <w:rPr>
                <w:rFonts w:ascii="宋体" w:hAnsi="宋体" w:cs="宋体"/>
                <w:sz w:val="24"/>
              </w:rPr>
            </w:pPr>
            <w:r>
              <w:rPr>
                <w:rFonts w:hint="eastAsia" w:ascii="宋体" w:hAnsi="宋体" w:cs="宋体"/>
                <w:sz w:val="24"/>
              </w:rPr>
              <w:t>1.委托代理人负责签订合同的，须携带授权委托书及委托代理人身份证原件等其他资格证件。</w:t>
            </w:r>
          </w:p>
          <w:p w14:paraId="1B6A959F">
            <w:pPr>
              <w:snapToGrid w:val="0"/>
              <w:spacing w:line="360" w:lineRule="auto"/>
              <w:rPr>
                <w:rFonts w:ascii="宋体" w:hAnsi="宋体" w:cs="宋体"/>
                <w:sz w:val="24"/>
              </w:rPr>
            </w:pPr>
            <w:r>
              <w:rPr>
                <w:rFonts w:hint="eastAsia" w:ascii="宋体" w:hAnsi="宋体" w:cs="宋体"/>
                <w:sz w:val="24"/>
              </w:rPr>
              <w:t>2.法定代表人负责签订合同的，须携带法定代表人身份证明原件及身份证原件等其他证明材料。</w:t>
            </w:r>
          </w:p>
        </w:tc>
      </w:tr>
      <w:tr w14:paraId="05CB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EF2EE7">
            <w:pPr>
              <w:spacing w:line="360" w:lineRule="auto"/>
              <w:jc w:val="center"/>
              <w:rPr>
                <w:rFonts w:ascii="宋体" w:hAnsi="宋体" w:cs="宋体"/>
                <w:sz w:val="24"/>
              </w:rPr>
            </w:pPr>
            <w:r>
              <w:rPr>
                <w:rFonts w:hint="eastAsia" w:ascii="宋体" w:hAnsi="宋体" w:cs="宋体"/>
                <w:sz w:val="24"/>
              </w:rPr>
              <w:t>31.2</w:t>
            </w:r>
          </w:p>
        </w:tc>
        <w:tc>
          <w:tcPr>
            <w:tcW w:w="8311" w:type="dxa"/>
            <w:vAlign w:val="center"/>
          </w:tcPr>
          <w:p w14:paraId="66A2437A">
            <w:pPr>
              <w:pStyle w:val="17"/>
              <w:snapToGrid w:val="0"/>
              <w:spacing w:line="360" w:lineRule="auto"/>
              <w:rPr>
                <w:rFonts w:hAnsi="宋体" w:cs="宋体"/>
                <w:sz w:val="24"/>
                <w:szCs w:val="24"/>
              </w:rPr>
            </w:pPr>
            <w:r>
              <w:rPr>
                <w:rFonts w:hint="eastAsia" w:hAnsi="宋体" w:cs="宋体"/>
                <w:sz w:val="24"/>
                <w:szCs w:val="24"/>
              </w:rPr>
              <w:t>接收质疑函方式：以纸质书面形式</w:t>
            </w:r>
          </w:p>
          <w:p w14:paraId="73C1132F">
            <w:pPr>
              <w:pStyle w:val="17"/>
              <w:snapToGrid w:val="0"/>
              <w:spacing w:line="360" w:lineRule="auto"/>
              <w:rPr>
                <w:rFonts w:hAnsi="宋体" w:cs="宋体"/>
                <w:sz w:val="24"/>
                <w:szCs w:val="24"/>
              </w:rPr>
            </w:pPr>
            <w:r>
              <w:rPr>
                <w:rFonts w:hint="eastAsia" w:hAnsi="宋体" w:cs="宋体"/>
                <w:sz w:val="24"/>
                <w:szCs w:val="24"/>
              </w:rPr>
              <w:t>质疑联系部门及联系方式：广西正海招标有限公司</w:t>
            </w:r>
          </w:p>
          <w:p w14:paraId="7AA42BE9">
            <w:pPr>
              <w:pStyle w:val="17"/>
              <w:snapToGrid w:val="0"/>
              <w:spacing w:line="360" w:lineRule="auto"/>
              <w:rPr>
                <w:rFonts w:hAnsi="宋体" w:cs="宋体"/>
                <w:sz w:val="24"/>
                <w:szCs w:val="24"/>
              </w:rPr>
            </w:pPr>
            <w:r>
              <w:rPr>
                <w:rFonts w:hint="eastAsia" w:hAnsi="宋体" w:cs="宋体"/>
                <w:sz w:val="24"/>
                <w:szCs w:val="24"/>
              </w:rPr>
              <w:t>质疑联系人：谭斯少，联系电话：0771-2865989</w:t>
            </w:r>
          </w:p>
          <w:p w14:paraId="0459655A">
            <w:pPr>
              <w:pStyle w:val="17"/>
              <w:snapToGrid w:val="0"/>
              <w:spacing w:line="360" w:lineRule="auto"/>
              <w:rPr>
                <w:rFonts w:hAnsi="宋体" w:cs="宋体"/>
                <w:sz w:val="24"/>
                <w:szCs w:val="24"/>
              </w:rPr>
            </w:pPr>
            <w:r>
              <w:rPr>
                <w:rFonts w:hint="eastAsia" w:hAnsi="宋体" w:cs="宋体"/>
                <w:sz w:val="24"/>
                <w:szCs w:val="24"/>
              </w:rPr>
              <w:t>通讯地址：广西壮族自治区南宁市青秀区茅桥路2号习艺基地A栋1号电梯3楼</w:t>
            </w:r>
          </w:p>
          <w:p w14:paraId="79B85CD6">
            <w:pPr>
              <w:pStyle w:val="17"/>
              <w:snapToGrid w:val="0"/>
              <w:spacing w:line="360" w:lineRule="auto"/>
              <w:rPr>
                <w:rFonts w:hAnsi="宋体" w:cs="宋体"/>
                <w:sz w:val="24"/>
                <w:szCs w:val="24"/>
              </w:rPr>
            </w:pPr>
            <w:r>
              <w:rPr>
                <w:rFonts w:hint="eastAsia" w:hAnsi="宋体" w:cs="宋体"/>
                <w:sz w:val="24"/>
                <w:szCs w:val="24"/>
              </w:rPr>
              <w:t>业务时间： 工作日（上午8:00-12:00；下午15:00-18:00）</w:t>
            </w:r>
          </w:p>
        </w:tc>
      </w:tr>
      <w:tr w14:paraId="17391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65C31306">
            <w:pPr>
              <w:spacing w:line="360" w:lineRule="auto"/>
              <w:jc w:val="center"/>
              <w:rPr>
                <w:rFonts w:ascii="宋体" w:hAnsi="宋体" w:cs="宋体"/>
                <w:sz w:val="24"/>
              </w:rPr>
            </w:pPr>
            <w:r>
              <w:rPr>
                <w:rFonts w:hint="eastAsia" w:ascii="宋体" w:hAnsi="宋体" w:cs="宋体"/>
                <w:sz w:val="24"/>
              </w:rPr>
              <w:t>32.1</w:t>
            </w:r>
          </w:p>
        </w:tc>
        <w:tc>
          <w:tcPr>
            <w:tcW w:w="8311" w:type="dxa"/>
            <w:vAlign w:val="center"/>
          </w:tcPr>
          <w:p w14:paraId="6B79B025">
            <w:pPr>
              <w:pStyle w:val="17"/>
              <w:snapToGrid w:val="0"/>
              <w:spacing w:line="360" w:lineRule="auto"/>
              <w:rPr>
                <w:rFonts w:hAnsi="宋体" w:cs="宋体"/>
                <w:sz w:val="24"/>
                <w:szCs w:val="24"/>
              </w:rPr>
            </w:pPr>
            <w:r>
              <w:rPr>
                <w:rFonts w:hint="eastAsia" w:hAnsi="宋体" w:cs="宋体"/>
                <w:sz w:val="24"/>
                <w:szCs w:val="24"/>
              </w:rPr>
              <w:t>1</w:t>
            </w:r>
            <w:r>
              <w:rPr>
                <w:rFonts w:hint="eastAsia" w:hAnsi="宋体" w:cs="宋体"/>
                <w:sz w:val="24"/>
                <w:lang w:bidi="ar"/>
              </w:rPr>
              <w:t>.</w:t>
            </w:r>
            <w:r>
              <w:rPr>
                <w:rFonts w:hint="eastAsia" w:hAnsi="宋体" w:cs="宋体"/>
                <w:sz w:val="24"/>
                <w:szCs w:val="24"/>
              </w:rPr>
              <w:t>采购代理服务费支付方式：本项目的招标代理服务费按以下收费标准向成交供应商收取。</w:t>
            </w:r>
          </w:p>
          <w:p w14:paraId="49F12A30">
            <w:pPr>
              <w:pStyle w:val="17"/>
              <w:snapToGrid w:val="0"/>
              <w:spacing w:line="360" w:lineRule="auto"/>
              <w:rPr>
                <w:rFonts w:hAnsi="宋体" w:cs="宋体"/>
                <w:sz w:val="24"/>
                <w:szCs w:val="24"/>
              </w:rPr>
            </w:pPr>
            <w:r>
              <w:rPr>
                <w:rFonts w:hint="eastAsia" w:hAnsi="宋体" w:cs="宋体"/>
                <w:sz w:val="24"/>
                <w:szCs w:val="24"/>
              </w:rPr>
              <w:t>2</w:t>
            </w:r>
            <w:r>
              <w:rPr>
                <w:rFonts w:hint="eastAsia" w:hAnsi="宋体" w:cs="宋体"/>
                <w:sz w:val="24"/>
                <w:lang w:bidi="ar"/>
              </w:rPr>
              <w:t>.</w:t>
            </w:r>
            <w:r>
              <w:rPr>
                <w:rFonts w:hint="eastAsia" w:hAnsi="宋体" w:cs="宋体"/>
                <w:sz w:val="24"/>
                <w:szCs w:val="24"/>
              </w:rPr>
              <w:t>采购代理服务费收取标准：</w:t>
            </w:r>
          </w:p>
          <w:p w14:paraId="2CD8571A">
            <w:pPr>
              <w:pStyle w:val="17"/>
              <w:snapToGrid w:val="0"/>
              <w:spacing w:line="360" w:lineRule="auto"/>
              <w:rPr>
                <w:rFonts w:hAnsi="宋体" w:cs="宋体"/>
                <w:sz w:val="24"/>
                <w:szCs w:val="24"/>
              </w:rPr>
            </w:pPr>
            <w:r>
              <w:rPr>
                <w:rFonts w:hint="eastAsia" w:hAnsi="宋体" w:cs="宋体"/>
                <w:sz w:val="24"/>
                <w:szCs w:val="24"/>
              </w:rPr>
              <w:t>以项目成交金额为计费额，按本采购文件之供应商须知正文第32.2条规定的收费计算标准（服务类）采用差额定率累进法计算出收费基准价格，采购代理服务费收费以收费基准价格收取，不足人民币壹万元整时按人民币壹万元整收取。</w:t>
            </w:r>
          </w:p>
          <w:p w14:paraId="06D2BB57">
            <w:pPr>
              <w:pStyle w:val="17"/>
              <w:snapToGrid w:val="0"/>
              <w:spacing w:line="360" w:lineRule="auto"/>
              <w:rPr>
                <w:rFonts w:hAnsi="宋体" w:cs="宋体"/>
                <w:sz w:val="24"/>
                <w:szCs w:val="24"/>
              </w:rPr>
            </w:pPr>
            <w:r>
              <w:rPr>
                <w:rFonts w:hint="eastAsia" w:hAnsi="宋体" w:cs="宋体"/>
                <w:sz w:val="24"/>
                <w:szCs w:val="24"/>
              </w:rPr>
              <w:t>3.采购代理服务费专用银行账号：</w:t>
            </w:r>
          </w:p>
          <w:p w14:paraId="65F1A2E3">
            <w:pPr>
              <w:pStyle w:val="17"/>
              <w:snapToGrid w:val="0"/>
              <w:spacing w:line="360" w:lineRule="auto"/>
              <w:rPr>
                <w:rFonts w:hAnsi="宋体" w:cs="宋体"/>
                <w:sz w:val="24"/>
                <w:szCs w:val="24"/>
              </w:rPr>
            </w:pPr>
            <w:r>
              <w:rPr>
                <w:rFonts w:hint="eastAsia" w:hAnsi="宋体" w:cs="宋体"/>
                <w:sz w:val="24"/>
                <w:szCs w:val="24"/>
              </w:rPr>
              <w:t>开户名称：广西正海招标有限公司</w:t>
            </w:r>
            <w:r>
              <w:rPr>
                <w:rFonts w:hAnsi="宋体" w:cs="宋体"/>
                <w:sz w:val="24"/>
                <w:szCs w:val="24"/>
              </w:rPr>
              <w:t xml:space="preserve"> </w:t>
            </w:r>
          </w:p>
          <w:p w14:paraId="790F9E52">
            <w:pPr>
              <w:pStyle w:val="17"/>
              <w:snapToGrid w:val="0"/>
              <w:spacing w:line="360" w:lineRule="auto"/>
              <w:rPr>
                <w:rFonts w:hAnsi="宋体" w:cs="宋体"/>
                <w:sz w:val="24"/>
                <w:szCs w:val="24"/>
              </w:rPr>
            </w:pPr>
            <w:r>
              <w:rPr>
                <w:rFonts w:hint="eastAsia" w:hAnsi="宋体" w:cs="宋体"/>
                <w:sz w:val="24"/>
                <w:szCs w:val="24"/>
              </w:rPr>
              <w:t>开户银行：中国光大银行南宁长湖支行</w:t>
            </w:r>
          </w:p>
          <w:p w14:paraId="4D4F3DF5">
            <w:pPr>
              <w:pStyle w:val="17"/>
              <w:snapToGrid w:val="0"/>
              <w:spacing w:line="360" w:lineRule="auto"/>
              <w:rPr>
                <w:rFonts w:hAnsi="宋体" w:cs="宋体"/>
                <w:sz w:val="24"/>
                <w:szCs w:val="24"/>
              </w:rPr>
            </w:pPr>
            <w:r>
              <w:rPr>
                <w:rFonts w:hint="eastAsia" w:hAnsi="宋体" w:cs="宋体"/>
                <w:sz w:val="24"/>
                <w:szCs w:val="24"/>
              </w:rPr>
              <w:t>银行账号：79080188000035937</w:t>
            </w:r>
          </w:p>
        </w:tc>
      </w:tr>
      <w:tr w14:paraId="53271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27B129">
            <w:pPr>
              <w:spacing w:line="360" w:lineRule="auto"/>
              <w:jc w:val="center"/>
              <w:rPr>
                <w:rFonts w:ascii="宋体" w:hAnsi="宋体" w:cs="宋体"/>
                <w:sz w:val="24"/>
              </w:rPr>
            </w:pPr>
            <w:r>
              <w:rPr>
                <w:rFonts w:hint="eastAsia" w:ascii="宋体" w:hAnsi="宋体" w:cs="宋体"/>
                <w:sz w:val="24"/>
              </w:rPr>
              <w:t>33.1</w:t>
            </w:r>
          </w:p>
        </w:tc>
        <w:tc>
          <w:tcPr>
            <w:tcW w:w="8311" w:type="dxa"/>
            <w:vAlign w:val="center"/>
          </w:tcPr>
          <w:p w14:paraId="11CA21FC">
            <w:pPr>
              <w:pStyle w:val="17"/>
              <w:snapToGrid w:val="0"/>
              <w:spacing w:line="360" w:lineRule="auto"/>
              <w:rPr>
                <w:rFonts w:hAnsi="宋体" w:cs="宋体"/>
                <w:kern w:val="2"/>
                <w:sz w:val="24"/>
                <w:szCs w:val="24"/>
              </w:rPr>
            </w:pPr>
            <w:r>
              <w:rPr>
                <w:rFonts w:hint="eastAsia" w:hAnsi="宋体" w:cs="宋体"/>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8D2A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A4249B">
            <w:pPr>
              <w:spacing w:line="360" w:lineRule="auto"/>
              <w:jc w:val="center"/>
              <w:rPr>
                <w:rFonts w:ascii="宋体" w:hAnsi="宋体" w:cs="宋体"/>
                <w:sz w:val="24"/>
              </w:rPr>
            </w:pPr>
            <w:r>
              <w:rPr>
                <w:rFonts w:hint="eastAsia" w:ascii="宋体" w:hAnsi="宋体" w:cs="宋体"/>
                <w:sz w:val="24"/>
              </w:rPr>
              <w:t>33.2</w:t>
            </w:r>
          </w:p>
        </w:tc>
        <w:tc>
          <w:tcPr>
            <w:tcW w:w="8311" w:type="dxa"/>
            <w:vAlign w:val="center"/>
          </w:tcPr>
          <w:p w14:paraId="3655878D">
            <w:pPr>
              <w:pStyle w:val="17"/>
              <w:snapToGrid w:val="0"/>
              <w:spacing w:line="360" w:lineRule="auto"/>
              <w:rPr>
                <w:rFonts w:hAnsi="宋体" w:cs="宋体"/>
                <w:bCs/>
                <w:sz w:val="24"/>
                <w:szCs w:val="24"/>
              </w:rPr>
            </w:pPr>
            <w:r>
              <w:rPr>
                <w:rFonts w:hint="eastAsia" w:hAnsi="宋体" w:cs="宋体"/>
                <w:bCs/>
                <w:sz w:val="24"/>
                <w:szCs w:val="24"/>
              </w:rPr>
              <w:t>1.本磋商文件中描述供应商的“公章”是指根据我国对公章的管理规定，用供应商法定主体名称制作的印章</w:t>
            </w:r>
            <w:r>
              <w:rPr>
                <w:rFonts w:hint="eastAsia" w:hAnsi="宋体" w:cs="宋体"/>
                <w:sz w:val="24"/>
                <w:szCs w:val="24"/>
              </w:rPr>
              <w:t>或供应商通过指定电子化政府采购平台办理数字证书（CA认证）获得的以法定主体名称制作的电子印章。</w:t>
            </w:r>
            <w:r>
              <w:rPr>
                <w:rFonts w:hint="eastAsia" w:hAnsi="宋体" w:cs="宋体"/>
                <w:bCs/>
                <w:sz w:val="24"/>
                <w:szCs w:val="24"/>
              </w:rPr>
              <w:t>除本磋商文件有特殊规定外，供应商的财务章、部门章、分公司章、工会章、合同章、投标专用章、业务专用章及银行的转账章、现金收讫章、现金付讫章等其他形式印章均不能代替公章。</w:t>
            </w:r>
          </w:p>
          <w:p w14:paraId="1198600F">
            <w:pPr>
              <w:pStyle w:val="17"/>
              <w:snapToGrid w:val="0"/>
              <w:spacing w:line="360" w:lineRule="auto"/>
              <w:rPr>
                <w:rFonts w:hAnsi="宋体" w:cs="宋体"/>
                <w:bCs/>
                <w:sz w:val="24"/>
                <w:szCs w:val="24"/>
              </w:rPr>
            </w:pPr>
            <w:r>
              <w:rPr>
                <w:rFonts w:hint="eastAsia" w:hAnsi="宋体" w:cs="宋体"/>
                <w:bCs/>
                <w:sz w:val="24"/>
                <w:szCs w:val="24"/>
              </w:rPr>
              <w:t>2.供应商为其他组织或者自然人时，本磋商文件规定的法定代表人指负责人或者自然人。本磋商文件所称负责人是指参加</w:t>
            </w:r>
            <w:r>
              <w:rPr>
                <w:rFonts w:hint="eastAsia" w:hAnsi="宋体" w:cs="宋体"/>
                <w:sz w:val="24"/>
                <w:szCs w:val="24"/>
              </w:rPr>
              <w:t>竞争性磋商</w:t>
            </w:r>
            <w:r>
              <w:rPr>
                <w:rFonts w:hint="eastAsia" w:hAnsi="宋体" w:cs="宋体"/>
                <w:bCs/>
                <w:sz w:val="24"/>
                <w:szCs w:val="24"/>
              </w:rPr>
              <w:t>的其他组织营业执照或者执业许可证等证照上的负责人，本磋商文件所称自然人指参与</w:t>
            </w:r>
            <w:r>
              <w:rPr>
                <w:rFonts w:hint="eastAsia" w:hAnsi="宋体" w:cs="宋体"/>
                <w:sz w:val="24"/>
                <w:szCs w:val="24"/>
              </w:rPr>
              <w:t>竞争性磋商</w:t>
            </w:r>
            <w:r>
              <w:rPr>
                <w:rFonts w:hint="eastAsia" w:hAnsi="宋体" w:cs="宋体"/>
                <w:bCs/>
                <w:sz w:val="24"/>
                <w:szCs w:val="24"/>
              </w:rPr>
              <w:t>的自然人本人，且应具备独立承担民事责任能力，自然人应当为年满18岁以上成年人（十六周岁以上的未成年人，以自己的劳动收入为主要生活来源的，视为完全民事行为能力人）。</w:t>
            </w:r>
          </w:p>
          <w:p w14:paraId="7F781EFE">
            <w:pPr>
              <w:pStyle w:val="17"/>
              <w:snapToGrid w:val="0"/>
              <w:spacing w:line="360" w:lineRule="auto"/>
              <w:rPr>
                <w:rFonts w:hAnsi="宋体" w:cs="宋体"/>
                <w:bCs/>
                <w:sz w:val="24"/>
                <w:szCs w:val="24"/>
              </w:rPr>
            </w:pPr>
            <w:r>
              <w:rPr>
                <w:rFonts w:hint="eastAsia" w:hAnsi="宋体" w:cs="宋体"/>
                <w:bCs/>
                <w:sz w:val="24"/>
                <w:szCs w:val="24"/>
              </w:rPr>
              <w:t>3.本磋商文件中描述供应商的“签字”是指供应商的法定代表人或者委托代理人</w:t>
            </w:r>
            <w:r>
              <w:rPr>
                <w:rFonts w:hint="eastAsia" w:hAnsi="宋体" w:cs="宋体"/>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hAnsi="宋体" w:cs="宋体"/>
                <w:bCs/>
                <w:sz w:val="24"/>
                <w:szCs w:val="24"/>
              </w:rPr>
              <w:t>。</w:t>
            </w:r>
          </w:p>
          <w:p w14:paraId="33CC8210">
            <w:pPr>
              <w:pStyle w:val="17"/>
              <w:snapToGrid w:val="0"/>
              <w:spacing w:line="360" w:lineRule="auto"/>
              <w:rPr>
                <w:rFonts w:hAnsi="宋体" w:cs="宋体"/>
                <w:bCs/>
                <w:sz w:val="24"/>
                <w:szCs w:val="24"/>
              </w:rPr>
            </w:pPr>
            <w:r>
              <w:rPr>
                <w:rFonts w:hint="eastAsia" w:hAnsi="宋体" w:cs="宋体"/>
                <w:bCs/>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BF986AA">
            <w:pPr>
              <w:pStyle w:val="17"/>
              <w:snapToGrid w:val="0"/>
              <w:spacing w:line="360" w:lineRule="auto"/>
              <w:rPr>
                <w:rFonts w:hAnsi="宋体" w:cs="宋体"/>
                <w:bCs/>
                <w:sz w:val="24"/>
                <w:szCs w:val="24"/>
              </w:rPr>
            </w:pPr>
            <w:r>
              <w:rPr>
                <w:rFonts w:hAnsi="宋体" w:cs="宋体"/>
                <w:bCs/>
                <w:sz w:val="24"/>
                <w:szCs w:val="24"/>
              </w:rPr>
              <w:t>5</w:t>
            </w:r>
            <w:r>
              <w:rPr>
                <w:rFonts w:hint="eastAsia" w:hAnsi="宋体" w:cs="宋体"/>
                <w:bCs/>
                <w:sz w:val="24"/>
                <w:szCs w:val="24"/>
              </w:rPr>
              <w:t>.自然人参加</w:t>
            </w:r>
            <w:r>
              <w:rPr>
                <w:rFonts w:hint="eastAsia" w:hAnsi="宋体" w:cs="宋体"/>
                <w:sz w:val="24"/>
                <w:szCs w:val="24"/>
              </w:rPr>
              <w:t>竞争性磋商</w:t>
            </w:r>
            <w:r>
              <w:rPr>
                <w:rFonts w:hint="eastAsia" w:hAnsi="宋体" w:cs="宋体"/>
                <w:bCs/>
                <w:sz w:val="24"/>
                <w:szCs w:val="24"/>
              </w:rPr>
              <w:t>的，磋商文件规定盖公章处由自然人摁手指指印。</w:t>
            </w:r>
          </w:p>
          <w:p w14:paraId="34B272B0">
            <w:pPr>
              <w:pStyle w:val="17"/>
              <w:snapToGrid w:val="0"/>
              <w:spacing w:line="360" w:lineRule="auto"/>
              <w:rPr>
                <w:rFonts w:hAnsi="宋体" w:cs="宋体"/>
                <w:sz w:val="24"/>
                <w:szCs w:val="24"/>
              </w:rPr>
            </w:pPr>
            <w:r>
              <w:rPr>
                <w:rFonts w:hAnsi="宋体" w:cs="宋体"/>
                <w:bCs/>
                <w:sz w:val="24"/>
              </w:rPr>
              <w:t>6</w:t>
            </w:r>
            <w:r>
              <w:rPr>
                <w:rFonts w:hint="eastAsia" w:hAnsi="宋体" w:cs="宋体"/>
                <w:bCs/>
                <w:sz w:val="24"/>
              </w:rPr>
              <w:t>.本磋商文件所称的“以上”“以下”“以内”“届满”，包括本数；所称的“不满”“超过”“以外”，不包括本数。</w:t>
            </w:r>
          </w:p>
        </w:tc>
      </w:tr>
    </w:tbl>
    <w:p w14:paraId="53F865B5">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3F1AE27D">
      <w:pPr>
        <w:spacing w:line="400" w:lineRule="exact"/>
        <w:jc w:val="center"/>
        <w:rPr>
          <w:rFonts w:ascii="宋体" w:hAnsi="宋体" w:cs="宋体"/>
          <w:b/>
          <w:sz w:val="32"/>
          <w:szCs w:val="32"/>
        </w:rPr>
      </w:pPr>
    </w:p>
    <w:p w14:paraId="4D0879A5">
      <w:pPr>
        <w:spacing w:line="360" w:lineRule="auto"/>
        <w:jc w:val="center"/>
        <w:rPr>
          <w:rFonts w:ascii="宋体" w:hAnsi="宋体" w:cs="宋体"/>
          <w:b/>
          <w:bCs/>
          <w:sz w:val="32"/>
          <w:szCs w:val="32"/>
        </w:rPr>
      </w:pPr>
      <w:r>
        <w:rPr>
          <w:rFonts w:hint="eastAsia" w:ascii="宋体" w:hAnsi="宋体" w:cs="宋体"/>
          <w:b/>
          <w:bCs/>
          <w:sz w:val="32"/>
          <w:szCs w:val="32"/>
        </w:rPr>
        <w:t>一、总则</w:t>
      </w:r>
    </w:p>
    <w:p w14:paraId="7D81EC50">
      <w:pPr>
        <w:spacing w:line="400" w:lineRule="exact"/>
        <w:rPr>
          <w:rFonts w:ascii="宋体" w:hAnsi="宋体" w:cs="宋体"/>
          <w:szCs w:val="21"/>
        </w:rPr>
      </w:pPr>
    </w:p>
    <w:p w14:paraId="2C8F39E4">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6A7F1BDE">
      <w:pPr>
        <w:spacing w:line="360" w:lineRule="auto"/>
        <w:ind w:firstLine="480" w:firstLineChars="200"/>
        <w:rPr>
          <w:rFonts w:ascii="宋体" w:hAnsi="宋体" w:cs="宋体"/>
          <w:sz w:val="24"/>
        </w:rPr>
      </w:pPr>
      <w:r>
        <w:rPr>
          <w:rFonts w:hint="eastAsia" w:ascii="宋体" w:hAnsi="宋体" w:cs="宋体"/>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14:paraId="7604D534">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pacing w:val="-6"/>
          <w:sz w:val="24"/>
        </w:rPr>
        <w:t>本竞争性磋商文件（以下简称磋商文件）适用于本项目的所有采购程序和环节（法律、法规另有规定的，从其规定）。</w:t>
      </w:r>
    </w:p>
    <w:p w14:paraId="48D13613">
      <w:pPr>
        <w:spacing w:line="360" w:lineRule="auto"/>
        <w:ind w:firstLine="482" w:firstLineChars="200"/>
        <w:rPr>
          <w:rFonts w:ascii="宋体" w:hAnsi="宋体" w:cs="宋体"/>
          <w:b/>
          <w:bCs/>
          <w:sz w:val="24"/>
        </w:rPr>
      </w:pPr>
      <w:r>
        <w:rPr>
          <w:rFonts w:hint="eastAsia" w:ascii="宋体" w:hAnsi="宋体" w:cs="宋体"/>
          <w:b/>
          <w:bCs/>
          <w:sz w:val="24"/>
        </w:rPr>
        <w:t>2.定义</w:t>
      </w:r>
    </w:p>
    <w:p w14:paraId="774FE316">
      <w:pPr>
        <w:spacing w:line="360" w:lineRule="auto"/>
        <w:ind w:firstLine="480" w:firstLineChars="200"/>
        <w:rPr>
          <w:rFonts w:ascii="宋体" w:hAnsi="宋体" w:cs="宋体"/>
          <w:sz w:val="24"/>
        </w:rPr>
      </w:pPr>
      <w:r>
        <w:rPr>
          <w:rFonts w:hint="eastAsia" w:ascii="宋体" w:hAnsi="宋体" w:cs="宋体"/>
          <w:sz w:val="24"/>
        </w:rPr>
        <w:t>2.1“采购人”是指依法进行政府采购的国家机关、事业单位、团体组织。</w:t>
      </w:r>
    </w:p>
    <w:p w14:paraId="3A51A680">
      <w:pPr>
        <w:spacing w:line="360" w:lineRule="auto"/>
        <w:ind w:firstLine="480" w:firstLineChars="200"/>
        <w:rPr>
          <w:rFonts w:ascii="宋体" w:hAnsi="宋体" w:cs="宋体"/>
          <w:sz w:val="24"/>
          <w:u w:val="single"/>
        </w:rPr>
      </w:pPr>
      <w:r>
        <w:rPr>
          <w:rFonts w:hint="eastAsia" w:ascii="宋体" w:hAnsi="宋体" w:cs="宋体"/>
          <w:sz w:val="24"/>
        </w:rPr>
        <w:t>2.2“采购代理机构”是指政府采购集中采购机构和集中采购机构以外的采购代理机构。</w:t>
      </w:r>
    </w:p>
    <w:p w14:paraId="15D71736">
      <w:pPr>
        <w:spacing w:line="360" w:lineRule="auto"/>
        <w:ind w:firstLine="480" w:firstLineChars="200"/>
        <w:rPr>
          <w:rFonts w:ascii="宋体" w:hAnsi="宋体" w:cs="宋体"/>
          <w:sz w:val="24"/>
        </w:rPr>
      </w:pPr>
      <w:r>
        <w:rPr>
          <w:rFonts w:hint="eastAsia" w:ascii="宋体" w:hAnsi="宋体" w:cs="宋体"/>
          <w:sz w:val="24"/>
        </w:rPr>
        <w:t>2.3“供应商”是指向采购人提供货物、工程或者服务的法人、其他组织或者自然人。</w:t>
      </w:r>
    </w:p>
    <w:p w14:paraId="467480F3">
      <w:pPr>
        <w:spacing w:line="360" w:lineRule="auto"/>
        <w:ind w:firstLine="480" w:firstLineChars="200"/>
        <w:rPr>
          <w:rFonts w:ascii="宋体" w:hAnsi="宋体" w:cs="宋体"/>
          <w:sz w:val="24"/>
        </w:rPr>
      </w:pPr>
      <w:r>
        <w:rPr>
          <w:rFonts w:hint="eastAsia" w:ascii="宋体" w:hAnsi="宋体" w:cs="宋体"/>
          <w:sz w:val="24"/>
        </w:rPr>
        <w:t>2.4“服务”是指除货物和工程以外的其他政府采购对象。</w:t>
      </w:r>
    </w:p>
    <w:p w14:paraId="555160B7">
      <w:pPr>
        <w:spacing w:line="360" w:lineRule="auto"/>
        <w:ind w:firstLine="480" w:firstLineChars="200"/>
        <w:rPr>
          <w:rFonts w:ascii="宋体" w:hAnsi="宋体" w:cs="宋体"/>
          <w:sz w:val="24"/>
        </w:rPr>
      </w:pPr>
      <w:r>
        <w:rPr>
          <w:rFonts w:hint="eastAsia" w:ascii="宋体" w:hAnsi="宋体" w:cs="宋体"/>
          <w:sz w:val="24"/>
        </w:rPr>
        <w:t>2.5“</w:t>
      </w:r>
      <w:r>
        <w:rPr>
          <w:rFonts w:hint="eastAsia" w:hAnsi="宋体" w:cs="宋体"/>
          <w:sz w:val="24"/>
        </w:rPr>
        <w:t>竞争性磋商</w:t>
      </w:r>
      <w:r>
        <w:rPr>
          <w:rFonts w:hint="eastAsia" w:ascii="宋体" w:hAnsi="宋体" w:cs="宋体"/>
          <w:sz w:val="24"/>
        </w:rPr>
        <w:t>”是指供应商按照本项目竞争性磋商公告或者邀请函规定的方式获取磋商文件、提交响应文件并希望获得标的的行为。</w:t>
      </w:r>
    </w:p>
    <w:p w14:paraId="46B944A6">
      <w:pPr>
        <w:spacing w:line="360" w:lineRule="auto"/>
        <w:ind w:firstLine="480" w:firstLineChars="200"/>
        <w:contextualSpacing/>
        <w:rPr>
          <w:rFonts w:ascii="宋体" w:hAnsi="宋体" w:cs="宋体"/>
          <w:sz w:val="24"/>
        </w:rPr>
      </w:pPr>
      <w:r>
        <w:rPr>
          <w:rFonts w:hint="eastAsia" w:ascii="宋体" w:hAnsi="宋体" w:cs="宋体"/>
          <w:sz w:val="24"/>
        </w:rPr>
        <w:t>2.6“书面形式”是指合同书、信件和数据电文（包括电报、电传、传真、电子数据交换和电子邮件）等可以有形地表现所载内容的形式。</w:t>
      </w:r>
    </w:p>
    <w:p w14:paraId="73379322">
      <w:pPr>
        <w:spacing w:line="360" w:lineRule="auto"/>
        <w:ind w:firstLine="480" w:firstLineChars="200"/>
        <w:contextualSpacing/>
        <w:rPr>
          <w:rFonts w:ascii="宋体" w:hAnsi="宋体" w:cs="宋体"/>
          <w:sz w:val="24"/>
        </w:rPr>
      </w:pPr>
      <w:r>
        <w:rPr>
          <w:rFonts w:hint="eastAsia" w:ascii="宋体" w:hAnsi="宋体" w:cs="宋体"/>
          <w:sz w:val="24"/>
        </w:rPr>
        <w:t>2.7“响应文件”</w:t>
      </w:r>
      <w:r>
        <w:rPr>
          <w:rFonts w:hint="eastAsia" w:ascii="宋体" w:hAnsi="宋体" w:cs="宋体"/>
          <w:spacing w:val="-6"/>
          <w:sz w:val="24"/>
        </w:rPr>
        <w:t>是指：供应商根据本磋商文件要求，编制包含资格证明、报价商务技术等所有内容的文件。</w:t>
      </w:r>
    </w:p>
    <w:p w14:paraId="782F000A">
      <w:pPr>
        <w:spacing w:line="360" w:lineRule="auto"/>
        <w:ind w:firstLine="480" w:firstLineChars="200"/>
        <w:contextualSpacing/>
        <w:rPr>
          <w:rFonts w:ascii="宋体" w:hAnsi="宋体" w:cs="宋体"/>
          <w:sz w:val="24"/>
        </w:rPr>
      </w:pPr>
      <w:r>
        <w:rPr>
          <w:rFonts w:hint="eastAsia" w:ascii="宋体" w:hAnsi="宋体" w:cs="宋体"/>
          <w:sz w:val="24"/>
        </w:rPr>
        <w:t>2.8“实质性要求”是指磋商文件中已经指明不满足则响应文件按无效响应处理的条款，或者不能负偏离的条款，或者采购需求中带“▲”的条款。</w:t>
      </w:r>
    </w:p>
    <w:p w14:paraId="5CF92CE4">
      <w:pPr>
        <w:spacing w:line="360" w:lineRule="auto"/>
        <w:ind w:firstLine="480" w:firstLineChars="200"/>
        <w:contextualSpacing/>
        <w:rPr>
          <w:rFonts w:ascii="宋体" w:hAnsi="宋体" w:cs="宋体"/>
          <w:sz w:val="24"/>
        </w:rPr>
      </w:pPr>
      <w:r>
        <w:rPr>
          <w:rFonts w:hint="eastAsia" w:ascii="宋体" w:hAnsi="宋体" w:cs="宋体"/>
          <w:sz w:val="24"/>
        </w:rPr>
        <w:t>2.9“正偏离”，是指响应文件对磋商文件“采购需求”中有关条款作出的响应优于条款要求并有利于采购人的情形。</w:t>
      </w:r>
    </w:p>
    <w:p w14:paraId="5E92FB8F">
      <w:pPr>
        <w:spacing w:line="360" w:lineRule="auto"/>
        <w:ind w:firstLine="480" w:firstLineChars="200"/>
        <w:contextualSpacing/>
        <w:rPr>
          <w:rFonts w:ascii="宋体" w:hAnsi="宋体" w:cs="宋体"/>
          <w:sz w:val="24"/>
        </w:rPr>
      </w:pPr>
      <w:r>
        <w:rPr>
          <w:rFonts w:hint="eastAsia" w:ascii="宋体" w:hAnsi="宋体" w:cs="宋体"/>
          <w:sz w:val="24"/>
        </w:rPr>
        <w:t>2.10“负偏离”，是指响应文件对磋商文件“采购需求”中有关条款作出的响应不满足条款要求，导致采购人要求不能得到满足的情形。</w:t>
      </w:r>
    </w:p>
    <w:p w14:paraId="459485C8">
      <w:pPr>
        <w:spacing w:line="360" w:lineRule="auto"/>
        <w:ind w:firstLine="480" w:firstLineChars="200"/>
        <w:contextualSpacing/>
        <w:rPr>
          <w:rFonts w:ascii="宋体" w:hAnsi="宋体" w:cs="宋体"/>
          <w:sz w:val="24"/>
        </w:rPr>
      </w:pPr>
      <w:r>
        <w:rPr>
          <w:rFonts w:hint="eastAsia" w:ascii="宋体" w:hAnsi="宋体" w:cs="宋体"/>
          <w:sz w:val="24"/>
        </w:rPr>
        <w:t>2.11“允许负偏离的条款”是指采购需求中的不属于“实质性要求”的条款。</w:t>
      </w:r>
    </w:p>
    <w:p w14:paraId="19A5E38D">
      <w:pPr>
        <w:spacing w:line="360" w:lineRule="auto"/>
        <w:ind w:firstLine="480" w:firstLineChars="200"/>
        <w:contextualSpacing/>
        <w:rPr>
          <w:rFonts w:ascii="宋体" w:hAnsi="宋体" w:cs="宋体"/>
          <w:sz w:val="24"/>
        </w:rPr>
      </w:pPr>
      <w:r>
        <w:rPr>
          <w:rFonts w:hint="eastAsia" w:ascii="宋体" w:hAnsi="宋体" w:cs="宋体"/>
          <w:sz w:val="24"/>
        </w:rPr>
        <w:t>2.12“首次报价”是指供应商提交的首次响应文件中的报价。</w:t>
      </w:r>
    </w:p>
    <w:p w14:paraId="4900A30E">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2F63E0F1">
      <w:pPr>
        <w:spacing w:line="360" w:lineRule="auto"/>
        <w:ind w:firstLine="480" w:firstLineChars="200"/>
        <w:rPr>
          <w:rFonts w:ascii="宋体" w:hAnsi="宋体" w:cs="宋体"/>
          <w:sz w:val="24"/>
        </w:rPr>
      </w:pPr>
      <w:r>
        <w:rPr>
          <w:rFonts w:hint="eastAsia" w:ascii="宋体" w:hAnsi="宋体" w:cs="宋体"/>
          <w:sz w:val="24"/>
        </w:rPr>
        <w:t>供应商的资格条件详见“供应商须知前附表”。</w:t>
      </w:r>
    </w:p>
    <w:p w14:paraId="72C9FBE5">
      <w:pPr>
        <w:spacing w:line="360" w:lineRule="auto"/>
        <w:ind w:firstLine="482" w:firstLineChars="200"/>
        <w:rPr>
          <w:rFonts w:ascii="宋体" w:hAnsi="宋体" w:cs="宋体"/>
          <w:b/>
          <w:bCs/>
          <w:sz w:val="24"/>
        </w:rPr>
      </w:pPr>
      <w:r>
        <w:rPr>
          <w:rFonts w:hint="eastAsia" w:ascii="宋体" w:hAnsi="宋体" w:cs="宋体"/>
          <w:b/>
          <w:bCs/>
          <w:sz w:val="24"/>
        </w:rPr>
        <w:t>4.</w:t>
      </w:r>
      <w:r>
        <w:rPr>
          <w:rFonts w:hint="eastAsia" w:hAnsi="宋体" w:cs="宋体"/>
          <w:b/>
          <w:sz w:val="24"/>
        </w:rPr>
        <w:t>竞争性磋商</w:t>
      </w:r>
      <w:r>
        <w:rPr>
          <w:rFonts w:hint="eastAsia" w:ascii="宋体" w:hAnsi="宋体" w:cs="宋体"/>
          <w:b/>
          <w:bCs/>
          <w:sz w:val="24"/>
        </w:rPr>
        <w:t>费用</w:t>
      </w:r>
    </w:p>
    <w:p w14:paraId="64FAB4AE">
      <w:pPr>
        <w:spacing w:line="360" w:lineRule="auto"/>
        <w:ind w:firstLine="480" w:firstLineChars="200"/>
        <w:rPr>
          <w:rFonts w:ascii="宋体" w:hAnsi="宋体" w:cs="宋体"/>
          <w:sz w:val="24"/>
        </w:rPr>
      </w:pPr>
      <w:r>
        <w:rPr>
          <w:rFonts w:hint="eastAsia" w:ascii="宋体" w:hAnsi="宋体" w:cs="宋体"/>
          <w:sz w:val="24"/>
        </w:rPr>
        <w:t>供应商应承担参与本次采购活动有关的所有费用，包括但不限于获取磋商文件、勘查现场、编制和提交响应文件、参加磋商与应答、签订合同等，不论</w:t>
      </w:r>
      <w:r>
        <w:rPr>
          <w:rFonts w:hint="eastAsia" w:hAnsi="宋体" w:cs="宋体"/>
          <w:sz w:val="24"/>
        </w:rPr>
        <w:t>竞争性磋商</w:t>
      </w:r>
      <w:r>
        <w:rPr>
          <w:rFonts w:hint="eastAsia" w:ascii="宋体" w:hAnsi="宋体" w:cs="宋体"/>
          <w:sz w:val="24"/>
        </w:rPr>
        <w:t>结果如何，均应自行承担。</w:t>
      </w:r>
    </w:p>
    <w:p w14:paraId="43C39E88">
      <w:pPr>
        <w:spacing w:line="360" w:lineRule="auto"/>
        <w:ind w:firstLine="482" w:firstLineChars="200"/>
        <w:rPr>
          <w:rFonts w:ascii="宋体" w:hAnsi="宋体" w:cs="宋体"/>
          <w:b/>
          <w:bCs/>
          <w:sz w:val="24"/>
        </w:rPr>
      </w:pPr>
      <w:r>
        <w:rPr>
          <w:rFonts w:hint="eastAsia" w:ascii="宋体" w:hAnsi="宋体" w:cs="宋体"/>
          <w:b/>
          <w:bCs/>
          <w:sz w:val="24"/>
        </w:rPr>
        <w:t>5.联合体参加竞争性磋商</w:t>
      </w:r>
    </w:p>
    <w:p w14:paraId="5E6A3D5F">
      <w:pPr>
        <w:spacing w:line="360" w:lineRule="auto"/>
        <w:ind w:firstLine="480" w:firstLineChars="200"/>
        <w:rPr>
          <w:rFonts w:ascii="宋体" w:hAnsi="宋体" w:cs="宋体"/>
          <w:sz w:val="24"/>
        </w:rPr>
      </w:pPr>
      <w:r>
        <w:rPr>
          <w:rFonts w:hint="eastAsia" w:ascii="宋体" w:hAnsi="宋体" w:cs="宋体"/>
          <w:sz w:val="24"/>
        </w:rPr>
        <w:t>5.1本项目是否接受联合体参加竞争性磋商，详见“供应商须知前附表”。</w:t>
      </w:r>
    </w:p>
    <w:p w14:paraId="1BA13A2F">
      <w:pPr>
        <w:spacing w:line="360" w:lineRule="auto"/>
        <w:ind w:firstLine="480" w:firstLineChars="200"/>
        <w:rPr>
          <w:rFonts w:ascii="宋体" w:hAnsi="宋体" w:cs="宋体"/>
          <w:sz w:val="24"/>
        </w:rPr>
      </w:pPr>
      <w:r>
        <w:rPr>
          <w:rFonts w:hint="eastAsia" w:ascii="宋体" w:hAnsi="宋体" w:cs="宋体"/>
          <w:sz w:val="24"/>
        </w:rPr>
        <w:t>5.2如接受联合体参加</w:t>
      </w:r>
      <w:r>
        <w:rPr>
          <w:rFonts w:hint="eastAsia" w:hAnsi="宋体" w:cs="宋体"/>
          <w:sz w:val="24"/>
        </w:rPr>
        <w:t>竞争性磋商</w:t>
      </w:r>
      <w:r>
        <w:rPr>
          <w:rFonts w:hint="eastAsia" w:ascii="宋体" w:hAnsi="宋体" w:cs="宋体"/>
          <w:sz w:val="24"/>
        </w:rPr>
        <w:t>，相关要求详见“供应商须知前附表”。</w:t>
      </w:r>
    </w:p>
    <w:p w14:paraId="108DD30D">
      <w:pPr>
        <w:spacing w:line="360" w:lineRule="auto"/>
        <w:ind w:firstLine="480" w:firstLineChars="200"/>
        <w:rPr>
          <w:rFonts w:ascii="宋体" w:hAnsi="宋体" w:cs="宋体"/>
          <w:sz w:val="24"/>
        </w:rPr>
      </w:pPr>
      <w:r>
        <w:rPr>
          <w:rFonts w:hint="eastAsia" w:ascii="宋体" w:hAnsi="宋体" w:cs="宋体"/>
          <w:sz w:val="24"/>
        </w:rPr>
        <w:t>5.3</w:t>
      </w:r>
      <w:bookmarkStart w:id="17" w:name="_Hlk66782192"/>
      <w:r>
        <w:rPr>
          <w:rFonts w:hint="eastAsia" w:ascii="宋体" w:hAnsi="宋体" w:cs="宋体"/>
          <w:sz w:val="24"/>
        </w:rPr>
        <w:t>根据《政府采购促进中小企业发展管理办法》（财库〔2020〕46号）及《关于进一步加大政府采购支持中小企业力度的通知》（财库〔2022〕19号 ）调整对小微企业的价格评审优惠幅度。货物服务采购项目给予小微企业的价格扣除优惠20%。大中型企业与小微企业组成联合体或者大中型企业向小微企业分包的，对于联合协议约定小微企业的合同份额占到合同总金额 30%以上的，评审优惠</w:t>
      </w:r>
      <w:r>
        <w:rPr>
          <w:rFonts w:ascii="宋体" w:hAnsi="宋体" w:cs="宋体"/>
          <w:sz w:val="24"/>
        </w:rPr>
        <w:t>6%</w:t>
      </w:r>
      <w:r>
        <w:rPr>
          <w:rFonts w:hint="eastAsia" w:ascii="宋体" w:hAnsi="宋体" w:cs="宋体"/>
          <w:sz w:val="24"/>
        </w:rPr>
        <w:t>，用扣除后的价格参加评审。</w:t>
      </w:r>
      <w:bookmarkEnd w:id="17"/>
    </w:p>
    <w:p w14:paraId="17B95507">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5700D3C0">
      <w:pPr>
        <w:pStyle w:val="6"/>
        <w:keepNext w:val="0"/>
        <w:keepLines w:val="0"/>
        <w:spacing w:before="0" w:after="0" w:line="360" w:lineRule="auto"/>
        <w:ind w:left="420" w:leftChars="200"/>
        <w:rPr>
          <w:rFonts w:ascii="宋体" w:hAnsi="宋体" w:cs="宋体"/>
          <w:b w:val="0"/>
          <w:sz w:val="24"/>
          <w:szCs w:val="24"/>
        </w:rPr>
      </w:pPr>
      <w:bookmarkStart w:id="18" w:name="_Toc254970673"/>
      <w:bookmarkStart w:id="19" w:name="_Toc254970532"/>
      <w:r>
        <w:rPr>
          <w:rFonts w:hint="eastAsia" w:ascii="宋体" w:hAnsi="宋体" w:cs="宋体"/>
          <w:b w:val="0"/>
          <w:sz w:val="24"/>
          <w:szCs w:val="24"/>
        </w:rPr>
        <w:t>6.1本项目不允许转包。</w:t>
      </w:r>
    </w:p>
    <w:p w14:paraId="786C97FC">
      <w:pPr>
        <w:pStyle w:val="6"/>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4451241">
      <w:pPr>
        <w:pStyle w:val="6"/>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8C316ED">
      <w:pPr>
        <w:spacing w:line="360" w:lineRule="auto"/>
        <w:ind w:firstLine="482" w:firstLineChars="200"/>
        <w:rPr>
          <w:rFonts w:ascii="宋体" w:hAnsi="宋体" w:cs="宋体"/>
          <w:b/>
          <w:bCs/>
          <w:sz w:val="24"/>
        </w:rPr>
      </w:pPr>
      <w:r>
        <w:rPr>
          <w:rFonts w:hint="eastAsia" w:ascii="宋体" w:hAnsi="宋体" w:cs="宋体"/>
          <w:b/>
          <w:bCs/>
          <w:sz w:val="24"/>
        </w:rPr>
        <w:t>7.特别说明</w:t>
      </w:r>
      <w:bookmarkEnd w:id="18"/>
      <w:bookmarkEnd w:id="19"/>
    </w:p>
    <w:p w14:paraId="42FB8EAB">
      <w:pPr>
        <w:spacing w:line="360" w:lineRule="auto"/>
        <w:ind w:firstLine="480" w:firstLineChars="200"/>
        <w:rPr>
          <w:rFonts w:ascii="宋体" w:hAnsi="宋体" w:cs="宋体"/>
          <w:sz w:val="24"/>
        </w:rPr>
      </w:pPr>
      <w:bookmarkStart w:id="20" w:name="_8.1提供相同品牌产品且通过资格审查、符合性审查的不同投标人参加同一合"/>
      <w:bookmarkEnd w:id="20"/>
      <w:r>
        <w:rPr>
          <w:rFonts w:hint="eastAsia" w:ascii="宋体" w:hAnsi="宋体" w:cs="宋体"/>
          <w:sz w:val="24"/>
        </w:rPr>
        <w:t>7.1</w:t>
      </w:r>
      <w:bookmarkStart w:id="21" w:name="_Hlk65832145"/>
      <w:r>
        <w:rPr>
          <w:rFonts w:hint="eastAsia" w:ascii="宋体" w:hAnsi="宋体" w:cs="宋体"/>
          <w:sz w:val="24"/>
        </w:rPr>
        <w:t>如果本磋商文件要求提供供应商或制造商的资格、信誉、荣誉、业绩与企业认证等材料的，资格、信誉、荣誉、业绩与企业认证等必须为供应商或者制造商所拥有或自身获得 。</w:t>
      </w:r>
    </w:p>
    <w:bookmarkEnd w:id="21"/>
    <w:p w14:paraId="10A98208">
      <w:pPr>
        <w:spacing w:line="360" w:lineRule="auto"/>
        <w:ind w:firstLine="480" w:firstLineChars="200"/>
        <w:rPr>
          <w:rFonts w:ascii="宋体" w:hAnsi="宋体" w:cs="宋体"/>
          <w:sz w:val="24"/>
        </w:rPr>
      </w:pPr>
      <w:r>
        <w:rPr>
          <w:rFonts w:hint="eastAsia" w:ascii="宋体" w:hAnsi="宋体" w:cs="宋体"/>
          <w:sz w:val="24"/>
        </w:rPr>
        <w:t>7.2供应商应仔细阅读磋商文件的所有内容，按照磋商文件的要求提交响应文件，并对所提供的全部资料的真实性承担法律责任。</w:t>
      </w:r>
    </w:p>
    <w:p w14:paraId="5815DC62">
      <w:pPr>
        <w:spacing w:line="360" w:lineRule="auto"/>
        <w:ind w:firstLine="480" w:firstLineChars="200"/>
        <w:rPr>
          <w:rFonts w:ascii="宋体" w:hAnsi="宋体" w:cs="宋体"/>
          <w:sz w:val="24"/>
        </w:rPr>
      </w:pPr>
      <w:r>
        <w:rPr>
          <w:rFonts w:hint="eastAsia" w:ascii="宋体" w:hAnsi="宋体" w:cs="宋体"/>
          <w:sz w:val="24"/>
        </w:rPr>
        <w:t>7.3供应商在参与</w:t>
      </w:r>
      <w:r>
        <w:rPr>
          <w:rFonts w:hint="eastAsia" w:hAnsi="宋体" w:cs="宋体"/>
          <w:sz w:val="24"/>
        </w:rPr>
        <w:t>竞争性磋商</w:t>
      </w:r>
      <w:r>
        <w:rPr>
          <w:rFonts w:hint="eastAsia" w:ascii="宋体" w:hAnsi="宋体" w:cs="宋体"/>
          <w:sz w:val="24"/>
        </w:rPr>
        <w:t>活动中提供任何疑似虚假材料，将报监管部门查处；签订合同后发现的，成交供应商须依法赔偿采购人，且民事赔偿并不免除违法供应商的行政与刑事责任。</w:t>
      </w:r>
    </w:p>
    <w:p w14:paraId="6F27B70B">
      <w:pPr>
        <w:spacing w:line="360" w:lineRule="auto"/>
        <w:ind w:firstLine="480" w:firstLineChars="200"/>
        <w:rPr>
          <w:rFonts w:ascii="宋体" w:hAnsi="宋体" w:cs="宋体"/>
          <w:sz w:val="24"/>
        </w:rPr>
      </w:pPr>
      <w:r>
        <w:rPr>
          <w:rFonts w:hint="eastAsia" w:ascii="宋体" w:hAnsi="宋体" w:cs="宋体"/>
          <w:sz w:val="24"/>
        </w:rPr>
        <w:t>7.4在政府采购活动中，采购人员及相关人员与供应商有下列利害关系之一的，应当回避：</w:t>
      </w:r>
    </w:p>
    <w:p w14:paraId="554BE311">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14:paraId="69BCC67B">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14:paraId="5A5B3DF9">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0E12306C">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6042F81C">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14:paraId="1715A552">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2CE3613">
      <w:pPr>
        <w:spacing w:line="360" w:lineRule="auto"/>
        <w:ind w:firstLine="480" w:firstLineChars="200"/>
        <w:rPr>
          <w:rFonts w:ascii="宋体" w:hAnsi="宋体" w:cs="宋体"/>
          <w:sz w:val="24"/>
        </w:rPr>
      </w:pPr>
      <w:r>
        <w:rPr>
          <w:rFonts w:hint="eastAsia" w:ascii="宋体" w:hAnsi="宋体" w:cs="宋体"/>
          <w:sz w:val="24"/>
        </w:rPr>
        <w:t>7.5有下列情形之一的视为供应商相互串通参与</w:t>
      </w:r>
      <w:r>
        <w:rPr>
          <w:rFonts w:hint="eastAsia" w:hAnsi="宋体" w:cs="宋体"/>
          <w:sz w:val="24"/>
        </w:rPr>
        <w:t>竞争性磋商</w:t>
      </w:r>
      <w:r>
        <w:rPr>
          <w:rFonts w:hint="eastAsia" w:ascii="宋体" w:hAnsi="宋体" w:cs="宋体"/>
          <w:sz w:val="24"/>
        </w:rPr>
        <w:t>，响应文件将被视为无效：</w:t>
      </w:r>
    </w:p>
    <w:p w14:paraId="366E0C38">
      <w:pPr>
        <w:spacing w:line="360" w:lineRule="auto"/>
        <w:ind w:firstLine="480" w:firstLineChars="200"/>
        <w:rPr>
          <w:rFonts w:ascii="宋体" w:hAnsi="宋体" w:cs="宋体"/>
          <w:sz w:val="24"/>
        </w:rPr>
      </w:pPr>
      <w:r>
        <w:rPr>
          <w:rFonts w:hint="eastAsia" w:ascii="宋体" w:hAnsi="宋体" w:cs="宋体"/>
          <w:sz w:val="24"/>
        </w:rPr>
        <w:t xml:space="preserve">（1）不同供应商的响应文件由同一单位或者个人编制； </w:t>
      </w:r>
    </w:p>
    <w:p w14:paraId="705BF89B">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w:t>
      </w:r>
      <w:r>
        <w:rPr>
          <w:rFonts w:hint="eastAsia" w:hAnsi="宋体" w:cs="宋体"/>
          <w:sz w:val="24"/>
        </w:rPr>
        <w:t>竞争性磋商</w:t>
      </w:r>
      <w:r>
        <w:rPr>
          <w:rFonts w:hint="eastAsia" w:ascii="宋体" w:hAnsi="宋体" w:cs="宋体"/>
          <w:sz w:val="24"/>
        </w:rPr>
        <w:t>事宜；</w:t>
      </w:r>
    </w:p>
    <w:p w14:paraId="5111D852">
      <w:pPr>
        <w:spacing w:line="360" w:lineRule="auto"/>
        <w:ind w:firstLine="480" w:firstLineChars="200"/>
        <w:rPr>
          <w:rFonts w:ascii="宋体" w:hAnsi="宋体" w:cs="宋体"/>
          <w:sz w:val="24"/>
        </w:rPr>
      </w:pPr>
      <w:r>
        <w:rPr>
          <w:rFonts w:hint="eastAsia" w:ascii="宋体" w:hAnsi="宋体" w:cs="宋体"/>
          <w:sz w:val="24"/>
        </w:rPr>
        <w:t>（3）不同的供应商的响应文件载明的项目管理员为同一个人；</w:t>
      </w:r>
    </w:p>
    <w:p w14:paraId="670C604F">
      <w:pPr>
        <w:spacing w:line="360" w:lineRule="auto"/>
        <w:ind w:firstLine="480" w:firstLineChars="200"/>
        <w:rPr>
          <w:rFonts w:ascii="宋体" w:hAnsi="宋体" w:cs="宋体"/>
          <w:sz w:val="24"/>
        </w:rPr>
      </w:pPr>
      <w:r>
        <w:rPr>
          <w:rFonts w:hint="eastAsia" w:ascii="宋体" w:hAnsi="宋体" w:cs="宋体"/>
          <w:sz w:val="24"/>
        </w:rPr>
        <w:t>（4）不同供应商的响应文件异常一致或者报价呈规律性差异；</w:t>
      </w:r>
    </w:p>
    <w:p w14:paraId="5A51EB52">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0F7C2C32">
      <w:pPr>
        <w:tabs>
          <w:tab w:val="left" w:pos="6931"/>
        </w:tabs>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r>
        <w:rPr>
          <w:rFonts w:hint="eastAsia" w:ascii="宋体" w:hAnsi="宋体" w:cs="宋体"/>
          <w:sz w:val="24"/>
        </w:rPr>
        <w:tab/>
      </w:r>
    </w:p>
    <w:p w14:paraId="3E13C3CE">
      <w:pPr>
        <w:spacing w:line="360" w:lineRule="auto"/>
        <w:ind w:firstLine="480" w:firstLineChars="200"/>
        <w:rPr>
          <w:rFonts w:ascii="宋体" w:hAnsi="宋体" w:cs="宋体"/>
          <w:sz w:val="24"/>
        </w:rPr>
      </w:pPr>
      <w:r>
        <w:rPr>
          <w:rFonts w:hint="eastAsia" w:ascii="宋体" w:hAnsi="宋体" w:cs="宋体"/>
          <w:sz w:val="24"/>
        </w:rPr>
        <w:t>（7）供应商之间协商报价等响应文件的实质性内容；</w:t>
      </w:r>
    </w:p>
    <w:p w14:paraId="4F1BCD9F">
      <w:pPr>
        <w:spacing w:line="360" w:lineRule="auto"/>
        <w:ind w:firstLine="480" w:firstLineChars="200"/>
        <w:rPr>
          <w:rFonts w:ascii="宋体" w:hAnsi="宋体" w:cs="宋体"/>
          <w:sz w:val="24"/>
        </w:rPr>
      </w:pPr>
      <w:r>
        <w:rPr>
          <w:rFonts w:hint="eastAsia" w:ascii="宋体" w:hAnsi="宋体" w:cs="宋体"/>
          <w:sz w:val="24"/>
        </w:rPr>
        <w:t>（8）供应商之间约定成交供应商；</w:t>
      </w:r>
    </w:p>
    <w:p w14:paraId="4B397766">
      <w:pPr>
        <w:spacing w:line="360" w:lineRule="auto"/>
        <w:ind w:firstLine="480" w:firstLineChars="200"/>
        <w:rPr>
          <w:rFonts w:ascii="宋体" w:hAnsi="宋体" w:cs="宋体"/>
          <w:sz w:val="24"/>
        </w:rPr>
      </w:pPr>
      <w:r>
        <w:rPr>
          <w:rFonts w:hint="eastAsia" w:ascii="宋体" w:hAnsi="宋体" w:cs="宋体"/>
          <w:sz w:val="24"/>
        </w:rPr>
        <w:t>（9）供应商之间约定部分供应商放弃参与竞争性磋商或者成交；</w:t>
      </w:r>
    </w:p>
    <w:p w14:paraId="1E67CC60">
      <w:pPr>
        <w:spacing w:line="360" w:lineRule="auto"/>
        <w:ind w:firstLine="480" w:firstLineChars="200"/>
        <w:rPr>
          <w:rFonts w:ascii="宋体" w:hAnsi="宋体" w:cs="宋体"/>
          <w:sz w:val="24"/>
        </w:rPr>
      </w:pPr>
      <w:r>
        <w:rPr>
          <w:rFonts w:hint="eastAsia" w:ascii="宋体" w:hAnsi="宋体" w:cs="宋体"/>
          <w:sz w:val="24"/>
        </w:rPr>
        <w:t>（10）属于同一集团、协会、商会等组织成员的供应商按照该组织要求协同参与竞争性磋商；</w:t>
      </w:r>
    </w:p>
    <w:p w14:paraId="7D02C59B">
      <w:pPr>
        <w:pStyle w:val="14"/>
        <w:ind w:firstLine="480" w:firstLineChars="200"/>
      </w:pPr>
      <w:r>
        <w:rPr>
          <w:rFonts w:hint="eastAsia" w:ascii="宋体" w:hAnsi="宋体" w:cs="宋体"/>
          <w:sz w:val="24"/>
        </w:rPr>
        <w:t>（11）供应商之间为谋取成交或者排斥特定供应商而采取的其他联合行动。</w:t>
      </w:r>
    </w:p>
    <w:p w14:paraId="5AD97D7B">
      <w:pPr>
        <w:spacing w:line="360" w:lineRule="auto"/>
        <w:ind w:firstLine="480" w:firstLineChars="200"/>
        <w:rPr>
          <w:rFonts w:ascii="宋体" w:hAnsi="宋体" w:cs="宋体"/>
          <w:sz w:val="24"/>
        </w:rPr>
      </w:pPr>
      <w:r>
        <w:rPr>
          <w:rFonts w:hint="eastAsia" w:ascii="宋体" w:hAnsi="宋体" w:cs="宋体"/>
          <w:sz w:val="24"/>
        </w:rPr>
        <w:t>7.6供应商有下列情形之一的，属于恶意串通行为，将报同级监督管理部门：</w:t>
      </w:r>
    </w:p>
    <w:p w14:paraId="481659CA">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2D1D5B24">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520F8201">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（3）供应商之间协商报价、技术方案等响应文件或者响应文件的实质性内容；</w:t>
      </w:r>
    </w:p>
    <w:p w14:paraId="241E8B38">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6A9A7BD5">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（5）供应商之间事先约定一致抬高或者压低报价，或者在政府采购活动中事先约定轮流以高价位或者低价位成交，或者事先约定由某一特定供应商成交，然后再参加竞争性磋商；</w:t>
      </w:r>
    </w:p>
    <w:p w14:paraId="0D44F0D0">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7232516B">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19C9B890">
      <w:pPr>
        <w:spacing w:line="360" w:lineRule="auto"/>
        <w:ind w:firstLine="480" w:firstLineChars="200"/>
        <w:rPr>
          <w:rFonts w:ascii="宋体" w:hAnsi="宋体" w:cs="宋体"/>
          <w:sz w:val="24"/>
        </w:rPr>
      </w:pPr>
      <w:r>
        <w:rPr>
          <w:rFonts w:hint="eastAsia" w:ascii="宋体" w:hAnsi="宋体" w:cs="宋体"/>
          <w:sz w:val="24"/>
        </w:rPr>
        <w:t>7.7竞争性磋商委托</w:t>
      </w:r>
    </w:p>
    <w:p w14:paraId="774551F6">
      <w:pPr>
        <w:spacing w:line="360" w:lineRule="auto"/>
        <w:ind w:firstLine="480" w:firstLineChars="200"/>
        <w:rPr>
          <w:rFonts w:ascii="宋体" w:hAnsi="宋体" w:cs="宋体"/>
          <w:sz w:val="24"/>
        </w:rPr>
      </w:pPr>
      <w:r>
        <w:rPr>
          <w:rFonts w:hint="eastAsia" w:ascii="宋体" w:hAnsi="宋体" w:cs="宋体"/>
          <w:sz w:val="24"/>
        </w:rPr>
        <w:t>供应商代表参加竞争性磋商活动过程中必须携带个人有效身份证件。如供应商代表不是法定代表人，须持有授权委托书（按第五章要求格式填写）。</w:t>
      </w:r>
    </w:p>
    <w:p w14:paraId="34796728">
      <w:pPr>
        <w:spacing w:line="360" w:lineRule="auto"/>
        <w:rPr>
          <w:rFonts w:ascii="宋体" w:hAnsi="宋体" w:cs="宋体"/>
          <w:sz w:val="24"/>
        </w:rPr>
      </w:pPr>
    </w:p>
    <w:p w14:paraId="5074F851">
      <w:pPr>
        <w:spacing w:line="360" w:lineRule="auto"/>
        <w:jc w:val="center"/>
        <w:rPr>
          <w:rFonts w:ascii="宋体" w:hAnsi="宋体" w:cs="宋体"/>
          <w:b/>
          <w:bCs/>
          <w:sz w:val="24"/>
        </w:rPr>
      </w:pPr>
      <w:bookmarkStart w:id="22" w:name="_Toc254970534"/>
      <w:bookmarkStart w:id="23" w:name="_Toc254970675"/>
      <w:r>
        <w:rPr>
          <w:rFonts w:hint="eastAsia" w:ascii="宋体" w:hAnsi="宋体" w:cs="宋体"/>
          <w:b/>
          <w:bCs/>
          <w:sz w:val="24"/>
        </w:rPr>
        <w:t>二、磋商文件</w:t>
      </w:r>
      <w:bookmarkEnd w:id="22"/>
      <w:bookmarkEnd w:id="23"/>
    </w:p>
    <w:p w14:paraId="0A84B4F9">
      <w:pPr>
        <w:spacing w:line="360" w:lineRule="auto"/>
        <w:ind w:firstLine="482" w:firstLineChars="200"/>
        <w:rPr>
          <w:rFonts w:ascii="宋体" w:hAnsi="宋体" w:cs="宋体"/>
          <w:b/>
          <w:bCs/>
          <w:sz w:val="24"/>
        </w:rPr>
      </w:pPr>
    </w:p>
    <w:p w14:paraId="27942049">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644B64DB">
      <w:pPr>
        <w:spacing w:line="360" w:lineRule="auto"/>
        <w:ind w:firstLine="480" w:firstLineChars="200"/>
        <w:jc w:val="left"/>
        <w:rPr>
          <w:rFonts w:ascii="宋体" w:hAnsi="宋体" w:cs="宋体"/>
          <w:sz w:val="24"/>
        </w:rPr>
      </w:pPr>
      <w:r>
        <w:rPr>
          <w:rFonts w:hint="eastAsia" w:ascii="宋体" w:hAnsi="宋体" w:cs="宋体"/>
          <w:sz w:val="24"/>
        </w:rPr>
        <w:t>（1）竞争性磋商公告；</w:t>
      </w:r>
    </w:p>
    <w:p w14:paraId="41BA25D6">
      <w:pPr>
        <w:spacing w:line="360" w:lineRule="auto"/>
        <w:ind w:firstLine="480" w:firstLineChars="200"/>
        <w:jc w:val="left"/>
        <w:rPr>
          <w:rFonts w:ascii="宋体" w:hAnsi="宋体" w:cs="宋体"/>
          <w:sz w:val="24"/>
        </w:rPr>
      </w:pPr>
      <w:r>
        <w:rPr>
          <w:rFonts w:hint="eastAsia" w:ascii="宋体" w:hAnsi="宋体" w:cs="宋体"/>
          <w:sz w:val="24"/>
        </w:rPr>
        <w:t xml:space="preserve">（2）供应商须知； </w:t>
      </w:r>
    </w:p>
    <w:p w14:paraId="6518F043">
      <w:pPr>
        <w:spacing w:line="360" w:lineRule="auto"/>
        <w:ind w:firstLine="480" w:firstLineChars="200"/>
        <w:jc w:val="left"/>
        <w:rPr>
          <w:rFonts w:ascii="宋体" w:hAnsi="宋体" w:cs="宋体"/>
          <w:sz w:val="24"/>
        </w:rPr>
      </w:pPr>
      <w:r>
        <w:rPr>
          <w:rFonts w:hint="eastAsia" w:ascii="宋体" w:hAnsi="宋体" w:cs="宋体"/>
          <w:sz w:val="24"/>
        </w:rPr>
        <w:t>（3）采购需求；</w:t>
      </w:r>
    </w:p>
    <w:p w14:paraId="5AC133C3">
      <w:pPr>
        <w:spacing w:line="360" w:lineRule="auto"/>
        <w:ind w:firstLine="480" w:firstLineChars="200"/>
        <w:jc w:val="left"/>
        <w:rPr>
          <w:rFonts w:ascii="宋体" w:hAnsi="宋体" w:cs="宋体"/>
          <w:sz w:val="24"/>
        </w:rPr>
      </w:pPr>
      <w:r>
        <w:rPr>
          <w:rFonts w:hint="eastAsia" w:ascii="宋体" w:hAnsi="宋体" w:cs="宋体"/>
          <w:sz w:val="24"/>
        </w:rPr>
        <w:t>（4）评审程序、评审方法和评审标准；</w:t>
      </w:r>
    </w:p>
    <w:p w14:paraId="55F8E8AB">
      <w:pPr>
        <w:spacing w:line="360" w:lineRule="auto"/>
        <w:ind w:firstLine="480" w:firstLineChars="200"/>
        <w:jc w:val="left"/>
        <w:rPr>
          <w:rFonts w:ascii="宋体" w:hAnsi="宋体" w:cs="宋体"/>
          <w:sz w:val="24"/>
        </w:rPr>
      </w:pPr>
      <w:r>
        <w:rPr>
          <w:rFonts w:hint="eastAsia" w:ascii="宋体" w:hAnsi="宋体" w:cs="宋体"/>
          <w:sz w:val="24"/>
        </w:rPr>
        <w:t>（5）响应文件格式；</w:t>
      </w:r>
    </w:p>
    <w:p w14:paraId="23C0F616">
      <w:pPr>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sz w:val="24"/>
        </w:rPr>
        <w:t>拟签订的</w:t>
      </w:r>
      <w:r>
        <w:rPr>
          <w:rFonts w:hint="eastAsia" w:ascii="宋体" w:hAnsi="宋体" w:cs="宋体"/>
          <w:sz w:val="24"/>
        </w:rPr>
        <w:t>合同文本。</w:t>
      </w:r>
    </w:p>
    <w:p w14:paraId="73CA7421">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4D34BFBC">
      <w:pPr>
        <w:spacing w:line="360" w:lineRule="auto"/>
        <w:ind w:firstLine="480" w:firstLineChars="200"/>
        <w:rPr>
          <w:rFonts w:ascii="宋体" w:hAnsi="宋体" w:cs="宋体"/>
          <w:sz w:val="24"/>
        </w:rPr>
      </w:pPr>
      <w:r>
        <w:rPr>
          <w:rFonts w:hint="eastAsia" w:ascii="宋体" w:hAnsi="宋体" w:cs="宋体"/>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14:paraId="55628906">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23ABF140">
      <w:pPr>
        <w:spacing w:line="360" w:lineRule="auto"/>
        <w:ind w:firstLine="480" w:firstLineChars="200"/>
        <w:rPr>
          <w:rFonts w:ascii="宋体" w:hAnsi="宋体" w:cs="宋体"/>
          <w:sz w:val="24"/>
        </w:rPr>
      </w:pPr>
      <w:r>
        <w:rPr>
          <w:rFonts w:hint="eastAsia" w:ascii="宋体" w:hAnsi="宋体" w:cs="宋体"/>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777B9BCE">
      <w:pPr>
        <w:spacing w:line="360" w:lineRule="auto"/>
        <w:ind w:firstLine="480" w:firstLineChars="200"/>
        <w:rPr>
          <w:rFonts w:ascii="宋体" w:hAnsi="宋体" w:cs="宋体"/>
          <w:sz w:val="24"/>
        </w:rPr>
      </w:pPr>
      <w:r>
        <w:rPr>
          <w:rFonts w:hint="eastAsia" w:ascii="宋体" w:hAnsi="宋体" w:cs="宋体"/>
          <w:sz w:val="24"/>
        </w:rPr>
        <w:t>10.2采购人和采购代理机构可以视采购具体情况，变更首次响应文件提交截止时间和开启时间，并在原公告发布媒体上发布更正公告。</w:t>
      </w:r>
    </w:p>
    <w:p w14:paraId="0D61BAC1">
      <w:pPr>
        <w:spacing w:line="360" w:lineRule="auto"/>
        <w:ind w:firstLine="480" w:firstLineChars="200"/>
        <w:rPr>
          <w:rFonts w:ascii="宋体" w:hAnsi="宋体" w:cs="宋体"/>
          <w:sz w:val="24"/>
        </w:rPr>
      </w:pPr>
      <w:r>
        <w:rPr>
          <w:rFonts w:hint="eastAsia" w:ascii="宋体" w:hAnsi="宋体" w:cs="宋体"/>
          <w:sz w:val="24"/>
        </w:rPr>
        <w:t>10.3磋商文件澄清、答复、修改、补充的内容为磋商文件的组成部分。</w:t>
      </w:r>
      <w:r>
        <w:rPr>
          <w:rFonts w:hint="eastAsia" w:ascii="宋体" w:hAnsi="宋体" w:cs="宋体"/>
          <w:b/>
          <w:sz w:val="24"/>
        </w:rPr>
        <w:t>当磋商文件与磋商文件的澄清、答复、修改、补充通知就同一内容的表述不一致时，以最后发出的文件为准。</w:t>
      </w:r>
    </w:p>
    <w:p w14:paraId="1AB15998">
      <w:pPr>
        <w:spacing w:line="360" w:lineRule="auto"/>
        <w:ind w:firstLine="482" w:firstLineChars="200"/>
        <w:rPr>
          <w:rFonts w:ascii="宋体" w:hAnsi="宋体" w:cs="宋体"/>
          <w:b/>
          <w:sz w:val="24"/>
        </w:rPr>
      </w:pPr>
      <w:r>
        <w:rPr>
          <w:rFonts w:hint="eastAsia" w:ascii="宋体" w:hAnsi="宋体" w:cs="宋体"/>
          <w:b/>
          <w:sz w:val="24"/>
        </w:rPr>
        <w:t>10.4响应文件未按磋商文件的澄清、修改后的内容编制的，其响应文件作无效响应处理。</w:t>
      </w:r>
    </w:p>
    <w:p w14:paraId="768EF965">
      <w:pPr>
        <w:spacing w:line="360" w:lineRule="auto"/>
        <w:ind w:firstLine="482" w:firstLineChars="200"/>
        <w:rPr>
          <w:rFonts w:ascii="宋体" w:hAnsi="宋体" w:cs="宋体"/>
          <w:b/>
          <w:sz w:val="24"/>
        </w:rPr>
      </w:pPr>
    </w:p>
    <w:p w14:paraId="3B89E2CA">
      <w:pPr>
        <w:spacing w:line="360" w:lineRule="auto"/>
        <w:jc w:val="center"/>
        <w:rPr>
          <w:rFonts w:ascii="宋体" w:hAnsi="宋体" w:cs="宋体"/>
          <w:b/>
          <w:bCs/>
          <w:sz w:val="24"/>
        </w:rPr>
      </w:pPr>
      <w:r>
        <w:rPr>
          <w:rFonts w:hint="eastAsia" w:ascii="宋体" w:hAnsi="宋体" w:cs="宋体"/>
          <w:b/>
          <w:bCs/>
          <w:sz w:val="24"/>
        </w:rPr>
        <w:t>三、响应文件的编制</w:t>
      </w:r>
    </w:p>
    <w:p w14:paraId="42D63207">
      <w:pPr>
        <w:spacing w:line="360" w:lineRule="auto"/>
        <w:ind w:firstLine="482" w:firstLineChars="200"/>
        <w:rPr>
          <w:rFonts w:ascii="宋体" w:hAnsi="宋体" w:cs="宋体"/>
          <w:b/>
          <w:bCs/>
          <w:sz w:val="24"/>
        </w:rPr>
      </w:pPr>
    </w:p>
    <w:p w14:paraId="1EC75F2D">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020A1A6E">
      <w:pPr>
        <w:spacing w:line="360" w:lineRule="auto"/>
        <w:ind w:firstLine="480" w:firstLineChars="200"/>
        <w:rPr>
          <w:rFonts w:ascii="宋体" w:hAnsi="宋体" w:cs="宋体"/>
          <w:sz w:val="24"/>
        </w:rPr>
      </w:pPr>
      <w:r>
        <w:rPr>
          <w:rFonts w:hint="eastAsia" w:ascii="宋体" w:hAnsi="宋体" w:cs="宋体"/>
          <w:sz w:val="24"/>
        </w:rPr>
        <w:t>供应商必须按照磋商文件的要求编制响应文件，并对其提交的响应文件的真实性、合法性承担法律责任。响应文件必须对磋商文件做出实质性响应。</w:t>
      </w:r>
    </w:p>
    <w:p w14:paraId="56C76EC8">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785A314F">
      <w:pPr>
        <w:spacing w:line="360" w:lineRule="auto"/>
        <w:ind w:firstLine="480" w:firstLineChars="200"/>
        <w:rPr>
          <w:rFonts w:ascii="宋体" w:hAnsi="宋体" w:cs="宋体"/>
          <w:sz w:val="24"/>
        </w:rPr>
      </w:pPr>
      <w:r>
        <w:rPr>
          <w:rFonts w:hint="eastAsia" w:ascii="宋体" w:hAnsi="宋体" w:cs="宋体"/>
          <w:sz w:val="24"/>
        </w:rPr>
        <w:t>12.1响应文件由资格证明文件、报价商务服务文件两部分组成。</w:t>
      </w:r>
    </w:p>
    <w:p w14:paraId="77FDE4C5">
      <w:pPr>
        <w:spacing w:line="360" w:lineRule="auto"/>
        <w:ind w:left="900" w:leftChars="200" w:hanging="480" w:hangingChars="200"/>
        <w:rPr>
          <w:rFonts w:ascii="宋体" w:hAnsi="宋体" w:cs="宋体"/>
          <w:sz w:val="24"/>
        </w:rPr>
      </w:pPr>
      <w:r>
        <w:rPr>
          <w:rFonts w:hint="eastAsia" w:ascii="宋体" w:hAnsi="宋体" w:cs="宋体"/>
          <w:sz w:val="24"/>
        </w:rPr>
        <w:t>12.1.1资格证明文件：详见须知前附表</w:t>
      </w:r>
    </w:p>
    <w:p w14:paraId="2B8965D6">
      <w:pPr>
        <w:spacing w:line="360" w:lineRule="auto"/>
        <w:ind w:left="900" w:leftChars="200" w:hanging="480" w:hangingChars="200"/>
        <w:rPr>
          <w:rFonts w:ascii="宋体" w:hAnsi="宋体" w:cs="宋体"/>
          <w:sz w:val="24"/>
        </w:rPr>
      </w:pPr>
      <w:r>
        <w:rPr>
          <w:rFonts w:hint="eastAsia" w:ascii="宋体" w:hAnsi="宋体" w:cs="宋体"/>
          <w:sz w:val="24"/>
        </w:rPr>
        <w:t>12.1.2报价商务服务文件：详见须知前附表</w:t>
      </w:r>
    </w:p>
    <w:p w14:paraId="5C7E50FA">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65A6A3B8">
      <w:pPr>
        <w:spacing w:line="360" w:lineRule="auto"/>
        <w:ind w:firstLine="480" w:firstLineChars="200"/>
        <w:rPr>
          <w:rFonts w:ascii="宋体" w:hAnsi="宋体" w:cs="宋体"/>
          <w:sz w:val="24"/>
        </w:rPr>
      </w:pPr>
      <w:r>
        <w:rPr>
          <w:rFonts w:hint="eastAsia" w:ascii="宋体" w:hAnsi="宋体" w:cs="宋体"/>
          <w:sz w:val="24"/>
        </w:rPr>
        <w:t>磋商文件已有明确规定的，使用磋商文件规定的计量单位；磋商文件没有规定的，应采用中华人民共和国法定计量单位，货币种类为人民币，否则视同未响应。</w:t>
      </w:r>
    </w:p>
    <w:p w14:paraId="2C566D7C">
      <w:pPr>
        <w:spacing w:line="360" w:lineRule="auto"/>
        <w:ind w:firstLine="482" w:firstLineChars="200"/>
        <w:rPr>
          <w:rFonts w:ascii="宋体" w:hAnsi="宋体" w:cs="宋体"/>
          <w:b/>
          <w:bCs/>
          <w:sz w:val="24"/>
        </w:rPr>
      </w:pPr>
      <w:r>
        <w:rPr>
          <w:rFonts w:hint="eastAsia" w:ascii="宋体" w:hAnsi="宋体" w:cs="宋体"/>
          <w:b/>
          <w:bCs/>
          <w:sz w:val="24"/>
        </w:rPr>
        <w:t>14.竞争性磋商的风险</w:t>
      </w:r>
    </w:p>
    <w:p w14:paraId="6A5DEEDA">
      <w:pPr>
        <w:spacing w:line="360" w:lineRule="auto"/>
        <w:ind w:firstLine="480" w:firstLineChars="200"/>
        <w:rPr>
          <w:rFonts w:ascii="宋体" w:hAnsi="宋体" w:cs="宋体"/>
          <w:sz w:val="24"/>
        </w:rPr>
      </w:pPr>
      <w:r>
        <w:rPr>
          <w:rFonts w:hint="eastAsia" w:ascii="宋体" w:hAnsi="宋体" w:cs="宋体"/>
          <w:sz w:val="24"/>
        </w:rPr>
        <w:t>供应商没有按照磋商文件要求提供全部资料，或者供应商没有对磋商文件在各方面做出实质性响应可能导致其响应无效，是供应商应当考虑的风险。</w:t>
      </w:r>
    </w:p>
    <w:p w14:paraId="4D9DD83A">
      <w:pPr>
        <w:spacing w:line="360" w:lineRule="auto"/>
        <w:ind w:firstLine="482" w:firstLineChars="200"/>
        <w:rPr>
          <w:rFonts w:ascii="宋体" w:hAnsi="宋体" w:cs="宋体"/>
          <w:b/>
          <w:bCs/>
          <w:sz w:val="24"/>
        </w:rPr>
      </w:pPr>
      <w:r>
        <w:rPr>
          <w:rFonts w:hint="eastAsia" w:ascii="宋体" w:hAnsi="宋体" w:cs="宋体"/>
          <w:b/>
          <w:bCs/>
          <w:sz w:val="24"/>
        </w:rPr>
        <w:t>15.竞争性磋商报价</w:t>
      </w:r>
    </w:p>
    <w:p w14:paraId="1E60B765">
      <w:pPr>
        <w:tabs>
          <w:tab w:val="left" w:pos="2492"/>
        </w:tabs>
        <w:spacing w:line="360" w:lineRule="auto"/>
        <w:ind w:firstLine="480" w:firstLineChars="200"/>
        <w:rPr>
          <w:rFonts w:ascii="宋体" w:hAnsi="宋体" w:cs="宋体"/>
          <w:sz w:val="24"/>
        </w:rPr>
      </w:pPr>
      <w:r>
        <w:rPr>
          <w:rFonts w:hint="eastAsia" w:ascii="宋体" w:hAnsi="宋体" w:cs="宋体"/>
          <w:sz w:val="24"/>
        </w:rPr>
        <w:t>15.1竞争性磋商报价应按磋商文件中“竞争性磋商报价表”格式填写。</w:t>
      </w:r>
    </w:p>
    <w:p w14:paraId="20B2DD20">
      <w:pPr>
        <w:tabs>
          <w:tab w:val="left" w:pos="2492"/>
        </w:tabs>
        <w:spacing w:line="360" w:lineRule="auto"/>
        <w:ind w:firstLine="480" w:firstLineChars="200"/>
        <w:rPr>
          <w:rFonts w:ascii="宋体" w:hAnsi="宋体" w:cs="宋体"/>
          <w:sz w:val="24"/>
        </w:rPr>
      </w:pPr>
      <w:r>
        <w:rPr>
          <w:rFonts w:hint="eastAsia" w:ascii="宋体" w:hAnsi="宋体" w:cs="宋体"/>
          <w:sz w:val="24"/>
        </w:rPr>
        <w:t>15.2竞争性磋商报价的内容见“供应商须知前附表”。</w:t>
      </w:r>
    </w:p>
    <w:p w14:paraId="12F57841">
      <w:pPr>
        <w:spacing w:line="360" w:lineRule="auto"/>
        <w:ind w:left="426" w:leftChars="203"/>
        <w:rPr>
          <w:rFonts w:ascii="宋体" w:hAnsi="宋体" w:cs="宋体"/>
          <w:sz w:val="24"/>
        </w:rPr>
      </w:pPr>
      <w:r>
        <w:rPr>
          <w:rFonts w:hint="eastAsia" w:ascii="宋体" w:hAnsi="宋体" w:cs="宋体"/>
          <w:sz w:val="24"/>
        </w:rPr>
        <w:t>15.3竞争性磋商报价要求</w:t>
      </w:r>
    </w:p>
    <w:p w14:paraId="4D4CF7AA">
      <w:pPr>
        <w:spacing w:line="360" w:lineRule="auto"/>
        <w:ind w:firstLine="482" w:firstLineChars="200"/>
        <w:rPr>
          <w:rFonts w:ascii="宋体" w:hAnsi="宋体" w:cs="宋体"/>
          <w:b/>
          <w:sz w:val="24"/>
        </w:rPr>
      </w:pPr>
      <w:r>
        <w:rPr>
          <w:rFonts w:hint="eastAsia" w:ascii="宋体" w:hAnsi="宋体" w:cs="宋体"/>
          <w:b/>
          <w:sz w:val="24"/>
        </w:rPr>
        <w:t>15.3.1供应商的竞争性磋商报价应符合以下要求，否则响应文件按无效响应处理：</w:t>
      </w:r>
    </w:p>
    <w:p w14:paraId="018D9324">
      <w:pPr>
        <w:spacing w:line="360" w:lineRule="auto"/>
        <w:ind w:firstLine="480" w:firstLineChars="200"/>
        <w:rPr>
          <w:rFonts w:ascii="宋体" w:hAnsi="宋体" w:cs="宋体"/>
          <w:sz w:val="24"/>
        </w:rPr>
      </w:pPr>
      <w:r>
        <w:rPr>
          <w:rFonts w:hint="eastAsia" w:ascii="宋体" w:hAnsi="宋体" w:cs="宋体"/>
          <w:sz w:val="24"/>
        </w:rPr>
        <w:t>（1）供应商必须就“采购需求”中所竞标的每个分标的全部内容分别作完整唯一总价报价，不得存在漏项报价；</w:t>
      </w:r>
    </w:p>
    <w:p w14:paraId="2A588C04">
      <w:pPr>
        <w:spacing w:line="360" w:lineRule="auto"/>
        <w:ind w:firstLine="480" w:firstLineChars="200"/>
        <w:rPr>
          <w:rFonts w:ascii="宋体" w:hAnsi="宋体" w:cs="宋体"/>
          <w:sz w:val="24"/>
        </w:rPr>
      </w:pPr>
      <w:r>
        <w:rPr>
          <w:rFonts w:hint="eastAsia" w:ascii="宋体" w:hAnsi="宋体" w:cs="宋体"/>
          <w:sz w:val="24"/>
        </w:rPr>
        <w:t>（2）供应商必须就所竞标的分标的单项内容作唯一报价。</w:t>
      </w:r>
    </w:p>
    <w:p w14:paraId="4ACF10AA">
      <w:pPr>
        <w:spacing w:line="360" w:lineRule="auto"/>
        <w:ind w:firstLine="480" w:firstLineChars="200"/>
        <w:rPr>
          <w:rFonts w:ascii="宋体" w:hAnsi="宋体" w:cs="宋体"/>
          <w:sz w:val="24"/>
        </w:rPr>
      </w:pPr>
      <w:r>
        <w:rPr>
          <w:rFonts w:ascii="宋体" w:hAnsi="宋体" w:cs="宋体"/>
          <w:sz w:val="24"/>
        </w:rPr>
        <w:t>15.3.2</w:t>
      </w:r>
      <w:r>
        <w:rPr>
          <w:rFonts w:hint="eastAsia" w:ascii="宋体" w:hAnsi="宋体" w:cs="宋体"/>
          <w:sz w:val="24"/>
        </w:rPr>
        <w:t>竞争性磋商报价（包含首次报价、最后报价）超过所开展竞争性磋商分标规定的采购预算金额或者最高限价的，其响应文件将按无效响应处理。</w:t>
      </w:r>
      <w:bookmarkStart w:id="24" w:name="_Hlk42592874"/>
    </w:p>
    <w:p w14:paraId="27125389">
      <w:pPr>
        <w:spacing w:line="360" w:lineRule="auto"/>
        <w:ind w:firstLine="480" w:firstLineChars="200"/>
        <w:rPr>
          <w:rFonts w:ascii="宋体" w:hAnsi="宋体" w:cs="宋体"/>
          <w:sz w:val="24"/>
        </w:rPr>
      </w:pPr>
      <w:r>
        <w:rPr>
          <w:rFonts w:ascii="宋体" w:hAnsi="宋体" w:cs="宋体"/>
          <w:sz w:val="24"/>
        </w:rPr>
        <w:t>15.3.3</w:t>
      </w:r>
      <w:r>
        <w:rPr>
          <w:rFonts w:hint="eastAsia" w:ascii="宋体" w:hAnsi="宋体" w:cs="宋体"/>
          <w:sz w:val="24"/>
        </w:rPr>
        <w:t>竞争性磋商报价（包含首次报价、最后报价）超过分项采购预算金额或者最高限价的，其响应文件将按无效处理。</w:t>
      </w:r>
    </w:p>
    <w:bookmarkEnd w:id="24"/>
    <w:p w14:paraId="1A9C4A61">
      <w:pPr>
        <w:spacing w:line="360" w:lineRule="auto"/>
        <w:ind w:firstLine="482" w:firstLineChars="200"/>
        <w:rPr>
          <w:rFonts w:ascii="宋体" w:hAnsi="宋体" w:cs="宋体"/>
          <w:b/>
          <w:bCs/>
          <w:sz w:val="24"/>
        </w:rPr>
      </w:pPr>
      <w:r>
        <w:rPr>
          <w:rFonts w:hint="eastAsia" w:ascii="宋体" w:hAnsi="宋体" w:cs="宋体"/>
          <w:b/>
          <w:bCs/>
          <w:sz w:val="24"/>
        </w:rPr>
        <w:t>16.竞争性磋商有效期</w:t>
      </w:r>
    </w:p>
    <w:p w14:paraId="55929B21">
      <w:pPr>
        <w:spacing w:line="360" w:lineRule="auto"/>
        <w:ind w:firstLine="480" w:firstLineChars="200"/>
        <w:rPr>
          <w:rFonts w:ascii="宋体" w:hAnsi="宋体" w:cs="宋体"/>
          <w:sz w:val="24"/>
        </w:rPr>
      </w:pPr>
      <w:r>
        <w:rPr>
          <w:rFonts w:hint="eastAsia" w:ascii="宋体" w:hAnsi="宋体" w:cs="宋体"/>
          <w:sz w:val="24"/>
        </w:rPr>
        <w:t>16.1竞争性磋商有效期是指为保证采购人有足够的时间在提交响应文件后完成评审、确定成交供应商、合同签订等工作而要求供应商提交的响应文件在一定时间内保持有效的期限。</w:t>
      </w:r>
    </w:p>
    <w:p w14:paraId="09B2A561">
      <w:pPr>
        <w:spacing w:line="360" w:lineRule="auto"/>
        <w:ind w:firstLine="480" w:firstLineChars="200"/>
        <w:rPr>
          <w:rFonts w:ascii="宋体" w:hAnsi="宋体" w:cs="宋体"/>
          <w:sz w:val="24"/>
        </w:rPr>
      </w:pPr>
      <w:r>
        <w:rPr>
          <w:rFonts w:hint="eastAsia" w:ascii="宋体" w:hAnsi="宋体" w:cs="宋体"/>
          <w:sz w:val="24"/>
        </w:rPr>
        <w:t>16.2 竞争性磋商有效期应由供应商按“供应商须知前附表”规定的期限作出响应。</w:t>
      </w:r>
    </w:p>
    <w:p w14:paraId="2E574E60">
      <w:pPr>
        <w:spacing w:line="360" w:lineRule="auto"/>
        <w:ind w:firstLine="480" w:firstLineChars="200"/>
        <w:rPr>
          <w:rFonts w:ascii="宋体" w:hAnsi="宋体" w:cs="宋体"/>
          <w:sz w:val="24"/>
        </w:rPr>
      </w:pPr>
      <w:r>
        <w:rPr>
          <w:rFonts w:hint="eastAsia" w:ascii="宋体" w:hAnsi="宋体" w:cs="宋体"/>
          <w:sz w:val="24"/>
        </w:rPr>
        <w:t>16.3供应商的响应文件在竞争性磋商有效期内均保持有效。</w:t>
      </w:r>
    </w:p>
    <w:p w14:paraId="5CD8F003">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105825AF">
      <w:pPr>
        <w:spacing w:line="360" w:lineRule="auto"/>
        <w:ind w:left="420" w:leftChars="200"/>
        <w:rPr>
          <w:rFonts w:ascii="宋体" w:hAnsi="宋体" w:cs="宋体"/>
          <w:sz w:val="24"/>
        </w:rPr>
      </w:pPr>
      <w:r>
        <w:rPr>
          <w:rFonts w:hint="eastAsia" w:ascii="宋体" w:hAnsi="宋体" w:cs="宋体"/>
          <w:sz w:val="24"/>
        </w:rPr>
        <w:t>17.1供应商须按“供应商须知前附表”的规定提交磋商保证金。</w:t>
      </w:r>
    </w:p>
    <w:p w14:paraId="4DB5B47F">
      <w:pPr>
        <w:spacing w:line="360" w:lineRule="auto"/>
        <w:ind w:left="420" w:leftChars="200"/>
        <w:rPr>
          <w:rFonts w:ascii="宋体" w:hAnsi="宋体" w:cs="宋体"/>
          <w:sz w:val="24"/>
        </w:rPr>
      </w:pPr>
      <w:r>
        <w:rPr>
          <w:rFonts w:hint="eastAsia" w:ascii="宋体" w:hAnsi="宋体" w:cs="宋体"/>
          <w:sz w:val="24"/>
        </w:rPr>
        <w:t>17.2磋商保证金的退还</w:t>
      </w:r>
    </w:p>
    <w:p w14:paraId="5DC7CBFB">
      <w:pPr>
        <w:spacing w:line="360" w:lineRule="auto"/>
        <w:ind w:firstLine="480" w:firstLineChars="200"/>
        <w:rPr>
          <w:rFonts w:ascii="宋体" w:hAnsi="宋体" w:cs="宋体"/>
          <w:sz w:val="24"/>
        </w:rPr>
      </w:pPr>
      <w:bookmarkStart w:id="25" w:name="_Hlk66782243"/>
      <w:r>
        <w:rPr>
          <w:rFonts w:hint="eastAsia" w:ascii="宋体" w:hAnsi="宋体" w:cs="宋体"/>
          <w:sz w:val="24"/>
        </w:rPr>
        <w:t>未</w:t>
      </w:r>
      <w:r>
        <w:rPr>
          <w:rFonts w:hint="eastAsia" w:ascii="宋体" w:hAnsi="宋体" w:cs="宋体"/>
          <w:spacing w:val="-6"/>
          <w:sz w:val="24"/>
        </w:rPr>
        <w:t>成交供应商的磋商保证金自成交通知书发出之日起4个工作日内退还；</w:t>
      </w:r>
      <w:r>
        <w:rPr>
          <w:rFonts w:hint="eastAsia" w:ascii="宋体" w:hAnsi="宋体" w:cs="宋体"/>
          <w:sz w:val="24"/>
        </w:rPr>
        <w:t>成交供应商的磋商保证金自签订合同之日起4个工作日内退还。</w:t>
      </w:r>
      <w:bookmarkEnd w:id="25"/>
      <w:r>
        <w:rPr>
          <w:rFonts w:hint="eastAsia" w:ascii="宋体" w:hAnsi="宋体" w:cs="宋体"/>
          <w:sz w:val="24"/>
        </w:rPr>
        <w:t xml:space="preserve"> </w:t>
      </w:r>
    </w:p>
    <w:p w14:paraId="3B14852F">
      <w:pPr>
        <w:spacing w:line="360" w:lineRule="auto"/>
        <w:ind w:left="420" w:leftChars="200"/>
        <w:rPr>
          <w:rFonts w:ascii="宋体" w:hAnsi="宋体" w:cs="宋体"/>
          <w:sz w:val="24"/>
        </w:rPr>
      </w:pPr>
      <w:r>
        <w:rPr>
          <w:rFonts w:hint="eastAsia" w:ascii="宋体" w:hAnsi="宋体" w:cs="宋体"/>
          <w:sz w:val="24"/>
        </w:rPr>
        <w:t>17.3磋商保证金不计息。</w:t>
      </w:r>
    </w:p>
    <w:p w14:paraId="14565F30">
      <w:pPr>
        <w:spacing w:line="360" w:lineRule="auto"/>
        <w:ind w:left="420" w:leftChars="200"/>
        <w:rPr>
          <w:rFonts w:ascii="宋体" w:hAnsi="宋体" w:cs="宋体"/>
          <w:sz w:val="24"/>
        </w:rPr>
      </w:pPr>
      <w:r>
        <w:rPr>
          <w:rFonts w:hint="eastAsia" w:ascii="宋体" w:hAnsi="宋体" w:cs="宋体"/>
          <w:sz w:val="24"/>
        </w:rPr>
        <w:t xml:space="preserve">17.4供应商有下列情形之一的，磋商保证金将不予退还： </w:t>
      </w:r>
    </w:p>
    <w:p w14:paraId="1F3FACCB">
      <w:pPr>
        <w:spacing w:line="360" w:lineRule="auto"/>
        <w:ind w:left="420" w:leftChars="200"/>
        <w:rPr>
          <w:rFonts w:ascii="宋体" w:hAnsi="宋体" w:cs="宋体"/>
          <w:sz w:val="24"/>
        </w:rPr>
      </w:pPr>
      <w:r>
        <w:rPr>
          <w:rFonts w:hint="eastAsia" w:ascii="宋体" w:hAnsi="宋体" w:cs="宋体"/>
          <w:sz w:val="24"/>
        </w:rPr>
        <w:t>（1）供应商在提交首次响应文件截止时间后撤回响应文件的；</w:t>
      </w:r>
    </w:p>
    <w:p w14:paraId="68EC5E7C">
      <w:pPr>
        <w:spacing w:line="360" w:lineRule="auto"/>
        <w:ind w:left="420" w:leftChars="200"/>
        <w:rPr>
          <w:rFonts w:ascii="宋体" w:hAnsi="宋体" w:cs="宋体"/>
          <w:sz w:val="24"/>
        </w:rPr>
      </w:pPr>
      <w:r>
        <w:rPr>
          <w:rFonts w:hint="eastAsia" w:ascii="宋体" w:hAnsi="宋体" w:cs="宋体"/>
          <w:sz w:val="24"/>
        </w:rPr>
        <w:t>（2）未按规定提交履约保证金的；</w:t>
      </w:r>
    </w:p>
    <w:p w14:paraId="1DDB10E6">
      <w:pPr>
        <w:spacing w:line="360" w:lineRule="auto"/>
        <w:ind w:left="420" w:leftChars="200"/>
        <w:rPr>
          <w:rFonts w:ascii="宋体" w:hAnsi="宋体" w:cs="宋体"/>
          <w:sz w:val="24"/>
        </w:rPr>
      </w:pPr>
      <w:r>
        <w:rPr>
          <w:rFonts w:hint="eastAsia" w:ascii="宋体" w:hAnsi="宋体" w:cs="宋体"/>
          <w:sz w:val="24"/>
        </w:rPr>
        <w:t>（3）供应商在响应文件中提供虚假材料的；</w:t>
      </w:r>
    </w:p>
    <w:p w14:paraId="558E59A4">
      <w:pPr>
        <w:spacing w:line="360" w:lineRule="auto"/>
        <w:ind w:firstLine="420"/>
        <w:rPr>
          <w:rFonts w:ascii="宋体" w:hAnsi="宋体" w:cs="宋体"/>
          <w:sz w:val="24"/>
        </w:rPr>
      </w:pPr>
      <w:r>
        <w:rPr>
          <w:rFonts w:hint="eastAsia" w:ascii="宋体" w:hAnsi="宋体" w:cs="宋体"/>
          <w:sz w:val="24"/>
        </w:rPr>
        <w:t>（4）除因不可抗力或者磋商文件认可的情形以外，成交供应商不与采购人签订合同的；</w:t>
      </w:r>
    </w:p>
    <w:p w14:paraId="1506CE14">
      <w:pPr>
        <w:spacing w:line="360" w:lineRule="auto"/>
        <w:ind w:left="420" w:leftChars="200"/>
        <w:rPr>
          <w:rFonts w:ascii="宋体" w:hAnsi="宋体" w:cs="宋体"/>
          <w:sz w:val="24"/>
        </w:rPr>
      </w:pPr>
      <w:r>
        <w:rPr>
          <w:rFonts w:hint="eastAsia" w:ascii="宋体" w:hAnsi="宋体" w:cs="宋体"/>
          <w:sz w:val="24"/>
        </w:rPr>
        <w:t>（5）供应商与采购人、其他供应商或者采购代理机构恶意串通的；</w:t>
      </w:r>
    </w:p>
    <w:p w14:paraId="68C65265">
      <w:pPr>
        <w:spacing w:line="360" w:lineRule="auto"/>
        <w:ind w:left="420" w:leftChars="200"/>
        <w:rPr>
          <w:rFonts w:ascii="宋体" w:hAnsi="宋体" w:cs="宋体"/>
          <w:sz w:val="24"/>
        </w:rPr>
      </w:pPr>
      <w:r>
        <w:rPr>
          <w:rFonts w:hint="eastAsia" w:ascii="宋体" w:hAnsi="宋体" w:cs="宋体"/>
          <w:sz w:val="24"/>
        </w:rPr>
        <w:t>（6）法律法规规定的其他情形。</w:t>
      </w:r>
    </w:p>
    <w:p w14:paraId="254BAEC3">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1B2F3080">
      <w:pPr>
        <w:spacing w:line="360" w:lineRule="auto"/>
        <w:ind w:firstLine="480" w:firstLineChars="200"/>
        <w:rPr>
          <w:rFonts w:ascii="宋体" w:hAnsi="宋体" w:cs="宋体"/>
          <w:spacing w:val="-6"/>
          <w:sz w:val="24"/>
        </w:rPr>
      </w:pPr>
      <w:r>
        <w:rPr>
          <w:rFonts w:hint="eastAsia" w:ascii="宋体" w:hAnsi="宋体" w:cs="宋体"/>
          <w:sz w:val="24"/>
        </w:rPr>
        <w:t>18.1供应商应按本磋商文件规定的格式和顺序编制响应文件并标注页码，响应文件内容</w:t>
      </w:r>
      <w:r>
        <w:rPr>
          <w:rFonts w:hint="eastAsia" w:ascii="宋体" w:hAnsi="宋体" w:cs="宋体"/>
          <w:spacing w:val="-6"/>
          <w:sz w:val="24"/>
        </w:rPr>
        <w:t>不完整、编排混乱导致响应文件被误读、漏读或者查找不到相关内容的，</w:t>
      </w:r>
      <w:r>
        <w:rPr>
          <w:rFonts w:hint="eastAsia" w:ascii="宋体" w:hAnsi="宋体" w:cs="宋体"/>
          <w:sz w:val="24"/>
        </w:rPr>
        <w:t>由此引发的</w:t>
      </w:r>
      <w:r>
        <w:rPr>
          <w:rFonts w:hint="eastAsia" w:ascii="宋体" w:hAnsi="宋体" w:cs="宋体"/>
          <w:spacing w:val="-6"/>
          <w:sz w:val="24"/>
        </w:rPr>
        <w:t>后果由供应商承担。</w:t>
      </w:r>
    </w:p>
    <w:p w14:paraId="1533C961">
      <w:pPr>
        <w:spacing w:line="360" w:lineRule="auto"/>
        <w:ind w:firstLine="480" w:firstLineChars="200"/>
        <w:rPr>
          <w:rFonts w:ascii="宋体" w:hAnsi="宋体" w:cs="宋体"/>
          <w:sz w:val="24"/>
        </w:rPr>
      </w:pPr>
      <w:r>
        <w:rPr>
          <w:rFonts w:hint="eastAsia" w:ascii="宋体" w:hAnsi="宋体" w:cs="宋体"/>
          <w:sz w:val="24"/>
        </w:rPr>
        <w:t>18.2响应文件应按资格证明文件、报价商务服务文件分别编制电子文件，</w:t>
      </w:r>
      <w:r>
        <w:rPr>
          <w:rFonts w:hint="eastAsia" w:ascii="宋体" w:hAnsi="宋体" w:cs="宋体"/>
          <w:sz w:val="24"/>
          <w:lang w:bidi="ar"/>
        </w:rPr>
        <w:t>并按广西政府采购云平台的要求编制、加密、上传。</w:t>
      </w:r>
    </w:p>
    <w:p w14:paraId="0D663BBE">
      <w:pPr>
        <w:spacing w:line="360" w:lineRule="auto"/>
        <w:ind w:firstLine="480" w:firstLineChars="200"/>
        <w:rPr>
          <w:rFonts w:ascii="宋体" w:hAnsi="宋体" w:cs="宋体"/>
          <w:sz w:val="24"/>
        </w:rPr>
      </w:pPr>
      <w:r>
        <w:rPr>
          <w:rFonts w:hint="eastAsia" w:ascii="宋体" w:hAnsi="宋体" w:cs="宋体"/>
          <w:sz w:val="24"/>
        </w:rPr>
        <w:t>18.</w:t>
      </w:r>
      <w:bookmarkStart w:id="26" w:name="_Hlk65832699"/>
      <w:r>
        <w:rPr>
          <w:rFonts w:hint="eastAsia" w:ascii="宋体" w:hAnsi="宋体" w:cs="宋体"/>
          <w:sz w:val="24"/>
        </w:rPr>
        <w:t>3响应文件须由供应商在规定位置盖公章并签字</w:t>
      </w:r>
      <w:bookmarkStart w:id="27" w:name="_Hlk65832569"/>
      <w:r>
        <w:rPr>
          <w:rFonts w:hint="eastAsia" w:ascii="宋体" w:hAnsi="宋体" w:cs="宋体"/>
          <w:sz w:val="24"/>
        </w:rPr>
        <w:t>（具体以供应商须知前附表或响应文件格式规定为准）</w:t>
      </w:r>
      <w:bookmarkEnd w:id="26"/>
      <w:bookmarkEnd w:id="27"/>
      <w:r>
        <w:rPr>
          <w:rFonts w:hint="eastAsia" w:ascii="宋体" w:hAnsi="宋体" w:cs="宋体"/>
          <w:sz w:val="24"/>
        </w:rPr>
        <w:t>，否则其响应文件按无效响应处理。</w:t>
      </w:r>
    </w:p>
    <w:p w14:paraId="0384B913">
      <w:pPr>
        <w:spacing w:line="360" w:lineRule="auto"/>
        <w:ind w:firstLine="480" w:firstLineChars="200"/>
        <w:rPr>
          <w:rFonts w:ascii="宋体" w:hAnsi="宋体" w:cs="宋体"/>
          <w:sz w:val="24"/>
        </w:rPr>
      </w:pPr>
      <w:r>
        <w:rPr>
          <w:rFonts w:hint="eastAsia" w:ascii="宋体" w:hAnsi="宋体" w:cs="宋体"/>
          <w:sz w:val="24"/>
        </w:rPr>
        <w:t>18.4响应文件中标注的供应商名称应与营业执照（事业单位法人证书、执业许可证、自然人身份证）及公章一致，否则其响应文件按无效响应处理。</w:t>
      </w:r>
    </w:p>
    <w:p w14:paraId="31C36C7D">
      <w:pPr>
        <w:spacing w:line="360" w:lineRule="auto"/>
        <w:ind w:firstLine="480" w:firstLineChars="200"/>
        <w:rPr>
          <w:rFonts w:ascii="宋体" w:hAnsi="宋体" w:cs="宋体"/>
          <w:sz w:val="24"/>
        </w:rPr>
      </w:pPr>
      <w:r>
        <w:rPr>
          <w:rFonts w:hint="eastAsia" w:ascii="宋体" w:hAnsi="宋体" w:cs="宋体"/>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1A8BC27">
      <w:pPr>
        <w:spacing w:line="360" w:lineRule="auto"/>
        <w:ind w:firstLine="482" w:firstLineChars="200"/>
        <w:rPr>
          <w:rFonts w:ascii="宋体" w:hAnsi="宋体" w:cs="宋体"/>
          <w:b/>
          <w:bCs/>
          <w:sz w:val="24"/>
        </w:rPr>
      </w:pPr>
      <w:r>
        <w:rPr>
          <w:rFonts w:hint="eastAsia" w:ascii="宋体" w:hAnsi="宋体" w:cs="宋体"/>
          <w:b/>
          <w:bCs/>
          <w:sz w:val="24"/>
        </w:rPr>
        <w:t>19.响应文件的加密、解密及电子备份响应文件</w:t>
      </w:r>
    </w:p>
    <w:p w14:paraId="791690FE">
      <w:pPr>
        <w:spacing w:line="360" w:lineRule="auto"/>
        <w:ind w:firstLine="480" w:firstLineChars="200"/>
        <w:rPr>
          <w:rFonts w:ascii="宋体" w:hAnsi="宋体" w:cs="宋体"/>
          <w:sz w:val="24"/>
        </w:rPr>
      </w:pPr>
      <w:r>
        <w:rPr>
          <w:rFonts w:hint="eastAsia" w:ascii="宋体" w:hAnsi="宋体" w:cs="宋体"/>
          <w:sz w:val="24"/>
        </w:rPr>
        <w:t>19.1电子响应文件编制完成后，供应商应按广西政府采购云平台的要求进行加密，并在规定时间内解密，否则，由此产生的后果由供应商自行负责。</w:t>
      </w:r>
    </w:p>
    <w:p w14:paraId="329D40A0">
      <w:pPr>
        <w:spacing w:line="360" w:lineRule="auto"/>
        <w:ind w:firstLine="480" w:firstLineChars="200"/>
      </w:pPr>
      <w:r>
        <w:rPr>
          <w:rFonts w:ascii="宋体" w:hAnsi="宋体" w:cs="宋体"/>
          <w:sz w:val="24"/>
        </w:rPr>
        <w:t>19.2</w:t>
      </w:r>
      <w:r>
        <w:rPr>
          <w:rFonts w:hint="eastAsia" w:ascii="宋体" w:hAnsi="宋体" w:cs="宋体"/>
          <w:sz w:val="24"/>
        </w:rPr>
        <w:t>电子备份响应文件是指通过“广西政府采购云平台电子投标客户端”在线编制生成且后缀名为“</w:t>
      </w:r>
      <w:r>
        <w:rPr>
          <w:rFonts w:ascii="宋体" w:hAnsi="宋体" w:cs="宋体"/>
          <w:sz w:val="24"/>
        </w:rPr>
        <w:t>bfbs</w:t>
      </w:r>
      <w:r>
        <w:rPr>
          <w:rFonts w:hint="eastAsia" w:ascii="宋体" w:hAnsi="宋体" w:cs="宋体"/>
          <w:sz w:val="24"/>
        </w:rPr>
        <w:t>”的文件，是否接受电子备份响应文件详见在“供应商须知前附表”。</w:t>
      </w:r>
    </w:p>
    <w:p w14:paraId="19473048">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309DA563">
      <w:pPr>
        <w:spacing w:line="360" w:lineRule="auto"/>
        <w:ind w:firstLine="480" w:firstLineChars="200"/>
        <w:rPr>
          <w:rFonts w:ascii="宋体" w:hAnsi="宋体" w:cs="宋体"/>
          <w:sz w:val="24"/>
        </w:rPr>
      </w:pPr>
      <w:r>
        <w:rPr>
          <w:rFonts w:hint="eastAsia" w:ascii="宋体" w:hAnsi="宋体" w:cs="宋体"/>
          <w:sz w:val="24"/>
        </w:rPr>
        <w:t>20.1供应商必须在“供应商须知前附表”规定的时间和地点提交响应文件。</w:t>
      </w:r>
    </w:p>
    <w:p w14:paraId="4D768846">
      <w:pPr>
        <w:widowControl/>
        <w:spacing w:line="360" w:lineRule="auto"/>
        <w:ind w:firstLine="480" w:firstLineChars="200"/>
        <w:rPr>
          <w:rFonts w:ascii="宋体" w:hAnsi="宋体" w:cs="宋体"/>
          <w:b/>
          <w:sz w:val="24"/>
          <w:lang w:bidi="ar"/>
        </w:rPr>
      </w:pPr>
      <w:r>
        <w:rPr>
          <w:rFonts w:hint="eastAsia" w:ascii="宋体" w:hAnsi="宋体" w:cs="宋体"/>
          <w:sz w:val="24"/>
        </w:rPr>
        <w:t>20.2</w:t>
      </w:r>
      <w:r>
        <w:rPr>
          <w:rFonts w:hint="eastAsia" w:ascii="宋体" w:hAnsi="宋体" w:cs="宋体"/>
          <w:sz w:val="24"/>
          <w:lang w:bidi="ar"/>
        </w:rPr>
        <w:t>本项目为全流程电子化政府采购项目，通过广西政府采购云平台（https://www.gcy.zfcg.gxzf.gov.cn/）实行在线电子</w:t>
      </w:r>
      <w:r>
        <w:rPr>
          <w:rFonts w:hint="eastAsia" w:ascii="宋体" w:hAnsi="宋体" w:cs="宋体"/>
          <w:sz w:val="24"/>
        </w:rPr>
        <w:t>竞争性磋商</w:t>
      </w:r>
      <w:r>
        <w:rPr>
          <w:rFonts w:hint="eastAsia" w:ascii="宋体" w:hAnsi="宋体" w:cs="宋体"/>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5A5A3826">
      <w:pPr>
        <w:pStyle w:val="6"/>
        <w:keepNext w:val="0"/>
        <w:keepLines w:val="0"/>
        <w:spacing w:before="0" w:after="0" w:line="360" w:lineRule="auto"/>
        <w:ind w:firstLine="480" w:firstLineChars="200"/>
        <w:jc w:val="left"/>
        <w:rPr>
          <w:rFonts w:ascii="宋体" w:hAnsi="宋体" w:cs="宋体"/>
          <w:b w:val="0"/>
          <w:sz w:val="24"/>
          <w:szCs w:val="24"/>
        </w:rPr>
      </w:pPr>
      <w:r>
        <w:rPr>
          <w:rFonts w:hint="eastAsia" w:ascii="宋体" w:hAnsi="宋体" w:cs="宋体"/>
          <w:b w:val="0"/>
          <w:sz w:val="24"/>
          <w:szCs w:val="24"/>
        </w:rPr>
        <w:t>20.3未在规定时间内上传或者未按广西政府采购云平台的要求编制、加密的电子响应文件，广西政府采购云平台将拒收。</w:t>
      </w:r>
    </w:p>
    <w:p w14:paraId="49FB7CC3">
      <w:pPr>
        <w:pStyle w:val="7"/>
        <w:spacing w:line="360" w:lineRule="auto"/>
        <w:rPr>
          <w:rFonts w:ascii="宋体" w:hAnsi="宋体" w:cs="宋体"/>
          <w:sz w:val="24"/>
          <w:szCs w:val="24"/>
        </w:rPr>
      </w:pPr>
      <w:r>
        <w:rPr>
          <w:rFonts w:hint="eastAsia" w:ascii="宋体" w:hAnsi="宋体" w:cs="宋体"/>
          <w:sz w:val="24"/>
          <w:szCs w:val="24"/>
        </w:rPr>
        <w:t>20.4电子响应文件提交方</w:t>
      </w:r>
      <w:r>
        <w:rPr>
          <w:rFonts w:hint="eastAsia" w:ascii="宋体" w:hAnsi="宋体" w:cs="宋体"/>
          <w:bCs/>
          <w:sz w:val="24"/>
          <w:szCs w:val="24"/>
        </w:rPr>
        <w:t>式见“竞争性磋商公告”</w:t>
      </w:r>
      <w:r>
        <w:rPr>
          <w:rFonts w:hint="eastAsia" w:ascii="宋体" w:hAnsi="宋体" w:cs="宋体"/>
          <w:sz w:val="24"/>
          <w:szCs w:val="24"/>
        </w:rPr>
        <w:t>中“四、响应文件提交”。</w:t>
      </w:r>
    </w:p>
    <w:p w14:paraId="0F6D41A0">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19CEBE89">
      <w:pPr>
        <w:spacing w:line="360" w:lineRule="auto"/>
        <w:ind w:firstLine="480" w:firstLineChars="200"/>
        <w:rPr>
          <w:rFonts w:ascii="宋体" w:hAnsi="宋体" w:cs="宋体"/>
          <w:bCs/>
          <w:sz w:val="24"/>
          <w:lang w:bidi="ar"/>
        </w:rPr>
      </w:pPr>
      <w:r>
        <w:rPr>
          <w:rFonts w:hint="eastAsia" w:ascii="宋体" w:hAnsi="宋体" w:cs="宋体"/>
          <w:bCs/>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14:paraId="5E73694F">
      <w:pPr>
        <w:spacing w:line="360" w:lineRule="auto"/>
        <w:ind w:firstLine="482" w:firstLineChars="200"/>
        <w:rPr>
          <w:rFonts w:ascii="宋体" w:hAnsi="宋体" w:cs="宋体"/>
          <w:b/>
          <w:bCs/>
          <w:sz w:val="24"/>
        </w:rPr>
      </w:pPr>
      <w:bookmarkStart w:id="28" w:name="_Hlk45702405"/>
      <w:r>
        <w:rPr>
          <w:rFonts w:hint="eastAsia" w:ascii="宋体" w:hAnsi="宋体" w:cs="宋体"/>
          <w:b/>
          <w:bCs/>
          <w:sz w:val="24"/>
        </w:rPr>
        <w:t>22.首次响应文件的退回</w:t>
      </w:r>
    </w:p>
    <w:p w14:paraId="33655FBB">
      <w:pPr>
        <w:spacing w:line="360" w:lineRule="auto"/>
        <w:ind w:firstLine="480" w:firstLineChars="200"/>
        <w:rPr>
          <w:rFonts w:ascii="宋体" w:hAnsi="宋体" w:cs="宋体"/>
          <w:sz w:val="24"/>
        </w:rPr>
      </w:pPr>
      <w:r>
        <w:rPr>
          <w:rFonts w:hint="eastAsia" w:ascii="宋体" w:hAnsi="宋体" w:cs="宋体"/>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7F1C289A">
      <w:pPr>
        <w:spacing w:line="360" w:lineRule="auto"/>
        <w:ind w:firstLine="482" w:firstLineChars="200"/>
        <w:rPr>
          <w:rFonts w:ascii="宋体" w:hAnsi="宋体" w:cs="宋体"/>
          <w:b/>
          <w:bCs/>
          <w:sz w:val="24"/>
        </w:rPr>
      </w:pPr>
      <w:r>
        <w:rPr>
          <w:rFonts w:hint="eastAsia" w:ascii="宋体" w:hAnsi="宋体" w:cs="宋体"/>
          <w:b/>
          <w:bCs/>
          <w:sz w:val="24"/>
        </w:rPr>
        <w:t>23.截止时间后的撤回</w:t>
      </w:r>
    </w:p>
    <w:p w14:paraId="01DC8E60">
      <w:pPr>
        <w:spacing w:line="360" w:lineRule="auto"/>
        <w:ind w:firstLine="480" w:firstLineChars="200"/>
        <w:rPr>
          <w:rFonts w:ascii="宋体" w:hAnsi="宋体" w:cs="宋体"/>
          <w:sz w:val="24"/>
        </w:rPr>
      </w:pPr>
      <w:r>
        <w:rPr>
          <w:rFonts w:hint="eastAsia" w:ascii="宋体" w:hAnsi="宋体" w:cs="宋体"/>
          <w:sz w:val="24"/>
        </w:rPr>
        <w:t>23.1供应商在首次响应文件提交截止时间后书面通知采购人、采购代理机构书面撤回响应文件的，将根据本磋商文件《供应商须知正文》第17.4条的规定不予退还其磋商保证金。</w:t>
      </w:r>
    </w:p>
    <w:bookmarkEnd w:id="28"/>
    <w:p w14:paraId="7F66CC00">
      <w:pPr>
        <w:spacing w:line="360" w:lineRule="auto"/>
        <w:rPr>
          <w:rFonts w:ascii="宋体" w:hAnsi="宋体" w:cs="宋体"/>
          <w:sz w:val="24"/>
        </w:rPr>
      </w:pPr>
    </w:p>
    <w:p w14:paraId="24175281">
      <w:pPr>
        <w:spacing w:line="360" w:lineRule="auto"/>
        <w:jc w:val="center"/>
        <w:rPr>
          <w:rFonts w:ascii="宋体" w:hAnsi="宋体" w:cs="宋体"/>
          <w:b/>
          <w:bCs/>
          <w:sz w:val="24"/>
        </w:rPr>
      </w:pPr>
      <w:r>
        <w:rPr>
          <w:rFonts w:hint="eastAsia" w:ascii="宋体" w:hAnsi="宋体" w:cs="宋体"/>
          <w:b/>
          <w:bCs/>
          <w:sz w:val="24"/>
        </w:rPr>
        <w:t>四、评审及磋商</w:t>
      </w:r>
    </w:p>
    <w:p w14:paraId="48B270FA">
      <w:pPr>
        <w:spacing w:line="360" w:lineRule="auto"/>
        <w:ind w:firstLine="482" w:firstLineChars="200"/>
        <w:rPr>
          <w:rFonts w:ascii="宋体" w:hAnsi="宋体" w:cs="宋体"/>
          <w:b/>
          <w:bCs/>
          <w:sz w:val="24"/>
        </w:rPr>
      </w:pPr>
    </w:p>
    <w:p w14:paraId="42C3CB5A">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6255FC26">
      <w:pPr>
        <w:spacing w:line="360" w:lineRule="auto"/>
        <w:ind w:firstLine="480" w:firstLineChars="200"/>
        <w:rPr>
          <w:rFonts w:ascii="宋体" w:hAnsi="宋体" w:cs="宋体"/>
          <w:sz w:val="24"/>
        </w:rPr>
      </w:pPr>
      <w:r>
        <w:rPr>
          <w:rFonts w:hint="eastAsia" w:ascii="宋体" w:hAnsi="宋体" w:cs="宋体"/>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9E77DFB">
      <w:pPr>
        <w:spacing w:line="360" w:lineRule="auto"/>
        <w:ind w:firstLine="480" w:firstLineChars="200"/>
        <w:rPr>
          <w:rFonts w:ascii="宋体" w:hAnsi="宋体" w:cs="宋体"/>
          <w:sz w:val="24"/>
        </w:rPr>
      </w:pPr>
      <w:r>
        <w:rPr>
          <w:rFonts w:hint="eastAsia" w:ascii="宋体" w:hAnsi="宋体" w:cs="宋体"/>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A5C2E87">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2043A681">
      <w:pPr>
        <w:spacing w:line="360" w:lineRule="auto"/>
        <w:ind w:firstLine="480" w:firstLineChars="200"/>
        <w:rPr>
          <w:rFonts w:ascii="宋体" w:hAnsi="宋体" w:cs="宋体"/>
          <w:sz w:val="24"/>
        </w:rPr>
      </w:pPr>
      <w:r>
        <w:rPr>
          <w:rFonts w:hint="eastAsia" w:ascii="宋体" w:hAnsi="宋体" w:cs="宋体"/>
          <w:sz w:val="24"/>
        </w:rPr>
        <w:t>25.1首次响应文件由磋商小组或者采购代理机构在“供应商须知前附表”规定的时间开启。</w:t>
      </w:r>
    </w:p>
    <w:p w14:paraId="5D6508ED">
      <w:pPr>
        <w:spacing w:line="360" w:lineRule="auto"/>
        <w:ind w:firstLine="480" w:firstLineChars="200"/>
        <w:rPr>
          <w:rFonts w:ascii="宋体" w:hAnsi="宋体" w:cs="宋体"/>
          <w:sz w:val="24"/>
        </w:rPr>
      </w:pPr>
      <w:r>
        <w:rPr>
          <w:rFonts w:hint="eastAsia" w:ascii="宋体" w:hAnsi="宋体" w:cs="宋体"/>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r>
        <w:rPr>
          <w:rFonts w:hint="eastAsia" w:ascii="宋体" w:hAnsi="宋体" w:cs="宋体"/>
          <w:sz w:val="24"/>
        </w:rPr>
        <w:t>（解密异常情况处理：详见本章26.</w:t>
      </w:r>
      <w:r>
        <w:rPr>
          <w:rFonts w:ascii="宋体" w:hAnsi="宋体" w:cs="宋体"/>
          <w:sz w:val="24"/>
        </w:rPr>
        <w:t>3</w:t>
      </w:r>
      <w:r>
        <w:rPr>
          <w:rFonts w:hint="eastAsia" w:ascii="宋体" w:hAnsi="宋体" w:cs="宋体"/>
          <w:sz w:val="24"/>
        </w:rPr>
        <w:t>电子交易活动的中止。）</w:t>
      </w:r>
    </w:p>
    <w:p w14:paraId="5A393B03">
      <w:pPr>
        <w:spacing w:line="360" w:lineRule="auto"/>
        <w:ind w:firstLine="480" w:firstLineChars="200"/>
        <w:rPr>
          <w:rFonts w:ascii="宋体" w:hAnsi="宋体" w:cs="宋体"/>
          <w:sz w:val="24"/>
        </w:rPr>
      </w:pPr>
      <w:r>
        <w:rPr>
          <w:rFonts w:hint="eastAsia" w:ascii="宋体" w:hAnsi="宋体" w:cs="宋体"/>
          <w:sz w:val="24"/>
        </w:rPr>
        <w:t>25.3成功解密响应文件的供应商不足3家的，不得磋商。</w:t>
      </w:r>
    </w:p>
    <w:p w14:paraId="44E99E68">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009A5396">
      <w:pPr>
        <w:spacing w:line="360" w:lineRule="auto"/>
        <w:ind w:firstLine="480" w:firstLineChars="200"/>
        <w:rPr>
          <w:rFonts w:ascii="宋体" w:hAnsi="宋体" w:cs="宋体"/>
          <w:sz w:val="24"/>
        </w:rPr>
      </w:pPr>
      <w:r>
        <w:rPr>
          <w:rFonts w:hint="eastAsia" w:ascii="宋体" w:hAnsi="宋体" w:cs="宋体"/>
          <w:sz w:val="24"/>
        </w:rPr>
        <w:t>26.1磋商小组按照“第四章 评审程序、评审方法和评审标准”规定的方法、评审因素、标准和程序对响应文件进行评审。</w:t>
      </w:r>
    </w:p>
    <w:p w14:paraId="4D102D98">
      <w:pPr>
        <w:spacing w:line="360" w:lineRule="auto"/>
        <w:ind w:firstLine="480" w:firstLineChars="200"/>
      </w:pPr>
      <w:r>
        <w:rPr>
          <w:rFonts w:hint="eastAsia" w:ascii="宋体" w:hAnsi="宋体" w:cs="宋体"/>
          <w:sz w:val="24"/>
        </w:rPr>
        <w:t>26.</w:t>
      </w:r>
      <w:r>
        <w:rPr>
          <w:rFonts w:ascii="宋体" w:hAnsi="宋体" w:cs="宋体"/>
          <w:sz w:val="24"/>
        </w:rPr>
        <w:t>2</w:t>
      </w:r>
      <w:r>
        <w:rPr>
          <w:rFonts w:hint="eastAsia" w:ascii="宋体" w:hAnsi="宋体" w:cs="宋体"/>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EE908D7">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3</w:t>
      </w:r>
      <w:r>
        <w:rPr>
          <w:rFonts w:hint="eastAsia" w:ascii="宋体" w:hAnsi="宋体" w:cs="宋体"/>
          <w:sz w:val="24"/>
        </w:rPr>
        <w:t>电子交易活动的中止。采购过程中出现以下情形，导致电子交易平台无法正常运行，或者无法保证电子交易的公平、公正和安全时，采购机构可中止电子交易活动：</w:t>
      </w:r>
    </w:p>
    <w:p w14:paraId="115FA4BE">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7F834D21">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1452DC9D">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6B0C7476">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14:paraId="131D98B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）其他无法保证电子交易的公平、公正和安全的情况。</w:t>
      </w:r>
    </w:p>
    <w:p w14:paraId="4DBBA043">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4</w:t>
      </w:r>
      <w:r>
        <w:rPr>
          <w:rFonts w:hint="eastAsia" w:ascii="宋体" w:hAnsi="宋体" w:cs="宋体"/>
          <w:sz w:val="24"/>
        </w:rPr>
        <w:t>出现以上情形，不影响采购公平、公正性的，采购代理机构可以待上述情形消除后继续组织电子交易活动；影响或可能影响采购公平、公正性的，经采购代理机构确认后，应当重新采购。</w:t>
      </w:r>
    </w:p>
    <w:p w14:paraId="513612A7">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782C4237">
      <w:pPr>
        <w:spacing w:line="360" w:lineRule="auto"/>
        <w:ind w:firstLine="480" w:firstLineChars="200"/>
        <w:rPr>
          <w:rFonts w:ascii="宋体" w:hAnsi="宋体" w:cs="宋体"/>
          <w:sz w:val="24"/>
        </w:rPr>
      </w:pPr>
      <w:r>
        <w:rPr>
          <w:rFonts w:hint="eastAsia" w:ascii="宋体" w:hAnsi="宋体" w:cs="宋体"/>
          <w:sz w:val="24"/>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85065B4">
      <w:pPr>
        <w:spacing w:line="360" w:lineRule="auto"/>
        <w:ind w:firstLine="480" w:firstLineChars="200"/>
        <w:rPr>
          <w:rFonts w:ascii="宋体" w:hAnsi="宋体" w:cs="宋体"/>
          <w:sz w:val="24"/>
        </w:rPr>
      </w:pPr>
      <w:r>
        <w:rPr>
          <w:rFonts w:hint="eastAsia" w:ascii="宋体" w:hAnsi="宋体" w:cs="宋体"/>
          <w:sz w:val="24"/>
        </w:rPr>
        <w:t>27.2采购代理机构应当在</w:t>
      </w:r>
      <w:r>
        <w:rPr>
          <w:rFonts w:hint="eastAsia" w:ascii="宋体" w:hAnsi="宋体" w:cs="宋体"/>
          <w:kern w:val="0"/>
          <w:sz w:val="24"/>
        </w:rPr>
        <w:t>成交</w:t>
      </w:r>
      <w:r>
        <w:rPr>
          <w:rFonts w:hint="eastAsia" w:ascii="宋体" w:hAnsi="宋体" w:cs="宋体"/>
          <w:sz w:val="24"/>
        </w:rPr>
        <w:t>供应商确定后2个工作日内，在省级以上财政部门指定的媒体上公告成交结果，同时向成交供应商发出成交通知书。</w:t>
      </w:r>
      <w:r>
        <w:rPr>
          <w:rFonts w:hint="eastAsia" w:ascii="宋体" w:hAnsi="宋体" w:cs="宋体"/>
          <w:b/>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 w:val="24"/>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宋体" w:hAnsi="宋体" w:cs="宋体"/>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29"/>
    </w:p>
    <w:p w14:paraId="2D0F3A4A">
      <w:pPr>
        <w:spacing w:line="360" w:lineRule="auto"/>
        <w:ind w:firstLine="480" w:firstLineChars="200"/>
        <w:rPr>
          <w:rFonts w:ascii="宋体" w:hAnsi="宋体" w:cs="宋体"/>
          <w:sz w:val="24"/>
        </w:rPr>
      </w:pPr>
      <w:r>
        <w:rPr>
          <w:rFonts w:hint="eastAsia" w:ascii="宋体" w:hAnsi="宋体" w:cs="宋体"/>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0A9F2494">
      <w:pPr>
        <w:pStyle w:val="12"/>
        <w:spacing w:line="360" w:lineRule="auto"/>
        <w:ind w:firstLine="482" w:firstLineChars="200"/>
        <w:rPr>
          <w:b/>
        </w:rPr>
      </w:pPr>
      <w:r>
        <w:rPr>
          <w:rFonts w:hint="eastAsia" w:ascii="宋体" w:hAnsi="宋体" w:cs="宋体"/>
          <w:b/>
          <w:sz w:val="24"/>
        </w:rPr>
        <w:t>成交供应商拒绝与采购人签订合同的，其投标保证金不予退还，并上缴国库。给采购人造成损失，或（并）因此延误采购人教学科研计划的，须依据《中华人民共和国民法典》第五百条、《政府采购非招标采购方式管理办法（财政部令第</w:t>
      </w:r>
      <w:r>
        <w:rPr>
          <w:rFonts w:ascii="宋体" w:hAnsi="宋体" w:cs="宋体"/>
          <w:b/>
          <w:sz w:val="24"/>
        </w:rPr>
        <w:t>74号）》第二十二条、第五十四条规定承担赔偿损失等法律责任，采购人有权将成交供应商的失信行为报财政部门记入诚信档案，以示惩戒。</w:t>
      </w:r>
    </w:p>
    <w:p w14:paraId="49ECD1DB">
      <w:pPr>
        <w:spacing w:line="360" w:lineRule="auto"/>
        <w:ind w:firstLine="480" w:firstLineChars="200"/>
        <w:rPr>
          <w:rFonts w:ascii="宋体" w:hAnsi="宋体" w:cs="宋体"/>
          <w:sz w:val="24"/>
        </w:rPr>
      </w:pPr>
      <w:r>
        <w:rPr>
          <w:rFonts w:ascii="宋体" w:hAnsi="宋体" w:cs="宋体"/>
          <w:sz w:val="24"/>
        </w:rPr>
        <w:t>27.4</w:t>
      </w:r>
      <w:r>
        <w:rPr>
          <w:rFonts w:hint="eastAsia" w:ascii="宋体" w:hAnsi="宋体" w:cs="宋体"/>
          <w:sz w:val="24"/>
        </w:rPr>
        <w:t>出现下列情形之一的，采购人或者采购代理机构应当终止竞争性磋商采购活动，发布项目终止公告并说明原因，重新开展采购活动：</w:t>
      </w:r>
    </w:p>
    <w:p w14:paraId="4AEE027D">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351AAF1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582AA60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）除“第四章</w:t>
      </w:r>
      <w:r>
        <w:rPr>
          <w:rFonts w:ascii="宋体" w:hAnsi="宋体" w:cs="宋体"/>
          <w:sz w:val="24"/>
        </w:rPr>
        <w:t xml:space="preserve"> </w:t>
      </w:r>
      <w:r>
        <w:rPr>
          <w:rFonts w:hint="eastAsia" w:ascii="宋体" w:hAnsi="宋体" w:cs="宋体"/>
          <w:sz w:val="24"/>
        </w:rPr>
        <w:t>评审程序、评审方法和评审标准”第</w:t>
      </w:r>
      <w:r>
        <w:rPr>
          <w:rFonts w:ascii="宋体" w:hAnsi="宋体" w:cs="宋体"/>
          <w:sz w:val="24"/>
        </w:rPr>
        <w:t>4.3</w:t>
      </w:r>
      <w:r>
        <w:rPr>
          <w:rFonts w:hint="eastAsia" w:ascii="宋体" w:hAnsi="宋体" w:cs="宋体"/>
          <w:sz w:val="24"/>
        </w:rPr>
        <w:t>条规定的情形外，在采购过程中符合要求的供应商或者报价未超过采购预算的供应商不足</w:t>
      </w:r>
      <w:r>
        <w:rPr>
          <w:rFonts w:ascii="宋体" w:hAnsi="宋体" w:cs="宋体"/>
          <w:sz w:val="24"/>
        </w:rPr>
        <w:t>3</w:t>
      </w:r>
      <w:r>
        <w:rPr>
          <w:rFonts w:hint="eastAsia" w:ascii="宋体" w:hAnsi="宋体" w:cs="宋体"/>
          <w:sz w:val="24"/>
        </w:rPr>
        <w:t>家的。</w:t>
      </w:r>
    </w:p>
    <w:p w14:paraId="4F156861">
      <w:pPr>
        <w:spacing w:line="360" w:lineRule="auto"/>
        <w:ind w:firstLine="480" w:firstLineChars="200"/>
        <w:rPr>
          <w:rFonts w:ascii="宋体" w:hAnsi="宋体" w:cs="宋体"/>
          <w:sz w:val="24"/>
        </w:rPr>
      </w:pPr>
      <w:r>
        <w:rPr>
          <w:rFonts w:ascii="宋体" w:hAnsi="宋体" w:cs="宋体"/>
          <w:sz w:val="24"/>
        </w:rPr>
        <w:t xml:space="preserve">27.5 </w:t>
      </w:r>
      <w:r>
        <w:rPr>
          <w:rFonts w:hint="eastAsia" w:ascii="宋体" w:hAnsi="宋体" w:cs="宋体"/>
          <w:sz w:val="24"/>
        </w:rPr>
        <w:t>在采购活动中因重大变故，采购任务取消的，采购人或者采购代理机构应当终止采购活动，通知所有参加采购活动的供应商，并将项目实施情况和采购任务取消原因报送本级财政部门。</w:t>
      </w:r>
    </w:p>
    <w:p w14:paraId="4B9E1921">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2D44736C">
      <w:pPr>
        <w:spacing w:line="360" w:lineRule="auto"/>
        <w:ind w:firstLine="484" w:firstLineChars="202"/>
        <w:rPr>
          <w:rFonts w:ascii="宋体" w:hAnsi="宋体" w:cs="宋体"/>
          <w:sz w:val="24"/>
        </w:rPr>
      </w:pPr>
      <w:r>
        <w:rPr>
          <w:rFonts w:hint="eastAsia" w:ascii="宋体" w:hAnsi="宋体" w:cs="宋体"/>
          <w:sz w:val="24"/>
        </w:rPr>
        <w:t>28.1 履约保证金的金额、提交方式、退付的时间和条件详见 “供应商须知前附表”。</w:t>
      </w:r>
    </w:p>
    <w:p w14:paraId="528CC2D0">
      <w:pPr>
        <w:spacing w:line="360" w:lineRule="auto"/>
        <w:ind w:firstLine="484" w:firstLineChars="202"/>
        <w:rPr>
          <w:rFonts w:ascii="宋体" w:hAnsi="宋体" w:cs="宋体"/>
          <w:sz w:val="24"/>
        </w:rPr>
      </w:pPr>
      <w:r>
        <w:rPr>
          <w:rFonts w:hint="eastAsia" w:ascii="宋体" w:hAnsi="宋体" w:cs="宋体"/>
          <w:sz w:val="24"/>
        </w:rPr>
        <w:t>28.2在履约保证金退还日期前，若成交供应商的开户名称、开户银行、帐号有变动的，请以书面形式通知履约保证金收取单位，否则由此产生的后果由成交供应商自行承担。</w:t>
      </w:r>
    </w:p>
    <w:p w14:paraId="73523D09">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09C3D8D5">
      <w:pPr>
        <w:spacing w:line="360" w:lineRule="auto"/>
        <w:ind w:firstLine="484" w:firstLineChars="202"/>
        <w:rPr>
          <w:rFonts w:ascii="宋体" w:hAnsi="宋体" w:cs="宋体"/>
          <w:sz w:val="24"/>
        </w:rPr>
      </w:pPr>
      <w:r>
        <w:rPr>
          <w:rFonts w:hint="eastAsia" w:ascii="宋体" w:hAnsi="宋体" w:cs="宋体"/>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0ECF0405">
      <w:pPr>
        <w:spacing w:line="360" w:lineRule="auto"/>
        <w:ind w:firstLine="484" w:firstLineChars="202"/>
        <w:rPr>
          <w:rFonts w:ascii="宋体" w:hAnsi="宋体" w:cs="宋体"/>
          <w:sz w:val="24"/>
        </w:rPr>
      </w:pPr>
      <w:r>
        <w:rPr>
          <w:rFonts w:hint="eastAsia" w:ascii="宋体" w:hAnsi="宋体" w:cs="宋体"/>
          <w:sz w:val="24"/>
        </w:rPr>
        <w:t>29.2签订合同时间：按成交通知书规定的时间与采购人签订政府采购合同（最长不能超过25日）。</w:t>
      </w:r>
    </w:p>
    <w:p w14:paraId="4EB030CA">
      <w:pPr>
        <w:spacing w:line="360" w:lineRule="auto"/>
        <w:ind w:firstLine="487" w:firstLineChars="202"/>
        <w:rPr>
          <w:rFonts w:ascii="宋体" w:hAnsi="宋体" w:cs="宋体"/>
          <w:b/>
          <w:sz w:val="24"/>
        </w:rPr>
      </w:pPr>
      <w:r>
        <w:rPr>
          <w:rFonts w:ascii="宋体" w:hAnsi="宋体" w:cs="宋体"/>
          <w:b/>
          <w:sz w:val="24"/>
        </w:rPr>
        <w:t>29.3成交供应</w:t>
      </w:r>
      <w:r>
        <w:rPr>
          <w:rFonts w:hint="eastAsia" w:ascii="宋体" w:hAnsi="宋体" w:cs="宋体"/>
          <w:b/>
          <w:sz w:val="24"/>
        </w:rPr>
        <w:t>商拒绝与采购人签订合同的，按照本磋商文件之《供应商须知正文》第</w:t>
      </w:r>
      <w:r>
        <w:rPr>
          <w:rFonts w:ascii="宋体" w:hAnsi="宋体" w:cs="宋体"/>
          <w:b/>
          <w:sz w:val="24"/>
        </w:rPr>
        <w:t>27.3条的规定执行。</w:t>
      </w:r>
    </w:p>
    <w:p w14:paraId="3100EC9A">
      <w:pPr>
        <w:spacing w:line="360" w:lineRule="auto"/>
        <w:ind w:firstLine="484" w:firstLineChars="202"/>
        <w:rPr>
          <w:rFonts w:ascii="宋体" w:hAnsi="宋体" w:cs="宋体"/>
          <w:sz w:val="24"/>
        </w:rPr>
      </w:pPr>
      <w:r>
        <w:rPr>
          <w:rFonts w:ascii="宋体" w:hAnsi="宋体" w:cs="宋体"/>
          <w:sz w:val="24"/>
        </w:rPr>
        <w:t>29.4</w:t>
      </w:r>
      <w:r>
        <w:rPr>
          <w:rFonts w:hint="eastAsia" w:ascii="宋体" w:hAnsi="宋体" w:cs="宋体"/>
          <w:sz w:val="24"/>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8ABAD5F">
      <w:pPr>
        <w:spacing w:line="360" w:lineRule="auto"/>
        <w:ind w:firstLine="484" w:firstLineChars="202"/>
        <w:rPr>
          <w:rFonts w:ascii="宋体" w:hAnsi="宋体" w:cs="宋体"/>
          <w:sz w:val="24"/>
        </w:rPr>
      </w:pPr>
      <w:r>
        <w:rPr>
          <w:rFonts w:ascii="宋体" w:hAnsi="宋体" w:cs="宋体"/>
          <w:sz w:val="24"/>
        </w:rPr>
        <w:t>29.5</w:t>
      </w:r>
      <w:r>
        <w:rPr>
          <w:rFonts w:hint="eastAsia" w:ascii="宋体" w:hAnsi="宋体" w:cs="宋体"/>
          <w:sz w:val="24"/>
        </w:rPr>
        <w:t>采购人或成交供应商不得单方面向合同另一方提出任何磋商文件没有约定的条件或不合理的要求，作为签订合同的条件；也不得协商另行订立背离磋商文件和合同实质性内容的协议。</w:t>
      </w:r>
    </w:p>
    <w:p w14:paraId="65DED3AF">
      <w:pPr>
        <w:spacing w:line="360" w:lineRule="auto"/>
        <w:ind w:firstLine="484" w:firstLineChars="202"/>
        <w:rPr>
          <w:rFonts w:ascii="宋体" w:hAnsi="宋体" w:cs="宋体"/>
          <w:sz w:val="24"/>
        </w:rPr>
      </w:pPr>
      <w:r>
        <w:rPr>
          <w:rFonts w:ascii="宋体" w:hAnsi="宋体" w:cs="宋体"/>
          <w:sz w:val="24"/>
        </w:rPr>
        <w:t>29.6</w:t>
      </w:r>
      <w:r>
        <w:rPr>
          <w:rFonts w:hint="eastAsia" w:ascii="宋体" w:hAnsi="宋体" w:cs="宋体"/>
          <w:sz w:val="24"/>
        </w:rPr>
        <w:t>如签订合同并生效后，供应商无故拒绝或延期，除按照合同条款处理外，将承担相应的法律责任。</w:t>
      </w:r>
    </w:p>
    <w:p w14:paraId="6500AAB8">
      <w:pPr>
        <w:spacing w:line="360" w:lineRule="auto"/>
        <w:ind w:firstLine="484" w:firstLineChars="202"/>
        <w:rPr>
          <w:rFonts w:ascii="宋体" w:hAnsi="宋体" w:cs="宋体"/>
          <w:sz w:val="24"/>
        </w:rPr>
      </w:pPr>
      <w:r>
        <w:rPr>
          <w:rFonts w:ascii="宋体" w:hAnsi="宋体" w:cs="宋体"/>
          <w:sz w:val="24"/>
        </w:rPr>
        <w:t>29.7</w:t>
      </w:r>
      <w:r>
        <w:rPr>
          <w:rFonts w:hint="eastAsia" w:ascii="宋体" w:hAnsi="宋体" w:cs="宋体"/>
          <w:sz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sz w:val="24"/>
        </w:rPr>
        <w:t>10%</w:t>
      </w:r>
      <w:r>
        <w:rPr>
          <w:rFonts w:hint="eastAsia" w:ascii="宋体" w:hAnsi="宋体" w:cs="宋体"/>
          <w:sz w:val="24"/>
        </w:rPr>
        <w:t>。</w:t>
      </w:r>
    </w:p>
    <w:p w14:paraId="2FD8ED5E">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726FECFF">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81A8338">
      <w:pPr>
        <w:spacing w:line="360" w:lineRule="auto"/>
        <w:ind w:firstLine="482" w:firstLineChars="200"/>
        <w:rPr>
          <w:rFonts w:ascii="宋体" w:hAnsi="宋体" w:cs="宋体"/>
          <w:b/>
          <w:bCs/>
          <w:sz w:val="24"/>
        </w:rPr>
      </w:pPr>
      <w:r>
        <w:rPr>
          <w:rFonts w:hint="eastAsia" w:ascii="宋体" w:hAnsi="宋体" w:cs="宋体"/>
          <w:b/>
          <w:bCs/>
          <w:sz w:val="24"/>
        </w:rPr>
        <w:t>31.询问、质疑和投诉</w:t>
      </w:r>
    </w:p>
    <w:p w14:paraId="2103D102">
      <w:pPr>
        <w:pStyle w:val="7"/>
        <w:spacing w:line="360" w:lineRule="auto"/>
        <w:rPr>
          <w:rFonts w:ascii="宋体" w:hAnsi="宋体" w:cs="宋体"/>
          <w:sz w:val="24"/>
          <w:szCs w:val="24"/>
        </w:rPr>
      </w:pPr>
      <w:r>
        <w:rPr>
          <w:rFonts w:hint="eastAsia" w:ascii="宋体" w:hAnsi="宋体" w:cs="宋体"/>
          <w:sz w:val="24"/>
          <w:szCs w:val="24"/>
        </w:rPr>
        <w:t>31.1供应商对政府采购活动事项有疑问的，可以向采购人、采购代理机构提出询问，采购人或者采购代理机构应当在3个工作日内对供应商依法提出的询问做出答复，但答复的内容不得涉及商业秘密。</w:t>
      </w:r>
    </w:p>
    <w:p w14:paraId="438E1A9C">
      <w:pPr>
        <w:spacing w:line="360" w:lineRule="auto"/>
        <w:ind w:firstLine="480" w:firstLineChars="200"/>
        <w:rPr>
          <w:rFonts w:ascii="宋体" w:hAnsi="宋体" w:cs="宋体"/>
          <w:sz w:val="24"/>
        </w:rPr>
      </w:pPr>
      <w:r>
        <w:rPr>
          <w:rFonts w:hint="eastAsia" w:ascii="宋体" w:hAnsi="宋体" w:cs="宋体"/>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4DCDB783">
      <w:pPr>
        <w:spacing w:line="360" w:lineRule="auto"/>
        <w:ind w:firstLine="480" w:firstLineChars="200"/>
        <w:rPr>
          <w:rFonts w:ascii="宋体" w:hAnsi="宋体" w:cs="宋体"/>
          <w:sz w:val="24"/>
        </w:rPr>
      </w:pPr>
      <w:r>
        <w:rPr>
          <w:rFonts w:hint="eastAsia" w:ascii="宋体" w:hAnsi="宋体" w:cs="宋体"/>
          <w:sz w:val="24"/>
        </w:rPr>
        <w:t>（1）对可以质疑的磋商文件提出质疑的，为收到磋商文件之日或者竞争性磋商公告期限届满之日；</w:t>
      </w:r>
    </w:p>
    <w:p w14:paraId="2A6D2942">
      <w:pPr>
        <w:spacing w:line="360" w:lineRule="auto"/>
        <w:ind w:firstLine="480" w:firstLineChars="200"/>
        <w:rPr>
          <w:rFonts w:ascii="宋体" w:hAnsi="宋体" w:cs="宋体"/>
          <w:sz w:val="24"/>
        </w:rPr>
      </w:pPr>
      <w:r>
        <w:rPr>
          <w:rFonts w:hint="eastAsia" w:ascii="宋体" w:hAnsi="宋体" w:cs="宋体"/>
          <w:sz w:val="24"/>
        </w:rPr>
        <w:t>（2）对采购过程提出质疑的，为各采购程序环节结束之日；</w:t>
      </w:r>
    </w:p>
    <w:p w14:paraId="48C683D6">
      <w:pPr>
        <w:spacing w:line="360" w:lineRule="auto"/>
        <w:ind w:firstLine="480" w:firstLineChars="200"/>
        <w:rPr>
          <w:rFonts w:ascii="宋体" w:hAnsi="宋体" w:cs="宋体"/>
          <w:sz w:val="24"/>
        </w:rPr>
      </w:pPr>
      <w:r>
        <w:rPr>
          <w:rFonts w:hint="eastAsia" w:ascii="宋体" w:hAnsi="宋体" w:cs="宋体"/>
          <w:sz w:val="24"/>
        </w:rPr>
        <w:t>（3）对成交结果提出质疑的，为成交结果公告期限届满之日。</w:t>
      </w:r>
    </w:p>
    <w:p w14:paraId="41874CFF">
      <w:pPr>
        <w:spacing w:line="360" w:lineRule="auto"/>
        <w:ind w:firstLine="480" w:firstLineChars="200"/>
        <w:rPr>
          <w:rFonts w:ascii="宋体" w:hAnsi="宋体" w:cs="宋体"/>
          <w:sz w:val="24"/>
        </w:rPr>
      </w:pPr>
      <w:r>
        <w:rPr>
          <w:rFonts w:hint="eastAsia" w:ascii="宋体" w:hAnsi="宋体" w:cs="宋体"/>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8B56B09">
      <w:pPr>
        <w:spacing w:line="360" w:lineRule="auto"/>
        <w:ind w:firstLine="480" w:firstLineChars="200"/>
        <w:rPr>
          <w:rFonts w:ascii="宋体" w:hAnsi="宋体" w:cs="宋体"/>
          <w:sz w:val="24"/>
        </w:rPr>
      </w:pPr>
      <w:r>
        <w:rPr>
          <w:rFonts w:hint="eastAsia" w:ascii="宋体" w:hAnsi="宋体" w:cs="宋体"/>
          <w:sz w:val="24"/>
        </w:rPr>
        <w:t>31.4供应商提出质疑应当提交质疑函和必要的证明材料，针对同一采购程序环节的质疑必须在法定质疑期内一次性提出。质疑函应当包括下列内容</w:t>
      </w:r>
      <w:r>
        <w:rPr>
          <w:rFonts w:hint="eastAsia" w:ascii="宋体" w:hAnsi="宋体" w:cs="宋体"/>
          <w:bCs/>
          <w:sz w:val="24"/>
        </w:rPr>
        <w:t>（质疑函格式后附）</w:t>
      </w:r>
      <w:r>
        <w:rPr>
          <w:rFonts w:hint="eastAsia" w:ascii="宋体" w:hAnsi="宋体" w:cs="宋体"/>
          <w:sz w:val="24"/>
        </w:rPr>
        <w:t>：</w:t>
      </w:r>
    </w:p>
    <w:p w14:paraId="62EA3908">
      <w:pPr>
        <w:spacing w:line="360" w:lineRule="auto"/>
        <w:ind w:firstLine="480" w:firstLineChars="200"/>
        <w:rPr>
          <w:rFonts w:ascii="宋体" w:hAnsi="宋体" w:cs="宋体"/>
          <w:sz w:val="24"/>
        </w:rPr>
      </w:pPr>
      <w:r>
        <w:rPr>
          <w:rFonts w:hint="eastAsia" w:ascii="宋体" w:hAnsi="宋体" w:cs="宋体"/>
          <w:sz w:val="24"/>
        </w:rPr>
        <w:t>（1）供应商的姓名或者名称、地址、邮编、联系人及联系电话；</w:t>
      </w:r>
    </w:p>
    <w:p w14:paraId="066A7AFE">
      <w:pPr>
        <w:spacing w:line="360" w:lineRule="auto"/>
        <w:ind w:firstLine="480" w:firstLineChars="200"/>
        <w:rPr>
          <w:rFonts w:ascii="宋体" w:hAnsi="宋体" w:cs="宋体"/>
          <w:sz w:val="24"/>
        </w:rPr>
      </w:pPr>
      <w:r>
        <w:rPr>
          <w:rFonts w:hint="eastAsia" w:ascii="宋体" w:hAnsi="宋体" w:cs="宋体"/>
          <w:sz w:val="24"/>
        </w:rPr>
        <w:t>（2）质疑项目的名称、编号；</w:t>
      </w:r>
    </w:p>
    <w:p w14:paraId="43344B53">
      <w:pPr>
        <w:spacing w:line="360" w:lineRule="auto"/>
        <w:ind w:firstLine="480" w:firstLineChars="200"/>
        <w:rPr>
          <w:rFonts w:ascii="宋体" w:hAnsi="宋体" w:cs="宋体"/>
          <w:sz w:val="24"/>
        </w:rPr>
      </w:pPr>
      <w:r>
        <w:rPr>
          <w:rFonts w:hint="eastAsia" w:ascii="宋体" w:hAnsi="宋体" w:cs="宋体"/>
          <w:sz w:val="24"/>
        </w:rPr>
        <w:t>（3）具体、明确的质疑事项和与质疑事项相关的请求；</w:t>
      </w:r>
    </w:p>
    <w:p w14:paraId="7474A251">
      <w:pPr>
        <w:spacing w:line="360" w:lineRule="auto"/>
        <w:ind w:firstLine="480" w:firstLineChars="200"/>
        <w:rPr>
          <w:rFonts w:ascii="宋体" w:hAnsi="宋体" w:cs="宋体"/>
          <w:sz w:val="24"/>
        </w:rPr>
      </w:pPr>
      <w:r>
        <w:rPr>
          <w:rFonts w:hint="eastAsia" w:ascii="宋体" w:hAnsi="宋体" w:cs="宋体"/>
          <w:sz w:val="24"/>
        </w:rPr>
        <w:t>（4）事实依据；</w:t>
      </w:r>
    </w:p>
    <w:p w14:paraId="6873C738">
      <w:pPr>
        <w:spacing w:line="360" w:lineRule="auto"/>
        <w:ind w:firstLine="480" w:firstLineChars="200"/>
        <w:rPr>
          <w:rFonts w:ascii="宋体" w:hAnsi="宋体" w:cs="宋体"/>
          <w:sz w:val="24"/>
        </w:rPr>
      </w:pPr>
      <w:r>
        <w:rPr>
          <w:rFonts w:hint="eastAsia" w:ascii="宋体" w:hAnsi="宋体" w:cs="宋体"/>
          <w:sz w:val="24"/>
        </w:rPr>
        <w:t>（5）必要的法律依据；</w:t>
      </w:r>
    </w:p>
    <w:p w14:paraId="0F7AF81B">
      <w:pPr>
        <w:spacing w:line="360" w:lineRule="auto"/>
        <w:ind w:firstLine="480" w:firstLineChars="200"/>
        <w:rPr>
          <w:rFonts w:ascii="宋体" w:hAnsi="宋体" w:cs="宋体"/>
          <w:sz w:val="24"/>
        </w:rPr>
      </w:pPr>
      <w:r>
        <w:rPr>
          <w:rFonts w:hint="eastAsia" w:ascii="宋体" w:hAnsi="宋体" w:cs="宋体"/>
          <w:sz w:val="24"/>
        </w:rPr>
        <w:t>（6）提出质疑的日期。</w:t>
      </w:r>
    </w:p>
    <w:p w14:paraId="6D4902C8">
      <w:pPr>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14:paraId="71DB7B8F">
      <w:pPr>
        <w:spacing w:line="360" w:lineRule="auto"/>
        <w:ind w:firstLine="480" w:firstLineChars="200"/>
        <w:rPr>
          <w:rFonts w:ascii="宋体" w:hAnsi="宋体" w:cs="宋体"/>
          <w:sz w:val="24"/>
        </w:rPr>
      </w:pPr>
      <w:r>
        <w:rPr>
          <w:rFonts w:hint="eastAsia" w:ascii="宋体" w:hAnsi="宋体" w:cs="宋体"/>
          <w:sz w:val="24"/>
        </w:rPr>
        <w:t>31.5采购人、采购代理机构认为供应商质疑不成立，或者成立但未对成交结果构成影响的，继续开展采购活动；认为供应商质疑成立且影响或者可能影响成交结果的，按照下列情况处理：</w:t>
      </w:r>
    </w:p>
    <w:p w14:paraId="247752FD">
      <w:pPr>
        <w:spacing w:line="360" w:lineRule="auto"/>
        <w:ind w:firstLine="480" w:firstLineChars="200"/>
        <w:rPr>
          <w:rFonts w:ascii="宋体" w:hAnsi="宋体" w:cs="宋体"/>
          <w:sz w:val="24"/>
        </w:rPr>
      </w:pPr>
      <w:r>
        <w:rPr>
          <w:rFonts w:hint="eastAsia" w:ascii="宋体" w:hAnsi="宋体" w:cs="宋体"/>
          <w:sz w:val="24"/>
        </w:rPr>
        <w:t>（1）对采购文件提出的质疑，依法通过澄清或者修改可以继续开展采购活动的，澄清或者修改采购文件后继续开展采购活动；否则应当修改采购文件后重新开展采购活动。</w:t>
      </w:r>
    </w:p>
    <w:p w14:paraId="032866B4">
      <w:pPr>
        <w:spacing w:line="360" w:lineRule="auto"/>
        <w:ind w:firstLine="480" w:firstLineChars="200"/>
        <w:rPr>
          <w:rFonts w:ascii="宋体" w:hAnsi="宋体" w:cs="宋体"/>
          <w:sz w:val="24"/>
        </w:rPr>
      </w:pPr>
      <w:r>
        <w:rPr>
          <w:rFonts w:hint="eastAsia" w:ascii="宋体" w:hAnsi="宋体" w:cs="宋体"/>
          <w:sz w:val="24"/>
        </w:rPr>
        <w:t>（2）对采购过程或者成交结果提出的质疑，合格供应商符合法定数量时，可以从合格的成交候选人中另行确定成交供应商的，应当依法另行确定成交供应商；否则应当重新开展采购活动。</w:t>
      </w:r>
    </w:p>
    <w:p w14:paraId="5F184458">
      <w:pPr>
        <w:spacing w:line="360" w:lineRule="auto"/>
        <w:ind w:firstLine="480" w:firstLineChars="200"/>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14:paraId="22BA835F">
      <w:pPr>
        <w:spacing w:line="360" w:lineRule="auto"/>
        <w:ind w:firstLine="480" w:firstLineChars="200"/>
        <w:rPr>
          <w:rFonts w:ascii="宋体" w:hAnsi="宋体" w:cs="宋体"/>
          <w:sz w:val="24"/>
        </w:rPr>
      </w:pPr>
      <w:r>
        <w:rPr>
          <w:rFonts w:hint="eastAsia" w:ascii="宋体" w:hAnsi="宋体" w:cs="宋体"/>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44442FA">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6AA07344">
      <w:pPr>
        <w:tabs>
          <w:tab w:val="left" w:pos="2835"/>
        </w:tabs>
        <w:spacing w:line="360" w:lineRule="auto"/>
        <w:ind w:firstLine="480" w:firstLineChars="200"/>
        <w:rPr>
          <w:rFonts w:ascii="宋体" w:hAnsi="宋体" w:cs="宋体"/>
          <w:sz w:val="24"/>
        </w:rPr>
      </w:pPr>
      <w:r>
        <w:rPr>
          <w:rFonts w:hint="eastAsia" w:ascii="宋体" w:hAnsi="宋体" w:cs="宋体"/>
          <w:sz w:val="24"/>
        </w:rPr>
        <w:t>32.1代理服务费：代理服务收取标准及缴费账户详见“供应商须知前附表”，供应商为联合体的，可以由联合体中的一方或者多方共同交纳代理服务费。</w:t>
      </w:r>
    </w:p>
    <w:p w14:paraId="45E72ECC">
      <w:pPr>
        <w:tabs>
          <w:tab w:val="left" w:pos="2835"/>
        </w:tabs>
        <w:spacing w:line="360" w:lineRule="auto"/>
        <w:ind w:firstLine="480" w:firstLineChars="200"/>
      </w:pPr>
      <w:r>
        <w:rPr>
          <w:rFonts w:hint="eastAsia" w:ascii="宋体" w:hAnsi="宋体" w:cs="宋体"/>
          <w:sz w:val="24"/>
        </w:rPr>
        <w:t>32.2代理服务费收费计算标准：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BB3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29BD8538">
            <w:pPr>
              <w:spacing w:line="360" w:lineRule="auto"/>
              <w:rPr>
                <w:rFonts w:ascii="宋体" w:hAnsi="宋体" w:cs="宋体"/>
                <w:sz w:val="24"/>
              </w:rPr>
            </w:pPr>
            <w:r>
              <w:rPr>
                <w:rFonts w:hint="eastAsia" w:ascii="宋体" w:hAnsi="宋体" w:cs="宋体"/>
                <w:sz w:val="24"/>
              </w:rPr>
              <w:t xml:space="preserve">               费率</w:t>
            </w:r>
          </w:p>
          <w:p w14:paraId="78839C9B">
            <w:pPr>
              <w:spacing w:line="360" w:lineRule="auto"/>
              <w:rPr>
                <w:rFonts w:ascii="宋体" w:hAnsi="宋体" w:cs="宋体"/>
                <w:sz w:val="24"/>
              </w:rPr>
            </w:pPr>
            <w:r>
              <w:rPr>
                <w:rFonts w:hint="eastAsia" w:ascii="宋体" w:hAnsi="宋体" w:cs="宋体"/>
                <w:sz w:val="24"/>
              </w:rPr>
              <w:t>金额（人民币）</w:t>
            </w:r>
          </w:p>
        </w:tc>
        <w:tc>
          <w:tcPr>
            <w:tcW w:w="1659" w:type="dxa"/>
            <w:vAlign w:val="center"/>
          </w:tcPr>
          <w:p w14:paraId="200A0CA1">
            <w:pPr>
              <w:spacing w:line="360" w:lineRule="auto"/>
              <w:ind w:firstLine="120" w:firstLineChars="50"/>
              <w:jc w:val="center"/>
              <w:rPr>
                <w:rFonts w:ascii="宋体" w:hAnsi="宋体" w:cs="宋体"/>
                <w:sz w:val="24"/>
              </w:rPr>
            </w:pPr>
            <w:r>
              <w:rPr>
                <w:rFonts w:hint="eastAsia" w:ascii="宋体" w:hAnsi="宋体" w:cs="宋体"/>
                <w:sz w:val="24"/>
              </w:rPr>
              <w:t>货物类</w:t>
            </w:r>
          </w:p>
        </w:tc>
        <w:tc>
          <w:tcPr>
            <w:tcW w:w="1532" w:type="dxa"/>
            <w:vAlign w:val="center"/>
          </w:tcPr>
          <w:p w14:paraId="2BBA13FE">
            <w:pPr>
              <w:spacing w:line="360" w:lineRule="auto"/>
              <w:jc w:val="center"/>
              <w:rPr>
                <w:rFonts w:ascii="宋体" w:hAnsi="宋体" w:cs="宋体"/>
                <w:sz w:val="24"/>
              </w:rPr>
            </w:pPr>
            <w:r>
              <w:rPr>
                <w:rFonts w:hint="eastAsia" w:ascii="宋体" w:hAnsi="宋体" w:cs="宋体"/>
                <w:sz w:val="24"/>
              </w:rPr>
              <w:t>服务类</w:t>
            </w:r>
          </w:p>
        </w:tc>
        <w:tc>
          <w:tcPr>
            <w:tcW w:w="1546" w:type="dxa"/>
            <w:vAlign w:val="center"/>
          </w:tcPr>
          <w:p w14:paraId="25F46993">
            <w:pPr>
              <w:spacing w:line="360" w:lineRule="auto"/>
              <w:jc w:val="center"/>
              <w:rPr>
                <w:rFonts w:ascii="宋体" w:hAnsi="宋体" w:cs="宋体"/>
                <w:sz w:val="24"/>
              </w:rPr>
            </w:pPr>
            <w:r>
              <w:rPr>
                <w:rFonts w:hint="eastAsia" w:ascii="宋体" w:hAnsi="宋体" w:cs="宋体"/>
                <w:sz w:val="24"/>
              </w:rPr>
              <w:t>工程类</w:t>
            </w:r>
          </w:p>
        </w:tc>
      </w:tr>
      <w:tr w14:paraId="329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DD6E3A">
            <w:pPr>
              <w:spacing w:line="360" w:lineRule="auto"/>
              <w:rPr>
                <w:rFonts w:ascii="宋体" w:hAnsi="宋体" w:cs="宋体"/>
                <w:sz w:val="24"/>
              </w:rPr>
            </w:pPr>
            <w:r>
              <w:rPr>
                <w:rFonts w:hint="eastAsia" w:ascii="宋体" w:hAnsi="宋体" w:cs="宋体"/>
                <w:sz w:val="24"/>
              </w:rPr>
              <w:t>100万元以下</w:t>
            </w:r>
          </w:p>
        </w:tc>
        <w:tc>
          <w:tcPr>
            <w:tcW w:w="1659" w:type="dxa"/>
          </w:tcPr>
          <w:p w14:paraId="318D58ED">
            <w:pPr>
              <w:spacing w:line="360" w:lineRule="auto"/>
              <w:rPr>
                <w:rFonts w:ascii="宋体" w:hAnsi="宋体" w:cs="宋体"/>
                <w:sz w:val="24"/>
              </w:rPr>
            </w:pPr>
            <w:r>
              <w:rPr>
                <w:rFonts w:hint="eastAsia" w:ascii="宋体" w:hAnsi="宋体" w:cs="宋体"/>
                <w:kern w:val="0"/>
                <w:sz w:val="24"/>
              </w:rPr>
              <w:t xml:space="preserve">  1.5%                </w:t>
            </w:r>
          </w:p>
        </w:tc>
        <w:tc>
          <w:tcPr>
            <w:tcW w:w="1532" w:type="dxa"/>
          </w:tcPr>
          <w:p w14:paraId="6F2E29D1">
            <w:pPr>
              <w:spacing w:line="360" w:lineRule="auto"/>
              <w:ind w:firstLine="240" w:firstLineChars="100"/>
              <w:rPr>
                <w:rFonts w:ascii="宋体" w:hAnsi="宋体" w:cs="宋体"/>
                <w:sz w:val="24"/>
              </w:rPr>
            </w:pPr>
            <w:r>
              <w:rPr>
                <w:rFonts w:hint="eastAsia" w:ascii="宋体" w:hAnsi="宋体" w:cs="宋体"/>
                <w:kern w:val="0"/>
                <w:sz w:val="24"/>
              </w:rPr>
              <w:t>1.5%</w:t>
            </w:r>
          </w:p>
        </w:tc>
        <w:tc>
          <w:tcPr>
            <w:tcW w:w="1546" w:type="dxa"/>
          </w:tcPr>
          <w:p w14:paraId="1B732729">
            <w:pPr>
              <w:spacing w:line="360" w:lineRule="auto"/>
              <w:ind w:firstLine="240" w:firstLineChars="100"/>
              <w:rPr>
                <w:rFonts w:ascii="宋体" w:hAnsi="宋体" w:cs="宋体"/>
                <w:sz w:val="24"/>
              </w:rPr>
            </w:pPr>
            <w:r>
              <w:rPr>
                <w:rFonts w:hint="eastAsia" w:ascii="宋体" w:hAnsi="宋体" w:cs="宋体"/>
                <w:kern w:val="0"/>
                <w:sz w:val="24"/>
              </w:rPr>
              <w:t xml:space="preserve">1.0% </w:t>
            </w:r>
          </w:p>
        </w:tc>
      </w:tr>
      <w:tr w14:paraId="5E19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86A9281">
            <w:pPr>
              <w:spacing w:line="360" w:lineRule="auto"/>
              <w:rPr>
                <w:rFonts w:ascii="宋体" w:hAnsi="宋体" w:cs="宋体"/>
                <w:sz w:val="24"/>
              </w:rPr>
            </w:pPr>
            <w:r>
              <w:rPr>
                <w:rFonts w:hint="eastAsia" w:ascii="宋体" w:hAnsi="宋体" w:cs="宋体"/>
                <w:sz w:val="24"/>
              </w:rPr>
              <w:t>100～500万元</w:t>
            </w:r>
          </w:p>
        </w:tc>
        <w:tc>
          <w:tcPr>
            <w:tcW w:w="1659" w:type="dxa"/>
          </w:tcPr>
          <w:p w14:paraId="221D3AC9">
            <w:pPr>
              <w:spacing w:line="360" w:lineRule="auto"/>
              <w:ind w:firstLine="240" w:firstLineChars="100"/>
              <w:rPr>
                <w:rFonts w:ascii="宋体" w:hAnsi="宋体" w:cs="宋体"/>
                <w:sz w:val="24"/>
              </w:rPr>
            </w:pPr>
            <w:r>
              <w:rPr>
                <w:rFonts w:hint="eastAsia" w:ascii="宋体" w:hAnsi="宋体" w:cs="宋体"/>
                <w:kern w:val="0"/>
                <w:sz w:val="24"/>
              </w:rPr>
              <w:t xml:space="preserve">1.1%                 </w:t>
            </w:r>
          </w:p>
        </w:tc>
        <w:tc>
          <w:tcPr>
            <w:tcW w:w="1532" w:type="dxa"/>
          </w:tcPr>
          <w:p w14:paraId="3720D595">
            <w:pPr>
              <w:spacing w:line="360" w:lineRule="auto"/>
              <w:ind w:firstLine="240" w:firstLineChars="100"/>
              <w:rPr>
                <w:rFonts w:ascii="宋体" w:hAnsi="宋体" w:cs="宋体"/>
                <w:sz w:val="24"/>
              </w:rPr>
            </w:pPr>
            <w:r>
              <w:rPr>
                <w:rFonts w:hint="eastAsia" w:ascii="宋体" w:hAnsi="宋体" w:cs="宋体"/>
                <w:kern w:val="0"/>
                <w:sz w:val="24"/>
              </w:rPr>
              <w:t>0.8%</w:t>
            </w:r>
          </w:p>
        </w:tc>
        <w:tc>
          <w:tcPr>
            <w:tcW w:w="1546" w:type="dxa"/>
          </w:tcPr>
          <w:p w14:paraId="4F770279">
            <w:pPr>
              <w:spacing w:line="360" w:lineRule="auto"/>
              <w:ind w:firstLine="240" w:firstLineChars="100"/>
              <w:rPr>
                <w:rFonts w:ascii="宋体" w:hAnsi="宋体" w:cs="宋体"/>
                <w:sz w:val="24"/>
              </w:rPr>
            </w:pPr>
            <w:r>
              <w:rPr>
                <w:rFonts w:hint="eastAsia" w:ascii="宋体" w:hAnsi="宋体" w:cs="宋体"/>
                <w:kern w:val="0"/>
                <w:sz w:val="24"/>
              </w:rPr>
              <w:t xml:space="preserve">0.7% </w:t>
            </w:r>
          </w:p>
        </w:tc>
      </w:tr>
      <w:tr w14:paraId="5E5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F9150D9">
            <w:pPr>
              <w:spacing w:line="360" w:lineRule="auto"/>
              <w:rPr>
                <w:rFonts w:ascii="宋体" w:hAnsi="宋体" w:cs="宋体"/>
                <w:sz w:val="24"/>
              </w:rPr>
            </w:pPr>
            <w:r>
              <w:rPr>
                <w:rFonts w:hint="eastAsia" w:ascii="宋体" w:hAnsi="宋体" w:cs="宋体"/>
                <w:sz w:val="24"/>
              </w:rPr>
              <w:t>500～1000万元</w:t>
            </w:r>
          </w:p>
        </w:tc>
        <w:tc>
          <w:tcPr>
            <w:tcW w:w="1659" w:type="dxa"/>
          </w:tcPr>
          <w:p w14:paraId="28FD9810">
            <w:pPr>
              <w:spacing w:line="360" w:lineRule="auto"/>
              <w:rPr>
                <w:rFonts w:ascii="宋体" w:hAnsi="宋体" w:cs="宋体"/>
                <w:sz w:val="24"/>
              </w:rPr>
            </w:pPr>
            <w:r>
              <w:rPr>
                <w:rFonts w:hint="eastAsia" w:ascii="宋体" w:hAnsi="宋体" w:cs="宋体"/>
                <w:kern w:val="0"/>
                <w:sz w:val="24"/>
              </w:rPr>
              <w:t xml:space="preserve">  0.8%                </w:t>
            </w:r>
          </w:p>
        </w:tc>
        <w:tc>
          <w:tcPr>
            <w:tcW w:w="1532" w:type="dxa"/>
          </w:tcPr>
          <w:p w14:paraId="2008FC9A">
            <w:pPr>
              <w:spacing w:line="360" w:lineRule="auto"/>
              <w:ind w:firstLine="240" w:firstLineChars="100"/>
              <w:rPr>
                <w:rFonts w:ascii="宋体" w:hAnsi="宋体" w:cs="宋体"/>
                <w:sz w:val="24"/>
              </w:rPr>
            </w:pPr>
            <w:r>
              <w:rPr>
                <w:rFonts w:hint="eastAsia" w:ascii="宋体" w:hAnsi="宋体" w:cs="宋体"/>
                <w:kern w:val="0"/>
                <w:sz w:val="24"/>
              </w:rPr>
              <w:t>0.45%</w:t>
            </w:r>
          </w:p>
        </w:tc>
        <w:tc>
          <w:tcPr>
            <w:tcW w:w="1546" w:type="dxa"/>
          </w:tcPr>
          <w:p w14:paraId="650F3C5A">
            <w:pPr>
              <w:spacing w:line="360" w:lineRule="auto"/>
              <w:ind w:firstLine="240" w:firstLineChars="100"/>
              <w:rPr>
                <w:rFonts w:ascii="宋体" w:hAnsi="宋体" w:cs="宋体"/>
                <w:sz w:val="24"/>
              </w:rPr>
            </w:pPr>
            <w:r>
              <w:rPr>
                <w:rFonts w:hint="eastAsia" w:ascii="宋体" w:hAnsi="宋体" w:cs="宋体"/>
                <w:kern w:val="0"/>
                <w:sz w:val="24"/>
              </w:rPr>
              <w:t>0.55%</w:t>
            </w:r>
          </w:p>
        </w:tc>
      </w:tr>
      <w:tr w14:paraId="5052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49425B9">
            <w:pPr>
              <w:spacing w:line="360" w:lineRule="auto"/>
              <w:rPr>
                <w:rFonts w:ascii="宋体" w:hAnsi="宋体" w:cs="宋体"/>
                <w:sz w:val="24"/>
              </w:rPr>
            </w:pPr>
            <w:r>
              <w:rPr>
                <w:rFonts w:hint="eastAsia" w:ascii="宋体" w:hAnsi="宋体" w:cs="宋体"/>
                <w:sz w:val="24"/>
              </w:rPr>
              <w:t>1000～5000万元</w:t>
            </w:r>
          </w:p>
        </w:tc>
        <w:tc>
          <w:tcPr>
            <w:tcW w:w="1659" w:type="dxa"/>
          </w:tcPr>
          <w:p w14:paraId="6AC19ED4">
            <w:pPr>
              <w:spacing w:line="360" w:lineRule="auto"/>
              <w:ind w:firstLine="240" w:firstLineChars="100"/>
              <w:rPr>
                <w:rFonts w:ascii="宋体" w:hAnsi="宋体" w:cs="宋体"/>
                <w:sz w:val="24"/>
              </w:rPr>
            </w:pPr>
            <w:r>
              <w:rPr>
                <w:rFonts w:hint="eastAsia" w:ascii="宋体" w:hAnsi="宋体" w:cs="宋体"/>
                <w:kern w:val="0"/>
                <w:sz w:val="24"/>
              </w:rPr>
              <w:t xml:space="preserve">0.5%                </w:t>
            </w:r>
          </w:p>
        </w:tc>
        <w:tc>
          <w:tcPr>
            <w:tcW w:w="1532" w:type="dxa"/>
          </w:tcPr>
          <w:p w14:paraId="0C6ADE9A">
            <w:pPr>
              <w:spacing w:line="360" w:lineRule="auto"/>
              <w:ind w:firstLine="240" w:firstLineChars="100"/>
              <w:rPr>
                <w:rFonts w:ascii="宋体" w:hAnsi="宋体" w:cs="宋体"/>
                <w:sz w:val="24"/>
              </w:rPr>
            </w:pPr>
            <w:r>
              <w:rPr>
                <w:rFonts w:hint="eastAsia" w:ascii="宋体" w:hAnsi="宋体" w:cs="宋体"/>
                <w:kern w:val="0"/>
                <w:sz w:val="24"/>
              </w:rPr>
              <w:t>0.25%</w:t>
            </w:r>
          </w:p>
        </w:tc>
        <w:tc>
          <w:tcPr>
            <w:tcW w:w="1546" w:type="dxa"/>
          </w:tcPr>
          <w:p w14:paraId="43DDEEC1">
            <w:pPr>
              <w:spacing w:line="360" w:lineRule="auto"/>
              <w:ind w:firstLine="240" w:firstLineChars="100"/>
              <w:rPr>
                <w:rFonts w:ascii="宋体" w:hAnsi="宋体" w:cs="宋体"/>
                <w:sz w:val="24"/>
              </w:rPr>
            </w:pPr>
            <w:r>
              <w:rPr>
                <w:rFonts w:hint="eastAsia" w:ascii="宋体" w:hAnsi="宋体" w:cs="宋体"/>
                <w:kern w:val="0"/>
                <w:sz w:val="24"/>
              </w:rPr>
              <w:t xml:space="preserve">0.35% </w:t>
            </w:r>
          </w:p>
        </w:tc>
      </w:tr>
      <w:tr w14:paraId="1A5F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50009B2">
            <w:pPr>
              <w:spacing w:line="360" w:lineRule="auto"/>
              <w:rPr>
                <w:rFonts w:ascii="宋体" w:hAnsi="宋体" w:cs="宋体"/>
                <w:sz w:val="24"/>
              </w:rPr>
            </w:pPr>
            <w:r>
              <w:rPr>
                <w:rFonts w:hint="eastAsia" w:ascii="宋体" w:hAnsi="宋体" w:cs="宋体"/>
                <w:sz w:val="24"/>
              </w:rPr>
              <w:t>5000万元～1亿元</w:t>
            </w:r>
          </w:p>
        </w:tc>
        <w:tc>
          <w:tcPr>
            <w:tcW w:w="1659" w:type="dxa"/>
          </w:tcPr>
          <w:p w14:paraId="03A83290">
            <w:pPr>
              <w:spacing w:line="360" w:lineRule="auto"/>
              <w:ind w:firstLine="240" w:firstLineChars="100"/>
              <w:rPr>
                <w:rFonts w:ascii="宋体" w:hAnsi="宋体" w:cs="宋体"/>
                <w:sz w:val="24"/>
              </w:rPr>
            </w:pPr>
            <w:r>
              <w:rPr>
                <w:rFonts w:hint="eastAsia" w:ascii="宋体" w:hAnsi="宋体" w:cs="宋体"/>
                <w:kern w:val="0"/>
                <w:sz w:val="24"/>
              </w:rPr>
              <w:t xml:space="preserve">0.25%                 </w:t>
            </w:r>
          </w:p>
        </w:tc>
        <w:tc>
          <w:tcPr>
            <w:tcW w:w="1532" w:type="dxa"/>
          </w:tcPr>
          <w:p w14:paraId="6FE5315E">
            <w:pPr>
              <w:spacing w:line="360" w:lineRule="auto"/>
              <w:ind w:firstLine="240" w:firstLineChars="100"/>
              <w:rPr>
                <w:rFonts w:ascii="宋体" w:hAnsi="宋体" w:cs="宋体"/>
                <w:sz w:val="24"/>
              </w:rPr>
            </w:pPr>
            <w:r>
              <w:rPr>
                <w:rFonts w:hint="eastAsia" w:ascii="宋体" w:hAnsi="宋体" w:cs="宋体"/>
                <w:kern w:val="0"/>
                <w:sz w:val="24"/>
              </w:rPr>
              <w:t>0.1%</w:t>
            </w:r>
          </w:p>
        </w:tc>
        <w:tc>
          <w:tcPr>
            <w:tcW w:w="1546" w:type="dxa"/>
          </w:tcPr>
          <w:p w14:paraId="6422DB2D">
            <w:pPr>
              <w:spacing w:line="360" w:lineRule="auto"/>
              <w:ind w:firstLine="240" w:firstLineChars="100"/>
              <w:rPr>
                <w:rFonts w:ascii="宋体" w:hAnsi="宋体" w:cs="宋体"/>
                <w:sz w:val="24"/>
              </w:rPr>
            </w:pPr>
            <w:r>
              <w:rPr>
                <w:rFonts w:hint="eastAsia" w:ascii="宋体" w:hAnsi="宋体" w:cs="宋体"/>
                <w:kern w:val="0"/>
                <w:sz w:val="24"/>
              </w:rPr>
              <w:t>0.2%</w:t>
            </w:r>
          </w:p>
        </w:tc>
      </w:tr>
      <w:tr w14:paraId="6377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EDED2CB">
            <w:pPr>
              <w:spacing w:line="360" w:lineRule="auto"/>
              <w:rPr>
                <w:rFonts w:ascii="宋体" w:hAnsi="宋体" w:cs="宋体"/>
                <w:sz w:val="24"/>
              </w:rPr>
            </w:pPr>
            <w:r>
              <w:rPr>
                <w:rFonts w:hint="eastAsia" w:ascii="宋体" w:hAnsi="宋体" w:cs="宋体"/>
                <w:sz w:val="24"/>
              </w:rPr>
              <w:t>1～5亿元</w:t>
            </w:r>
          </w:p>
        </w:tc>
        <w:tc>
          <w:tcPr>
            <w:tcW w:w="1659" w:type="dxa"/>
          </w:tcPr>
          <w:p w14:paraId="77F838A6">
            <w:pPr>
              <w:spacing w:line="360" w:lineRule="auto"/>
              <w:ind w:firstLine="240" w:firstLineChars="100"/>
              <w:rPr>
                <w:rFonts w:ascii="宋体" w:hAnsi="宋体" w:cs="宋体"/>
                <w:sz w:val="24"/>
              </w:rPr>
            </w:pPr>
            <w:r>
              <w:rPr>
                <w:rFonts w:hint="eastAsia" w:ascii="宋体" w:hAnsi="宋体" w:cs="宋体"/>
                <w:sz w:val="24"/>
              </w:rPr>
              <w:t>0.05%</w:t>
            </w:r>
          </w:p>
        </w:tc>
        <w:tc>
          <w:tcPr>
            <w:tcW w:w="1532" w:type="dxa"/>
          </w:tcPr>
          <w:p w14:paraId="5941388B">
            <w:pPr>
              <w:spacing w:line="360" w:lineRule="auto"/>
              <w:rPr>
                <w:rFonts w:ascii="宋体" w:hAnsi="宋体" w:cs="宋体"/>
                <w:sz w:val="24"/>
              </w:rPr>
            </w:pPr>
            <w:r>
              <w:rPr>
                <w:rFonts w:hint="eastAsia" w:ascii="宋体" w:hAnsi="宋体" w:cs="宋体"/>
                <w:sz w:val="24"/>
              </w:rPr>
              <w:t xml:space="preserve">  0.05%</w:t>
            </w:r>
          </w:p>
        </w:tc>
        <w:tc>
          <w:tcPr>
            <w:tcW w:w="1546" w:type="dxa"/>
          </w:tcPr>
          <w:p w14:paraId="64A53E48">
            <w:pPr>
              <w:spacing w:line="360" w:lineRule="auto"/>
              <w:rPr>
                <w:rFonts w:ascii="宋体" w:hAnsi="宋体" w:cs="宋体"/>
                <w:sz w:val="24"/>
              </w:rPr>
            </w:pPr>
            <w:r>
              <w:rPr>
                <w:rFonts w:hint="eastAsia" w:ascii="宋体" w:hAnsi="宋体" w:cs="宋体"/>
                <w:sz w:val="24"/>
              </w:rPr>
              <w:t xml:space="preserve">  0.05%</w:t>
            </w:r>
          </w:p>
        </w:tc>
      </w:tr>
      <w:tr w14:paraId="011C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5D3C18A">
            <w:pPr>
              <w:spacing w:line="360" w:lineRule="auto"/>
              <w:rPr>
                <w:rFonts w:ascii="宋体" w:hAnsi="宋体" w:cs="宋体"/>
                <w:sz w:val="24"/>
              </w:rPr>
            </w:pPr>
            <w:r>
              <w:rPr>
                <w:rFonts w:hint="eastAsia" w:ascii="宋体" w:hAnsi="宋体" w:cs="宋体"/>
                <w:sz w:val="24"/>
              </w:rPr>
              <w:t>5～10亿元</w:t>
            </w:r>
          </w:p>
        </w:tc>
        <w:tc>
          <w:tcPr>
            <w:tcW w:w="1659" w:type="dxa"/>
          </w:tcPr>
          <w:p w14:paraId="67C2B88C">
            <w:pPr>
              <w:spacing w:line="360" w:lineRule="auto"/>
              <w:ind w:firstLine="120" w:firstLineChars="50"/>
              <w:rPr>
                <w:rFonts w:ascii="宋体" w:hAnsi="宋体" w:cs="宋体"/>
                <w:sz w:val="24"/>
              </w:rPr>
            </w:pPr>
            <w:r>
              <w:rPr>
                <w:rFonts w:hint="eastAsia" w:ascii="宋体" w:hAnsi="宋体" w:cs="宋体"/>
                <w:sz w:val="24"/>
              </w:rPr>
              <w:t>0.035%</w:t>
            </w:r>
          </w:p>
        </w:tc>
        <w:tc>
          <w:tcPr>
            <w:tcW w:w="1532" w:type="dxa"/>
          </w:tcPr>
          <w:p w14:paraId="14E9EFE3">
            <w:pPr>
              <w:spacing w:line="360" w:lineRule="auto"/>
              <w:rPr>
                <w:rFonts w:ascii="宋体" w:hAnsi="宋体" w:cs="宋体"/>
                <w:sz w:val="24"/>
              </w:rPr>
            </w:pPr>
            <w:r>
              <w:rPr>
                <w:rFonts w:hint="eastAsia" w:ascii="宋体" w:hAnsi="宋体" w:cs="宋体"/>
                <w:sz w:val="24"/>
              </w:rPr>
              <w:t xml:space="preserve">  0.035%</w:t>
            </w:r>
          </w:p>
        </w:tc>
        <w:tc>
          <w:tcPr>
            <w:tcW w:w="1546" w:type="dxa"/>
          </w:tcPr>
          <w:p w14:paraId="0992FAC0">
            <w:pPr>
              <w:spacing w:line="360" w:lineRule="auto"/>
              <w:ind w:firstLine="120" w:firstLineChars="50"/>
              <w:rPr>
                <w:rFonts w:ascii="宋体" w:hAnsi="宋体" w:cs="宋体"/>
                <w:sz w:val="24"/>
              </w:rPr>
            </w:pPr>
            <w:r>
              <w:rPr>
                <w:rFonts w:hint="eastAsia" w:ascii="宋体" w:hAnsi="宋体" w:cs="宋体"/>
                <w:sz w:val="24"/>
              </w:rPr>
              <w:t>0.035%</w:t>
            </w:r>
          </w:p>
        </w:tc>
      </w:tr>
      <w:tr w14:paraId="5E41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082646">
            <w:pPr>
              <w:spacing w:line="360" w:lineRule="auto"/>
              <w:rPr>
                <w:rFonts w:ascii="宋体" w:hAnsi="宋体" w:cs="宋体"/>
                <w:sz w:val="24"/>
              </w:rPr>
            </w:pPr>
            <w:r>
              <w:rPr>
                <w:rFonts w:hint="eastAsia" w:ascii="宋体" w:hAnsi="宋体" w:cs="宋体"/>
                <w:sz w:val="24"/>
              </w:rPr>
              <w:t>10～50亿元</w:t>
            </w:r>
          </w:p>
        </w:tc>
        <w:tc>
          <w:tcPr>
            <w:tcW w:w="1659" w:type="dxa"/>
          </w:tcPr>
          <w:p w14:paraId="5A1D991D">
            <w:pPr>
              <w:spacing w:line="360" w:lineRule="auto"/>
              <w:ind w:firstLine="120" w:firstLineChars="50"/>
              <w:rPr>
                <w:rFonts w:ascii="宋体" w:hAnsi="宋体" w:cs="宋体"/>
                <w:sz w:val="24"/>
              </w:rPr>
            </w:pPr>
            <w:r>
              <w:rPr>
                <w:rFonts w:hint="eastAsia" w:ascii="宋体" w:hAnsi="宋体" w:cs="宋体"/>
                <w:sz w:val="24"/>
              </w:rPr>
              <w:t>0.008%</w:t>
            </w:r>
          </w:p>
        </w:tc>
        <w:tc>
          <w:tcPr>
            <w:tcW w:w="1532" w:type="dxa"/>
          </w:tcPr>
          <w:p w14:paraId="77A0FAAB">
            <w:pPr>
              <w:spacing w:line="360" w:lineRule="auto"/>
              <w:ind w:firstLine="240" w:firstLineChars="100"/>
              <w:rPr>
                <w:rFonts w:ascii="宋体" w:hAnsi="宋体" w:cs="宋体"/>
                <w:sz w:val="24"/>
              </w:rPr>
            </w:pPr>
            <w:r>
              <w:rPr>
                <w:rFonts w:hint="eastAsia" w:ascii="宋体" w:hAnsi="宋体" w:cs="宋体"/>
                <w:sz w:val="24"/>
              </w:rPr>
              <w:t>0.008%</w:t>
            </w:r>
          </w:p>
        </w:tc>
        <w:tc>
          <w:tcPr>
            <w:tcW w:w="1546" w:type="dxa"/>
          </w:tcPr>
          <w:p w14:paraId="39EC9E0A">
            <w:pPr>
              <w:spacing w:line="360" w:lineRule="auto"/>
              <w:ind w:firstLine="120" w:firstLineChars="50"/>
              <w:rPr>
                <w:rFonts w:ascii="宋体" w:hAnsi="宋体" w:cs="宋体"/>
                <w:sz w:val="24"/>
              </w:rPr>
            </w:pPr>
            <w:r>
              <w:rPr>
                <w:rFonts w:hint="eastAsia" w:ascii="宋体" w:hAnsi="宋体" w:cs="宋体"/>
                <w:sz w:val="24"/>
              </w:rPr>
              <w:t>0.008%</w:t>
            </w:r>
          </w:p>
        </w:tc>
      </w:tr>
      <w:tr w14:paraId="5940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273E451">
            <w:pPr>
              <w:spacing w:line="360" w:lineRule="auto"/>
              <w:rPr>
                <w:rFonts w:ascii="宋体" w:hAnsi="宋体" w:cs="宋体"/>
                <w:sz w:val="24"/>
              </w:rPr>
            </w:pPr>
            <w:r>
              <w:rPr>
                <w:rFonts w:hint="eastAsia" w:ascii="宋体" w:hAnsi="宋体" w:cs="宋体"/>
                <w:sz w:val="24"/>
              </w:rPr>
              <w:t>50～100亿元</w:t>
            </w:r>
          </w:p>
        </w:tc>
        <w:tc>
          <w:tcPr>
            <w:tcW w:w="1659" w:type="dxa"/>
          </w:tcPr>
          <w:p w14:paraId="1E75A69C">
            <w:pPr>
              <w:spacing w:line="360" w:lineRule="auto"/>
              <w:rPr>
                <w:rFonts w:ascii="宋体" w:hAnsi="宋体" w:cs="宋体"/>
                <w:sz w:val="24"/>
              </w:rPr>
            </w:pPr>
            <w:r>
              <w:rPr>
                <w:rFonts w:hint="eastAsia" w:ascii="宋体" w:hAnsi="宋体" w:cs="宋体"/>
                <w:sz w:val="24"/>
              </w:rPr>
              <w:t xml:space="preserve"> 0.006%</w:t>
            </w:r>
          </w:p>
        </w:tc>
        <w:tc>
          <w:tcPr>
            <w:tcW w:w="1532" w:type="dxa"/>
          </w:tcPr>
          <w:p w14:paraId="148EA962">
            <w:pPr>
              <w:spacing w:line="360" w:lineRule="auto"/>
              <w:ind w:firstLine="240" w:firstLineChars="100"/>
              <w:rPr>
                <w:rFonts w:ascii="宋体" w:hAnsi="宋体" w:cs="宋体"/>
                <w:sz w:val="24"/>
              </w:rPr>
            </w:pPr>
            <w:r>
              <w:rPr>
                <w:rFonts w:hint="eastAsia" w:ascii="宋体" w:hAnsi="宋体" w:cs="宋体"/>
                <w:sz w:val="24"/>
              </w:rPr>
              <w:t>0.006%</w:t>
            </w:r>
          </w:p>
        </w:tc>
        <w:tc>
          <w:tcPr>
            <w:tcW w:w="1546" w:type="dxa"/>
          </w:tcPr>
          <w:p w14:paraId="05D55872">
            <w:pPr>
              <w:spacing w:line="360" w:lineRule="auto"/>
              <w:ind w:firstLine="120" w:firstLineChars="50"/>
              <w:rPr>
                <w:rFonts w:ascii="宋体" w:hAnsi="宋体" w:cs="宋体"/>
                <w:sz w:val="24"/>
              </w:rPr>
            </w:pPr>
            <w:r>
              <w:rPr>
                <w:rFonts w:hint="eastAsia" w:ascii="宋体" w:hAnsi="宋体" w:cs="宋体"/>
                <w:sz w:val="24"/>
              </w:rPr>
              <w:t>0.006%</w:t>
            </w:r>
          </w:p>
        </w:tc>
      </w:tr>
      <w:tr w14:paraId="3D0D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88DF12">
            <w:pPr>
              <w:spacing w:line="360" w:lineRule="auto"/>
              <w:rPr>
                <w:rFonts w:ascii="宋体" w:hAnsi="宋体" w:cs="宋体"/>
                <w:sz w:val="24"/>
              </w:rPr>
            </w:pPr>
            <w:r>
              <w:rPr>
                <w:rFonts w:hint="eastAsia" w:ascii="宋体" w:hAnsi="宋体" w:cs="宋体"/>
                <w:sz w:val="24"/>
              </w:rPr>
              <w:t>100亿元以上</w:t>
            </w:r>
          </w:p>
        </w:tc>
        <w:tc>
          <w:tcPr>
            <w:tcW w:w="1659" w:type="dxa"/>
          </w:tcPr>
          <w:p w14:paraId="28053F37">
            <w:pPr>
              <w:spacing w:line="360" w:lineRule="auto"/>
              <w:rPr>
                <w:rFonts w:ascii="宋体" w:hAnsi="宋体" w:cs="宋体"/>
                <w:sz w:val="24"/>
              </w:rPr>
            </w:pPr>
            <w:r>
              <w:rPr>
                <w:rFonts w:hint="eastAsia" w:ascii="宋体" w:hAnsi="宋体" w:cs="宋体"/>
                <w:sz w:val="24"/>
              </w:rPr>
              <w:t xml:space="preserve"> 0.004%</w:t>
            </w:r>
          </w:p>
        </w:tc>
        <w:tc>
          <w:tcPr>
            <w:tcW w:w="1532" w:type="dxa"/>
          </w:tcPr>
          <w:p w14:paraId="4CF0C589">
            <w:pPr>
              <w:spacing w:line="360" w:lineRule="auto"/>
              <w:ind w:firstLine="240" w:firstLineChars="100"/>
              <w:rPr>
                <w:rFonts w:ascii="宋体" w:hAnsi="宋体" w:cs="宋体"/>
                <w:sz w:val="24"/>
              </w:rPr>
            </w:pPr>
            <w:r>
              <w:rPr>
                <w:rFonts w:hint="eastAsia" w:ascii="宋体" w:hAnsi="宋体" w:cs="宋体"/>
                <w:sz w:val="24"/>
              </w:rPr>
              <w:t>0.004%</w:t>
            </w:r>
          </w:p>
        </w:tc>
        <w:tc>
          <w:tcPr>
            <w:tcW w:w="1546" w:type="dxa"/>
          </w:tcPr>
          <w:p w14:paraId="24AD4F56">
            <w:pPr>
              <w:spacing w:line="360" w:lineRule="auto"/>
              <w:ind w:firstLine="120" w:firstLineChars="50"/>
              <w:rPr>
                <w:rFonts w:ascii="宋体" w:hAnsi="宋体" w:cs="宋体"/>
                <w:sz w:val="24"/>
              </w:rPr>
            </w:pPr>
            <w:r>
              <w:rPr>
                <w:rFonts w:hint="eastAsia" w:ascii="宋体" w:hAnsi="宋体" w:cs="宋体"/>
                <w:sz w:val="24"/>
              </w:rPr>
              <w:t>0.004%</w:t>
            </w:r>
          </w:p>
        </w:tc>
      </w:tr>
    </w:tbl>
    <w:p w14:paraId="29590FF6">
      <w:pPr>
        <w:spacing w:line="360" w:lineRule="auto"/>
        <w:ind w:firstLine="482" w:firstLineChars="200"/>
        <w:rPr>
          <w:rFonts w:ascii="楷体" w:hAnsi="楷体" w:eastAsia="楷体" w:cs="宋体"/>
          <w:b/>
          <w:sz w:val="24"/>
        </w:rPr>
      </w:pPr>
      <w:r>
        <w:rPr>
          <w:rFonts w:hint="eastAsia" w:ascii="楷体" w:hAnsi="楷体" w:eastAsia="楷体" w:cs="宋体"/>
          <w:b/>
          <w:sz w:val="24"/>
        </w:rPr>
        <w:t>注：</w:t>
      </w:r>
    </w:p>
    <w:p w14:paraId="41F81E17">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1）按本表费率计算的收费标准为采购代理的收费价格；</w:t>
      </w:r>
    </w:p>
    <w:p w14:paraId="340B63E0">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14:paraId="4677F807">
      <w:pPr>
        <w:spacing w:line="360" w:lineRule="auto"/>
        <w:ind w:firstLine="482" w:firstLineChars="200"/>
        <w:rPr>
          <w:rFonts w:ascii="宋体" w:hAnsi="宋体" w:cs="宋体"/>
          <w:b/>
          <w:sz w:val="24"/>
        </w:rPr>
      </w:pPr>
      <w:r>
        <w:rPr>
          <w:rFonts w:ascii="宋体" w:hAnsi="宋体" w:cs="宋体"/>
          <w:b/>
          <w:sz w:val="24"/>
        </w:rPr>
        <w:t xml:space="preserve">32.3 </w:t>
      </w:r>
      <w:r>
        <w:rPr>
          <w:rFonts w:hint="eastAsia" w:ascii="宋体" w:hAnsi="宋体" w:cs="宋体"/>
          <w:b/>
          <w:sz w:val="24"/>
        </w:rPr>
        <w:t>代理服务费交纳银行帐号信息</w:t>
      </w:r>
    </w:p>
    <w:p w14:paraId="6F478DA1">
      <w:pPr>
        <w:spacing w:line="360" w:lineRule="auto"/>
        <w:ind w:firstLine="480" w:firstLineChars="200"/>
        <w:rPr>
          <w:rFonts w:ascii="宋体" w:hAnsi="宋体" w:cs="宋体"/>
          <w:sz w:val="24"/>
        </w:rPr>
      </w:pPr>
      <w:r>
        <w:rPr>
          <w:rFonts w:hint="eastAsia" w:ascii="宋体" w:hAnsi="宋体" w:cs="宋体"/>
          <w:sz w:val="24"/>
        </w:rPr>
        <w:t xml:space="preserve">开户名称：广西正海招标有限公司 </w:t>
      </w:r>
    </w:p>
    <w:p w14:paraId="0045BC80">
      <w:pPr>
        <w:spacing w:line="360" w:lineRule="auto"/>
        <w:ind w:firstLine="480" w:firstLineChars="200"/>
        <w:rPr>
          <w:rFonts w:ascii="宋体" w:hAnsi="宋体" w:cs="宋体"/>
          <w:sz w:val="24"/>
        </w:rPr>
      </w:pPr>
      <w:r>
        <w:rPr>
          <w:rFonts w:hint="eastAsia" w:ascii="宋体" w:hAnsi="宋体" w:cs="宋体"/>
          <w:sz w:val="24"/>
        </w:rPr>
        <w:t>开户银行：中国光大银行南宁长湖支行</w:t>
      </w:r>
    </w:p>
    <w:p w14:paraId="0BBEC5FC">
      <w:pPr>
        <w:spacing w:line="360" w:lineRule="auto"/>
        <w:ind w:firstLine="480" w:firstLineChars="200"/>
        <w:rPr>
          <w:rFonts w:ascii="宋体" w:hAnsi="宋体" w:cs="宋体"/>
          <w:sz w:val="24"/>
        </w:rPr>
      </w:pPr>
      <w:r>
        <w:rPr>
          <w:rFonts w:hint="eastAsia" w:ascii="宋体" w:hAnsi="宋体" w:cs="宋体"/>
          <w:sz w:val="24"/>
        </w:rPr>
        <w:t>银行账号：79080188000035937</w:t>
      </w:r>
    </w:p>
    <w:p w14:paraId="582EEEA3">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13D71D6A">
      <w:pPr>
        <w:pStyle w:val="17"/>
        <w:spacing w:line="360" w:lineRule="auto"/>
        <w:ind w:firstLine="480" w:firstLineChars="200"/>
        <w:textAlignment w:val="center"/>
        <w:rPr>
          <w:rFonts w:hAnsi="宋体" w:cs="宋体"/>
          <w:kern w:val="2"/>
          <w:sz w:val="24"/>
          <w:szCs w:val="24"/>
        </w:rPr>
      </w:pPr>
      <w:r>
        <w:rPr>
          <w:rFonts w:hint="eastAsia" w:hAnsi="宋体" w:cs="宋体"/>
          <w:kern w:val="2"/>
          <w:sz w:val="24"/>
          <w:szCs w:val="24"/>
        </w:rPr>
        <w:t>33.1本磋商文件解释规则详见“供应商须知前附表”。</w:t>
      </w:r>
    </w:p>
    <w:p w14:paraId="33487F5E">
      <w:pPr>
        <w:pStyle w:val="17"/>
        <w:spacing w:line="360" w:lineRule="auto"/>
        <w:ind w:firstLine="480" w:firstLineChars="200"/>
        <w:textAlignment w:val="center"/>
        <w:rPr>
          <w:rFonts w:hAnsi="宋体" w:cs="宋体"/>
          <w:kern w:val="2"/>
          <w:sz w:val="24"/>
          <w:szCs w:val="24"/>
        </w:rPr>
      </w:pPr>
      <w:r>
        <w:rPr>
          <w:rFonts w:hint="eastAsia" w:hAnsi="宋体" w:cs="宋体"/>
          <w:kern w:val="2"/>
          <w:sz w:val="24"/>
          <w:szCs w:val="24"/>
        </w:rPr>
        <w:t>33.2 其他事项详见“供应商须知前附表”。</w:t>
      </w:r>
    </w:p>
    <w:p w14:paraId="49AE0367">
      <w:pPr>
        <w:pStyle w:val="17"/>
        <w:spacing w:line="360" w:lineRule="auto"/>
        <w:ind w:firstLine="480" w:firstLineChars="200"/>
        <w:textAlignment w:val="center"/>
        <w:rPr>
          <w:rFonts w:hAnsi="宋体" w:cs="宋体"/>
          <w:kern w:val="2"/>
          <w:sz w:val="24"/>
          <w:szCs w:val="24"/>
        </w:rPr>
      </w:pPr>
      <w:r>
        <w:rPr>
          <w:rFonts w:hint="eastAsia" w:hAnsi="宋体" w:cs="宋体"/>
          <w:kern w:val="2"/>
          <w:sz w:val="24"/>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67A6AB7">
      <w:pPr>
        <w:pStyle w:val="17"/>
        <w:spacing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0883C99C">
      <w:pPr>
        <w:pStyle w:val="17"/>
        <w:spacing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0429DBEE">
      <w:pPr>
        <w:pStyle w:val="17"/>
        <w:spacing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972CE48">
      <w:pPr>
        <w:pStyle w:val="17"/>
        <w:spacing w:line="360" w:lineRule="auto"/>
        <w:ind w:firstLine="480" w:firstLineChars="200"/>
        <w:textAlignment w:val="center"/>
        <w:rPr>
          <w:rFonts w:hAnsi="宋体" w:cs="宋体"/>
          <w:kern w:val="2"/>
          <w:sz w:val="24"/>
          <w:szCs w:val="24"/>
        </w:rPr>
      </w:pPr>
      <w:r>
        <w:rPr>
          <w:rFonts w:hint="eastAsia" w:hAnsi="宋体" w:cs="宋体"/>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22CD72F">
      <w:pPr>
        <w:pStyle w:val="17"/>
        <w:spacing w:line="360" w:lineRule="auto"/>
        <w:ind w:firstLine="480" w:firstLineChars="200"/>
        <w:textAlignment w:val="center"/>
        <w:rPr>
          <w:rFonts w:hAnsi="宋体" w:cs="宋体"/>
          <w:b/>
          <w:sz w:val="32"/>
          <w:szCs w:val="32"/>
        </w:rPr>
      </w:pPr>
      <w:r>
        <w:rPr>
          <w:rFonts w:hint="eastAsia" w:hAnsi="宋体" w:cs="宋体"/>
          <w:kern w:val="2"/>
          <w:sz w:val="24"/>
          <w:szCs w:val="24"/>
        </w:rPr>
        <w:t>依据本磋商文件规定享受扶持政策获得政府采购合同的，小微企业不得将合同分包给大中型企业，中型企业不得将合同分包给大型企业。</w:t>
      </w:r>
    </w:p>
    <w:p w14:paraId="304ED998">
      <w:pPr>
        <w:pStyle w:val="17"/>
        <w:snapToGrid w:val="0"/>
        <w:spacing w:before="120" w:after="120" w:line="360" w:lineRule="auto"/>
        <w:jc w:val="center"/>
        <w:rPr>
          <w:rFonts w:hAnsi="宋体" w:cs="宋体"/>
          <w:b/>
          <w:bCs/>
          <w:sz w:val="44"/>
          <w:szCs w:val="44"/>
        </w:rPr>
      </w:pPr>
      <w:bookmarkStart w:id="30" w:name="_Toc74323458"/>
      <w:r>
        <w:rPr>
          <w:rFonts w:hint="eastAsia" w:hAnsi="宋体" w:cs="宋体"/>
          <w:b/>
          <w:bCs/>
          <w:sz w:val="44"/>
          <w:szCs w:val="44"/>
        </w:rPr>
        <w:t>第三章</w:t>
      </w:r>
      <w:r>
        <w:rPr>
          <w:rFonts w:hAnsi="宋体" w:cs="宋体"/>
          <w:b/>
          <w:bCs/>
          <w:sz w:val="44"/>
          <w:szCs w:val="44"/>
        </w:rPr>
        <w:t xml:space="preserve"> </w:t>
      </w:r>
      <w:r>
        <w:rPr>
          <w:rFonts w:hint="eastAsia" w:hAnsi="宋体" w:cs="宋体"/>
          <w:b/>
          <w:bCs/>
          <w:sz w:val="44"/>
          <w:szCs w:val="44"/>
        </w:rPr>
        <w:t>采购需求</w:t>
      </w:r>
      <w:bookmarkEnd w:id="30"/>
    </w:p>
    <w:p w14:paraId="2F253535">
      <w:pPr>
        <w:spacing w:line="440" w:lineRule="exact"/>
        <w:jc w:val="center"/>
        <w:rPr>
          <w:rFonts w:ascii="宋体" w:hAnsi="宋体" w:cs="宋体"/>
          <w:b/>
          <w:sz w:val="32"/>
          <w:szCs w:val="32"/>
        </w:rPr>
      </w:pPr>
    </w:p>
    <w:p w14:paraId="6327B170">
      <w:pPr>
        <w:spacing w:line="360" w:lineRule="auto"/>
        <w:jc w:val="left"/>
        <w:rPr>
          <w:rFonts w:ascii="宋体" w:hAnsi="宋体" w:cs="宋体"/>
          <w:sz w:val="24"/>
        </w:rPr>
      </w:pPr>
      <w:r>
        <w:rPr>
          <w:rFonts w:hint="eastAsia" w:ascii="宋体" w:hAnsi="宋体" w:cs="宋体"/>
          <w:sz w:val="24"/>
        </w:rPr>
        <w:t>说明：</w:t>
      </w:r>
    </w:p>
    <w:p w14:paraId="74A1B3A5">
      <w:pPr>
        <w:spacing w:line="360" w:lineRule="auto"/>
        <w:ind w:firstLine="480" w:firstLineChars="200"/>
        <w:jc w:val="left"/>
        <w:rPr>
          <w:rFonts w:ascii="宋体" w:hAnsi="宋体" w:cs="宋体"/>
          <w:sz w:val="24"/>
        </w:rPr>
      </w:pPr>
      <w:r>
        <w:rPr>
          <w:rFonts w:hint="eastAsia" w:ascii="宋体" w:hAnsi="宋体" w:cs="宋体"/>
          <w:sz w:val="24"/>
        </w:rPr>
        <w:t>1.为落实政府采购政策需满足的要求:</w:t>
      </w:r>
    </w:p>
    <w:p w14:paraId="4D2B9265">
      <w:pPr>
        <w:spacing w:line="360" w:lineRule="auto"/>
        <w:ind w:firstLine="480" w:firstLineChars="200"/>
        <w:jc w:val="left"/>
        <w:rPr>
          <w:rFonts w:ascii="宋体" w:hAnsi="宋体" w:cs="宋体"/>
          <w:sz w:val="24"/>
        </w:rPr>
      </w:pPr>
      <w:r>
        <w:rPr>
          <w:rFonts w:hint="eastAsia" w:ascii="宋体" w:hAnsi="宋体" w:cs="宋体"/>
          <w:sz w:val="24"/>
        </w:rPr>
        <w:t>本竞争性磋商采购文件所称中小企业必须符合《政府采购促进中小企业发展管理办法》（财库〔2020〕46号）的规定。</w:t>
      </w:r>
    </w:p>
    <w:p w14:paraId="228DF529">
      <w:pPr>
        <w:spacing w:line="360" w:lineRule="auto"/>
        <w:ind w:firstLine="484" w:firstLineChars="202"/>
        <w:jc w:val="left"/>
        <w:rPr>
          <w:rFonts w:ascii="宋体" w:hAnsi="宋体" w:cs="宋体"/>
          <w:sz w:val="24"/>
        </w:rPr>
      </w:pPr>
      <w:r>
        <w:rPr>
          <w:rFonts w:ascii="宋体" w:hAnsi="宋体" w:cs="宋体"/>
          <w:sz w:val="24"/>
        </w:rPr>
        <w:t>2</w:t>
      </w:r>
      <w:r>
        <w:rPr>
          <w:rFonts w:hint="eastAsia" w:ascii="宋体" w:hAnsi="宋体" w:cs="宋体"/>
          <w:sz w:val="24"/>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654FD049">
      <w:pPr>
        <w:spacing w:line="360" w:lineRule="auto"/>
        <w:ind w:firstLine="484" w:firstLineChars="202"/>
        <w:jc w:val="left"/>
        <w:rPr>
          <w:rFonts w:ascii="宋体" w:hAnsi="宋体" w:cs="宋体"/>
          <w:sz w:val="24"/>
        </w:rPr>
      </w:pPr>
      <w:r>
        <w:rPr>
          <w:rFonts w:ascii="宋体" w:hAnsi="宋体" w:cs="宋体"/>
          <w:sz w:val="24"/>
        </w:rPr>
        <w:t>3</w:t>
      </w:r>
      <w:r>
        <w:rPr>
          <w:rFonts w:hint="eastAsia" w:ascii="宋体" w:hAnsi="宋体" w:cs="宋体"/>
          <w:sz w:val="24"/>
        </w:rPr>
        <w:t>.供应商必须自行为其参加竞争性磋商的产品侵犯他人的知识产权或者专利成果的行为承担相应法律责任。</w:t>
      </w:r>
    </w:p>
    <w:p w14:paraId="781679CE">
      <w:pPr>
        <w:spacing w:line="360" w:lineRule="auto"/>
        <w:ind w:left="-10" w:leftChars="-5" w:right="2" w:rightChars="1" w:firstLine="480" w:firstLineChars="200"/>
      </w:pPr>
      <w:r>
        <w:rPr>
          <w:bCs/>
          <w:sz w:val="24"/>
        </w:rPr>
        <w:t>4</w:t>
      </w:r>
      <w:r>
        <w:rPr>
          <w:rFonts w:hint="eastAsia"/>
          <w:bCs/>
          <w:sz w:val="24"/>
        </w:rPr>
        <w:t>．“</w:t>
      </w:r>
      <w:r>
        <w:rPr>
          <w:bCs/>
          <w:sz w:val="24"/>
        </w:rPr>
        <w:t>实质性要求</w:t>
      </w:r>
      <w:r>
        <w:rPr>
          <w:rFonts w:hint="eastAsia"/>
          <w:bCs/>
          <w:sz w:val="24"/>
        </w:rPr>
        <w:t>”</w:t>
      </w:r>
      <w:r>
        <w:rPr>
          <w:bCs/>
          <w:sz w:val="24"/>
        </w:rPr>
        <w:t>是指</w:t>
      </w:r>
      <w:r>
        <w:rPr>
          <w:rFonts w:hint="eastAsia"/>
          <w:bCs/>
          <w:sz w:val="24"/>
        </w:rPr>
        <w:t>采购文件</w:t>
      </w:r>
      <w:r>
        <w:rPr>
          <w:bCs/>
          <w:sz w:val="24"/>
        </w:rPr>
        <w:t>中已经指明不满足则</w:t>
      </w:r>
      <w:r>
        <w:rPr>
          <w:rFonts w:hint="eastAsia" w:ascii="宋体" w:hAnsi="宋体" w:cs="宋体"/>
          <w:sz w:val="24"/>
        </w:rPr>
        <w:t>竞争性磋商</w:t>
      </w:r>
      <w:r>
        <w:rPr>
          <w:bCs/>
          <w:sz w:val="24"/>
        </w:rPr>
        <w:t>无效的条款，或者不能负偏离的条款，或者采购需求中带</w:t>
      </w:r>
      <w:r>
        <w:rPr>
          <w:rFonts w:hint="eastAsia"/>
          <w:bCs/>
          <w:sz w:val="24"/>
        </w:rPr>
        <w:t>“▲”</w:t>
      </w:r>
      <w:r>
        <w:rPr>
          <w:bCs/>
          <w:sz w:val="24"/>
        </w:rPr>
        <w:t>的条款。</w:t>
      </w:r>
      <w:r>
        <w:rPr>
          <w:rFonts w:hint="eastAsia"/>
          <w:bCs/>
          <w:sz w:val="24"/>
        </w:rPr>
        <w:t>未标注“</w:t>
      </w:r>
      <w:r>
        <w:rPr>
          <w:rFonts w:hint="eastAsia" w:ascii="Segoe UI Symbol" w:hAnsi="Segoe UI Symbol" w:cs="Segoe UI Symbol"/>
          <w:bCs/>
          <w:sz w:val="24"/>
        </w:rPr>
        <w:t>▲</w:t>
      </w:r>
      <w:r>
        <w:rPr>
          <w:rFonts w:hint="eastAsia"/>
          <w:bCs/>
          <w:sz w:val="24"/>
        </w:rPr>
        <w:t>”号的非实质性条款要求可允许</w:t>
      </w:r>
      <w:r>
        <w:rPr>
          <w:rFonts w:hint="eastAsia"/>
          <w:bCs/>
          <w:sz w:val="24"/>
          <w:u w:val="single"/>
        </w:rPr>
        <w:t>6</w:t>
      </w:r>
      <w:r>
        <w:rPr>
          <w:rFonts w:hint="eastAsia"/>
          <w:bCs/>
          <w:sz w:val="24"/>
        </w:rPr>
        <w:t>项负偏离，</w:t>
      </w:r>
      <w:r>
        <w:rPr>
          <w:rFonts w:hint="eastAsia"/>
          <w:bCs/>
          <w:sz w:val="24"/>
          <w:u w:val="single"/>
        </w:rPr>
        <w:t>7</w:t>
      </w:r>
      <w:r>
        <w:rPr>
          <w:rFonts w:hint="eastAsia"/>
          <w:bCs/>
          <w:sz w:val="24"/>
        </w:rPr>
        <w:t>项以上（含7项）负偏离的</w:t>
      </w:r>
      <w:r>
        <w:rPr>
          <w:rFonts w:hint="eastAsia" w:ascii="宋体" w:hAnsi="宋体" w:cs="宋体"/>
          <w:sz w:val="24"/>
        </w:rPr>
        <w:t>竞争性磋商</w:t>
      </w:r>
      <w:r>
        <w:rPr>
          <w:rFonts w:hint="eastAsia"/>
          <w:bCs/>
          <w:sz w:val="24"/>
        </w:rPr>
        <w:t>无效。</w:t>
      </w:r>
    </w:p>
    <w:p w14:paraId="3FAC9D19">
      <w:pPr>
        <w:spacing w:line="360" w:lineRule="auto"/>
        <w:ind w:left="-10" w:leftChars="-5" w:right="2" w:rightChars="1" w:firstLine="480" w:firstLineChars="200"/>
        <w:rPr>
          <w:bCs/>
          <w:sz w:val="24"/>
        </w:rPr>
      </w:pPr>
      <w:r>
        <w:rPr>
          <w:rFonts w:hint="eastAsia"/>
          <w:bCs/>
          <w:sz w:val="24"/>
        </w:rPr>
        <w:t>5.</w:t>
      </w:r>
      <w:r>
        <w:rPr>
          <w:bCs/>
          <w:sz w:val="24"/>
        </w:rPr>
        <w:t>采购预算：详见采购公告</w:t>
      </w:r>
    </w:p>
    <w:p w14:paraId="62664AEF">
      <w:pPr>
        <w:spacing w:line="360" w:lineRule="auto"/>
        <w:ind w:left="-10" w:leftChars="-5" w:right="2" w:rightChars="1" w:firstLine="480" w:firstLineChars="200"/>
        <w:rPr>
          <w:rFonts w:ascii="宋体" w:hAnsi="宋体" w:cs="宋体"/>
          <w:b/>
          <w:bCs/>
          <w:sz w:val="24"/>
        </w:rPr>
      </w:pPr>
      <w:r>
        <w:rPr>
          <w:rFonts w:hint="eastAsia" w:ascii="宋体" w:hAnsi="宋体" w:cs="宋体"/>
          <w:sz w:val="24"/>
        </w:rPr>
        <w:t>6.所属行业：</w:t>
      </w:r>
      <w:r>
        <w:rPr>
          <w:rFonts w:hint="eastAsia" w:ascii="宋体" w:hAnsi="宋体" w:cs="宋体"/>
          <w:b/>
          <w:bCs/>
          <w:sz w:val="24"/>
        </w:rPr>
        <w:t>软件和信息技术服务业</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738"/>
        <w:gridCol w:w="788"/>
        <w:gridCol w:w="4633"/>
        <w:gridCol w:w="1087"/>
        <w:gridCol w:w="1262"/>
      </w:tblGrid>
      <w:tr w14:paraId="685C2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7531FDD2">
            <w:pPr>
              <w:tabs>
                <w:tab w:val="left" w:pos="180"/>
                <w:tab w:val="left" w:pos="1620"/>
              </w:tabs>
              <w:spacing w:line="320" w:lineRule="exact"/>
              <w:jc w:val="center"/>
              <w:rPr>
                <w:rFonts w:ascii="宋体" w:hAnsi="宋体" w:cs="宋体"/>
                <w:sz w:val="24"/>
              </w:rPr>
            </w:pPr>
            <w:r>
              <w:rPr>
                <w:rFonts w:hint="eastAsia" w:ascii="宋体" w:hAnsi="宋体" w:cs="宋体"/>
                <w:sz w:val="24"/>
              </w:rPr>
              <w:t>序号</w:t>
            </w:r>
          </w:p>
        </w:tc>
        <w:tc>
          <w:tcPr>
            <w:tcW w:w="738" w:type="dxa"/>
            <w:vAlign w:val="center"/>
          </w:tcPr>
          <w:p w14:paraId="1586374D">
            <w:pPr>
              <w:tabs>
                <w:tab w:val="left" w:pos="180"/>
                <w:tab w:val="left" w:pos="1620"/>
              </w:tabs>
              <w:spacing w:line="320" w:lineRule="exact"/>
              <w:jc w:val="center"/>
              <w:rPr>
                <w:rFonts w:ascii="宋体" w:hAnsi="宋体" w:cs="宋体"/>
                <w:sz w:val="24"/>
              </w:rPr>
            </w:pPr>
            <w:r>
              <w:rPr>
                <w:rFonts w:hint="eastAsia" w:ascii="宋体" w:hAnsi="宋体" w:cs="宋体"/>
                <w:sz w:val="24"/>
              </w:rPr>
              <w:t>服务</w:t>
            </w:r>
          </w:p>
          <w:p w14:paraId="363257D3">
            <w:pPr>
              <w:tabs>
                <w:tab w:val="left" w:pos="180"/>
                <w:tab w:val="left" w:pos="1620"/>
              </w:tabs>
              <w:spacing w:line="320" w:lineRule="exact"/>
              <w:jc w:val="center"/>
              <w:rPr>
                <w:rFonts w:ascii="宋体" w:hAnsi="宋体" w:cs="宋体"/>
                <w:sz w:val="24"/>
              </w:rPr>
            </w:pPr>
            <w:r>
              <w:rPr>
                <w:rFonts w:hint="eastAsia" w:ascii="宋体" w:hAnsi="宋体" w:cs="宋体"/>
                <w:sz w:val="24"/>
              </w:rPr>
              <w:t>名称</w:t>
            </w:r>
          </w:p>
        </w:tc>
        <w:tc>
          <w:tcPr>
            <w:tcW w:w="788" w:type="dxa"/>
            <w:vAlign w:val="center"/>
          </w:tcPr>
          <w:p w14:paraId="51E8445E">
            <w:pPr>
              <w:tabs>
                <w:tab w:val="left" w:pos="180"/>
                <w:tab w:val="left" w:pos="1620"/>
              </w:tabs>
              <w:spacing w:line="320" w:lineRule="exact"/>
              <w:jc w:val="center"/>
              <w:rPr>
                <w:rFonts w:ascii="宋体" w:hAnsi="宋体" w:cs="宋体"/>
                <w:sz w:val="24"/>
              </w:rPr>
            </w:pPr>
            <w:r>
              <w:rPr>
                <w:rFonts w:hint="eastAsia" w:ascii="宋体" w:hAnsi="宋体" w:cs="宋体"/>
                <w:sz w:val="24"/>
              </w:rPr>
              <w:t>数量单位</w:t>
            </w:r>
          </w:p>
        </w:tc>
        <w:tc>
          <w:tcPr>
            <w:tcW w:w="4633" w:type="dxa"/>
            <w:vAlign w:val="center"/>
          </w:tcPr>
          <w:p w14:paraId="7F7C0C63">
            <w:pPr>
              <w:tabs>
                <w:tab w:val="left" w:pos="180"/>
                <w:tab w:val="left" w:pos="1620"/>
              </w:tabs>
              <w:spacing w:line="320" w:lineRule="exact"/>
              <w:jc w:val="center"/>
              <w:rPr>
                <w:rFonts w:ascii="宋体" w:hAnsi="宋体" w:cs="宋体"/>
                <w:b/>
                <w:sz w:val="24"/>
              </w:rPr>
            </w:pPr>
            <w:r>
              <w:rPr>
                <w:rFonts w:hint="eastAsia" w:ascii="宋体" w:hAnsi="宋体" w:cs="宋体"/>
                <w:b/>
                <w:sz w:val="24"/>
              </w:rPr>
              <w:t>服务要求</w:t>
            </w:r>
          </w:p>
        </w:tc>
        <w:tc>
          <w:tcPr>
            <w:tcW w:w="1087" w:type="dxa"/>
            <w:vAlign w:val="center"/>
          </w:tcPr>
          <w:p w14:paraId="2299EAEC">
            <w:pPr>
              <w:tabs>
                <w:tab w:val="left" w:pos="180"/>
                <w:tab w:val="left" w:pos="1620"/>
              </w:tabs>
              <w:spacing w:line="320" w:lineRule="exact"/>
              <w:jc w:val="center"/>
              <w:rPr>
                <w:rFonts w:ascii="宋体" w:hAnsi="宋体" w:cs="宋体"/>
                <w:b/>
                <w:sz w:val="24"/>
              </w:rPr>
            </w:pPr>
            <w:r>
              <w:rPr>
                <w:rFonts w:hint="eastAsia" w:ascii="宋体" w:hAnsi="宋体" w:cs="宋体"/>
                <w:b/>
                <w:sz w:val="24"/>
              </w:rPr>
              <w:t>预算单价（万元</w:t>
            </w:r>
            <w:r>
              <w:rPr>
                <w:rFonts w:ascii="宋体" w:hAnsi="宋体" w:cs="宋体"/>
                <w:b/>
                <w:sz w:val="24"/>
              </w:rPr>
              <w:t>/人民币</w:t>
            </w:r>
            <w:r>
              <w:rPr>
                <w:rFonts w:hint="eastAsia" w:ascii="宋体" w:hAnsi="宋体" w:cs="宋体"/>
                <w:b/>
                <w:sz w:val="24"/>
              </w:rPr>
              <w:t>）</w:t>
            </w:r>
          </w:p>
        </w:tc>
        <w:tc>
          <w:tcPr>
            <w:tcW w:w="1262" w:type="dxa"/>
          </w:tcPr>
          <w:p w14:paraId="40EC69B7">
            <w:pPr>
              <w:tabs>
                <w:tab w:val="left" w:pos="180"/>
                <w:tab w:val="left" w:pos="1620"/>
              </w:tabs>
              <w:spacing w:line="320" w:lineRule="exact"/>
              <w:jc w:val="center"/>
              <w:rPr>
                <w:rFonts w:ascii="宋体" w:hAnsi="宋体" w:cs="宋体"/>
                <w:b/>
                <w:sz w:val="24"/>
              </w:rPr>
            </w:pPr>
            <w:r>
              <w:rPr>
                <w:rFonts w:hint="eastAsia" w:ascii="宋体" w:hAnsi="宋体" w:cs="宋体"/>
                <w:b/>
                <w:sz w:val="24"/>
              </w:rPr>
              <w:t>单项预算合计（万元</w:t>
            </w:r>
            <w:r>
              <w:rPr>
                <w:rFonts w:ascii="宋体" w:hAnsi="宋体" w:cs="宋体"/>
                <w:b/>
                <w:sz w:val="24"/>
              </w:rPr>
              <w:t>/</w:t>
            </w:r>
            <w:r>
              <w:rPr>
                <w:rFonts w:hint="eastAsia" w:ascii="宋体" w:hAnsi="宋体" w:cs="宋体"/>
                <w:b/>
                <w:sz w:val="24"/>
              </w:rPr>
              <w:t>人民币）</w:t>
            </w:r>
          </w:p>
        </w:tc>
      </w:tr>
      <w:tr w14:paraId="0D823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655" w:type="dxa"/>
            <w:vAlign w:val="center"/>
          </w:tcPr>
          <w:p w14:paraId="356BDF1C">
            <w:pPr>
              <w:tabs>
                <w:tab w:val="left" w:pos="180"/>
                <w:tab w:val="left" w:pos="1620"/>
              </w:tabs>
              <w:spacing w:line="440" w:lineRule="exact"/>
              <w:jc w:val="center"/>
              <w:rPr>
                <w:rFonts w:ascii="宋体" w:hAnsi="宋体" w:cs="宋体"/>
                <w:sz w:val="24"/>
              </w:rPr>
            </w:pPr>
            <w:r>
              <w:rPr>
                <w:rFonts w:hint="eastAsia" w:ascii="宋体" w:hAnsi="宋体" w:cs="宋体"/>
                <w:sz w:val="24"/>
              </w:rPr>
              <w:t>1</w:t>
            </w:r>
          </w:p>
        </w:tc>
        <w:tc>
          <w:tcPr>
            <w:tcW w:w="738" w:type="dxa"/>
            <w:vAlign w:val="center"/>
          </w:tcPr>
          <w:p w14:paraId="2C6BF3CE">
            <w:pPr>
              <w:widowControl/>
              <w:snapToGrid w:val="0"/>
              <w:spacing w:line="440" w:lineRule="exact"/>
              <w:rPr>
                <w:rFonts w:ascii="宋体" w:hAnsi="宋体" w:cs="宋体"/>
                <w:sz w:val="24"/>
              </w:rPr>
            </w:pPr>
            <w:r>
              <w:rPr>
                <w:rFonts w:hint="eastAsia" w:ascii="宋体" w:hAnsi="宋体" w:cs="宋体"/>
                <w:sz w:val="24"/>
              </w:rPr>
              <w:t>GPU服务器（AI服务器）租赁</w:t>
            </w:r>
          </w:p>
        </w:tc>
        <w:tc>
          <w:tcPr>
            <w:tcW w:w="788" w:type="dxa"/>
            <w:vAlign w:val="center"/>
          </w:tcPr>
          <w:p w14:paraId="3AC83ECA">
            <w:pPr>
              <w:widowControl/>
              <w:snapToGrid w:val="0"/>
              <w:spacing w:line="440" w:lineRule="exact"/>
              <w:rPr>
                <w:rFonts w:ascii="宋体" w:hAnsi="宋体" w:cs="宋体"/>
                <w:sz w:val="24"/>
              </w:rPr>
            </w:pPr>
            <w:r>
              <w:rPr>
                <w:rFonts w:hint="eastAsia" w:ascii="宋体" w:hAnsi="宋体" w:cs="宋体"/>
                <w:sz w:val="24"/>
              </w:rPr>
              <w:t>1项</w:t>
            </w:r>
          </w:p>
        </w:tc>
        <w:tc>
          <w:tcPr>
            <w:tcW w:w="4633" w:type="dxa"/>
            <w:vAlign w:val="center"/>
          </w:tcPr>
          <w:p w14:paraId="61F9631F">
            <w:pPr>
              <w:pStyle w:val="77"/>
              <w:spacing w:line="440" w:lineRule="exact"/>
              <w:ind w:firstLine="480" w:firstLineChars="200"/>
              <w:jc w:val="left"/>
              <w:rPr>
                <w:rFonts w:ascii="宋体" w:hAnsi="宋体" w:cs="宋体"/>
                <w:sz w:val="24"/>
                <w:szCs w:val="24"/>
              </w:rPr>
            </w:pPr>
            <w:r>
              <w:rPr>
                <w:rFonts w:hint="eastAsia" w:ascii="Segoe UI Symbol" w:hAnsi="Segoe UI Symbol" w:cs="Segoe UI Symbol"/>
                <w:bCs/>
                <w:sz w:val="24"/>
              </w:rPr>
              <w:t>▲</w:t>
            </w:r>
            <w:r>
              <w:rPr>
                <w:rFonts w:hint="eastAsia" w:ascii="宋体" w:hAnsi="宋体" w:cs="宋体"/>
                <w:b/>
                <w:bCs/>
                <w:sz w:val="24"/>
                <w:szCs w:val="24"/>
              </w:rPr>
              <w:t>一、技术服务内容：</w:t>
            </w:r>
            <w:r>
              <w:rPr>
                <w:rFonts w:hint="eastAsia" w:ascii="宋体" w:hAnsi="宋体" w:cs="宋体"/>
                <w:sz w:val="24"/>
                <w:szCs w:val="24"/>
              </w:rPr>
              <w:t>供应商提供一台采用8张NVIDIA A100 GPU的全新GPU服务器（生产日期在合同签订时间半年期内）。服务器架设于甘蔗生物育种研究中心106室，在合同签订30天内完成安装和调试，确保服务器正常稳定运行，提供三年技术服务支持。</w:t>
            </w:r>
          </w:p>
          <w:p w14:paraId="64C76800">
            <w:pPr>
              <w:pStyle w:val="77"/>
              <w:spacing w:line="440" w:lineRule="exact"/>
              <w:ind w:firstLine="482" w:firstLineChars="200"/>
              <w:jc w:val="left"/>
              <w:rPr>
                <w:rFonts w:ascii="宋体" w:hAnsi="宋体" w:cs="宋体"/>
                <w:sz w:val="24"/>
                <w:szCs w:val="24"/>
              </w:rPr>
            </w:pPr>
            <w:r>
              <w:rPr>
                <w:rFonts w:hint="eastAsia" w:ascii="宋体" w:hAnsi="宋体" w:cs="宋体"/>
                <w:b/>
                <w:bCs/>
                <w:sz w:val="24"/>
                <w:szCs w:val="24"/>
              </w:rPr>
              <w:t>二、技术服务方式：</w:t>
            </w:r>
            <w:r>
              <w:rPr>
                <w:rFonts w:hint="eastAsia" w:ascii="宋体" w:hAnsi="宋体" w:cs="宋体"/>
                <w:sz w:val="24"/>
                <w:szCs w:val="24"/>
              </w:rPr>
              <w:t>供应商安排专业调试人员、测试工具，开展软件测试支撑工作，并持续维护服务器稳定运行。在技术服务期限（三年）内提供及时的响应服务，做到“48小时内响应，96小时内解决问题”。</w:t>
            </w:r>
          </w:p>
          <w:p w14:paraId="635D7877">
            <w:pPr>
              <w:pStyle w:val="77"/>
              <w:spacing w:line="440" w:lineRule="exact"/>
              <w:ind w:firstLine="482" w:firstLineChars="200"/>
              <w:jc w:val="left"/>
              <w:rPr>
                <w:rFonts w:ascii="宋体" w:hAnsi="宋体" w:cs="宋体"/>
                <w:sz w:val="24"/>
                <w:szCs w:val="24"/>
              </w:rPr>
            </w:pPr>
            <w:r>
              <w:rPr>
                <w:rFonts w:hint="eastAsia" w:ascii="宋体" w:hAnsi="宋体" w:cs="宋体"/>
                <w:b/>
                <w:bCs/>
                <w:sz w:val="24"/>
                <w:szCs w:val="24"/>
              </w:rPr>
              <w:t>三、租赁形式：</w:t>
            </w:r>
            <w:r>
              <w:rPr>
                <w:rFonts w:hint="eastAsia" w:ascii="宋体" w:hAnsi="宋体" w:cs="宋体"/>
                <w:sz w:val="24"/>
                <w:szCs w:val="24"/>
              </w:rPr>
              <w:t>分3期付款，租赁合同签订后，待整机调试运行稳定并验收合格后支付第一期费用，整机稳定运行一半年后支付第二期费用，稳定运行两年一年半后支付剩余费用。</w:t>
            </w:r>
          </w:p>
          <w:p w14:paraId="6088CCD2">
            <w:pPr>
              <w:pStyle w:val="77"/>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四、服务器参数</w:t>
            </w:r>
          </w:p>
          <w:p w14:paraId="59883616">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1、主机：机架式服务器，高度不超过4U；主板性能不低于下面要求：</w:t>
            </w:r>
          </w:p>
          <w:p w14:paraId="5EA7169B">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（1）双插槽 P+（LGA-4189）第三代英特尔®至强®可扩展处理器；</w:t>
            </w:r>
          </w:p>
          <w:p w14:paraId="63B2A8B7">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（2）板载Intel® C621A芯片组，控制8 SATA3 (6 Gbps) 端口，支持 RAID 0,1,5,10；</w:t>
            </w:r>
          </w:p>
          <w:p w14:paraId="6DFCF485">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（3）输入输出：8 SATA3 (6Gbps)端口、3 USB 3.2 Gen2 端口(2 type A; 1 via header)、1 VGA 显示接口、1*COM口（1 header)；</w:t>
            </w:r>
          </w:p>
          <w:p w14:paraId="6CBE7E07">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（4）扩展口：3 PCIe 4.0×16；M.2 Interface: 2 PCIe 4.0 ×4；</w:t>
            </w:r>
          </w:p>
          <w:p w14:paraId="58F58FBB">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（5）机器尺寸：不超过446×174×900mm (17.6"×6.9"×35.4") ；</w:t>
            </w:r>
          </w:p>
          <w:p w14:paraId="2B4D73B5">
            <w:pPr>
              <w:pStyle w:val="77"/>
              <w:spacing w:line="440" w:lineRule="exact"/>
              <w:ind w:firstLine="480" w:firstLineChars="200"/>
              <w:jc w:val="left"/>
              <w:rPr>
                <w:rFonts w:ascii="宋体" w:hAnsi="宋体" w:cs="宋体"/>
                <w:sz w:val="24"/>
                <w:szCs w:val="24"/>
              </w:rPr>
            </w:pPr>
            <w:r>
              <w:rPr>
                <w:rFonts w:hint="eastAsia" w:ascii="宋体" w:hAnsi="宋体" w:cs="宋体"/>
                <w:sz w:val="24"/>
                <w:szCs w:val="24"/>
              </w:rPr>
              <w:t>（6）散热机制：至少采用8个智能转速控制风扇；</w:t>
            </w:r>
          </w:p>
          <w:p w14:paraId="1D9C5402">
            <w:pPr>
              <w:spacing w:line="440" w:lineRule="exact"/>
              <w:ind w:firstLine="480" w:firstLineChars="200"/>
              <w:jc w:val="left"/>
              <w:rPr>
                <w:rFonts w:ascii="宋体" w:hAnsi="宋体" w:cs="宋体"/>
                <w:sz w:val="24"/>
              </w:rPr>
            </w:pPr>
            <w:r>
              <w:rPr>
                <w:rFonts w:hint="eastAsia" w:ascii="宋体" w:hAnsi="宋体" w:cs="宋体"/>
                <w:sz w:val="24"/>
              </w:rPr>
              <w:t>2、电源：4个钛级冗余热插拔电源模块，功率不低于3000W，含150cm 国标电源线；</w:t>
            </w:r>
          </w:p>
          <w:p w14:paraId="4FB69B54">
            <w:pPr>
              <w:spacing w:line="440" w:lineRule="exact"/>
              <w:ind w:firstLine="480" w:firstLineChars="200"/>
              <w:jc w:val="left"/>
              <w:rPr>
                <w:rFonts w:ascii="宋体" w:hAnsi="宋体" w:cs="宋体"/>
                <w:sz w:val="24"/>
              </w:rPr>
            </w:pPr>
            <w:r>
              <w:rPr>
                <w:rFonts w:hint="eastAsia" w:ascii="宋体" w:hAnsi="宋体" w:cs="宋体"/>
                <w:sz w:val="24"/>
              </w:rPr>
              <w:t>3、系统管理软件：支持IPMlv1.5 /2.0 with KVM ；</w:t>
            </w:r>
          </w:p>
          <w:p w14:paraId="7A96FED7">
            <w:pPr>
              <w:spacing w:line="440" w:lineRule="exact"/>
              <w:ind w:firstLine="480" w:firstLineChars="200"/>
              <w:jc w:val="left"/>
              <w:rPr>
                <w:rFonts w:ascii="宋体" w:hAnsi="宋体" w:cs="宋体"/>
                <w:sz w:val="24"/>
              </w:rPr>
            </w:pPr>
            <w:r>
              <w:rPr>
                <w:rFonts w:hint="eastAsia" w:ascii="宋体" w:hAnsi="宋体" w:cs="宋体"/>
                <w:sz w:val="24"/>
              </w:rPr>
              <w:t>4、安全要求：支持Trusted Platform Module (TPM) 2.0。</w:t>
            </w:r>
          </w:p>
          <w:p w14:paraId="22B63C72">
            <w:pPr>
              <w:spacing w:line="440" w:lineRule="exact"/>
              <w:ind w:firstLine="480" w:firstLineChars="200"/>
              <w:jc w:val="left"/>
              <w:rPr>
                <w:rFonts w:ascii="宋体" w:hAnsi="宋体" w:cs="宋体"/>
                <w:sz w:val="24"/>
              </w:rPr>
            </w:pPr>
            <w:r>
              <w:rPr>
                <w:rFonts w:hint="eastAsia" w:ascii="Segoe UI Symbol" w:hAnsi="Segoe UI Symbol" w:cs="Segoe UI Symbol"/>
                <w:bCs/>
                <w:sz w:val="24"/>
              </w:rPr>
              <w:t>▲</w:t>
            </w:r>
            <w:r>
              <w:rPr>
                <w:rFonts w:hint="eastAsia" w:ascii="宋体" w:hAnsi="宋体" w:cs="宋体"/>
                <w:sz w:val="24"/>
              </w:rPr>
              <w:t>5、CPU中央处理器</w:t>
            </w:r>
          </w:p>
          <w:p w14:paraId="4468153F">
            <w:pPr>
              <w:spacing w:line="440" w:lineRule="exact"/>
              <w:ind w:firstLine="480" w:firstLineChars="200"/>
              <w:jc w:val="left"/>
              <w:rPr>
                <w:rFonts w:ascii="宋体" w:hAnsi="宋体" w:cs="宋体"/>
                <w:sz w:val="24"/>
              </w:rPr>
            </w:pPr>
            <w:r>
              <w:rPr>
                <w:rFonts w:hint="eastAsia" w:ascii="宋体" w:hAnsi="宋体" w:cs="宋体"/>
                <w:sz w:val="24"/>
              </w:rPr>
              <w:t>（1）支持CPU数量≥2颗×86架构处理器，性能要求不低于英特尔®至强 8358P；</w:t>
            </w:r>
          </w:p>
          <w:p w14:paraId="0929FE17">
            <w:pPr>
              <w:spacing w:line="440" w:lineRule="exact"/>
              <w:ind w:firstLine="480" w:firstLineChars="200"/>
              <w:jc w:val="left"/>
              <w:rPr>
                <w:rFonts w:ascii="宋体" w:hAnsi="宋体" w:cs="宋体"/>
                <w:sz w:val="24"/>
              </w:rPr>
            </w:pPr>
            <w:r>
              <w:rPr>
                <w:rFonts w:hint="eastAsia" w:ascii="宋体" w:hAnsi="宋体" w:cs="宋体"/>
                <w:sz w:val="24"/>
              </w:rPr>
              <w:t>（2）CPU总核心数≥32核、64线程；高速缓存≥48M；</w:t>
            </w:r>
          </w:p>
          <w:p w14:paraId="63ED4164">
            <w:pPr>
              <w:spacing w:line="440" w:lineRule="exact"/>
              <w:ind w:firstLine="480" w:firstLineChars="200"/>
              <w:jc w:val="left"/>
              <w:rPr>
                <w:rFonts w:ascii="宋体" w:hAnsi="宋体" w:cs="宋体"/>
                <w:sz w:val="24"/>
              </w:rPr>
            </w:pPr>
            <w:r>
              <w:rPr>
                <w:rFonts w:hint="eastAsia" w:ascii="宋体" w:hAnsi="宋体" w:cs="宋体"/>
                <w:sz w:val="24"/>
              </w:rPr>
              <w:t>（3）工作主频不低于2.6GHz，支持最大睿频3.4GHz。</w:t>
            </w:r>
          </w:p>
          <w:p w14:paraId="539E8A4A">
            <w:pPr>
              <w:spacing w:line="440" w:lineRule="exact"/>
              <w:ind w:firstLine="480" w:firstLineChars="200"/>
              <w:jc w:val="left"/>
              <w:rPr>
                <w:rFonts w:ascii="宋体" w:hAnsi="宋体" w:cs="宋体"/>
                <w:sz w:val="24"/>
              </w:rPr>
            </w:pPr>
            <w:r>
              <w:rPr>
                <w:rFonts w:hint="eastAsia" w:ascii="Segoe UI Symbol" w:hAnsi="Segoe UI Symbol" w:cs="Segoe UI Symbol"/>
                <w:bCs/>
                <w:sz w:val="24"/>
              </w:rPr>
              <w:t>▲</w:t>
            </w:r>
            <w:r>
              <w:rPr>
                <w:rFonts w:hint="eastAsia" w:ascii="宋体" w:hAnsi="宋体" w:cs="宋体"/>
                <w:sz w:val="24"/>
              </w:rPr>
              <w:t>6、GPU图形处理卡</w:t>
            </w:r>
          </w:p>
          <w:p w14:paraId="432D6B98">
            <w:pPr>
              <w:spacing w:line="440" w:lineRule="exact"/>
              <w:ind w:firstLine="480" w:firstLineChars="200"/>
              <w:jc w:val="left"/>
              <w:rPr>
                <w:rFonts w:ascii="宋体" w:hAnsi="宋体" w:cs="宋体"/>
                <w:sz w:val="24"/>
              </w:rPr>
            </w:pPr>
            <w:r>
              <w:rPr>
                <w:rFonts w:hint="eastAsia" w:ascii="宋体" w:hAnsi="宋体" w:cs="宋体"/>
                <w:sz w:val="24"/>
              </w:rPr>
              <w:t>（1）支持不少于8张GPU图形处理卡，单张GPU图形处理卡性能要求不低于NVIDIA A100；</w:t>
            </w:r>
          </w:p>
          <w:p w14:paraId="6CCDD8CE">
            <w:pPr>
              <w:spacing w:line="440" w:lineRule="exact"/>
              <w:ind w:firstLine="480" w:firstLineChars="200"/>
              <w:jc w:val="left"/>
              <w:rPr>
                <w:rFonts w:ascii="宋体" w:hAnsi="宋体" w:cs="宋体"/>
                <w:sz w:val="24"/>
              </w:rPr>
            </w:pPr>
            <w:r>
              <w:rPr>
                <w:rFonts w:hint="eastAsia" w:ascii="宋体" w:hAnsi="宋体" w:cs="宋体"/>
                <w:sz w:val="24"/>
              </w:rPr>
              <w:t>（2）单张GPU卡显存不低于80GB HBM2e，现存带宽不低于2039GB/s；</w:t>
            </w:r>
          </w:p>
          <w:p w14:paraId="424CF62A">
            <w:pPr>
              <w:spacing w:line="440" w:lineRule="exact"/>
              <w:ind w:firstLine="480" w:firstLineChars="200"/>
              <w:jc w:val="left"/>
              <w:rPr>
                <w:rFonts w:ascii="宋体" w:hAnsi="宋体" w:cs="宋体"/>
                <w:sz w:val="24"/>
              </w:rPr>
            </w:pPr>
            <w:r>
              <w:rPr>
                <w:rFonts w:hint="eastAsia" w:ascii="宋体" w:hAnsi="宋体" w:cs="宋体"/>
                <w:sz w:val="24"/>
              </w:rPr>
              <w:t>（3）互联技术支持NVLink：600GB/s PCIe 4.0：64GB/s；</w:t>
            </w:r>
          </w:p>
          <w:p w14:paraId="60D28B4E">
            <w:pPr>
              <w:spacing w:line="440" w:lineRule="exact"/>
              <w:ind w:firstLine="480" w:firstLineChars="200"/>
              <w:jc w:val="left"/>
              <w:rPr>
                <w:rFonts w:ascii="宋体" w:hAnsi="宋体" w:cs="宋体"/>
                <w:sz w:val="24"/>
              </w:rPr>
            </w:pPr>
            <w:r>
              <w:rPr>
                <w:rFonts w:hint="eastAsia" w:ascii="宋体" w:hAnsi="宋体" w:cs="宋体"/>
                <w:sz w:val="24"/>
              </w:rPr>
              <w:t>（4）最大热设计功耗（TDP）：400W；</w:t>
            </w:r>
          </w:p>
          <w:p w14:paraId="70AABA18">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（5）运算能力支持：FP64-9.7 TFLOPS 、FP64 Tensor Core-19.5 TFLOPS 、FP32-19.5 TFLOPS 、Tensor Float 32（TF32）156 TFLOPS | 312 TFLOPS* 、BFLOAT16 Tensor Core 312 TFLOPS | 624 TFLOPS*、FP16 Tensor Core 312 TFLOPS | 624 TFLOPS* 、INT8 Tensor Core 624 TOPS| 1248 TOPS；</w:t>
            </w:r>
          </w:p>
          <w:p w14:paraId="7C3A430C">
            <w:pPr>
              <w:spacing w:line="440" w:lineRule="exact"/>
              <w:ind w:firstLine="480" w:firstLineChars="200"/>
              <w:jc w:val="left"/>
              <w:rPr>
                <w:rFonts w:ascii="宋体" w:hAnsi="宋体" w:cs="宋体"/>
                <w:sz w:val="24"/>
              </w:rPr>
            </w:pPr>
            <w:r>
              <w:rPr>
                <w:rFonts w:hint="eastAsia" w:ascii="宋体" w:hAnsi="宋体" w:cs="宋体"/>
                <w:sz w:val="24"/>
              </w:rPr>
              <w:t>7、系统内存</w:t>
            </w:r>
          </w:p>
          <w:p w14:paraId="55373CB4">
            <w:pPr>
              <w:spacing w:line="440" w:lineRule="exact"/>
              <w:ind w:firstLine="480" w:firstLineChars="200"/>
              <w:jc w:val="left"/>
              <w:rPr>
                <w:rFonts w:ascii="宋体" w:hAnsi="宋体" w:cs="宋体"/>
                <w:sz w:val="24"/>
              </w:rPr>
            </w:pPr>
            <w:r>
              <w:rPr>
                <w:rFonts w:hint="eastAsia" w:ascii="宋体" w:hAnsi="宋体" w:cs="宋体"/>
                <w:sz w:val="24"/>
              </w:rPr>
              <w:t>（1）配置≥16×64G DDR4 3200MHz内存，单根内存容量≥64GB；支持≥16个内存插槽；</w:t>
            </w:r>
          </w:p>
          <w:p w14:paraId="1409F1A4">
            <w:pPr>
              <w:spacing w:line="440" w:lineRule="exact"/>
              <w:ind w:firstLine="480" w:firstLineChars="200"/>
              <w:jc w:val="left"/>
              <w:rPr>
                <w:rFonts w:ascii="宋体" w:hAnsi="宋体" w:cs="宋体"/>
                <w:sz w:val="24"/>
              </w:rPr>
            </w:pPr>
            <w:r>
              <w:rPr>
                <w:rFonts w:hint="eastAsia" w:ascii="宋体" w:hAnsi="宋体" w:cs="宋体"/>
                <w:sz w:val="24"/>
              </w:rPr>
              <w:t>（2）支持内存ECC保护、内存镜像、内存热备，最大可支持16根数据中心级持久内存（DCPMM）；</w:t>
            </w:r>
          </w:p>
          <w:p w14:paraId="1EF068F3">
            <w:pPr>
              <w:spacing w:line="440" w:lineRule="exact"/>
              <w:ind w:firstLine="480" w:firstLineChars="200"/>
              <w:jc w:val="left"/>
              <w:rPr>
                <w:rFonts w:ascii="宋体" w:hAnsi="宋体" w:cs="宋体"/>
                <w:sz w:val="24"/>
              </w:rPr>
            </w:pPr>
            <w:r>
              <w:rPr>
                <w:rFonts w:hint="eastAsia" w:ascii="宋体" w:hAnsi="宋体" w:cs="宋体"/>
                <w:sz w:val="24"/>
              </w:rPr>
              <w:t>8、存储硬盘</w:t>
            </w:r>
          </w:p>
          <w:p w14:paraId="7749936F">
            <w:pPr>
              <w:spacing w:line="440" w:lineRule="exact"/>
              <w:ind w:firstLine="480" w:firstLineChars="200"/>
              <w:jc w:val="left"/>
              <w:rPr>
                <w:rFonts w:ascii="宋体" w:hAnsi="宋体" w:cs="宋体"/>
                <w:sz w:val="24"/>
              </w:rPr>
            </w:pPr>
            <w:r>
              <w:rPr>
                <w:rFonts w:hint="eastAsia" w:ascii="宋体" w:hAnsi="宋体" w:cs="宋体"/>
                <w:sz w:val="24"/>
              </w:rPr>
              <w:t>配置≥2块960G 2.5 SATA 6Gb R SSD；</w:t>
            </w:r>
          </w:p>
          <w:p w14:paraId="024C7635">
            <w:pPr>
              <w:spacing w:line="440" w:lineRule="exact"/>
              <w:ind w:firstLine="480" w:firstLineChars="200"/>
              <w:jc w:val="left"/>
              <w:rPr>
                <w:rFonts w:ascii="宋体" w:hAnsi="宋体" w:cs="宋体"/>
                <w:sz w:val="24"/>
              </w:rPr>
            </w:pPr>
            <w:r>
              <w:rPr>
                <w:rFonts w:hint="eastAsia" w:ascii="宋体" w:hAnsi="宋体" w:cs="宋体"/>
                <w:sz w:val="24"/>
              </w:rPr>
              <w:t>配置≥2块7.69TB 企业级SSD固态硬盘，U.2接口（NVMe协议PCIe4.0*4）PM9A3。</w:t>
            </w:r>
          </w:p>
          <w:p w14:paraId="5E35FEE1">
            <w:pPr>
              <w:spacing w:line="440" w:lineRule="exact"/>
              <w:ind w:firstLine="480" w:firstLineChars="200"/>
              <w:jc w:val="left"/>
              <w:rPr>
                <w:rFonts w:ascii="宋体" w:hAnsi="宋体" w:cs="宋体"/>
                <w:sz w:val="24"/>
              </w:rPr>
            </w:pPr>
            <w:r>
              <w:rPr>
                <w:rFonts w:hint="eastAsia" w:ascii="Segoe UI Symbol" w:hAnsi="Segoe UI Symbol" w:cs="Segoe UI Symbol"/>
                <w:bCs/>
                <w:sz w:val="24"/>
              </w:rPr>
              <w:t>▲</w:t>
            </w:r>
            <w:r>
              <w:rPr>
                <w:rFonts w:hint="eastAsia" w:ascii="宋体" w:hAnsi="宋体" w:cs="宋体"/>
                <w:sz w:val="24"/>
              </w:rPr>
              <w:t>9、网卡1</w:t>
            </w:r>
          </w:p>
          <w:p w14:paraId="4F8FBE2D">
            <w:pPr>
              <w:spacing w:line="440" w:lineRule="exact"/>
              <w:ind w:firstLine="480" w:firstLineChars="200"/>
              <w:jc w:val="left"/>
              <w:rPr>
                <w:rFonts w:ascii="宋体" w:hAnsi="宋体" w:cs="宋体"/>
                <w:sz w:val="24"/>
              </w:rPr>
            </w:pPr>
            <w:r>
              <w:rPr>
                <w:rFonts w:hint="eastAsia" w:ascii="宋体" w:hAnsi="宋体" w:cs="宋体"/>
                <w:sz w:val="24"/>
              </w:rPr>
              <w:t xml:space="preserve">（1）性能不低于NVIDIA (Mellanox)ConnectX-6 Dx EN </w:t>
            </w:r>
          </w:p>
          <w:p w14:paraId="66CD663E">
            <w:pPr>
              <w:spacing w:line="440" w:lineRule="exact"/>
              <w:ind w:firstLine="480" w:firstLineChars="200"/>
              <w:jc w:val="left"/>
              <w:rPr>
                <w:rFonts w:ascii="宋体" w:hAnsi="宋体" w:cs="宋体"/>
                <w:sz w:val="24"/>
              </w:rPr>
            </w:pPr>
            <w:r>
              <w:rPr>
                <w:rFonts w:hint="eastAsia" w:ascii="宋体" w:hAnsi="宋体" w:cs="宋体"/>
                <w:sz w:val="24"/>
              </w:rPr>
              <w:t xml:space="preserve">（2）带宽≥100GbE </w:t>
            </w:r>
          </w:p>
          <w:p w14:paraId="1A50F296">
            <w:pPr>
              <w:spacing w:line="440" w:lineRule="exact"/>
              <w:ind w:firstLine="480" w:firstLineChars="200"/>
              <w:jc w:val="left"/>
              <w:rPr>
                <w:rFonts w:ascii="宋体" w:hAnsi="宋体" w:cs="宋体"/>
                <w:sz w:val="24"/>
              </w:rPr>
            </w:pPr>
            <w:r>
              <w:rPr>
                <w:rFonts w:hint="eastAsia" w:ascii="宋体" w:hAnsi="宋体" w:cs="宋体"/>
                <w:sz w:val="24"/>
              </w:rPr>
              <w:t>（3）支持网络速度不少于10/25/40/50/100GbE</w:t>
            </w:r>
          </w:p>
          <w:p w14:paraId="04871AF0">
            <w:pPr>
              <w:spacing w:line="440" w:lineRule="exact"/>
              <w:ind w:firstLine="480" w:firstLineChars="200"/>
              <w:jc w:val="left"/>
              <w:rPr>
                <w:rFonts w:ascii="宋体" w:hAnsi="宋体" w:cs="宋体"/>
                <w:sz w:val="24"/>
              </w:rPr>
            </w:pPr>
            <w:r>
              <w:rPr>
                <w:rFonts w:hint="eastAsia" w:ascii="宋体" w:hAnsi="宋体" w:cs="宋体"/>
                <w:sz w:val="24"/>
              </w:rPr>
              <w:t>（4）网络接口技术至少支持NRZ</w:t>
            </w:r>
          </w:p>
          <w:p w14:paraId="77878FD7">
            <w:pPr>
              <w:spacing w:line="440" w:lineRule="exact"/>
              <w:ind w:firstLine="480" w:firstLineChars="200"/>
              <w:jc w:val="left"/>
              <w:rPr>
                <w:rFonts w:ascii="宋体" w:hAnsi="宋体" w:cs="宋体"/>
                <w:sz w:val="24"/>
              </w:rPr>
            </w:pPr>
            <w:r>
              <w:rPr>
                <w:rFonts w:hint="eastAsia" w:ascii="宋体" w:hAnsi="宋体" w:cs="宋体"/>
                <w:sz w:val="24"/>
              </w:rPr>
              <w:t>（5）网络接口不少于2个 QSFp5</w:t>
            </w:r>
          </w:p>
          <w:p w14:paraId="0FF9DBE1">
            <w:pPr>
              <w:spacing w:line="440" w:lineRule="exact"/>
              <w:ind w:firstLine="480" w:firstLineChars="200"/>
              <w:jc w:val="left"/>
              <w:rPr>
                <w:rFonts w:ascii="宋体" w:hAnsi="宋体" w:cs="宋体"/>
                <w:sz w:val="24"/>
              </w:rPr>
            </w:pPr>
            <w:r>
              <w:rPr>
                <w:rFonts w:hint="eastAsia" w:ascii="宋体" w:hAnsi="宋体" w:cs="宋体"/>
                <w:sz w:val="24"/>
              </w:rPr>
              <w:t>10、网卡2</w:t>
            </w:r>
          </w:p>
          <w:p w14:paraId="103B3D33">
            <w:pPr>
              <w:spacing w:line="440" w:lineRule="exact"/>
              <w:ind w:firstLine="480" w:firstLineChars="200"/>
              <w:jc w:val="left"/>
              <w:rPr>
                <w:rFonts w:ascii="宋体" w:hAnsi="宋体" w:cs="宋体"/>
                <w:sz w:val="24"/>
              </w:rPr>
            </w:pPr>
            <w:r>
              <w:rPr>
                <w:rFonts w:hint="eastAsia" w:ascii="宋体" w:hAnsi="宋体" w:cs="宋体"/>
                <w:sz w:val="24"/>
              </w:rPr>
              <w:t>支持板载不低于千兆网络，不少于2个网口；</w:t>
            </w:r>
          </w:p>
          <w:p w14:paraId="592F4424">
            <w:pPr>
              <w:spacing w:line="440" w:lineRule="exact"/>
              <w:ind w:firstLine="480" w:firstLineChars="200"/>
              <w:jc w:val="left"/>
              <w:rPr>
                <w:rFonts w:ascii="宋体" w:hAnsi="宋体" w:cs="宋体"/>
                <w:sz w:val="24"/>
              </w:rPr>
            </w:pPr>
            <w:r>
              <w:rPr>
                <w:rFonts w:hint="eastAsia" w:ascii="Segoe UI Symbol" w:hAnsi="Segoe UI Symbol" w:cs="Segoe UI Symbol"/>
                <w:bCs/>
                <w:sz w:val="24"/>
              </w:rPr>
              <w:t>▲</w:t>
            </w:r>
            <w:r>
              <w:rPr>
                <w:rFonts w:hint="eastAsia" w:ascii="宋体" w:hAnsi="宋体" w:cs="宋体"/>
                <w:sz w:val="24"/>
              </w:rPr>
              <w:t>11、软件模块</w:t>
            </w:r>
          </w:p>
          <w:p w14:paraId="5243EAC4">
            <w:pPr>
              <w:spacing w:line="440" w:lineRule="exact"/>
              <w:ind w:firstLine="480" w:firstLineChars="200"/>
              <w:jc w:val="left"/>
              <w:rPr>
                <w:rFonts w:ascii="宋体" w:hAnsi="宋体" w:cs="宋体"/>
                <w:sz w:val="24"/>
              </w:rPr>
            </w:pPr>
            <w:r>
              <w:rPr>
                <w:rFonts w:hint="eastAsia" w:ascii="宋体" w:hAnsi="宋体" w:cs="宋体"/>
                <w:sz w:val="24"/>
              </w:rPr>
              <w:t>系统搭配软件支持以下功能：演示中心、实训中心、培训中心、服务管理、工作流任务管理、状态监控管理等功能。其中，演示中心提供应用效果演示，聚焦语音、视觉、自然语言处理等智能化的应用领域，提供丰富、细粒度的应用场景效果演示。实训中心提供notebook预置项目，涵盖视觉、语音、文本、强化学习、对抗学习、模型压缩量化等。基于飞桨深度学习框架，提供IDE集成开发环境（可视化界面），基于jupyterlab进行深度优化，提供强大的交互式编码体验和丰富的AI开发工具。服务管理提供预测服务管理功能。工作流任务提供工作流管理功能。状态监控支持对整个验证环境所使用的底层硬件资源进行监控和调度。</w:t>
            </w:r>
          </w:p>
          <w:p w14:paraId="7C5FF724">
            <w:pPr>
              <w:spacing w:line="440" w:lineRule="exact"/>
              <w:ind w:firstLine="482" w:firstLineChars="200"/>
              <w:jc w:val="left"/>
              <w:rPr>
                <w:rFonts w:ascii="宋体" w:hAnsi="宋体" w:cs="宋体"/>
                <w:b/>
                <w:bCs/>
                <w:sz w:val="24"/>
              </w:rPr>
            </w:pPr>
            <w:r>
              <w:rPr>
                <w:rFonts w:hint="eastAsia" w:ascii="宋体" w:hAnsi="宋体" w:cs="宋体"/>
                <w:b/>
                <w:bCs/>
                <w:sz w:val="24"/>
              </w:rPr>
              <w:t>五、仪器设备清单：</w:t>
            </w:r>
          </w:p>
          <w:p w14:paraId="3DFA461C">
            <w:pPr>
              <w:spacing w:line="440" w:lineRule="exact"/>
              <w:ind w:firstLine="480" w:firstLineChars="200"/>
              <w:jc w:val="left"/>
              <w:rPr>
                <w:rFonts w:ascii="宋体" w:hAnsi="宋体" w:cs="宋体"/>
                <w:sz w:val="24"/>
              </w:rPr>
            </w:pPr>
            <w:r>
              <w:rPr>
                <w:rFonts w:hint="eastAsia" w:ascii="宋体" w:hAnsi="宋体" w:cs="宋体"/>
                <w:sz w:val="24"/>
              </w:rPr>
              <w:t>1、主设备名称：GPU服务器（AI服务器）</w:t>
            </w:r>
          </w:p>
          <w:p w14:paraId="6D509C2E">
            <w:pPr>
              <w:spacing w:line="440" w:lineRule="exact"/>
              <w:ind w:firstLine="480" w:firstLineChars="200"/>
              <w:jc w:val="left"/>
              <w:rPr>
                <w:rFonts w:ascii="宋体" w:hAnsi="宋体" w:cs="宋体"/>
                <w:sz w:val="24"/>
              </w:rPr>
            </w:pPr>
            <w:r>
              <w:rPr>
                <w:rFonts w:hint="eastAsia" w:ascii="宋体" w:hAnsi="宋体" w:cs="宋体"/>
                <w:sz w:val="24"/>
              </w:rPr>
              <w:t>2、主要部件：</w:t>
            </w:r>
          </w:p>
          <w:p w14:paraId="3F4C7ECA">
            <w:pPr>
              <w:spacing w:line="440" w:lineRule="exact"/>
              <w:ind w:firstLine="480" w:firstLineChars="200"/>
              <w:jc w:val="left"/>
              <w:rPr>
                <w:rFonts w:ascii="宋体" w:hAnsi="宋体" w:cs="宋体"/>
                <w:sz w:val="24"/>
              </w:rPr>
            </w:pPr>
            <w:r>
              <w:rPr>
                <w:rFonts w:hint="eastAsia" w:ascii="宋体" w:hAnsi="宋体" w:cs="宋体"/>
                <w:sz w:val="24"/>
              </w:rPr>
              <w:t>主机：1台</w:t>
            </w:r>
          </w:p>
          <w:p w14:paraId="30079D7D">
            <w:pPr>
              <w:pStyle w:val="72"/>
              <w:spacing w:line="440" w:lineRule="exact"/>
              <w:ind w:firstLineChars="0"/>
              <w:jc w:val="left"/>
              <w:rPr>
                <w:rFonts w:ascii="宋体" w:hAnsi="宋体" w:cs="宋体"/>
                <w:sz w:val="24"/>
              </w:rPr>
            </w:pPr>
            <w:r>
              <w:rPr>
                <w:rFonts w:hint="eastAsia" w:ascii="宋体" w:hAnsi="宋体" w:cs="宋体"/>
                <w:sz w:val="24"/>
              </w:rPr>
              <w:t>（1）支持第三代Intel® Xeon® Processor Scalable可扩展家族CPU；</w:t>
            </w:r>
          </w:p>
          <w:p w14:paraId="238DED45">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（2）板载功能：芯片组Intel® C621A，控制8 SATA3 (6 Gbps) ports； RAID 0,1,5,10；</w:t>
            </w:r>
          </w:p>
          <w:p w14:paraId="621640CF">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（3）输入输出：8 SATA3 (6Gbps) port(s)；3 USB 3.2 Gen2 port(s) (2 type A; 1 via header)；3 USB 3.1 Gen2 port(s) (2 type A; 1 via header)；1 VGA port(s)；1 COM Port(s) (1 header)；1 TPM Header</w:t>
            </w:r>
          </w:p>
          <w:p w14:paraId="0FF9FC64">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（4）扩展口：3 PCIe 4.0×16；M.2 Interface: 2 PCIe 4.0×4 ；</w:t>
            </w:r>
          </w:p>
          <w:p w14:paraId="168A3CCA">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（5）板载双口千兆网络；</w:t>
            </w:r>
          </w:p>
          <w:p w14:paraId="1D0727B5">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（6）系统管理软件：IPMI (Intelligent Platform Management Interface) v1.5 / 2.0 with KVM support；</w:t>
            </w:r>
          </w:p>
          <w:p w14:paraId="2A7D031C">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（7）安全：Trusted Platform Module (TPM) 2.0；</w:t>
            </w:r>
          </w:p>
          <w:p w14:paraId="0FBCDBF2">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（8）电源管理：ACPI Power Management, Power supply monitoring，4x 3000W redundant Titanium level power supplies；</w:t>
            </w:r>
          </w:p>
          <w:p w14:paraId="3DEEA293">
            <w:pPr>
              <w:pStyle w:val="72"/>
              <w:widowControl/>
              <w:shd w:val="clear" w:color="auto" w:fill="FFFFFF"/>
              <w:spacing w:line="440" w:lineRule="exact"/>
              <w:ind w:firstLineChars="0"/>
              <w:jc w:val="left"/>
              <w:rPr>
                <w:rFonts w:ascii="宋体" w:hAnsi="宋体" w:cs="宋体"/>
                <w:sz w:val="24"/>
              </w:rPr>
            </w:pPr>
            <w:r>
              <w:rPr>
                <w:rFonts w:hint="eastAsia" w:ascii="宋体" w:hAnsi="宋体" w:cs="宋体"/>
                <w:sz w:val="24"/>
              </w:rPr>
              <w:t>（9）热管理：4x fans with tachometer monitoring；</w:t>
            </w:r>
          </w:p>
          <w:p w14:paraId="47E2FF7A">
            <w:pPr>
              <w:pStyle w:val="72"/>
              <w:widowControl/>
              <w:shd w:val="clear" w:color="auto" w:fill="FFFFFF"/>
              <w:spacing w:line="440" w:lineRule="exact"/>
              <w:ind w:firstLine="480"/>
              <w:jc w:val="left"/>
              <w:rPr>
                <w:rFonts w:ascii="宋体" w:hAnsi="宋体" w:cs="宋体"/>
                <w:sz w:val="24"/>
              </w:rPr>
            </w:pPr>
            <w:r>
              <w:rPr>
                <w:rFonts w:hint="eastAsia" w:ascii="宋体" w:hAnsi="宋体" w:cs="宋体"/>
                <w:sz w:val="24"/>
              </w:rPr>
              <w:t>（10）主机大小：≤446×174×900mm (17.6"× 6.9"×35.4") ；</w:t>
            </w:r>
          </w:p>
          <w:p w14:paraId="460F05DB">
            <w:pPr>
              <w:pStyle w:val="72"/>
              <w:widowControl/>
              <w:shd w:val="clear" w:color="auto" w:fill="FFFFFF"/>
              <w:spacing w:line="440" w:lineRule="exact"/>
              <w:ind w:firstLine="480"/>
              <w:jc w:val="left"/>
              <w:rPr>
                <w:rFonts w:ascii="宋体" w:hAnsi="宋体" w:cs="宋体"/>
                <w:sz w:val="24"/>
              </w:rPr>
            </w:pPr>
            <w:r>
              <w:rPr>
                <w:rFonts w:hint="eastAsia" w:ascii="宋体" w:hAnsi="宋体" w:cs="宋体"/>
                <w:sz w:val="24"/>
              </w:rPr>
              <w:t>（11）CPU处理器: Intel 8358P，第三代英特尔至强处理器，≥32核，≥64线程，最大睿频3.4GHz,48M高速缓存，数量2颗；</w:t>
            </w:r>
          </w:p>
          <w:p w14:paraId="4A213BF3">
            <w:pPr>
              <w:spacing w:line="440" w:lineRule="exact"/>
              <w:ind w:firstLine="480" w:firstLineChars="200"/>
              <w:jc w:val="left"/>
              <w:rPr>
                <w:rFonts w:ascii="宋体" w:hAnsi="宋体" w:cs="宋体"/>
                <w:sz w:val="24"/>
              </w:rPr>
            </w:pPr>
            <w:r>
              <w:rPr>
                <w:rFonts w:hint="eastAsia" w:ascii="宋体" w:hAnsi="宋体" w:cs="宋体"/>
                <w:sz w:val="24"/>
              </w:rPr>
              <w:t>（12）GPU卡：GPU图形处理卡,显存≥80GB,显存带宽2039GB/s,互联技术支持：600GB/s,数量8块；</w:t>
            </w:r>
          </w:p>
          <w:p w14:paraId="1C7D3F83">
            <w:pPr>
              <w:spacing w:line="440" w:lineRule="exact"/>
              <w:ind w:firstLine="480" w:firstLineChars="200"/>
              <w:jc w:val="left"/>
              <w:rPr>
                <w:rFonts w:ascii="宋体" w:hAnsi="宋体" w:cs="宋体"/>
                <w:sz w:val="24"/>
              </w:rPr>
            </w:pPr>
            <w:r>
              <w:rPr>
                <w:rFonts w:hint="eastAsia" w:ascii="宋体" w:hAnsi="宋体" w:cs="宋体"/>
                <w:sz w:val="24"/>
              </w:rPr>
              <w:t>（13）内存:3200MT/s ECC DDR4 64G，数量16块；</w:t>
            </w:r>
          </w:p>
          <w:p w14:paraId="3EBFAAAB">
            <w:pPr>
              <w:spacing w:line="440" w:lineRule="exact"/>
              <w:ind w:firstLine="480" w:firstLineChars="200"/>
              <w:jc w:val="left"/>
              <w:rPr>
                <w:rFonts w:ascii="宋体" w:hAnsi="宋体" w:cs="宋体"/>
                <w:sz w:val="24"/>
              </w:rPr>
            </w:pPr>
            <w:r>
              <w:rPr>
                <w:rFonts w:hint="eastAsia" w:ascii="宋体" w:hAnsi="宋体" w:cs="宋体"/>
                <w:sz w:val="24"/>
              </w:rPr>
              <w:t>（14）硬盘1：SSD ≥960G 2.5寸 6Gb R SSD，数量2块；</w:t>
            </w:r>
          </w:p>
          <w:p w14:paraId="4A7EB90F">
            <w:pPr>
              <w:spacing w:line="440" w:lineRule="exact"/>
              <w:ind w:firstLine="480" w:firstLineChars="200"/>
              <w:jc w:val="left"/>
              <w:rPr>
                <w:rFonts w:ascii="宋体" w:hAnsi="宋体" w:cs="宋体"/>
                <w:sz w:val="24"/>
              </w:rPr>
            </w:pPr>
            <w:r>
              <w:rPr>
                <w:rFonts w:hint="eastAsia" w:ascii="宋体" w:hAnsi="宋体" w:cs="宋体"/>
                <w:sz w:val="24"/>
              </w:rPr>
              <w:t>（15）硬盘2：≥7.68TB企业级SSD固态硬盘 U.2接口(NVMe协议PCIe 4.0x4)PM9A3，数量2块；</w:t>
            </w:r>
          </w:p>
          <w:p w14:paraId="5CD8BCCF">
            <w:pPr>
              <w:spacing w:line="440" w:lineRule="exact"/>
              <w:ind w:firstLine="480" w:firstLineChars="200"/>
              <w:jc w:val="left"/>
              <w:rPr>
                <w:rFonts w:ascii="宋体" w:hAnsi="宋体" w:cs="宋体"/>
                <w:sz w:val="24"/>
              </w:rPr>
            </w:pPr>
            <w:r>
              <w:rPr>
                <w:rFonts w:hint="eastAsia" w:ascii="宋体" w:hAnsi="宋体" w:cs="宋体"/>
                <w:sz w:val="24"/>
              </w:rPr>
              <w:t>（16）网卡1：NVIDIA (Mellanox) ConnectX-6 Dx EN 100GbE Adapter Card，2 QSFP56 ports，数量1块。</w:t>
            </w:r>
          </w:p>
        </w:tc>
        <w:tc>
          <w:tcPr>
            <w:tcW w:w="1087" w:type="dxa"/>
            <w:vAlign w:val="center"/>
          </w:tcPr>
          <w:p w14:paraId="4AE85F46">
            <w:pPr>
              <w:widowControl/>
              <w:spacing w:line="440" w:lineRule="exact"/>
              <w:textAlignment w:val="center"/>
              <w:rPr>
                <w:rFonts w:ascii="宋体" w:hAnsi="宋体" w:cs="宋体"/>
                <w:b/>
                <w:bCs/>
                <w:sz w:val="24"/>
              </w:rPr>
            </w:pPr>
            <w:r>
              <w:rPr>
                <w:rFonts w:hint="eastAsia" w:ascii="宋体" w:hAnsi="宋体" w:cs="宋体"/>
                <w:b/>
                <w:bCs/>
                <w:sz w:val="24"/>
              </w:rPr>
              <w:t>165.00</w:t>
            </w:r>
          </w:p>
        </w:tc>
        <w:tc>
          <w:tcPr>
            <w:tcW w:w="1262" w:type="dxa"/>
            <w:vAlign w:val="center"/>
          </w:tcPr>
          <w:p w14:paraId="53F33B50">
            <w:pPr>
              <w:widowControl/>
              <w:spacing w:line="440" w:lineRule="exact"/>
              <w:textAlignment w:val="center"/>
              <w:rPr>
                <w:rFonts w:ascii="宋体" w:hAnsi="宋体" w:cs="宋体"/>
                <w:b/>
                <w:bCs/>
                <w:sz w:val="24"/>
              </w:rPr>
            </w:pPr>
            <w:r>
              <w:rPr>
                <w:rFonts w:hint="eastAsia" w:ascii="宋体" w:hAnsi="宋体" w:cs="宋体"/>
                <w:b/>
                <w:bCs/>
                <w:sz w:val="24"/>
              </w:rPr>
              <w:t>165.00</w:t>
            </w:r>
          </w:p>
        </w:tc>
      </w:tr>
      <w:tr w14:paraId="173C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63" w:type="dxa"/>
            <w:gridSpan w:val="6"/>
            <w:tcBorders>
              <w:top w:val="single" w:color="auto" w:sz="4" w:space="0"/>
              <w:left w:val="single" w:color="auto" w:sz="4" w:space="0"/>
              <w:bottom w:val="single" w:color="auto" w:sz="4" w:space="0"/>
              <w:right w:val="single" w:color="auto" w:sz="4" w:space="0"/>
            </w:tcBorders>
          </w:tcPr>
          <w:p w14:paraId="11E01639">
            <w:pPr>
              <w:spacing w:line="440" w:lineRule="exact"/>
              <w:rPr>
                <w:rFonts w:ascii="宋体" w:hAnsi="宋体" w:cs="宋体"/>
                <w:b/>
                <w:bCs/>
                <w:sz w:val="24"/>
              </w:rPr>
            </w:pPr>
            <w:r>
              <w:rPr>
                <w:rFonts w:hint="eastAsia" w:ascii="宋体" w:hAnsi="宋体" w:cs="宋体"/>
                <w:b/>
                <w:bCs/>
                <w:sz w:val="24"/>
              </w:rPr>
              <w:t>▲</w:t>
            </w:r>
            <w:r>
              <w:rPr>
                <w:rFonts w:hint="eastAsia" w:ascii="宋体" w:hAnsi="宋体" w:cs="宋体"/>
                <w:b/>
                <w:sz w:val="24"/>
              </w:rPr>
              <w:t>商务要求</w:t>
            </w:r>
          </w:p>
        </w:tc>
      </w:tr>
      <w:tr w14:paraId="1CDA8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1EAE5812">
            <w:pPr>
              <w:snapToGrid w:val="0"/>
              <w:spacing w:line="440" w:lineRule="exact"/>
              <w:jc w:val="center"/>
              <w:rPr>
                <w:rFonts w:ascii="宋体" w:hAnsi="宋体" w:cs="宋体"/>
                <w:sz w:val="24"/>
              </w:rPr>
            </w:pPr>
            <w:r>
              <w:rPr>
                <w:rFonts w:hint="eastAsia" w:ascii="宋体" w:hAnsi="宋体" w:cs="宋体"/>
                <w:sz w:val="24"/>
              </w:rPr>
              <w:t>合同签订时间</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16559687">
            <w:pPr>
              <w:spacing w:line="440" w:lineRule="exact"/>
              <w:rPr>
                <w:rFonts w:ascii="宋体" w:hAnsi="宋体" w:cs="宋体"/>
                <w:sz w:val="24"/>
              </w:rPr>
            </w:pPr>
            <w:r>
              <w:rPr>
                <w:rFonts w:hint="eastAsia" w:ascii="宋体" w:hAnsi="宋体" w:cs="宋体"/>
                <w:sz w:val="24"/>
              </w:rPr>
              <w:t>自成交通知书发出之日起25日内。</w:t>
            </w:r>
          </w:p>
        </w:tc>
      </w:tr>
      <w:tr w14:paraId="5FEB8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278D4A5C">
            <w:pPr>
              <w:spacing w:line="440" w:lineRule="exact"/>
              <w:rPr>
                <w:rFonts w:ascii="宋体" w:hAnsi="宋体" w:cs="宋体"/>
                <w:b/>
                <w:sz w:val="24"/>
              </w:rPr>
            </w:pPr>
            <w:r>
              <w:rPr>
                <w:rFonts w:hint="eastAsia" w:ascii="宋体" w:hAnsi="宋体" w:cs="宋体"/>
                <w:sz w:val="24"/>
              </w:rPr>
              <w:t>交付时间及地点</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5431A6BD">
            <w:pPr>
              <w:spacing w:line="440" w:lineRule="exact"/>
              <w:rPr>
                <w:sz w:val="24"/>
              </w:rPr>
            </w:pPr>
            <w:r>
              <w:rPr>
                <w:sz w:val="24"/>
              </w:rPr>
              <w:t>1</w:t>
            </w:r>
            <w:r>
              <w:rPr>
                <w:rFonts w:hint="eastAsia" w:ascii="宋体" w:hAnsi="宋体" w:cs="宋体"/>
                <w:sz w:val="24"/>
                <w:lang w:bidi="ar"/>
              </w:rPr>
              <w:t>.</w:t>
            </w:r>
            <w:r>
              <w:rPr>
                <w:rFonts w:hint="eastAsia"/>
                <w:sz w:val="24"/>
              </w:rPr>
              <w:t>交付时间：在合同签订30天内完成安装和调试，确保服务器正常稳定运行，提供三年技术服务支持。</w:t>
            </w:r>
          </w:p>
          <w:p w14:paraId="2BBDEA1D">
            <w:pPr>
              <w:spacing w:line="440" w:lineRule="exact"/>
              <w:rPr>
                <w:sz w:val="24"/>
              </w:rPr>
            </w:pPr>
            <w:r>
              <w:rPr>
                <w:sz w:val="24"/>
              </w:rPr>
              <w:t>2</w:t>
            </w:r>
            <w:r>
              <w:rPr>
                <w:rFonts w:hint="eastAsia" w:ascii="宋体" w:hAnsi="宋体" w:cs="宋体"/>
                <w:sz w:val="24"/>
                <w:lang w:bidi="ar"/>
              </w:rPr>
              <w:t>.</w:t>
            </w:r>
            <w:r>
              <w:rPr>
                <w:rFonts w:hint="eastAsia"/>
                <w:sz w:val="24"/>
              </w:rPr>
              <w:t>交付</w:t>
            </w:r>
            <w:r>
              <w:rPr>
                <w:sz w:val="24"/>
              </w:rPr>
              <w:t>地点：广西区内采购人指定地点。</w:t>
            </w:r>
          </w:p>
          <w:p w14:paraId="6B348464">
            <w:pPr>
              <w:spacing w:line="440" w:lineRule="exact"/>
              <w:rPr>
                <w:sz w:val="24"/>
              </w:rPr>
            </w:pPr>
            <w:r>
              <w:rPr>
                <w:rFonts w:hint="eastAsia"/>
                <w:sz w:val="24"/>
              </w:rPr>
              <w:t>3. 服务期：自签订合同之日起3年。</w:t>
            </w:r>
          </w:p>
        </w:tc>
      </w:tr>
      <w:tr w14:paraId="532A6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8" w:hRule="atLeast"/>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02D50B5F">
            <w:pPr>
              <w:pStyle w:val="72"/>
              <w:spacing w:line="440" w:lineRule="exact"/>
              <w:ind w:firstLine="0" w:firstLineChars="0"/>
              <w:jc w:val="center"/>
              <w:rPr>
                <w:rFonts w:ascii="宋体" w:hAnsi="宋体" w:cs="宋体"/>
                <w:b/>
                <w:sz w:val="24"/>
              </w:rPr>
            </w:pPr>
            <w:r>
              <w:rPr>
                <w:rFonts w:hint="eastAsia" w:ascii="宋体" w:hAnsi="宋体" w:cs="宋体"/>
                <w:sz w:val="24"/>
              </w:rPr>
              <w:t>付款方式</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5095B592">
            <w:pPr>
              <w:spacing w:line="440" w:lineRule="exact"/>
              <w:rPr>
                <w:sz w:val="24"/>
              </w:rPr>
            </w:pPr>
            <w:r>
              <w:rPr>
                <w:rFonts w:hint="eastAsia"/>
                <w:sz w:val="24"/>
              </w:rPr>
              <w:t>分期支付：分3期付款，租赁合同签订后，待整机调试运行稳定并验收合格后支付第一期费用70万元，整机稳定运行半年后支付第二期费用65万元，稳定运行一年半后支付剩余费用30万元。</w:t>
            </w:r>
          </w:p>
          <w:p w14:paraId="5222D9C8">
            <w:pPr>
              <w:spacing w:line="440" w:lineRule="exact"/>
            </w:pPr>
            <w:r>
              <w:rPr>
                <w:rFonts w:hint="eastAsia"/>
                <w:sz w:val="24"/>
              </w:rPr>
              <w:t>付款前，成交人开具等额增值税专用发票给采购人。</w:t>
            </w:r>
          </w:p>
        </w:tc>
      </w:tr>
      <w:tr w14:paraId="37465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7F02D6D2">
            <w:pPr>
              <w:pStyle w:val="72"/>
              <w:spacing w:line="440" w:lineRule="exact"/>
              <w:ind w:firstLine="0" w:firstLineChars="0"/>
              <w:jc w:val="center"/>
              <w:rPr>
                <w:rFonts w:ascii="宋体" w:hAnsi="宋体" w:cs="宋体"/>
                <w:sz w:val="24"/>
              </w:rPr>
            </w:pPr>
            <w:r>
              <w:rPr>
                <w:rFonts w:hint="eastAsia" w:ascii="宋体" w:hAnsi="宋体" w:cs="宋体"/>
                <w:sz w:val="24"/>
              </w:rPr>
              <w:t>售后服务</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617B0100">
            <w:pPr>
              <w:spacing w:line="440" w:lineRule="exact"/>
              <w:rPr>
                <w:rFonts w:ascii="宋体" w:hAnsi="宋体" w:cs="宋体"/>
                <w:sz w:val="24"/>
              </w:rPr>
            </w:pPr>
            <w:r>
              <w:rPr>
                <w:rFonts w:hint="eastAsia" w:ascii="宋体" w:hAnsi="宋体" w:cs="宋体"/>
                <w:sz w:val="24"/>
              </w:rPr>
              <w:t>供应商安排专业调试人员、测试工具，开展软件测试支撑工作，并持续维护服务器稳定运行。在技术服务期限（三年）内提供及时的响应服务，做到“48小时内响应，96小时内解决问题”。三年技术服务期过后，整机所有权转交给租赁单位，继续用于教学、科研相关工作。</w:t>
            </w:r>
          </w:p>
        </w:tc>
      </w:tr>
      <w:tr w14:paraId="55DE5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40A75985">
            <w:pPr>
              <w:pStyle w:val="14"/>
              <w:spacing w:after="0" w:line="440" w:lineRule="exact"/>
              <w:rPr>
                <w:rFonts w:ascii="宋体" w:hAnsi="宋体" w:cs="宋体"/>
                <w:sz w:val="24"/>
              </w:rPr>
            </w:pPr>
            <w:r>
              <w:rPr>
                <w:rFonts w:hint="eastAsia" w:ascii="宋体" w:hAnsi="宋体" w:cs="宋体"/>
                <w:sz w:val="24"/>
              </w:rPr>
              <w:t>验收要求</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77DF1AE7">
            <w:pPr>
              <w:spacing w:line="440" w:lineRule="exact"/>
              <w:rPr>
                <w:sz w:val="24"/>
              </w:rPr>
            </w:pPr>
            <w:r>
              <w:rPr>
                <w:sz w:val="24"/>
              </w:rPr>
              <w:t>1</w:t>
            </w:r>
            <w:r>
              <w:rPr>
                <w:rFonts w:hint="eastAsia" w:ascii="宋体" w:hAnsi="宋体" w:cs="宋体"/>
                <w:sz w:val="24"/>
                <w:lang w:bidi="ar"/>
              </w:rPr>
              <w:t>.</w:t>
            </w:r>
            <w:r>
              <w:rPr>
                <w:rFonts w:hint="eastAsia"/>
                <w:sz w:val="24"/>
              </w:rPr>
              <w:t>要求履约过程中所有服务行为、软件、成果文件等均不涉及任何法律纠纷。</w:t>
            </w:r>
          </w:p>
          <w:p w14:paraId="4B9CAB1B">
            <w:pPr>
              <w:spacing w:line="440" w:lineRule="exact"/>
              <w:rPr>
                <w:sz w:val="24"/>
              </w:rPr>
            </w:pPr>
            <w:r>
              <w:rPr>
                <w:sz w:val="24"/>
              </w:rPr>
              <w:t>2</w:t>
            </w:r>
            <w:r>
              <w:rPr>
                <w:rFonts w:hint="eastAsia" w:ascii="宋体" w:hAnsi="宋体" w:cs="宋体"/>
                <w:sz w:val="24"/>
                <w:lang w:bidi="ar"/>
              </w:rPr>
              <w:t>.</w:t>
            </w:r>
            <w:r>
              <w:rPr>
                <w:rFonts w:hint="eastAsia"/>
                <w:sz w:val="24"/>
              </w:rPr>
              <w:t>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59D3E110">
            <w:pPr>
              <w:spacing w:line="440" w:lineRule="exact"/>
              <w:rPr>
                <w:sz w:val="24"/>
              </w:rPr>
            </w:pPr>
            <w:r>
              <w:rPr>
                <w:sz w:val="24"/>
              </w:rPr>
              <w:t>3</w:t>
            </w:r>
            <w:r>
              <w:rPr>
                <w:rFonts w:hint="eastAsia" w:ascii="宋体" w:hAnsi="宋体" w:cs="宋体"/>
                <w:sz w:val="24"/>
                <w:lang w:bidi="ar"/>
              </w:rPr>
              <w:t>.</w:t>
            </w:r>
            <w:r>
              <w:rPr>
                <w:rFonts w:hint="eastAsia"/>
                <w:sz w:val="24"/>
              </w:rPr>
              <w:t>本项目须严格执行国家、地方及行业相关验收标准及规范。</w:t>
            </w:r>
          </w:p>
          <w:p w14:paraId="4D91DD2E">
            <w:pPr>
              <w:spacing w:line="440" w:lineRule="exact"/>
              <w:rPr>
                <w:rFonts w:ascii="宋体" w:hAnsi="宋体" w:cs="宋体"/>
                <w:sz w:val="24"/>
              </w:rPr>
            </w:pPr>
            <w:r>
              <w:rPr>
                <w:sz w:val="24"/>
              </w:rPr>
              <w:t>4</w:t>
            </w:r>
            <w:r>
              <w:rPr>
                <w:rFonts w:hint="eastAsia" w:ascii="宋体" w:hAnsi="宋体" w:cs="宋体"/>
                <w:sz w:val="24"/>
                <w:lang w:bidi="ar"/>
              </w:rPr>
              <w:t>.</w:t>
            </w:r>
            <w:r>
              <w:rPr>
                <w:rFonts w:hint="eastAsia"/>
                <w:sz w:val="24"/>
              </w:rPr>
              <w:t>验收过程中所产生的一切费用均由成交供应商承担，报价时应考虑相关费用。</w:t>
            </w:r>
          </w:p>
        </w:tc>
      </w:tr>
      <w:tr w14:paraId="552CA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277BF8DA">
            <w:pPr>
              <w:pStyle w:val="72"/>
              <w:spacing w:line="440" w:lineRule="exact"/>
              <w:ind w:firstLine="0" w:firstLineChars="0"/>
              <w:jc w:val="center"/>
              <w:rPr>
                <w:rFonts w:ascii="宋体" w:hAnsi="宋体" w:cs="宋体"/>
                <w:b/>
                <w:bCs/>
                <w:sz w:val="24"/>
              </w:rPr>
            </w:pPr>
            <w:r>
              <w:rPr>
                <w:rFonts w:hint="eastAsia" w:ascii="宋体" w:hAnsi="宋体" w:cs="宋体"/>
                <w:sz w:val="24"/>
              </w:rPr>
              <w:t>报价要求</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3B841F57">
            <w:pPr>
              <w:spacing w:line="440" w:lineRule="exact"/>
              <w:rPr>
                <w:rFonts w:ascii="宋体" w:hAnsi="宋体" w:cs="宋体"/>
                <w:sz w:val="24"/>
              </w:rPr>
            </w:pPr>
            <w:r>
              <w:rPr>
                <w:rFonts w:hint="eastAsia"/>
                <w:sz w:val="24"/>
              </w:rPr>
              <w:t>本项目成交金额为完成项目所有服务所需的费用，包括但不限于劳务费、软硬件设备、机具材料费、交通费等、数据处理、成果文件编制印刷、质量检查、培训等各种费用和售后服务、税金及其它所有成本费用的总和。合同履约期间采购人不再支付其他费用。</w:t>
            </w:r>
          </w:p>
        </w:tc>
      </w:tr>
      <w:tr w14:paraId="20BBF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93" w:type="dxa"/>
            <w:gridSpan w:val="2"/>
            <w:tcBorders>
              <w:top w:val="single" w:color="auto" w:sz="4" w:space="0"/>
              <w:left w:val="single" w:color="auto" w:sz="4" w:space="0"/>
              <w:bottom w:val="single" w:color="auto" w:sz="4" w:space="0"/>
              <w:right w:val="single" w:color="auto" w:sz="4" w:space="0"/>
            </w:tcBorders>
            <w:vAlign w:val="center"/>
          </w:tcPr>
          <w:p w14:paraId="2B1A62EC">
            <w:pPr>
              <w:pStyle w:val="72"/>
              <w:spacing w:line="440" w:lineRule="exact"/>
              <w:ind w:firstLine="0" w:firstLineChars="0"/>
              <w:jc w:val="center"/>
              <w:rPr>
                <w:rFonts w:ascii="宋体" w:hAnsi="宋体" w:cs="宋体"/>
                <w:sz w:val="24"/>
              </w:rPr>
            </w:pPr>
            <w:r>
              <w:rPr>
                <w:rFonts w:hint="eastAsia" w:ascii="宋体" w:hAnsi="宋体" w:cs="宋体"/>
                <w:sz w:val="24"/>
              </w:rPr>
              <w:t>履约保证金的收取与退付</w:t>
            </w:r>
          </w:p>
        </w:tc>
        <w:tc>
          <w:tcPr>
            <w:tcW w:w="7770" w:type="dxa"/>
            <w:gridSpan w:val="4"/>
            <w:tcBorders>
              <w:top w:val="single" w:color="auto" w:sz="4" w:space="0"/>
              <w:left w:val="single" w:color="auto" w:sz="4" w:space="0"/>
              <w:bottom w:val="single" w:color="auto" w:sz="4" w:space="0"/>
              <w:right w:val="single" w:color="auto" w:sz="4" w:space="0"/>
            </w:tcBorders>
            <w:vAlign w:val="center"/>
          </w:tcPr>
          <w:p w14:paraId="7D2335E3">
            <w:pPr>
              <w:spacing w:line="440" w:lineRule="exact"/>
              <w:rPr>
                <w:sz w:val="24"/>
              </w:rPr>
            </w:pPr>
            <w:r>
              <w:rPr>
                <w:sz w:val="24"/>
              </w:rPr>
              <w:t>1</w:t>
            </w:r>
            <w:r>
              <w:rPr>
                <w:rFonts w:hint="eastAsia" w:ascii="宋体" w:hAnsi="宋体" w:cs="宋体"/>
                <w:sz w:val="24"/>
                <w:lang w:bidi="ar"/>
              </w:rPr>
              <w:t>.</w:t>
            </w:r>
            <w:r>
              <w:rPr>
                <w:rFonts w:hint="eastAsia"/>
                <w:sz w:val="24"/>
              </w:rPr>
              <w:t>履约保证金金额：成交供应商为中小微企业的，履约保证金为合同金额的</w:t>
            </w:r>
            <w:r>
              <w:rPr>
                <w:sz w:val="24"/>
              </w:rPr>
              <w:t>2%</w:t>
            </w:r>
            <w:r>
              <w:rPr>
                <w:rFonts w:hint="eastAsia"/>
                <w:sz w:val="24"/>
              </w:rPr>
              <w:t>；成交供应商为大型企业的，履约保证金为合同金额的</w:t>
            </w:r>
            <w:r>
              <w:rPr>
                <w:sz w:val="24"/>
              </w:rPr>
              <w:t>5%</w:t>
            </w:r>
            <w:r>
              <w:rPr>
                <w:rFonts w:hint="eastAsia"/>
                <w:sz w:val="24"/>
              </w:rPr>
              <w:t>（以响应文件中提交的中小企业声明函为依据）；签订合同时交至指定账户。</w:t>
            </w:r>
          </w:p>
          <w:p w14:paraId="2EB0576F">
            <w:pPr>
              <w:spacing w:line="440" w:lineRule="exact"/>
              <w:rPr>
                <w:sz w:val="24"/>
              </w:rPr>
            </w:pPr>
            <w:r>
              <w:rPr>
                <w:sz w:val="24"/>
              </w:rPr>
              <w:t>2</w:t>
            </w:r>
            <w:r>
              <w:rPr>
                <w:rFonts w:hint="eastAsia" w:ascii="宋体" w:hAnsi="宋体" w:cs="宋体"/>
                <w:sz w:val="24"/>
                <w:lang w:bidi="ar"/>
              </w:rPr>
              <w:t>.</w:t>
            </w:r>
            <w:r>
              <w:rPr>
                <w:rFonts w:hint="eastAsia"/>
                <w:sz w:val="24"/>
              </w:rPr>
              <w:t>履约保证金递交方式：银行转账、支票、汇票、本票、保函等非现金方式。由成交供应商在签订合同时按规定的金额直接缴入以下采购人账户。</w:t>
            </w:r>
          </w:p>
          <w:p w14:paraId="5D45A7E1">
            <w:pPr>
              <w:spacing w:line="440" w:lineRule="exact"/>
              <w:rPr>
                <w:sz w:val="24"/>
              </w:rPr>
            </w:pPr>
            <w:r>
              <w:rPr>
                <w:rFonts w:hint="eastAsia"/>
                <w:sz w:val="24"/>
              </w:rPr>
              <w:t>统一社会信用代码：</w:t>
            </w:r>
            <w:r>
              <w:rPr>
                <w:sz w:val="24"/>
              </w:rPr>
              <w:t>124500004985009929</w:t>
            </w:r>
          </w:p>
          <w:p w14:paraId="1D5A976F">
            <w:pPr>
              <w:spacing w:line="440" w:lineRule="exact"/>
              <w:rPr>
                <w:sz w:val="24"/>
              </w:rPr>
            </w:pPr>
            <w:r>
              <w:rPr>
                <w:rFonts w:hint="eastAsia"/>
                <w:sz w:val="24"/>
              </w:rPr>
              <w:t>户名：广西大学</w:t>
            </w:r>
            <w:r>
              <w:rPr>
                <w:sz w:val="24"/>
              </w:rPr>
              <w:t xml:space="preserve">   </w:t>
            </w:r>
          </w:p>
          <w:p w14:paraId="64A012F9">
            <w:pPr>
              <w:spacing w:line="440" w:lineRule="exact"/>
              <w:rPr>
                <w:sz w:val="24"/>
              </w:rPr>
            </w:pPr>
            <w:r>
              <w:rPr>
                <w:rFonts w:hint="eastAsia"/>
                <w:sz w:val="24"/>
              </w:rPr>
              <w:t>开户行：中国银行广西南宁市西大支行（行号：</w:t>
            </w:r>
            <w:r>
              <w:rPr>
                <w:sz w:val="24"/>
              </w:rPr>
              <w:t>104611010324</w:t>
            </w:r>
            <w:r>
              <w:rPr>
                <w:rFonts w:hint="eastAsia"/>
                <w:sz w:val="24"/>
              </w:rPr>
              <w:t>）</w:t>
            </w:r>
          </w:p>
          <w:p w14:paraId="6552BDDB">
            <w:pPr>
              <w:spacing w:line="440" w:lineRule="exact"/>
              <w:rPr>
                <w:sz w:val="24"/>
              </w:rPr>
            </w:pPr>
            <w:r>
              <w:rPr>
                <w:rFonts w:hint="eastAsia"/>
                <w:sz w:val="24"/>
              </w:rPr>
              <w:t>账号：</w:t>
            </w:r>
            <w:r>
              <w:rPr>
                <w:sz w:val="24"/>
              </w:rPr>
              <w:t xml:space="preserve">618 457 484 938 </w:t>
            </w:r>
          </w:p>
          <w:p w14:paraId="6585A64C">
            <w:pPr>
              <w:spacing w:line="440" w:lineRule="exact"/>
              <w:rPr>
                <w:sz w:val="24"/>
              </w:rPr>
            </w:pPr>
            <w:r>
              <w:rPr>
                <w:rFonts w:hint="eastAsia"/>
                <w:sz w:val="24"/>
              </w:rPr>
              <w:t>地址：广西壮族自治区南宁市大学东路</w:t>
            </w:r>
            <w:r>
              <w:rPr>
                <w:sz w:val="24"/>
              </w:rPr>
              <w:t>100</w:t>
            </w:r>
            <w:r>
              <w:rPr>
                <w:rFonts w:hint="eastAsia"/>
                <w:sz w:val="24"/>
              </w:rPr>
              <w:t>号</w:t>
            </w:r>
            <w:r>
              <w:rPr>
                <w:sz w:val="24"/>
              </w:rPr>
              <w:t xml:space="preserve">  </w:t>
            </w:r>
          </w:p>
          <w:p w14:paraId="518F5F30">
            <w:pPr>
              <w:spacing w:line="440" w:lineRule="exact"/>
              <w:rPr>
                <w:sz w:val="24"/>
              </w:rPr>
            </w:pPr>
            <w:r>
              <w:rPr>
                <w:rFonts w:hint="eastAsia"/>
                <w:sz w:val="24"/>
              </w:rPr>
              <w:t>电话：</w:t>
            </w:r>
            <w:r>
              <w:rPr>
                <w:sz w:val="24"/>
              </w:rPr>
              <w:t>0771-3232888</w:t>
            </w:r>
          </w:p>
          <w:p w14:paraId="3738755E">
            <w:pPr>
              <w:spacing w:line="440" w:lineRule="exact"/>
              <w:rPr>
                <w:b/>
                <w:sz w:val="24"/>
              </w:rPr>
            </w:pPr>
            <w:r>
              <w:rPr>
                <w:rFonts w:hint="eastAsia"/>
                <w:b/>
                <w:sz w:val="24"/>
              </w:rPr>
              <w:t>缴纳履约保证金注明：“项目名称</w:t>
            </w:r>
            <w:r>
              <w:rPr>
                <w:b/>
                <w:sz w:val="24"/>
              </w:rPr>
              <w:t>+</w:t>
            </w:r>
            <w:r>
              <w:rPr>
                <w:rFonts w:hint="eastAsia"/>
                <w:b/>
                <w:sz w:val="24"/>
              </w:rPr>
              <w:t>项目编号”履约保证金。</w:t>
            </w:r>
          </w:p>
          <w:p w14:paraId="68485D28">
            <w:pPr>
              <w:spacing w:line="440" w:lineRule="exact"/>
              <w:rPr>
                <w:sz w:val="24"/>
              </w:rPr>
            </w:pPr>
            <w:r>
              <w:rPr>
                <w:sz w:val="24"/>
              </w:rPr>
              <w:t>3</w:t>
            </w:r>
            <w:r>
              <w:rPr>
                <w:rFonts w:hint="eastAsia" w:ascii="宋体" w:hAnsi="宋体" w:cs="宋体"/>
                <w:sz w:val="24"/>
                <w:lang w:bidi="ar"/>
              </w:rPr>
              <w:t>.</w:t>
            </w:r>
            <w:r>
              <w:rPr>
                <w:rFonts w:hint="eastAsia"/>
                <w:sz w:val="24"/>
              </w:rPr>
              <w:t>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7E3E6309">
            <w:pPr>
              <w:spacing w:line="440" w:lineRule="exact"/>
              <w:rPr>
                <w:sz w:val="24"/>
              </w:rPr>
            </w:pPr>
            <w:r>
              <w:rPr>
                <w:sz w:val="24"/>
              </w:rPr>
              <w:t>4</w:t>
            </w:r>
            <w:r>
              <w:rPr>
                <w:rFonts w:hint="eastAsia" w:ascii="宋体" w:hAnsi="宋体" w:cs="宋体"/>
                <w:sz w:val="24"/>
                <w:lang w:bidi="ar"/>
              </w:rPr>
              <w:t>.</w:t>
            </w:r>
            <w:r>
              <w:rPr>
                <w:rFonts w:hint="eastAsia"/>
                <w:sz w:val="24"/>
              </w:rPr>
              <w:t>备注：</w:t>
            </w:r>
          </w:p>
          <w:p w14:paraId="6EF8BB4F">
            <w:pPr>
              <w:spacing w:line="440" w:lineRule="exact"/>
              <w:rPr>
                <w:color w:val="auto"/>
                <w:sz w:val="24"/>
              </w:rPr>
            </w:pPr>
            <w:r>
              <w:rPr>
                <w:rFonts w:hint="eastAsia"/>
                <w:color w:val="auto"/>
                <w:sz w:val="24"/>
              </w:rPr>
              <w:t>（1）</w:t>
            </w:r>
            <w:r>
              <w:rPr>
                <w:rFonts w:hint="eastAsia" w:ascii="宋体" w:hAnsi="宋体" w:cs="宋体"/>
                <w:color w:val="auto"/>
                <w:sz w:val="24"/>
              </w:rPr>
              <w:t>履约保证金必须足额缴纳，或出具的保函额度必须足额且保函有效期不能低于合同履行期限（即签订采购合同之日起至履行完合同约定的权利及义务之日止）。</w:t>
            </w:r>
          </w:p>
          <w:p w14:paraId="42889823">
            <w:pPr>
              <w:spacing w:line="440" w:lineRule="exact"/>
              <w:rPr>
                <w:sz w:val="24"/>
              </w:rPr>
            </w:pPr>
            <w:r>
              <w:rPr>
                <w:rFonts w:hint="eastAsia"/>
                <w:color w:val="auto"/>
                <w:sz w:val="24"/>
              </w:rPr>
              <w:t>（2）采用保函的，必须为无条件的保函。</w:t>
            </w:r>
          </w:p>
        </w:tc>
      </w:tr>
      <w:tr w14:paraId="1CC7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393" w:type="dxa"/>
            <w:gridSpan w:val="2"/>
            <w:tcBorders>
              <w:top w:val="single" w:color="auto" w:sz="4" w:space="0"/>
              <w:bottom w:val="single" w:color="auto" w:sz="4" w:space="0"/>
              <w:right w:val="single" w:color="auto" w:sz="4" w:space="0"/>
            </w:tcBorders>
            <w:vAlign w:val="center"/>
          </w:tcPr>
          <w:p w14:paraId="33395F66">
            <w:pPr>
              <w:spacing w:line="440" w:lineRule="exact"/>
              <w:jc w:val="center"/>
              <w:rPr>
                <w:rFonts w:ascii="宋体" w:hAnsi="宋体" w:cs="宋体"/>
                <w:b/>
                <w:bCs/>
                <w:sz w:val="24"/>
              </w:rPr>
            </w:pPr>
            <w:r>
              <w:rPr>
                <w:rFonts w:hint="eastAsia" w:ascii="ˎ̥" w:hAnsi="ˎ̥"/>
                <w:sz w:val="24"/>
              </w:rPr>
              <w:t>规范标准</w:t>
            </w:r>
          </w:p>
        </w:tc>
        <w:tc>
          <w:tcPr>
            <w:tcW w:w="7770" w:type="dxa"/>
            <w:gridSpan w:val="4"/>
            <w:tcBorders>
              <w:top w:val="single" w:color="auto" w:sz="4" w:space="0"/>
              <w:left w:val="single" w:color="auto" w:sz="4" w:space="0"/>
              <w:bottom w:val="single" w:color="auto" w:sz="4" w:space="0"/>
            </w:tcBorders>
            <w:vAlign w:val="center"/>
          </w:tcPr>
          <w:p w14:paraId="34D91596">
            <w:pPr>
              <w:spacing w:line="440" w:lineRule="exact"/>
              <w:jc w:val="center"/>
              <w:rPr>
                <w:rFonts w:ascii="宋体" w:hAnsi="宋体" w:cs="宋体"/>
                <w:sz w:val="24"/>
              </w:rPr>
            </w:pPr>
            <w:r>
              <w:rPr>
                <w:rFonts w:hint="eastAsia" w:ascii="ˎ̥" w:hAnsi="ˎ̥"/>
                <w:sz w:val="24"/>
              </w:rPr>
              <w:t>采购标的需执行的国家标准、行业标准、地方标准或者其他标准、规范。</w:t>
            </w:r>
          </w:p>
        </w:tc>
      </w:tr>
    </w:tbl>
    <w:p w14:paraId="769724DE">
      <w:pPr>
        <w:pStyle w:val="17"/>
        <w:jc w:val="left"/>
        <w:rPr>
          <w:rFonts w:hAnsi="宋体" w:cs="宋体"/>
          <w:sz w:val="32"/>
          <w:szCs w:val="32"/>
        </w:rPr>
      </w:pPr>
      <w:r>
        <w:rPr>
          <w:rFonts w:hint="eastAsia" w:hAnsi="宋体" w:cs="宋体"/>
          <w:bCs/>
          <w:sz w:val="24"/>
          <w:u w:val="single"/>
        </w:rPr>
        <w:br w:type="page"/>
      </w:r>
      <w:bookmarkStart w:id="31" w:name="_Toc74323459"/>
      <w:r>
        <w:rPr>
          <w:rFonts w:hint="eastAsia" w:hAnsi="宋体" w:cs="宋体"/>
          <w:sz w:val="32"/>
          <w:szCs w:val="32"/>
        </w:rPr>
        <w:t>附：</w:t>
      </w:r>
    </w:p>
    <w:p w14:paraId="20E23A51">
      <w:pPr>
        <w:jc w:val="center"/>
        <w:rPr>
          <w:rFonts w:ascii="宋体" w:hAnsi="宋体" w:cs="宋体"/>
          <w:sz w:val="44"/>
          <w:szCs w:val="44"/>
        </w:rPr>
      </w:pPr>
      <w:r>
        <w:rPr>
          <w:rFonts w:hint="eastAsia" w:ascii="宋体" w:hAnsi="宋体" w:cs="宋体"/>
          <w:sz w:val="44"/>
          <w:szCs w:val="44"/>
        </w:rPr>
        <w:t>中小微企业划型标准</w:t>
      </w:r>
    </w:p>
    <w:p w14:paraId="3F5122F9">
      <w:pPr>
        <w:ind w:left="1871"/>
        <w:rPr>
          <w:rFonts w:ascii="宋体" w:hAnsi="宋体" w:cs="宋体"/>
          <w:szCs w:val="21"/>
        </w:rPr>
      </w:pPr>
    </w:p>
    <w:tbl>
      <w:tblPr>
        <w:tblStyle w:val="30"/>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6A195421">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B9AF7E3">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0374CD6B">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492A9727">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87479C5">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03F33FA">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6F84D7BA">
            <w:pPr>
              <w:widowControl/>
              <w:jc w:val="center"/>
              <w:rPr>
                <w:rFonts w:ascii="宋体" w:hAnsi="宋体" w:cs="宋体"/>
                <w:b/>
                <w:kern w:val="0"/>
                <w:sz w:val="24"/>
              </w:rPr>
            </w:pPr>
            <w:r>
              <w:rPr>
                <w:rFonts w:hint="eastAsia" w:ascii="宋体" w:hAnsi="宋体" w:cs="宋体"/>
                <w:b/>
                <w:kern w:val="0"/>
                <w:sz w:val="24"/>
              </w:rPr>
              <w:t>微型</w:t>
            </w:r>
          </w:p>
        </w:tc>
      </w:tr>
      <w:tr w14:paraId="0846CA1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D598178">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6A3E12D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49CBD3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BA50CBB">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C840B04">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13158AF0">
            <w:pPr>
              <w:widowControl/>
              <w:jc w:val="left"/>
              <w:rPr>
                <w:rFonts w:ascii="宋体" w:hAnsi="宋体" w:cs="宋体"/>
                <w:kern w:val="0"/>
                <w:sz w:val="18"/>
                <w:szCs w:val="18"/>
              </w:rPr>
            </w:pPr>
            <w:r>
              <w:rPr>
                <w:rFonts w:hint="eastAsia" w:ascii="宋体" w:hAnsi="宋体" w:cs="宋体"/>
                <w:kern w:val="0"/>
                <w:sz w:val="18"/>
                <w:szCs w:val="18"/>
              </w:rPr>
              <w:t>Y＜50</w:t>
            </w:r>
          </w:p>
        </w:tc>
      </w:tr>
      <w:tr w14:paraId="6B555BF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92EB0A3">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13B95C8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72130A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866862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9D92927">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7D812CCB">
            <w:pPr>
              <w:widowControl/>
              <w:jc w:val="left"/>
              <w:rPr>
                <w:rFonts w:ascii="宋体" w:hAnsi="宋体" w:cs="宋体"/>
                <w:kern w:val="0"/>
                <w:sz w:val="18"/>
                <w:szCs w:val="18"/>
              </w:rPr>
            </w:pPr>
            <w:r>
              <w:rPr>
                <w:rFonts w:hint="eastAsia" w:ascii="宋体" w:hAnsi="宋体" w:cs="宋体"/>
                <w:kern w:val="0"/>
                <w:sz w:val="18"/>
                <w:szCs w:val="18"/>
              </w:rPr>
              <w:t>X＜20</w:t>
            </w:r>
          </w:p>
        </w:tc>
      </w:tr>
      <w:tr w14:paraId="5282BB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F23AE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FCDAC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1A9A8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BA40331">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01030731">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3EDC0CC4">
            <w:pPr>
              <w:widowControl/>
              <w:jc w:val="left"/>
              <w:rPr>
                <w:rFonts w:ascii="宋体" w:hAnsi="宋体" w:cs="宋体"/>
                <w:kern w:val="0"/>
                <w:sz w:val="18"/>
                <w:szCs w:val="18"/>
              </w:rPr>
            </w:pPr>
            <w:r>
              <w:rPr>
                <w:rFonts w:hint="eastAsia" w:ascii="宋体" w:hAnsi="宋体" w:cs="宋体"/>
                <w:kern w:val="0"/>
                <w:sz w:val="18"/>
                <w:szCs w:val="18"/>
              </w:rPr>
              <w:t>Y＜300</w:t>
            </w:r>
          </w:p>
        </w:tc>
      </w:tr>
      <w:tr w14:paraId="2DBE21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FEBB53">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665D465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56C4D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415F73B">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66D634AA">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4255E169">
            <w:pPr>
              <w:widowControl/>
              <w:jc w:val="left"/>
              <w:rPr>
                <w:rFonts w:ascii="宋体" w:hAnsi="宋体" w:cs="宋体"/>
                <w:kern w:val="0"/>
                <w:sz w:val="18"/>
                <w:szCs w:val="18"/>
              </w:rPr>
            </w:pPr>
            <w:r>
              <w:rPr>
                <w:rFonts w:hint="eastAsia" w:ascii="宋体" w:hAnsi="宋体" w:cs="宋体"/>
                <w:kern w:val="0"/>
                <w:sz w:val="18"/>
                <w:szCs w:val="18"/>
              </w:rPr>
              <w:t>Y＜300</w:t>
            </w:r>
          </w:p>
        </w:tc>
      </w:tr>
      <w:tr w14:paraId="19FA7E6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DDDAB0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7C5A62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C67FE0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C3CC0B8">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4CFD07F0">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2B6D35FB">
            <w:pPr>
              <w:widowControl/>
              <w:jc w:val="left"/>
              <w:rPr>
                <w:rFonts w:ascii="宋体" w:hAnsi="宋体" w:cs="宋体"/>
                <w:kern w:val="0"/>
                <w:sz w:val="18"/>
                <w:szCs w:val="18"/>
              </w:rPr>
            </w:pPr>
            <w:r>
              <w:rPr>
                <w:rFonts w:hint="eastAsia" w:ascii="宋体" w:hAnsi="宋体" w:cs="宋体"/>
                <w:kern w:val="0"/>
                <w:sz w:val="18"/>
                <w:szCs w:val="18"/>
              </w:rPr>
              <w:t>Z＜300</w:t>
            </w:r>
          </w:p>
        </w:tc>
      </w:tr>
      <w:tr w14:paraId="7C12DBF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20976EE">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1811CC8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49D315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6FE414E">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337E158F">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779C88A4">
            <w:pPr>
              <w:widowControl/>
              <w:jc w:val="left"/>
              <w:rPr>
                <w:rFonts w:ascii="宋体" w:hAnsi="宋体" w:cs="宋体"/>
                <w:kern w:val="0"/>
                <w:sz w:val="18"/>
                <w:szCs w:val="18"/>
              </w:rPr>
            </w:pPr>
            <w:r>
              <w:rPr>
                <w:rFonts w:hint="eastAsia" w:ascii="宋体" w:hAnsi="宋体" w:cs="宋体"/>
                <w:kern w:val="0"/>
                <w:sz w:val="18"/>
                <w:szCs w:val="18"/>
              </w:rPr>
              <w:t>X＜5</w:t>
            </w:r>
          </w:p>
        </w:tc>
      </w:tr>
      <w:tr w14:paraId="2251B41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B764BD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77C9C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601E2A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D088131">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455C1FB5">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638A591A">
            <w:pPr>
              <w:widowControl/>
              <w:jc w:val="left"/>
              <w:rPr>
                <w:rFonts w:ascii="宋体" w:hAnsi="宋体" w:cs="宋体"/>
                <w:kern w:val="0"/>
                <w:sz w:val="18"/>
                <w:szCs w:val="18"/>
              </w:rPr>
            </w:pPr>
            <w:r>
              <w:rPr>
                <w:rFonts w:hint="eastAsia" w:ascii="宋体" w:hAnsi="宋体" w:cs="宋体"/>
                <w:kern w:val="0"/>
                <w:sz w:val="18"/>
                <w:szCs w:val="18"/>
              </w:rPr>
              <w:t>Y＜1000</w:t>
            </w:r>
          </w:p>
        </w:tc>
      </w:tr>
      <w:tr w14:paraId="4639F27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B58077">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7A6D798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BAC17A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311A0E3">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04F66779">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173F52D4">
            <w:pPr>
              <w:widowControl/>
              <w:jc w:val="left"/>
              <w:rPr>
                <w:rFonts w:ascii="宋体" w:hAnsi="宋体" w:cs="宋体"/>
                <w:kern w:val="0"/>
                <w:sz w:val="18"/>
                <w:szCs w:val="18"/>
              </w:rPr>
            </w:pPr>
            <w:r>
              <w:rPr>
                <w:rFonts w:hint="eastAsia" w:ascii="宋体" w:hAnsi="宋体" w:cs="宋体"/>
                <w:kern w:val="0"/>
                <w:sz w:val="18"/>
                <w:szCs w:val="18"/>
              </w:rPr>
              <w:t>X＜10</w:t>
            </w:r>
          </w:p>
        </w:tc>
      </w:tr>
      <w:tr w14:paraId="34EB4D1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76BA8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3F4E0D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CE5DD1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ABDB245">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110B8D0B">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3324C13">
            <w:pPr>
              <w:widowControl/>
              <w:jc w:val="left"/>
              <w:rPr>
                <w:rFonts w:ascii="宋体" w:hAnsi="宋体" w:cs="宋体"/>
                <w:kern w:val="0"/>
                <w:sz w:val="18"/>
                <w:szCs w:val="18"/>
              </w:rPr>
            </w:pPr>
            <w:r>
              <w:rPr>
                <w:rFonts w:hint="eastAsia" w:ascii="宋体" w:hAnsi="宋体" w:cs="宋体"/>
                <w:kern w:val="0"/>
                <w:sz w:val="18"/>
                <w:szCs w:val="18"/>
              </w:rPr>
              <w:t>Y＜100</w:t>
            </w:r>
          </w:p>
        </w:tc>
      </w:tr>
      <w:tr w14:paraId="74085B0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E0D9B2">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40452FC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E6036A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9F3292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92A27C7">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6266C0BE">
            <w:pPr>
              <w:widowControl/>
              <w:jc w:val="left"/>
              <w:rPr>
                <w:rFonts w:ascii="宋体" w:hAnsi="宋体" w:cs="宋体"/>
                <w:kern w:val="0"/>
                <w:sz w:val="18"/>
                <w:szCs w:val="18"/>
              </w:rPr>
            </w:pPr>
            <w:r>
              <w:rPr>
                <w:rFonts w:hint="eastAsia" w:ascii="宋体" w:hAnsi="宋体" w:cs="宋体"/>
                <w:kern w:val="0"/>
                <w:sz w:val="18"/>
                <w:szCs w:val="18"/>
              </w:rPr>
              <w:t>X＜20</w:t>
            </w:r>
          </w:p>
        </w:tc>
      </w:tr>
      <w:tr w14:paraId="532BF33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48ABD2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93A6AA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4884C5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D110A19">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3A2E5CE8">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0E86E189">
            <w:pPr>
              <w:widowControl/>
              <w:jc w:val="left"/>
              <w:rPr>
                <w:rFonts w:ascii="宋体" w:hAnsi="宋体" w:cs="宋体"/>
                <w:kern w:val="0"/>
                <w:sz w:val="18"/>
                <w:szCs w:val="18"/>
              </w:rPr>
            </w:pPr>
            <w:r>
              <w:rPr>
                <w:rFonts w:hint="eastAsia" w:ascii="宋体" w:hAnsi="宋体" w:cs="宋体"/>
                <w:kern w:val="0"/>
                <w:sz w:val="18"/>
                <w:szCs w:val="18"/>
              </w:rPr>
              <w:t>Y＜200</w:t>
            </w:r>
          </w:p>
        </w:tc>
      </w:tr>
      <w:tr w14:paraId="08E1587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934041B">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1B96250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34EC24">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5F8E239">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1B19B162">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6E45CDA0">
            <w:pPr>
              <w:widowControl/>
              <w:jc w:val="left"/>
              <w:rPr>
                <w:rFonts w:ascii="宋体" w:hAnsi="宋体" w:cs="宋体"/>
                <w:kern w:val="0"/>
                <w:sz w:val="18"/>
                <w:szCs w:val="18"/>
              </w:rPr>
            </w:pPr>
            <w:r>
              <w:rPr>
                <w:rFonts w:hint="eastAsia" w:ascii="宋体" w:hAnsi="宋体" w:cs="宋体"/>
                <w:kern w:val="0"/>
                <w:sz w:val="18"/>
                <w:szCs w:val="18"/>
              </w:rPr>
              <w:t>X＜20</w:t>
            </w:r>
          </w:p>
        </w:tc>
      </w:tr>
      <w:tr w14:paraId="310041B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33AC24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51424B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959283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F3DA32A">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05E3A0D">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755E48DB">
            <w:pPr>
              <w:widowControl/>
              <w:jc w:val="left"/>
              <w:rPr>
                <w:rFonts w:ascii="宋体" w:hAnsi="宋体" w:cs="宋体"/>
                <w:kern w:val="0"/>
                <w:sz w:val="18"/>
                <w:szCs w:val="18"/>
              </w:rPr>
            </w:pPr>
            <w:r>
              <w:rPr>
                <w:rFonts w:hint="eastAsia" w:ascii="宋体" w:hAnsi="宋体" w:cs="宋体"/>
                <w:kern w:val="0"/>
                <w:sz w:val="18"/>
                <w:szCs w:val="18"/>
              </w:rPr>
              <w:t>Y＜100</w:t>
            </w:r>
          </w:p>
        </w:tc>
      </w:tr>
      <w:tr w14:paraId="4A73746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964016">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69C209F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09A0ED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3511EC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DFD866D">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193AB9C8">
            <w:pPr>
              <w:widowControl/>
              <w:jc w:val="left"/>
              <w:rPr>
                <w:rFonts w:ascii="宋体" w:hAnsi="宋体" w:cs="宋体"/>
                <w:kern w:val="0"/>
                <w:sz w:val="18"/>
                <w:szCs w:val="18"/>
              </w:rPr>
            </w:pPr>
            <w:r>
              <w:rPr>
                <w:rFonts w:hint="eastAsia" w:ascii="宋体" w:hAnsi="宋体" w:cs="宋体"/>
                <w:kern w:val="0"/>
                <w:sz w:val="18"/>
                <w:szCs w:val="18"/>
              </w:rPr>
              <w:t>X＜20</w:t>
            </w:r>
          </w:p>
        </w:tc>
      </w:tr>
      <w:tr w14:paraId="503F722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BF78CB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16D89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54412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20A9E8E">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8C5B5C8">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71724FB">
            <w:pPr>
              <w:widowControl/>
              <w:jc w:val="left"/>
              <w:rPr>
                <w:rFonts w:ascii="宋体" w:hAnsi="宋体" w:cs="宋体"/>
                <w:kern w:val="0"/>
                <w:sz w:val="18"/>
                <w:szCs w:val="18"/>
              </w:rPr>
            </w:pPr>
            <w:r>
              <w:rPr>
                <w:rFonts w:hint="eastAsia" w:ascii="宋体" w:hAnsi="宋体" w:cs="宋体"/>
                <w:kern w:val="0"/>
                <w:sz w:val="18"/>
                <w:szCs w:val="18"/>
              </w:rPr>
              <w:t>Y＜100</w:t>
            </w:r>
          </w:p>
        </w:tc>
      </w:tr>
      <w:tr w14:paraId="425EF37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7ABBB7B">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59A6FC1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07AC7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E1F56F8">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75E2E9C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01DA22D">
            <w:pPr>
              <w:widowControl/>
              <w:jc w:val="left"/>
              <w:rPr>
                <w:rFonts w:ascii="宋体" w:hAnsi="宋体" w:cs="宋体"/>
                <w:kern w:val="0"/>
                <w:sz w:val="18"/>
                <w:szCs w:val="18"/>
              </w:rPr>
            </w:pPr>
            <w:r>
              <w:rPr>
                <w:rFonts w:hint="eastAsia" w:ascii="宋体" w:hAnsi="宋体" w:cs="宋体"/>
                <w:kern w:val="0"/>
                <w:sz w:val="18"/>
                <w:szCs w:val="18"/>
              </w:rPr>
              <w:t>X＜10</w:t>
            </w:r>
          </w:p>
        </w:tc>
      </w:tr>
      <w:tr w14:paraId="7125C7A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586BB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1177FF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854C0D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89EA107">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993E092">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761965CA">
            <w:pPr>
              <w:widowControl/>
              <w:jc w:val="left"/>
              <w:rPr>
                <w:rFonts w:ascii="宋体" w:hAnsi="宋体" w:cs="宋体"/>
                <w:kern w:val="0"/>
                <w:sz w:val="18"/>
                <w:szCs w:val="18"/>
              </w:rPr>
            </w:pPr>
            <w:r>
              <w:rPr>
                <w:rFonts w:hint="eastAsia" w:ascii="宋体" w:hAnsi="宋体" w:cs="宋体"/>
                <w:kern w:val="0"/>
                <w:sz w:val="18"/>
                <w:szCs w:val="18"/>
              </w:rPr>
              <w:t>Y＜100</w:t>
            </w:r>
          </w:p>
        </w:tc>
      </w:tr>
      <w:tr w14:paraId="758BD96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2CE4679">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259960E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0F60C5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E53A352">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2D9042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7332935">
            <w:pPr>
              <w:widowControl/>
              <w:jc w:val="left"/>
              <w:rPr>
                <w:rFonts w:ascii="宋体" w:hAnsi="宋体" w:cs="宋体"/>
                <w:kern w:val="0"/>
                <w:sz w:val="18"/>
                <w:szCs w:val="18"/>
              </w:rPr>
            </w:pPr>
            <w:r>
              <w:rPr>
                <w:rFonts w:hint="eastAsia" w:ascii="宋体" w:hAnsi="宋体" w:cs="宋体"/>
                <w:kern w:val="0"/>
                <w:sz w:val="18"/>
                <w:szCs w:val="18"/>
              </w:rPr>
              <w:t>X＜10</w:t>
            </w:r>
          </w:p>
        </w:tc>
      </w:tr>
      <w:tr w14:paraId="4B59459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C34A3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DEBD52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A468C9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5EA7B67">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80C0BB4">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76A3517E">
            <w:pPr>
              <w:widowControl/>
              <w:jc w:val="left"/>
              <w:rPr>
                <w:rFonts w:ascii="宋体" w:hAnsi="宋体" w:cs="宋体"/>
                <w:kern w:val="0"/>
                <w:sz w:val="18"/>
                <w:szCs w:val="18"/>
              </w:rPr>
            </w:pPr>
            <w:r>
              <w:rPr>
                <w:rFonts w:hint="eastAsia" w:ascii="宋体" w:hAnsi="宋体" w:cs="宋体"/>
                <w:kern w:val="0"/>
                <w:sz w:val="18"/>
                <w:szCs w:val="18"/>
              </w:rPr>
              <w:t>Y＜100</w:t>
            </w:r>
          </w:p>
        </w:tc>
      </w:tr>
      <w:tr w14:paraId="26F424C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8DC30E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6C1D045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EE9098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CF7B140">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26491A6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2ADE347">
            <w:pPr>
              <w:widowControl/>
              <w:jc w:val="left"/>
              <w:rPr>
                <w:rFonts w:ascii="宋体" w:hAnsi="宋体" w:cs="宋体"/>
                <w:kern w:val="0"/>
                <w:sz w:val="18"/>
                <w:szCs w:val="18"/>
              </w:rPr>
            </w:pPr>
            <w:r>
              <w:rPr>
                <w:rFonts w:hint="eastAsia" w:ascii="宋体" w:hAnsi="宋体" w:cs="宋体"/>
                <w:kern w:val="0"/>
                <w:sz w:val="18"/>
                <w:szCs w:val="18"/>
              </w:rPr>
              <w:t>X＜10</w:t>
            </w:r>
          </w:p>
        </w:tc>
      </w:tr>
      <w:tr w14:paraId="266E811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D85C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D6A59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87B9F5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FC47C08">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A086606">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9CC2033">
            <w:pPr>
              <w:widowControl/>
              <w:jc w:val="left"/>
              <w:rPr>
                <w:rFonts w:ascii="宋体" w:hAnsi="宋体" w:cs="宋体"/>
                <w:kern w:val="0"/>
                <w:sz w:val="18"/>
                <w:szCs w:val="18"/>
              </w:rPr>
            </w:pPr>
            <w:r>
              <w:rPr>
                <w:rFonts w:hint="eastAsia" w:ascii="宋体" w:hAnsi="宋体" w:cs="宋体"/>
                <w:kern w:val="0"/>
                <w:sz w:val="18"/>
                <w:szCs w:val="18"/>
              </w:rPr>
              <w:t>Y＜100</w:t>
            </w:r>
          </w:p>
        </w:tc>
      </w:tr>
      <w:tr w14:paraId="25EF7AD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C390CB5">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72BDEFA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4C99DA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0B2D72A">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F8919B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C488781">
            <w:pPr>
              <w:widowControl/>
              <w:jc w:val="left"/>
              <w:rPr>
                <w:rFonts w:ascii="宋体" w:hAnsi="宋体" w:cs="宋体"/>
                <w:kern w:val="0"/>
                <w:sz w:val="18"/>
                <w:szCs w:val="18"/>
              </w:rPr>
            </w:pPr>
            <w:r>
              <w:rPr>
                <w:rFonts w:hint="eastAsia" w:ascii="宋体" w:hAnsi="宋体" w:cs="宋体"/>
                <w:kern w:val="0"/>
                <w:sz w:val="18"/>
                <w:szCs w:val="18"/>
              </w:rPr>
              <w:t>X＜10</w:t>
            </w:r>
          </w:p>
        </w:tc>
      </w:tr>
      <w:tr w14:paraId="5742A713">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25AA293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845ACE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15F4BB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4835D9B">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665FD06B">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4A557747">
            <w:pPr>
              <w:widowControl/>
              <w:jc w:val="left"/>
              <w:rPr>
                <w:rFonts w:ascii="宋体" w:hAnsi="宋体" w:cs="宋体"/>
                <w:kern w:val="0"/>
                <w:sz w:val="18"/>
                <w:szCs w:val="18"/>
              </w:rPr>
            </w:pPr>
            <w:r>
              <w:rPr>
                <w:rFonts w:hint="eastAsia" w:ascii="宋体" w:hAnsi="宋体" w:cs="宋体"/>
                <w:kern w:val="0"/>
                <w:sz w:val="18"/>
                <w:szCs w:val="18"/>
              </w:rPr>
              <w:t>Y＜50</w:t>
            </w:r>
          </w:p>
        </w:tc>
      </w:tr>
      <w:tr w14:paraId="4D4E052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EFC436">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2DA82C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F9871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F95746">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6076365">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2889DFA9">
            <w:pPr>
              <w:widowControl/>
              <w:jc w:val="left"/>
              <w:rPr>
                <w:rFonts w:ascii="宋体" w:hAnsi="宋体" w:cs="宋体"/>
                <w:kern w:val="0"/>
                <w:sz w:val="18"/>
                <w:szCs w:val="18"/>
              </w:rPr>
            </w:pPr>
            <w:r>
              <w:rPr>
                <w:rFonts w:hint="eastAsia" w:ascii="宋体" w:hAnsi="宋体" w:cs="宋体"/>
                <w:kern w:val="0"/>
                <w:sz w:val="18"/>
                <w:szCs w:val="18"/>
              </w:rPr>
              <w:t>X＜100</w:t>
            </w:r>
          </w:p>
        </w:tc>
      </w:tr>
      <w:tr w14:paraId="0BC902A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34822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A074BF3">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9CCE47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AD5ED3">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1BB288BB">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5B302946">
            <w:pPr>
              <w:widowControl/>
              <w:jc w:val="left"/>
              <w:rPr>
                <w:rFonts w:ascii="宋体" w:hAnsi="宋体" w:cs="宋体"/>
                <w:kern w:val="0"/>
                <w:sz w:val="18"/>
                <w:szCs w:val="18"/>
              </w:rPr>
            </w:pPr>
            <w:r>
              <w:rPr>
                <w:rFonts w:hint="eastAsia" w:ascii="宋体" w:hAnsi="宋体" w:cs="宋体"/>
                <w:kern w:val="0"/>
                <w:sz w:val="18"/>
                <w:szCs w:val="18"/>
              </w:rPr>
              <w:t>Y＜2000</w:t>
            </w:r>
          </w:p>
        </w:tc>
      </w:tr>
      <w:tr w14:paraId="7515B43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4145173">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65EBDEB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77F907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32D5B1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1412A0">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EEAFE57">
            <w:pPr>
              <w:widowControl/>
              <w:jc w:val="left"/>
              <w:rPr>
                <w:rFonts w:ascii="宋体" w:hAnsi="宋体" w:cs="宋体"/>
                <w:kern w:val="0"/>
                <w:sz w:val="18"/>
                <w:szCs w:val="18"/>
              </w:rPr>
            </w:pPr>
            <w:r>
              <w:rPr>
                <w:rFonts w:hint="eastAsia" w:ascii="宋体" w:hAnsi="宋体" w:cs="宋体"/>
                <w:kern w:val="0"/>
                <w:sz w:val="18"/>
                <w:szCs w:val="18"/>
              </w:rPr>
              <w:t>X＜100</w:t>
            </w:r>
          </w:p>
        </w:tc>
      </w:tr>
      <w:tr w14:paraId="2295E7C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FFF41A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41793F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B38D76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E086B80">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721CDB82">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67B66076">
            <w:pPr>
              <w:widowControl/>
              <w:jc w:val="left"/>
              <w:rPr>
                <w:rFonts w:ascii="宋体" w:hAnsi="宋体" w:cs="宋体"/>
                <w:kern w:val="0"/>
                <w:sz w:val="18"/>
                <w:szCs w:val="18"/>
              </w:rPr>
            </w:pPr>
            <w:r>
              <w:rPr>
                <w:rFonts w:hint="eastAsia" w:ascii="宋体" w:hAnsi="宋体" w:cs="宋体"/>
                <w:kern w:val="0"/>
                <w:sz w:val="18"/>
                <w:szCs w:val="18"/>
              </w:rPr>
              <w:t>Y＜500</w:t>
            </w:r>
          </w:p>
        </w:tc>
      </w:tr>
      <w:tr w14:paraId="0B42A24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4A57CC1">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5BAF435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75A369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452EF9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0BA1ACA">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38325B6">
            <w:pPr>
              <w:widowControl/>
              <w:jc w:val="left"/>
              <w:rPr>
                <w:rFonts w:ascii="宋体" w:hAnsi="宋体" w:cs="宋体"/>
                <w:kern w:val="0"/>
                <w:sz w:val="18"/>
                <w:szCs w:val="18"/>
              </w:rPr>
            </w:pPr>
            <w:r>
              <w:rPr>
                <w:rFonts w:hint="eastAsia" w:ascii="宋体" w:hAnsi="宋体" w:cs="宋体"/>
                <w:kern w:val="0"/>
                <w:sz w:val="18"/>
                <w:szCs w:val="18"/>
              </w:rPr>
              <w:t>X＜10</w:t>
            </w:r>
          </w:p>
        </w:tc>
      </w:tr>
      <w:tr w14:paraId="0F84775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D7075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1236CE">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14A280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7C4058F">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2D6E9A0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22F68682">
            <w:pPr>
              <w:widowControl/>
              <w:jc w:val="left"/>
              <w:rPr>
                <w:rFonts w:ascii="宋体" w:hAnsi="宋体" w:cs="宋体"/>
                <w:kern w:val="0"/>
                <w:sz w:val="18"/>
                <w:szCs w:val="18"/>
              </w:rPr>
            </w:pPr>
            <w:r>
              <w:rPr>
                <w:rFonts w:hint="eastAsia" w:ascii="宋体" w:hAnsi="宋体" w:cs="宋体"/>
                <w:kern w:val="0"/>
                <w:sz w:val="18"/>
                <w:szCs w:val="18"/>
              </w:rPr>
              <w:t>Y＜100</w:t>
            </w:r>
          </w:p>
        </w:tc>
      </w:tr>
      <w:tr w14:paraId="5E1DB0C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227C519">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E6FE05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8AEBE4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839AE4">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EBD389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9E3D847">
            <w:pPr>
              <w:widowControl/>
              <w:jc w:val="left"/>
              <w:rPr>
                <w:rFonts w:ascii="宋体" w:hAnsi="宋体" w:cs="宋体"/>
                <w:kern w:val="0"/>
                <w:sz w:val="18"/>
                <w:szCs w:val="18"/>
              </w:rPr>
            </w:pPr>
            <w:r>
              <w:rPr>
                <w:rFonts w:hint="eastAsia" w:ascii="宋体" w:hAnsi="宋体" w:cs="宋体"/>
                <w:kern w:val="0"/>
                <w:sz w:val="18"/>
                <w:szCs w:val="18"/>
              </w:rPr>
              <w:t>X＜10</w:t>
            </w:r>
          </w:p>
        </w:tc>
      </w:tr>
    </w:tbl>
    <w:p w14:paraId="04AD22FE">
      <w:pPr>
        <w:spacing w:line="360" w:lineRule="auto"/>
        <w:ind w:firstLine="525" w:firstLineChars="250"/>
        <w:rPr>
          <w:rFonts w:ascii="宋体" w:hAnsi="宋体" w:cs="宋体"/>
          <w:szCs w:val="21"/>
        </w:rPr>
      </w:pPr>
    </w:p>
    <w:p w14:paraId="181A9B3E">
      <w:pPr>
        <w:spacing w:line="360" w:lineRule="auto"/>
        <w:ind w:firstLine="527" w:firstLineChars="250"/>
        <w:rPr>
          <w:rFonts w:ascii="楷体" w:hAnsi="楷体" w:eastAsia="楷体" w:cs="宋体"/>
          <w:szCs w:val="21"/>
        </w:rPr>
      </w:pPr>
      <w:r>
        <w:rPr>
          <w:rFonts w:hint="eastAsia" w:ascii="楷体" w:hAnsi="楷体" w:eastAsia="楷体" w:cs="宋体"/>
          <w:b/>
          <w:szCs w:val="21"/>
        </w:rPr>
        <w:t>说明：</w:t>
      </w:r>
      <w:r>
        <w:rPr>
          <w:rFonts w:hint="eastAsia" w:ascii="楷体" w:hAnsi="楷体" w:eastAsia="楷体" w:cs="宋体"/>
          <w:szCs w:val="21"/>
        </w:rPr>
        <w:t>上述标准参照《关于印发中小企业划型标准规定的通知》（工信部联企业</w:t>
      </w:r>
      <w:r>
        <w:rPr>
          <w:rFonts w:ascii="楷体" w:hAnsi="楷体" w:eastAsia="楷体" w:cs="宋体"/>
          <w:szCs w:val="21"/>
        </w:rPr>
        <w:t>[2011]300号），大型、中型和小型企业须同时满足所列指标的下限，否则下划一档；微型企业只须满足所列指标中的一项即可。</w:t>
      </w:r>
    </w:p>
    <w:p w14:paraId="664BE12D">
      <w:pPr>
        <w:pStyle w:val="3"/>
        <w:jc w:val="center"/>
        <w:rPr>
          <w:rFonts w:ascii="宋体" w:hAnsi="宋体" w:cs="宋体"/>
        </w:rPr>
      </w:pPr>
      <w:r>
        <w:rPr>
          <w:rFonts w:hint="eastAsia" w:ascii="宋体" w:hAnsi="宋体" w:cs="宋体"/>
        </w:rPr>
        <w:br w:type="page"/>
      </w:r>
      <w:r>
        <w:rPr>
          <w:rFonts w:hint="eastAsia" w:ascii="宋体" w:hAnsi="宋体" w:cs="宋体"/>
        </w:rPr>
        <w:t>第四章  评审程序、评审方法和评审标准</w:t>
      </w:r>
      <w:bookmarkEnd w:id="31"/>
    </w:p>
    <w:p w14:paraId="47116FE0">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14:paraId="2FB02054">
      <w:pPr>
        <w:spacing w:line="360" w:lineRule="auto"/>
        <w:ind w:firstLine="482" w:firstLineChars="200"/>
        <w:rPr>
          <w:rFonts w:ascii="宋体" w:hAnsi="宋体" w:cs="宋体"/>
          <w:b/>
          <w:bCs/>
          <w:sz w:val="24"/>
        </w:rPr>
      </w:pPr>
    </w:p>
    <w:p w14:paraId="5C98ECFE">
      <w:pPr>
        <w:spacing w:line="360" w:lineRule="auto"/>
        <w:ind w:firstLine="482" w:firstLineChars="200"/>
        <w:rPr>
          <w:rFonts w:ascii="宋体" w:hAnsi="宋体" w:cs="宋体"/>
          <w:b/>
          <w:bCs/>
          <w:sz w:val="24"/>
        </w:rPr>
      </w:pPr>
      <w:r>
        <w:rPr>
          <w:rFonts w:hint="eastAsia" w:ascii="宋体" w:hAnsi="宋体" w:cs="宋体"/>
          <w:b/>
          <w:bCs/>
          <w:sz w:val="24"/>
        </w:rPr>
        <w:t>1.资格审查</w:t>
      </w:r>
    </w:p>
    <w:p w14:paraId="6B2AD800">
      <w:pPr>
        <w:snapToGrid w:val="0"/>
        <w:spacing w:line="360" w:lineRule="auto"/>
        <w:ind w:firstLine="480" w:firstLineChars="200"/>
        <w:rPr>
          <w:rFonts w:ascii="宋体" w:hAnsi="宋体" w:cs="宋体"/>
          <w:sz w:val="24"/>
        </w:rPr>
      </w:pPr>
      <w:r>
        <w:rPr>
          <w:rFonts w:hint="eastAsia" w:ascii="宋体" w:hAnsi="宋体" w:cs="宋体"/>
          <w:sz w:val="24"/>
        </w:rPr>
        <w:t>1.1响应文件开启后，磋商小组依法对供应商的资格证明文件进行审查。</w:t>
      </w:r>
    </w:p>
    <w:p w14:paraId="23E3C367">
      <w:pPr>
        <w:snapToGrid w:val="0"/>
        <w:spacing w:line="360" w:lineRule="auto"/>
        <w:ind w:firstLine="480" w:firstLineChars="200"/>
        <w:jc w:val="left"/>
        <w:rPr>
          <w:rFonts w:ascii="宋体" w:hAnsi="宋体" w:cs="宋体"/>
          <w:sz w:val="24"/>
        </w:rPr>
      </w:pPr>
      <w:r>
        <w:rPr>
          <w:rFonts w:hint="eastAsia" w:ascii="宋体" w:hAnsi="宋体" w:cs="宋体"/>
          <w:sz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14:paraId="3E22B61C">
      <w:pPr>
        <w:snapToGrid w:val="0"/>
        <w:spacing w:line="360" w:lineRule="auto"/>
        <w:ind w:firstLine="480" w:firstLineChars="200"/>
        <w:jc w:val="left"/>
        <w:rPr>
          <w:rFonts w:ascii="宋体" w:hAnsi="宋体" w:cs="宋体"/>
          <w:sz w:val="24"/>
        </w:rPr>
      </w:pPr>
      <w:r>
        <w:rPr>
          <w:rFonts w:hint="eastAsia" w:ascii="宋体" w:hAnsi="宋体" w:cs="宋体"/>
          <w:sz w:val="24"/>
        </w:rPr>
        <w:t>（2）信用查询截止时点：资格审查结束前</w:t>
      </w:r>
    </w:p>
    <w:p w14:paraId="4E876DCA">
      <w:pPr>
        <w:snapToGrid w:val="0"/>
        <w:spacing w:line="360" w:lineRule="auto"/>
        <w:ind w:firstLine="480" w:firstLineChars="200"/>
        <w:jc w:val="left"/>
        <w:rPr>
          <w:rFonts w:ascii="宋体" w:hAnsi="宋体" w:cs="宋体"/>
          <w:sz w:val="24"/>
        </w:rPr>
      </w:pPr>
      <w:r>
        <w:rPr>
          <w:rFonts w:hint="eastAsia" w:ascii="宋体" w:hAnsi="宋体" w:cs="宋体"/>
          <w:sz w:val="24"/>
        </w:rPr>
        <w:t>（3）查询记录和证据留存方式：将查询网站中的查询记录截图并作为评审资料保存。</w:t>
      </w:r>
    </w:p>
    <w:p w14:paraId="35B65045">
      <w:pPr>
        <w:snapToGrid w:val="0"/>
        <w:spacing w:line="360" w:lineRule="auto"/>
        <w:ind w:firstLine="480" w:firstLineChars="200"/>
        <w:jc w:val="left"/>
        <w:rPr>
          <w:rFonts w:ascii="宋体" w:hAnsi="宋体" w:cs="宋体"/>
          <w:sz w:val="24"/>
        </w:rPr>
      </w:pPr>
      <w:r>
        <w:rPr>
          <w:rFonts w:hint="eastAsia" w:ascii="宋体" w:hAnsi="宋体" w:cs="宋体"/>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0D3CE9A">
      <w:pPr>
        <w:snapToGrid w:val="0"/>
        <w:spacing w:line="360" w:lineRule="auto"/>
        <w:ind w:firstLine="480" w:firstLineChars="200"/>
        <w:jc w:val="left"/>
        <w:rPr>
          <w:rFonts w:ascii="宋体" w:hAnsi="宋体" w:cs="宋体"/>
          <w:sz w:val="24"/>
        </w:rPr>
      </w:pPr>
      <w:r>
        <w:rPr>
          <w:rFonts w:hint="eastAsia" w:ascii="宋体" w:hAnsi="宋体" w:cs="宋体"/>
          <w:sz w:val="24"/>
        </w:rPr>
        <w:t>1.2资格审查标准为本磋商文件中载明对供应商资格要求的条件。资格审查采用合格制，凡符合磋商文件规定的供应商资格要求的响应文件均通过资格审查。</w:t>
      </w:r>
    </w:p>
    <w:p w14:paraId="08958688">
      <w:pPr>
        <w:spacing w:line="360" w:lineRule="auto"/>
        <w:ind w:firstLine="480" w:firstLineChars="200"/>
        <w:rPr>
          <w:rFonts w:ascii="宋体" w:hAnsi="宋体" w:cs="宋体"/>
          <w:sz w:val="24"/>
        </w:rPr>
      </w:pPr>
      <w:r>
        <w:rPr>
          <w:rFonts w:hint="eastAsia" w:ascii="宋体" w:hAnsi="宋体" w:cs="宋体"/>
          <w:sz w:val="24"/>
        </w:rPr>
        <w:t>1.3供应商有下列情形之一的，资格审查不通过，其响应文件按无效响应处理：</w:t>
      </w:r>
    </w:p>
    <w:p w14:paraId="709BF722">
      <w:pPr>
        <w:spacing w:line="360" w:lineRule="auto"/>
        <w:ind w:firstLine="480" w:firstLineChars="200"/>
        <w:rPr>
          <w:rFonts w:ascii="宋体" w:hAnsi="宋体" w:cs="宋体"/>
          <w:sz w:val="24"/>
        </w:rPr>
      </w:pPr>
      <w:r>
        <w:rPr>
          <w:rFonts w:hint="eastAsia" w:ascii="宋体" w:hAnsi="宋体" w:cs="宋体"/>
          <w:sz w:val="24"/>
        </w:rPr>
        <w:t>（1）不具备磋商文件中规定的资格要求的；</w:t>
      </w:r>
    </w:p>
    <w:p w14:paraId="5EF68E17">
      <w:pPr>
        <w:spacing w:line="360" w:lineRule="auto"/>
        <w:ind w:firstLine="480" w:firstLineChars="200"/>
        <w:rPr>
          <w:rFonts w:ascii="宋体" w:hAnsi="宋体" w:cs="宋体"/>
          <w:sz w:val="24"/>
        </w:rPr>
      </w:pPr>
      <w:r>
        <w:rPr>
          <w:rFonts w:hint="eastAsia" w:ascii="宋体" w:hAnsi="宋体" w:cs="宋体"/>
          <w:sz w:val="24"/>
        </w:rPr>
        <w:t>（2）响应文件的资格证明文件缺少任一项“供应商须知前附表”资格证明文件规定的“必须提供”的文件资料的；</w:t>
      </w:r>
    </w:p>
    <w:p w14:paraId="46FA1B72">
      <w:pPr>
        <w:spacing w:line="360" w:lineRule="auto"/>
        <w:ind w:firstLine="480" w:firstLineChars="200"/>
        <w:rPr>
          <w:rFonts w:ascii="宋体" w:hAnsi="宋体" w:cs="宋体"/>
          <w:sz w:val="24"/>
        </w:rPr>
      </w:pPr>
      <w:r>
        <w:rPr>
          <w:rFonts w:hint="eastAsia" w:ascii="宋体" w:hAnsi="宋体" w:cs="宋体"/>
          <w:sz w:val="24"/>
        </w:rPr>
        <w:t>（3）响应文件中的资格证明文件出现任一项不符合“供应商须知前附表”资格证明文件规定的“必须提供”的文件资料要求或者无效的；</w:t>
      </w:r>
    </w:p>
    <w:p w14:paraId="43C74D5D">
      <w:pPr>
        <w:spacing w:line="360" w:lineRule="auto"/>
        <w:ind w:firstLine="480" w:firstLineChars="200"/>
        <w:rPr>
          <w:rFonts w:ascii="宋体" w:hAnsi="宋体" w:cs="宋体"/>
          <w:sz w:val="24"/>
        </w:rPr>
      </w:pPr>
      <w:r>
        <w:rPr>
          <w:rFonts w:hint="eastAsia" w:ascii="宋体" w:hAnsi="宋体" w:cs="宋体"/>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544E753F">
      <w:pPr>
        <w:spacing w:line="360" w:lineRule="auto"/>
        <w:ind w:firstLine="480" w:firstLineChars="200"/>
        <w:rPr>
          <w:rFonts w:ascii="宋体" w:hAnsi="宋体" w:cs="宋体"/>
          <w:sz w:val="24"/>
        </w:rPr>
      </w:pPr>
      <w:r>
        <w:rPr>
          <w:rFonts w:hint="eastAsia" w:ascii="宋体" w:hAnsi="宋体" w:cs="宋体"/>
          <w:sz w:val="24"/>
        </w:rPr>
        <w:t>1.4通过资格审查的合格供应商不足3家的，不得进入符合性审查环节，采购人或者采购代理机构应当重新开展采购活动。</w:t>
      </w:r>
    </w:p>
    <w:p w14:paraId="60A3EA35">
      <w:pPr>
        <w:spacing w:line="360" w:lineRule="auto"/>
        <w:ind w:firstLine="482" w:firstLineChars="200"/>
        <w:rPr>
          <w:rFonts w:ascii="宋体" w:hAnsi="宋体" w:cs="宋体"/>
          <w:b/>
          <w:bCs/>
          <w:sz w:val="24"/>
        </w:rPr>
      </w:pPr>
      <w:r>
        <w:rPr>
          <w:rFonts w:hint="eastAsia" w:ascii="宋体" w:hAnsi="宋体" w:cs="宋体"/>
          <w:b/>
          <w:bCs/>
          <w:sz w:val="24"/>
        </w:rPr>
        <w:t>2.符合性审查</w:t>
      </w:r>
    </w:p>
    <w:p w14:paraId="747EE579">
      <w:pPr>
        <w:spacing w:line="360" w:lineRule="auto"/>
        <w:ind w:firstLine="480" w:firstLineChars="200"/>
        <w:rPr>
          <w:rFonts w:ascii="宋体" w:hAnsi="宋体" w:cs="宋体"/>
          <w:sz w:val="24"/>
        </w:rPr>
      </w:pPr>
      <w:bookmarkStart w:id="32" w:name="_Hlk42528882"/>
      <w:r>
        <w:rPr>
          <w:rFonts w:hint="eastAsia" w:ascii="宋体" w:hAnsi="宋体" w:cs="宋体"/>
          <w:sz w:val="24"/>
        </w:rPr>
        <w:t>2.1由磋商小组对资格审查的合格供应商的响应文件的竞争性磋商报价、商务、技术等实质性要求进行符合性审查，以确定其是否满足磋商文件的实质性要求。</w:t>
      </w:r>
    </w:p>
    <w:bookmarkEnd w:id="32"/>
    <w:p w14:paraId="37A90824">
      <w:pPr>
        <w:spacing w:line="360" w:lineRule="auto"/>
        <w:ind w:firstLine="480" w:firstLineChars="200"/>
        <w:rPr>
          <w:rFonts w:ascii="宋体" w:hAnsi="宋体" w:cs="宋体"/>
          <w:sz w:val="24"/>
        </w:rPr>
      </w:pPr>
      <w:r>
        <w:rPr>
          <w:rFonts w:hint="eastAsia" w:ascii="宋体" w:hAnsi="宋体" w:cs="宋体"/>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F7A38E">
      <w:pPr>
        <w:spacing w:line="360" w:lineRule="auto"/>
        <w:ind w:firstLine="480" w:firstLineChars="200"/>
        <w:rPr>
          <w:rFonts w:ascii="宋体" w:hAnsi="宋体" w:cs="宋体"/>
          <w:spacing w:val="-6"/>
          <w:sz w:val="24"/>
        </w:rPr>
      </w:pPr>
      <w:r>
        <w:rPr>
          <w:rFonts w:hint="eastAsia" w:ascii="宋体" w:hAnsi="宋体" w:cs="宋体"/>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spacing w:val="-6"/>
          <w:sz w:val="24"/>
        </w:rPr>
        <w:t>。供应商为自然人的，必须由本人签字并附身份证明。</w:t>
      </w:r>
    </w:p>
    <w:p w14:paraId="63CF30FB">
      <w:pPr>
        <w:spacing w:line="360" w:lineRule="auto"/>
        <w:ind w:firstLine="456" w:firstLineChars="200"/>
        <w:rPr>
          <w:rFonts w:ascii="宋体" w:hAnsi="宋体" w:cs="宋体"/>
          <w:sz w:val="24"/>
        </w:rPr>
      </w:pPr>
      <w:r>
        <w:rPr>
          <w:rFonts w:hint="eastAsia" w:ascii="宋体" w:hAnsi="宋体" w:cs="宋体"/>
          <w:spacing w:val="-6"/>
          <w:sz w:val="24"/>
        </w:rPr>
        <w:t>2.4</w:t>
      </w:r>
      <w:r>
        <w:rPr>
          <w:rFonts w:hint="eastAsia" w:ascii="宋体" w:hAnsi="宋体" w:cs="宋体"/>
          <w:sz w:val="24"/>
        </w:rPr>
        <w:t xml:space="preserve">首次响应文件报价出现前后不一致的，按照下列规定修正： </w:t>
      </w:r>
    </w:p>
    <w:p w14:paraId="4FF7E7C8">
      <w:pPr>
        <w:spacing w:line="360" w:lineRule="auto"/>
        <w:ind w:firstLine="480" w:firstLineChars="200"/>
        <w:rPr>
          <w:rFonts w:ascii="宋体" w:hAnsi="宋体" w:cs="宋体"/>
          <w:sz w:val="24"/>
        </w:rPr>
      </w:pPr>
      <w:r>
        <w:rPr>
          <w:rFonts w:hint="eastAsia" w:ascii="宋体" w:hAnsi="宋体" w:cs="宋体"/>
          <w:sz w:val="24"/>
        </w:rPr>
        <w:t>（1）响应文件中报价表内容与响应文件中相应内容不一致的，以报价表为准；</w:t>
      </w:r>
    </w:p>
    <w:p w14:paraId="16F6181C">
      <w:pPr>
        <w:spacing w:line="360" w:lineRule="auto"/>
        <w:ind w:firstLine="480" w:firstLineChars="200"/>
        <w:rPr>
          <w:rFonts w:ascii="宋体" w:hAnsi="宋体" w:cs="宋体"/>
          <w:sz w:val="24"/>
        </w:rPr>
      </w:pPr>
      <w:r>
        <w:rPr>
          <w:rFonts w:hint="eastAsia" w:ascii="宋体" w:hAnsi="宋体" w:cs="宋体"/>
          <w:sz w:val="24"/>
        </w:rPr>
        <w:t>（2）大写金额和小写金额不一致的，以大写金额为准；</w:t>
      </w:r>
    </w:p>
    <w:p w14:paraId="6676815A">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14:paraId="75F6CC89">
      <w:pPr>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763E9730">
      <w:pPr>
        <w:spacing w:line="360" w:lineRule="auto"/>
        <w:ind w:firstLine="480" w:firstLineChars="200"/>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14:paraId="306C9F97">
      <w:pPr>
        <w:spacing w:line="360" w:lineRule="auto"/>
        <w:ind w:firstLine="480" w:firstLineChars="200"/>
        <w:rPr>
          <w:rFonts w:ascii="宋体" w:hAnsi="宋体" w:cs="宋体"/>
          <w:sz w:val="24"/>
        </w:rPr>
      </w:pPr>
      <w:r>
        <w:rPr>
          <w:rFonts w:hint="eastAsia" w:ascii="宋体" w:hAnsi="宋体" w:cs="宋体"/>
          <w:sz w:val="24"/>
        </w:rPr>
        <w:t>2.5商务技术报价评审</w:t>
      </w:r>
    </w:p>
    <w:p w14:paraId="27BBF804">
      <w:pPr>
        <w:spacing w:line="360" w:lineRule="auto"/>
        <w:ind w:firstLine="480" w:firstLineChars="200"/>
        <w:rPr>
          <w:rFonts w:ascii="宋体" w:hAnsi="宋体" w:cs="宋体"/>
          <w:sz w:val="24"/>
        </w:rPr>
      </w:pPr>
      <w:r>
        <w:rPr>
          <w:rFonts w:hint="eastAsia" w:ascii="宋体" w:hAnsi="宋体" w:cs="宋体"/>
          <w:sz w:val="24"/>
        </w:rPr>
        <w:t>在评审时，如发现下列情形之一的，将被视为响应文件无效响应处理：</w:t>
      </w:r>
    </w:p>
    <w:p w14:paraId="57CB16C8">
      <w:pPr>
        <w:spacing w:line="360" w:lineRule="auto"/>
        <w:ind w:firstLine="480" w:firstLineChars="200"/>
        <w:rPr>
          <w:rFonts w:ascii="宋体" w:hAnsi="宋体" w:cs="宋体"/>
          <w:sz w:val="24"/>
        </w:rPr>
      </w:pPr>
      <w:r>
        <w:rPr>
          <w:rFonts w:hint="eastAsia" w:ascii="宋体" w:hAnsi="宋体" w:cs="宋体"/>
          <w:sz w:val="24"/>
        </w:rPr>
        <w:t>（1）商务服务评审</w:t>
      </w:r>
    </w:p>
    <w:p w14:paraId="634C7FA6">
      <w:pPr>
        <w:spacing w:line="360" w:lineRule="auto"/>
        <w:ind w:firstLine="480" w:firstLineChars="200"/>
        <w:rPr>
          <w:rFonts w:ascii="宋体" w:hAnsi="宋体" w:cs="宋体"/>
          <w:sz w:val="24"/>
        </w:rPr>
      </w:pPr>
      <w:r>
        <w:rPr>
          <w:rFonts w:hint="eastAsia" w:ascii="宋体" w:hAnsi="宋体" w:cs="宋体"/>
          <w:sz w:val="24"/>
        </w:rPr>
        <w:t>1）响应文件未按磋商文件要求签署、盖章；</w:t>
      </w:r>
    </w:p>
    <w:p w14:paraId="355D953F">
      <w:pPr>
        <w:spacing w:line="360" w:lineRule="auto"/>
        <w:ind w:firstLine="480" w:firstLineChars="200"/>
        <w:rPr>
          <w:rFonts w:ascii="宋体" w:hAnsi="宋体" w:cs="宋体"/>
          <w:sz w:val="24"/>
        </w:rPr>
      </w:pPr>
      <w:r>
        <w:rPr>
          <w:rFonts w:hint="eastAsia" w:ascii="宋体" w:hAnsi="宋体" w:cs="宋体"/>
          <w:sz w:val="24"/>
        </w:rPr>
        <w:t xml:space="preserve">2）委托代理人未能出具有效身份证或者出具的身份证与授权委托书中的信息不符的； </w:t>
      </w:r>
    </w:p>
    <w:p w14:paraId="6FE85D07">
      <w:pPr>
        <w:spacing w:line="360" w:lineRule="auto"/>
        <w:ind w:firstLine="480" w:firstLineChars="200"/>
        <w:rPr>
          <w:rFonts w:ascii="宋体" w:hAnsi="宋体" w:cs="宋体"/>
          <w:sz w:val="24"/>
        </w:rPr>
      </w:pPr>
      <w:r>
        <w:rPr>
          <w:rFonts w:hint="eastAsia" w:ascii="宋体" w:hAnsi="宋体" w:cs="宋体"/>
          <w:sz w:val="24"/>
        </w:rPr>
        <w:t>3）提交的磋商保证金无效的或者未按照磋商文件的规定提交磋商保证金；</w:t>
      </w:r>
    </w:p>
    <w:p w14:paraId="63441208">
      <w:pPr>
        <w:spacing w:line="360" w:lineRule="auto"/>
        <w:ind w:firstLine="480" w:firstLineChars="200"/>
        <w:rPr>
          <w:rFonts w:ascii="宋体" w:hAnsi="宋体" w:cs="宋体"/>
          <w:sz w:val="24"/>
        </w:rPr>
      </w:pPr>
      <w:r>
        <w:rPr>
          <w:rFonts w:hint="eastAsia" w:ascii="宋体" w:hAnsi="宋体" w:cs="宋体"/>
          <w:sz w:val="24"/>
        </w:rPr>
        <w:t>4）响应文件中的报价商务服务文件出现任一项不符合“供应商须知前附表”中“必须提供”或者“委托时必须提供”文件资料要求的规定或者提供的报价商务服务文件无效。</w:t>
      </w:r>
    </w:p>
    <w:p w14:paraId="3FD77F3B">
      <w:pPr>
        <w:spacing w:line="360" w:lineRule="auto"/>
        <w:ind w:firstLine="480" w:firstLineChars="200"/>
        <w:rPr>
          <w:rFonts w:ascii="宋体" w:hAnsi="宋体" w:cs="宋体"/>
          <w:sz w:val="24"/>
        </w:rPr>
      </w:pPr>
      <w:r>
        <w:rPr>
          <w:rFonts w:hint="eastAsia" w:ascii="宋体" w:hAnsi="宋体" w:cs="宋体"/>
          <w:sz w:val="24"/>
        </w:rPr>
        <w:t>5）商务条款中标“▲”的条款发生负偏离或者允许负偏离的条款数超过“供应商须知前附表”规定项数的；</w:t>
      </w:r>
    </w:p>
    <w:p w14:paraId="32318350">
      <w:pPr>
        <w:spacing w:line="360" w:lineRule="auto"/>
        <w:ind w:firstLine="480" w:firstLineChars="200"/>
        <w:rPr>
          <w:rFonts w:ascii="宋体" w:hAnsi="宋体" w:cs="宋体"/>
          <w:sz w:val="24"/>
        </w:rPr>
      </w:pPr>
      <w:r>
        <w:rPr>
          <w:rFonts w:hint="eastAsia" w:ascii="宋体" w:hAnsi="宋体" w:cs="宋体"/>
          <w:sz w:val="24"/>
        </w:rPr>
        <w:t>6）未对竞争性磋商有效期作出响应或者响应文件承诺的竞争性磋商有效期不满足磋商文件要求；</w:t>
      </w:r>
    </w:p>
    <w:p w14:paraId="0A212242">
      <w:pPr>
        <w:spacing w:line="360" w:lineRule="auto"/>
        <w:ind w:firstLine="480" w:firstLineChars="200"/>
        <w:rPr>
          <w:rFonts w:ascii="宋体" w:hAnsi="宋体" w:cs="宋体"/>
          <w:sz w:val="24"/>
        </w:rPr>
      </w:pPr>
      <w:r>
        <w:rPr>
          <w:rFonts w:hint="eastAsia" w:ascii="宋体" w:hAnsi="宋体" w:cs="宋体"/>
          <w:sz w:val="24"/>
        </w:rPr>
        <w:t>7）响应文件的实质性内容未使用中文表述、使用计量单位不符合磋商文件要求；</w:t>
      </w:r>
    </w:p>
    <w:p w14:paraId="0ADAEF63">
      <w:pPr>
        <w:spacing w:line="360" w:lineRule="auto"/>
        <w:ind w:firstLine="480" w:firstLineChars="200"/>
        <w:rPr>
          <w:rFonts w:ascii="宋体" w:hAnsi="宋体" w:cs="宋体"/>
          <w:sz w:val="24"/>
        </w:rPr>
      </w:pPr>
      <w:r>
        <w:rPr>
          <w:rFonts w:hint="eastAsia" w:ascii="宋体" w:hAnsi="宋体" w:cs="宋体"/>
          <w:sz w:val="24"/>
        </w:rPr>
        <w:t>8）响应文件中的文件资料因填写不齐全或者内容虚假或者出现其他情形而导致被磋商小组认定无效；</w:t>
      </w:r>
    </w:p>
    <w:p w14:paraId="20A4BF1B">
      <w:pPr>
        <w:spacing w:line="360" w:lineRule="auto"/>
        <w:ind w:firstLine="480" w:firstLineChars="200"/>
        <w:rPr>
          <w:rFonts w:ascii="宋体" w:hAnsi="宋体" w:cs="宋体"/>
          <w:sz w:val="24"/>
        </w:rPr>
      </w:pPr>
      <w:r>
        <w:rPr>
          <w:rFonts w:hint="eastAsia" w:ascii="宋体" w:hAnsi="宋体" w:cs="宋体"/>
          <w:sz w:val="24"/>
        </w:rPr>
        <w:t>9）响应文件含有采购人不能接受的附加条件；</w:t>
      </w:r>
    </w:p>
    <w:p w14:paraId="254381DD">
      <w:pPr>
        <w:spacing w:line="360" w:lineRule="auto"/>
        <w:ind w:firstLine="480" w:firstLineChars="200"/>
        <w:rPr>
          <w:rFonts w:ascii="宋体" w:hAnsi="宋体" w:cs="宋体"/>
          <w:sz w:val="24"/>
        </w:rPr>
      </w:pPr>
      <w:r>
        <w:rPr>
          <w:rFonts w:hint="eastAsia" w:ascii="宋体" w:hAnsi="宋体" w:cs="宋体"/>
          <w:sz w:val="24"/>
        </w:rPr>
        <w:t>10）属于“供应商须知正文”第7.5条情形；</w:t>
      </w:r>
    </w:p>
    <w:p w14:paraId="62D135D6">
      <w:pPr>
        <w:spacing w:line="360" w:lineRule="auto"/>
        <w:ind w:firstLine="480" w:firstLineChars="200"/>
        <w:rPr>
          <w:rFonts w:ascii="宋体" w:hAnsi="宋体" w:cs="宋体"/>
          <w:sz w:val="24"/>
        </w:rPr>
      </w:pPr>
      <w:r>
        <w:rPr>
          <w:rFonts w:hint="eastAsia" w:ascii="宋体" w:hAnsi="宋体" w:cs="宋体"/>
          <w:sz w:val="24"/>
        </w:rPr>
        <w:t>11）技术要求中标“▲”的条款发生负偏离或允许负偏离的条款数超过“供应商须知前附表”规定项数的；</w:t>
      </w:r>
    </w:p>
    <w:p w14:paraId="012570F0">
      <w:pPr>
        <w:spacing w:line="360" w:lineRule="auto"/>
        <w:ind w:firstLine="480" w:firstLineChars="200"/>
        <w:rPr>
          <w:rFonts w:ascii="宋体" w:hAnsi="宋体" w:cs="宋体"/>
          <w:sz w:val="24"/>
        </w:rPr>
      </w:pPr>
      <w:r>
        <w:rPr>
          <w:rFonts w:hint="eastAsia" w:ascii="宋体" w:hAnsi="宋体" w:cs="宋体"/>
          <w:sz w:val="24"/>
        </w:rPr>
        <w:t>12）虚假响应，或者出现其他情形而导致被磋商小组认定无效；</w:t>
      </w:r>
    </w:p>
    <w:p w14:paraId="1CC3495A">
      <w:pPr>
        <w:spacing w:line="360" w:lineRule="auto"/>
        <w:ind w:firstLine="480" w:firstLineChars="200"/>
        <w:rPr>
          <w:rFonts w:ascii="宋体" w:hAnsi="宋体" w:cs="宋体"/>
          <w:sz w:val="24"/>
        </w:rPr>
      </w:pPr>
      <w:r>
        <w:rPr>
          <w:rFonts w:hint="eastAsia" w:ascii="宋体" w:hAnsi="宋体" w:cs="宋体"/>
          <w:sz w:val="24"/>
        </w:rPr>
        <w:t>13）</w:t>
      </w:r>
      <w:bookmarkStart w:id="33" w:name="_Hlk71704147"/>
      <w:r>
        <w:rPr>
          <w:rFonts w:hint="eastAsia" w:ascii="宋体" w:hAnsi="宋体" w:cs="宋体"/>
          <w:sz w:val="24"/>
        </w:rPr>
        <w:t>磋商文件未载明允许提供备选（替代）响应方案或明确不允许提供备选（替代）响应方案时，供应商提供了备选（替代）响应方案的；</w:t>
      </w:r>
      <w:bookmarkEnd w:id="33"/>
    </w:p>
    <w:p w14:paraId="4EE3964B">
      <w:pPr>
        <w:spacing w:line="360" w:lineRule="auto"/>
        <w:ind w:firstLine="480" w:firstLineChars="200"/>
        <w:rPr>
          <w:rFonts w:ascii="宋体" w:hAnsi="宋体" w:cs="宋体"/>
          <w:sz w:val="24"/>
        </w:rPr>
      </w:pPr>
      <w:r>
        <w:rPr>
          <w:rFonts w:hint="eastAsia" w:ascii="宋体" w:hAnsi="宋体" w:cs="宋体"/>
          <w:sz w:val="24"/>
        </w:rPr>
        <w:t>14）响应文件标注的项目名称或者项目编号与磋商文件标注的项目名称或者项目编号不一致的；</w:t>
      </w:r>
    </w:p>
    <w:p w14:paraId="3EC45B00">
      <w:pPr>
        <w:spacing w:line="360" w:lineRule="auto"/>
        <w:ind w:firstLine="480" w:firstLineChars="200"/>
        <w:rPr>
          <w:rFonts w:ascii="宋体" w:hAnsi="宋体" w:cs="宋体"/>
          <w:sz w:val="24"/>
        </w:rPr>
      </w:pPr>
      <w:r>
        <w:rPr>
          <w:rFonts w:hint="eastAsia" w:ascii="宋体" w:hAnsi="宋体" w:cs="宋体"/>
          <w:sz w:val="24"/>
        </w:rPr>
        <w:t>15）竞争性磋商文件明确不允许分包，响应文件拟分包的；</w:t>
      </w:r>
    </w:p>
    <w:p w14:paraId="2CDAC69E">
      <w:pPr>
        <w:spacing w:line="360" w:lineRule="auto"/>
        <w:ind w:firstLine="480" w:firstLineChars="200"/>
        <w:rPr>
          <w:rFonts w:ascii="宋体" w:hAnsi="宋体" w:cs="宋体"/>
          <w:sz w:val="24"/>
        </w:rPr>
      </w:pPr>
      <w:r>
        <w:rPr>
          <w:rFonts w:hint="eastAsia" w:ascii="宋体" w:hAnsi="宋体" w:cs="宋体"/>
          <w:sz w:val="24"/>
        </w:rPr>
        <w:t>16）未响应磋商文件实质性要求；</w:t>
      </w:r>
    </w:p>
    <w:p w14:paraId="1643487C">
      <w:pPr>
        <w:spacing w:line="360" w:lineRule="auto"/>
        <w:ind w:firstLine="480" w:firstLineChars="200"/>
        <w:rPr>
          <w:rFonts w:ascii="宋体" w:hAnsi="宋体" w:cs="宋体"/>
          <w:sz w:val="24"/>
        </w:rPr>
      </w:pPr>
      <w:r>
        <w:rPr>
          <w:rFonts w:hint="eastAsia" w:ascii="宋体" w:hAnsi="宋体" w:cs="宋体"/>
          <w:sz w:val="24"/>
        </w:rPr>
        <w:t>17）法律、法规和磋商文件规定的其他无效情形。</w:t>
      </w:r>
    </w:p>
    <w:p w14:paraId="03757D76">
      <w:pPr>
        <w:spacing w:line="360" w:lineRule="auto"/>
        <w:ind w:firstLine="480" w:firstLineChars="200"/>
        <w:rPr>
          <w:rFonts w:ascii="宋体" w:hAnsi="宋体" w:cs="宋体"/>
          <w:sz w:val="24"/>
        </w:rPr>
      </w:pPr>
      <w:r>
        <w:rPr>
          <w:rFonts w:hint="eastAsia" w:ascii="宋体" w:hAnsi="宋体" w:cs="宋体"/>
          <w:sz w:val="24"/>
        </w:rPr>
        <w:t>（2）报价评审</w:t>
      </w:r>
    </w:p>
    <w:p w14:paraId="4BF76521">
      <w:pPr>
        <w:spacing w:line="360" w:lineRule="auto"/>
        <w:ind w:firstLine="480" w:firstLineChars="200"/>
        <w:rPr>
          <w:rFonts w:ascii="宋体" w:hAnsi="宋体" w:cs="宋体"/>
          <w:sz w:val="24"/>
        </w:rPr>
      </w:pPr>
      <w:r>
        <w:rPr>
          <w:rFonts w:hint="eastAsia" w:ascii="宋体" w:hAnsi="宋体" w:cs="宋体"/>
          <w:sz w:val="24"/>
        </w:rPr>
        <w:t>1）响应文件未提供“供应商须知前附表” 报价商务服务文件中规定的“竞争性磋商报价表”；</w:t>
      </w:r>
    </w:p>
    <w:p w14:paraId="74350B9F">
      <w:pPr>
        <w:spacing w:line="360" w:lineRule="auto"/>
        <w:ind w:firstLine="480" w:firstLineChars="200"/>
        <w:rPr>
          <w:rFonts w:ascii="宋体" w:hAnsi="宋体" w:cs="宋体"/>
          <w:sz w:val="24"/>
        </w:rPr>
      </w:pPr>
      <w:r>
        <w:rPr>
          <w:rFonts w:hint="eastAsia" w:ascii="宋体" w:hAnsi="宋体" w:cs="宋体"/>
          <w:sz w:val="24"/>
        </w:rPr>
        <w:t>2）未采用人民币报价或者未按照磋商文件标明的币种报价；</w:t>
      </w:r>
    </w:p>
    <w:p w14:paraId="4A0FC559">
      <w:pPr>
        <w:spacing w:line="360" w:lineRule="auto"/>
        <w:ind w:firstLine="480" w:firstLineChars="200"/>
        <w:rPr>
          <w:rFonts w:ascii="宋体" w:hAnsi="宋体" w:cs="宋体"/>
          <w:sz w:val="24"/>
        </w:rPr>
      </w:pPr>
      <w:r>
        <w:rPr>
          <w:rFonts w:hint="eastAsia" w:ascii="宋体" w:hAnsi="宋体" w:cs="宋体"/>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14:paraId="00F20D29">
      <w:pPr>
        <w:spacing w:line="360" w:lineRule="auto"/>
        <w:ind w:firstLine="480" w:firstLineChars="200"/>
        <w:rPr>
          <w:rFonts w:ascii="宋体" w:hAnsi="宋体" w:cs="宋体"/>
          <w:sz w:val="24"/>
        </w:rPr>
      </w:pPr>
      <w:r>
        <w:rPr>
          <w:rFonts w:hint="eastAsia" w:ascii="宋体" w:hAnsi="宋体" w:cs="宋体"/>
          <w:sz w:val="24"/>
        </w:rPr>
        <w:t>4）竞争性磋商报价（包含首次报价、最后报价）超过所参与竞争性磋商分标规定的采购预算金额或者最高限价的（如本项目公布了最高限价），其响应文件将按无效响应处理；</w:t>
      </w:r>
    </w:p>
    <w:p w14:paraId="667659E9">
      <w:pPr>
        <w:spacing w:line="360" w:lineRule="auto"/>
        <w:ind w:firstLine="480" w:firstLineChars="200"/>
      </w:pPr>
      <w:r>
        <w:rPr>
          <w:rFonts w:hint="eastAsia" w:ascii="宋体" w:hAnsi="宋体" w:cs="宋体"/>
          <w:sz w:val="24"/>
        </w:rPr>
        <w:t>5）竞争性磋商报价（包含首次报价、最后报价）超过分项采购预算金额或者最高限价的（如本项目公布了最高限价），其响应文件将按无效处理；</w:t>
      </w:r>
    </w:p>
    <w:p w14:paraId="13D6E482">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）修正后的报价，供应商不确认的；或者经供应商确认修正后的最后报价超过所 竞争性磋商分标规定的采购预算金额或者最高限价（如本项目公布了最高限价）；</w:t>
      </w:r>
    </w:p>
    <w:p w14:paraId="2146B0D6">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）响应文件响应的标的数量及单位与竞争性磋商采购文件要求实质性不一致的。</w:t>
      </w:r>
    </w:p>
    <w:p w14:paraId="729E40C9">
      <w:pPr>
        <w:spacing w:line="360" w:lineRule="auto"/>
        <w:ind w:firstLine="480" w:firstLineChars="200"/>
        <w:rPr>
          <w:rFonts w:ascii="宋体" w:hAnsi="宋体" w:cs="宋体"/>
          <w:sz w:val="24"/>
        </w:rPr>
      </w:pPr>
      <w:r>
        <w:rPr>
          <w:rFonts w:hint="eastAsia" w:ascii="宋体" w:hAnsi="宋体" w:cs="宋体"/>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53D370CA">
      <w:pPr>
        <w:spacing w:line="360" w:lineRule="auto"/>
        <w:ind w:firstLine="480" w:firstLineChars="200"/>
        <w:rPr>
          <w:rFonts w:ascii="宋体" w:hAnsi="宋体" w:cs="宋体"/>
          <w:sz w:val="24"/>
        </w:rPr>
      </w:pPr>
      <w:r>
        <w:rPr>
          <w:rFonts w:hint="eastAsia" w:ascii="宋体" w:hAnsi="宋体" w:cs="宋体"/>
          <w:sz w:val="24"/>
        </w:rPr>
        <w:t>2.7非政府购买服务项目，通过符合性审查的合格供应商不足3家的，不得进入磋商环节，采购人或者采购代理机构应当重新开展采购活动。</w:t>
      </w:r>
      <w:r>
        <w:rPr>
          <w:rFonts w:hint="eastAsia" w:ascii="宋体" w:hAnsi="宋体" w:cs="宋体"/>
          <w:b/>
          <w:sz w:val="24"/>
        </w:rPr>
        <w:t>政府购买服务项目，按《财政部关于政府采购竞争性磋商采购方式管理暂行办法有关问题的补充通知》（财库〔</w:t>
      </w:r>
      <w:r>
        <w:rPr>
          <w:rFonts w:ascii="宋体" w:hAnsi="宋体" w:cs="宋体"/>
          <w:b/>
          <w:sz w:val="24"/>
        </w:rPr>
        <w:t>2015〕124号）规定，采购过程中通过符合性审查的供应商（社会资本）只有2家的，磋商采购活动可以继续进行。</w:t>
      </w:r>
    </w:p>
    <w:p w14:paraId="765013F4">
      <w:pPr>
        <w:spacing w:line="360" w:lineRule="auto"/>
        <w:ind w:firstLine="482" w:firstLineChars="200"/>
        <w:rPr>
          <w:rFonts w:ascii="宋体" w:hAnsi="宋体" w:cs="宋体"/>
          <w:b/>
          <w:bCs/>
          <w:sz w:val="24"/>
        </w:rPr>
      </w:pPr>
      <w:r>
        <w:rPr>
          <w:rFonts w:hint="eastAsia" w:ascii="宋体" w:hAnsi="宋体" w:cs="宋体"/>
          <w:b/>
          <w:bCs/>
          <w:sz w:val="24"/>
        </w:rPr>
        <w:t>3.磋商程序</w:t>
      </w:r>
    </w:p>
    <w:p w14:paraId="66AF6356">
      <w:pPr>
        <w:spacing w:line="360" w:lineRule="auto"/>
        <w:ind w:firstLine="480" w:firstLineChars="200"/>
        <w:rPr>
          <w:rFonts w:ascii="宋体" w:hAnsi="宋体" w:cs="宋体"/>
          <w:sz w:val="24"/>
        </w:rPr>
      </w:pPr>
      <w:r>
        <w:rPr>
          <w:rFonts w:hint="eastAsia" w:ascii="宋体" w:hAnsi="宋体" w:cs="宋体"/>
          <w:kern w:val="0"/>
          <w:sz w:val="24"/>
        </w:rPr>
        <w:t>3.1磋商小组按照“供应商须知前附表”</w:t>
      </w:r>
      <w:r>
        <w:rPr>
          <w:rFonts w:hint="eastAsia" w:ascii="宋体" w:hAnsi="宋体" w:cs="宋体"/>
          <w:sz w:val="24"/>
        </w:rPr>
        <w:t xml:space="preserve"> </w:t>
      </w:r>
      <w:r>
        <w:rPr>
          <w:rFonts w:hint="eastAsia" w:ascii="宋体" w:hAnsi="宋体" w:cs="宋体"/>
          <w:kern w:val="0"/>
          <w:sz w:val="24"/>
        </w:rPr>
        <w:t>确定的</w:t>
      </w:r>
      <w:r>
        <w:rPr>
          <w:rFonts w:hint="eastAsia" w:ascii="宋体" w:hAnsi="宋体" w:cs="宋体"/>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C83DA38">
      <w:pPr>
        <w:spacing w:line="360" w:lineRule="auto"/>
        <w:ind w:firstLine="480" w:firstLineChars="200"/>
        <w:rPr>
          <w:rFonts w:ascii="宋体" w:hAnsi="宋体" w:cs="宋体"/>
          <w:sz w:val="24"/>
        </w:rPr>
      </w:pPr>
      <w:r>
        <w:rPr>
          <w:rFonts w:hint="eastAsia" w:ascii="宋体" w:hAnsi="宋体" w:cs="宋体"/>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5FBE97A">
      <w:pPr>
        <w:spacing w:line="360" w:lineRule="auto"/>
        <w:ind w:firstLine="480" w:firstLineChars="200"/>
        <w:rPr>
          <w:rFonts w:ascii="宋体" w:hAnsi="宋体" w:cs="宋体"/>
          <w:sz w:val="24"/>
        </w:rPr>
      </w:pPr>
      <w:r>
        <w:rPr>
          <w:rFonts w:hint="eastAsia" w:ascii="宋体" w:hAnsi="宋体" w:cs="宋体"/>
          <w:sz w:val="24"/>
        </w:rPr>
        <w:t>3.3对磋商文件作出的实质性变动是磋商文件的有效组成部分，由磋商小组及时以电子磋商记录形式同时通知所有参加磋商的供应商。</w:t>
      </w:r>
    </w:p>
    <w:p w14:paraId="381F4893">
      <w:pPr>
        <w:spacing w:line="360" w:lineRule="auto"/>
        <w:ind w:firstLine="480" w:firstLineChars="200"/>
        <w:rPr>
          <w:rFonts w:ascii="宋体" w:hAnsi="宋体" w:cs="宋体"/>
          <w:sz w:val="24"/>
        </w:rPr>
      </w:pPr>
      <w:r>
        <w:rPr>
          <w:rFonts w:hint="eastAsia" w:ascii="宋体" w:hAnsi="宋体" w:cs="宋体"/>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2AACBF4F">
      <w:pPr>
        <w:spacing w:line="360" w:lineRule="auto"/>
        <w:ind w:firstLine="480" w:firstLineChars="200"/>
        <w:rPr>
          <w:rFonts w:ascii="宋体" w:hAnsi="宋体" w:cs="宋体"/>
          <w:sz w:val="24"/>
        </w:rPr>
      </w:pPr>
      <w:r>
        <w:rPr>
          <w:rFonts w:hint="eastAsia" w:ascii="宋体" w:hAnsi="宋体" w:cs="宋体"/>
          <w:sz w:val="24"/>
        </w:rPr>
        <w:t>3.5磋商中，</w:t>
      </w:r>
      <w:r>
        <w:rPr>
          <w:rFonts w:hint="eastAsia" w:ascii="宋体" w:hAnsi="宋体" w:cs="宋体"/>
          <w:spacing w:val="-6"/>
          <w:sz w:val="24"/>
        </w:rPr>
        <w:t>磋商的任何一方不得透露与磋商有关的其他供应商的技术资料、价格和其他信息。</w:t>
      </w:r>
    </w:p>
    <w:p w14:paraId="50DA06E3">
      <w:pPr>
        <w:tabs>
          <w:tab w:val="left" w:pos="2835"/>
        </w:tabs>
        <w:spacing w:line="360" w:lineRule="auto"/>
        <w:ind w:firstLine="480" w:firstLineChars="200"/>
        <w:rPr>
          <w:rFonts w:ascii="宋体" w:hAnsi="宋体" w:cs="宋体"/>
          <w:sz w:val="24"/>
        </w:rPr>
      </w:pPr>
      <w:r>
        <w:rPr>
          <w:rFonts w:hint="eastAsia" w:ascii="宋体" w:hAnsi="宋体" w:cs="宋体"/>
          <w:sz w:val="24"/>
        </w:rPr>
        <w:t>3.6对磋商过程提交的响应文件进行有效性、完整性和响应程度审查，通过审查的合格供应商不足3家的，采购人或者采购代理机构应当重新开展采购活动。</w:t>
      </w:r>
    </w:p>
    <w:p w14:paraId="0A11DB85">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14:paraId="1AE69FDC">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采购过程中符合要求的供应商（社会资本）只有1家的，采购人（项目实施机构）或者采购代理机构应当终止竞争性磋商采购活动，发布项目终止公告并说明原因，重新开展采购活动。</w:t>
      </w:r>
    </w:p>
    <w:p w14:paraId="072B0991">
      <w:pPr>
        <w:spacing w:line="360" w:lineRule="auto"/>
        <w:ind w:firstLine="482" w:firstLineChars="200"/>
        <w:rPr>
          <w:rFonts w:ascii="宋体" w:hAnsi="宋体" w:cs="宋体"/>
          <w:sz w:val="24"/>
        </w:rPr>
      </w:pPr>
      <w:r>
        <w:rPr>
          <w:rFonts w:hint="eastAsia" w:ascii="宋体" w:hAnsi="宋体" w:cs="宋体"/>
          <w:b/>
          <w:bCs/>
          <w:sz w:val="24"/>
        </w:rPr>
        <w:t>4.最后报价</w:t>
      </w:r>
    </w:p>
    <w:p w14:paraId="316DB5A2">
      <w:pPr>
        <w:spacing w:line="360" w:lineRule="auto"/>
        <w:ind w:firstLine="480" w:firstLineChars="200"/>
        <w:rPr>
          <w:rFonts w:ascii="宋体" w:hAnsi="宋体" w:cs="宋体"/>
          <w:sz w:val="24"/>
        </w:rPr>
      </w:pPr>
      <w:r>
        <w:rPr>
          <w:rFonts w:hint="eastAsia" w:ascii="宋体" w:hAnsi="宋体" w:cs="宋体"/>
          <w:sz w:val="24"/>
        </w:rPr>
        <w:t>4.1磋商文件能够详细列明技术、服务要求的，磋商结束后，由磋商小组要求所有继续参加磋商的供应商在规定时间内以电子文件形式提交最后报价，</w:t>
      </w:r>
      <w:r>
        <w:rPr>
          <w:rFonts w:hint="eastAsia" w:ascii="宋体" w:hAnsi="宋体" w:cs="宋体"/>
          <w:b/>
          <w:sz w:val="24"/>
        </w:rPr>
        <w:t>除本章第</w:t>
      </w:r>
      <w:r>
        <w:rPr>
          <w:rFonts w:ascii="宋体" w:hAnsi="宋体" w:cs="宋体"/>
          <w:b/>
          <w:sz w:val="24"/>
        </w:rPr>
        <w:t>2.7、3.7、4.3条外，提交最后报价的供应商不得少于3家，否则必须重新采购。</w:t>
      </w:r>
    </w:p>
    <w:p w14:paraId="113D3EA5">
      <w:pPr>
        <w:spacing w:line="360" w:lineRule="auto"/>
        <w:ind w:firstLine="480" w:firstLineChars="200"/>
        <w:rPr>
          <w:rFonts w:ascii="宋体" w:hAnsi="宋体" w:cs="宋体"/>
          <w:sz w:val="24"/>
        </w:rPr>
      </w:pPr>
      <w:r>
        <w:rPr>
          <w:rFonts w:hint="eastAsia" w:ascii="宋体" w:hAnsi="宋体" w:cs="宋体"/>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345A16A8">
      <w:pPr>
        <w:spacing w:line="360" w:lineRule="auto"/>
        <w:ind w:firstLine="480" w:firstLineChars="200"/>
        <w:rPr>
          <w:rFonts w:ascii="宋体" w:hAnsi="宋体" w:cs="宋体"/>
          <w:sz w:val="24"/>
        </w:rPr>
      </w:pPr>
      <w:r>
        <w:rPr>
          <w:rFonts w:hint="eastAsia" w:ascii="宋体" w:hAnsi="宋体" w:cs="宋体"/>
          <w:sz w:val="24"/>
        </w:rPr>
        <w:t>4.3最后报价是供应商响应文件的有效组成部分。</w:t>
      </w:r>
      <w:r>
        <w:rPr>
          <w:rFonts w:hint="eastAsia" w:ascii="宋体" w:hAnsi="宋体" w:cs="宋体"/>
          <w:b/>
          <w:sz w:val="24"/>
        </w:rPr>
        <w:t>符合《政府采购竞争性磋商采购方式管理暂行办法》（财库〔</w:t>
      </w:r>
      <w:r>
        <w:rPr>
          <w:rFonts w:ascii="宋体" w:hAnsi="宋体" w:cs="宋体"/>
          <w:b/>
          <w:sz w:val="24"/>
        </w:rPr>
        <w:t>2014〕214号）第三条第四项“市场竞争不充分的科研项目，以及需要扶持的科技成果转化项目”和本章第3.7</w:t>
      </w:r>
      <w:r>
        <w:rPr>
          <w:rFonts w:hint="eastAsia" w:ascii="宋体" w:hAnsi="宋体" w:cs="宋体"/>
          <w:b/>
          <w:sz w:val="24"/>
        </w:rPr>
        <w:t>条情形的，提交最后报价的供应商可以为</w:t>
      </w:r>
      <w:r>
        <w:rPr>
          <w:rFonts w:ascii="宋体" w:hAnsi="宋体" w:cs="宋体"/>
          <w:b/>
          <w:sz w:val="24"/>
        </w:rPr>
        <w:t>2家。</w:t>
      </w:r>
    </w:p>
    <w:p w14:paraId="740C017C">
      <w:pPr>
        <w:spacing w:line="360" w:lineRule="auto"/>
        <w:ind w:firstLine="480" w:firstLineChars="200"/>
        <w:rPr>
          <w:rFonts w:ascii="宋体" w:hAnsi="宋体" w:cs="宋体"/>
          <w:sz w:val="24"/>
        </w:rPr>
      </w:pPr>
      <w:r>
        <w:rPr>
          <w:rFonts w:hint="eastAsia" w:ascii="宋体" w:hAnsi="宋体" w:cs="宋体"/>
          <w:sz w:val="24"/>
        </w:rPr>
        <w:t>4.4已经提交响应文件的供应商，在提交最后报价之前，可以根据磋商情况退出磋商，退出磋商的供应商的响应文件按无效响应处理。采购人、采购代理机构将退还退出磋商的供应商的保证金。</w:t>
      </w:r>
    </w:p>
    <w:p w14:paraId="36715560">
      <w:pPr>
        <w:spacing w:line="360" w:lineRule="auto"/>
        <w:ind w:firstLine="480" w:firstLineChars="200"/>
        <w:rPr>
          <w:rFonts w:ascii="宋体" w:hAnsi="宋体" w:cs="宋体"/>
          <w:sz w:val="24"/>
        </w:rPr>
      </w:pPr>
      <w:r>
        <w:rPr>
          <w:rFonts w:hint="eastAsia" w:ascii="宋体" w:hAnsi="宋体" w:cs="宋体"/>
          <w:sz w:val="24"/>
        </w:rPr>
        <w:t>4.5供应商未在规定时间内提交最后报价的，视同退出磋商。</w:t>
      </w:r>
    </w:p>
    <w:p w14:paraId="7EF91810">
      <w:pPr>
        <w:spacing w:line="360" w:lineRule="auto"/>
        <w:ind w:firstLine="480" w:firstLineChars="200"/>
        <w:rPr>
          <w:rFonts w:ascii="宋体" w:hAnsi="宋体" w:cs="宋体"/>
          <w:sz w:val="24"/>
        </w:rPr>
      </w:pPr>
      <w:r>
        <w:rPr>
          <w:rFonts w:hint="eastAsia" w:ascii="宋体" w:hAnsi="宋体" w:cs="宋体"/>
          <w:sz w:val="24"/>
        </w:rPr>
        <w:t>4.6磋商小组收齐某一分标最后报价后或达到规定时间后统一开启，磋商小组对最后报价进行有效性、完整性和响应程度的审查。</w:t>
      </w:r>
    </w:p>
    <w:p w14:paraId="474C9AC1">
      <w:pPr>
        <w:spacing w:line="360" w:lineRule="auto"/>
        <w:ind w:firstLine="480" w:firstLineChars="200"/>
        <w:rPr>
          <w:rFonts w:ascii="宋体" w:hAnsi="宋体" w:cs="宋体"/>
          <w:sz w:val="24"/>
        </w:rPr>
      </w:pPr>
      <w:r>
        <w:rPr>
          <w:rFonts w:hint="eastAsia" w:ascii="宋体" w:hAnsi="宋体" w:cs="宋体"/>
          <w:sz w:val="24"/>
        </w:rPr>
        <w:t xml:space="preserve">4.7响应文件最后报价出现前后不一致的，按照本章第2.4条的规定修正。 </w:t>
      </w:r>
    </w:p>
    <w:p w14:paraId="2EEEC000">
      <w:pPr>
        <w:spacing w:line="360" w:lineRule="auto"/>
        <w:ind w:firstLine="480" w:firstLineChars="200"/>
        <w:rPr>
          <w:rFonts w:ascii="宋体" w:hAnsi="宋体" w:cs="宋体"/>
          <w:sz w:val="24"/>
        </w:rPr>
      </w:pPr>
      <w:r>
        <w:rPr>
          <w:rFonts w:hint="eastAsia" w:ascii="宋体" w:hAnsi="宋体" w:cs="宋体"/>
          <w:sz w:val="24"/>
        </w:rPr>
        <w:t>4.8经供应商确认修正后的最后报价作为评审及签订合同的依据。</w:t>
      </w:r>
    </w:p>
    <w:p w14:paraId="1F2C3C91">
      <w:pPr>
        <w:spacing w:line="360" w:lineRule="auto"/>
        <w:ind w:firstLine="480" w:firstLineChars="200"/>
        <w:rPr>
          <w:rFonts w:ascii="宋体" w:hAnsi="宋体" w:cs="宋体"/>
          <w:sz w:val="24"/>
        </w:rPr>
      </w:pPr>
      <w:r>
        <w:rPr>
          <w:rFonts w:hint="eastAsia" w:ascii="宋体" w:hAnsi="宋体" w:cs="宋体"/>
          <w:sz w:val="24"/>
        </w:rPr>
        <w:t>4.9供应商出现最后报价按无效响应处理或者响应文件按无效响应处理时，磋商小组应当告知有关供应商。</w:t>
      </w:r>
    </w:p>
    <w:p w14:paraId="3E9824E1">
      <w:pPr>
        <w:spacing w:line="360" w:lineRule="auto"/>
        <w:ind w:firstLine="480" w:firstLineChars="200"/>
        <w:rPr>
          <w:rFonts w:ascii="宋体" w:hAnsi="宋体" w:cs="宋体"/>
          <w:sz w:val="24"/>
        </w:rPr>
      </w:pPr>
      <w:r>
        <w:rPr>
          <w:rFonts w:hint="eastAsia" w:ascii="宋体" w:hAnsi="宋体" w:cs="宋体"/>
          <w:sz w:val="24"/>
        </w:rPr>
        <w:t>4.10最后报价结束后，磋商小组不得再与供应商进行任何形式的商谈。</w:t>
      </w:r>
    </w:p>
    <w:p w14:paraId="60E14985">
      <w:pPr>
        <w:spacing w:line="360" w:lineRule="auto"/>
        <w:ind w:firstLine="482" w:firstLineChars="200"/>
        <w:rPr>
          <w:rFonts w:ascii="宋体" w:hAnsi="宋体" w:cs="宋体"/>
          <w:b/>
          <w:bCs/>
          <w:sz w:val="24"/>
        </w:rPr>
      </w:pPr>
      <w:r>
        <w:rPr>
          <w:rFonts w:hint="eastAsia" w:ascii="宋体" w:hAnsi="宋体" w:cs="宋体"/>
          <w:b/>
          <w:bCs/>
          <w:sz w:val="24"/>
        </w:rPr>
        <w:t>5.比较与评价</w:t>
      </w:r>
    </w:p>
    <w:p w14:paraId="21123D68">
      <w:pPr>
        <w:spacing w:line="360" w:lineRule="auto"/>
        <w:ind w:firstLine="480" w:firstLineChars="200"/>
        <w:rPr>
          <w:rFonts w:ascii="宋体" w:hAnsi="宋体" w:cs="宋体"/>
          <w:sz w:val="24"/>
        </w:rPr>
      </w:pPr>
      <w:r>
        <w:rPr>
          <w:rFonts w:hint="eastAsia" w:ascii="宋体" w:hAnsi="宋体" w:cs="宋体"/>
          <w:sz w:val="24"/>
        </w:rPr>
        <w:t>5.1评审方法：综合评分法。</w:t>
      </w:r>
    </w:p>
    <w:p w14:paraId="50D2DC91">
      <w:pPr>
        <w:spacing w:line="360" w:lineRule="auto"/>
        <w:ind w:firstLine="480" w:firstLineChars="200"/>
        <w:rPr>
          <w:rFonts w:ascii="宋体" w:hAnsi="宋体" w:cs="宋体"/>
          <w:sz w:val="24"/>
        </w:rPr>
      </w:pPr>
      <w:r>
        <w:rPr>
          <w:rFonts w:hint="eastAsia" w:ascii="宋体" w:hAnsi="宋体" w:cs="宋体"/>
          <w:sz w:val="24"/>
        </w:rPr>
        <w:t>5.2经磋商确定最终采购需求和提交最后报价的供应商后，由磋商小组采用综合评分法对提交最后报价的供应商的响应文件和最后报价进行综合评分。</w:t>
      </w:r>
    </w:p>
    <w:p w14:paraId="3B425789">
      <w:pPr>
        <w:spacing w:line="360" w:lineRule="auto"/>
        <w:ind w:firstLine="480" w:firstLineChars="200"/>
        <w:rPr>
          <w:rFonts w:ascii="宋体" w:hAnsi="宋体" w:cs="宋体"/>
          <w:sz w:val="24"/>
        </w:rPr>
      </w:pPr>
      <w:r>
        <w:rPr>
          <w:rFonts w:hint="eastAsia" w:ascii="宋体" w:hAnsi="宋体" w:cs="宋体"/>
          <w:sz w:val="24"/>
        </w:rPr>
        <w:t>5.3评审时，磋商小组各成员应当独立对每个有效响应的文件进行评价、打分，然后汇总每个供应商每项评分因素的得分。</w:t>
      </w:r>
    </w:p>
    <w:p w14:paraId="0DAFCB02">
      <w:pPr>
        <w:spacing w:line="360" w:lineRule="auto"/>
        <w:ind w:firstLine="480" w:firstLineChars="200"/>
        <w:rPr>
          <w:rFonts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14:paraId="041FB4F9">
      <w:pPr>
        <w:spacing w:line="360" w:lineRule="auto"/>
        <w:ind w:firstLine="480" w:firstLineChars="200"/>
        <w:rPr>
          <w:rFonts w:ascii="宋体" w:hAnsi="宋体" w:cs="宋体"/>
          <w:sz w:val="24"/>
        </w:rPr>
      </w:pPr>
      <w:r>
        <w:rPr>
          <w:rFonts w:hint="eastAsia" w:ascii="宋体" w:hAnsi="宋体" w:cs="宋体"/>
          <w:sz w:val="24"/>
        </w:rPr>
        <w:t>（2）各供应商的得分为磋商小组所有成员的有效评分的算术平均数。</w:t>
      </w:r>
    </w:p>
    <w:p w14:paraId="66FF7E1D">
      <w:pPr>
        <w:spacing w:line="360" w:lineRule="auto"/>
        <w:ind w:firstLine="480" w:firstLineChars="200"/>
        <w:rPr>
          <w:rFonts w:ascii="宋体" w:hAnsi="宋体" w:cs="宋体"/>
          <w:sz w:val="24"/>
        </w:rPr>
      </w:pPr>
      <w:r>
        <w:rPr>
          <w:rFonts w:hint="eastAsia" w:ascii="宋体" w:hAnsi="宋体" w:cs="宋体"/>
          <w:sz w:val="24"/>
        </w:rPr>
        <w:t>5.4评标价为供应商的最后报价进行政策性扣除后的价格，评标价只是作为评审时使用。最终成交供应商的成交金额等于最后报价（如有修正，以确认修正后的最后报价为准）。</w:t>
      </w:r>
    </w:p>
    <w:p w14:paraId="2C72DF2C">
      <w:pPr>
        <w:spacing w:line="360" w:lineRule="auto"/>
        <w:ind w:firstLine="480" w:firstLineChars="200"/>
        <w:rPr>
          <w:rFonts w:ascii="宋体" w:hAnsi="宋体" w:cs="宋体"/>
          <w:kern w:val="0"/>
          <w:sz w:val="24"/>
        </w:rPr>
      </w:pPr>
      <w:r>
        <w:rPr>
          <w:rFonts w:hint="eastAsia" w:ascii="宋体" w:hAnsi="宋体" w:cs="宋体"/>
          <w:sz w:val="24"/>
        </w:rPr>
        <w:t>5.5由磋商小组根据综合评分情况，按照评审得分由高到低顺序推荐3名以上成交候选供应商，并编写评</w:t>
      </w:r>
      <w:r>
        <w:rPr>
          <w:rFonts w:hint="eastAsia" w:ascii="宋体" w:hAnsi="宋体" w:cs="宋体"/>
          <w:kern w:val="0"/>
          <w:sz w:val="24"/>
        </w:rPr>
        <w:t>审报告。</w:t>
      </w:r>
      <w:r>
        <w:rPr>
          <w:rFonts w:hint="eastAsia" w:ascii="宋体" w:hAnsi="宋体" w:cs="宋体"/>
          <w:b/>
          <w:kern w:val="0"/>
          <w:sz w:val="24"/>
        </w:rPr>
        <w:t>符合本章第</w:t>
      </w:r>
      <w:r>
        <w:rPr>
          <w:rFonts w:ascii="宋体" w:hAnsi="宋体" w:cs="宋体"/>
          <w:b/>
          <w:sz w:val="24"/>
        </w:rPr>
        <w:t>2.7、3.7</w:t>
      </w:r>
      <w:r>
        <w:rPr>
          <w:rFonts w:hint="eastAsia" w:ascii="宋体" w:hAnsi="宋体" w:cs="宋体"/>
          <w:b/>
          <w:sz w:val="24"/>
        </w:rPr>
        <w:t>、</w:t>
      </w:r>
      <w:r>
        <w:rPr>
          <w:rFonts w:ascii="宋体" w:hAnsi="宋体" w:cs="宋体"/>
          <w:b/>
          <w:sz w:val="24"/>
        </w:rPr>
        <w:t>4.3</w:t>
      </w:r>
      <w:r>
        <w:rPr>
          <w:rFonts w:hint="eastAsia" w:ascii="宋体" w:hAnsi="宋体" w:cs="宋体"/>
          <w:b/>
          <w:kern w:val="0"/>
          <w:sz w:val="24"/>
        </w:rPr>
        <w:t>条情形的，可以推荐</w:t>
      </w:r>
      <w:r>
        <w:rPr>
          <w:rFonts w:ascii="宋体" w:hAnsi="宋体" w:cs="宋体"/>
          <w:b/>
          <w:kern w:val="0"/>
          <w:sz w:val="24"/>
        </w:rPr>
        <w:t>2家成交候选供应商。</w:t>
      </w:r>
      <w:r>
        <w:rPr>
          <w:rFonts w:hint="eastAsia" w:ascii="宋体" w:hAnsi="宋体" w:cs="宋体"/>
          <w:kern w:val="0"/>
          <w:sz w:val="24"/>
        </w:rPr>
        <w:t>评审得分相同的，按照最后报价由低到高的顺序推荐。评审得分且最后报价相同的，</w:t>
      </w:r>
      <w:r>
        <w:rPr>
          <w:rFonts w:hint="eastAsia" w:hAnsi="宋体"/>
          <w:sz w:val="24"/>
        </w:rPr>
        <w:t>依次按服务评分高的优先、商务评分高的优先的顺序确定成交候选供应商。</w:t>
      </w:r>
    </w:p>
    <w:p w14:paraId="11B8F6D7">
      <w:pPr>
        <w:spacing w:line="360" w:lineRule="auto"/>
        <w:ind w:firstLine="480" w:firstLineChars="200"/>
        <w:rPr>
          <w:rFonts w:ascii="宋体" w:hAnsi="宋体" w:cs="宋体"/>
          <w:sz w:val="24"/>
        </w:rPr>
      </w:pPr>
      <w:r>
        <w:rPr>
          <w:rFonts w:hint="eastAsia" w:ascii="宋体" w:hAnsi="宋体" w:cs="宋体"/>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C690DD">
      <w:pPr>
        <w:spacing w:line="360" w:lineRule="auto"/>
        <w:jc w:val="center"/>
        <w:rPr>
          <w:rFonts w:ascii="宋体" w:hAnsi="宋体" w:cs="宋体"/>
          <w:b/>
          <w:sz w:val="32"/>
          <w:szCs w:val="32"/>
        </w:rPr>
      </w:pPr>
      <w:r>
        <w:rPr>
          <w:rFonts w:hint="eastAsia" w:ascii="宋体" w:hAnsi="宋体" w:cs="宋体"/>
          <w:b/>
          <w:sz w:val="24"/>
        </w:rPr>
        <w:br w:type="page"/>
      </w:r>
      <w:r>
        <w:rPr>
          <w:rFonts w:hint="eastAsia" w:ascii="宋体" w:hAnsi="宋体" w:cs="宋体"/>
          <w:b/>
          <w:sz w:val="32"/>
          <w:szCs w:val="32"/>
        </w:rPr>
        <w:t>二、评审标准</w:t>
      </w:r>
    </w:p>
    <w:p w14:paraId="3ABB5B61">
      <w:pPr>
        <w:spacing w:line="360" w:lineRule="auto"/>
        <w:ind w:firstLine="480" w:firstLineChars="200"/>
        <w:rPr>
          <w:rFonts w:ascii="宋体" w:hAnsi="宋体" w:cs="宋体"/>
          <w:bCs/>
          <w:sz w:val="24"/>
        </w:rPr>
      </w:pPr>
      <w:r>
        <w:rPr>
          <w:rFonts w:ascii="宋体" w:hAnsi="宋体" w:cs="宋体"/>
          <w:bCs/>
          <w:sz w:val="24"/>
        </w:rPr>
        <w:t>评审依据：磋商小组将以磋商响应文件为评审依据，对供应商的报价、商务</w:t>
      </w:r>
      <w:r>
        <w:rPr>
          <w:rFonts w:hint="eastAsia" w:ascii="宋体" w:hAnsi="宋体" w:cs="宋体"/>
          <w:bCs/>
          <w:sz w:val="24"/>
        </w:rPr>
        <w:t>、服务要求</w:t>
      </w:r>
      <w:r>
        <w:rPr>
          <w:rFonts w:ascii="宋体" w:hAnsi="宋体" w:cs="宋体"/>
          <w:bCs/>
          <w:sz w:val="24"/>
        </w:rPr>
        <w:t>等方面内容按百分制打分。（计分方法按四舍五入取至百分位）</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6606"/>
      </w:tblGrid>
      <w:tr w14:paraId="747F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59BC017">
            <w:pPr>
              <w:adjustRightInd w:val="0"/>
              <w:spacing w:line="360" w:lineRule="auto"/>
              <w:jc w:val="center"/>
              <w:textAlignment w:val="baseline"/>
              <w:rPr>
                <w:rFonts w:ascii="宋体" w:hAnsi="宋体" w:cs="宋体"/>
                <w:b/>
                <w:bCs/>
                <w:sz w:val="24"/>
              </w:rPr>
            </w:pPr>
            <w:r>
              <w:rPr>
                <w:rFonts w:hint="eastAsia" w:ascii="宋体" w:hAnsi="宋体" w:cs="宋体"/>
                <w:b/>
                <w:bCs/>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F3C8C4C">
            <w:pPr>
              <w:adjustRightInd w:val="0"/>
              <w:spacing w:line="360" w:lineRule="auto"/>
              <w:jc w:val="center"/>
              <w:textAlignment w:val="baseline"/>
              <w:rPr>
                <w:rFonts w:ascii="宋体" w:hAnsi="宋体" w:cs="宋体"/>
                <w:b/>
                <w:bCs/>
                <w:sz w:val="24"/>
              </w:rPr>
            </w:pPr>
            <w:r>
              <w:rPr>
                <w:rFonts w:hint="eastAsia" w:ascii="宋体" w:hAnsi="宋体" w:cs="宋体"/>
                <w:b/>
                <w:bCs/>
                <w:sz w:val="24"/>
              </w:rPr>
              <w:t>评审因素</w:t>
            </w:r>
          </w:p>
        </w:tc>
        <w:tc>
          <w:tcPr>
            <w:tcW w:w="992" w:type="dxa"/>
            <w:tcBorders>
              <w:top w:val="single" w:color="auto" w:sz="4" w:space="0"/>
              <w:left w:val="single" w:color="auto" w:sz="4" w:space="0"/>
              <w:bottom w:val="single" w:color="auto" w:sz="4" w:space="0"/>
              <w:right w:val="single" w:color="auto" w:sz="4" w:space="0"/>
            </w:tcBorders>
            <w:vAlign w:val="center"/>
          </w:tcPr>
          <w:p w14:paraId="413079D6">
            <w:pPr>
              <w:adjustRightInd w:val="0"/>
              <w:spacing w:line="360" w:lineRule="auto"/>
              <w:jc w:val="center"/>
              <w:textAlignment w:val="baseline"/>
              <w:rPr>
                <w:rFonts w:ascii="宋体" w:hAnsi="宋体" w:cs="宋体"/>
                <w:b/>
                <w:bCs/>
                <w:sz w:val="24"/>
              </w:rPr>
            </w:pPr>
            <w:r>
              <w:rPr>
                <w:rFonts w:hint="eastAsia" w:ascii="宋体" w:hAnsi="宋体" w:cs="宋体"/>
                <w:b/>
                <w:bCs/>
                <w:sz w:val="24"/>
              </w:rPr>
              <w:t>分值</w:t>
            </w:r>
          </w:p>
        </w:tc>
        <w:tc>
          <w:tcPr>
            <w:tcW w:w="6606" w:type="dxa"/>
            <w:tcBorders>
              <w:top w:val="single" w:color="auto" w:sz="4" w:space="0"/>
              <w:left w:val="single" w:color="auto" w:sz="4" w:space="0"/>
              <w:bottom w:val="single" w:color="auto" w:sz="4" w:space="0"/>
              <w:right w:val="single" w:color="auto" w:sz="4" w:space="0"/>
            </w:tcBorders>
            <w:vAlign w:val="center"/>
          </w:tcPr>
          <w:p w14:paraId="19054A22">
            <w:pPr>
              <w:pStyle w:val="17"/>
              <w:spacing w:line="360" w:lineRule="auto"/>
              <w:jc w:val="center"/>
              <w:rPr>
                <w:rFonts w:hAnsi="宋体" w:cs="宋体"/>
                <w:b/>
                <w:bCs/>
                <w:kern w:val="2"/>
                <w:sz w:val="24"/>
                <w:szCs w:val="24"/>
              </w:rPr>
            </w:pPr>
            <w:r>
              <w:rPr>
                <w:rFonts w:hint="eastAsia" w:hAnsi="宋体" w:cs="宋体"/>
                <w:b/>
                <w:bCs/>
                <w:kern w:val="2"/>
                <w:sz w:val="24"/>
                <w:szCs w:val="24"/>
              </w:rPr>
              <w:t>评分标准</w:t>
            </w:r>
          </w:p>
        </w:tc>
      </w:tr>
      <w:tr w14:paraId="14DA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86FB071">
            <w:pPr>
              <w:adjustRightInd w:val="0"/>
              <w:spacing w:line="360" w:lineRule="auto"/>
              <w:jc w:val="center"/>
              <w:textAlignment w:val="baseline"/>
              <w:rPr>
                <w:rFonts w:ascii="宋体" w:hAnsi="宋体" w:cs="宋体"/>
                <w:bCs/>
                <w:sz w:val="24"/>
              </w:rPr>
            </w:pPr>
            <w:r>
              <w:rPr>
                <w:rFonts w:hint="eastAsia" w:ascii="宋体" w:hAnsi="宋体" w:cs="宋体"/>
                <w:bCs/>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17159479">
            <w:pPr>
              <w:adjustRightInd w:val="0"/>
              <w:spacing w:line="360" w:lineRule="exact"/>
              <w:jc w:val="center"/>
              <w:textAlignment w:val="baseline"/>
              <w:rPr>
                <w:rFonts w:ascii="宋体" w:hAnsi="宋体"/>
                <w:b/>
                <w:bCs/>
                <w:sz w:val="24"/>
              </w:rPr>
            </w:pPr>
            <w:r>
              <w:rPr>
                <w:rFonts w:hint="eastAsia" w:ascii="宋体" w:hAnsi="宋体"/>
                <w:b/>
                <w:bCs/>
                <w:sz w:val="24"/>
              </w:rPr>
              <w:t>价格分</w:t>
            </w:r>
          </w:p>
          <w:p w14:paraId="70D53B24">
            <w:pPr>
              <w:adjustRightInd w:val="0"/>
              <w:spacing w:line="360" w:lineRule="exact"/>
              <w:jc w:val="center"/>
              <w:textAlignment w:val="baseline"/>
              <w:rPr>
                <w:rFonts w:ascii="宋体" w:hAnsi="宋体"/>
                <w:b/>
                <w:bCs/>
                <w:sz w:val="24"/>
              </w:rPr>
            </w:pPr>
            <w:r>
              <w:rPr>
                <w:rFonts w:hint="eastAsia" w:ascii="宋体" w:hAnsi="宋体"/>
                <w:b/>
                <w:bCs/>
                <w:sz w:val="24"/>
              </w:rPr>
              <w:t>（满分</w:t>
            </w:r>
            <w:r>
              <w:rPr>
                <w:rFonts w:hint="eastAsia" w:ascii="宋体" w:hAnsi="宋体"/>
                <w:b/>
                <w:bCs/>
                <w:sz w:val="24"/>
                <w:u w:val="single"/>
              </w:rPr>
              <w:t>20</w:t>
            </w:r>
            <w:r>
              <w:rPr>
                <w:rFonts w:hint="eastAsia" w:ascii="宋体" w:hAnsi="宋体"/>
                <w:b/>
                <w:bCs/>
                <w:sz w:val="24"/>
              </w:rPr>
              <w:t>分）</w:t>
            </w:r>
          </w:p>
          <w:p w14:paraId="29E6E7C9">
            <w:pPr>
              <w:adjustRightInd w:val="0"/>
              <w:spacing w:line="360" w:lineRule="auto"/>
              <w:jc w:val="left"/>
              <w:textAlignment w:val="baseline"/>
              <w:rPr>
                <w:rFonts w:ascii="宋体" w:hAnsi="宋体" w:cs="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2C5796B">
            <w:pPr>
              <w:adjustRightInd w:val="0"/>
              <w:spacing w:line="360" w:lineRule="auto"/>
              <w:jc w:val="center"/>
              <w:textAlignment w:val="baseline"/>
              <w:rPr>
                <w:rFonts w:ascii="宋体" w:hAnsi="宋体" w:cs="宋体"/>
                <w:bCs/>
                <w:sz w:val="24"/>
              </w:rPr>
            </w:pPr>
            <w:r>
              <w:rPr>
                <w:rFonts w:hint="eastAsia" w:ascii="宋体" w:hAnsi="宋体"/>
                <w:b/>
                <w:bCs/>
                <w:sz w:val="24"/>
              </w:rPr>
              <w:t>报价（满分20分）</w:t>
            </w:r>
          </w:p>
        </w:tc>
        <w:tc>
          <w:tcPr>
            <w:tcW w:w="6606" w:type="dxa"/>
            <w:tcBorders>
              <w:top w:val="single" w:color="auto" w:sz="4" w:space="0"/>
              <w:left w:val="single" w:color="auto" w:sz="4" w:space="0"/>
              <w:bottom w:val="single" w:color="auto" w:sz="4" w:space="0"/>
              <w:right w:val="single" w:color="auto" w:sz="4" w:space="0"/>
            </w:tcBorders>
            <w:vAlign w:val="center"/>
          </w:tcPr>
          <w:p w14:paraId="42EE858F">
            <w:pPr>
              <w:pStyle w:val="17"/>
              <w:spacing w:line="360" w:lineRule="auto"/>
              <w:rPr>
                <w:rFonts w:hAnsi="宋体" w:cs="宋体"/>
                <w:bCs/>
                <w:kern w:val="2"/>
                <w:sz w:val="24"/>
                <w:szCs w:val="24"/>
              </w:rPr>
            </w:pPr>
            <w:r>
              <w:rPr>
                <w:rFonts w:hint="eastAsia" w:hAnsi="宋体" w:cs="宋体"/>
                <w:bCs/>
                <w:kern w:val="2"/>
                <w:sz w:val="24"/>
                <w:szCs w:val="24"/>
              </w:rPr>
              <w:t>1</w:t>
            </w:r>
            <w:r>
              <w:rPr>
                <w:rFonts w:hAnsi="宋体" w:cs="宋体"/>
                <w:bCs/>
                <w:kern w:val="2"/>
                <w:sz w:val="24"/>
                <w:szCs w:val="24"/>
              </w:rPr>
              <w:t>.</w:t>
            </w:r>
            <w:r>
              <w:rPr>
                <w:rFonts w:hint="eastAsia" w:hAnsi="宋体" w:cs="宋体"/>
                <w:bCs/>
                <w:kern w:val="2"/>
                <w:sz w:val="24"/>
                <w:szCs w:val="24"/>
              </w:rPr>
              <w:t>评审价为供应商的最后报价进行政策性扣除后的价格，评审价只是作为评审时使用。最终成交供应商的成交金额等于最后报价。</w:t>
            </w:r>
          </w:p>
          <w:p w14:paraId="19FA4523">
            <w:pPr>
              <w:pStyle w:val="17"/>
              <w:spacing w:line="360" w:lineRule="auto"/>
              <w:rPr>
                <w:rFonts w:hAnsi="宋体" w:cs="宋体"/>
                <w:bCs/>
                <w:kern w:val="2"/>
                <w:sz w:val="24"/>
                <w:szCs w:val="24"/>
              </w:rPr>
            </w:pPr>
            <w:r>
              <w:rPr>
                <w:rFonts w:hint="eastAsia" w:hAnsi="宋体" w:cs="宋体"/>
                <w:bCs/>
                <w:kern w:val="2"/>
                <w:sz w:val="24"/>
                <w:szCs w:val="24"/>
              </w:rPr>
              <w:t>2</w:t>
            </w:r>
            <w:r>
              <w:rPr>
                <w:rFonts w:hAnsi="宋体" w:cs="宋体"/>
                <w:bCs/>
                <w:kern w:val="2"/>
                <w:sz w:val="24"/>
                <w:szCs w:val="24"/>
              </w:rPr>
              <w:t>.</w:t>
            </w:r>
            <w:r>
              <w:rPr>
                <w:rFonts w:hint="eastAsia" w:hAnsi="宋体" w:cs="宋体"/>
                <w:bCs/>
                <w:kern w:val="2"/>
                <w:sz w:val="24"/>
                <w:szCs w:val="24"/>
              </w:rPr>
              <w:t>政府采购政策性扣除计算方法</w:t>
            </w:r>
          </w:p>
          <w:p w14:paraId="2A0231F6">
            <w:pPr>
              <w:pStyle w:val="17"/>
              <w:spacing w:line="360" w:lineRule="auto"/>
              <w:rPr>
                <w:rFonts w:hAnsi="宋体" w:cs="宋体"/>
                <w:bCs/>
                <w:kern w:val="2"/>
                <w:sz w:val="24"/>
                <w:szCs w:val="24"/>
              </w:rPr>
            </w:pPr>
            <w:r>
              <w:rPr>
                <w:rFonts w:hint="eastAsia" w:hAnsi="宋体" w:cs="宋体"/>
                <w:bCs/>
                <w:kern w:val="2"/>
                <w:sz w:val="24"/>
                <w:szCs w:val="24"/>
              </w:rPr>
              <w:t>根据《政府采购促进中小企业发展管理办法》（财库〔2020〕46号）及《广西壮族自治区财政厅关于持续优化政府采购营商环境推动高质量发展的通知》（桂财采〔2024〕55号 ）的规定，供应商</w:t>
            </w:r>
            <w:r>
              <w:rPr>
                <w:rFonts w:hint="eastAsia" w:hAnsi="宋体" w:cs="宋体"/>
                <w:bCs/>
                <w:sz w:val="24"/>
              </w:rPr>
              <w:t>人属于《政府采购促进中小企业发展管理办法》规定的小微企业的，</w:t>
            </w:r>
            <w:r>
              <w:rPr>
                <w:rFonts w:hint="eastAsia" w:hAnsi="宋体" w:cs="宋体"/>
                <w:bCs/>
                <w:kern w:val="2"/>
                <w:sz w:val="24"/>
                <w:szCs w:val="24"/>
              </w:rPr>
              <w:t>在其响应文件中提供《中小企业声明函》，且服务全部由小微企业承接，对供应商的</w:t>
            </w:r>
            <w:r>
              <w:rPr>
                <w:rFonts w:hint="eastAsia" w:hAnsi="宋体" w:cs="宋体"/>
                <w:sz w:val="24"/>
              </w:rPr>
              <w:t>竞争性磋商</w:t>
            </w:r>
            <w:r>
              <w:rPr>
                <w:rFonts w:hint="eastAsia" w:hAnsi="宋体" w:cs="宋体"/>
                <w:bCs/>
                <w:kern w:val="2"/>
                <w:sz w:val="24"/>
                <w:szCs w:val="24"/>
              </w:rPr>
              <w:t>报价给予10%的扣除，扣除后的价格为评审价，即评审价=</w:t>
            </w:r>
            <w:r>
              <w:rPr>
                <w:rFonts w:hint="eastAsia" w:hAnsi="宋体" w:cs="宋体"/>
                <w:sz w:val="24"/>
              </w:rPr>
              <w:t>竞争性磋商</w:t>
            </w:r>
            <w:r>
              <w:rPr>
                <w:rFonts w:hint="eastAsia" w:hAnsi="宋体" w:cs="宋体"/>
                <w:bCs/>
                <w:kern w:val="2"/>
                <w:sz w:val="24"/>
                <w:szCs w:val="24"/>
              </w:rPr>
              <w:t>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6 %的扣除，用扣除后的价格参加评审，扣除后的价格为评审价，即评审价=</w:t>
            </w:r>
            <w:r>
              <w:rPr>
                <w:rFonts w:hint="eastAsia" w:hAnsi="宋体" w:cs="宋体"/>
                <w:sz w:val="24"/>
              </w:rPr>
              <w:t>竞争性磋商</w:t>
            </w:r>
            <w:r>
              <w:rPr>
                <w:rFonts w:hint="eastAsia" w:hAnsi="宋体" w:cs="宋体"/>
                <w:bCs/>
                <w:kern w:val="2"/>
                <w:sz w:val="24"/>
                <w:szCs w:val="24"/>
              </w:rPr>
              <w:t>报价×（1- 6 %）。除上述情况外，评审价=</w:t>
            </w:r>
            <w:r>
              <w:rPr>
                <w:rFonts w:hint="eastAsia" w:hAnsi="宋体" w:cs="宋体"/>
                <w:sz w:val="24"/>
              </w:rPr>
              <w:t>竞争性磋商</w:t>
            </w:r>
            <w:r>
              <w:rPr>
                <w:rFonts w:hint="eastAsia" w:hAnsi="宋体" w:cs="宋体"/>
                <w:bCs/>
                <w:kern w:val="2"/>
                <w:sz w:val="24"/>
                <w:szCs w:val="24"/>
              </w:rPr>
              <w:t>报价。</w:t>
            </w:r>
          </w:p>
          <w:p w14:paraId="782EEE3A">
            <w:pPr>
              <w:pStyle w:val="17"/>
              <w:spacing w:line="360" w:lineRule="auto"/>
              <w:rPr>
                <w:rFonts w:hAnsi="宋体" w:cs="宋体"/>
                <w:bCs/>
                <w:kern w:val="2"/>
                <w:sz w:val="24"/>
                <w:szCs w:val="24"/>
              </w:rPr>
            </w:pPr>
            <w:r>
              <w:rPr>
                <w:rFonts w:hint="eastAsia" w:hAnsi="宋体" w:cs="宋体"/>
                <w:bCs/>
                <w:kern w:val="2"/>
                <w:sz w:val="24"/>
                <w:szCs w:val="24"/>
              </w:rPr>
              <w:t>3</w:t>
            </w:r>
            <w:r>
              <w:rPr>
                <w:rFonts w:hAnsi="宋体" w:cs="宋体"/>
                <w:bCs/>
                <w:kern w:val="2"/>
                <w:sz w:val="24"/>
                <w:szCs w:val="24"/>
              </w:rPr>
              <w:t>.</w:t>
            </w:r>
            <w:r>
              <w:rPr>
                <w:rFonts w:hint="eastAsia" w:hAnsi="宋体" w:cs="宋体"/>
                <w:bCs/>
                <w:kern w:val="2"/>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47AD645">
            <w:pPr>
              <w:pStyle w:val="17"/>
              <w:spacing w:line="360" w:lineRule="auto"/>
              <w:rPr>
                <w:rFonts w:hAnsi="宋体" w:cs="宋体"/>
                <w:bCs/>
                <w:kern w:val="2"/>
                <w:sz w:val="24"/>
                <w:szCs w:val="24"/>
              </w:rPr>
            </w:pPr>
            <w:r>
              <w:rPr>
                <w:rFonts w:hint="eastAsia" w:hAnsi="宋体" w:cs="宋体"/>
                <w:bCs/>
                <w:kern w:val="2"/>
                <w:sz w:val="24"/>
                <w:szCs w:val="24"/>
              </w:rPr>
              <w:t>4</w:t>
            </w:r>
            <w:r>
              <w:rPr>
                <w:rFonts w:hAnsi="宋体" w:cs="宋体"/>
                <w:bCs/>
                <w:kern w:val="2"/>
                <w:sz w:val="24"/>
                <w:szCs w:val="24"/>
              </w:rPr>
              <w:t>.</w:t>
            </w:r>
            <w:r>
              <w:rPr>
                <w:rFonts w:hint="eastAsia" w:hAnsi="宋体" w:cs="宋体"/>
                <w:bCs/>
                <w:kern w:val="2"/>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244AB98">
            <w:pPr>
              <w:pStyle w:val="17"/>
              <w:spacing w:line="360" w:lineRule="auto"/>
              <w:rPr>
                <w:rFonts w:hAnsi="宋体" w:cs="宋体"/>
                <w:bCs/>
                <w:kern w:val="2"/>
                <w:sz w:val="24"/>
                <w:szCs w:val="24"/>
              </w:rPr>
            </w:pPr>
            <w:r>
              <w:rPr>
                <w:rFonts w:hint="eastAsia" w:hAnsi="宋体" w:cs="宋体"/>
                <w:bCs/>
                <w:kern w:val="2"/>
                <w:sz w:val="24"/>
                <w:szCs w:val="24"/>
              </w:rPr>
              <w:t>5</w:t>
            </w:r>
            <w:r>
              <w:rPr>
                <w:rFonts w:hAnsi="宋体" w:cs="宋体"/>
                <w:bCs/>
                <w:kern w:val="2"/>
                <w:sz w:val="24"/>
                <w:szCs w:val="24"/>
              </w:rPr>
              <w:t>.</w:t>
            </w:r>
            <w:r>
              <w:rPr>
                <w:rFonts w:hint="eastAsia" w:hAnsi="宋体"/>
                <w:bCs/>
                <w:sz w:val="24"/>
              </w:rPr>
              <w:t>报价分采用低价优先法计算，满足磋商文件要求且评审价最低的有效供应商的评审价为基准价，其价格分为满分。</w:t>
            </w:r>
          </w:p>
          <w:p w14:paraId="3EFC71A7">
            <w:pPr>
              <w:pStyle w:val="17"/>
              <w:spacing w:line="360" w:lineRule="auto"/>
              <w:rPr>
                <w:rFonts w:hAnsi="宋体"/>
                <w:bCs/>
                <w:sz w:val="24"/>
              </w:rPr>
            </w:pPr>
            <w:r>
              <w:rPr>
                <w:rFonts w:hint="eastAsia" w:hAnsi="宋体" w:cs="宋体"/>
                <w:bCs/>
                <w:kern w:val="2"/>
                <w:sz w:val="24"/>
                <w:szCs w:val="24"/>
              </w:rPr>
              <w:t>6</w:t>
            </w:r>
            <w:r>
              <w:rPr>
                <w:rFonts w:hAnsi="宋体" w:cs="宋体"/>
                <w:bCs/>
                <w:kern w:val="2"/>
                <w:sz w:val="24"/>
                <w:szCs w:val="24"/>
              </w:rPr>
              <w:t>.</w:t>
            </w:r>
            <w:r>
              <w:rPr>
                <w:rFonts w:hint="eastAsia" w:hAnsi="宋体"/>
                <w:bCs/>
                <w:sz w:val="24"/>
              </w:rPr>
              <w:t>其他供应商的价格分统一按照下列公式计算：</w:t>
            </w:r>
          </w:p>
          <w:p w14:paraId="0F2E5413">
            <w:pPr>
              <w:spacing w:line="360" w:lineRule="auto"/>
              <w:rPr>
                <w:rFonts w:ascii="宋体" w:hAnsi="宋体" w:cs="宋体"/>
                <w:bCs/>
                <w:sz w:val="24"/>
              </w:rPr>
            </w:pPr>
            <w:r>
              <w:rPr>
                <w:rFonts w:hint="eastAsia" w:ascii="宋体" w:hAnsi="宋体"/>
                <w:bCs/>
                <w:sz w:val="24"/>
              </w:rPr>
              <w:t>某供应商的价格分=（评标基准价／某供应商评审价）×20分</w:t>
            </w:r>
          </w:p>
        </w:tc>
      </w:tr>
      <w:tr w14:paraId="3328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14:paraId="0C3DE464">
            <w:pPr>
              <w:adjustRightInd w:val="0"/>
              <w:spacing w:line="360" w:lineRule="auto"/>
              <w:jc w:val="center"/>
              <w:textAlignment w:val="baseline"/>
              <w:rPr>
                <w:rFonts w:ascii="宋体" w:hAnsi="宋体" w:cs="宋体"/>
                <w:bCs/>
                <w:sz w:val="24"/>
              </w:rPr>
            </w:pPr>
            <w:r>
              <w:rPr>
                <w:rFonts w:hint="eastAsia" w:ascii="宋体" w:hAnsi="宋体" w:cs="宋体"/>
                <w:bCs/>
                <w:sz w:val="24"/>
              </w:rPr>
              <w:t>2</w:t>
            </w:r>
          </w:p>
        </w:tc>
        <w:tc>
          <w:tcPr>
            <w:tcW w:w="1418" w:type="dxa"/>
            <w:vMerge w:val="restart"/>
            <w:tcBorders>
              <w:top w:val="single" w:color="auto" w:sz="4" w:space="0"/>
              <w:left w:val="single" w:color="auto" w:sz="4" w:space="0"/>
              <w:right w:val="single" w:color="auto" w:sz="4" w:space="0"/>
            </w:tcBorders>
            <w:vAlign w:val="center"/>
          </w:tcPr>
          <w:p w14:paraId="7EEBAD1B">
            <w:pPr>
              <w:adjustRightInd w:val="0"/>
              <w:snapToGrid w:val="0"/>
              <w:spacing w:line="360" w:lineRule="atLeast"/>
              <w:ind w:left="-105" w:leftChars="-50" w:right="-105" w:rightChars="-50"/>
              <w:jc w:val="center"/>
              <w:textAlignment w:val="baseline"/>
              <w:rPr>
                <w:rFonts w:ascii="宋体" w:hAnsi="宋体" w:cs="宋体"/>
                <w:b/>
                <w:sz w:val="24"/>
              </w:rPr>
            </w:pPr>
            <w:r>
              <w:rPr>
                <w:rFonts w:hint="eastAsia" w:ascii="宋体" w:hAnsi="宋体" w:cs="宋体"/>
                <w:b/>
                <w:sz w:val="24"/>
              </w:rPr>
              <w:t>服务分</w:t>
            </w:r>
          </w:p>
          <w:p w14:paraId="5881B991">
            <w:pPr>
              <w:adjustRightInd w:val="0"/>
              <w:spacing w:line="360" w:lineRule="auto"/>
              <w:jc w:val="center"/>
              <w:textAlignment w:val="baseline"/>
              <w:rPr>
                <w:rFonts w:ascii="宋体" w:hAnsi="宋体" w:cs="宋体"/>
                <w:bCs/>
                <w:sz w:val="24"/>
              </w:rPr>
            </w:pPr>
            <w:r>
              <w:rPr>
                <w:rFonts w:hint="eastAsia" w:ascii="宋体" w:hAnsi="宋体" w:cs="宋体"/>
                <w:b/>
                <w:sz w:val="24"/>
              </w:rPr>
              <w:t>（满分</w:t>
            </w:r>
            <w:r>
              <w:rPr>
                <w:rFonts w:hint="eastAsia" w:ascii="宋体" w:hAnsi="宋体" w:cs="宋体"/>
                <w:b/>
                <w:sz w:val="24"/>
                <w:u w:val="single"/>
              </w:rPr>
              <w:t>70</w:t>
            </w:r>
            <w:r>
              <w:rPr>
                <w:rFonts w:hint="eastAsia" w:ascii="宋体" w:hAnsi="宋体" w:cs="宋体"/>
                <w:b/>
                <w:sz w:val="24"/>
              </w:rPr>
              <w:t>分）</w:t>
            </w:r>
          </w:p>
        </w:tc>
        <w:tc>
          <w:tcPr>
            <w:tcW w:w="992" w:type="dxa"/>
            <w:tcBorders>
              <w:top w:val="single" w:color="auto" w:sz="4" w:space="0"/>
              <w:left w:val="single" w:color="auto" w:sz="4" w:space="0"/>
              <w:bottom w:val="single" w:color="auto" w:sz="4" w:space="0"/>
              <w:right w:val="single" w:color="auto" w:sz="4" w:space="0"/>
            </w:tcBorders>
            <w:vAlign w:val="center"/>
          </w:tcPr>
          <w:p w14:paraId="6237FE6B">
            <w:pPr>
              <w:adjustRightInd w:val="0"/>
              <w:spacing w:line="360" w:lineRule="auto"/>
              <w:jc w:val="center"/>
              <w:textAlignment w:val="baseline"/>
              <w:rPr>
                <w:rFonts w:ascii="宋体" w:hAnsi="宋体" w:cs="宋体"/>
                <w:bCs/>
                <w:sz w:val="24"/>
              </w:rPr>
            </w:pPr>
            <w:r>
              <w:rPr>
                <w:rFonts w:hint="eastAsia" w:ascii="宋体" w:hAnsi="宋体" w:cs="宋体"/>
                <w:b/>
                <w:bCs/>
                <w:sz w:val="24"/>
              </w:rPr>
              <w:t>技术性能分（满分30分）</w:t>
            </w:r>
          </w:p>
        </w:tc>
        <w:tc>
          <w:tcPr>
            <w:tcW w:w="6606" w:type="dxa"/>
            <w:tcBorders>
              <w:top w:val="single" w:color="auto" w:sz="4" w:space="0"/>
              <w:left w:val="single" w:color="auto" w:sz="4" w:space="0"/>
              <w:bottom w:val="single" w:color="auto" w:sz="4" w:space="0"/>
              <w:right w:val="single" w:color="auto" w:sz="4" w:space="0"/>
            </w:tcBorders>
          </w:tcPr>
          <w:p w14:paraId="191E7AFE">
            <w:pPr>
              <w:spacing w:line="360" w:lineRule="auto"/>
              <w:rPr>
                <w:rFonts w:ascii="宋体" w:hAnsi="宋体" w:cs="宋体"/>
                <w:sz w:val="24"/>
              </w:rPr>
            </w:pPr>
            <w:r>
              <w:rPr>
                <w:rFonts w:hint="eastAsia" w:ascii="宋体" w:hAnsi="宋体" w:cs="宋体"/>
                <w:sz w:val="24"/>
              </w:rPr>
              <w:t>综合考虑响应文件对货物/系统的服务要求的响应情况：</w:t>
            </w:r>
          </w:p>
          <w:p w14:paraId="7E0444E8">
            <w:pPr>
              <w:spacing w:line="360" w:lineRule="auto"/>
              <w:rPr>
                <w:rFonts w:ascii="宋体" w:hAnsi="宋体" w:cs="宋体"/>
                <w:sz w:val="24"/>
              </w:rPr>
            </w:pPr>
            <w:r>
              <w:rPr>
                <w:rFonts w:hint="eastAsia" w:ascii="宋体" w:hAnsi="宋体" w:cs="宋体"/>
                <w:sz w:val="24"/>
              </w:rPr>
              <w:t>（1）完全满足采购文件中服务要求的，得基础分30分；</w:t>
            </w:r>
          </w:p>
          <w:p w14:paraId="643A67B6">
            <w:pPr>
              <w:spacing w:line="360" w:lineRule="auto"/>
              <w:rPr>
                <w:rFonts w:ascii="宋体" w:hAnsi="宋体" w:cs="宋体"/>
                <w:sz w:val="24"/>
              </w:rPr>
            </w:pPr>
            <w:r>
              <w:rPr>
                <w:rFonts w:hint="eastAsia" w:ascii="宋体" w:hAnsi="宋体" w:cs="宋体"/>
                <w:sz w:val="24"/>
              </w:rPr>
              <w:t>（2）带“</w:t>
            </w:r>
            <w:r>
              <w:rPr>
                <w:rFonts w:hint="eastAsia"/>
                <w:b/>
                <w:sz w:val="24"/>
              </w:rPr>
              <w:t>▲</w:t>
            </w:r>
            <w:r>
              <w:rPr>
                <w:rFonts w:hint="eastAsia" w:ascii="宋体" w:hAnsi="宋体" w:cs="宋体"/>
                <w:sz w:val="24"/>
              </w:rPr>
              <w:t xml:space="preserve">”号标记的条款为强制要求，若不满足则响应无效； </w:t>
            </w:r>
          </w:p>
          <w:p w14:paraId="5649F8C7">
            <w:pPr>
              <w:spacing w:line="360" w:lineRule="auto"/>
              <w:rPr>
                <w:rFonts w:ascii="宋体" w:hAnsi="宋体" w:cs="宋体"/>
                <w:bCs/>
                <w:sz w:val="24"/>
              </w:rPr>
            </w:pPr>
            <w:r>
              <w:rPr>
                <w:rFonts w:hint="eastAsia" w:ascii="宋体" w:hAnsi="宋体" w:cs="宋体"/>
                <w:sz w:val="24"/>
              </w:rPr>
              <w:t>（3）无标记“</w:t>
            </w:r>
            <w:r>
              <w:rPr>
                <w:rFonts w:hint="eastAsia"/>
                <w:b/>
                <w:sz w:val="24"/>
              </w:rPr>
              <w:t>▲</w:t>
            </w:r>
            <w:r>
              <w:rPr>
                <w:rFonts w:hint="eastAsia" w:ascii="宋体" w:hAnsi="宋体" w:cs="宋体"/>
                <w:sz w:val="24"/>
              </w:rPr>
              <w:t>”条款为一般指标，每有一个无标记条款为负偏离则在基础分上扣5分，扣完为止；</w:t>
            </w:r>
          </w:p>
        </w:tc>
      </w:tr>
      <w:tr w14:paraId="1853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14:paraId="723D4F96">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14:paraId="1E49B3C6">
            <w:pPr>
              <w:adjustRightInd w:val="0"/>
              <w:snapToGrid w:val="0"/>
              <w:spacing w:line="360" w:lineRule="atLeast"/>
              <w:ind w:left="-105" w:leftChars="-50" w:right="-105" w:rightChars="-50"/>
              <w:jc w:val="center"/>
              <w:textAlignment w:val="baseline"/>
              <w:rPr>
                <w:rFonts w:ascii="宋体" w:hAnsi="宋体" w:cs="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FCE539">
            <w:pPr>
              <w:adjustRightInd w:val="0"/>
              <w:spacing w:line="360" w:lineRule="auto"/>
              <w:jc w:val="center"/>
              <w:textAlignment w:val="baseline"/>
              <w:rPr>
                <w:rFonts w:ascii="宋体" w:hAnsi="宋体" w:cs="宋体"/>
                <w:bCs/>
                <w:sz w:val="24"/>
              </w:rPr>
            </w:pPr>
            <w:r>
              <w:rPr>
                <w:rFonts w:hint="eastAsia" w:ascii="宋体" w:hAnsi="宋体" w:cs="宋体"/>
                <w:b/>
                <w:bCs/>
                <w:sz w:val="24"/>
              </w:rPr>
              <w:t>项目实施分（满分20分）</w:t>
            </w:r>
          </w:p>
        </w:tc>
        <w:tc>
          <w:tcPr>
            <w:tcW w:w="6606" w:type="dxa"/>
            <w:tcBorders>
              <w:top w:val="single" w:color="auto" w:sz="4" w:space="0"/>
              <w:left w:val="single" w:color="auto" w:sz="4" w:space="0"/>
              <w:bottom w:val="single" w:color="auto" w:sz="4" w:space="0"/>
              <w:right w:val="single" w:color="auto" w:sz="4" w:space="0"/>
            </w:tcBorders>
            <w:vAlign w:val="center"/>
          </w:tcPr>
          <w:p w14:paraId="170C2510">
            <w:pPr>
              <w:pStyle w:val="17"/>
              <w:spacing w:line="360" w:lineRule="auto"/>
              <w:ind w:firstLine="480" w:firstLineChars="200"/>
              <w:rPr>
                <w:rFonts w:hAnsi="宋体" w:cs="宋体"/>
                <w:kern w:val="2"/>
                <w:sz w:val="24"/>
                <w:szCs w:val="24"/>
              </w:rPr>
            </w:pPr>
            <w:r>
              <w:rPr>
                <w:rFonts w:hint="eastAsia" w:hAnsi="宋体" w:cs="宋体"/>
                <w:kern w:val="2"/>
                <w:sz w:val="24"/>
                <w:szCs w:val="24"/>
              </w:rPr>
              <w:t>一档（10分）：提供的项目实施方案内容简单，无明显错误，无针对性，无重难点分析。</w:t>
            </w:r>
          </w:p>
          <w:p w14:paraId="44C84838">
            <w:pPr>
              <w:pStyle w:val="17"/>
              <w:spacing w:line="360" w:lineRule="auto"/>
              <w:ind w:firstLine="480" w:firstLineChars="200"/>
              <w:rPr>
                <w:rFonts w:hAnsi="宋体" w:cs="宋体"/>
                <w:kern w:val="2"/>
                <w:sz w:val="24"/>
                <w:szCs w:val="24"/>
              </w:rPr>
            </w:pPr>
            <w:r>
              <w:rPr>
                <w:rFonts w:hint="eastAsia" w:hAnsi="宋体" w:cs="宋体"/>
                <w:kern w:val="2"/>
                <w:sz w:val="24"/>
                <w:szCs w:val="24"/>
              </w:rPr>
              <w:t>二档（15分）：提供的实施方案基本可行，提供有项目组织管理、实施计划、进度控制方案；方案内容较全面，但存在部分非核心工作，表述不清晰，针对性不强，有简单发重难点分析，技术措施较可行。</w:t>
            </w:r>
          </w:p>
          <w:p w14:paraId="7393A1B7">
            <w:pPr>
              <w:pStyle w:val="17"/>
              <w:spacing w:line="360" w:lineRule="auto"/>
              <w:ind w:firstLine="480" w:firstLineChars="200"/>
              <w:rPr>
                <w:rFonts w:hAnsi="宋体" w:cs="宋体"/>
                <w:kern w:val="2"/>
                <w:sz w:val="24"/>
                <w:szCs w:val="24"/>
              </w:rPr>
            </w:pPr>
            <w:r>
              <w:rPr>
                <w:rFonts w:hint="eastAsia" w:hAnsi="宋体" w:cs="宋体"/>
                <w:kern w:val="2"/>
                <w:sz w:val="24"/>
                <w:szCs w:val="24"/>
              </w:rPr>
              <w:t>三档（20分）：提供项目实施方案内容完整，实施方案合理可行，提供详细的项目组织管理、实施计划、进度控制、质量管理、验收方案；方案内容全面、明确重点，详细合理、针对性强、贴近项目需求，为该项目提出合理化建议，重点、难点分析全面；技术措施可靠、有保障。</w:t>
            </w:r>
          </w:p>
          <w:p w14:paraId="32CB0041">
            <w:pPr>
              <w:pStyle w:val="17"/>
              <w:spacing w:line="360" w:lineRule="auto"/>
              <w:ind w:firstLine="480" w:firstLineChars="200"/>
              <w:rPr>
                <w:rFonts w:hAnsi="宋体" w:cs="宋体"/>
                <w:kern w:val="2"/>
                <w:sz w:val="24"/>
                <w:szCs w:val="24"/>
              </w:rPr>
            </w:pPr>
            <w:r>
              <w:rPr>
                <w:rFonts w:hint="eastAsia" w:hAnsi="宋体" w:cs="宋体"/>
                <w:bCs/>
                <w:kern w:val="2"/>
                <w:sz w:val="24"/>
                <w:szCs w:val="24"/>
              </w:rPr>
              <w:t>注：未提供方案或方案未达最低档的计0分。</w:t>
            </w:r>
          </w:p>
        </w:tc>
      </w:tr>
      <w:tr w14:paraId="258D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14:paraId="7A329BF4">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14:paraId="0C685250">
            <w:pPr>
              <w:adjustRightInd w:val="0"/>
              <w:snapToGrid w:val="0"/>
              <w:spacing w:line="360" w:lineRule="atLeast"/>
              <w:ind w:left="-105" w:leftChars="-50" w:right="-105" w:rightChars="-50"/>
              <w:jc w:val="center"/>
              <w:textAlignment w:val="baseline"/>
              <w:rPr>
                <w:rFonts w:ascii="宋体" w:hAnsi="宋体" w:cs="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DC14F5">
            <w:pPr>
              <w:adjustRightInd w:val="0"/>
              <w:spacing w:line="360" w:lineRule="auto"/>
              <w:jc w:val="center"/>
              <w:textAlignment w:val="baseline"/>
              <w:rPr>
                <w:rFonts w:ascii="宋体" w:hAnsi="宋体" w:cs="宋体"/>
                <w:bCs/>
                <w:sz w:val="24"/>
              </w:rPr>
            </w:pPr>
            <w:r>
              <w:rPr>
                <w:rFonts w:hint="eastAsia" w:ascii="宋体" w:hAnsi="宋体" w:cs="宋体"/>
                <w:b/>
                <w:sz w:val="24"/>
              </w:rPr>
              <w:t>售后服务分（满分20分）</w:t>
            </w:r>
          </w:p>
        </w:tc>
        <w:tc>
          <w:tcPr>
            <w:tcW w:w="6606" w:type="dxa"/>
            <w:tcBorders>
              <w:top w:val="single" w:color="auto" w:sz="4" w:space="0"/>
              <w:left w:val="single" w:color="auto" w:sz="4" w:space="0"/>
              <w:bottom w:val="single" w:color="auto" w:sz="4" w:space="0"/>
              <w:right w:val="single" w:color="auto" w:sz="4" w:space="0"/>
            </w:tcBorders>
            <w:vAlign w:val="center"/>
          </w:tcPr>
          <w:p w14:paraId="2FF054B5">
            <w:pPr>
              <w:spacing w:line="360" w:lineRule="auto"/>
              <w:ind w:right="141" w:rightChars="67" w:firstLine="480" w:firstLineChars="200"/>
              <w:rPr>
                <w:rFonts w:ascii="宋体" w:hAnsi="宋体" w:cs="宋体"/>
                <w:bCs/>
                <w:sz w:val="24"/>
              </w:rPr>
            </w:pPr>
            <w:r>
              <w:rPr>
                <w:rFonts w:hint="eastAsia" w:ascii="宋体" w:hAnsi="宋体" w:cs="宋体"/>
                <w:bCs/>
                <w:sz w:val="24"/>
              </w:rPr>
              <w:t>一档（10分）：提供了售后服务方案，但部分内容明显缺失，可明显缺乏针对性的；</w:t>
            </w:r>
          </w:p>
          <w:p w14:paraId="6E0EFB79">
            <w:pPr>
              <w:spacing w:line="360" w:lineRule="auto"/>
              <w:ind w:right="141" w:rightChars="67" w:firstLine="480" w:firstLineChars="200"/>
              <w:rPr>
                <w:rFonts w:ascii="宋体" w:hAnsi="宋体" w:cs="宋体"/>
                <w:bCs/>
                <w:sz w:val="24"/>
              </w:rPr>
            </w:pPr>
            <w:r>
              <w:rPr>
                <w:rFonts w:hint="eastAsia" w:ascii="宋体" w:hAnsi="宋体" w:cs="宋体"/>
                <w:bCs/>
                <w:sz w:val="24"/>
              </w:rPr>
              <w:t>二档（15分）：提供的售后服务方案基本完整，但部分产品相关内容不够齐全，或存在部分实施可行性相对较低；或承诺等相关内容存在明显相对劣势的；</w:t>
            </w:r>
          </w:p>
          <w:p w14:paraId="1EA67A5E">
            <w:pPr>
              <w:spacing w:line="360" w:lineRule="auto"/>
              <w:ind w:right="141" w:rightChars="67" w:firstLine="480" w:firstLineChars="200"/>
              <w:rPr>
                <w:rFonts w:ascii="宋体" w:hAnsi="宋体" w:cs="宋体"/>
                <w:bCs/>
                <w:sz w:val="24"/>
              </w:rPr>
            </w:pPr>
            <w:r>
              <w:rPr>
                <w:rFonts w:hint="eastAsia" w:ascii="宋体" w:hAnsi="宋体" w:cs="宋体"/>
                <w:bCs/>
                <w:sz w:val="24"/>
              </w:rPr>
              <w:t>三档（20分）：提供的售后服务方案符合项目特点，产品有售后服务支持，证明材料齐全；售后服务机构、团队配备、配件供应、升级更新、响应时间等合理可行，相关服务内容符合项目特点和采购人的实际使用需求，有对采购人的有实际价值内容的相关售后承诺；</w:t>
            </w:r>
          </w:p>
          <w:p w14:paraId="15106006">
            <w:pPr>
              <w:pStyle w:val="17"/>
              <w:spacing w:line="360" w:lineRule="auto"/>
              <w:ind w:firstLine="480" w:firstLineChars="200"/>
              <w:rPr>
                <w:rFonts w:hAnsi="宋体" w:cs="宋体"/>
                <w:bCs/>
                <w:strike/>
                <w:kern w:val="2"/>
                <w:sz w:val="24"/>
                <w:szCs w:val="24"/>
              </w:rPr>
            </w:pPr>
            <w:r>
              <w:rPr>
                <w:rFonts w:hint="eastAsia" w:hAnsi="宋体" w:cs="宋体"/>
                <w:bCs/>
                <w:kern w:val="2"/>
                <w:sz w:val="24"/>
                <w:szCs w:val="24"/>
              </w:rPr>
              <w:t>注：未提供方案或方案未达最低档的计0分。</w:t>
            </w:r>
          </w:p>
        </w:tc>
      </w:tr>
      <w:tr w14:paraId="6A8A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Merge w:val="restart"/>
            <w:tcBorders>
              <w:top w:val="single" w:color="auto" w:sz="4" w:space="0"/>
              <w:left w:val="single" w:color="auto" w:sz="4" w:space="0"/>
              <w:right w:val="single" w:color="auto" w:sz="4" w:space="0"/>
            </w:tcBorders>
            <w:vAlign w:val="center"/>
          </w:tcPr>
          <w:p w14:paraId="17C447A8">
            <w:pPr>
              <w:adjustRightInd w:val="0"/>
              <w:snapToGrid w:val="0"/>
              <w:spacing w:line="360" w:lineRule="auto"/>
              <w:jc w:val="center"/>
              <w:textAlignment w:val="baseline"/>
              <w:rPr>
                <w:rFonts w:ascii="宋体" w:hAnsi="宋体" w:cs="宋体"/>
                <w:bCs/>
                <w:sz w:val="24"/>
              </w:rPr>
            </w:pPr>
            <w:r>
              <w:rPr>
                <w:rFonts w:hint="eastAsia" w:ascii="宋体" w:hAnsi="宋体" w:cs="宋体"/>
                <w:bCs/>
                <w:sz w:val="24"/>
              </w:rPr>
              <w:t>3</w:t>
            </w:r>
          </w:p>
        </w:tc>
        <w:tc>
          <w:tcPr>
            <w:tcW w:w="1418" w:type="dxa"/>
            <w:vMerge w:val="restart"/>
            <w:tcBorders>
              <w:top w:val="single" w:color="auto" w:sz="4" w:space="0"/>
              <w:left w:val="single" w:color="auto" w:sz="4" w:space="0"/>
              <w:right w:val="single" w:color="auto" w:sz="4" w:space="0"/>
            </w:tcBorders>
            <w:vAlign w:val="center"/>
          </w:tcPr>
          <w:p w14:paraId="23C36EBD">
            <w:pPr>
              <w:adjustRightInd w:val="0"/>
              <w:snapToGrid w:val="0"/>
              <w:spacing w:line="360" w:lineRule="atLeast"/>
              <w:jc w:val="center"/>
              <w:textAlignment w:val="baseline"/>
              <w:rPr>
                <w:rFonts w:ascii="宋体" w:hAnsi="宋体"/>
                <w:sz w:val="24"/>
              </w:rPr>
            </w:pPr>
            <w:r>
              <w:rPr>
                <w:rFonts w:hint="eastAsia" w:ascii="宋体" w:hAnsi="宋体"/>
                <w:sz w:val="24"/>
              </w:rPr>
              <w:t>商务分</w:t>
            </w:r>
          </w:p>
          <w:p w14:paraId="4F2DA700">
            <w:pPr>
              <w:adjustRightInd w:val="0"/>
              <w:snapToGrid w:val="0"/>
              <w:spacing w:line="360" w:lineRule="auto"/>
              <w:jc w:val="center"/>
              <w:textAlignment w:val="baseline"/>
              <w:rPr>
                <w:rFonts w:ascii="宋体" w:hAnsi="宋体" w:cs="宋体"/>
                <w:bCs/>
                <w:sz w:val="24"/>
              </w:rPr>
            </w:pPr>
            <w:r>
              <w:rPr>
                <w:rFonts w:hint="eastAsia" w:ascii="宋体" w:hAnsi="宋体"/>
                <w:bCs/>
                <w:sz w:val="24"/>
              </w:rPr>
              <w:t>（</w:t>
            </w:r>
            <w:r>
              <w:rPr>
                <w:rFonts w:hint="eastAsia" w:ascii="宋体" w:hAnsi="宋体"/>
                <w:sz w:val="24"/>
              </w:rPr>
              <w:t>满分</w:t>
            </w:r>
            <w:r>
              <w:rPr>
                <w:rFonts w:hint="eastAsia" w:ascii="宋体" w:hAnsi="宋体"/>
                <w:sz w:val="24"/>
                <w:u w:val="single"/>
              </w:rPr>
              <w:t>10</w:t>
            </w:r>
            <w:r>
              <w:rPr>
                <w:rFonts w:hint="eastAsia" w:ascii="宋体" w:hAnsi="宋体"/>
                <w:sz w:val="24"/>
              </w:rPr>
              <w:t>分</w:t>
            </w:r>
            <w:r>
              <w:rPr>
                <w:rFonts w:hint="eastAsia" w:ascii="宋体" w:hAnsi="宋体"/>
                <w:bCs/>
                <w:sz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3D1BC4DD">
            <w:pPr>
              <w:spacing w:line="360" w:lineRule="exact"/>
              <w:jc w:val="center"/>
              <w:rPr>
                <w:rFonts w:ascii="宋体" w:hAnsi="宋体" w:cs="微软雅黑"/>
                <w:bCs/>
                <w:sz w:val="24"/>
              </w:rPr>
            </w:pPr>
            <w:r>
              <w:rPr>
                <w:rFonts w:hint="eastAsia" w:ascii="宋体" w:hAnsi="宋体" w:cs="宋体"/>
                <w:b/>
                <w:sz w:val="24"/>
              </w:rPr>
              <w:t>综合实力（满分4分）</w:t>
            </w:r>
          </w:p>
        </w:tc>
        <w:tc>
          <w:tcPr>
            <w:tcW w:w="6606" w:type="dxa"/>
            <w:tcBorders>
              <w:top w:val="single" w:color="auto" w:sz="4" w:space="0"/>
              <w:left w:val="single" w:color="auto" w:sz="4" w:space="0"/>
              <w:bottom w:val="single" w:color="auto" w:sz="4" w:space="0"/>
              <w:right w:val="single" w:color="auto" w:sz="4" w:space="0"/>
            </w:tcBorders>
            <w:vAlign w:val="center"/>
          </w:tcPr>
          <w:p w14:paraId="2AA40A69">
            <w:pPr>
              <w:spacing w:line="360" w:lineRule="exact"/>
              <w:rPr>
                <w:rFonts w:hAnsi="宋体" w:cs="宋体"/>
                <w:sz w:val="24"/>
              </w:rPr>
            </w:pPr>
            <w:r>
              <w:rPr>
                <w:rFonts w:hint="eastAsia" w:hAnsi="宋体" w:cs="宋体"/>
                <w:sz w:val="24"/>
              </w:rPr>
              <w:t>供应商具备有效期内的质量体系认证证书的，得4分。</w:t>
            </w:r>
          </w:p>
          <w:p w14:paraId="6120AB3E">
            <w:pPr>
              <w:spacing w:line="360" w:lineRule="exact"/>
            </w:pPr>
            <w:r>
              <w:rPr>
                <w:rFonts w:hint="eastAsia" w:hAnsi="宋体" w:cs="宋体"/>
                <w:sz w:val="24"/>
              </w:rPr>
              <w:t>（提供相关证书复印件并加盖公章，否则不予计分）</w:t>
            </w:r>
          </w:p>
        </w:tc>
      </w:tr>
      <w:tr w14:paraId="088F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Merge w:val="continue"/>
            <w:tcBorders>
              <w:left w:val="single" w:color="auto" w:sz="4" w:space="0"/>
              <w:right w:val="single" w:color="auto" w:sz="4" w:space="0"/>
            </w:tcBorders>
            <w:vAlign w:val="center"/>
          </w:tcPr>
          <w:p w14:paraId="205FD54A">
            <w:pPr>
              <w:adjustRightInd w:val="0"/>
              <w:snapToGri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14:paraId="263DE49C">
            <w:pPr>
              <w:adjustRightInd w:val="0"/>
              <w:snapToGrid w:val="0"/>
              <w:spacing w:line="360" w:lineRule="atLeast"/>
              <w:jc w:val="center"/>
              <w:textAlignment w:val="baseline"/>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72E083">
            <w:pPr>
              <w:spacing w:line="360" w:lineRule="exact"/>
              <w:jc w:val="center"/>
              <w:rPr>
                <w:rFonts w:ascii="宋体" w:hAnsi="宋体" w:cs="微软雅黑"/>
                <w:bCs/>
                <w:sz w:val="24"/>
              </w:rPr>
            </w:pPr>
            <w:r>
              <w:rPr>
                <w:rFonts w:hint="eastAsia" w:ascii="宋体" w:hAnsi="宋体" w:cs="宋体"/>
                <w:b/>
                <w:sz w:val="24"/>
              </w:rPr>
              <w:t>业绩（满分6分）</w:t>
            </w:r>
          </w:p>
        </w:tc>
        <w:tc>
          <w:tcPr>
            <w:tcW w:w="6606" w:type="dxa"/>
            <w:tcBorders>
              <w:top w:val="single" w:color="auto" w:sz="4" w:space="0"/>
              <w:left w:val="single" w:color="auto" w:sz="4" w:space="0"/>
              <w:bottom w:val="single" w:color="auto" w:sz="4" w:space="0"/>
              <w:right w:val="single" w:color="auto" w:sz="4" w:space="0"/>
            </w:tcBorders>
            <w:vAlign w:val="center"/>
          </w:tcPr>
          <w:p w14:paraId="714B93AF">
            <w:pPr>
              <w:spacing w:line="360" w:lineRule="exact"/>
              <w:rPr>
                <w:rFonts w:ascii="宋体" w:hAnsi="宋体" w:cs="微软雅黑"/>
                <w:bCs/>
                <w:sz w:val="24"/>
              </w:rPr>
            </w:pPr>
            <w:r>
              <w:rPr>
                <w:rFonts w:hint="eastAsia" w:hAnsi="宋体" w:cs="宋体"/>
                <w:sz w:val="24"/>
              </w:rPr>
              <w:t>供应商近3年（ 2021年7月1日至今）具有与本项目同类的项目业绩（需提供项目业绩的合同关键页复印件，合同关键页包含合同的甲乙双方，合同详细标的和双方签章及生效时间），供应商每提供一份有效的业绩得3分，最高为6分。</w:t>
            </w:r>
          </w:p>
        </w:tc>
      </w:tr>
      <w:tr w14:paraId="2181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4B219E20">
            <w:pPr>
              <w:snapToGrid w:val="0"/>
              <w:spacing w:line="360" w:lineRule="auto"/>
              <w:jc w:val="left"/>
              <w:rPr>
                <w:rFonts w:ascii="宋体" w:hAnsi="宋体" w:cs="宋体"/>
                <w:bCs/>
                <w:sz w:val="24"/>
              </w:rPr>
            </w:pPr>
            <w:r>
              <w:rPr>
                <w:rFonts w:hint="eastAsia" w:ascii="宋体" w:hAnsi="宋体" w:cs="宋体"/>
                <w:b/>
                <w:sz w:val="24"/>
              </w:rPr>
              <w:t>总得分=1+2+3</w:t>
            </w:r>
          </w:p>
        </w:tc>
      </w:tr>
    </w:tbl>
    <w:p w14:paraId="4D0BE124">
      <w:pPr>
        <w:spacing w:line="360" w:lineRule="auto"/>
        <w:ind w:firstLine="480" w:firstLineChars="200"/>
        <w:rPr>
          <w:rFonts w:ascii="宋体" w:hAnsi="宋体" w:cs="宋体"/>
          <w:snapToGrid w:val="0"/>
          <w:kern w:val="0"/>
          <w:sz w:val="24"/>
        </w:rPr>
      </w:pPr>
      <w:r>
        <w:rPr>
          <w:rFonts w:hint="eastAsia" w:ascii="宋体" w:hAnsi="宋体" w:cs="宋体"/>
          <w:bCs/>
          <w:sz w:val="24"/>
        </w:rPr>
        <w:t>由磋商小组根据综合评分情况，按照评审得分由高到低顺序推荐3名以上成交候选供应商，并编写评审报告。</w:t>
      </w:r>
      <w:r>
        <w:rPr>
          <w:rFonts w:hint="eastAsia" w:ascii="宋体" w:hAnsi="宋体" w:cs="宋体"/>
          <w:b/>
          <w:bCs/>
          <w:sz w:val="24"/>
        </w:rPr>
        <w:t>符合本章第</w:t>
      </w:r>
      <w:r>
        <w:rPr>
          <w:rFonts w:ascii="宋体" w:hAnsi="宋体" w:cs="宋体"/>
          <w:b/>
          <w:bCs/>
          <w:sz w:val="24"/>
        </w:rPr>
        <w:t>2.7、3.7、4.3条情形的，可以推荐2家成交候选供应商。</w:t>
      </w:r>
      <w:r>
        <w:rPr>
          <w:rFonts w:hint="eastAsia" w:ascii="宋体" w:hAnsi="宋体" w:cs="宋体"/>
          <w:bCs/>
          <w:sz w:val="24"/>
        </w:rPr>
        <w:t>评审得分相同的，按照最后报价（不计算价格折扣）由低到高的顺序推荐。评审得分且最后报价（不计算价格折扣）相同的，依次按服务评分高的优先、商务评分高的优先的顺序确定成交候选供应商。</w:t>
      </w:r>
    </w:p>
    <w:p w14:paraId="2777F6C6">
      <w:pPr>
        <w:pStyle w:val="3"/>
        <w:jc w:val="center"/>
        <w:rPr>
          <w:rFonts w:ascii="宋体" w:hAnsi="宋体" w:cs="宋体"/>
        </w:rPr>
        <w:sectPr>
          <w:headerReference r:id="rId8" w:type="first"/>
          <w:footerReference r:id="rId10" w:type="first"/>
          <w:headerReference r:id="rId7" w:type="default"/>
          <w:footerReference r:id="rId9" w:type="default"/>
          <w:pgSz w:w="11906" w:h="16838"/>
          <w:pgMar w:top="1417" w:right="1417" w:bottom="1417" w:left="1417" w:header="851" w:footer="567" w:gutter="0"/>
          <w:cols w:space="720" w:num="1"/>
          <w:titlePg/>
          <w:docGrid w:type="lines" w:linePitch="312" w:charSpace="0"/>
        </w:sectPr>
      </w:pPr>
      <w:bookmarkStart w:id="34" w:name="_Toc74323460"/>
    </w:p>
    <w:p w14:paraId="3BFEE82A">
      <w:pPr>
        <w:pStyle w:val="3"/>
        <w:jc w:val="center"/>
        <w:rPr>
          <w:rFonts w:ascii="宋体" w:hAnsi="宋体" w:cs="宋体"/>
        </w:rPr>
      </w:pPr>
      <w:r>
        <w:rPr>
          <w:rFonts w:hint="eastAsia" w:ascii="宋体" w:hAnsi="宋体" w:cs="宋体"/>
        </w:rPr>
        <w:t>第五章 响应文件格式</w:t>
      </w:r>
      <w:bookmarkEnd w:id="34"/>
    </w:p>
    <w:p w14:paraId="27A1140F">
      <w:pPr>
        <w:spacing w:line="240" w:lineRule="atLeast"/>
        <w:rPr>
          <w:rFonts w:ascii="宋体" w:hAnsi="宋体" w:cs="宋体"/>
          <w:b/>
          <w:sz w:val="32"/>
          <w:szCs w:val="32"/>
        </w:rPr>
      </w:pPr>
    </w:p>
    <w:p w14:paraId="49BDFCC6">
      <w:pPr>
        <w:spacing w:line="240" w:lineRule="atLeast"/>
        <w:rPr>
          <w:rFonts w:ascii="宋体" w:hAnsi="宋体" w:cs="宋体"/>
          <w:bCs/>
          <w:sz w:val="32"/>
          <w:szCs w:val="32"/>
        </w:rPr>
      </w:pPr>
    </w:p>
    <w:p w14:paraId="0560DF34">
      <w:pPr>
        <w:jc w:val="center"/>
        <w:rPr>
          <w:rFonts w:ascii="宋体" w:hAnsi="宋体" w:cs="宋体"/>
          <w:b/>
          <w:sz w:val="32"/>
          <w:szCs w:val="32"/>
        </w:rPr>
      </w:pPr>
      <w:bookmarkStart w:id="35" w:name="_Toc31728084"/>
      <w:bookmarkStart w:id="36" w:name="_Toc31723070"/>
      <w:bookmarkStart w:id="37" w:name="_Toc44229899"/>
      <w:bookmarkStart w:id="38" w:name="_Toc71365925"/>
      <w:bookmarkStart w:id="39" w:name="_Toc35611516"/>
      <w:bookmarkStart w:id="40" w:name="_Toc35611438"/>
      <w:r>
        <w:rPr>
          <w:rFonts w:hint="eastAsia" w:ascii="宋体" w:hAnsi="宋体" w:cs="宋体"/>
          <w:b/>
          <w:sz w:val="32"/>
          <w:szCs w:val="32"/>
        </w:rPr>
        <w:t>一、资格证明文件格式</w:t>
      </w:r>
      <w:bookmarkEnd w:id="35"/>
      <w:bookmarkEnd w:id="36"/>
      <w:bookmarkEnd w:id="37"/>
      <w:bookmarkEnd w:id="38"/>
      <w:bookmarkEnd w:id="39"/>
      <w:bookmarkEnd w:id="40"/>
    </w:p>
    <w:p w14:paraId="1034BB68">
      <w:pPr>
        <w:snapToGrid w:val="0"/>
        <w:spacing w:before="156" w:beforeLines="50" w:after="50" w:line="360" w:lineRule="auto"/>
        <w:jc w:val="center"/>
        <w:rPr>
          <w:rFonts w:ascii="宋体" w:hAnsi="宋体" w:cs="宋体"/>
          <w:b/>
          <w:sz w:val="24"/>
        </w:rPr>
      </w:pPr>
      <w:r>
        <w:rPr>
          <w:rFonts w:hint="eastAsia" w:ascii="宋体" w:hAnsi="宋体" w:cs="宋体"/>
          <w:b/>
          <w:sz w:val="32"/>
          <w:szCs w:val="32"/>
        </w:rPr>
        <w:t>1.资格证明文件封面格式：</w:t>
      </w:r>
    </w:p>
    <w:p w14:paraId="5D223EED">
      <w:pPr>
        <w:snapToGrid w:val="0"/>
        <w:spacing w:before="156" w:beforeLines="50" w:after="50"/>
        <w:rPr>
          <w:rFonts w:ascii="宋体" w:hAnsi="宋体" w:cs="宋体"/>
          <w:bCs/>
          <w:sz w:val="32"/>
          <w:szCs w:val="20"/>
        </w:rPr>
      </w:pPr>
      <w:r>
        <w:rPr>
          <w:rFonts w:hint="eastAsia" w:ascii="宋体" w:hAnsi="宋体" w:cs="宋体"/>
          <w:sz w:val="24"/>
        </w:rPr>
        <w:t xml:space="preserve">                                                    </w:t>
      </w:r>
    </w:p>
    <w:p w14:paraId="1BA991D0">
      <w:pPr>
        <w:snapToGrid w:val="0"/>
        <w:spacing w:before="156" w:beforeLines="50" w:after="50"/>
        <w:rPr>
          <w:rFonts w:ascii="宋体" w:hAnsi="宋体" w:cs="宋体"/>
          <w:sz w:val="24"/>
          <w:szCs w:val="20"/>
        </w:rPr>
      </w:pPr>
    </w:p>
    <w:p w14:paraId="7D52963A">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14:paraId="178EC57D">
      <w:pPr>
        <w:snapToGrid w:val="0"/>
        <w:spacing w:before="156" w:beforeLines="50" w:after="50"/>
        <w:jc w:val="center"/>
        <w:rPr>
          <w:rFonts w:ascii="宋体" w:hAnsi="宋体" w:cs="宋体"/>
          <w:bCs/>
          <w:sz w:val="44"/>
          <w:szCs w:val="44"/>
        </w:rPr>
      </w:pPr>
    </w:p>
    <w:p w14:paraId="06F93D20">
      <w:pPr>
        <w:snapToGrid w:val="0"/>
        <w:spacing w:before="156" w:beforeLines="50" w:after="50"/>
        <w:jc w:val="center"/>
        <w:rPr>
          <w:rFonts w:ascii="宋体" w:hAnsi="宋体" w:cs="宋体"/>
          <w:bCs/>
          <w:sz w:val="32"/>
          <w:szCs w:val="32"/>
        </w:rPr>
      </w:pPr>
      <w:r>
        <w:rPr>
          <w:rFonts w:hint="eastAsia" w:ascii="宋体" w:hAnsi="宋体" w:cs="宋体"/>
          <w:bCs/>
          <w:sz w:val="32"/>
          <w:szCs w:val="32"/>
        </w:rPr>
        <w:t>资  格  证  明  文  件</w:t>
      </w:r>
    </w:p>
    <w:p w14:paraId="58399355">
      <w:pPr>
        <w:snapToGrid w:val="0"/>
        <w:spacing w:before="156" w:beforeLines="50" w:after="50"/>
        <w:rPr>
          <w:rFonts w:ascii="宋体" w:hAnsi="宋体" w:cs="宋体"/>
          <w:bCs/>
          <w:sz w:val="24"/>
          <w:szCs w:val="20"/>
        </w:rPr>
      </w:pPr>
    </w:p>
    <w:p w14:paraId="6812BED3">
      <w:pPr>
        <w:snapToGrid w:val="0"/>
        <w:spacing w:before="156" w:beforeLines="50" w:after="50"/>
        <w:rPr>
          <w:rFonts w:ascii="宋体" w:hAnsi="宋体" w:cs="宋体"/>
          <w:bCs/>
          <w:sz w:val="22"/>
          <w:szCs w:val="18"/>
        </w:rPr>
      </w:pPr>
    </w:p>
    <w:p w14:paraId="1F29F5F2">
      <w:pPr>
        <w:snapToGrid w:val="0"/>
        <w:spacing w:before="156" w:beforeLines="50" w:after="50"/>
        <w:rPr>
          <w:rFonts w:ascii="宋体" w:hAnsi="宋体" w:cs="宋体"/>
          <w:bCs/>
          <w:sz w:val="22"/>
          <w:szCs w:val="18"/>
        </w:rPr>
      </w:pPr>
    </w:p>
    <w:p w14:paraId="6A391A89">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项目名称：</w:t>
      </w:r>
    </w:p>
    <w:p w14:paraId="0ED14A18">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项目编号：</w:t>
      </w:r>
    </w:p>
    <w:p w14:paraId="06A9047C">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所竞分标（如有）：</w:t>
      </w:r>
    </w:p>
    <w:p w14:paraId="35248598">
      <w:pPr>
        <w:pStyle w:val="7"/>
        <w:snapToGrid w:val="0"/>
        <w:spacing w:before="50" w:after="50"/>
        <w:ind w:firstLine="2396" w:firstLineChars="856"/>
        <w:rPr>
          <w:rFonts w:ascii="宋体" w:hAnsi="宋体" w:cs="宋体"/>
          <w:bCs/>
          <w:sz w:val="28"/>
          <w:szCs w:val="28"/>
        </w:rPr>
      </w:pPr>
      <w:r>
        <w:rPr>
          <w:rFonts w:hint="eastAsia" w:ascii="宋体" w:hAnsi="宋体" w:cs="宋体"/>
          <w:bCs/>
          <w:sz w:val="28"/>
          <w:szCs w:val="28"/>
        </w:rPr>
        <w:t>供应商名称：</w:t>
      </w:r>
    </w:p>
    <w:p w14:paraId="537C452A">
      <w:pPr>
        <w:pStyle w:val="7"/>
        <w:snapToGrid w:val="0"/>
        <w:spacing w:before="50" w:after="50"/>
        <w:ind w:firstLine="630" w:firstLineChars="225"/>
        <w:rPr>
          <w:rFonts w:ascii="宋体" w:hAnsi="宋体" w:cs="宋体"/>
          <w:bCs/>
          <w:sz w:val="28"/>
          <w:szCs w:val="28"/>
        </w:rPr>
      </w:pPr>
    </w:p>
    <w:p w14:paraId="5F56CB2F">
      <w:pPr>
        <w:pStyle w:val="7"/>
        <w:snapToGrid w:val="0"/>
        <w:spacing w:before="50" w:after="50"/>
        <w:ind w:firstLine="630" w:firstLineChars="225"/>
        <w:rPr>
          <w:rFonts w:ascii="宋体" w:hAnsi="宋体" w:cs="宋体"/>
          <w:bCs/>
          <w:sz w:val="28"/>
          <w:szCs w:val="28"/>
        </w:rPr>
      </w:pPr>
    </w:p>
    <w:p w14:paraId="09EB84BA">
      <w:pPr>
        <w:pStyle w:val="7"/>
        <w:snapToGrid w:val="0"/>
        <w:spacing w:before="50" w:after="50"/>
        <w:ind w:firstLine="1120" w:firstLineChars="400"/>
        <w:rPr>
          <w:rFonts w:ascii="宋体" w:hAnsi="宋体" w:cs="宋体"/>
          <w:bCs/>
          <w:sz w:val="28"/>
          <w:szCs w:val="28"/>
        </w:rPr>
      </w:pPr>
    </w:p>
    <w:p w14:paraId="137356C9">
      <w:pPr>
        <w:snapToGrid w:val="0"/>
        <w:spacing w:before="156" w:beforeLines="50" w:after="50"/>
        <w:jc w:val="center"/>
        <w:rPr>
          <w:rFonts w:ascii="宋体" w:hAnsi="宋体" w:cs="宋体"/>
          <w:sz w:val="28"/>
          <w:szCs w:val="28"/>
        </w:rPr>
      </w:pPr>
      <w:r>
        <w:rPr>
          <w:rFonts w:hint="eastAsia" w:ascii="宋体" w:hAnsi="宋体" w:cs="宋体"/>
          <w:sz w:val="28"/>
          <w:szCs w:val="28"/>
        </w:rPr>
        <w:t>年    月    日</w:t>
      </w:r>
    </w:p>
    <w:p w14:paraId="61607B0E">
      <w:pPr>
        <w:snapToGrid w:val="0"/>
        <w:spacing w:before="156" w:beforeLines="50" w:after="50"/>
        <w:ind w:left="142"/>
        <w:jc w:val="left"/>
        <w:rPr>
          <w:rFonts w:ascii="宋体" w:hAnsi="宋体" w:cs="宋体"/>
          <w:b/>
          <w:bCs/>
          <w:sz w:val="32"/>
          <w:szCs w:val="32"/>
        </w:rPr>
      </w:pPr>
      <w:r>
        <w:rPr>
          <w:rFonts w:hint="eastAsia" w:ascii="宋体" w:hAnsi="宋体" w:cs="宋体"/>
          <w:sz w:val="22"/>
          <w:szCs w:val="22"/>
        </w:rPr>
        <w:br w:type="page"/>
      </w:r>
      <w:r>
        <w:rPr>
          <w:rFonts w:hint="eastAsia" w:ascii="宋体" w:hAnsi="宋体" w:cs="宋体"/>
          <w:b/>
          <w:bCs/>
          <w:sz w:val="32"/>
          <w:szCs w:val="32"/>
        </w:rPr>
        <w:t>2.资格证明文件目录</w:t>
      </w:r>
    </w:p>
    <w:p w14:paraId="11BC0C0D">
      <w:pPr>
        <w:snapToGrid w:val="0"/>
        <w:spacing w:before="156" w:beforeLines="50" w:after="50" w:line="360" w:lineRule="auto"/>
        <w:ind w:firstLine="645"/>
        <w:rPr>
          <w:rFonts w:ascii="宋体" w:hAnsi="宋体" w:cs="宋体"/>
          <w:sz w:val="28"/>
          <w:szCs w:val="28"/>
        </w:rPr>
      </w:pPr>
      <w:r>
        <w:rPr>
          <w:rFonts w:hint="eastAsia" w:ascii="宋体" w:hAnsi="宋体" w:cs="宋体"/>
          <w:sz w:val="28"/>
          <w:szCs w:val="28"/>
        </w:rPr>
        <w:t>根据磋商文件规定及供应商提供的材料自行编写目录（部分格式后附）。</w:t>
      </w:r>
    </w:p>
    <w:p w14:paraId="6C7BE4F8">
      <w:pPr>
        <w:snapToGrid w:val="0"/>
        <w:spacing w:before="156" w:beforeLines="50" w:after="50"/>
        <w:rPr>
          <w:rFonts w:ascii="宋体" w:hAnsi="宋体" w:cs="宋体"/>
          <w:szCs w:val="21"/>
        </w:rPr>
      </w:pPr>
      <w:r>
        <w:rPr>
          <w:rFonts w:hint="eastAsia" w:ascii="宋体" w:hAnsi="宋体" w:cs="宋体"/>
          <w:sz w:val="22"/>
          <w:szCs w:val="18"/>
        </w:rPr>
        <w:t xml:space="preserve"> </w:t>
      </w:r>
    </w:p>
    <w:p w14:paraId="6D7FAF8C">
      <w:pPr>
        <w:spacing w:line="300" w:lineRule="auto"/>
        <w:rPr>
          <w:rFonts w:ascii="宋体" w:hAnsi="宋体" w:cs="宋体"/>
          <w:szCs w:val="21"/>
        </w:rPr>
      </w:pPr>
    </w:p>
    <w:p w14:paraId="43A45B78">
      <w:pPr>
        <w:spacing w:line="300" w:lineRule="auto"/>
        <w:rPr>
          <w:rFonts w:ascii="宋体" w:hAnsi="宋体" w:cs="宋体"/>
          <w:szCs w:val="21"/>
        </w:rPr>
      </w:pPr>
    </w:p>
    <w:p w14:paraId="2434D6FF">
      <w:pPr>
        <w:spacing w:line="300" w:lineRule="auto"/>
        <w:rPr>
          <w:rFonts w:ascii="宋体" w:hAnsi="宋体" w:cs="宋体"/>
          <w:szCs w:val="21"/>
        </w:rPr>
      </w:pPr>
    </w:p>
    <w:p w14:paraId="2F73F1C3">
      <w:pPr>
        <w:spacing w:line="300" w:lineRule="auto"/>
        <w:rPr>
          <w:rFonts w:ascii="宋体" w:hAnsi="宋体" w:cs="宋体"/>
          <w:szCs w:val="21"/>
        </w:rPr>
      </w:pPr>
    </w:p>
    <w:p w14:paraId="2BEBA6C5">
      <w:pPr>
        <w:spacing w:line="300" w:lineRule="auto"/>
        <w:rPr>
          <w:rFonts w:ascii="宋体" w:hAnsi="宋体" w:cs="宋体"/>
          <w:szCs w:val="21"/>
        </w:rPr>
      </w:pPr>
    </w:p>
    <w:p w14:paraId="4943CB72">
      <w:pPr>
        <w:spacing w:line="300" w:lineRule="auto"/>
        <w:rPr>
          <w:rFonts w:ascii="宋体" w:hAnsi="宋体" w:cs="宋体"/>
          <w:szCs w:val="21"/>
        </w:rPr>
      </w:pPr>
    </w:p>
    <w:p w14:paraId="6FBA023D">
      <w:pPr>
        <w:jc w:val="center"/>
        <w:rPr>
          <w:rFonts w:ascii="宋体" w:hAnsi="宋体" w:cs="宋体"/>
          <w:b/>
          <w:sz w:val="32"/>
          <w:szCs w:val="32"/>
        </w:rPr>
      </w:pPr>
      <w:r>
        <w:rPr>
          <w:rFonts w:hint="eastAsia" w:ascii="宋体" w:hAnsi="宋体" w:cs="宋体"/>
          <w:szCs w:val="21"/>
        </w:rPr>
        <w:br w:type="page"/>
      </w:r>
    </w:p>
    <w:p w14:paraId="122FD5EC">
      <w:pPr>
        <w:jc w:val="center"/>
        <w:rPr>
          <w:rFonts w:ascii="宋体" w:hAnsi="宋体" w:cs="宋体"/>
          <w:b/>
          <w:sz w:val="32"/>
          <w:szCs w:val="32"/>
        </w:rPr>
      </w:pPr>
      <w:r>
        <w:rPr>
          <w:rFonts w:hint="eastAsia" w:ascii="宋体" w:hAnsi="宋体" w:cs="宋体"/>
          <w:b/>
          <w:sz w:val="32"/>
          <w:szCs w:val="32"/>
        </w:rPr>
        <w:t>供应商直接控股、管理关系信息表</w:t>
      </w:r>
    </w:p>
    <w:p w14:paraId="054D198E">
      <w:pPr>
        <w:jc w:val="center"/>
        <w:rPr>
          <w:rFonts w:ascii="宋体" w:hAnsi="宋体" w:cs="宋体"/>
          <w:b/>
          <w:sz w:val="32"/>
          <w:szCs w:val="32"/>
        </w:rPr>
      </w:pPr>
      <w:r>
        <w:rPr>
          <w:rFonts w:hint="eastAsia" w:ascii="宋体" w:hAnsi="宋体" w:cs="宋体"/>
          <w:b/>
          <w:sz w:val="32"/>
          <w:szCs w:val="32"/>
        </w:rPr>
        <w:t>（一）供应商</w:t>
      </w:r>
      <w:r>
        <w:rPr>
          <w:rFonts w:hint="eastAsia" w:ascii="宋体" w:hAnsi="宋体" w:cs="宋体"/>
          <w:b/>
          <w:kern w:val="0"/>
          <w:sz w:val="32"/>
          <w:szCs w:val="32"/>
        </w:rPr>
        <w:t>直接控股股东信息表</w:t>
      </w:r>
    </w:p>
    <w:p w14:paraId="399B351E">
      <w:pPr>
        <w:snapToGrid w:val="0"/>
        <w:spacing w:before="156" w:beforeLines="50" w:after="50"/>
        <w:jc w:val="center"/>
        <w:rPr>
          <w:rFonts w:ascii="宋体" w:hAnsi="宋体" w:cs="宋体"/>
          <w:b/>
          <w:sz w:val="24"/>
        </w:rPr>
      </w:pPr>
    </w:p>
    <w:p w14:paraId="10DC8161">
      <w:pPr>
        <w:spacing w:line="360" w:lineRule="auto"/>
        <w:contextualSpacing/>
        <w:jc w:val="center"/>
        <w:rPr>
          <w:rFonts w:ascii="宋体" w:hAnsi="宋体" w:cs="宋体"/>
          <w:b/>
          <w:sz w:val="24"/>
        </w:rPr>
      </w:pPr>
    </w:p>
    <w:tbl>
      <w:tblPr>
        <w:tblStyle w:val="30"/>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79E7545A">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9F4EC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EED37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6669FD">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E28CE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6F73F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7F2B9119">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E276AB">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DE10EC">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E5AEB6">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74BFDB">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FD61F6">
            <w:pPr>
              <w:widowControl/>
              <w:spacing w:line="360" w:lineRule="auto"/>
              <w:contextualSpacing/>
              <w:jc w:val="center"/>
              <w:rPr>
                <w:rFonts w:ascii="宋体" w:hAnsi="宋体" w:cs="宋体"/>
                <w:kern w:val="0"/>
                <w:sz w:val="24"/>
              </w:rPr>
            </w:pPr>
          </w:p>
        </w:tc>
      </w:tr>
      <w:tr w14:paraId="7B47CE0D">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162CC5">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C77C1E">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8CE4FD">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D59C9B">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A182DA">
            <w:pPr>
              <w:widowControl/>
              <w:spacing w:line="360" w:lineRule="auto"/>
              <w:contextualSpacing/>
              <w:jc w:val="center"/>
              <w:rPr>
                <w:rFonts w:ascii="宋体" w:hAnsi="宋体" w:cs="宋体"/>
                <w:kern w:val="0"/>
                <w:sz w:val="24"/>
              </w:rPr>
            </w:pPr>
          </w:p>
        </w:tc>
      </w:tr>
      <w:tr w14:paraId="3C9435EA">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D6D04F">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11D4E6">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617F3F">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DA8E8E">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34F1B3">
            <w:pPr>
              <w:widowControl/>
              <w:spacing w:line="360" w:lineRule="auto"/>
              <w:contextualSpacing/>
              <w:jc w:val="center"/>
              <w:rPr>
                <w:rFonts w:ascii="宋体" w:hAnsi="宋体" w:cs="宋体"/>
                <w:kern w:val="0"/>
                <w:sz w:val="24"/>
              </w:rPr>
            </w:pPr>
          </w:p>
        </w:tc>
      </w:tr>
    </w:tbl>
    <w:p w14:paraId="20B0A8E5">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11B65A88">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FDCFD5">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14:paraId="2B84AD35">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3.供应商不存在直接控股股东的，则填“无”。</w:t>
      </w:r>
    </w:p>
    <w:p w14:paraId="513B1558">
      <w:pPr>
        <w:snapToGrid w:val="0"/>
        <w:spacing w:line="360" w:lineRule="auto"/>
        <w:jc w:val="left"/>
        <w:rPr>
          <w:rFonts w:ascii="宋体" w:hAnsi="宋体" w:cs="宋体"/>
          <w:sz w:val="24"/>
        </w:rPr>
      </w:pPr>
    </w:p>
    <w:p w14:paraId="42989075">
      <w:pPr>
        <w:snapToGrid w:val="0"/>
        <w:spacing w:line="360" w:lineRule="auto"/>
        <w:jc w:val="left"/>
        <w:rPr>
          <w:rFonts w:ascii="宋体" w:hAnsi="宋体" w:cs="宋体"/>
          <w:sz w:val="24"/>
        </w:rPr>
      </w:pPr>
    </w:p>
    <w:p w14:paraId="661538AC">
      <w:pPr>
        <w:snapToGrid w:val="0"/>
        <w:spacing w:line="360" w:lineRule="auto"/>
        <w:jc w:val="left"/>
        <w:rPr>
          <w:rFonts w:ascii="宋体" w:hAnsi="宋体" w:cs="宋体"/>
          <w:sz w:val="24"/>
        </w:rPr>
      </w:pPr>
    </w:p>
    <w:p w14:paraId="122D33C4">
      <w:pPr>
        <w:snapToGrid w:val="0"/>
        <w:spacing w:before="156" w:beforeLines="50" w:line="360" w:lineRule="auto"/>
        <w:ind w:right="480" w:firstLine="3480" w:firstLineChars="145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76BBC0DE">
      <w:pPr>
        <w:snapToGrid w:val="0"/>
        <w:spacing w:before="156" w:beforeLines="50" w:after="50" w:line="360" w:lineRule="auto"/>
        <w:ind w:right="480" w:firstLine="3480" w:firstLineChars="1450"/>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14:paraId="330A69D3">
      <w:pPr>
        <w:snapToGrid w:val="0"/>
        <w:spacing w:before="156" w:beforeLines="50" w:after="50" w:line="360" w:lineRule="auto"/>
        <w:ind w:right="480" w:firstLine="3600" w:firstLineChars="1500"/>
        <w:rPr>
          <w:rFonts w:ascii="宋体" w:hAnsi="宋体" w:cs="宋体"/>
          <w:sz w:val="28"/>
          <w:szCs w:val="28"/>
        </w:rPr>
      </w:pPr>
      <w:r>
        <w:rPr>
          <w:rFonts w:hint="eastAsia" w:hAnsi="宋体" w:cs="宋体"/>
          <w:sz w:val="24"/>
        </w:rPr>
        <w:t>日期：</w:t>
      </w:r>
      <w:r>
        <w:rPr>
          <w:rFonts w:hint="eastAsia" w:hAnsi="宋体" w:cs="宋体"/>
          <w:sz w:val="24"/>
          <w:u w:val="single"/>
        </w:rPr>
        <w:t xml:space="preserve"> </w:t>
      </w:r>
      <w:r>
        <w:rPr>
          <w:rFonts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0131153">
      <w:pPr>
        <w:snapToGrid w:val="0"/>
        <w:jc w:val="center"/>
        <w:rPr>
          <w:rFonts w:ascii="宋体" w:hAnsi="宋体" w:cs="宋体"/>
          <w:b/>
          <w:sz w:val="28"/>
          <w:szCs w:val="28"/>
        </w:rPr>
      </w:pPr>
      <w:r>
        <w:rPr>
          <w:rFonts w:hint="eastAsia" w:ascii="宋体" w:hAnsi="宋体" w:cs="宋体"/>
          <w:b/>
          <w:sz w:val="28"/>
          <w:szCs w:val="28"/>
        </w:rPr>
        <w:br w:type="page"/>
      </w:r>
    </w:p>
    <w:p w14:paraId="2F2426CB">
      <w:pPr>
        <w:jc w:val="center"/>
        <w:rPr>
          <w:rFonts w:ascii="宋体" w:hAnsi="宋体" w:cs="宋体"/>
          <w:b/>
          <w:sz w:val="32"/>
          <w:szCs w:val="32"/>
        </w:rPr>
      </w:pPr>
      <w:r>
        <w:rPr>
          <w:rFonts w:hint="eastAsia" w:ascii="宋体" w:hAnsi="宋体" w:cs="宋体"/>
          <w:b/>
          <w:sz w:val="32"/>
          <w:szCs w:val="32"/>
        </w:rPr>
        <w:t>（二）供应商直接管理关系信息表</w:t>
      </w:r>
    </w:p>
    <w:p w14:paraId="4AB84F3E">
      <w:pPr>
        <w:snapToGrid w:val="0"/>
        <w:spacing w:line="360" w:lineRule="auto"/>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E421B3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0DFE4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1A3DC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602EE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364FC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2FDE06F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A1386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9614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6F341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FEBE43">
            <w:pPr>
              <w:widowControl/>
              <w:spacing w:line="360" w:lineRule="auto"/>
              <w:contextualSpacing/>
              <w:jc w:val="center"/>
              <w:rPr>
                <w:rFonts w:ascii="宋体" w:hAnsi="宋体" w:cs="宋体"/>
                <w:kern w:val="0"/>
                <w:sz w:val="24"/>
              </w:rPr>
            </w:pPr>
          </w:p>
        </w:tc>
      </w:tr>
      <w:tr w14:paraId="0067369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E5CE3B">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FE7AED">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8D4105">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D245FB">
            <w:pPr>
              <w:widowControl/>
              <w:spacing w:line="360" w:lineRule="auto"/>
              <w:contextualSpacing/>
              <w:jc w:val="center"/>
              <w:rPr>
                <w:rFonts w:ascii="宋体" w:hAnsi="宋体" w:cs="宋体"/>
                <w:kern w:val="0"/>
                <w:sz w:val="24"/>
              </w:rPr>
            </w:pPr>
          </w:p>
        </w:tc>
      </w:tr>
      <w:tr w14:paraId="75E8D2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E76891">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D3DC1B">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C0E908">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C4E980">
            <w:pPr>
              <w:widowControl/>
              <w:spacing w:line="360" w:lineRule="auto"/>
              <w:contextualSpacing/>
              <w:jc w:val="center"/>
              <w:rPr>
                <w:rFonts w:ascii="宋体" w:hAnsi="宋体" w:cs="宋体"/>
                <w:kern w:val="0"/>
                <w:sz w:val="24"/>
              </w:rPr>
            </w:pPr>
          </w:p>
        </w:tc>
      </w:tr>
      <w:tr w14:paraId="3972BCB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A926BA">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5958F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D29834">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7069A5">
            <w:pPr>
              <w:widowControl/>
              <w:spacing w:line="360" w:lineRule="auto"/>
              <w:contextualSpacing/>
              <w:jc w:val="center"/>
              <w:rPr>
                <w:rFonts w:ascii="宋体" w:hAnsi="宋体" w:cs="宋体"/>
                <w:kern w:val="0"/>
                <w:sz w:val="24"/>
              </w:rPr>
            </w:pPr>
          </w:p>
        </w:tc>
      </w:tr>
    </w:tbl>
    <w:p w14:paraId="2B00C9B1">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09694557">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14:paraId="3435A02D">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14:paraId="27316492">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3.供应商不存在直接管理关系的，则填“无”。</w:t>
      </w:r>
    </w:p>
    <w:p w14:paraId="6F8036A2">
      <w:pPr>
        <w:spacing w:line="360" w:lineRule="auto"/>
        <w:contextualSpacing/>
        <w:jc w:val="left"/>
        <w:rPr>
          <w:rFonts w:ascii="宋体" w:hAnsi="宋体" w:cs="宋体"/>
          <w:sz w:val="24"/>
        </w:rPr>
      </w:pPr>
    </w:p>
    <w:p w14:paraId="3BB56C24">
      <w:pPr>
        <w:spacing w:line="360" w:lineRule="auto"/>
        <w:contextualSpacing/>
        <w:jc w:val="left"/>
        <w:rPr>
          <w:rFonts w:ascii="宋体" w:hAnsi="宋体" w:cs="宋体"/>
          <w:sz w:val="24"/>
        </w:rPr>
      </w:pPr>
    </w:p>
    <w:p w14:paraId="7CA75190">
      <w:pPr>
        <w:spacing w:line="360" w:lineRule="auto"/>
        <w:contextualSpacing/>
        <w:jc w:val="left"/>
        <w:rPr>
          <w:rFonts w:ascii="宋体" w:hAnsi="宋体" w:cs="宋体"/>
          <w:sz w:val="24"/>
        </w:rPr>
      </w:pPr>
    </w:p>
    <w:p w14:paraId="510D0A3F">
      <w:pPr>
        <w:spacing w:line="360" w:lineRule="auto"/>
        <w:contextualSpacing/>
        <w:jc w:val="left"/>
        <w:rPr>
          <w:rFonts w:ascii="宋体" w:hAnsi="宋体" w:cs="宋体"/>
          <w:sz w:val="24"/>
        </w:rPr>
      </w:pPr>
    </w:p>
    <w:p w14:paraId="168D7E8C">
      <w:pPr>
        <w:spacing w:line="360" w:lineRule="auto"/>
        <w:contextualSpacing/>
        <w:jc w:val="left"/>
        <w:rPr>
          <w:rFonts w:ascii="宋体" w:hAnsi="宋体" w:cs="宋体"/>
          <w:sz w:val="24"/>
        </w:rPr>
      </w:pPr>
    </w:p>
    <w:p w14:paraId="45BCCCCC">
      <w:pPr>
        <w:spacing w:line="360" w:lineRule="auto"/>
        <w:contextualSpacing/>
        <w:jc w:val="left"/>
        <w:rPr>
          <w:rFonts w:ascii="宋体" w:hAnsi="宋体" w:cs="宋体"/>
          <w:sz w:val="24"/>
        </w:rPr>
      </w:pPr>
    </w:p>
    <w:p w14:paraId="0CE069AD">
      <w:pPr>
        <w:spacing w:line="360" w:lineRule="auto"/>
        <w:ind w:right="480" w:firstLine="3360" w:firstLineChars="1400"/>
        <w:contextualSpacing/>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7CF4E2FF">
      <w:pPr>
        <w:spacing w:line="360" w:lineRule="auto"/>
        <w:ind w:right="480" w:firstLine="3360" w:firstLineChars="14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74CD63D5">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w:t>
      </w:r>
      <w:r>
        <w:rPr>
          <w:rFonts w:ascii="宋体" w:hAnsi="宋体" w:cs="宋体"/>
          <w:sz w:val="24"/>
        </w:rPr>
        <w:t xml:space="preserve">         </w:t>
      </w:r>
      <w:r>
        <w:rPr>
          <w:rFonts w:hint="eastAsia" w:hAnsi="宋体" w:cs="宋体"/>
          <w:sz w:val="24"/>
        </w:rPr>
        <w:t>日期：</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8DDDBB">
      <w:pPr>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参与竞争性磋商声明</w:t>
      </w:r>
    </w:p>
    <w:p w14:paraId="3FDD5D14">
      <w:pPr>
        <w:spacing w:line="320" w:lineRule="exact"/>
        <w:jc w:val="center"/>
        <w:rPr>
          <w:rFonts w:ascii="宋体" w:hAnsi="宋体" w:cs="宋体"/>
          <w:sz w:val="24"/>
          <w:szCs w:val="20"/>
        </w:rPr>
      </w:pPr>
    </w:p>
    <w:p w14:paraId="0ADABC2D">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1376B0">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3287C170">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项目的竞争性磋商，为便于贵方公正、择优地确定成交供应商及其参与竞争性磋商提供的产品和服务，我方就本次参与竞争性磋商有关事项郑重声明如下：</w:t>
      </w:r>
    </w:p>
    <w:p w14:paraId="05C06DAC">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0449CE6F">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5002864E">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71C13024">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09DE3A8B">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26F207DA">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45B078CD">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（4）响应磋商文件规定的竞争性磋商有效期。</w:t>
      </w:r>
    </w:p>
    <w:p w14:paraId="7F5EB091">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732C093E">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2EF5FDB4">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4282CE05">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6A051EAB">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13EFDF3D">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77183E21">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2CC1CDBD">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B9BE8BA">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6876E9D">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2DECF79F">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698B950E">
      <w:pPr>
        <w:pStyle w:val="17"/>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邮政编码：</w:t>
      </w:r>
      <w:r>
        <w:rPr>
          <w:rFonts w:hint="eastAsia" w:hAnsi="宋体" w:cs="宋体"/>
          <w:sz w:val="24"/>
          <w:szCs w:val="24"/>
          <w:u w:val="single"/>
        </w:rPr>
        <w:t xml:space="preserve">        </w:t>
      </w:r>
    </w:p>
    <w:p w14:paraId="246762A9">
      <w:pPr>
        <w:pStyle w:val="17"/>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274AB0E2">
      <w:pPr>
        <w:pStyle w:val="16"/>
        <w:tabs>
          <w:tab w:val="left" w:pos="939"/>
        </w:tabs>
        <w:spacing w:line="360" w:lineRule="auto"/>
        <w:ind w:left="0" w:leftChars="0"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743EDFBA">
      <w:pPr>
        <w:pStyle w:val="16"/>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64D6EBF8">
      <w:pPr>
        <w:pStyle w:val="16"/>
        <w:tabs>
          <w:tab w:val="left" w:pos="939"/>
        </w:tabs>
        <w:spacing w:line="360" w:lineRule="auto"/>
        <w:ind w:left="0" w:leftChars="0"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我方若参与竞争性磋商成功，除非发生不可抗力，承诺与采购人及时签订《合同书》。如果放弃，自愿按照本磋商文件之《供应商须知正文》条款第2</w:t>
      </w:r>
      <w:r>
        <w:rPr>
          <w:rFonts w:ascii="宋体" w:hAnsi="宋体" w:cs="宋体"/>
          <w:sz w:val="24"/>
        </w:rPr>
        <w:t>7.3</w:t>
      </w:r>
      <w:r>
        <w:rPr>
          <w:rFonts w:hint="eastAsia" w:ascii="宋体" w:hAnsi="宋体" w:cs="宋体"/>
          <w:sz w:val="24"/>
        </w:rPr>
        <w:t>条的要求承担法律责任和失信惩戒。</w:t>
      </w:r>
    </w:p>
    <w:p w14:paraId="71C56CD0">
      <w:pPr>
        <w:pStyle w:val="16"/>
        <w:tabs>
          <w:tab w:val="left" w:pos="939"/>
        </w:tabs>
        <w:spacing w:line="360" w:lineRule="auto"/>
        <w:ind w:left="0" w:leftChars="0" w:firstLine="360" w:firstLineChars="150"/>
        <w:rPr>
          <w:rFonts w:ascii="宋体" w:hAnsi="宋体" w:cs="宋体"/>
          <w:sz w:val="24"/>
        </w:rPr>
      </w:pPr>
      <w:r>
        <w:rPr>
          <w:rFonts w:hint="eastAsia" w:ascii="宋体" w:hAnsi="宋体" w:cs="宋体"/>
          <w:sz w:val="24"/>
        </w:rPr>
        <w:t>特此承诺。</w:t>
      </w:r>
    </w:p>
    <w:p w14:paraId="52821262">
      <w:pPr>
        <w:pStyle w:val="16"/>
        <w:tabs>
          <w:tab w:val="left" w:pos="939"/>
        </w:tabs>
        <w:spacing w:line="360" w:lineRule="auto"/>
        <w:ind w:left="0" w:leftChars="0" w:firstLine="482" w:firstLineChars="200"/>
        <w:rPr>
          <w:rFonts w:ascii="楷体" w:hAnsi="楷体" w:eastAsia="楷体" w:cs="宋体"/>
          <w:b/>
          <w:sz w:val="24"/>
        </w:rPr>
      </w:pPr>
      <w:r>
        <w:rPr>
          <w:rFonts w:hint="eastAsia" w:ascii="楷体" w:hAnsi="楷体" w:eastAsia="楷体" w:cs="宋体"/>
          <w:b/>
          <w:sz w:val="24"/>
        </w:rPr>
        <w:t>注：如为联合体参与竞争性磋商，盖章处须加盖联合体各方公章并由联合体各方法定代表人签署，否则其响应文件按无效响应处理。</w:t>
      </w:r>
    </w:p>
    <w:p w14:paraId="4BF083AF">
      <w:pPr>
        <w:pStyle w:val="16"/>
        <w:tabs>
          <w:tab w:val="left" w:pos="939"/>
        </w:tabs>
        <w:spacing w:line="360" w:lineRule="auto"/>
        <w:ind w:left="0" w:leftChars="0" w:firstLine="480" w:firstLineChars="200"/>
        <w:rPr>
          <w:rFonts w:ascii="宋体" w:hAnsi="宋体" w:cs="宋体"/>
          <w:sz w:val="24"/>
        </w:rPr>
      </w:pPr>
    </w:p>
    <w:p w14:paraId="599F6C31">
      <w:pPr>
        <w:spacing w:line="360" w:lineRule="auto"/>
        <w:ind w:firstLine="4320" w:firstLineChars="1800"/>
        <w:contextualSpacing/>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14:paraId="3EA3A9D9">
      <w:pPr>
        <w:spacing w:line="360" w:lineRule="auto"/>
        <w:ind w:firstLine="240" w:firstLineChars="100"/>
        <w:contextualSpacing/>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供应商（公章）：</w:t>
      </w:r>
      <w:r>
        <w:rPr>
          <w:rFonts w:hint="eastAsia" w:ascii="宋体" w:hAnsi="宋体" w:cs="宋体"/>
          <w:sz w:val="24"/>
          <w:u w:val="single"/>
        </w:rPr>
        <w:t xml:space="preserve">                           </w:t>
      </w:r>
    </w:p>
    <w:p w14:paraId="755F694F">
      <w:pPr>
        <w:spacing w:line="360" w:lineRule="auto"/>
        <w:ind w:firstLine="240" w:firstLineChars="100"/>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660B96">
      <w:pPr>
        <w:pStyle w:val="7"/>
        <w:overflowPunct w:val="0"/>
        <w:spacing w:line="360" w:lineRule="auto"/>
        <w:ind w:firstLine="0"/>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联合体参与竞争性磋商协议书</w:t>
      </w:r>
    </w:p>
    <w:p w14:paraId="1089ED24">
      <w:pPr>
        <w:pStyle w:val="7"/>
        <w:overflowPunct w:val="0"/>
        <w:spacing w:line="360" w:lineRule="auto"/>
        <w:ind w:firstLine="0"/>
        <w:rPr>
          <w:rFonts w:ascii="宋体" w:hAnsi="宋体" w:cs="宋体"/>
          <w:sz w:val="24"/>
          <w:szCs w:val="24"/>
        </w:rPr>
      </w:pPr>
    </w:p>
    <w:p w14:paraId="30E366BF">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w:t>
      </w:r>
      <w:r>
        <w:rPr>
          <w:rFonts w:hint="eastAsia" w:ascii="宋体" w:hAnsi="宋体" w:cs="宋体"/>
          <w:sz w:val="24"/>
        </w:rPr>
        <w:t>竞争性磋商</w:t>
      </w:r>
      <w:r>
        <w:rPr>
          <w:rFonts w:hint="eastAsia" w:ascii="宋体" w:hAnsi="宋体" w:cs="宋体"/>
          <w:sz w:val="24"/>
          <w:szCs w:val="24"/>
        </w:rPr>
        <w:t>。现就联合体参与</w:t>
      </w:r>
      <w:r>
        <w:rPr>
          <w:rFonts w:hint="eastAsia" w:ascii="宋体" w:hAnsi="宋体" w:cs="宋体"/>
          <w:sz w:val="24"/>
        </w:rPr>
        <w:t>竞争性磋商</w:t>
      </w:r>
      <w:r>
        <w:rPr>
          <w:rFonts w:hint="eastAsia" w:ascii="宋体" w:hAnsi="宋体" w:cs="宋体"/>
          <w:sz w:val="24"/>
          <w:szCs w:val="24"/>
        </w:rPr>
        <w:t>事宜订立如下协议。</w:t>
      </w:r>
    </w:p>
    <w:p w14:paraId="0FCC1648">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6A69390B">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宋体" w:hAnsi="宋体" w:cs="宋体"/>
          <w:sz w:val="24"/>
        </w:rPr>
        <w:t>竞争性磋商</w:t>
      </w:r>
      <w:r>
        <w:rPr>
          <w:rFonts w:hint="eastAsia" w:ascii="宋体" w:hAnsi="宋体" w:cs="宋体"/>
          <w:sz w:val="24"/>
          <w:szCs w:val="24"/>
        </w:rPr>
        <w:t>项目有关的一切事宜。</w:t>
      </w:r>
    </w:p>
    <w:p w14:paraId="4607EAEE">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1AA041C">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04785F78">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协议书自所有成员单位法定代表人（单位负责人）或者其委托代理人签字或者盖单位章之日起生效，合同履行完毕后自动失效。</w:t>
      </w:r>
    </w:p>
    <w:p w14:paraId="3919290C">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份，联合体成员和采购人各执壹份。</w:t>
      </w:r>
    </w:p>
    <w:p w14:paraId="035475D1">
      <w:pPr>
        <w:pStyle w:val="7"/>
        <w:overflowPunct w:val="0"/>
        <w:spacing w:line="360" w:lineRule="auto"/>
        <w:ind w:firstLine="482" w:firstLineChars="200"/>
        <w:contextualSpacing/>
        <w:rPr>
          <w:rFonts w:ascii="楷体" w:hAnsi="楷体" w:eastAsia="楷体" w:cs="宋体"/>
          <w:sz w:val="24"/>
          <w:szCs w:val="24"/>
        </w:rPr>
      </w:pPr>
      <w:r>
        <w:rPr>
          <w:rFonts w:hint="eastAsia" w:ascii="楷体" w:hAnsi="楷体" w:eastAsia="楷体" w:cs="宋体"/>
          <w:b/>
          <w:sz w:val="24"/>
          <w:szCs w:val="24"/>
        </w:rPr>
        <w:t>注：</w:t>
      </w:r>
      <w:r>
        <w:rPr>
          <w:rFonts w:hint="eastAsia" w:ascii="楷体" w:hAnsi="楷体" w:eastAsia="楷体" w:cs="宋体"/>
          <w:sz w:val="24"/>
          <w:szCs w:val="24"/>
        </w:rPr>
        <w:t>本协议书由法定代表人（单位负责人）签字的，应附法定代表人（单位负责人）身份证明书；由委托代理人签字的，应附联合体协议签订授权委托书（格式自拟）。</w:t>
      </w:r>
    </w:p>
    <w:p w14:paraId="5AD55F24">
      <w:pPr>
        <w:pStyle w:val="7"/>
        <w:overflowPunct w:val="0"/>
        <w:spacing w:line="360" w:lineRule="auto"/>
        <w:ind w:firstLineChars="175"/>
        <w:contextualSpacing/>
        <w:rPr>
          <w:rFonts w:ascii="宋体" w:hAnsi="宋体" w:cs="宋体"/>
          <w:sz w:val="24"/>
          <w:szCs w:val="24"/>
        </w:rPr>
      </w:pPr>
    </w:p>
    <w:p w14:paraId="2D5CD1D5">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联合体牵头人名称（盖公章）：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7CE7F235">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14:paraId="15D79E1E">
      <w:pPr>
        <w:pStyle w:val="7"/>
        <w:overflowPunct w:val="0"/>
        <w:spacing w:line="360" w:lineRule="auto"/>
        <w:ind w:firstLineChars="175"/>
        <w:contextualSpacing/>
        <w:rPr>
          <w:rFonts w:ascii="宋体" w:hAnsi="宋体" w:cs="宋体"/>
          <w:sz w:val="24"/>
          <w:szCs w:val="24"/>
        </w:rPr>
      </w:pPr>
    </w:p>
    <w:p w14:paraId="60DE272B">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39EAC1D9">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14:paraId="2EAF00EC">
      <w:pPr>
        <w:pStyle w:val="7"/>
        <w:overflowPunct w:val="0"/>
        <w:spacing w:line="360" w:lineRule="auto"/>
        <w:ind w:firstLineChars="175"/>
        <w:contextualSpacing/>
        <w:rPr>
          <w:rFonts w:ascii="宋体" w:hAnsi="宋体" w:cs="宋体"/>
          <w:sz w:val="24"/>
          <w:szCs w:val="24"/>
        </w:rPr>
      </w:pPr>
    </w:p>
    <w:p w14:paraId="17BD7409">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17CAA918">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14:paraId="1F31F3FC">
      <w:pPr>
        <w:pStyle w:val="7"/>
        <w:overflowPunct w:val="0"/>
        <w:spacing w:line="360" w:lineRule="auto"/>
        <w:ind w:firstLineChars="175"/>
        <w:contextualSpacing/>
        <w:rPr>
          <w:rFonts w:ascii="宋体" w:hAnsi="宋体" w:cs="宋体"/>
          <w:sz w:val="24"/>
          <w:szCs w:val="24"/>
        </w:rPr>
      </w:pPr>
      <w:r>
        <w:rPr>
          <w:rFonts w:hint="eastAsia" w:ascii="宋体" w:hAnsi="宋体" w:cs="宋体"/>
          <w:sz w:val="24"/>
          <w:szCs w:val="24"/>
        </w:rPr>
        <w:t>……</w:t>
      </w:r>
    </w:p>
    <w:p w14:paraId="654C70D8">
      <w:pPr>
        <w:spacing w:line="360" w:lineRule="auto"/>
        <w:ind w:right="480" w:firstLine="240" w:firstLineChars="100"/>
        <w:contextualSpacing/>
        <w:jc w:val="center"/>
        <w:rPr>
          <w:rFonts w:ascii="宋体" w:hAnsi="宋体" w:cs="宋体"/>
          <w:b/>
          <w:bCs/>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25E7215E">
      <w:pPr>
        <w:snapToGrid w:val="0"/>
        <w:spacing w:before="156" w:beforeLines="50" w:after="50" w:line="360" w:lineRule="auto"/>
        <w:ind w:right="480"/>
        <w:rPr>
          <w:rFonts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二、</w:t>
      </w:r>
      <w:r>
        <w:rPr>
          <w:rFonts w:hint="eastAsia" w:ascii="宋体" w:hAnsi="宋体" w:cs="宋体"/>
          <w:b/>
          <w:sz w:val="32"/>
          <w:szCs w:val="32"/>
        </w:rPr>
        <w:t>报价商务技术文件格式</w:t>
      </w:r>
    </w:p>
    <w:p w14:paraId="3B477515">
      <w:pPr>
        <w:snapToGrid w:val="0"/>
        <w:spacing w:before="156" w:beforeLines="50" w:after="50" w:line="360" w:lineRule="auto"/>
        <w:jc w:val="left"/>
        <w:rPr>
          <w:rFonts w:ascii="宋体" w:hAnsi="宋体" w:cs="宋体"/>
          <w:b/>
          <w:sz w:val="32"/>
          <w:szCs w:val="32"/>
        </w:rPr>
      </w:pPr>
      <w:r>
        <w:rPr>
          <w:rFonts w:hint="eastAsia" w:ascii="宋体" w:hAnsi="宋体" w:cs="宋体"/>
          <w:b/>
          <w:sz w:val="32"/>
          <w:szCs w:val="32"/>
        </w:rPr>
        <w:t>1.报价商务技术文件封面格式</w:t>
      </w:r>
    </w:p>
    <w:p w14:paraId="0640CE72">
      <w:pPr>
        <w:snapToGrid w:val="0"/>
        <w:spacing w:before="156" w:beforeLines="50" w:after="50"/>
        <w:rPr>
          <w:rFonts w:ascii="宋体" w:hAnsi="宋体" w:cs="宋体"/>
          <w:bCs/>
          <w:sz w:val="32"/>
          <w:szCs w:val="20"/>
        </w:rPr>
      </w:pPr>
      <w:r>
        <w:rPr>
          <w:rFonts w:hint="eastAsia" w:ascii="宋体" w:hAnsi="宋体" w:cs="宋体"/>
          <w:sz w:val="24"/>
        </w:rPr>
        <w:t xml:space="preserve">                                                   </w:t>
      </w:r>
    </w:p>
    <w:p w14:paraId="672252DD">
      <w:pPr>
        <w:snapToGrid w:val="0"/>
        <w:spacing w:before="156" w:beforeLines="50" w:after="50"/>
        <w:rPr>
          <w:rFonts w:ascii="宋体" w:hAnsi="宋体" w:cs="宋体"/>
          <w:sz w:val="24"/>
          <w:szCs w:val="20"/>
        </w:rPr>
      </w:pPr>
    </w:p>
    <w:p w14:paraId="628A4C51">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14:paraId="690BB9BA">
      <w:pPr>
        <w:snapToGrid w:val="0"/>
        <w:spacing w:before="156" w:beforeLines="50" w:after="50"/>
        <w:jc w:val="center"/>
        <w:rPr>
          <w:rFonts w:ascii="宋体" w:hAnsi="宋体" w:cs="宋体"/>
          <w:bCs/>
          <w:sz w:val="32"/>
          <w:szCs w:val="32"/>
        </w:rPr>
      </w:pPr>
      <w:r>
        <w:rPr>
          <w:rFonts w:hint="eastAsia" w:ascii="宋体" w:hAnsi="宋体" w:cs="宋体"/>
          <w:bCs/>
          <w:sz w:val="32"/>
          <w:szCs w:val="32"/>
        </w:rPr>
        <w:t>报  价  商  务  技  术  文  件</w:t>
      </w:r>
    </w:p>
    <w:p w14:paraId="14CE2159">
      <w:pPr>
        <w:snapToGrid w:val="0"/>
        <w:spacing w:before="156" w:beforeLines="50" w:after="50"/>
        <w:rPr>
          <w:rFonts w:ascii="宋体" w:hAnsi="宋体" w:cs="宋体"/>
          <w:bCs/>
          <w:sz w:val="24"/>
          <w:szCs w:val="20"/>
        </w:rPr>
      </w:pPr>
    </w:p>
    <w:p w14:paraId="036E1C48">
      <w:pPr>
        <w:snapToGrid w:val="0"/>
        <w:spacing w:before="156" w:beforeLines="50" w:after="50"/>
        <w:rPr>
          <w:rFonts w:ascii="宋体" w:hAnsi="宋体" w:cs="宋体"/>
          <w:bCs/>
          <w:sz w:val="24"/>
          <w:szCs w:val="20"/>
        </w:rPr>
      </w:pPr>
    </w:p>
    <w:p w14:paraId="6DD9A67E">
      <w:pPr>
        <w:snapToGrid w:val="0"/>
        <w:spacing w:before="156" w:beforeLines="50" w:after="50"/>
        <w:ind w:firstLine="2100" w:firstLineChars="875"/>
        <w:rPr>
          <w:rFonts w:ascii="宋体" w:hAnsi="宋体" w:cs="宋体"/>
          <w:bCs/>
          <w:sz w:val="24"/>
          <w:szCs w:val="20"/>
        </w:rPr>
      </w:pPr>
    </w:p>
    <w:p w14:paraId="6047385D">
      <w:pPr>
        <w:snapToGrid w:val="0"/>
        <w:spacing w:before="156" w:beforeLines="50" w:after="50"/>
        <w:ind w:firstLine="2100" w:firstLineChars="875"/>
        <w:rPr>
          <w:rFonts w:ascii="宋体" w:hAnsi="宋体" w:cs="宋体"/>
          <w:bCs/>
          <w:sz w:val="24"/>
          <w:szCs w:val="20"/>
        </w:rPr>
      </w:pPr>
    </w:p>
    <w:p w14:paraId="510DACB4">
      <w:pPr>
        <w:snapToGrid w:val="0"/>
        <w:spacing w:before="156" w:beforeLines="50" w:after="50"/>
        <w:ind w:firstLine="2100" w:firstLineChars="875"/>
        <w:rPr>
          <w:rFonts w:ascii="宋体" w:hAnsi="宋体" w:cs="宋体"/>
          <w:bCs/>
          <w:sz w:val="24"/>
          <w:szCs w:val="20"/>
        </w:rPr>
      </w:pPr>
    </w:p>
    <w:p w14:paraId="17217062">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项目名称：</w:t>
      </w:r>
    </w:p>
    <w:p w14:paraId="42CE6E90">
      <w:pPr>
        <w:snapToGrid w:val="0"/>
        <w:spacing w:before="156" w:beforeLines="50" w:after="50"/>
        <w:ind w:firstLine="2800" w:firstLineChars="875"/>
        <w:rPr>
          <w:rFonts w:ascii="宋体" w:hAnsi="宋体" w:cs="宋体"/>
          <w:bCs/>
          <w:sz w:val="32"/>
          <w:szCs w:val="32"/>
        </w:rPr>
      </w:pPr>
    </w:p>
    <w:p w14:paraId="15C43406">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项目编号：</w:t>
      </w:r>
    </w:p>
    <w:p w14:paraId="54A4760C">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 xml:space="preserve"> </w:t>
      </w:r>
    </w:p>
    <w:p w14:paraId="6DD497FD">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所竞分标（如有）：</w:t>
      </w:r>
    </w:p>
    <w:p w14:paraId="341D167E">
      <w:pPr>
        <w:snapToGrid w:val="0"/>
        <w:spacing w:before="156" w:beforeLines="50" w:after="50"/>
        <w:ind w:firstLine="2800" w:firstLineChars="875"/>
        <w:rPr>
          <w:rFonts w:ascii="宋体" w:hAnsi="宋体" w:cs="宋体"/>
          <w:bCs/>
          <w:sz w:val="32"/>
          <w:szCs w:val="32"/>
        </w:rPr>
      </w:pPr>
    </w:p>
    <w:p w14:paraId="64C3BC37">
      <w:pPr>
        <w:pStyle w:val="7"/>
        <w:snapToGrid w:val="0"/>
        <w:spacing w:before="50" w:after="50"/>
        <w:ind w:firstLine="2800" w:firstLineChars="875"/>
        <w:rPr>
          <w:rFonts w:ascii="宋体" w:hAnsi="宋体" w:cs="宋体"/>
          <w:bCs/>
          <w:sz w:val="32"/>
          <w:szCs w:val="32"/>
        </w:rPr>
      </w:pPr>
      <w:r>
        <w:rPr>
          <w:rFonts w:hint="eastAsia" w:ascii="宋体" w:hAnsi="宋体" w:cs="宋体"/>
          <w:bCs/>
          <w:sz w:val="32"/>
          <w:szCs w:val="32"/>
        </w:rPr>
        <w:t>供应商名称：</w:t>
      </w:r>
    </w:p>
    <w:p w14:paraId="11F701DC">
      <w:pPr>
        <w:pStyle w:val="7"/>
        <w:snapToGrid w:val="0"/>
        <w:spacing w:before="50" w:after="50"/>
        <w:ind w:firstLine="2800" w:firstLineChars="875"/>
        <w:rPr>
          <w:rFonts w:ascii="宋体" w:hAnsi="宋体" w:cs="宋体"/>
          <w:bCs/>
          <w:sz w:val="32"/>
          <w:szCs w:val="32"/>
        </w:rPr>
      </w:pPr>
    </w:p>
    <w:p w14:paraId="3ED9CF44">
      <w:pPr>
        <w:pStyle w:val="7"/>
        <w:snapToGrid w:val="0"/>
        <w:spacing w:before="50" w:after="50"/>
        <w:ind w:firstLine="720" w:firstLineChars="225"/>
        <w:rPr>
          <w:rFonts w:ascii="宋体" w:hAnsi="宋体" w:cs="宋体"/>
          <w:bCs/>
          <w:sz w:val="32"/>
          <w:szCs w:val="32"/>
        </w:rPr>
      </w:pPr>
    </w:p>
    <w:p w14:paraId="515841C6">
      <w:pPr>
        <w:pStyle w:val="7"/>
        <w:snapToGrid w:val="0"/>
        <w:spacing w:before="50" w:after="50"/>
        <w:ind w:firstLine="1280" w:firstLineChars="400"/>
        <w:rPr>
          <w:rFonts w:ascii="宋体" w:hAnsi="宋体" w:cs="宋体"/>
          <w:bCs/>
          <w:sz w:val="32"/>
          <w:szCs w:val="32"/>
        </w:rPr>
      </w:pPr>
    </w:p>
    <w:p w14:paraId="79DB8987">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2A9C2536">
      <w:pPr>
        <w:snapToGrid w:val="0"/>
        <w:spacing w:before="156"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18E119B6">
      <w:pPr>
        <w:snapToGrid w:val="0"/>
        <w:spacing w:before="156"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06B48626">
      <w:pPr>
        <w:spacing w:line="400" w:lineRule="exact"/>
        <w:rPr>
          <w:rFonts w:ascii="宋体" w:hAnsi="宋体" w:cs="宋体"/>
          <w:sz w:val="32"/>
          <w:szCs w:val="32"/>
        </w:rPr>
      </w:pPr>
    </w:p>
    <w:p w14:paraId="197BE7D7">
      <w:pPr>
        <w:jc w:val="center"/>
        <w:rPr>
          <w:rFonts w:ascii="宋体" w:hAnsi="宋体" w:cs="宋体"/>
          <w:b/>
          <w:sz w:val="32"/>
          <w:szCs w:val="32"/>
        </w:rPr>
      </w:pPr>
      <w:r>
        <w:rPr>
          <w:rFonts w:hint="eastAsia" w:ascii="宋体" w:hAnsi="宋体" w:cs="宋体"/>
          <w:sz w:val="44"/>
          <w:szCs w:val="44"/>
        </w:rPr>
        <w:br w:type="page"/>
      </w:r>
      <w:r>
        <w:rPr>
          <w:rFonts w:hint="eastAsia" w:ascii="宋体" w:hAnsi="宋体" w:cs="宋体"/>
          <w:b/>
          <w:sz w:val="44"/>
          <w:szCs w:val="44"/>
        </w:rPr>
        <w:t>无串通参与竞争性磋商行为的承诺函</w:t>
      </w:r>
    </w:p>
    <w:p w14:paraId="7F86A48E">
      <w:pPr>
        <w:spacing w:line="360" w:lineRule="auto"/>
        <w:ind w:firstLine="640" w:firstLineChars="200"/>
        <w:contextualSpacing/>
        <w:rPr>
          <w:rFonts w:ascii="宋体" w:hAnsi="宋体" w:cs="宋体"/>
          <w:sz w:val="32"/>
          <w:szCs w:val="32"/>
        </w:rPr>
      </w:pPr>
    </w:p>
    <w:p w14:paraId="30E668CF">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一、我方承诺无下列相互串通参与</w:t>
      </w:r>
      <w:r>
        <w:rPr>
          <w:rFonts w:hint="eastAsia" w:ascii="宋体" w:hAnsi="宋体" w:cs="宋体"/>
          <w:sz w:val="24"/>
        </w:rPr>
        <w:t>竞争性磋商</w:t>
      </w:r>
      <w:r>
        <w:rPr>
          <w:rFonts w:hint="eastAsia" w:ascii="宋体" w:hAnsi="宋体" w:cs="宋体"/>
          <w:b/>
          <w:bCs/>
          <w:sz w:val="24"/>
        </w:rPr>
        <w:t>的情形：</w:t>
      </w:r>
    </w:p>
    <w:p w14:paraId="548782CC">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 </w:t>
      </w:r>
    </w:p>
    <w:p w14:paraId="2FF375B4">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2.不同供应商委托同一单位或者个人办理参与竞争性磋商事宜；</w:t>
      </w:r>
    </w:p>
    <w:p w14:paraId="280A5313">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14:paraId="144B68AF">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同供应商的响应文件异常一致或者参与</w:t>
      </w:r>
      <w:r>
        <w:rPr>
          <w:rFonts w:hint="eastAsia" w:ascii="宋体" w:hAnsi="宋体" w:cs="宋体"/>
          <w:sz w:val="24"/>
        </w:rPr>
        <w:t>竞争性磋商</w:t>
      </w:r>
      <w:r>
        <w:rPr>
          <w:rFonts w:hint="eastAsia" w:ascii="宋体" w:hAnsi="宋体" w:cs="宋体"/>
          <w:spacing w:val="-6"/>
          <w:sz w:val="24"/>
        </w:rPr>
        <w:t>报价呈规律性差异；</w:t>
      </w:r>
    </w:p>
    <w:p w14:paraId="6078543B">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32741EB9">
      <w:pPr>
        <w:spacing w:line="360" w:lineRule="auto"/>
        <w:ind w:firstLine="480" w:firstLineChars="200"/>
        <w:contextualSpacing/>
        <w:rPr>
          <w:rFonts w:ascii="宋体" w:hAnsi="宋体" w:cs="宋体"/>
          <w:sz w:val="24"/>
        </w:rPr>
      </w:pPr>
      <w:r>
        <w:rPr>
          <w:rFonts w:hint="eastAsia" w:ascii="宋体" w:hAnsi="宋体" w:cs="宋体"/>
          <w:sz w:val="24"/>
        </w:rPr>
        <w:t>6.不同供应商的磋商保证金从同一单位或者个人账户转出。</w:t>
      </w:r>
    </w:p>
    <w:p w14:paraId="3CEC2169">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6B8E88E5">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693EEC9C">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3CA7CC95">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502A6E16">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6828168C">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5.供应商之间事先约定一致抬高或者压低竞争性磋商报价，或者在竞争性磋商项目中事先约定轮流以高价位或者低价位成交，或者事先约定由某一特定供应商成交，然后再参加竞争性磋商；</w:t>
      </w:r>
    </w:p>
    <w:p w14:paraId="46A4E70F">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40C92FAF">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219D2007">
      <w:pPr>
        <w:spacing w:line="360" w:lineRule="auto"/>
        <w:ind w:firstLine="480" w:firstLineChars="200"/>
        <w:contextualSpacing/>
        <w:rPr>
          <w:rFonts w:ascii="宋体" w:hAnsi="宋体" w:cs="宋体"/>
          <w:sz w:val="24"/>
        </w:rPr>
      </w:pPr>
    </w:p>
    <w:p w14:paraId="43D856E7">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16AD8CCD">
      <w:pPr>
        <w:spacing w:line="360" w:lineRule="auto"/>
        <w:contextualSpacing/>
        <w:rPr>
          <w:rFonts w:ascii="宋体" w:hAnsi="宋体" w:cs="宋体"/>
          <w:sz w:val="24"/>
        </w:rPr>
      </w:pPr>
    </w:p>
    <w:p w14:paraId="3A090DEA">
      <w:pPr>
        <w:spacing w:line="360" w:lineRule="auto"/>
        <w:ind w:firstLine="5040" w:firstLineChars="21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p>
    <w:p w14:paraId="015ACB0E">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EC10280">
      <w:pPr>
        <w:jc w:val="center"/>
        <w:rPr>
          <w:rFonts w:ascii="宋体" w:hAnsi="宋体" w:cs="宋体"/>
          <w:b/>
          <w:bCs/>
          <w:sz w:val="32"/>
          <w:szCs w:val="32"/>
        </w:rPr>
      </w:pPr>
      <w:r>
        <w:rPr>
          <w:rFonts w:hint="eastAsia" w:ascii="宋体" w:hAnsi="宋体" w:cs="宋体"/>
          <w:bCs/>
          <w:sz w:val="44"/>
          <w:szCs w:val="44"/>
        </w:rPr>
        <w:br w:type="page"/>
      </w:r>
      <w:r>
        <w:rPr>
          <w:rFonts w:hint="eastAsia" w:ascii="宋体" w:hAnsi="宋体" w:cs="宋体"/>
          <w:b/>
          <w:bCs/>
          <w:sz w:val="44"/>
          <w:szCs w:val="44"/>
        </w:rPr>
        <w:t>竞争性磋商报价表</w:t>
      </w:r>
    </w:p>
    <w:p w14:paraId="234A8C27">
      <w:pPr>
        <w:spacing w:line="440" w:lineRule="exact"/>
        <w:jc w:val="center"/>
        <w:rPr>
          <w:rFonts w:ascii="宋体" w:hAnsi="宋体" w:cs="宋体"/>
          <w:bCs/>
          <w:sz w:val="32"/>
          <w:szCs w:val="32"/>
        </w:rPr>
      </w:pPr>
    </w:p>
    <w:p w14:paraId="497BEA5E">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254BC519">
      <w:pPr>
        <w:spacing w:line="360" w:lineRule="auto"/>
        <w:contextualSpacing/>
        <w:rPr>
          <w:rFonts w:ascii="宋体" w:hAnsi="宋体" w:cs="宋体"/>
          <w:sz w:val="24"/>
          <w:u w:val="single"/>
        </w:rPr>
      </w:pPr>
      <w:r>
        <w:rPr>
          <w:rFonts w:hint="eastAsia" w:ascii="宋体" w:hAnsi="宋体" w:cs="宋体"/>
          <w:sz w:val="24"/>
        </w:rPr>
        <w:t>分标（如有）：</w:t>
      </w:r>
      <w:r>
        <w:rPr>
          <w:rFonts w:hint="eastAsia" w:ascii="宋体" w:hAnsi="宋体" w:cs="宋体"/>
          <w:sz w:val="24"/>
          <w:u w:val="single"/>
        </w:rPr>
        <w:t xml:space="preserve">                                         </w:t>
      </w:r>
    </w:p>
    <w:p w14:paraId="6D51AB7C">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65F5A54A">
      <w:pPr>
        <w:spacing w:line="360" w:lineRule="auto"/>
        <w:contextualSpacing/>
        <w:rPr>
          <w:rFonts w:ascii="宋体" w:hAnsi="宋体" w:cs="宋体"/>
          <w:sz w:val="24"/>
        </w:rPr>
      </w:pPr>
      <w:r>
        <w:rPr>
          <w:rFonts w:hint="eastAsia" w:ascii="宋体" w:hAnsi="宋体" w:cs="宋体"/>
          <w:sz w:val="24"/>
        </w:rPr>
        <w:t xml:space="preserve">                                                    货币单位：人民币元</w:t>
      </w:r>
    </w:p>
    <w:tbl>
      <w:tblPr>
        <w:tblStyle w:val="30"/>
        <w:tblW w:w="9360"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D7E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B218B14">
            <w:pPr>
              <w:jc w:val="center"/>
              <w:rPr>
                <w:rFonts w:ascii="宋体" w:hAnsi="宋体" w:cs="宋体"/>
                <w:sz w:val="24"/>
              </w:rPr>
            </w:pPr>
            <w:r>
              <w:rPr>
                <w:rFonts w:hint="eastAsia" w:ascii="宋体" w:hAnsi="宋体" w:cs="宋体"/>
                <w:sz w:val="24"/>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7A9AAFD2">
            <w:pPr>
              <w:jc w:val="center"/>
              <w:rPr>
                <w:rFonts w:ascii="宋体" w:hAnsi="宋体" w:cs="宋体"/>
                <w:sz w:val="24"/>
              </w:rPr>
            </w:pPr>
            <w:r>
              <w:rPr>
                <w:rFonts w:hint="eastAsia" w:ascii="宋体" w:hAnsi="宋体" w:cs="宋体"/>
                <w:sz w:val="24"/>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44A131FA">
            <w:pPr>
              <w:jc w:val="center"/>
              <w:rPr>
                <w:rFonts w:ascii="宋体" w:hAnsi="宋体" w:cs="宋体"/>
                <w:sz w:val="24"/>
              </w:rPr>
            </w:pPr>
            <w:r>
              <w:rPr>
                <w:rFonts w:hint="eastAsia" w:ascii="宋体" w:hAnsi="宋体" w:cs="宋体"/>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7918841F">
            <w:pPr>
              <w:jc w:val="center"/>
              <w:rPr>
                <w:rFonts w:ascii="宋体" w:hAnsi="宋体" w:cs="宋体"/>
                <w:sz w:val="24"/>
              </w:rPr>
            </w:pPr>
            <w:r>
              <w:rPr>
                <w:rFonts w:hint="eastAsia" w:ascii="宋体" w:hAnsi="宋体" w:cs="宋体"/>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8598D69">
            <w:pPr>
              <w:jc w:val="center"/>
              <w:rPr>
                <w:rFonts w:ascii="宋体" w:hAnsi="宋体" w:cs="宋体"/>
                <w:sz w:val="24"/>
              </w:rPr>
            </w:pPr>
            <w:r>
              <w:rPr>
                <w:rFonts w:hint="eastAsia" w:ascii="宋体" w:hAnsi="宋体" w:cs="宋体"/>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0868AA30">
            <w:pPr>
              <w:jc w:val="center"/>
              <w:rPr>
                <w:rFonts w:ascii="宋体" w:hAnsi="宋体" w:cs="宋体"/>
                <w:sz w:val="24"/>
              </w:rPr>
            </w:pPr>
            <w:r>
              <w:rPr>
                <w:rFonts w:hint="eastAsia" w:ascii="宋体" w:hAnsi="宋体" w:cs="宋体"/>
                <w:sz w:val="24"/>
              </w:rPr>
              <w:t>单  价</w:t>
            </w:r>
          </w:p>
        </w:tc>
        <w:tc>
          <w:tcPr>
            <w:tcW w:w="1207" w:type="dxa"/>
            <w:tcBorders>
              <w:top w:val="single" w:color="auto" w:sz="4" w:space="0"/>
              <w:left w:val="single" w:color="auto" w:sz="4" w:space="0"/>
              <w:bottom w:val="single" w:color="auto" w:sz="4" w:space="0"/>
              <w:right w:val="single" w:color="auto" w:sz="4" w:space="0"/>
            </w:tcBorders>
            <w:vAlign w:val="center"/>
          </w:tcPr>
          <w:p w14:paraId="2678F205">
            <w:pPr>
              <w:jc w:val="center"/>
              <w:rPr>
                <w:rFonts w:ascii="宋体" w:hAnsi="宋体" w:cs="宋体"/>
                <w:sz w:val="24"/>
              </w:rPr>
            </w:pPr>
            <w:r>
              <w:rPr>
                <w:rFonts w:hint="eastAsia" w:ascii="宋体" w:hAnsi="宋体" w:cs="宋体"/>
                <w:sz w:val="24"/>
              </w:rPr>
              <w:t>单项合计</w:t>
            </w:r>
          </w:p>
        </w:tc>
      </w:tr>
      <w:tr w14:paraId="42CF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438213E">
            <w:pPr>
              <w:spacing w:line="360" w:lineRule="auto"/>
              <w:jc w:val="center"/>
              <w:rPr>
                <w:rFonts w:ascii="宋体" w:hAnsi="宋体" w:cs="宋体"/>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008A9281">
            <w:pPr>
              <w:spacing w:line="360" w:lineRule="auto"/>
              <w:jc w:val="center"/>
              <w:rPr>
                <w:rFonts w:ascii="宋体" w:hAnsi="宋体" w:cs="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78B6AD0D">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38DE78F">
            <w:pPr>
              <w:spacing w:line="36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1074FE8">
            <w:pPr>
              <w:spacing w:line="360" w:lineRule="auto"/>
              <w:jc w:val="center"/>
              <w:rPr>
                <w:rFonts w:ascii="宋体" w:hAnsi="宋体" w:cs="宋体"/>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15F671DA">
            <w:pPr>
              <w:spacing w:line="360" w:lineRule="auto"/>
              <w:jc w:val="center"/>
              <w:rPr>
                <w:rFonts w:ascii="宋体" w:hAnsi="宋体" w:cs="宋体"/>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5AAAAC4E">
            <w:pPr>
              <w:spacing w:line="360" w:lineRule="auto"/>
              <w:jc w:val="center"/>
              <w:rPr>
                <w:rFonts w:ascii="宋体" w:hAnsi="宋体" w:cs="宋体"/>
                <w:sz w:val="24"/>
              </w:rPr>
            </w:pPr>
          </w:p>
        </w:tc>
      </w:tr>
      <w:tr w14:paraId="5E46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BDF29C0">
            <w:pPr>
              <w:spacing w:line="360" w:lineRule="auto"/>
              <w:rPr>
                <w:rFonts w:ascii="宋体" w:hAnsi="宋体" w:cs="宋体"/>
                <w:sz w:val="24"/>
              </w:rPr>
            </w:pPr>
            <w:r>
              <w:rPr>
                <w:rFonts w:hint="eastAsia" w:ascii="宋体" w:hAnsi="宋体" w:cs="宋体"/>
                <w:sz w:val="24"/>
              </w:rPr>
              <w:t>合计金额（人民币大写）：</w:t>
            </w:r>
            <w:r>
              <w:rPr>
                <w:rFonts w:ascii="宋体" w:hAnsi="宋体" w:cs="宋体"/>
                <w:sz w:val="24"/>
                <w:u w:val="single"/>
              </w:rPr>
              <w:t xml:space="preserve">      </w:t>
            </w:r>
            <w:r>
              <w:rPr>
                <w:rFonts w:hint="eastAsia" w:ascii="宋体" w:hAnsi="宋体" w:cs="宋体"/>
                <w:sz w:val="24"/>
                <w:u w:val="single"/>
              </w:rPr>
              <w:t xml:space="preserve">                      元整</w:t>
            </w:r>
            <w:r>
              <w:rPr>
                <w:rFonts w:ascii="宋体" w:hAnsi="宋体" w:cs="宋体"/>
                <w:sz w:val="24"/>
                <w:u w:val="single"/>
              </w:rPr>
              <w:t xml:space="preserve">  </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 xml:space="preserve">）              </w:t>
            </w:r>
          </w:p>
        </w:tc>
      </w:tr>
    </w:tbl>
    <w:p w14:paraId="104CD132">
      <w:pPr>
        <w:spacing w:line="360" w:lineRule="auto"/>
        <w:contextualSpacing/>
        <w:jc w:val="left"/>
        <w:rPr>
          <w:rFonts w:ascii="宋体" w:hAnsi="宋体" w:cs="宋体"/>
          <w:sz w:val="24"/>
        </w:rPr>
      </w:pPr>
    </w:p>
    <w:p w14:paraId="7C7B7F50">
      <w:pPr>
        <w:spacing w:line="360" w:lineRule="auto"/>
        <w:contextualSpacing/>
        <w:jc w:val="left"/>
        <w:rPr>
          <w:rFonts w:ascii="楷体" w:hAnsi="楷体" w:eastAsia="楷体" w:cs="宋体"/>
          <w:sz w:val="24"/>
        </w:rPr>
      </w:pPr>
      <w:r>
        <w:rPr>
          <w:rFonts w:hint="eastAsia" w:ascii="楷体" w:hAnsi="楷体" w:eastAsia="楷体" w:cs="宋体"/>
          <w:sz w:val="24"/>
        </w:rPr>
        <w:t>注</w:t>
      </w:r>
      <w:r>
        <w:rPr>
          <w:rFonts w:ascii="楷体" w:hAnsi="楷体" w:eastAsia="楷体" w:cs="宋体"/>
          <w:sz w:val="24"/>
        </w:rPr>
        <w:t xml:space="preserve">: </w:t>
      </w:r>
    </w:p>
    <w:p w14:paraId="04380A7D">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1.供应商的报价表必须加盖供应商公章并由法定代表人或者委托代理人签字，</w:t>
      </w:r>
      <w:r>
        <w:rPr>
          <w:rFonts w:hint="eastAsia" w:ascii="楷体" w:hAnsi="楷体" w:eastAsia="楷体" w:cs="宋体"/>
          <w:b/>
          <w:sz w:val="24"/>
        </w:rPr>
        <w:t>否则其响应文件按无效响应处理</w:t>
      </w:r>
      <w:r>
        <w:rPr>
          <w:rFonts w:hint="eastAsia" w:ascii="楷体" w:hAnsi="楷体" w:eastAsia="楷体" w:cs="宋体"/>
          <w:sz w:val="24"/>
        </w:rPr>
        <w:t>。</w:t>
      </w:r>
    </w:p>
    <w:p w14:paraId="5174B9AF">
      <w:pPr>
        <w:spacing w:line="360" w:lineRule="auto"/>
        <w:ind w:firstLine="480" w:firstLineChars="200"/>
        <w:contextualSpacing/>
        <w:jc w:val="left"/>
        <w:rPr>
          <w:rFonts w:ascii="楷体" w:hAnsi="楷体" w:eastAsia="楷体" w:cs="宋体"/>
          <w:b/>
          <w:sz w:val="24"/>
        </w:rPr>
      </w:pPr>
      <w:r>
        <w:rPr>
          <w:rFonts w:ascii="楷体" w:hAnsi="楷体" w:eastAsia="楷体" w:cs="宋体"/>
          <w:bCs/>
          <w:sz w:val="24"/>
        </w:rPr>
        <w:t>2.</w:t>
      </w:r>
      <w:r>
        <w:rPr>
          <w:rFonts w:hint="eastAsia" w:ascii="楷体" w:hAnsi="楷体" w:eastAsia="楷体" w:cs="宋体"/>
          <w:sz w:val="24"/>
        </w:rPr>
        <w:t>报价一经涂改，应在涂改处加盖供应商公章或者由法定代表人或者委托代理人签字或者盖章</w:t>
      </w:r>
      <w:r>
        <w:rPr>
          <w:rFonts w:hint="eastAsia" w:ascii="楷体" w:hAnsi="楷体" w:eastAsia="楷体" w:cs="宋体"/>
          <w:b/>
          <w:sz w:val="24"/>
        </w:rPr>
        <w:t>，否则其响应文件按无效响应处理。</w:t>
      </w:r>
    </w:p>
    <w:p w14:paraId="425A34EC">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3.如为联合体</w:t>
      </w:r>
      <w:r>
        <w:rPr>
          <w:rFonts w:hint="eastAsia" w:ascii="楷体" w:hAnsi="楷体" w:eastAsia="楷体" w:cs="宋体"/>
          <w:sz w:val="24"/>
        </w:rPr>
        <w:t>参与竞争性磋商，“供应商名称”处必须列明联合体各方名称，标注联合体牵头人名称，</w:t>
      </w:r>
      <w:r>
        <w:rPr>
          <w:rFonts w:hint="eastAsia" w:ascii="楷体" w:hAnsi="楷体" w:eastAsia="楷体" w:cs="宋体"/>
          <w:b/>
          <w:sz w:val="24"/>
        </w:rPr>
        <w:t>否则其响应文件按无效响应处理。（采购人可根据项目情况自行修改是否需要联合体各方签字盖章）。</w:t>
      </w:r>
    </w:p>
    <w:p w14:paraId="622163C6">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4.如为联合体</w:t>
      </w:r>
      <w:r>
        <w:rPr>
          <w:rFonts w:hint="eastAsia" w:ascii="楷体" w:hAnsi="楷体" w:eastAsia="楷体" w:cs="宋体"/>
          <w:sz w:val="24"/>
        </w:rPr>
        <w:t>参与竞争性磋商，盖章处须加盖联合体各方公章，</w:t>
      </w:r>
      <w:bookmarkStart w:id="41" w:name="_Hlk65851776"/>
      <w:r>
        <w:rPr>
          <w:rFonts w:hint="eastAsia" w:ascii="楷体" w:hAnsi="楷体" w:eastAsia="楷体" w:cs="宋体"/>
          <w:b/>
          <w:sz w:val="24"/>
        </w:rPr>
        <w:t>否则其响应文件按无效响应处理。</w:t>
      </w:r>
      <w:bookmarkEnd w:id="41"/>
      <w:r>
        <w:rPr>
          <w:rFonts w:hint="eastAsia" w:ascii="楷体" w:hAnsi="楷体" w:eastAsia="楷体" w:cs="宋体"/>
          <w:b/>
          <w:sz w:val="24"/>
        </w:rPr>
        <w:t>（采购人可根据项目情况自行修改是否需要联合体各方签字盖章）。</w:t>
      </w:r>
    </w:p>
    <w:p w14:paraId="03378CE9">
      <w:pPr>
        <w:spacing w:line="360" w:lineRule="auto"/>
        <w:ind w:firstLine="480" w:firstLineChars="200"/>
        <w:contextualSpacing/>
        <w:rPr>
          <w:rFonts w:ascii="楷体" w:hAnsi="楷体" w:eastAsia="楷体" w:cs="宋体"/>
          <w:sz w:val="24"/>
        </w:rPr>
      </w:pPr>
      <w:r>
        <w:rPr>
          <w:rFonts w:ascii="楷体" w:hAnsi="楷体" w:eastAsia="楷体" w:cs="宋体"/>
          <w:sz w:val="24"/>
        </w:rPr>
        <w:t>5.</w:t>
      </w:r>
      <w:r>
        <w:rPr>
          <w:rFonts w:hint="eastAsia" w:ascii="楷体" w:hAnsi="楷体" w:eastAsia="楷体" w:cs="宋体"/>
          <w:spacing w:val="-6"/>
          <w:sz w:val="24"/>
        </w:rPr>
        <w:t>如有多分标，分别列明各分标的报价表，</w:t>
      </w:r>
      <w:r>
        <w:rPr>
          <w:rFonts w:hint="eastAsia" w:ascii="楷体" w:hAnsi="楷体" w:eastAsia="楷体" w:cs="宋体"/>
          <w:b/>
          <w:spacing w:val="-6"/>
          <w:sz w:val="24"/>
        </w:rPr>
        <w:t>否则其响应文件按无效响应处理。</w:t>
      </w:r>
    </w:p>
    <w:p w14:paraId="7F0F24F2">
      <w:pPr>
        <w:spacing w:line="360" w:lineRule="auto"/>
        <w:ind w:right="-817" w:rightChars="-389"/>
        <w:contextualSpacing/>
        <w:rPr>
          <w:rFonts w:ascii="宋体" w:hAnsi="宋体" w:cs="宋体"/>
          <w:sz w:val="24"/>
        </w:rPr>
      </w:pPr>
    </w:p>
    <w:p w14:paraId="0A651E7D">
      <w:pPr>
        <w:spacing w:line="360" w:lineRule="auto"/>
        <w:ind w:right="-817" w:rightChars="-389" w:firstLine="2640" w:firstLineChars="11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0B8CEF46">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15CFB1D8">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62C3466">
      <w:pPr>
        <w:spacing w:line="520" w:lineRule="exact"/>
        <w:jc w:val="center"/>
        <w:rPr>
          <w:rFonts w:ascii="宋体" w:hAnsi="宋体" w:cs="宋体"/>
          <w:b/>
          <w:sz w:val="32"/>
          <w:szCs w:val="32"/>
        </w:rPr>
      </w:pPr>
      <w:r>
        <w:rPr>
          <w:rFonts w:hint="eastAsia" w:ascii="宋体" w:hAnsi="宋体" w:cs="宋体"/>
          <w:b/>
          <w:sz w:val="32"/>
          <w:szCs w:val="32"/>
        </w:rPr>
        <w:br w:type="page"/>
      </w:r>
      <w:bookmarkStart w:id="42" w:name="_Toc71365926"/>
      <w:r>
        <w:rPr>
          <w:rFonts w:hint="eastAsia" w:ascii="宋体" w:hAnsi="宋体" w:cs="宋体"/>
          <w:b/>
          <w:sz w:val="32"/>
          <w:szCs w:val="32"/>
        </w:rPr>
        <w:t>中小企业声明函（服务）</w:t>
      </w:r>
      <w:bookmarkEnd w:id="42"/>
    </w:p>
    <w:p w14:paraId="6D5F58EB">
      <w:pPr>
        <w:spacing w:before="2" w:line="500" w:lineRule="exact"/>
        <w:ind w:firstLine="708" w:firstLineChars="294"/>
        <w:rPr>
          <w:rFonts w:ascii="宋体" w:hAnsi="宋体" w:cs="宋体"/>
          <w:b/>
          <w:bCs/>
          <w:sz w:val="24"/>
        </w:rPr>
      </w:pPr>
    </w:p>
    <w:p w14:paraId="6AF17FDD">
      <w:pPr>
        <w:pStyle w:val="14"/>
        <w:spacing w:line="500" w:lineRule="exact"/>
        <w:ind w:right="142" w:firstLine="705" w:firstLineChars="294"/>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0AA153E6">
      <w:pPr>
        <w:tabs>
          <w:tab w:val="left" w:pos="1384"/>
          <w:tab w:val="left" w:pos="4562"/>
          <w:tab w:val="left" w:pos="6803"/>
        </w:tabs>
        <w:spacing w:before="13" w:line="500" w:lineRule="exact"/>
        <w:ind w:right="142" w:firstLine="772" w:firstLineChars="322"/>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698CF718">
      <w:pPr>
        <w:tabs>
          <w:tab w:val="left" w:pos="1065"/>
          <w:tab w:val="left" w:pos="4262"/>
          <w:tab w:val="left" w:pos="6477"/>
        </w:tabs>
        <w:spacing w:before="20" w:line="500" w:lineRule="exact"/>
        <w:ind w:right="84" w:firstLine="772" w:firstLineChars="322"/>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1A776642">
      <w:pPr>
        <w:pStyle w:val="14"/>
        <w:spacing w:before="34" w:line="500" w:lineRule="exact"/>
        <w:ind w:right="142" w:firstLine="705" w:firstLineChars="294"/>
        <w:rPr>
          <w:rFonts w:ascii="宋体" w:hAnsi="宋体" w:cs="宋体"/>
          <w:sz w:val="24"/>
        </w:rPr>
      </w:pPr>
      <w:r>
        <w:rPr>
          <w:rFonts w:hint="eastAsia" w:ascii="宋体" w:hAnsi="宋体" w:cs="宋体"/>
          <w:sz w:val="24"/>
        </w:rPr>
        <w:t xml:space="preserve">…… </w:t>
      </w:r>
    </w:p>
    <w:p w14:paraId="261DBF4B">
      <w:pPr>
        <w:pStyle w:val="14"/>
        <w:spacing w:before="34" w:line="500" w:lineRule="exact"/>
        <w:ind w:right="142" w:firstLine="705" w:firstLineChars="294"/>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AC0D57">
      <w:pPr>
        <w:pStyle w:val="14"/>
        <w:spacing w:before="25" w:line="500" w:lineRule="exact"/>
        <w:ind w:right="142" w:firstLine="705" w:firstLineChars="294"/>
        <w:rPr>
          <w:rFonts w:ascii="宋体" w:hAnsi="宋体" w:cs="宋体"/>
          <w:sz w:val="24"/>
        </w:rPr>
      </w:pPr>
      <w:r>
        <w:rPr>
          <w:rFonts w:hint="eastAsia" w:ascii="宋体" w:hAnsi="宋体" w:cs="宋体"/>
          <w:sz w:val="24"/>
        </w:rPr>
        <w:t>本企业对上述声明内容的真实性负责。如有虚假，将依法承担相应责任。</w:t>
      </w:r>
    </w:p>
    <w:p w14:paraId="6B7F2B4A">
      <w:pPr>
        <w:pStyle w:val="14"/>
        <w:spacing w:before="56" w:line="500" w:lineRule="exact"/>
        <w:ind w:right="1808" w:firstLine="705" w:firstLineChars="294"/>
        <w:rPr>
          <w:rFonts w:ascii="宋体" w:hAnsi="宋体" w:cs="宋体"/>
          <w:sz w:val="24"/>
        </w:rPr>
      </w:pPr>
    </w:p>
    <w:p w14:paraId="4BB279AF">
      <w:pPr>
        <w:pStyle w:val="14"/>
        <w:spacing w:before="56" w:line="500" w:lineRule="exact"/>
        <w:ind w:right="650" w:firstLine="2400" w:firstLineChars="1000"/>
        <w:rPr>
          <w:rFonts w:ascii="宋体" w:hAnsi="宋体" w:cs="宋体"/>
          <w:sz w:val="24"/>
          <w:u w:val="single"/>
        </w:rPr>
      </w:pPr>
      <w:r>
        <w:rPr>
          <w:rFonts w:hint="eastAsia" w:ascii="宋体" w:hAnsi="宋体" w:cs="宋体"/>
          <w:sz w:val="24"/>
        </w:rPr>
        <w:t xml:space="preserve">企业名称（公章）： </w:t>
      </w:r>
      <w:r>
        <w:rPr>
          <w:rFonts w:ascii="宋体" w:hAnsi="宋体" w:cs="宋体"/>
          <w:sz w:val="24"/>
          <w:u w:val="single"/>
        </w:rPr>
        <w:t xml:space="preserve">                    </w:t>
      </w:r>
    </w:p>
    <w:p w14:paraId="7ED8D752">
      <w:pPr>
        <w:pStyle w:val="14"/>
        <w:spacing w:before="56" w:line="500" w:lineRule="exact"/>
        <w:ind w:right="1808" w:firstLine="2400" w:firstLineChars="10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14:paraId="505F855A">
      <w:pPr>
        <w:spacing w:line="520" w:lineRule="exact"/>
        <w:jc w:val="left"/>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享受《政府采购促进中小企业发展管理办法》（财库〔</w:t>
      </w:r>
      <w:r>
        <w:rPr>
          <w:rFonts w:ascii="楷体" w:hAnsi="楷体" w:eastAsia="楷体" w:cs="宋体"/>
          <w:sz w:val="24"/>
        </w:rPr>
        <w:t>2020〕46号）规定的中小企业扶持政策的，采购人、采购代理机构应当随成交结果公开成交供应商的《中小企业声明函》。从业人员、营业收入、资产总额填报上一年度数据，无上</w:t>
      </w:r>
      <w:r>
        <w:rPr>
          <w:rFonts w:hint="eastAsia" w:ascii="楷体" w:hAnsi="楷体" w:eastAsia="楷体" w:cs="宋体"/>
          <w:sz w:val="24"/>
        </w:rPr>
        <w:t>一年度数据的新成立企业可不填报。</w:t>
      </w:r>
    </w:p>
    <w:p w14:paraId="4A76EE9C">
      <w:pPr>
        <w:spacing w:line="360" w:lineRule="auto"/>
        <w:rPr>
          <w:rFonts w:ascii="宋体" w:hAnsi="宋体" w:cs="宋体"/>
          <w:szCs w:val="21"/>
        </w:rPr>
      </w:pPr>
    </w:p>
    <w:p w14:paraId="330FB2DD">
      <w:pPr>
        <w:spacing w:line="520" w:lineRule="exact"/>
        <w:jc w:val="center"/>
        <w:rPr>
          <w:rFonts w:ascii="宋体" w:hAnsi="宋体" w:cs="宋体"/>
          <w:sz w:val="24"/>
        </w:rPr>
      </w:pPr>
      <w:r>
        <w:rPr>
          <w:rFonts w:hint="eastAsia" w:ascii="宋体" w:hAnsi="宋体" w:cs="宋体"/>
          <w:sz w:val="24"/>
        </w:rPr>
        <w:br w:type="page"/>
      </w:r>
      <w:r>
        <w:rPr>
          <w:rFonts w:hint="eastAsia" w:ascii="宋体" w:hAnsi="宋体" w:cs="宋体"/>
          <w:b/>
          <w:sz w:val="32"/>
          <w:szCs w:val="32"/>
        </w:rPr>
        <w:t>残疾人福利性单位声明函</w:t>
      </w:r>
    </w:p>
    <w:p w14:paraId="6DF8A281">
      <w:pPr>
        <w:spacing w:line="360" w:lineRule="auto"/>
        <w:contextualSpacing/>
        <w:rPr>
          <w:rFonts w:ascii="宋体" w:hAnsi="宋体" w:cs="宋体"/>
          <w:sz w:val="32"/>
          <w:szCs w:val="32"/>
        </w:rPr>
      </w:pPr>
    </w:p>
    <w:p w14:paraId="296277D4">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44FD72F">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4026C4EC">
      <w:pPr>
        <w:spacing w:line="360" w:lineRule="auto"/>
        <w:contextualSpacing/>
        <w:rPr>
          <w:rFonts w:ascii="宋体" w:hAnsi="宋体" w:cs="宋体"/>
          <w:sz w:val="24"/>
        </w:rPr>
      </w:pPr>
    </w:p>
    <w:p w14:paraId="6D6133E6">
      <w:pPr>
        <w:spacing w:line="360" w:lineRule="auto"/>
        <w:contextualSpacing/>
        <w:rPr>
          <w:rFonts w:ascii="宋体" w:hAnsi="宋体" w:cs="宋体"/>
          <w:sz w:val="24"/>
        </w:rPr>
      </w:pPr>
    </w:p>
    <w:p w14:paraId="6AB08C04">
      <w:pPr>
        <w:spacing w:line="360" w:lineRule="auto"/>
        <w:contextualSpacing/>
        <w:rPr>
          <w:rFonts w:ascii="宋体" w:hAnsi="宋体" w:cs="宋体"/>
          <w:sz w:val="24"/>
        </w:rPr>
      </w:pPr>
    </w:p>
    <w:p w14:paraId="149F7002">
      <w:pPr>
        <w:spacing w:line="360" w:lineRule="auto"/>
        <w:ind w:firstLine="2400" w:firstLineChars="1000"/>
        <w:contextualSpacing/>
        <w:rPr>
          <w:rFonts w:ascii="宋体" w:hAnsi="宋体" w:cs="宋体"/>
          <w:sz w:val="24"/>
          <w:u w:val="single"/>
        </w:rPr>
      </w:pPr>
      <w:r>
        <w:rPr>
          <w:rFonts w:hint="eastAsia" w:ascii="宋体" w:hAnsi="宋体" w:cs="宋体"/>
          <w:sz w:val="24"/>
        </w:rPr>
        <w:t>单位名称（公章）：</w:t>
      </w:r>
      <w:r>
        <w:rPr>
          <w:rFonts w:hint="eastAsia" w:ascii="宋体" w:hAnsi="宋体" w:cs="宋体"/>
          <w:sz w:val="24"/>
          <w:u w:val="single"/>
        </w:rPr>
        <w:t xml:space="preserve"> </w:t>
      </w:r>
      <w:r>
        <w:rPr>
          <w:rFonts w:ascii="宋体" w:hAnsi="宋体" w:cs="宋体"/>
          <w:sz w:val="24"/>
          <w:u w:val="single"/>
        </w:rPr>
        <w:t xml:space="preserve">              </w:t>
      </w:r>
    </w:p>
    <w:p w14:paraId="1E74ABED">
      <w:pPr>
        <w:spacing w:line="360" w:lineRule="auto"/>
        <w:ind w:firstLine="3600" w:firstLineChars="1500"/>
        <w:contextualSpacing/>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14:paraId="272BA9F3">
      <w:pPr>
        <w:spacing w:line="360" w:lineRule="auto"/>
        <w:contextualSpacing/>
        <w:rPr>
          <w:rFonts w:ascii="宋体" w:hAnsi="宋体" w:cs="宋体"/>
          <w:sz w:val="24"/>
        </w:rPr>
      </w:pPr>
    </w:p>
    <w:p w14:paraId="37EB946A">
      <w:pPr>
        <w:spacing w:line="360" w:lineRule="auto"/>
        <w:contextualSpacing/>
        <w:rPr>
          <w:rFonts w:ascii="宋体" w:hAnsi="宋体" w:cs="宋体"/>
          <w:sz w:val="24"/>
        </w:rPr>
      </w:pPr>
    </w:p>
    <w:p w14:paraId="57D9D06D">
      <w:pPr>
        <w:spacing w:line="360" w:lineRule="auto"/>
        <w:contextualSpacing/>
        <w:rPr>
          <w:rFonts w:ascii="宋体" w:hAnsi="宋体" w:cs="宋体"/>
          <w:sz w:val="24"/>
        </w:rPr>
      </w:pPr>
    </w:p>
    <w:p w14:paraId="5C9365D7">
      <w:pPr>
        <w:spacing w:line="360" w:lineRule="auto"/>
        <w:contextualSpacing/>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14:paraId="3781299A">
      <w:pPr>
        <w:spacing w:before="312" w:beforeLines="100" w:after="156" w:afterLines="50"/>
        <w:ind w:left="540"/>
        <w:jc w:val="center"/>
        <w:rPr>
          <w:rFonts w:ascii="宋体" w:hAnsi="宋体" w:cs="宋体"/>
          <w:b/>
          <w:sz w:val="32"/>
          <w:szCs w:val="32"/>
        </w:rPr>
      </w:pPr>
      <w:r>
        <w:rPr>
          <w:rFonts w:hint="eastAsia" w:ascii="宋体" w:hAnsi="宋体" w:cs="宋体"/>
          <w:sz w:val="24"/>
        </w:rPr>
        <w:br w:type="page"/>
      </w:r>
      <w:r>
        <w:rPr>
          <w:rFonts w:hint="eastAsia" w:ascii="宋体" w:hAnsi="宋体" w:cs="宋体"/>
          <w:b/>
          <w:bCs/>
          <w:sz w:val="44"/>
          <w:szCs w:val="44"/>
        </w:rPr>
        <w:t>法定代表人身份证明</w:t>
      </w:r>
    </w:p>
    <w:p w14:paraId="34AA1B03">
      <w:pPr>
        <w:spacing w:line="360" w:lineRule="auto"/>
        <w:ind w:left="540"/>
        <w:contextualSpacing/>
        <w:rPr>
          <w:rFonts w:ascii="宋体" w:hAnsi="宋体" w:cs="宋体"/>
          <w:sz w:val="32"/>
          <w:szCs w:val="32"/>
        </w:rPr>
      </w:pPr>
    </w:p>
    <w:p w14:paraId="3797D066">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62655C3E">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2DF84C2D">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4CBCBB93">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4F755125">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49199E99">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6F4DD81E">
      <w:pPr>
        <w:spacing w:line="360" w:lineRule="auto"/>
        <w:ind w:left="540"/>
        <w:contextualSpacing/>
        <w:rPr>
          <w:rFonts w:ascii="宋体" w:hAnsi="宋体" w:cs="宋体"/>
          <w:sz w:val="24"/>
        </w:rPr>
      </w:pPr>
      <w:r>
        <w:rPr>
          <w:rFonts w:hint="eastAsia" w:ascii="宋体" w:hAnsi="宋体" w:cs="宋体"/>
          <w:sz w:val="24"/>
        </w:rPr>
        <w:t>特此证明。</w:t>
      </w:r>
    </w:p>
    <w:p w14:paraId="220A8F8C">
      <w:pPr>
        <w:spacing w:line="360" w:lineRule="auto"/>
        <w:ind w:left="540"/>
        <w:contextualSpacing/>
        <w:rPr>
          <w:rFonts w:ascii="宋体" w:hAnsi="宋体" w:cs="宋体"/>
          <w:sz w:val="24"/>
        </w:rPr>
      </w:pPr>
    </w:p>
    <w:p w14:paraId="11A5AF34">
      <w:pPr>
        <w:spacing w:line="360" w:lineRule="auto"/>
        <w:ind w:left="540"/>
        <w:contextualSpacing/>
        <w:rPr>
          <w:rFonts w:ascii="宋体" w:hAnsi="宋体" w:cs="宋体"/>
          <w:sz w:val="24"/>
        </w:rPr>
      </w:pPr>
    </w:p>
    <w:p w14:paraId="753A5C5B">
      <w:pPr>
        <w:spacing w:line="360" w:lineRule="auto"/>
        <w:ind w:left="540"/>
        <w:contextualSpacing/>
        <w:rPr>
          <w:rFonts w:ascii="宋体" w:hAnsi="宋体" w:cs="宋体"/>
          <w:sz w:val="24"/>
        </w:rPr>
      </w:pPr>
    </w:p>
    <w:p w14:paraId="22E27316">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696CA2D7">
      <w:pPr>
        <w:spacing w:line="360" w:lineRule="auto"/>
        <w:ind w:left="540"/>
        <w:contextualSpacing/>
        <w:rPr>
          <w:rFonts w:ascii="宋体" w:hAnsi="宋体" w:cs="宋体"/>
          <w:sz w:val="24"/>
        </w:rPr>
      </w:pPr>
    </w:p>
    <w:p w14:paraId="66A48D80">
      <w:pPr>
        <w:spacing w:line="360" w:lineRule="auto"/>
        <w:ind w:right="960" w:firstLine="4080" w:firstLineChars="17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p>
    <w:p w14:paraId="33C6326D">
      <w:pPr>
        <w:pStyle w:val="23"/>
        <w:rPr>
          <w:rFonts w:ascii="宋体" w:hAnsi="宋体" w:cs="宋体"/>
        </w:rPr>
      </w:pPr>
    </w:p>
    <w:p w14:paraId="6665FFFA">
      <w:pPr>
        <w:spacing w:line="360" w:lineRule="auto"/>
        <w:ind w:firstLine="4080" w:firstLineChars="1700"/>
        <w:contextualSpacing/>
        <w:rPr>
          <w:rFonts w:ascii="宋体" w:hAnsi="宋体" w:cs="宋体"/>
          <w:sz w:val="24"/>
        </w:rPr>
      </w:pP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A223B38">
      <w:pPr>
        <w:spacing w:line="360" w:lineRule="auto"/>
        <w:contextualSpacing/>
        <w:jc w:val="center"/>
        <w:rPr>
          <w:rFonts w:ascii="宋体" w:hAnsi="宋体" w:cs="宋体"/>
          <w:b/>
          <w:sz w:val="24"/>
        </w:rPr>
      </w:pPr>
    </w:p>
    <w:p w14:paraId="4A519ED5">
      <w:pPr>
        <w:spacing w:line="360" w:lineRule="auto"/>
        <w:contextualSpacing/>
        <w:jc w:val="left"/>
        <w:rPr>
          <w:rFonts w:ascii="宋体" w:hAnsi="宋体" w:cs="宋体"/>
          <w:sz w:val="24"/>
        </w:rPr>
      </w:pPr>
    </w:p>
    <w:p w14:paraId="3FE84B25">
      <w:pPr>
        <w:spacing w:line="360" w:lineRule="auto"/>
        <w:contextualSpacing/>
        <w:jc w:val="left"/>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自然人参与竞争性磋商的无需提供，联合体参与竞争性磋商的只需牵头人出具。</w:t>
      </w:r>
    </w:p>
    <w:p w14:paraId="0F795895">
      <w:pPr>
        <w:adjustRightInd w:val="0"/>
        <w:snapToGrid w:val="0"/>
        <w:spacing w:line="300" w:lineRule="auto"/>
        <w:jc w:val="left"/>
        <w:rPr>
          <w:rFonts w:ascii="宋体" w:hAnsi="宋体" w:cs="宋体"/>
          <w:b/>
          <w:szCs w:val="21"/>
        </w:rPr>
      </w:pPr>
    </w:p>
    <w:p w14:paraId="6368F34D">
      <w:pPr>
        <w:spacing w:line="500" w:lineRule="exact"/>
        <w:jc w:val="center"/>
        <w:rPr>
          <w:rFonts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14:paraId="58E589A3">
      <w:pPr>
        <w:jc w:val="center"/>
        <w:rPr>
          <w:rFonts w:ascii="宋体" w:hAnsi="宋体" w:cs="宋体"/>
          <w:b/>
          <w:sz w:val="44"/>
          <w:szCs w:val="44"/>
        </w:rPr>
      </w:pPr>
      <w:bookmarkStart w:id="43" w:name="_Hlk65853643"/>
      <w:r>
        <w:rPr>
          <w:rFonts w:hint="eastAsia" w:ascii="宋体" w:hAnsi="宋体" w:cs="宋体"/>
          <w:b/>
          <w:sz w:val="44"/>
          <w:szCs w:val="44"/>
        </w:rPr>
        <w:t>授权委托书</w:t>
      </w:r>
    </w:p>
    <w:p w14:paraId="5D872B74">
      <w:pPr>
        <w:jc w:val="center"/>
        <w:rPr>
          <w:rFonts w:ascii="宋体" w:hAnsi="宋体" w:cs="宋体"/>
          <w:sz w:val="32"/>
          <w:szCs w:val="32"/>
        </w:rPr>
      </w:pPr>
      <w:r>
        <w:rPr>
          <w:rFonts w:hint="eastAsia" w:ascii="宋体" w:hAnsi="宋体" w:cs="宋体"/>
          <w:sz w:val="32"/>
          <w:szCs w:val="32"/>
        </w:rPr>
        <w:t>（非联合体参与竞争性磋商格式）</w:t>
      </w:r>
    </w:p>
    <w:p w14:paraId="4C7CECC6">
      <w:pPr>
        <w:jc w:val="center"/>
        <w:rPr>
          <w:rFonts w:ascii="宋体" w:hAnsi="宋体" w:cs="宋体"/>
          <w:sz w:val="44"/>
          <w:szCs w:val="44"/>
        </w:rPr>
      </w:pPr>
      <w:r>
        <w:rPr>
          <w:rFonts w:hint="eastAsia" w:ascii="宋体" w:hAnsi="宋体" w:cs="宋体"/>
          <w:sz w:val="32"/>
          <w:szCs w:val="32"/>
        </w:rPr>
        <w:t>（如有委托时）</w:t>
      </w:r>
    </w:p>
    <w:p w14:paraId="20DE119B">
      <w:pPr>
        <w:spacing w:line="520" w:lineRule="exact"/>
        <w:rPr>
          <w:rFonts w:ascii="宋体" w:hAnsi="宋体" w:cs="宋体"/>
          <w:sz w:val="32"/>
          <w:szCs w:val="32"/>
        </w:rPr>
      </w:pPr>
    </w:p>
    <w:p w14:paraId="559B149B">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3ED88276">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项目的竞争性磋商活动，并代表我方全权办理针对上述项目的所有采购程序和环节的具体事务和签署相关文件。</w:t>
      </w:r>
    </w:p>
    <w:p w14:paraId="478434E0">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60863C89">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16E80D6">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7B6B855F">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14:paraId="125BC9D8">
      <w:pPr>
        <w:spacing w:line="360" w:lineRule="auto"/>
        <w:rPr>
          <w:rFonts w:ascii="宋体" w:hAnsi="宋体" w:cs="宋体"/>
          <w:sz w:val="24"/>
        </w:rPr>
      </w:pPr>
    </w:p>
    <w:p w14:paraId="1EAB5A0D">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2DF6D2E7">
      <w:pPr>
        <w:spacing w:line="360" w:lineRule="auto"/>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5C4A2DBA">
      <w:pPr>
        <w:spacing w:line="360" w:lineRule="auto"/>
        <w:rPr>
          <w:rFonts w:ascii="宋体" w:hAnsi="宋体" w:cs="宋体"/>
          <w:sz w:val="24"/>
        </w:rPr>
      </w:pPr>
      <w:r>
        <w:rPr>
          <w:rFonts w:hint="eastAsia" w:ascii="宋体" w:hAnsi="宋体" w:cs="宋体"/>
          <w:sz w:val="24"/>
        </w:rPr>
        <w:t xml:space="preserve">                                </w:t>
      </w:r>
    </w:p>
    <w:p w14:paraId="69D6EF2B">
      <w:pPr>
        <w:spacing w:line="360" w:lineRule="auto"/>
        <w:rPr>
          <w:rFonts w:ascii="宋体" w:hAnsi="宋体" w:cs="宋体"/>
          <w:sz w:val="24"/>
        </w:rPr>
      </w:pPr>
      <w:r>
        <w:rPr>
          <w:rFonts w:hint="eastAsia" w:ascii="宋体" w:hAnsi="宋体" w:cs="宋体"/>
          <w:sz w:val="24"/>
        </w:rPr>
        <w:t xml:space="preserve">                         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04A0C9E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B58E35">
      <w:pPr>
        <w:spacing w:line="360" w:lineRule="auto"/>
        <w:rPr>
          <w:rFonts w:ascii="宋体" w:hAnsi="宋体" w:cs="宋体"/>
          <w:sz w:val="24"/>
        </w:rPr>
      </w:pPr>
    </w:p>
    <w:p w14:paraId="660D6F57">
      <w:pPr>
        <w:spacing w:line="360" w:lineRule="auto"/>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hint="eastAsia" w:ascii="楷体" w:hAnsi="楷体" w:eastAsia="楷体" w:cs="宋体"/>
          <w:sz w:val="24"/>
        </w:rPr>
        <w:t>法定代表人必须在授权委托书上亲笔签字，委托代理人必须在授权委托书上亲笔签字，</w:t>
      </w:r>
      <w:r>
        <w:rPr>
          <w:rFonts w:hint="eastAsia" w:ascii="楷体" w:hAnsi="楷体" w:eastAsia="楷体" w:cs="宋体"/>
          <w:b/>
          <w:sz w:val="24"/>
        </w:rPr>
        <w:t>否则其响应文件按无效响应处理。</w:t>
      </w:r>
    </w:p>
    <w:p w14:paraId="601D6A21">
      <w:pPr>
        <w:spacing w:line="360" w:lineRule="auto"/>
        <w:ind w:firstLine="480" w:firstLineChars="200"/>
        <w:jc w:val="left"/>
        <w:rPr>
          <w:rFonts w:ascii="楷体" w:hAnsi="楷体" w:eastAsia="楷体" w:cs="宋体"/>
          <w:sz w:val="24"/>
        </w:rPr>
      </w:pPr>
      <w:r>
        <w:rPr>
          <w:rFonts w:ascii="楷体" w:hAnsi="楷体" w:eastAsia="楷体" w:cs="宋体"/>
          <w:sz w:val="24"/>
        </w:rPr>
        <w:t>2.</w:t>
      </w:r>
      <w:bookmarkStart w:id="44" w:name="_Hlk65853109"/>
      <w:bookmarkStart w:id="45" w:name="_Hlk65853542"/>
      <w:r>
        <w:rPr>
          <w:rFonts w:hint="eastAsia" w:ascii="楷体" w:hAnsi="楷体" w:eastAsia="楷体" w:cs="宋体"/>
          <w:sz w:val="24"/>
        </w:rPr>
        <w:t>法人、其他组织参与竞争性磋商时“我方”是指“我单位”，自然人参与竞争性磋商时“我方”是指“本人”。</w:t>
      </w:r>
      <w:bookmarkEnd w:id="44"/>
    </w:p>
    <w:bookmarkEnd w:id="45"/>
    <w:p w14:paraId="2835DF30">
      <w:pPr>
        <w:spacing w:line="360" w:lineRule="auto"/>
        <w:ind w:firstLine="420" w:firstLineChars="200"/>
        <w:jc w:val="left"/>
        <w:rPr>
          <w:rFonts w:ascii="宋体" w:hAnsi="宋体" w:cs="宋体"/>
          <w:szCs w:val="21"/>
        </w:rPr>
      </w:pPr>
    </w:p>
    <w:p w14:paraId="4A9157F8">
      <w:pPr>
        <w:jc w:val="center"/>
        <w:rPr>
          <w:rFonts w:ascii="宋体" w:hAnsi="宋体" w:cs="宋体"/>
          <w:b/>
          <w:sz w:val="44"/>
          <w:szCs w:val="44"/>
        </w:rPr>
      </w:pPr>
      <w:r>
        <w:rPr>
          <w:rFonts w:hint="eastAsia" w:ascii="宋体" w:hAnsi="宋体" w:cs="宋体"/>
          <w:szCs w:val="21"/>
        </w:rPr>
        <w:br w:type="page"/>
      </w:r>
      <w:r>
        <w:rPr>
          <w:rFonts w:hint="eastAsia" w:ascii="宋体" w:hAnsi="宋体" w:cs="宋体"/>
          <w:b/>
          <w:sz w:val="44"/>
          <w:szCs w:val="44"/>
        </w:rPr>
        <w:t>授权委托书</w:t>
      </w:r>
    </w:p>
    <w:p w14:paraId="2738BEA4">
      <w:pPr>
        <w:jc w:val="center"/>
        <w:rPr>
          <w:rFonts w:ascii="宋体" w:hAnsi="宋体" w:cs="宋体"/>
          <w:sz w:val="32"/>
          <w:szCs w:val="32"/>
        </w:rPr>
      </w:pPr>
      <w:r>
        <w:rPr>
          <w:rFonts w:hint="eastAsia" w:ascii="宋体" w:hAnsi="宋体" w:cs="宋体"/>
          <w:sz w:val="32"/>
          <w:szCs w:val="32"/>
        </w:rPr>
        <w:t>（联合体参与竞争性磋商格式）</w:t>
      </w:r>
    </w:p>
    <w:p w14:paraId="285F1989">
      <w:pPr>
        <w:jc w:val="center"/>
        <w:rPr>
          <w:rFonts w:ascii="宋体" w:hAnsi="宋体" w:cs="宋体"/>
          <w:sz w:val="44"/>
          <w:szCs w:val="44"/>
        </w:rPr>
      </w:pPr>
      <w:r>
        <w:rPr>
          <w:rFonts w:hint="eastAsia" w:ascii="宋体" w:hAnsi="宋体" w:cs="宋体"/>
          <w:sz w:val="32"/>
          <w:szCs w:val="32"/>
        </w:rPr>
        <w:t>（如有委托时）</w:t>
      </w:r>
    </w:p>
    <w:p w14:paraId="7FFBE1CA">
      <w:pPr>
        <w:spacing w:line="500" w:lineRule="exact"/>
        <w:jc w:val="center"/>
        <w:rPr>
          <w:rFonts w:ascii="宋体" w:hAnsi="宋体" w:cs="宋体"/>
          <w:sz w:val="44"/>
          <w:szCs w:val="44"/>
        </w:rPr>
      </w:pPr>
    </w:p>
    <w:p w14:paraId="3CC7E225">
      <w:pPr>
        <w:spacing w:line="500" w:lineRule="exact"/>
        <w:jc w:val="center"/>
        <w:rPr>
          <w:rFonts w:ascii="宋体" w:hAnsi="宋体" w:cs="宋体"/>
          <w:sz w:val="32"/>
          <w:szCs w:val="32"/>
        </w:rPr>
      </w:pPr>
    </w:p>
    <w:p w14:paraId="2C480B03">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（联合体其他成员名称）签订的《联合体参与竞争性磋商协议书》的内容，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14:paraId="57716C15">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14:paraId="7CCF07BE">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3E7C0CC">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1FCD06E6">
      <w:pPr>
        <w:spacing w:line="360" w:lineRule="auto"/>
        <w:rPr>
          <w:rFonts w:ascii="宋体" w:hAnsi="宋体" w:cs="宋体"/>
          <w:sz w:val="24"/>
        </w:rPr>
      </w:pPr>
      <w:r>
        <w:rPr>
          <w:rFonts w:hint="eastAsia" w:ascii="宋体" w:hAnsi="宋体" w:cs="宋体"/>
          <w:sz w:val="24"/>
        </w:rPr>
        <w:t xml:space="preserve">    附：法定代表人身份证明及委托代理人有效身份证正反面复印件</w:t>
      </w:r>
    </w:p>
    <w:p w14:paraId="56F82236">
      <w:pPr>
        <w:spacing w:line="360" w:lineRule="auto"/>
        <w:ind w:firstLine="480" w:firstLineChars="200"/>
        <w:rPr>
          <w:rFonts w:ascii="宋体" w:hAnsi="宋体" w:cs="宋体"/>
          <w:sz w:val="24"/>
        </w:rPr>
      </w:pPr>
      <w:r>
        <w:rPr>
          <w:rFonts w:hint="eastAsia" w:ascii="宋体" w:hAnsi="宋体" w:cs="宋体"/>
          <w:sz w:val="24"/>
        </w:rPr>
        <w:t>牵头人法定代表人（签字或者盖章）：</w:t>
      </w:r>
    </w:p>
    <w:p w14:paraId="63463A4F">
      <w:pPr>
        <w:spacing w:line="360" w:lineRule="auto"/>
        <w:ind w:firstLine="3120" w:firstLineChars="1300"/>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r>
        <w:rPr>
          <w:rFonts w:ascii="宋体" w:hAnsi="宋体" w:cs="宋体"/>
          <w:sz w:val="24"/>
          <w:u w:val="single"/>
        </w:rPr>
        <w:t xml:space="preserve">               </w:t>
      </w:r>
    </w:p>
    <w:p w14:paraId="4AD61C6E">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45097C">
      <w:pPr>
        <w:spacing w:line="360" w:lineRule="auto"/>
        <w:rPr>
          <w:rFonts w:ascii="宋体" w:hAnsi="宋体" w:cs="宋体"/>
          <w:sz w:val="24"/>
        </w:rPr>
      </w:pPr>
    </w:p>
    <w:p w14:paraId="73E3BAD9">
      <w:pPr>
        <w:spacing w:line="360" w:lineRule="auto"/>
        <w:ind w:firstLine="3120" w:firstLineChars="1300"/>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r>
        <w:rPr>
          <w:rFonts w:ascii="宋体" w:hAnsi="宋体" w:cs="宋体"/>
          <w:sz w:val="24"/>
          <w:u w:val="single"/>
        </w:rPr>
        <w:t xml:space="preserve">                  </w:t>
      </w:r>
    </w:p>
    <w:p w14:paraId="1D947FD9">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A33BF81">
      <w:pPr>
        <w:spacing w:line="360" w:lineRule="auto"/>
        <w:rPr>
          <w:rFonts w:ascii="宋体" w:hAnsi="宋体" w:cs="宋体"/>
          <w:sz w:val="24"/>
        </w:rPr>
      </w:pPr>
    </w:p>
    <w:p w14:paraId="18EB0395">
      <w:pPr>
        <w:spacing w:line="360" w:lineRule="auto"/>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hint="eastAsia" w:ascii="楷体" w:hAnsi="楷体" w:eastAsia="楷体" w:cs="宋体"/>
          <w:sz w:val="24"/>
        </w:rPr>
        <w:t>法定代表人必须在授权委托书上亲笔签字，委托代理人必须在授权委托书上亲笔签字，</w:t>
      </w:r>
      <w:r>
        <w:rPr>
          <w:rFonts w:hint="eastAsia" w:ascii="楷体" w:hAnsi="楷体" w:eastAsia="楷体" w:cs="宋体"/>
          <w:b/>
          <w:sz w:val="24"/>
        </w:rPr>
        <w:t>否则其响应文件按无效响应处理。</w:t>
      </w:r>
    </w:p>
    <w:p w14:paraId="10E1DB00">
      <w:pPr>
        <w:spacing w:line="360" w:lineRule="auto"/>
        <w:ind w:firstLine="480" w:firstLineChars="200"/>
        <w:jc w:val="left"/>
        <w:rPr>
          <w:rFonts w:ascii="楷体" w:hAnsi="楷体" w:eastAsia="楷体" w:cs="宋体"/>
          <w:sz w:val="24"/>
        </w:rPr>
      </w:pPr>
      <w:r>
        <w:rPr>
          <w:rFonts w:ascii="楷体" w:hAnsi="楷体" w:eastAsia="楷体" w:cs="宋体"/>
          <w:sz w:val="24"/>
        </w:rPr>
        <w:t>2.本授权委托书应由联合体牵头人的法定代表人按上述规定签署。</w:t>
      </w:r>
    </w:p>
    <w:p w14:paraId="681E8859">
      <w:pPr>
        <w:spacing w:line="360" w:lineRule="auto"/>
        <w:ind w:firstLine="480" w:firstLineChars="200"/>
        <w:jc w:val="left"/>
        <w:rPr>
          <w:rFonts w:ascii="楷体" w:hAnsi="楷体" w:eastAsia="楷体" w:cs="宋体"/>
          <w:spacing w:val="-11"/>
          <w:sz w:val="24"/>
        </w:rPr>
      </w:pPr>
      <w:r>
        <w:rPr>
          <w:rFonts w:ascii="楷体" w:hAnsi="楷体" w:eastAsia="楷体" w:cs="宋体"/>
          <w:sz w:val="24"/>
        </w:rPr>
        <w:t>3.</w:t>
      </w:r>
      <w:r>
        <w:rPr>
          <w:rFonts w:hint="eastAsia" w:ascii="楷体" w:hAnsi="楷体" w:eastAsia="楷体" w:cs="宋体"/>
          <w:spacing w:val="-11"/>
          <w:sz w:val="24"/>
        </w:rPr>
        <w:t>法人、其他组织</w:t>
      </w:r>
      <w:r>
        <w:rPr>
          <w:rFonts w:hint="eastAsia" w:ascii="楷体" w:hAnsi="楷体" w:eastAsia="楷体" w:cs="宋体"/>
          <w:sz w:val="24"/>
        </w:rPr>
        <w:t>参与竞争性磋商</w:t>
      </w:r>
      <w:r>
        <w:rPr>
          <w:rFonts w:hint="eastAsia" w:ascii="楷体" w:hAnsi="楷体" w:eastAsia="楷体" w:cs="宋体"/>
          <w:spacing w:val="-11"/>
          <w:sz w:val="24"/>
        </w:rPr>
        <w:t>时“我方”是指“我单位”，自然人</w:t>
      </w:r>
      <w:r>
        <w:rPr>
          <w:rFonts w:hint="eastAsia" w:ascii="楷体" w:hAnsi="楷体" w:eastAsia="楷体" w:cs="宋体"/>
          <w:sz w:val="24"/>
        </w:rPr>
        <w:t>参与竞争性磋商</w:t>
      </w:r>
      <w:r>
        <w:rPr>
          <w:rFonts w:hint="eastAsia" w:ascii="楷体" w:hAnsi="楷体" w:eastAsia="楷体" w:cs="宋体"/>
          <w:spacing w:val="-11"/>
          <w:sz w:val="24"/>
        </w:rPr>
        <w:t>时“我方”是指“本人”。</w:t>
      </w:r>
    </w:p>
    <w:bookmarkEnd w:id="43"/>
    <w:p w14:paraId="3142F434">
      <w:pPr>
        <w:jc w:val="center"/>
        <w:rPr>
          <w:rFonts w:ascii="宋体" w:hAnsi="宋体" w:cs="宋体"/>
          <w:bCs/>
          <w:sz w:val="44"/>
          <w:szCs w:val="44"/>
        </w:rPr>
      </w:pPr>
      <w:r>
        <w:rPr>
          <w:rFonts w:hint="eastAsia" w:ascii="宋体" w:hAnsi="宋体" w:cs="宋体"/>
          <w:sz w:val="32"/>
          <w:szCs w:val="32"/>
        </w:rPr>
        <w:br w:type="page"/>
      </w:r>
      <w:r>
        <w:rPr>
          <w:rFonts w:hint="eastAsia" w:ascii="宋体" w:hAnsi="宋体" w:cs="宋体"/>
          <w:b/>
          <w:bCs/>
          <w:sz w:val="44"/>
          <w:szCs w:val="44"/>
        </w:rPr>
        <w:t>商务要求偏离表</w:t>
      </w:r>
      <w:r>
        <w:rPr>
          <w:rFonts w:hint="eastAsia" w:ascii="宋体" w:hAnsi="宋体" w:cs="宋体"/>
          <w:bCs/>
          <w:sz w:val="44"/>
          <w:szCs w:val="44"/>
        </w:rPr>
        <w:t>（格式）</w:t>
      </w:r>
    </w:p>
    <w:p w14:paraId="45C6EA09">
      <w:pPr>
        <w:jc w:val="center"/>
        <w:rPr>
          <w:rFonts w:ascii="宋体" w:hAnsi="宋体" w:cs="宋体"/>
          <w:bCs/>
          <w:sz w:val="36"/>
          <w:szCs w:val="36"/>
        </w:rPr>
      </w:pPr>
      <w:r>
        <w:rPr>
          <w:rFonts w:hint="eastAsia" w:ascii="宋体" w:hAnsi="宋体" w:cs="宋体"/>
          <w:bCs/>
          <w:sz w:val="36"/>
          <w:szCs w:val="36"/>
        </w:rPr>
        <w:t>（注：按采购需求具体条款修改）</w:t>
      </w:r>
    </w:p>
    <w:p w14:paraId="0639014C">
      <w:pPr>
        <w:spacing w:line="360" w:lineRule="auto"/>
        <w:contextualSpacing/>
        <w:jc w:val="left"/>
        <w:rPr>
          <w:rFonts w:ascii="宋体" w:hAnsi="宋体" w:cs="宋体"/>
          <w:sz w:val="24"/>
        </w:rPr>
      </w:pPr>
    </w:p>
    <w:p w14:paraId="1FBC42A8">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216F103">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6EBD2BF">
      <w:pPr>
        <w:spacing w:line="360" w:lineRule="auto"/>
        <w:contextualSpacing/>
        <w:rPr>
          <w:rFonts w:hAnsi="宋体" w:cs="宋体"/>
          <w:sz w:val="24"/>
        </w:rPr>
      </w:pPr>
      <w:r>
        <w:rPr>
          <w:rFonts w:hint="eastAsia" w:ascii="宋体" w:hAnsi="宋体" w:cs="宋体"/>
          <w:sz w:val="24"/>
        </w:rPr>
        <w:t>分标号：</w:t>
      </w:r>
      <w:r>
        <w:rPr>
          <w:rFonts w:hint="eastAsia" w:ascii="宋体" w:hAnsi="宋体" w:cs="宋体"/>
          <w:sz w:val="24"/>
          <w:u w:val="single"/>
        </w:rPr>
        <w:t xml:space="preserve">                       </w:t>
      </w:r>
    </w:p>
    <w:p w14:paraId="359E3FE7">
      <w:pPr>
        <w:spacing w:line="360" w:lineRule="auto"/>
        <w:contextualSpacing/>
        <w:jc w:val="left"/>
        <w:rPr>
          <w:rFonts w:ascii="宋体" w:hAnsi="宋体" w:cs="宋体"/>
          <w:sz w:val="24"/>
          <w:u w:val="single"/>
        </w:rPr>
      </w:pPr>
    </w:p>
    <w:tbl>
      <w:tblPr>
        <w:tblStyle w:val="30"/>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4CDA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226B5745">
            <w:pPr>
              <w:spacing w:line="360" w:lineRule="auto"/>
              <w:contextualSpacing/>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CA1FCCC">
            <w:pPr>
              <w:spacing w:line="360" w:lineRule="auto"/>
              <w:contextualSpacing/>
              <w:jc w:val="center"/>
              <w:rPr>
                <w:rFonts w:ascii="宋体" w:hAnsi="宋体" w:cs="宋体"/>
                <w:sz w:val="24"/>
              </w:rPr>
            </w:pPr>
            <w:r>
              <w:rPr>
                <w:rFonts w:hint="eastAsia" w:ascii="宋体" w:hAnsi="宋体" w:cs="宋体"/>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3FB17E02">
            <w:pPr>
              <w:spacing w:line="360" w:lineRule="auto"/>
              <w:contextualSpacing/>
              <w:jc w:val="center"/>
              <w:rPr>
                <w:rFonts w:ascii="宋体" w:hAnsi="宋体" w:cs="宋体"/>
                <w:sz w:val="24"/>
              </w:rPr>
            </w:pPr>
            <w:r>
              <w:rPr>
                <w:rFonts w:hint="eastAsia" w:ascii="宋体" w:hAnsi="宋体" w:cs="宋体"/>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281267B3">
            <w:pPr>
              <w:spacing w:line="360" w:lineRule="auto"/>
              <w:contextualSpacing/>
              <w:jc w:val="center"/>
              <w:rPr>
                <w:rFonts w:ascii="宋体" w:hAnsi="宋体" w:cs="宋体"/>
                <w:sz w:val="24"/>
              </w:rPr>
            </w:pPr>
            <w:r>
              <w:rPr>
                <w:rFonts w:hint="eastAsia" w:ascii="宋体" w:hAnsi="宋体" w:cs="宋体"/>
                <w:sz w:val="24"/>
              </w:rPr>
              <w:t>偏离说明</w:t>
            </w:r>
          </w:p>
        </w:tc>
      </w:tr>
      <w:tr w14:paraId="7D7B3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C2835E3">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0BDC1FB5">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F61A7A5">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4E6A958">
            <w:pPr>
              <w:spacing w:line="360" w:lineRule="auto"/>
              <w:contextualSpacing/>
              <w:jc w:val="center"/>
              <w:rPr>
                <w:rFonts w:ascii="宋体" w:hAnsi="宋体" w:cs="宋体"/>
                <w:sz w:val="24"/>
              </w:rPr>
            </w:pPr>
          </w:p>
        </w:tc>
      </w:tr>
      <w:tr w14:paraId="161F3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142AC323">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9B775D6">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FC16EA9">
            <w:pPr>
              <w:spacing w:line="360" w:lineRule="auto"/>
              <w:ind w:left="43"/>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66F4383">
            <w:pPr>
              <w:spacing w:line="360" w:lineRule="auto"/>
              <w:ind w:left="43"/>
              <w:contextualSpacing/>
              <w:jc w:val="center"/>
              <w:rPr>
                <w:rFonts w:ascii="宋体" w:hAnsi="宋体" w:cs="宋体"/>
                <w:sz w:val="24"/>
              </w:rPr>
            </w:pPr>
          </w:p>
        </w:tc>
      </w:tr>
      <w:tr w14:paraId="418B4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178" w:type="dxa"/>
            <w:tcBorders>
              <w:top w:val="single" w:color="auto" w:sz="4" w:space="0"/>
              <w:left w:val="single" w:color="auto" w:sz="4" w:space="0"/>
              <w:bottom w:val="single" w:color="auto" w:sz="4" w:space="0"/>
              <w:right w:val="single" w:color="auto" w:sz="4" w:space="0"/>
            </w:tcBorders>
            <w:vAlign w:val="center"/>
          </w:tcPr>
          <w:p w14:paraId="519C1674">
            <w:pPr>
              <w:spacing w:line="360" w:lineRule="auto"/>
              <w:contextualSpacing/>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1A7FE815">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0F2499A">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DB69062">
            <w:pPr>
              <w:spacing w:line="360" w:lineRule="auto"/>
              <w:contextualSpacing/>
              <w:jc w:val="center"/>
              <w:rPr>
                <w:rFonts w:ascii="宋体" w:hAnsi="宋体" w:cs="宋体"/>
                <w:sz w:val="24"/>
              </w:rPr>
            </w:pPr>
          </w:p>
        </w:tc>
      </w:tr>
    </w:tbl>
    <w:p w14:paraId="3C8FB961">
      <w:pPr>
        <w:pStyle w:val="13"/>
        <w:spacing w:after="0"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14:paraId="4719726A">
      <w:pPr>
        <w:pStyle w:val="13"/>
        <w:spacing w:after="0" w:line="360" w:lineRule="auto"/>
        <w:contextualSpacing/>
        <w:rPr>
          <w:rFonts w:ascii="楷体" w:hAnsi="楷体" w:eastAsia="楷体" w:cs="宋体"/>
          <w:kern w:val="0"/>
          <w:sz w:val="24"/>
          <w:szCs w:val="24"/>
        </w:rPr>
      </w:pPr>
      <w:r>
        <w:rPr>
          <w:rFonts w:ascii="楷体" w:hAnsi="楷体" w:eastAsia="楷体" w:cs="宋体"/>
          <w:kern w:val="0"/>
          <w:sz w:val="24"/>
          <w:szCs w:val="24"/>
        </w:rPr>
        <w:t>1.</w:t>
      </w:r>
      <w:r>
        <w:rPr>
          <w:rFonts w:hint="eastAsia" w:ascii="楷体" w:hAnsi="楷体" w:eastAsia="楷体" w:cs="宋体"/>
          <w:kern w:val="0"/>
          <w:sz w:val="24"/>
          <w:szCs w:val="24"/>
        </w:rPr>
        <w:t>说明：应对照磋商文件“第三章</w:t>
      </w:r>
      <w:r>
        <w:rPr>
          <w:rFonts w:ascii="楷体" w:hAnsi="楷体" w:eastAsia="楷体" w:cs="宋体"/>
          <w:kern w:val="0"/>
          <w:sz w:val="24"/>
          <w:szCs w:val="24"/>
        </w:rPr>
        <w:t xml:space="preserve"> </w:t>
      </w:r>
      <w:r>
        <w:rPr>
          <w:rFonts w:hint="eastAsia" w:ascii="楷体" w:hAnsi="楷体" w:eastAsia="楷体" w:cs="宋体"/>
          <w:kern w:val="0"/>
          <w:sz w:val="24"/>
          <w:szCs w:val="24"/>
        </w:rPr>
        <w:t>采购需求”中的商务要求逐条作出明确响应，并作出偏离说明。</w:t>
      </w:r>
    </w:p>
    <w:p w14:paraId="6796A220">
      <w:pPr>
        <w:spacing w:line="360" w:lineRule="auto"/>
        <w:contextualSpacing/>
        <w:jc w:val="left"/>
        <w:rPr>
          <w:rFonts w:ascii="楷体" w:hAnsi="楷体" w:eastAsia="楷体" w:cs="宋体"/>
          <w:sz w:val="24"/>
          <w:u w:val="single"/>
        </w:rPr>
      </w:pPr>
      <w:r>
        <w:rPr>
          <w:rFonts w:ascii="楷体" w:hAnsi="楷体" w:eastAsia="楷体" w:cs="宋体"/>
          <w:kern w:val="0"/>
          <w:sz w:val="24"/>
        </w:rPr>
        <w:t>2.供应商应根据自身的承诺，对照磋商文件要求在“偏离说明”中注明“正偏离”、“负偏离”或者“无偏离”。既不属于“正偏离”也不属于“负偏离”即为“无偏离”。</w:t>
      </w:r>
    </w:p>
    <w:p w14:paraId="1C2CE924">
      <w:pPr>
        <w:spacing w:line="360" w:lineRule="auto"/>
        <w:ind w:right="-817" w:rightChars="-389"/>
        <w:contextualSpacing/>
        <w:rPr>
          <w:rFonts w:ascii="楷体" w:hAnsi="楷体" w:eastAsia="楷体" w:cs="宋体"/>
          <w:sz w:val="24"/>
        </w:rPr>
      </w:pPr>
    </w:p>
    <w:p w14:paraId="5719AB95">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32253222">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3758117D">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69D6AC">
      <w:pPr>
        <w:adjustRightInd w:val="0"/>
        <w:snapToGrid w:val="0"/>
        <w:spacing w:line="520" w:lineRule="exact"/>
        <w:ind w:firstLine="7040" w:firstLineChars="1600"/>
        <w:jc w:val="center"/>
        <w:rPr>
          <w:rFonts w:ascii="宋体" w:hAnsi="宋体" w:cs="宋体"/>
          <w:bCs/>
          <w:sz w:val="44"/>
          <w:szCs w:val="44"/>
        </w:rPr>
      </w:pPr>
    </w:p>
    <w:p w14:paraId="1FB2BFC4">
      <w:pPr>
        <w:adjustRightInd w:val="0"/>
        <w:snapToGrid w:val="0"/>
        <w:spacing w:line="520" w:lineRule="exact"/>
        <w:ind w:firstLine="7040" w:firstLineChars="1600"/>
        <w:jc w:val="center"/>
        <w:rPr>
          <w:rFonts w:ascii="宋体" w:hAnsi="宋体" w:cs="宋体"/>
          <w:bCs/>
          <w:sz w:val="44"/>
          <w:szCs w:val="44"/>
        </w:rPr>
      </w:pPr>
    </w:p>
    <w:p w14:paraId="045DFB51">
      <w:pPr>
        <w:adjustRightInd w:val="0"/>
        <w:snapToGrid w:val="0"/>
        <w:spacing w:line="520" w:lineRule="exact"/>
        <w:ind w:firstLine="7040" w:firstLineChars="1600"/>
        <w:jc w:val="center"/>
        <w:rPr>
          <w:rFonts w:ascii="宋体" w:hAnsi="宋体" w:cs="宋体"/>
          <w:bCs/>
          <w:sz w:val="44"/>
          <w:szCs w:val="44"/>
        </w:rPr>
      </w:pPr>
    </w:p>
    <w:p w14:paraId="554FE924">
      <w:pPr>
        <w:adjustRightInd w:val="0"/>
        <w:snapToGrid w:val="0"/>
        <w:spacing w:line="520" w:lineRule="exact"/>
        <w:ind w:firstLine="7040" w:firstLineChars="1600"/>
        <w:jc w:val="center"/>
        <w:rPr>
          <w:rFonts w:ascii="宋体" w:hAnsi="宋体" w:cs="宋体"/>
          <w:bCs/>
          <w:sz w:val="44"/>
          <w:szCs w:val="44"/>
        </w:rPr>
      </w:pPr>
    </w:p>
    <w:p w14:paraId="75B7F21E">
      <w:pPr>
        <w:adjustRightInd w:val="0"/>
        <w:snapToGrid w:val="0"/>
        <w:spacing w:line="520" w:lineRule="exact"/>
        <w:rPr>
          <w:rFonts w:ascii="宋体" w:hAnsi="宋体" w:cs="宋体"/>
          <w:szCs w:val="21"/>
          <w:u w:val="single"/>
        </w:rPr>
      </w:pPr>
    </w:p>
    <w:p w14:paraId="6E3352E9">
      <w:pPr>
        <w:adjustRightInd w:val="0"/>
        <w:snapToGrid w:val="0"/>
        <w:jc w:val="center"/>
        <w:rPr>
          <w:rFonts w:ascii="宋体" w:hAnsi="宋体" w:cs="宋体"/>
          <w:bCs/>
          <w:sz w:val="44"/>
          <w:szCs w:val="44"/>
        </w:rPr>
      </w:pPr>
      <w:r>
        <w:rPr>
          <w:rFonts w:hint="eastAsia" w:ascii="宋体" w:hAnsi="宋体" w:cs="宋体"/>
          <w:bCs/>
          <w:sz w:val="44"/>
          <w:szCs w:val="44"/>
        </w:rPr>
        <w:br w:type="page"/>
      </w:r>
      <w:r>
        <w:rPr>
          <w:rFonts w:hint="eastAsia" w:ascii="宋体" w:hAnsi="宋体" w:cs="宋体"/>
          <w:b/>
          <w:bCs/>
          <w:sz w:val="44"/>
          <w:szCs w:val="44"/>
        </w:rPr>
        <w:t>服务要求偏离表</w:t>
      </w:r>
      <w:r>
        <w:rPr>
          <w:rFonts w:hint="eastAsia" w:ascii="宋体" w:hAnsi="宋体" w:cs="宋体"/>
          <w:bCs/>
          <w:sz w:val="44"/>
          <w:szCs w:val="44"/>
        </w:rPr>
        <w:t>（格式）</w:t>
      </w:r>
    </w:p>
    <w:p w14:paraId="4C76C96E">
      <w:pPr>
        <w:jc w:val="center"/>
        <w:rPr>
          <w:rFonts w:ascii="宋体" w:hAnsi="宋体" w:cs="宋体"/>
          <w:bCs/>
          <w:sz w:val="36"/>
          <w:szCs w:val="36"/>
        </w:rPr>
      </w:pPr>
      <w:r>
        <w:rPr>
          <w:rFonts w:hint="eastAsia" w:ascii="宋体" w:hAnsi="宋体" w:cs="宋体"/>
          <w:bCs/>
          <w:sz w:val="36"/>
          <w:szCs w:val="36"/>
        </w:rPr>
        <w:t>（注：按采购需求具体条款修改）</w:t>
      </w:r>
    </w:p>
    <w:p w14:paraId="4E2D6BAB">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6FFCDC2D">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32495979">
      <w:pPr>
        <w:spacing w:line="360" w:lineRule="auto"/>
        <w:contextualSpacing/>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1589E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05FA916A">
            <w:pPr>
              <w:pStyle w:val="15"/>
              <w:spacing w:line="360" w:lineRule="auto"/>
              <w:ind w:firstLine="0" w:firstLineChars="0"/>
              <w:contextualSpacing/>
              <w:jc w:val="center"/>
              <w:rPr>
                <w:rFonts w:ascii="宋体" w:hAnsi="宋体" w:eastAsia="宋体" w:cs="宋体"/>
                <w:kern w:val="2"/>
                <w:sz w:val="24"/>
                <w:szCs w:val="24"/>
              </w:rPr>
            </w:pPr>
            <w:bookmarkStart w:id="46" w:name="_Toc173211900"/>
            <w:bookmarkStart w:id="47" w:name="_Toc301781611"/>
            <w:bookmarkStart w:id="48" w:name="_Toc295404981"/>
            <w:bookmarkStart w:id="49" w:name="_Toc173066401"/>
            <w:bookmarkStart w:id="50" w:name="_Toc383699906"/>
            <w:bookmarkStart w:id="51" w:name="_Toc297193185"/>
            <w:bookmarkStart w:id="52" w:name="_Toc254970729"/>
            <w:bookmarkStart w:id="53" w:name="_Toc373333689"/>
            <w:bookmarkStart w:id="54" w:name="_Toc254970588"/>
            <w:r>
              <w:rPr>
                <w:rFonts w:hint="eastAsia" w:ascii="宋体" w:hAnsi="宋体" w:eastAsia="宋体" w:cs="宋体"/>
                <w:kern w:val="2"/>
                <w:sz w:val="24"/>
                <w:szCs w:val="24"/>
              </w:rPr>
              <w:t>序号</w:t>
            </w:r>
            <w:bookmarkEnd w:id="46"/>
            <w:bookmarkEnd w:id="47"/>
            <w:bookmarkEnd w:id="48"/>
            <w:bookmarkEnd w:id="49"/>
            <w:bookmarkEnd w:id="50"/>
            <w:bookmarkEnd w:id="51"/>
            <w:bookmarkEnd w:id="52"/>
            <w:bookmarkEnd w:id="53"/>
            <w:bookmarkEnd w:id="54"/>
          </w:p>
        </w:tc>
        <w:tc>
          <w:tcPr>
            <w:tcW w:w="992" w:type="dxa"/>
            <w:tcBorders>
              <w:right w:val="single" w:color="auto" w:sz="4" w:space="0"/>
            </w:tcBorders>
            <w:vAlign w:val="center"/>
          </w:tcPr>
          <w:p w14:paraId="026871FB">
            <w:pPr>
              <w:pStyle w:val="15"/>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3292" w:type="dxa"/>
            <w:tcBorders>
              <w:left w:val="single" w:color="auto" w:sz="4" w:space="0"/>
            </w:tcBorders>
            <w:vAlign w:val="center"/>
          </w:tcPr>
          <w:p w14:paraId="1EFFFE1F">
            <w:pPr>
              <w:pStyle w:val="15"/>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服务要求</w:t>
            </w:r>
          </w:p>
        </w:tc>
        <w:tc>
          <w:tcPr>
            <w:tcW w:w="2963" w:type="dxa"/>
            <w:vAlign w:val="center"/>
          </w:tcPr>
          <w:p w14:paraId="2B096A9D">
            <w:pPr>
              <w:pStyle w:val="15"/>
              <w:spacing w:line="360" w:lineRule="auto"/>
              <w:ind w:firstLine="0" w:firstLineChars="0"/>
              <w:contextualSpacing/>
              <w:jc w:val="center"/>
              <w:rPr>
                <w:rFonts w:ascii="宋体" w:hAnsi="宋体" w:eastAsia="宋体" w:cs="宋体"/>
                <w:kern w:val="2"/>
                <w:sz w:val="24"/>
                <w:szCs w:val="24"/>
              </w:rPr>
            </w:pPr>
            <w:bookmarkStart w:id="55" w:name="_Toc373333691"/>
            <w:bookmarkStart w:id="56" w:name="_Toc383699908"/>
            <w:bookmarkStart w:id="57" w:name="_Toc295404983"/>
            <w:bookmarkStart w:id="58" w:name="_Toc173211902"/>
            <w:bookmarkStart w:id="59" w:name="_Toc297193187"/>
            <w:bookmarkStart w:id="60" w:name="_Toc254970590"/>
            <w:bookmarkStart w:id="61" w:name="_Toc173066403"/>
            <w:bookmarkStart w:id="62" w:name="_Toc254970731"/>
            <w:bookmarkStart w:id="63" w:name="_Toc301781613"/>
            <w:r>
              <w:rPr>
                <w:rFonts w:hint="eastAsia" w:ascii="宋体" w:hAnsi="宋体" w:eastAsia="宋体" w:cs="宋体"/>
                <w:kern w:val="2"/>
                <w:sz w:val="24"/>
                <w:szCs w:val="24"/>
              </w:rPr>
              <w:t>供应商的响应</w:t>
            </w:r>
            <w:bookmarkEnd w:id="55"/>
            <w:bookmarkEnd w:id="56"/>
            <w:bookmarkEnd w:id="57"/>
            <w:bookmarkEnd w:id="58"/>
            <w:bookmarkEnd w:id="59"/>
            <w:bookmarkEnd w:id="60"/>
            <w:bookmarkEnd w:id="61"/>
            <w:bookmarkEnd w:id="62"/>
            <w:bookmarkEnd w:id="63"/>
          </w:p>
        </w:tc>
        <w:tc>
          <w:tcPr>
            <w:tcW w:w="1616" w:type="dxa"/>
            <w:vAlign w:val="center"/>
          </w:tcPr>
          <w:p w14:paraId="5E93623F">
            <w:pPr>
              <w:pStyle w:val="15"/>
              <w:spacing w:line="360" w:lineRule="auto"/>
              <w:ind w:firstLine="0" w:firstLineChars="0"/>
              <w:contextualSpacing/>
              <w:jc w:val="center"/>
              <w:rPr>
                <w:rFonts w:ascii="宋体" w:hAnsi="宋体" w:eastAsia="宋体" w:cs="宋体"/>
                <w:kern w:val="2"/>
                <w:sz w:val="24"/>
                <w:szCs w:val="24"/>
              </w:rPr>
            </w:pPr>
            <w:bookmarkStart w:id="64" w:name="_Toc254970732"/>
            <w:bookmarkStart w:id="65" w:name="_Toc173066404"/>
            <w:bookmarkStart w:id="66" w:name="_Toc254970591"/>
            <w:bookmarkStart w:id="67" w:name="_Toc383699909"/>
            <w:bookmarkStart w:id="68" w:name="_Toc301781614"/>
            <w:bookmarkStart w:id="69" w:name="_Toc373333692"/>
            <w:bookmarkStart w:id="70" w:name="_Toc297193188"/>
            <w:bookmarkStart w:id="71" w:name="_Toc295404984"/>
            <w:bookmarkStart w:id="72" w:name="_Toc173211903"/>
            <w:r>
              <w:rPr>
                <w:rFonts w:hint="eastAsia" w:ascii="宋体" w:hAnsi="宋体" w:eastAsia="宋体" w:cs="宋体"/>
                <w:kern w:val="2"/>
                <w:sz w:val="24"/>
                <w:szCs w:val="24"/>
              </w:rPr>
              <w:t>偏离</w:t>
            </w:r>
            <w:bookmarkEnd w:id="64"/>
            <w:bookmarkEnd w:id="65"/>
            <w:bookmarkEnd w:id="66"/>
            <w:bookmarkEnd w:id="67"/>
            <w:bookmarkEnd w:id="68"/>
            <w:bookmarkEnd w:id="69"/>
            <w:bookmarkEnd w:id="70"/>
            <w:bookmarkEnd w:id="71"/>
            <w:bookmarkEnd w:id="72"/>
            <w:bookmarkStart w:id="73" w:name="_Toc173211904"/>
            <w:bookmarkStart w:id="74" w:name="_Toc254970592"/>
            <w:bookmarkStart w:id="75" w:name="_Toc297193189"/>
            <w:bookmarkStart w:id="76" w:name="_Toc383699910"/>
            <w:bookmarkStart w:id="77" w:name="_Toc254970733"/>
            <w:bookmarkStart w:id="78" w:name="_Toc301781615"/>
            <w:bookmarkStart w:id="79" w:name="_Toc173066405"/>
            <w:bookmarkStart w:id="80" w:name="_Toc295404985"/>
            <w:bookmarkStart w:id="81" w:name="_Toc373333693"/>
            <w:r>
              <w:rPr>
                <w:rFonts w:hint="eastAsia" w:ascii="宋体" w:hAnsi="宋体" w:eastAsia="宋体" w:cs="宋体"/>
                <w:kern w:val="2"/>
                <w:sz w:val="24"/>
                <w:szCs w:val="24"/>
              </w:rPr>
              <w:t>说明</w:t>
            </w:r>
            <w:bookmarkEnd w:id="73"/>
            <w:bookmarkEnd w:id="74"/>
            <w:bookmarkEnd w:id="75"/>
            <w:bookmarkEnd w:id="76"/>
            <w:bookmarkEnd w:id="77"/>
            <w:bookmarkEnd w:id="78"/>
            <w:bookmarkEnd w:id="79"/>
            <w:bookmarkEnd w:id="80"/>
            <w:bookmarkEnd w:id="81"/>
          </w:p>
        </w:tc>
      </w:tr>
      <w:tr w14:paraId="1A0DC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F6C3C9C">
            <w:pPr>
              <w:pStyle w:val="15"/>
              <w:spacing w:line="360" w:lineRule="auto"/>
              <w:ind w:firstLine="0" w:firstLineChars="0"/>
              <w:contextualSpacing/>
              <w:jc w:val="center"/>
              <w:rPr>
                <w:rFonts w:ascii="宋体" w:hAnsi="宋体" w:eastAsia="宋体" w:cs="宋体"/>
                <w:kern w:val="2"/>
                <w:sz w:val="24"/>
                <w:szCs w:val="24"/>
              </w:rPr>
            </w:pPr>
            <w:bookmarkStart w:id="82" w:name="_Toc297193190"/>
            <w:bookmarkStart w:id="83" w:name="_Toc301781616"/>
            <w:bookmarkStart w:id="84" w:name="_Toc173211905"/>
            <w:bookmarkStart w:id="85" w:name="_Toc173066406"/>
            <w:bookmarkStart w:id="86" w:name="_Toc373333694"/>
            <w:bookmarkStart w:id="87" w:name="_Toc295404986"/>
            <w:bookmarkStart w:id="88" w:name="_Toc254970593"/>
            <w:bookmarkStart w:id="89" w:name="_Toc383699911"/>
            <w:bookmarkStart w:id="90" w:name="_Toc254970734"/>
            <w:r>
              <w:rPr>
                <w:rFonts w:hint="eastAsia" w:ascii="宋体" w:hAnsi="宋体" w:eastAsia="宋体" w:cs="宋体"/>
                <w:kern w:val="2"/>
                <w:sz w:val="24"/>
                <w:szCs w:val="24"/>
              </w:rPr>
              <w:t>1</w:t>
            </w:r>
            <w:bookmarkEnd w:id="82"/>
            <w:bookmarkEnd w:id="83"/>
            <w:bookmarkEnd w:id="84"/>
            <w:bookmarkEnd w:id="85"/>
            <w:bookmarkEnd w:id="86"/>
            <w:bookmarkEnd w:id="87"/>
            <w:bookmarkEnd w:id="88"/>
            <w:bookmarkEnd w:id="89"/>
            <w:bookmarkEnd w:id="90"/>
          </w:p>
        </w:tc>
        <w:tc>
          <w:tcPr>
            <w:tcW w:w="992" w:type="dxa"/>
            <w:tcBorders>
              <w:right w:val="single" w:color="auto" w:sz="4" w:space="0"/>
            </w:tcBorders>
            <w:vAlign w:val="center"/>
          </w:tcPr>
          <w:p w14:paraId="0A58604C">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78968025">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74CBCC56">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22C794C7">
            <w:pPr>
              <w:pStyle w:val="15"/>
              <w:spacing w:line="360" w:lineRule="auto"/>
              <w:ind w:firstLine="0" w:firstLineChars="0"/>
              <w:contextualSpacing/>
              <w:jc w:val="center"/>
              <w:rPr>
                <w:rFonts w:ascii="宋体" w:hAnsi="宋体" w:eastAsia="宋体" w:cs="宋体"/>
                <w:kern w:val="2"/>
                <w:sz w:val="24"/>
                <w:szCs w:val="24"/>
              </w:rPr>
            </w:pPr>
          </w:p>
        </w:tc>
      </w:tr>
      <w:tr w14:paraId="59BC87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001DCED7">
            <w:pPr>
              <w:pStyle w:val="15"/>
              <w:spacing w:line="360" w:lineRule="auto"/>
              <w:ind w:firstLine="0" w:firstLineChars="0"/>
              <w:contextualSpacing/>
              <w:jc w:val="center"/>
              <w:rPr>
                <w:rFonts w:ascii="宋体" w:hAnsi="宋体" w:eastAsia="宋体" w:cs="宋体"/>
                <w:kern w:val="2"/>
                <w:sz w:val="24"/>
                <w:szCs w:val="24"/>
              </w:rPr>
            </w:pPr>
            <w:bookmarkStart w:id="91" w:name="_Toc297193191"/>
            <w:bookmarkStart w:id="92" w:name="_Toc173211906"/>
            <w:bookmarkStart w:id="93" w:name="_Toc301781617"/>
            <w:bookmarkStart w:id="94" w:name="_Toc383699912"/>
            <w:bookmarkStart w:id="95" w:name="_Toc254970594"/>
            <w:bookmarkStart w:id="96" w:name="_Toc373333695"/>
            <w:bookmarkStart w:id="97" w:name="_Toc295404987"/>
            <w:bookmarkStart w:id="98" w:name="_Toc254970735"/>
            <w:bookmarkStart w:id="99" w:name="_Toc173066407"/>
            <w:r>
              <w:rPr>
                <w:rFonts w:hint="eastAsia" w:ascii="宋体" w:hAnsi="宋体" w:eastAsia="宋体" w:cs="宋体"/>
                <w:kern w:val="2"/>
                <w:sz w:val="24"/>
                <w:szCs w:val="24"/>
              </w:rPr>
              <w:t>2</w:t>
            </w:r>
            <w:bookmarkEnd w:id="91"/>
            <w:bookmarkEnd w:id="92"/>
            <w:bookmarkEnd w:id="93"/>
            <w:bookmarkEnd w:id="94"/>
            <w:bookmarkEnd w:id="95"/>
            <w:bookmarkEnd w:id="96"/>
            <w:bookmarkEnd w:id="97"/>
            <w:bookmarkEnd w:id="98"/>
            <w:bookmarkEnd w:id="99"/>
          </w:p>
        </w:tc>
        <w:tc>
          <w:tcPr>
            <w:tcW w:w="992" w:type="dxa"/>
            <w:tcBorders>
              <w:right w:val="single" w:color="auto" w:sz="4" w:space="0"/>
            </w:tcBorders>
            <w:vAlign w:val="center"/>
          </w:tcPr>
          <w:p w14:paraId="4E7661CA">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7365354E">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2B997444">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357B9EDD">
            <w:pPr>
              <w:pStyle w:val="15"/>
              <w:spacing w:line="360" w:lineRule="auto"/>
              <w:ind w:firstLine="0" w:firstLineChars="0"/>
              <w:contextualSpacing/>
              <w:jc w:val="center"/>
              <w:rPr>
                <w:rFonts w:ascii="宋体" w:hAnsi="宋体" w:eastAsia="宋体" w:cs="宋体"/>
                <w:kern w:val="2"/>
                <w:sz w:val="24"/>
                <w:szCs w:val="24"/>
              </w:rPr>
            </w:pPr>
          </w:p>
        </w:tc>
      </w:tr>
      <w:tr w14:paraId="7059BF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31D348A5">
            <w:pPr>
              <w:pStyle w:val="15"/>
              <w:spacing w:line="360" w:lineRule="auto"/>
              <w:ind w:firstLine="0" w:firstLineChars="0"/>
              <w:contextualSpacing/>
              <w:jc w:val="center"/>
              <w:rPr>
                <w:rFonts w:ascii="宋体" w:hAnsi="宋体" w:eastAsia="宋体" w:cs="宋体"/>
                <w:kern w:val="2"/>
                <w:sz w:val="24"/>
                <w:szCs w:val="24"/>
              </w:rPr>
            </w:pPr>
            <w:bookmarkStart w:id="100" w:name="_Toc373333696"/>
            <w:bookmarkStart w:id="101" w:name="_Toc297193192"/>
            <w:bookmarkStart w:id="102" w:name="_Toc173211907"/>
            <w:bookmarkStart w:id="103" w:name="_Toc254970595"/>
            <w:bookmarkStart w:id="104" w:name="_Toc301781618"/>
            <w:bookmarkStart w:id="105" w:name="_Toc173066408"/>
            <w:bookmarkStart w:id="106" w:name="_Toc254970736"/>
            <w:bookmarkStart w:id="107" w:name="_Toc383699913"/>
            <w:bookmarkStart w:id="108" w:name="_Toc295404988"/>
            <w:r>
              <w:rPr>
                <w:rFonts w:hint="eastAsia" w:ascii="宋体" w:hAnsi="宋体" w:eastAsia="宋体" w:cs="宋体"/>
                <w:kern w:val="2"/>
                <w:sz w:val="24"/>
                <w:szCs w:val="24"/>
              </w:rPr>
              <w:t>3</w:t>
            </w:r>
            <w:bookmarkEnd w:id="100"/>
            <w:bookmarkEnd w:id="101"/>
            <w:bookmarkEnd w:id="102"/>
            <w:bookmarkEnd w:id="103"/>
            <w:bookmarkEnd w:id="104"/>
            <w:bookmarkEnd w:id="105"/>
            <w:bookmarkEnd w:id="106"/>
            <w:bookmarkEnd w:id="107"/>
            <w:bookmarkEnd w:id="108"/>
          </w:p>
        </w:tc>
        <w:tc>
          <w:tcPr>
            <w:tcW w:w="992" w:type="dxa"/>
            <w:tcBorders>
              <w:right w:val="single" w:color="auto" w:sz="4" w:space="0"/>
            </w:tcBorders>
            <w:vAlign w:val="center"/>
          </w:tcPr>
          <w:p w14:paraId="39366644">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1D1F4104">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14534589">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77A0183D">
            <w:pPr>
              <w:pStyle w:val="15"/>
              <w:spacing w:line="360" w:lineRule="auto"/>
              <w:ind w:firstLine="0" w:firstLineChars="0"/>
              <w:contextualSpacing/>
              <w:jc w:val="center"/>
              <w:rPr>
                <w:rFonts w:ascii="宋体" w:hAnsi="宋体" w:eastAsia="宋体" w:cs="宋体"/>
                <w:kern w:val="2"/>
                <w:sz w:val="24"/>
                <w:szCs w:val="24"/>
              </w:rPr>
            </w:pPr>
          </w:p>
        </w:tc>
      </w:tr>
      <w:tr w14:paraId="664DD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86AEE84">
            <w:pPr>
              <w:pStyle w:val="15"/>
              <w:spacing w:line="360" w:lineRule="auto"/>
              <w:ind w:firstLine="0" w:firstLineChars="0"/>
              <w:contextualSpacing/>
              <w:jc w:val="center"/>
              <w:rPr>
                <w:rFonts w:ascii="宋体" w:hAnsi="宋体" w:eastAsia="宋体" w:cs="宋体"/>
                <w:kern w:val="2"/>
                <w:sz w:val="24"/>
                <w:szCs w:val="24"/>
              </w:rPr>
            </w:pPr>
            <w:bookmarkStart w:id="109" w:name="_Toc373333697"/>
            <w:bookmarkStart w:id="110" w:name="_Toc297193193"/>
            <w:bookmarkStart w:id="111" w:name="_Toc173066409"/>
            <w:bookmarkStart w:id="112" w:name="_Toc295404989"/>
            <w:bookmarkStart w:id="113" w:name="_Toc254970737"/>
            <w:bookmarkStart w:id="114" w:name="_Toc301781619"/>
            <w:bookmarkStart w:id="115" w:name="_Toc173211908"/>
            <w:bookmarkStart w:id="116" w:name="_Toc383699914"/>
            <w:bookmarkStart w:id="117" w:name="_Toc254970596"/>
            <w:r>
              <w:rPr>
                <w:rFonts w:hint="eastAsia" w:ascii="宋体" w:hAnsi="宋体" w:eastAsia="宋体" w:cs="宋体"/>
                <w:kern w:val="2"/>
                <w:sz w:val="24"/>
                <w:szCs w:val="24"/>
              </w:rPr>
              <w:t>4</w:t>
            </w:r>
            <w:bookmarkEnd w:id="109"/>
            <w:bookmarkEnd w:id="110"/>
            <w:bookmarkEnd w:id="111"/>
            <w:bookmarkEnd w:id="112"/>
            <w:bookmarkEnd w:id="113"/>
            <w:bookmarkEnd w:id="114"/>
            <w:bookmarkEnd w:id="115"/>
            <w:bookmarkEnd w:id="116"/>
            <w:bookmarkEnd w:id="117"/>
          </w:p>
        </w:tc>
        <w:tc>
          <w:tcPr>
            <w:tcW w:w="992" w:type="dxa"/>
            <w:tcBorders>
              <w:right w:val="single" w:color="auto" w:sz="4" w:space="0"/>
            </w:tcBorders>
            <w:vAlign w:val="center"/>
          </w:tcPr>
          <w:p w14:paraId="3E71B999">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3E447159">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0082BE2A">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0BDD85D2">
            <w:pPr>
              <w:pStyle w:val="15"/>
              <w:spacing w:line="360" w:lineRule="auto"/>
              <w:ind w:firstLine="0" w:firstLineChars="0"/>
              <w:contextualSpacing/>
              <w:jc w:val="center"/>
              <w:rPr>
                <w:rFonts w:ascii="宋体" w:hAnsi="宋体" w:eastAsia="宋体" w:cs="宋体"/>
                <w:kern w:val="2"/>
                <w:sz w:val="24"/>
                <w:szCs w:val="24"/>
              </w:rPr>
            </w:pPr>
          </w:p>
        </w:tc>
      </w:tr>
      <w:tr w14:paraId="68FC26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6097F68E">
            <w:pPr>
              <w:pStyle w:val="15"/>
              <w:spacing w:line="360" w:lineRule="auto"/>
              <w:ind w:firstLine="0" w:firstLineChars="0"/>
              <w:contextualSpacing/>
              <w:jc w:val="center"/>
              <w:rPr>
                <w:rFonts w:ascii="宋体" w:hAnsi="宋体" w:eastAsia="宋体" w:cs="宋体"/>
                <w:kern w:val="2"/>
                <w:sz w:val="24"/>
                <w:szCs w:val="24"/>
              </w:rPr>
            </w:pPr>
            <w:bookmarkStart w:id="118" w:name="_Toc383699915"/>
            <w:bookmarkStart w:id="119" w:name="_Toc373333698"/>
            <w:bookmarkStart w:id="120" w:name="_Toc297193194"/>
            <w:bookmarkStart w:id="121" w:name="_Toc254970597"/>
            <w:bookmarkStart w:id="122" w:name="_Toc173211909"/>
            <w:bookmarkStart w:id="123" w:name="_Toc254970738"/>
            <w:bookmarkStart w:id="124" w:name="_Toc173066410"/>
            <w:bookmarkStart w:id="125" w:name="_Toc295404990"/>
            <w:bookmarkStart w:id="126" w:name="_Toc301781620"/>
            <w:r>
              <w:rPr>
                <w:rFonts w:hint="eastAsia" w:ascii="宋体" w:hAnsi="宋体" w:eastAsia="宋体" w:cs="宋体"/>
                <w:kern w:val="2"/>
                <w:sz w:val="24"/>
                <w:szCs w:val="24"/>
              </w:rPr>
              <w:t>5</w:t>
            </w:r>
            <w:bookmarkEnd w:id="118"/>
            <w:bookmarkEnd w:id="119"/>
            <w:bookmarkEnd w:id="120"/>
            <w:bookmarkEnd w:id="121"/>
            <w:bookmarkEnd w:id="122"/>
            <w:bookmarkEnd w:id="123"/>
            <w:bookmarkEnd w:id="124"/>
            <w:bookmarkEnd w:id="125"/>
            <w:bookmarkEnd w:id="126"/>
          </w:p>
        </w:tc>
        <w:tc>
          <w:tcPr>
            <w:tcW w:w="992" w:type="dxa"/>
            <w:tcBorders>
              <w:right w:val="single" w:color="auto" w:sz="4" w:space="0"/>
            </w:tcBorders>
            <w:vAlign w:val="center"/>
          </w:tcPr>
          <w:p w14:paraId="64F0C5FB">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4A2F41A5">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37CB9971">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7828DE34">
            <w:pPr>
              <w:pStyle w:val="15"/>
              <w:spacing w:line="360" w:lineRule="auto"/>
              <w:ind w:firstLine="0" w:firstLineChars="0"/>
              <w:contextualSpacing/>
              <w:jc w:val="center"/>
              <w:rPr>
                <w:rFonts w:ascii="宋体" w:hAnsi="宋体" w:eastAsia="宋体" w:cs="宋体"/>
                <w:kern w:val="2"/>
                <w:sz w:val="24"/>
                <w:szCs w:val="24"/>
              </w:rPr>
            </w:pPr>
          </w:p>
        </w:tc>
      </w:tr>
      <w:tr w14:paraId="12B8E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5189F126">
            <w:pPr>
              <w:pStyle w:val="15"/>
              <w:spacing w:line="360" w:lineRule="auto"/>
              <w:ind w:firstLine="0" w:firstLineChars="0"/>
              <w:contextualSpacing/>
              <w:jc w:val="center"/>
              <w:rPr>
                <w:rFonts w:ascii="宋体" w:hAnsi="宋体" w:eastAsia="宋体" w:cs="宋体"/>
                <w:kern w:val="2"/>
                <w:sz w:val="24"/>
                <w:szCs w:val="24"/>
              </w:rPr>
            </w:pPr>
            <w:bookmarkStart w:id="127" w:name="_Toc173066415"/>
            <w:bookmarkStart w:id="128" w:name="_Toc301781621"/>
            <w:bookmarkStart w:id="129" w:name="_Toc373333699"/>
            <w:bookmarkStart w:id="130" w:name="_Toc173211914"/>
            <w:bookmarkStart w:id="131" w:name="_Toc295404991"/>
            <w:bookmarkStart w:id="132" w:name="_Toc297193195"/>
            <w:bookmarkStart w:id="133" w:name="_Toc383699916"/>
            <w:bookmarkStart w:id="134" w:name="_Toc254970602"/>
            <w:bookmarkStart w:id="135" w:name="_Toc254970743"/>
            <w:r>
              <w:rPr>
                <w:rFonts w:hint="eastAsia" w:ascii="宋体" w:hAnsi="宋体" w:eastAsia="宋体" w:cs="宋体"/>
                <w:kern w:val="2"/>
                <w:sz w:val="24"/>
                <w:szCs w:val="24"/>
              </w:rPr>
              <w:t>…</w:t>
            </w:r>
            <w:bookmarkEnd w:id="127"/>
            <w:bookmarkEnd w:id="128"/>
            <w:bookmarkEnd w:id="129"/>
            <w:bookmarkEnd w:id="130"/>
            <w:bookmarkEnd w:id="131"/>
            <w:bookmarkEnd w:id="132"/>
            <w:bookmarkEnd w:id="133"/>
            <w:bookmarkEnd w:id="134"/>
            <w:bookmarkEnd w:id="135"/>
          </w:p>
        </w:tc>
        <w:tc>
          <w:tcPr>
            <w:tcW w:w="992" w:type="dxa"/>
            <w:tcBorders>
              <w:right w:val="single" w:color="auto" w:sz="4" w:space="0"/>
            </w:tcBorders>
            <w:vAlign w:val="center"/>
          </w:tcPr>
          <w:p w14:paraId="728AEC75">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A894744">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7A9CF565">
            <w:pPr>
              <w:pStyle w:val="15"/>
              <w:spacing w:line="360" w:lineRule="auto"/>
              <w:ind w:firstLine="0" w:firstLineChars="0"/>
              <w:contextualSpacing/>
              <w:jc w:val="center"/>
              <w:rPr>
                <w:rFonts w:ascii="宋体" w:hAnsi="宋体" w:eastAsia="宋体" w:cs="宋体"/>
                <w:kern w:val="2"/>
                <w:sz w:val="24"/>
                <w:szCs w:val="24"/>
              </w:rPr>
            </w:pPr>
          </w:p>
        </w:tc>
        <w:tc>
          <w:tcPr>
            <w:tcW w:w="1616" w:type="dxa"/>
            <w:tcBorders>
              <w:right w:val="single" w:color="auto" w:sz="4" w:space="0"/>
            </w:tcBorders>
            <w:vAlign w:val="center"/>
          </w:tcPr>
          <w:p w14:paraId="277637D4">
            <w:pPr>
              <w:pStyle w:val="15"/>
              <w:spacing w:line="360" w:lineRule="auto"/>
              <w:ind w:firstLine="0" w:firstLineChars="0"/>
              <w:contextualSpacing/>
              <w:jc w:val="center"/>
              <w:rPr>
                <w:rFonts w:ascii="宋体" w:hAnsi="宋体" w:eastAsia="宋体" w:cs="宋体"/>
                <w:kern w:val="2"/>
                <w:sz w:val="24"/>
                <w:szCs w:val="24"/>
              </w:rPr>
            </w:pPr>
          </w:p>
        </w:tc>
      </w:tr>
    </w:tbl>
    <w:p w14:paraId="5246E447">
      <w:pPr>
        <w:adjustRightInd w:val="0"/>
        <w:spacing w:line="360" w:lineRule="auto"/>
        <w:contextualSpacing/>
        <w:rPr>
          <w:rFonts w:ascii="宋体" w:hAnsi="宋体" w:cs="宋体"/>
          <w:sz w:val="24"/>
        </w:rPr>
      </w:pPr>
    </w:p>
    <w:p w14:paraId="56EBF808">
      <w:pPr>
        <w:pStyle w:val="15"/>
        <w:spacing w:line="360" w:lineRule="auto"/>
        <w:ind w:firstLine="0" w:firstLineChars="0"/>
        <w:contextualSpacing/>
        <w:rPr>
          <w:rFonts w:ascii="楷体" w:hAnsi="楷体" w:eastAsia="楷体" w:cs="宋体"/>
          <w:b/>
          <w:sz w:val="24"/>
          <w:szCs w:val="24"/>
        </w:rPr>
      </w:pPr>
      <w:r>
        <w:rPr>
          <w:rFonts w:hint="eastAsia" w:ascii="楷体" w:hAnsi="楷体" w:eastAsia="楷体" w:cs="宋体"/>
          <w:b/>
          <w:sz w:val="24"/>
          <w:szCs w:val="24"/>
        </w:rPr>
        <w:t>注：</w:t>
      </w:r>
    </w:p>
    <w:p w14:paraId="00229666">
      <w:pPr>
        <w:pStyle w:val="15"/>
        <w:spacing w:line="360" w:lineRule="auto"/>
        <w:ind w:firstLine="0" w:firstLineChars="0"/>
        <w:contextualSpacing/>
        <w:rPr>
          <w:rFonts w:ascii="楷体" w:hAnsi="楷体" w:eastAsia="楷体" w:cs="宋体"/>
          <w:sz w:val="24"/>
          <w:szCs w:val="24"/>
        </w:rPr>
      </w:pPr>
      <w:r>
        <w:rPr>
          <w:rFonts w:ascii="楷体" w:hAnsi="楷体" w:eastAsia="楷体" w:cs="宋体"/>
          <w:sz w:val="24"/>
          <w:szCs w:val="24"/>
        </w:rPr>
        <w:t>1.</w:t>
      </w:r>
      <w:r>
        <w:rPr>
          <w:rFonts w:hint="eastAsia" w:ascii="楷体" w:hAnsi="楷体" w:eastAsia="楷体" w:cs="宋体"/>
          <w:sz w:val="24"/>
          <w:szCs w:val="24"/>
        </w:rPr>
        <w:t>说明：应对照磋商文件“第三章</w:t>
      </w:r>
      <w:r>
        <w:rPr>
          <w:rFonts w:ascii="楷体" w:hAnsi="楷体" w:eastAsia="楷体" w:cs="宋体"/>
          <w:sz w:val="24"/>
          <w:szCs w:val="24"/>
        </w:rPr>
        <w:t xml:space="preserve"> </w:t>
      </w:r>
      <w:r>
        <w:rPr>
          <w:rFonts w:hint="eastAsia" w:ascii="楷体" w:hAnsi="楷体" w:eastAsia="楷体" w:cs="宋体"/>
          <w:sz w:val="24"/>
          <w:szCs w:val="24"/>
        </w:rPr>
        <w:t>采购需求”中的服务要求逐条作出明确响应，并作出偏离说明。</w:t>
      </w:r>
    </w:p>
    <w:p w14:paraId="158809B3">
      <w:pPr>
        <w:pStyle w:val="15"/>
        <w:spacing w:line="360" w:lineRule="auto"/>
        <w:ind w:firstLine="0" w:firstLineChars="0"/>
        <w:contextualSpacing/>
        <w:rPr>
          <w:rFonts w:ascii="楷体" w:hAnsi="楷体" w:eastAsia="楷体" w:cs="宋体"/>
          <w:sz w:val="24"/>
          <w:szCs w:val="24"/>
        </w:rPr>
      </w:pPr>
      <w:r>
        <w:rPr>
          <w:rFonts w:ascii="楷体" w:hAnsi="楷体" w:eastAsia="楷体" w:cs="宋体"/>
          <w:sz w:val="24"/>
          <w:szCs w:val="24"/>
        </w:rPr>
        <w:t>2.供应商应根据自身的承诺，对照磋商文件要求，在“偏离说明”中注明“正偏离”、“负偏离”或者“无偏离”。既不属于“正偏离”也不属于“负偏离”即为“无偏离”。</w:t>
      </w:r>
    </w:p>
    <w:p w14:paraId="1224C16D">
      <w:pPr>
        <w:spacing w:line="360" w:lineRule="auto"/>
        <w:ind w:right="-817" w:rightChars="-389"/>
        <w:contextualSpacing/>
        <w:rPr>
          <w:rFonts w:ascii="宋体" w:hAnsi="宋体" w:cs="宋体"/>
          <w:sz w:val="24"/>
        </w:rPr>
      </w:pPr>
    </w:p>
    <w:p w14:paraId="1185AEF0">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1DC4FD12">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2196228F">
      <w:pPr>
        <w:spacing w:line="360" w:lineRule="auto"/>
        <w:ind w:right="-817" w:rightChars="-389" w:firstLine="4080" w:firstLineChars="17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2EFFF08">
      <w:pPr>
        <w:snapToGrid w:val="0"/>
        <w:spacing w:before="156" w:beforeLines="50" w:after="50"/>
        <w:ind w:left="142"/>
        <w:jc w:val="left"/>
        <w:rPr>
          <w:rFonts w:ascii="宋体" w:hAnsi="宋体" w:cs="宋体"/>
          <w:b/>
          <w:sz w:val="24"/>
        </w:rPr>
      </w:pPr>
      <w:r>
        <w:rPr>
          <w:rFonts w:hint="eastAsia" w:ascii="宋体" w:hAnsi="宋体" w:cs="宋体"/>
          <w:sz w:val="24"/>
        </w:rPr>
        <w:br w:type="page"/>
      </w:r>
      <w:r>
        <w:rPr>
          <w:rFonts w:hint="eastAsia" w:ascii="宋体" w:hAnsi="宋体" w:cs="宋体"/>
          <w:b/>
          <w:sz w:val="24"/>
        </w:rPr>
        <w:t>项目实施人员一览表格式</w:t>
      </w:r>
    </w:p>
    <w:p w14:paraId="36722BC4">
      <w:pPr>
        <w:snapToGrid w:val="0"/>
        <w:spacing w:before="156" w:beforeLines="50" w:after="50"/>
        <w:ind w:left="142"/>
        <w:jc w:val="left"/>
        <w:rPr>
          <w:rFonts w:ascii="宋体" w:hAnsi="宋体" w:cs="宋体"/>
          <w:b/>
          <w:sz w:val="24"/>
        </w:rPr>
      </w:pPr>
    </w:p>
    <w:p w14:paraId="67FEA7E0">
      <w:pPr>
        <w:spacing w:line="360" w:lineRule="auto"/>
        <w:ind w:left="142"/>
        <w:contextualSpacing/>
        <w:jc w:val="center"/>
        <w:rPr>
          <w:rFonts w:ascii="宋体" w:hAnsi="宋体" w:cs="宋体"/>
          <w:b/>
          <w:sz w:val="32"/>
          <w:szCs w:val="32"/>
        </w:rPr>
      </w:pPr>
      <w:r>
        <w:rPr>
          <w:rFonts w:hint="eastAsia" w:ascii="宋体" w:hAnsi="宋体" w:cs="宋体"/>
          <w:b/>
          <w:sz w:val="32"/>
          <w:szCs w:val="32"/>
        </w:rPr>
        <w:t>项目实施人员一览表</w:t>
      </w:r>
    </w:p>
    <w:p w14:paraId="2281A638">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2F1FDFA2">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35EA10AF">
      <w:pPr>
        <w:pStyle w:val="17"/>
        <w:spacing w:line="360" w:lineRule="auto"/>
        <w:contextualSpacing/>
        <w:rPr>
          <w:rFonts w:hAnsi="宋体" w:cs="宋体"/>
          <w:sz w:val="24"/>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2B4A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773E0664">
            <w:pPr>
              <w:contextualSpacing/>
              <w:jc w:val="center"/>
              <w:rPr>
                <w:rFonts w:ascii="宋体" w:hAnsi="宋体" w:cs="宋体"/>
                <w:sz w:val="24"/>
                <w:szCs w:val="20"/>
              </w:rPr>
            </w:pPr>
            <w:r>
              <w:rPr>
                <w:rFonts w:hint="eastAsia" w:ascii="宋体" w:hAnsi="宋体" w:cs="宋体"/>
                <w:sz w:val="24"/>
                <w:szCs w:val="20"/>
              </w:rPr>
              <w:t>姓名</w:t>
            </w:r>
          </w:p>
        </w:tc>
        <w:tc>
          <w:tcPr>
            <w:tcW w:w="794" w:type="dxa"/>
            <w:vAlign w:val="center"/>
          </w:tcPr>
          <w:p w14:paraId="4082DCA2">
            <w:pPr>
              <w:contextualSpacing/>
              <w:jc w:val="center"/>
              <w:rPr>
                <w:rFonts w:ascii="宋体" w:hAnsi="宋体" w:cs="宋体"/>
                <w:sz w:val="24"/>
                <w:szCs w:val="20"/>
              </w:rPr>
            </w:pPr>
            <w:r>
              <w:rPr>
                <w:rFonts w:hint="eastAsia" w:ascii="宋体" w:hAnsi="宋体" w:cs="宋体"/>
                <w:sz w:val="24"/>
                <w:szCs w:val="20"/>
              </w:rPr>
              <w:t>职务</w:t>
            </w:r>
          </w:p>
        </w:tc>
        <w:tc>
          <w:tcPr>
            <w:tcW w:w="1907" w:type="dxa"/>
            <w:vAlign w:val="center"/>
          </w:tcPr>
          <w:p w14:paraId="0B824EEB">
            <w:pPr>
              <w:contextualSpacing/>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92" w:type="dxa"/>
            <w:vAlign w:val="center"/>
          </w:tcPr>
          <w:p w14:paraId="654CFD67">
            <w:pPr>
              <w:contextualSpacing/>
              <w:jc w:val="center"/>
              <w:rPr>
                <w:rFonts w:ascii="宋体" w:hAnsi="宋体" w:cs="宋体"/>
                <w:sz w:val="24"/>
                <w:szCs w:val="20"/>
              </w:rPr>
            </w:pPr>
            <w:r>
              <w:rPr>
                <w:rFonts w:hint="eastAsia" w:ascii="宋体" w:hAnsi="宋体" w:cs="宋体"/>
                <w:sz w:val="24"/>
                <w:szCs w:val="20"/>
              </w:rPr>
              <w:t>证书编号</w:t>
            </w:r>
          </w:p>
        </w:tc>
        <w:tc>
          <w:tcPr>
            <w:tcW w:w="1903" w:type="dxa"/>
            <w:vAlign w:val="center"/>
          </w:tcPr>
          <w:p w14:paraId="1B35A495">
            <w:pPr>
              <w:contextualSpacing/>
              <w:jc w:val="center"/>
              <w:rPr>
                <w:rFonts w:ascii="宋体" w:hAnsi="宋体" w:cs="宋体"/>
                <w:sz w:val="24"/>
                <w:szCs w:val="20"/>
              </w:rPr>
            </w:pPr>
            <w:r>
              <w:rPr>
                <w:rFonts w:hint="eastAsia" w:ascii="宋体" w:hAnsi="宋体" w:cs="宋体"/>
                <w:sz w:val="24"/>
                <w:szCs w:val="20"/>
              </w:rPr>
              <w:t>参加本单位</w:t>
            </w:r>
          </w:p>
          <w:p w14:paraId="268F4D7E">
            <w:pPr>
              <w:contextualSpacing/>
              <w:jc w:val="center"/>
              <w:rPr>
                <w:rFonts w:ascii="宋体" w:hAnsi="宋体" w:cs="宋体"/>
                <w:sz w:val="24"/>
                <w:szCs w:val="20"/>
              </w:rPr>
            </w:pPr>
            <w:r>
              <w:rPr>
                <w:rFonts w:hint="eastAsia" w:ascii="宋体" w:hAnsi="宋体" w:cs="宋体"/>
                <w:sz w:val="24"/>
                <w:szCs w:val="20"/>
              </w:rPr>
              <w:t>工作时间</w:t>
            </w:r>
          </w:p>
        </w:tc>
        <w:tc>
          <w:tcPr>
            <w:tcW w:w="2066" w:type="dxa"/>
            <w:vAlign w:val="center"/>
          </w:tcPr>
          <w:p w14:paraId="6446126E">
            <w:pPr>
              <w:contextualSpacing/>
              <w:jc w:val="center"/>
              <w:rPr>
                <w:rFonts w:ascii="宋体" w:hAnsi="宋体" w:cs="宋体"/>
                <w:sz w:val="24"/>
                <w:szCs w:val="20"/>
              </w:rPr>
            </w:pPr>
            <w:r>
              <w:rPr>
                <w:rFonts w:hint="eastAsia" w:ascii="宋体" w:hAnsi="宋体" w:cs="宋体"/>
                <w:sz w:val="24"/>
                <w:szCs w:val="20"/>
              </w:rPr>
              <w:t>备注</w:t>
            </w:r>
          </w:p>
        </w:tc>
      </w:tr>
      <w:tr w14:paraId="2DE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4609E9AD">
            <w:pPr>
              <w:spacing w:line="360" w:lineRule="auto"/>
              <w:contextualSpacing/>
              <w:jc w:val="center"/>
              <w:rPr>
                <w:rFonts w:ascii="宋体" w:hAnsi="宋体" w:cs="宋体"/>
                <w:sz w:val="24"/>
                <w:szCs w:val="20"/>
              </w:rPr>
            </w:pPr>
          </w:p>
        </w:tc>
        <w:tc>
          <w:tcPr>
            <w:tcW w:w="794" w:type="dxa"/>
            <w:vAlign w:val="center"/>
          </w:tcPr>
          <w:p w14:paraId="7C5EDCF1">
            <w:pPr>
              <w:spacing w:line="360" w:lineRule="auto"/>
              <w:contextualSpacing/>
              <w:jc w:val="center"/>
              <w:rPr>
                <w:rFonts w:ascii="宋体" w:hAnsi="宋体" w:cs="宋体"/>
                <w:sz w:val="24"/>
                <w:szCs w:val="20"/>
              </w:rPr>
            </w:pPr>
          </w:p>
        </w:tc>
        <w:tc>
          <w:tcPr>
            <w:tcW w:w="1907" w:type="dxa"/>
            <w:vAlign w:val="center"/>
          </w:tcPr>
          <w:p w14:paraId="77FAF894">
            <w:pPr>
              <w:spacing w:line="360" w:lineRule="auto"/>
              <w:contextualSpacing/>
              <w:jc w:val="center"/>
              <w:rPr>
                <w:rFonts w:ascii="宋体" w:hAnsi="宋体" w:cs="宋体"/>
                <w:sz w:val="24"/>
                <w:szCs w:val="20"/>
              </w:rPr>
            </w:pPr>
          </w:p>
        </w:tc>
        <w:tc>
          <w:tcPr>
            <w:tcW w:w="1592" w:type="dxa"/>
            <w:vAlign w:val="center"/>
          </w:tcPr>
          <w:p w14:paraId="38620086">
            <w:pPr>
              <w:spacing w:line="360" w:lineRule="auto"/>
              <w:contextualSpacing/>
              <w:jc w:val="center"/>
              <w:rPr>
                <w:rFonts w:ascii="宋体" w:hAnsi="宋体" w:cs="宋体"/>
                <w:sz w:val="24"/>
                <w:szCs w:val="20"/>
              </w:rPr>
            </w:pPr>
          </w:p>
        </w:tc>
        <w:tc>
          <w:tcPr>
            <w:tcW w:w="1903" w:type="dxa"/>
            <w:vAlign w:val="center"/>
          </w:tcPr>
          <w:p w14:paraId="0834B8D6">
            <w:pPr>
              <w:spacing w:line="360" w:lineRule="auto"/>
              <w:contextualSpacing/>
              <w:jc w:val="center"/>
              <w:rPr>
                <w:rFonts w:ascii="宋体" w:hAnsi="宋体" w:cs="宋体"/>
                <w:sz w:val="24"/>
                <w:szCs w:val="20"/>
              </w:rPr>
            </w:pPr>
          </w:p>
        </w:tc>
        <w:tc>
          <w:tcPr>
            <w:tcW w:w="2066" w:type="dxa"/>
            <w:vAlign w:val="center"/>
          </w:tcPr>
          <w:p w14:paraId="422AC06A">
            <w:pPr>
              <w:spacing w:line="360" w:lineRule="auto"/>
              <w:contextualSpacing/>
              <w:jc w:val="center"/>
              <w:rPr>
                <w:rFonts w:ascii="宋体" w:hAnsi="宋体" w:cs="宋体"/>
                <w:sz w:val="24"/>
                <w:szCs w:val="20"/>
              </w:rPr>
            </w:pPr>
          </w:p>
        </w:tc>
      </w:tr>
      <w:tr w14:paraId="2C9D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3F71C332">
            <w:pPr>
              <w:spacing w:line="360" w:lineRule="auto"/>
              <w:contextualSpacing/>
              <w:jc w:val="center"/>
              <w:rPr>
                <w:rFonts w:ascii="宋体" w:hAnsi="宋体" w:cs="宋体"/>
                <w:sz w:val="24"/>
                <w:szCs w:val="20"/>
              </w:rPr>
            </w:pPr>
          </w:p>
        </w:tc>
        <w:tc>
          <w:tcPr>
            <w:tcW w:w="794" w:type="dxa"/>
            <w:vAlign w:val="center"/>
          </w:tcPr>
          <w:p w14:paraId="68312108">
            <w:pPr>
              <w:spacing w:line="360" w:lineRule="auto"/>
              <w:contextualSpacing/>
              <w:jc w:val="center"/>
              <w:rPr>
                <w:rFonts w:ascii="宋体" w:hAnsi="宋体" w:cs="宋体"/>
                <w:sz w:val="24"/>
                <w:szCs w:val="20"/>
              </w:rPr>
            </w:pPr>
          </w:p>
        </w:tc>
        <w:tc>
          <w:tcPr>
            <w:tcW w:w="1907" w:type="dxa"/>
            <w:vAlign w:val="center"/>
          </w:tcPr>
          <w:p w14:paraId="4E263EB4">
            <w:pPr>
              <w:spacing w:line="360" w:lineRule="auto"/>
              <w:contextualSpacing/>
              <w:jc w:val="center"/>
              <w:rPr>
                <w:rFonts w:ascii="宋体" w:hAnsi="宋体" w:cs="宋体"/>
                <w:sz w:val="24"/>
                <w:szCs w:val="20"/>
              </w:rPr>
            </w:pPr>
          </w:p>
        </w:tc>
        <w:tc>
          <w:tcPr>
            <w:tcW w:w="1592" w:type="dxa"/>
            <w:vAlign w:val="center"/>
          </w:tcPr>
          <w:p w14:paraId="545313C9">
            <w:pPr>
              <w:spacing w:line="360" w:lineRule="auto"/>
              <w:contextualSpacing/>
              <w:jc w:val="center"/>
              <w:rPr>
                <w:rFonts w:ascii="宋体" w:hAnsi="宋体" w:cs="宋体"/>
                <w:sz w:val="24"/>
                <w:szCs w:val="20"/>
              </w:rPr>
            </w:pPr>
          </w:p>
        </w:tc>
        <w:tc>
          <w:tcPr>
            <w:tcW w:w="1903" w:type="dxa"/>
            <w:vAlign w:val="center"/>
          </w:tcPr>
          <w:p w14:paraId="151C2DB9">
            <w:pPr>
              <w:spacing w:line="360" w:lineRule="auto"/>
              <w:contextualSpacing/>
              <w:jc w:val="center"/>
              <w:rPr>
                <w:rFonts w:ascii="宋体" w:hAnsi="宋体" w:cs="宋体"/>
                <w:sz w:val="24"/>
                <w:szCs w:val="20"/>
              </w:rPr>
            </w:pPr>
          </w:p>
        </w:tc>
        <w:tc>
          <w:tcPr>
            <w:tcW w:w="2066" w:type="dxa"/>
            <w:vAlign w:val="center"/>
          </w:tcPr>
          <w:p w14:paraId="00C25DE0">
            <w:pPr>
              <w:spacing w:line="360" w:lineRule="auto"/>
              <w:contextualSpacing/>
              <w:jc w:val="center"/>
              <w:rPr>
                <w:rFonts w:ascii="宋体" w:hAnsi="宋体" w:cs="宋体"/>
                <w:sz w:val="24"/>
                <w:szCs w:val="20"/>
              </w:rPr>
            </w:pPr>
          </w:p>
        </w:tc>
      </w:tr>
      <w:tr w14:paraId="70FC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00F268A8">
            <w:pPr>
              <w:spacing w:line="360" w:lineRule="auto"/>
              <w:contextualSpacing/>
              <w:jc w:val="center"/>
              <w:rPr>
                <w:rFonts w:ascii="宋体" w:hAnsi="宋体" w:cs="宋体"/>
                <w:sz w:val="24"/>
                <w:szCs w:val="20"/>
              </w:rPr>
            </w:pPr>
          </w:p>
        </w:tc>
        <w:tc>
          <w:tcPr>
            <w:tcW w:w="794" w:type="dxa"/>
            <w:vAlign w:val="center"/>
          </w:tcPr>
          <w:p w14:paraId="54E3F14F">
            <w:pPr>
              <w:spacing w:line="360" w:lineRule="auto"/>
              <w:contextualSpacing/>
              <w:jc w:val="center"/>
              <w:rPr>
                <w:rFonts w:ascii="宋体" w:hAnsi="宋体" w:cs="宋体"/>
                <w:sz w:val="24"/>
                <w:szCs w:val="20"/>
              </w:rPr>
            </w:pPr>
          </w:p>
        </w:tc>
        <w:tc>
          <w:tcPr>
            <w:tcW w:w="1907" w:type="dxa"/>
            <w:vAlign w:val="center"/>
          </w:tcPr>
          <w:p w14:paraId="0861803A">
            <w:pPr>
              <w:spacing w:line="360" w:lineRule="auto"/>
              <w:contextualSpacing/>
              <w:jc w:val="center"/>
              <w:rPr>
                <w:rFonts w:ascii="宋体" w:hAnsi="宋体" w:cs="宋体"/>
                <w:sz w:val="24"/>
                <w:szCs w:val="20"/>
              </w:rPr>
            </w:pPr>
          </w:p>
        </w:tc>
        <w:tc>
          <w:tcPr>
            <w:tcW w:w="1592" w:type="dxa"/>
            <w:vAlign w:val="center"/>
          </w:tcPr>
          <w:p w14:paraId="1D6FD5AC">
            <w:pPr>
              <w:spacing w:line="360" w:lineRule="auto"/>
              <w:contextualSpacing/>
              <w:jc w:val="center"/>
              <w:rPr>
                <w:rFonts w:ascii="宋体" w:hAnsi="宋体" w:cs="宋体"/>
                <w:sz w:val="24"/>
                <w:szCs w:val="20"/>
              </w:rPr>
            </w:pPr>
          </w:p>
        </w:tc>
        <w:tc>
          <w:tcPr>
            <w:tcW w:w="1903" w:type="dxa"/>
            <w:vAlign w:val="center"/>
          </w:tcPr>
          <w:p w14:paraId="6BE3EBC1">
            <w:pPr>
              <w:spacing w:line="360" w:lineRule="auto"/>
              <w:contextualSpacing/>
              <w:jc w:val="center"/>
              <w:rPr>
                <w:rFonts w:ascii="宋体" w:hAnsi="宋体" w:cs="宋体"/>
                <w:sz w:val="24"/>
                <w:szCs w:val="20"/>
              </w:rPr>
            </w:pPr>
          </w:p>
        </w:tc>
        <w:tc>
          <w:tcPr>
            <w:tcW w:w="2066" w:type="dxa"/>
            <w:vAlign w:val="center"/>
          </w:tcPr>
          <w:p w14:paraId="664C916D">
            <w:pPr>
              <w:spacing w:line="360" w:lineRule="auto"/>
              <w:contextualSpacing/>
              <w:jc w:val="center"/>
              <w:rPr>
                <w:rFonts w:ascii="宋体" w:hAnsi="宋体" w:cs="宋体"/>
                <w:sz w:val="24"/>
                <w:szCs w:val="20"/>
              </w:rPr>
            </w:pPr>
          </w:p>
        </w:tc>
      </w:tr>
    </w:tbl>
    <w:p w14:paraId="0C88A903">
      <w:pPr>
        <w:spacing w:line="360" w:lineRule="auto"/>
        <w:contextualSpacing/>
        <w:jc w:val="left"/>
        <w:rPr>
          <w:rFonts w:ascii="楷体" w:hAnsi="楷体" w:eastAsia="楷体" w:cs="宋体"/>
          <w:b/>
          <w:sz w:val="24"/>
          <w:szCs w:val="20"/>
        </w:rPr>
      </w:pPr>
      <w:r>
        <w:rPr>
          <w:rFonts w:hint="eastAsia" w:ascii="楷体" w:hAnsi="楷体" w:eastAsia="楷体" w:cs="宋体"/>
          <w:b/>
          <w:sz w:val="24"/>
          <w:szCs w:val="20"/>
        </w:rPr>
        <w:t>注：</w:t>
      </w:r>
    </w:p>
    <w:p w14:paraId="10A89262">
      <w:pPr>
        <w:spacing w:line="360" w:lineRule="auto"/>
        <w:contextualSpacing/>
        <w:jc w:val="left"/>
        <w:rPr>
          <w:rFonts w:ascii="楷体" w:hAnsi="楷体" w:eastAsia="楷体" w:cs="宋体"/>
          <w:sz w:val="24"/>
          <w:szCs w:val="20"/>
        </w:rPr>
      </w:pPr>
      <w:r>
        <w:rPr>
          <w:rFonts w:ascii="楷体" w:hAnsi="楷体" w:eastAsia="楷体" w:cs="宋体"/>
          <w:sz w:val="24"/>
          <w:szCs w:val="20"/>
        </w:rPr>
        <w:t>1.在填写时，如本表格不适合供应商的实际情况，可根据本表格式自行制表填写。</w:t>
      </w:r>
    </w:p>
    <w:p w14:paraId="459A817B">
      <w:pPr>
        <w:spacing w:line="360" w:lineRule="auto"/>
        <w:contextualSpacing/>
        <w:jc w:val="left"/>
        <w:rPr>
          <w:rFonts w:ascii="楷体" w:hAnsi="楷体" w:eastAsia="楷体" w:cs="宋体"/>
          <w:sz w:val="24"/>
          <w:szCs w:val="20"/>
        </w:rPr>
      </w:pPr>
      <w:r>
        <w:rPr>
          <w:rFonts w:ascii="楷体" w:hAnsi="楷体" w:eastAsia="楷体" w:cs="宋体"/>
          <w:sz w:val="24"/>
          <w:szCs w:val="20"/>
        </w:rPr>
        <w:t>2.供应商应当附本表所</w:t>
      </w:r>
      <w:r>
        <w:rPr>
          <w:rFonts w:hint="eastAsia" w:ascii="楷体" w:hAnsi="楷体" w:eastAsia="楷体" w:cs="宋体"/>
          <w:sz w:val="24"/>
          <w:szCs w:val="20"/>
        </w:rPr>
        <w:t>列证书的复印件并加盖供应商公章。</w:t>
      </w:r>
    </w:p>
    <w:p w14:paraId="19C82992">
      <w:pPr>
        <w:pStyle w:val="14"/>
      </w:pPr>
    </w:p>
    <w:p w14:paraId="5C433CA4">
      <w:pPr>
        <w:spacing w:line="360" w:lineRule="auto"/>
        <w:ind w:firstLine="3120" w:firstLineChars="1300"/>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z w:val="24"/>
        </w:rPr>
        <w:t>）</w:t>
      </w:r>
      <w:r>
        <w:rPr>
          <w:rFonts w:hint="eastAsia" w:ascii="宋体" w:hAnsi="宋体" w:cs="宋体"/>
          <w:spacing w:val="20"/>
          <w:sz w:val="24"/>
        </w:rPr>
        <w:t>：</w:t>
      </w:r>
      <w:r>
        <w:rPr>
          <w:rFonts w:hint="eastAsia" w:ascii="宋体" w:hAnsi="宋体" w:cs="宋体"/>
          <w:spacing w:val="20"/>
          <w:sz w:val="24"/>
          <w:u w:val="single"/>
        </w:rPr>
        <w:t xml:space="preserve">        </w:t>
      </w:r>
    </w:p>
    <w:p w14:paraId="69E0966D">
      <w:pPr>
        <w:spacing w:line="360" w:lineRule="auto"/>
        <w:ind w:firstLine="3080" w:firstLineChars="1100"/>
        <w:contextualSpacing/>
        <w:jc w:val="left"/>
        <w:rPr>
          <w:rFonts w:ascii="宋体" w:hAnsi="宋体" w:cs="宋体"/>
          <w:spacing w:val="20"/>
          <w:sz w:val="24"/>
        </w:rPr>
      </w:pPr>
      <w:r>
        <w:rPr>
          <w:rFonts w:hint="eastAsia" w:ascii="宋体" w:hAnsi="宋体" w:cs="宋体"/>
          <w:spacing w:val="20"/>
          <w:sz w:val="24"/>
        </w:rPr>
        <w:t>供应商（公章）：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3BFA3B83">
      <w:pPr>
        <w:spacing w:line="360" w:lineRule="auto"/>
        <w:ind w:firstLine="3080" w:firstLineChars="1100"/>
        <w:contextualSpacing/>
        <w:jc w:val="left"/>
        <w:rPr>
          <w:rFonts w:ascii="宋体" w:hAnsi="宋体" w:cs="宋体"/>
          <w:sz w:val="24"/>
          <w:szCs w:val="20"/>
        </w:rPr>
      </w:pPr>
      <w:r>
        <w:rPr>
          <w:rFonts w:hint="eastAsia" w:ascii="宋体" w:hAnsi="宋体" w:cs="宋体"/>
          <w:spacing w:val="20"/>
          <w:sz w:val="24"/>
        </w:rPr>
        <w:t>日 期：年</w:t>
      </w:r>
      <w:r>
        <w:rPr>
          <w:rFonts w:hint="eastAsia" w:ascii="宋体" w:hAnsi="宋体" w:cs="宋体"/>
          <w:spacing w:val="20"/>
          <w:sz w:val="24"/>
          <w:u w:val="single"/>
        </w:rPr>
        <w:t xml:space="preserve"> </w:t>
      </w:r>
      <w:r>
        <w:rPr>
          <w:rFonts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ascii="宋体" w:hAnsi="宋体" w:cs="宋体"/>
          <w:spacing w:val="20"/>
          <w:sz w:val="24"/>
          <w:u w:val="single"/>
        </w:rPr>
        <w:t xml:space="preserve"> </w:t>
      </w:r>
      <w:r>
        <w:rPr>
          <w:rFonts w:hint="eastAsia" w:ascii="宋体" w:hAnsi="宋体" w:cs="宋体"/>
          <w:spacing w:val="20"/>
          <w:sz w:val="24"/>
        </w:rPr>
        <w:t>日</w:t>
      </w:r>
    </w:p>
    <w:p w14:paraId="0ADE707F">
      <w:pPr>
        <w:snapToGrid w:val="0"/>
        <w:spacing w:before="50" w:after="156" w:afterLines="50"/>
        <w:jc w:val="left"/>
        <w:rPr>
          <w:rFonts w:ascii="宋体" w:hAnsi="宋体" w:cs="宋体"/>
          <w:sz w:val="24"/>
          <w:szCs w:val="20"/>
        </w:rPr>
      </w:pPr>
    </w:p>
    <w:p w14:paraId="694C7082">
      <w:pPr>
        <w:snapToGrid w:val="0"/>
        <w:spacing w:before="50" w:after="50" w:line="360" w:lineRule="auto"/>
        <w:ind w:right="-817" w:rightChars="-389" w:firstLine="5461" w:firstLineChars="1700"/>
        <w:rPr>
          <w:rFonts w:ascii="宋体" w:hAnsi="宋体" w:cs="宋体"/>
          <w:b/>
          <w:sz w:val="32"/>
          <w:szCs w:val="32"/>
        </w:rPr>
      </w:pPr>
    </w:p>
    <w:p w14:paraId="59E11E73">
      <w:pPr>
        <w:rPr>
          <w:rFonts w:ascii="宋体" w:hAnsi="宋体" w:cs="宋体"/>
          <w:szCs w:val="21"/>
        </w:rPr>
      </w:pPr>
      <w:r>
        <w:rPr>
          <w:rFonts w:hint="eastAsia" w:ascii="宋体" w:hAnsi="宋体" w:cs="宋体"/>
          <w:b/>
          <w:bCs/>
          <w:sz w:val="24"/>
        </w:rPr>
        <w:br w:type="page"/>
      </w:r>
      <w:r>
        <w:rPr>
          <w:rFonts w:hint="eastAsia" w:ascii="宋体" w:hAnsi="宋体" w:cs="宋体"/>
          <w:b/>
          <w:bCs/>
          <w:sz w:val="24"/>
        </w:rPr>
        <w:t>其他文书、文件格式</w:t>
      </w:r>
    </w:p>
    <w:p w14:paraId="13E13CBF">
      <w:pPr>
        <w:spacing w:line="360" w:lineRule="auto"/>
        <w:jc w:val="center"/>
        <w:rPr>
          <w:rFonts w:ascii="宋体" w:hAnsi="宋体" w:cs="宋体"/>
          <w:b/>
          <w:bCs/>
          <w:sz w:val="32"/>
          <w:szCs w:val="32"/>
        </w:rPr>
      </w:pPr>
      <w:r>
        <w:rPr>
          <w:rFonts w:hint="eastAsia" w:ascii="宋体" w:hAnsi="宋体" w:cs="宋体"/>
          <w:b/>
          <w:sz w:val="44"/>
          <w:szCs w:val="44"/>
        </w:rPr>
        <w:t>质疑函</w:t>
      </w:r>
      <w:r>
        <w:rPr>
          <w:rFonts w:hint="eastAsia" w:ascii="宋体" w:hAnsi="宋体" w:cs="宋体"/>
          <w:sz w:val="28"/>
          <w:szCs w:val="28"/>
        </w:rPr>
        <w:t>（格式）</w:t>
      </w:r>
    </w:p>
    <w:p w14:paraId="30CCB755">
      <w:pPr>
        <w:pStyle w:val="17"/>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6DE27BF4">
      <w:pPr>
        <w:pStyle w:val="17"/>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4AC82E4E">
      <w:pPr>
        <w:pStyle w:val="17"/>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4DF4B6A8">
      <w:pPr>
        <w:pStyle w:val="17"/>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9F8FD47">
      <w:pPr>
        <w:pStyle w:val="17"/>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13763CF5">
      <w:pPr>
        <w:pStyle w:val="17"/>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6E5C509B">
      <w:pPr>
        <w:pStyle w:val="17"/>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A946E8A">
      <w:pPr>
        <w:pStyle w:val="17"/>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0AEEA03C">
      <w:pPr>
        <w:pStyle w:val="17"/>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2A1FEAA4">
      <w:pPr>
        <w:pStyle w:val="17"/>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7574908C">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607BF249">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5EDC05E3">
      <w:pPr>
        <w:pStyle w:val="17"/>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7A0C3214">
      <w:pPr>
        <w:pStyle w:val="17"/>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7F4032C2">
      <w:pPr>
        <w:pStyle w:val="17"/>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2E2CE045">
      <w:pPr>
        <w:pStyle w:val="17"/>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754F248C">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47D8E33F">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097179EF">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17D22BBD">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7AE4EF5C">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73710650">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59A11B2F">
      <w:pPr>
        <w:pStyle w:val="17"/>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35F4027F">
      <w:pPr>
        <w:pStyle w:val="17"/>
        <w:spacing w:line="360" w:lineRule="auto"/>
        <w:ind w:left="25" w:leftChars="12" w:firstLine="352" w:firstLineChars="147"/>
        <w:contextualSpacing/>
        <w:rPr>
          <w:rFonts w:hAnsi="宋体" w:cs="宋体"/>
          <w:sz w:val="24"/>
          <w:szCs w:val="24"/>
        </w:rPr>
      </w:pPr>
    </w:p>
    <w:p w14:paraId="61F5CB70">
      <w:pPr>
        <w:pStyle w:val="17"/>
        <w:spacing w:line="360" w:lineRule="auto"/>
        <w:ind w:left="25" w:leftChars="12" w:firstLine="472" w:firstLineChars="197"/>
        <w:contextualSpacing/>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14:paraId="6B7602DB">
      <w:pPr>
        <w:pStyle w:val="17"/>
        <w:spacing w:line="360" w:lineRule="auto"/>
        <w:ind w:firstLine="480" w:firstLineChars="200"/>
        <w:contextualSpacing/>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14:paraId="2BFD3B61"/>
    <w:p w14:paraId="625E4508">
      <w:pPr>
        <w:pStyle w:val="14"/>
      </w:pPr>
    </w:p>
    <w:p w14:paraId="3F3F2E78">
      <w:pPr>
        <w:pStyle w:val="17"/>
        <w:spacing w:line="360" w:lineRule="auto"/>
        <w:ind w:firstLine="482" w:firstLineChars="200"/>
        <w:contextualSpacing/>
        <w:rPr>
          <w:rFonts w:ascii="楷体" w:hAnsi="楷体" w:eastAsia="楷体" w:cs="宋体"/>
          <w:b/>
          <w:sz w:val="24"/>
          <w:szCs w:val="24"/>
        </w:rPr>
      </w:pPr>
      <w:r>
        <w:rPr>
          <w:rFonts w:hint="eastAsia" w:ascii="楷体" w:hAnsi="楷体" w:eastAsia="楷体" w:cs="宋体"/>
          <w:b/>
          <w:sz w:val="24"/>
          <w:szCs w:val="24"/>
        </w:rPr>
        <w:t>说明：</w:t>
      </w:r>
    </w:p>
    <w:p w14:paraId="7B183AD1">
      <w:pPr>
        <w:pStyle w:val="17"/>
        <w:spacing w:line="360" w:lineRule="auto"/>
        <w:ind w:left="25" w:leftChars="12" w:firstLine="354" w:firstLineChars="147"/>
        <w:contextualSpacing/>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14:paraId="563F5425">
      <w:pPr>
        <w:pStyle w:val="17"/>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2.质疑供应商若委托代理人进行质疑的，</w:t>
      </w:r>
      <w:r>
        <w:rPr>
          <w:rFonts w:hint="eastAsia" w:ascii="楷体" w:hAnsi="楷体" w:eastAsia="楷体" w:cs="宋体"/>
          <w:b/>
          <w:sz w:val="24"/>
          <w:szCs w:val="24"/>
        </w:rPr>
        <w:t>质疑函应按要求列明“授权代表”的有关内容，并在附件中提交由质疑供应商签署的授权委托书。授权委托书应载明代理人的姓名或者名称、代理事项、具体权限、期限和相关事项。</w:t>
      </w:r>
    </w:p>
    <w:p w14:paraId="7155F676">
      <w:pPr>
        <w:pStyle w:val="17"/>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14:paraId="4F522AA0">
      <w:pPr>
        <w:pStyle w:val="17"/>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4.质疑函的质疑请求应与质疑事项相关。</w:t>
      </w:r>
    </w:p>
    <w:p w14:paraId="4832713F">
      <w:pPr>
        <w:pStyle w:val="17"/>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5.质疑供应商为法人或者其他组织的，</w:t>
      </w:r>
      <w:r>
        <w:rPr>
          <w:rFonts w:hint="eastAsia" w:ascii="楷体" w:hAnsi="楷体" w:eastAsia="楷体" w:cs="宋体"/>
          <w:b/>
          <w:sz w:val="24"/>
          <w:szCs w:val="24"/>
        </w:rPr>
        <w:t>质疑函应由法定代表人、主要负责人，或者其授权代表签字或者盖章，并加盖公章。</w:t>
      </w:r>
    </w:p>
    <w:p w14:paraId="2F7BD752">
      <w:pPr>
        <w:pStyle w:val="17"/>
        <w:snapToGrid w:val="0"/>
        <w:rPr>
          <w:rFonts w:hAnsi="宋体" w:cs="宋体"/>
          <w:b/>
          <w:sz w:val="24"/>
          <w:szCs w:val="24"/>
        </w:rPr>
      </w:pPr>
    </w:p>
    <w:p w14:paraId="3410EB99">
      <w:pPr>
        <w:rPr>
          <w:rFonts w:ascii="宋体" w:hAnsi="宋体" w:cs="宋体"/>
          <w:sz w:val="32"/>
          <w:szCs w:val="40"/>
        </w:rPr>
      </w:pPr>
    </w:p>
    <w:p w14:paraId="593DEB0A">
      <w:pPr>
        <w:rPr>
          <w:rFonts w:ascii="宋体" w:hAnsi="宋体" w:cs="宋体"/>
          <w:sz w:val="32"/>
          <w:szCs w:val="40"/>
        </w:rPr>
      </w:pPr>
    </w:p>
    <w:p w14:paraId="5555FC45">
      <w:pPr>
        <w:rPr>
          <w:rFonts w:ascii="宋体" w:hAnsi="宋体" w:cs="宋体"/>
          <w:sz w:val="32"/>
          <w:szCs w:val="40"/>
        </w:rPr>
      </w:pPr>
    </w:p>
    <w:p w14:paraId="5EA303DF">
      <w:pPr>
        <w:rPr>
          <w:rFonts w:ascii="宋体" w:hAnsi="宋体" w:cs="宋体"/>
          <w:sz w:val="32"/>
          <w:szCs w:val="40"/>
        </w:rPr>
      </w:pPr>
    </w:p>
    <w:p w14:paraId="467C0E26">
      <w:pPr>
        <w:rPr>
          <w:rFonts w:ascii="宋体" w:hAnsi="宋体" w:cs="宋体"/>
          <w:sz w:val="32"/>
          <w:szCs w:val="40"/>
        </w:rPr>
      </w:pPr>
    </w:p>
    <w:p w14:paraId="7CDD04FA">
      <w:pPr>
        <w:rPr>
          <w:rFonts w:ascii="宋体" w:hAnsi="宋体" w:cs="宋体"/>
          <w:sz w:val="32"/>
          <w:szCs w:val="40"/>
        </w:rPr>
      </w:pPr>
    </w:p>
    <w:p w14:paraId="6CF9B307">
      <w:pPr>
        <w:rPr>
          <w:rFonts w:ascii="宋体" w:hAnsi="宋体" w:cs="宋体"/>
          <w:sz w:val="32"/>
          <w:szCs w:val="40"/>
        </w:rPr>
      </w:pPr>
    </w:p>
    <w:p w14:paraId="0131699B">
      <w:pPr>
        <w:rPr>
          <w:rFonts w:ascii="宋体" w:hAnsi="宋体" w:cs="宋体"/>
          <w:sz w:val="32"/>
          <w:szCs w:val="40"/>
        </w:rPr>
      </w:pPr>
    </w:p>
    <w:p w14:paraId="2AA84FBE">
      <w:pPr>
        <w:rPr>
          <w:rFonts w:ascii="宋体" w:hAnsi="宋体" w:cs="宋体"/>
          <w:sz w:val="32"/>
          <w:szCs w:val="40"/>
        </w:rPr>
      </w:pPr>
    </w:p>
    <w:p w14:paraId="7EEA3F15">
      <w:pPr>
        <w:rPr>
          <w:rFonts w:ascii="宋体" w:hAnsi="宋体" w:cs="宋体"/>
          <w:sz w:val="32"/>
          <w:szCs w:val="40"/>
        </w:rPr>
      </w:pPr>
    </w:p>
    <w:p w14:paraId="5E0FE46D">
      <w:pPr>
        <w:rPr>
          <w:rFonts w:ascii="宋体" w:hAnsi="宋体" w:cs="宋体"/>
          <w:sz w:val="32"/>
          <w:szCs w:val="40"/>
        </w:rPr>
      </w:pPr>
    </w:p>
    <w:p w14:paraId="7A40A17F">
      <w:pPr>
        <w:rPr>
          <w:rFonts w:ascii="宋体" w:hAnsi="宋体" w:cs="宋体"/>
          <w:sz w:val="32"/>
          <w:szCs w:val="40"/>
        </w:rPr>
      </w:pPr>
    </w:p>
    <w:p w14:paraId="52AB9EF5">
      <w:pPr>
        <w:rPr>
          <w:rFonts w:ascii="宋体" w:hAnsi="宋体" w:cs="宋体"/>
          <w:sz w:val="32"/>
          <w:szCs w:val="40"/>
        </w:rPr>
      </w:pPr>
    </w:p>
    <w:p w14:paraId="01AF2B7A">
      <w:pPr>
        <w:rPr>
          <w:rFonts w:ascii="宋体" w:hAnsi="宋体" w:cs="宋体"/>
          <w:sz w:val="32"/>
          <w:szCs w:val="40"/>
        </w:rPr>
      </w:pPr>
    </w:p>
    <w:p w14:paraId="440A4429">
      <w:pPr>
        <w:spacing w:line="360" w:lineRule="auto"/>
        <w:jc w:val="center"/>
        <w:rPr>
          <w:rFonts w:ascii="宋体" w:hAnsi="宋体" w:cs="宋体"/>
          <w:sz w:val="24"/>
        </w:rPr>
      </w:pPr>
      <w:r>
        <w:rPr>
          <w:rFonts w:hint="eastAsia" w:ascii="宋体" w:hAnsi="宋体" w:cs="宋体"/>
          <w:sz w:val="44"/>
          <w:szCs w:val="44"/>
        </w:rPr>
        <w:br w:type="page"/>
      </w:r>
      <w:r>
        <w:rPr>
          <w:rFonts w:hint="eastAsia" w:ascii="宋体" w:hAnsi="宋体" w:cs="宋体"/>
          <w:sz w:val="44"/>
          <w:szCs w:val="44"/>
        </w:rPr>
        <w:t>投诉书</w:t>
      </w:r>
      <w:r>
        <w:rPr>
          <w:rFonts w:hint="eastAsia" w:ascii="宋体" w:hAnsi="宋体" w:cs="宋体"/>
          <w:sz w:val="28"/>
          <w:szCs w:val="28"/>
        </w:rPr>
        <w:t>（格式）</w:t>
      </w:r>
    </w:p>
    <w:p w14:paraId="42BAD772">
      <w:pPr>
        <w:pStyle w:val="17"/>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5439B4EE">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6DAD901E">
      <w:pPr>
        <w:pStyle w:val="17"/>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2DF5D48">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48758B8A">
      <w:pPr>
        <w:pStyle w:val="17"/>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3FB3AFEA">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3082100">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7290BC45">
      <w:pPr>
        <w:pStyle w:val="17"/>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24F0329">
      <w:pPr>
        <w:pStyle w:val="17"/>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39D5FAF7">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1B45C70A">
      <w:pPr>
        <w:pStyle w:val="17"/>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E3DF336">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1B7DAD1A">
      <w:pPr>
        <w:pStyle w:val="17"/>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15F9552F">
      <w:pPr>
        <w:pStyle w:val="17"/>
        <w:snapToGrid w:val="0"/>
        <w:spacing w:line="360" w:lineRule="auto"/>
        <w:ind w:firstLine="480" w:firstLineChars="200"/>
        <w:rPr>
          <w:rFonts w:hAnsi="宋体" w:cs="宋体"/>
          <w:bCs/>
          <w:sz w:val="24"/>
          <w:szCs w:val="24"/>
        </w:rPr>
      </w:pPr>
      <w:r>
        <w:rPr>
          <w:rFonts w:hint="eastAsia" w:hAnsi="宋体" w:cs="宋体"/>
          <w:bCs/>
          <w:sz w:val="24"/>
          <w:szCs w:val="24"/>
        </w:rPr>
        <w:t>……</w:t>
      </w:r>
    </w:p>
    <w:p w14:paraId="1896AAFA">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3B3821C6">
      <w:pPr>
        <w:pStyle w:val="17"/>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287050D6">
      <w:pPr>
        <w:pStyle w:val="17"/>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2CB805C9">
      <w:pPr>
        <w:pStyle w:val="17"/>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7C7824FB">
      <w:pPr>
        <w:pStyle w:val="17"/>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3D17176F">
      <w:pPr>
        <w:pStyle w:val="17"/>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78CEB2EE">
      <w:pPr>
        <w:pStyle w:val="17"/>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13F07E75">
      <w:pPr>
        <w:pStyle w:val="17"/>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3CE65BDF">
      <w:pPr>
        <w:pStyle w:val="17"/>
        <w:spacing w:line="360" w:lineRule="auto"/>
        <w:ind w:left="25" w:leftChars="12" w:firstLine="472" w:firstLineChars="197"/>
        <w:rPr>
          <w:rFonts w:hAnsi="宋体" w:cs="宋体"/>
          <w:bCs/>
          <w:sz w:val="24"/>
          <w:szCs w:val="24"/>
          <w:u w:val="single"/>
        </w:rPr>
      </w:pPr>
      <w:r>
        <w:rPr>
          <w:rFonts w:hint="eastAsia" w:hAnsi="宋体" w:cs="宋体"/>
          <w:bCs/>
          <w:sz w:val="24"/>
          <w:szCs w:val="24"/>
        </w:rPr>
        <w:t>竞争性磋商文件公告：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0856E00A">
      <w:pPr>
        <w:pStyle w:val="17"/>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77232225">
      <w:pPr>
        <w:pStyle w:val="17"/>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01440F25">
      <w:pPr>
        <w:pStyle w:val="17"/>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67396F90">
      <w:pPr>
        <w:pStyle w:val="17"/>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1630C684">
      <w:pPr>
        <w:pStyle w:val="17"/>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DE38680">
      <w:pPr>
        <w:pStyle w:val="17"/>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79E5732B">
      <w:pPr>
        <w:pStyle w:val="17"/>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654369AA">
      <w:pPr>
        <w:pStyle w:val="17"/>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17D06289">
      <w:pPr>
        <w:pStyle w:val="17"/>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111FFD51">
      <w:pPr>
        <w:pStyle w:val="17"/>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35A67A44">
      <w:pPr>
        <w:pStyle w:val="17"/>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5F4F07DF">
      <w:pPr>
        <w:pStyle w:val="17"/>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0DEB196">
      <w:pPr>
        <w:pStyle w:val="17"/>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7ACA7DAB">
      <w:pPr>
        <w:pStyle w:val="17"/>
        <w:spacing w:line="360" w:lineRule="auto"/>
        <w:ind w:left="25" w:leftChars="12" w:firstLine="472" w:firstLineChars="197"/>
        <w:rPr>
          <w:rFonts w:hAnsi="宋体" w:cs="宋体"/>
          <w:bCs/>
          <w:sz w:val="24"/>
          <w:szCs w:val="24"/>
        </w:rPr>
      </w:pPr>
      <w:r>
        <w:rPr>
          <w:rFonts w:hint="eastAsia" w:hAnsi="宋体" w:cs="宋体"/>
          <w:bCs/>
          <w:sz w:val="24"/>
          <w:szCs w:val="24"/>
        </w:rPr>
        <w:t>……</w:t>
      </w:r>
    </w:p>
    <w:p w14:paraId="311B0D25">
      <w:pPr>
        <w:pStyle w:val="17"/>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61C4A431">
      <w:pPr>
        <w:pStyle w:val="17"/>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D954B52">
      <w:pPr>
        <w:pStyle w:val="17"/>
        <w:spacing w:line="360" w:lineRule="auto"/>
        <w:ind w:left="25" w:leftChars="12" w:firstLine="352" w:firstLineChars="147"/>
        <w:rPr>
          <w:rFonts w:hAnsi="宋体" w:cs="宋体"/>
          <w:sz w:val="24"/>
          <w:szCs w:val="24"/>
        </w:rPr>
      </w:pPr>
    </w:p>
    <w:p w14:paraId="1A44F0A5">
      <w:pPr>
        <w:pStyle w:val="17"/>
        <w:spacing w:line="360" w:lineRule="auto"/>
        <w:ind w:left="25" w:leftChars="12" w:firstLine="472" w:firstLineChars="197"/>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14:paraId="135BEE7E">
      <w:pPr>
        <w:pStyle w:val="17"/>
        <w:spacing w:line="360" w:lineRule="auto"/>
        <w:ind w:left="25" w:leftChars="12" w:firstLine="352" w:firstLineChars="147"/>
        <w:rPr>
          <w:rFonts w:hAnsi="宋体" w:cs="宋体"/>
          <w:sz w:val="24"/>
          <w:szCs w:val="24"/>
        </w:rPr>
      </w:pPr>
    </w:p>
    <w:p w14:paraId="4AEA4882">
      <w:pPr>
        <w:pStyle w:val="17"/>
        <w:spacing w:line="360" w:lineRule="auto"/>
        <w:ind w:left="25" w:leftChars="12" w:firstLine="472" w:firstLineChars="197"/>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日</w:t>
      </w:r>
    </w:p>
    <w:p w14:paraId="1DC0F77D">
      <w:pPr>
        <w:pStyle w:val="17"/>
        <w:spacing w:line="360" w:lineRule="auto"/>
        <w:ind w:left="25" w:leftChars="12" w:firstLine="472" w:firstLineChars="197"/>
        <w:rPr>
          <w:rFonts w:hAnsi="宋体" w:cs="宋体"/>
          <w:b/>
          <w:sz w:val="24"/>
          <w:szCs w:val="24"/>
        </w:rPr>
      </w:pPr>
      <w:r>
        <w:rPr>
          <w:rFonts w:hint="eastAsia" w:hAnsi="宋体" w:cs="宋体"/>
          <w:bCs/>
          <w:sz w:val="24"/>
          <w:szCs w:val="24"/>
        </w:rPr>
        <w:t xml:space="preserve">                                                                                 </w:t>
      </w:r>
    </w:p>
    <w:p w14:paraId="729FD852">
      <w:pPr>
        <w:pStyle w:val="17"/>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14:paraId="46E1B6E4">
      <w:pPr>
        <w:pStyle w:val="17"/>
        <w:spacing w:line="360" w:lineRule="auto"/>
        <w:ind w:left="25" w:leftChars="12"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14:paraId="7648130C">
      <w:pPr>
        <w:pStyle w:val="17"/>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90E33F">
      <w:pPr>
        <w:pStyle w:val="17"/>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14:paraId="2CC094D8">
      <w:pPr>
        <w:pStyle w:val="17"/>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14:paraId="42D1F6B7">
      <w:pPr>
        <w:pStyle w:val="17"/>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5.投诉书的投诉请求应与投诉事项相关。</w:t>
      </w:r>
    </w:p>
    <w:p w14:paraId="5F846C7B">
      <w:pPr>
        <w:pStyle w:val="17"/>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6.投诉人为法人或者其他组织的，投诉书应由法定代表人、主要负责人，或者其授权代表签字或者盖章，并加盖公章。</w:t>
      </w:r>
    </w:p>
    <w:p w14:paraId="7F3956B6">
      <w:pPr>
        <w:pStyle w:val="17"/>
        <w:spacing w:line="360" w:lineRule="auto"/>
        <w:ind w:left="25" w:leftChars="12" w:firstLine="352" w:firstLineChars="147"/>
        <w:rPr>
          <w:rFonts w:hAnsi="宋体" w:cs="宋体"/>
          <w:sz w:val="24"/>
          <w:szCs w:val="24"/>
        </w:rPr>
      </w:pPr>
      <w:bookmarkStart w:id="136" w:name="_Toc74323461"/>
    </w:p>
    <w:p w14:paraId="45C1F603">
      <w:pPr>
        <w:pStyle w:val="3"/>
        <w:spacing w:before="0" w:after="0" w:line="460" w:lineRule="exact"/>
        <w:jc w:val="center"/>
        <w:rPr>
          <w:rFonts w:ascii="宋体" w:hAnsi="宋体" w:cs="宋体"/>
        </w:rPr>
      </w:pPr>
      <w:r>
        <w:rPr>
          <w:rFonts w:hint="eastAsia" w:ascii="宋体" w:hAnsi="宋体" w:cs="宋体"/>
        </w:rPr>
        <w:t xml:space="preserve">第六章 </w:t>
      </w:r>
      <w:bookmarkEnd w:id="136"/>
      <w:r>
        <w:rPr>
          <w:rFonts w:hint="eastAsia" w:ascii="宋体" w:hAnsi="宋体" w:cs="宋体"/>
        </w:rPr>
        <w:t>拟签订的合同文本</w:t>
      </w:r>
    </w:p>
    <w:p w14:paraId="14269FB9">
      <w:pPr>
        <w:jc w:val="center"/>
        <w:rPr>
          <w:b/>
          <w:bCs/>
          <w:kern w:val="44"/>
          <w:sz w:val="44"/>
          <w:szCs w:val="44"/>
        </w:rPr>
      </w:pPr>
    </w:p>
    <w:p w14:paraId="3A15E6F0">
      <w:pPr>
        <w:jc w:val="center"/>
        <w:rPr>
          <w:rFonts w:ascii="黑体" w:hAnsi="黑体" w:eastAsia="黑体"/>
          <w:sz w:val="32"/>
          <w:szCs w:val="32"/>
        </w:rPr>
      </w:pPr>
      <w:r>
        <w:rPr>
          <w:rFonts w:hint="eastAsia"/>
          <w:b/>
          <w:bCs/>
          <w:kern w:val="44"/>
          <w:sz w:val="44"/>
          <w:szCs w:val="44"/>
        </w:rPr>
        <w:t>合同文本</w:t>
      </w:r>
    </w:p>
    <w:p w14:paraId="6E175B7C">
      <w:pPr>
        <w:spacing w:line="520" w:lineRule="exact"/>
        <w:rPr>
          <w:rFonts w:ascii="宋体" w:hAnsi="宋体" w:cs="Courier New"/>
          <w:b/>
          <w:sz w:val="32"/>
          <w:szCs w:val="32"/>
        </w:rPr>
      </w:pPr>
      <w:r>
        <w:rPr>
          <w:rFonts w:hint="eastAsia" w:ascii="宋体" w:hAnsi="宋体" w:cs="宋体"/>
          <w:sz w:val="24"/>
        </w:rPr>
        <w:t>项目名称：</w:t>
      </w:r>
    </w:p>
    <w:p w14:paraId="23055C05">
      <w:pPr>
        <w:spacing w:line="360" w:lineRule="auto"/>
        <w:rPr>
          <w:rFonts w:ascii="宋体" w:hAnsi="宋体"/>
          <w:sz w:val="24"/>
          <w:szCs w:val="32"/>
        </w:rPr>
      </w:pPr>
      <w:r>
        <w:rPr>
          <w:rFonts w:hint="eastAsia" w:ascii="宋体" w:hAnsi="宋体"/>
          <w:sz w:val="24"/>
          <w:szCs w:val="32"/>
        </w:rPr>
        <w:t>合同编号：</w:t>
      </w:r>
    </w:p>
    <w:p w14:paraId="01A393B7">
      <w:pPr>
        <w:spacing w:line="360" w:lineRule="auto"/>
        <w:rPr>
          <w:rFonts w:ascii="宋体" w:hAnsi="宋体"/>
          <w:sz w:val="24"/>
          <w:szCs w:val="32"/>
        </w:rPr>
      </w:pPr>
      <w:r>
        <w:rPr>
          <w:rFonts w:hint="eastAsia" w:ascii="宋体" w:hAnsi="宋体"/>
          <w:sz w:val="24"/>
          <w:szCs w:val="32"/>
        </w:rPr>
        <w:t xml:space="preserve">采购人（甲方）：广西大学                      </w:t>
      </w:r>
    </w:p>
    <w:p w14:paraId="5360790F">
      <w:pPr>
        <w:spacing w:line="360" w:lineRule="auto"/>
        <w:rPr>
          <w:rFonts w:ascii="宋体" w:hAnsi="宋体"/>
          <w:sz w:val="24"/>
          <w:szCs w:val="32"/>
        </w:rPr>
      </w:pPr>
      <w:r>
        <w:rPr>
          <w:rFonts w:hint="eastAsia" w:ascii="宋体" w:hAnsi="宋体"/>
          <w:sz w:val="24"/>
          <w:szCs w:val="32"/>
        </w:rPr>
        <w:t xml:space="preserve">供应商（乙方）：          </w:t>
      </w:r>
    </w:p>
    <w:p w14:paraId="5ADD7587">
      <w:pPr>
        <w:spacing w:line="360" w:lineRule="auto"/>
        <w:rPr>
          <w:rFonts w:ascii="宋体" w:hAnsi="宋体"/>
          <w:sz w:val="24"/>
          <w:szCs w:val="32"/>
          <w:u w:val="single"/>
        </w:rPr>
      </w:pPr>
      <w:r>
        <w:rPr>
          <w:rFonts w:hint="eastAsia" w:ascii="宋体" w:hAnsi="宋体"/>
          <w:sz w:val="24"/>
          <w:szCs w:val="32"/>
        </w:rPr>
        <w:t>签订地点：广西壮族自治区南宁市西乡塘区</w:t>
      </w:r>
    </w:p>
    <w:p w14:paraId="17261F0F">
      <w:pPr>
        <w:spacing w:line="360" w:lineRule="auto"/>
        <w:ind w:firstLine="480" w:firstLineChars="200"/>
        <w:rPr>
          <w:rFonts w:ascii="宋体" w:hAnsi="宋体"/>
          <w:sz w:val="24"/>
          <w:szCs w:val="32"/>
        </w:rPr>
      </w:pPr>
      <w:r>
        <w:rPr>
          <w:rFonts w:hint="eastAsia" w:ascii="宋体" w:hAnsi="宋体"/>
          <w:sz w:val="24"/>
          <w:szCs w:val="32"/>
        </w:rPr>
        <w:t>根据《中华人民共和国政府采购法》《中华人民共和国民法典》等法律、法规规定，按照磋商文件规定条款和成交供应商响应文件及其承诺，甲乙双方签订本合同。</w:t>
      </w:r>
    </w:p>
    <w:p w14:paraId="198A6DD1">
      <w:pPr>
        <w:spacing w:line="360" w:lineRule="auto"/>
        <w:ind w:firstLine="482" w:firstLineChars="200"/>
        <w:rPr>
          <w:rFonts w:ascii="宋体" w:hAnsi="宋体"/>
          <w:b/>
          <w:sz w:val="24"/>
          <w:szCs w:val="32"/>
        </w:rPr>
      </w:pPr>
      <w:r>
        <w:rPr>
          <w:rFonts w:hint="eastAsia" w:ascii="宋体" w:hAnsi="宋体"/>
          <w:b/>
          <w:sz w:val="24"/>
          <w:szCs w:val="32"/>
        </w:rPr>
        <w:t>第一条 合同标的</w:t>
      </w:r>
    </w:p>
    <w:p w14:paraId="32120171">
      <w:pPr>
        <w:pStyle w:val="72"/>
        <w:numPr>
          <w:ilvl w:val="0"/>
          <w:numId w:val="1"/>
        </w:numPr>
        <w:spacing w:line="360" w:lineRule="auto"/>
        <w:ind w:firstLineChars="0"/>
        <w:rPr>
          <w:rFonts w:ascii="宋体" w:hAnsi="宋体"/>
          <w:sz w:val="24"/>
          <w:szCs w:val="32"/>
        </w:rPr>
      </w:pPr>
      <w:r>
        <w:rPr>
          <w:rFonts w:hint="eastAsia" w:ascii="宋体" w:hAnsi="宋体"/>
          <w:sz w:val="24"/>
          <w:szCs w:val="32"/>
        </w:rPr>
        <w:t>项目一览表</w:t>
      </w:r>
    </w:p>
    <w:tbl>
      <w:tblPr>
        <w:tblStyle w:val="30"/>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FD9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2756FD9">
            <w:pPr>
              <w:jc w:val="center"/>
              <w:rPr>
                <w:rFonts w:ascii="宋体" w:hAnsi="宋体" w:cs="宋体"/>
                <w:b/>
                <w:szCs w:val="21"/>
              </w:rPr>
            </w:pPr>
            <w:r>
              <w:rPr>
                <w:rFonts w:hint="eastAsia" w:ascii="宋体" w:hAnsi="宋体" w:cs="宋体"/>
                <w:b/>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21F2D7DC">
            <w:pPr>
              <w:jc w:val="center"/>
              <w:rPr>
                <w:rFonts w:ascii="宋体" w:hAnsi="宋体" w:cs="宋体"/>
                <w:b/>
                <w:szCs w:val="21"/>
              </w:rPr>
            </w:pPr>
            <w:r>
              <w:rPr>
                <w:rFonts w:hint="eastAsia" w:ascii="宋体" w:hAnsi="宋体" w:cs="宋体"/>
                <w:b/>
                <w:szCs w:val="21"/>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7D64EF7A">
            <w:pPr>
              <w:jc w:val="center"/>
              <w:rPr>
                <w:rFonts w:ascii="宋体" w:hAnsi="宋体" w:cs="宋体"/>
                <w:b/>
                <w:szCs w:val="21"/>
              </w:rPr>
            </w:pPr>
            <w:r>
              <w:rPr>
                <w:rFonts w:hint="eastAsia" w:ascii="宋体" w:hAnsi="宋体" w:cs="宋体"/>
                <w:b/>
                <w:szCs w:val="21"/>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725029D8">
            <w:pPr>
              <w:jc w:val="center"/>
              <w:rPr>
                <w:rFonts w:ascii="宋体" w:hAnsi="宋体" w:cs="宋体"/>
                <w:b/>
                <w:szCs w:val="21"/>
              </w:rPr>
            </w:pPr>
            <w:r>
              <w:rPr>
                <w:rFonts w:hint="eastAsia" w:ascii="宋体" w:hAnsi="宋体" w:cs="宋体"/>
                <w:b/>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4045E5C6">
            <w:pPr>
              <w:jc w:val="center"/>
              <w:rPr>
                <w:rFonts w:ascii="宋体" w:hAnsi="宋体" w:cs="宋体"/>
                <w:b/>
                <w:szCs w:val="21"/>
              </w:rPr>
            </w:pPr>
            <w:r>
              <w:rPr>
                <w:rFonts w:hint="eastAsia" w:ascii="宋体" w:hAnsi="宋体" w:cs="宋体"/>
                <w:b/>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05BFF257">
            <w:pPr>
              <w:jc w:val="center"/>
              <w:rPr>
                <w:rFonts w:ascii="宋体" w:hAnsi="宋体" w:cs="宋体"/>
                <w:b/>
                <w:szCs w:val="21"/>
              </w:rPr>
            </w:pPr>
            <w:r>
              <w:rPr>
                <w:rFonts w:hint="eastAsia" w:ascii="宋体" w:hAnsi="宋体" w:cs="宋体"/>
                <w:b/>
                <w:szCs w:val="21"/>
              </w:rPr>
              <w:t>单  价</w:t>
            </w:r>
          </w:p>
          <w:p w14:paraId="6646F179">
            <w:pPr>
              <w:jc w:val="center"/>
              <w:rPr>
                <w:rFonts w:ascii="宋体" w:hAnsi="宋体" w:cs="宋体"/>
                <w:b/>
                <w:szCs w:val="21"/>
              </w:rPr>
            </w:pPr>
            <w:r>
              <w:rPr>
                <w:rFonts w:hint="eastAsia" w:ascii="宋体" w:hAnsi="宋体" w:cs="宋体"/>
                <w:b/>
                <w:szCs w:val="21"/>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14:paraId="08BEE245">
            <w:pPr>
              <w:jc w:val="center"/>
              <w:rPr>
                <w:rFonts w:ascii="宋体" w:hAnsi="宋体" w:cs="宋体"/>
                <w:b/>
                <w:szCs w:val="21"/>
              </w:rPr>
            </w:pPr>
            <w:r>
              <w:rPr>
                <w:rFonts w:hint="eastAsia" w:ascii="宋体" w:hAnsi="宋体" w:cs="宋体"/>
                <w:b/>
                <w:szCs w:val="21"/>
              </w:rPr>
              <w:t>单项合计</w:t>
            </w:r>
          </w:p>
          <w:p w14:paraId="75388780">
            <w:pPr>
              <w:jc w:val="center"/>
              <w:rPr>
                <w:rFonts w:ascii="宋体" w:hAnsi="宋体" w:cs="宋体"/>
                <w:b/>
                <w:szCs w:val="21"/>
              </w:rPr>
            </w:pPr>
            <w:r>
              <w:rPr>
                <w:rFonts w:hint="eastAsia" w:ascii="宋体" w:hAnsi="宋体" w:cs="宋体"/>
                <w:b/>
                <w:szCs w:val="21"/>
              </w:rPr>
              <w:t>（元/人民币）</w:t>
            </w:r>
          </w:p>
        </w:tc>
      </w:tr>
      <w:tr w14:paraId="024D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EC310E7">
            <w:pPr>
              <w:spacing w:line="360" w:lineRule="auto"/>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24EBD95F">
            <w:pPr>
              <w:spacing w:line="360" w:lineRule="auto"/>
              <w:jc w:val="center"/>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21EE3DC7">
            <w:pPr>
              <w:spacing w:line="360" w:lineRule="auto"/>
              <w:jc w:val="center"/>
              <w:rPr>
                <w:rFonts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39963C98">
            <w:pPr>
              <w:spacing w:line="360" w:lineRule="auto"/>
              <w:jc w:val="center"/>
              <w:rPr>
                <w:rFonts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73CC706">
            <w:pPr>
              <w:spacing w:line="360" w:lineRule="auto"/>
              <w:jc w:val="center"/>
              <w:rPr>
                <w:rFonts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1A6706A3">
            <w:pPr>
              <w:spacing w:line="360" w:lineRule="auto"/>
              <w:jc w:val="center"/>
              <w:rPr>
                <w:rFonts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310D5477">
            <w:pPr>
              <w:spacing w:line="360" w:lineRule="auto"/>
              <w:jc w:val="center"/>
              <w:rPr>
                <w:rFonts w:ascii="宋体" w:hAnsi="宋体" w:cs="宋体"/>
                <w:szCs w:val="21"/>
              </w:rPr>
            </w:pPr>
          </w:p>
        </w:tc>
      </w:tr>
      <w:tr w14:paraId="3B72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6FC2B95">
            <w:pPr>
              <w:spacing w:line="360" w:lineRule="auto"/>
              <w:rPr>
                <w:rFonts w:ascii="宋体" w:hAnsi="宋体" w:cs="宋体"/>
                <w:szCs w:val="21"/>
              </w:rPr>
            </w:pPr>
            <w:r>
              <w:rPr>
                <w:rFonts w:hint="eastAsia" w:ascii="宋体" w:hAnsi="宋体" w:cs="宋体"/>
                <w:szCs w:val="21"/>
              </w:rPr>
              <w:t>合计金额（人民币大写）：</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 xml:space="preserve">）              </w:t>
            </w:r>
          </w:p>
        </w:tc>
      </w:tr>
    </w:tbl>
    <w:p w14:paraId="0041ADC1">
      <w:pPr>
        <w:spacing w:line="360" w:lineRule="auto"/>
        <w:ind w:firstLine="420"/>
        <w:rPr>
          <w:rFonts w:ascii="宋体" w:hAnsi="宋体" w:cs="宋体"/>
          <w:sz w:val="24"/>
        </w:rPr>
      </w:pPr>
      <w:r>
        <w:rPr>
          <w:rFonts w:hint="eastAsia" w:ascii="宋体" w:hAnsi="宋体" w:cs="宋体"/>
          <w:sz w:val="24"/>
        </w:rPr>
        <w:t>2.合同合计金额包括但不限于满足本次投标全部采购需求所应提供的服务，以及伴随的货物和工程（如有）的价格；包含投标服务、货物、工程的成本、运输（含保险）、安装（如有）、调试、检验、技术服务、培训、税费等所有费用。如磋商文件对其另有规定的，从其规定。甲方不再支付合同合计金额以外的其他费用。</w:t>
      </w:r>
    </w:p>
    <w:p w14:paraId="3D44F6A6">
      <w:pPr>
        <w:spacing w:line="360" w:lineRule="auto"/>
        <w:ind w:firstLine="420"/>
        <w:rPr>
          <w:rFonts w:ascii="宋体" w:hAnsi="宋体"/>
          <w:b/>
          <w:sz w:val="24"/>
        </w:rPr>
      </w:pPr>
      <w:r>
        <w:rPr>
          <w:rFonts w:hint="eastAsia" w:ascii="宋体" w:hAnsi="宋体"/>
          <w:b/>
          <w:sz w:val="24"/>
        </w:rPr>
        <w:t>第二条 质量要求</w:t>
      </w:r>
    </w:p>
    <w:p w14:paraId="691DCA9A">
      <w:pPr>
        <w:snapToGrid w:val="0"/>
        <w:spacing w:line="360" w:lineRule="auto"/>
        <w:ind w:firstLine="480" w:firstLineChars="200"/>
        <w:rPr>
          <w:rFonts w:ascii="宋体" w:hAnsi="宋体"/>
          <w:sz w:val="24"/>
        </w:rPr>
      </w:pPr>
      <w:r>
        <w:rPr>
          <w:rFonts w:hint="eastAsia" w:ascii="宋体" w:hAnsi="宋体"/>
          <w:sz w:val="24"/>
        </w:rPr>
        <w:t>乙方所提供的服务及服务内容必须与响应文件承诺相一致，有国家强制性标准的，必须符合国家强制性标准的规定；没有国家强制性标准但有其他强制性标准的，必须符合其他强制性标准的规定。</w:t>
      </w:r>
    </w:p>
    <w:p w14:paraId="079185ED">
      <w:pPr>
        <w:spacing w:line="360" w:lineRule="auto"/>
        <w:ind w:firstLine="482" w:firstLineChars="200"/>
        <w:rPr>
          <w:rFonts w:ascii="宋体" w:hAnsi="宋体"/>
          <w:sz w:val="24"/>
        </w:rPr>
      </w:pPr>
      <w:r>
        <w:rPr>
          <w:rFonts w:hint="eastAsia" w:ascii="宋体" w:hAnsi="宋体"/>
          <w:b/>
          <w:sz w:val="24"/>
        </w:rPr>
        <w:t>第三条 权利保证</w:t>
      </w:r>
    </w:p>
    <w:p w14:paraId="59AD94B6">
      <w:pPr>
        <w:snapToGrid w:val="0"/>
        <w:spacing w:line="360" w:lineRule="auto"/>
        <w:ind w:firstLine="480" w:firstLineChars="200"/>
        <w:rPr>
          <w:rFonts w:ascii="宋体" w:hAnsi="宋体"/>
          <w:sz w:val="24"/>
        </w:rPr>
      </w:pPr>
      <w:r>
        <w:rPr>
          <w:rFonts w:hint="eastAsia" w:ascii="宋体" w:hAnsi="宋体"/>
          <w:sz w:val="24"/>
        </w:rPr>
        <w:t>1.乙方应保证所提供服务在使用时不会侵犯任何第三方的专利权、商标权、工业设计权等知识产权及其他合法权利，且所有权、处分权等没有受到任何限制。</w:t>
      </w:r>
    </w:p>
    <w:p w14:paraId="6DA2CB7E">
      <w:pPr>
        <w:snapToGrid w:val="0"/>
        <w:spacing w:line="360" w:lineRule="auto"/>
        <w:ind w:firstLine="480" w:firstLineChars="200"/>
        <w:rPr>
          <w:rFonts w:ascii="宋体" w:hAnsi="宋体"/>
          <w:sz w:val="24"/>
        </w:rPr>
      </w:pPr>
      <w:r>
        <w:rPr>
          <w:rFonts w:hint="eastAsia" w:ascii="宋体" w:hAnsi="宋体"/>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8FE2A67">
      <w:pPr>
        <w:spacing w:line="360" w:lineRule="auto"/>
        <w:ind w:firstLine="482" w:firstLineChars="200"/>
        <w:rPr>
          <w:rFonts w:ascii="宋体" w:hAnsi="宋体"/>
          <w:b/>
          <w:sz w:val="24"/>
        </w:rPr>
      </w:pPr>
      <w:r>
        <w:rPr>
          <w:rFonts w:hint="eastAsia" w:ascii="宋体" w:hAnsi="宋体"/>
          <w:b/>
          <w:sz w:val="24"/>
        </w:rPr>
        <w:t>第四条 交付和验收等</w:t>
      </w:r>
    </w:p>
    <w:p w14:paraId="6B0F15DE">
      <w:pPr>
        <w:snapToGrid w:val="0"/>
        <w:spacing w:line="360" w:lineRule="auto"/>
        <w:ind w:firstLine="480" w:firstLineChars="200"/>
        <w:rPr>
          <w:rFonts w:ascii="宋体" w:hAnsi="宋体"/>
          <w:sz w:val="24"/>
        </w:rPr>
      </w:pPr>
      <w:r>
        <w:rPr>
          <w:rFonts w:hint="eastAsia" w:ascii="宋体" w:hAnsi="宋体"/>
          <w:sz w:val="24"/>
        </w:rPr>
        <w:t>1.交付时间：</w:t>
      </w:r>
      <w:r>
        <w:rPr>
          <w:rFonts w:hint="eastAsia"/>
          <w:sz w:val="24"/>
        </w:rPr>
        <w:t>在合同签订30天内完成安装和调试，确保服务器正常稳定运行，提供三年技术服务支持。</w:t>
      </w:r>
    </w:p>
    <w:p w14:paraId="09A681BE">
      <w:pPr>
        <w:snapToGrid w:val="0"/>
        <w:spacing w:line="360" w:lineRule="auto"/>
        <w:ind w:firstLine="480" w:firstLineChars="200"/>
        <w:rPr>
          <w:rFonts w:ascii="宋体" w:hAnsi="宋体"/>
          <w:b/>
          <w:sz w:val="24"/>
        </w:rPr>
      </w:pPr>
      <w:r>
        <w:rPr>
          <w:rFonts w:hint="eastAsia" w:ascii="宋体" w:hAnsi="宋体"/>
          <w:sz w:val="24"/>
        </w:rPr>
        <w:t xml:space="preserve"> </w:t>
      </w:r>
      <w:r>
        <w:rPr>
          <w:rFonts w:ascii="宋体" w:hAnsi="宋体"/>
          <w:b/>
          <w:sz w:val="24"/>
        </w:rPr>
        <w:t xml:space="preserve"> </w:t>
      </w:r>
      <w:r>
        <w:rPr>
          <w:rFonts w:hint="eastAsia" w:ascii="宋体" w:hAnsi="宋体"/>
          <w:bCs/>
          <w:sz w:val="24"/>
        </w:rPr>
        <w:t>交付地点：</w:t>
      </w:r>
      <w:r>
        <w:rPr>
          <w:sz w:val="24"/>
        </w:rPr>
        <w:t>广西区内采购人指定地点。</w:t>
      </w:r>
    </w:p>
    <w:p w14:paraId="4ED2DB16">
      <w:pPr>
        <w:snapToGrid w:val="0"/>
        <w:spacing w:line="360" w:lineRule="auto"/>
        <w:ind w:firstLine="480" w:firstLineChars="200"/>
        <w:rPr>
          <w:rFonts w:ascii="宋体" w:hAnsi="宋体"/>
          <w:sz w:val="24"/>
        </w:rPr>
      </w:pPr>
      <w:r>
        <w:rPr>
          <w:rFonts w:hint="eastAsia" w:ascii="宋体" w:hAnsi="宋体"/>
          <w:sz w:val="24"/>
        </w:rPr>
        <w:t>2.乙方应按响应文件的承诺向甲方提供相应的服务，并提供所服务内容的相关技术资料。</w:t>
      </w:r>
    </w:p>
    <w:p w14:paraId="703E7904">
      <w:pPr>
        <w:spacing w:line="360" w:lineRule="auto"/>
        <w:ind w:firstLine="480" w:firstLineChars="200"/>
        <w:rPr>
          <w:rFonts w:ascii="宋体" w:hAnsi="宋体"/>
          <w:sz w:val="24"/>
        </w:rPr>
      </w:pPr>
      <w:r>
        <w:rPr>
          <w:rFonts w:hint="eastAsia" w:ascii="宋体" w:hAnsi="宋体"/>
          <w:sz w:val="24"/>
        </w:rPr>
        <w:t>3.乙方提供不符合响应文件和本合同规定的服务成果，甲方有权拒绝接受。</w:t>
      </w:r>
    </w:p>
    <w:p w14:paraId="126BA588">
      <w:pPr>
        <w:spacing w:line="360" w:lineRule="auto"/>
        <w:ind w:firstLine="480" w:firstLineChars="200"/>
        <w:rPr>
          <w:rFonts w:ascii="宋体" w:hAnsi="宋体"/>
          <w:sz w:val="24"/>
        </w:rPr>
      </w:pPr>
      <w:r>
        <w:rPr>
          <w:rFonts w:hint="eastAsia" w:ascii="宋体" w:hAnsi="宋体"/>
          <w:sz w:val="24"/>
        </w:rPr>
        <w:t>4.乙方完成服务后应及时书面通知甲方进行验收，甲方应在收到通知后</w:t>
      </w:r>
      <w:r>
        <w:rPr>
          <w:rFonts w:ascii="宋体" w:hAnsi="宋体"/>
          <w:sz w:val="24"/>
        </w:rPr>
        <w:t>5</w:t>
      </w:r>
      <w:r>
        <w:rPr>
          <w:rFonts w:hint="eastAsia" w:ascii="宋体" w:hAnsi="宋体"/>
          <w:sz w:val="24"/>
        </w:rPr>
        <w:t>个工作日内组织开展验收。验收合格后由甲乙双方签署验收单并加盖采购人公章，甲乙双方各执壹份。</w:t>
      </w:r>
    </w:p>
    <w:p w14:paraId="4BD7D029">
      <w:pPr>
        <w:spacing w:line="360" w:lineRule="auto"/>
        <w:ind w:firstLine="480" w:firstLineChars="200"/>
        <w:rPr>
          <w:rFonts w:ascii="宋体" w:hAnsi="宋体"/>
          <w:spacing w:val="-6"/>
          <w:sz w:val="24"/>
        </w:rPr>
      </w:pPr>
      <w:r>
        <w:rPr>
          <w:rFonts w:hint="eastAsia" w:ascii="宋体" w:hAnsi="宋体"/>
          <w:sz w:val="24"/>
        </w:rPr>
        <w:t>5.甲乙双方应按照《广西壮族自治区政府采购项目履约验收管理办法》、双方</w:t>
      </w:r>
      <w:r>
        <w:rPr>
          <w:rFonts w:hint="eastAsia" w:ascii="宋体" w:hAnsi="宋体"/>
          <w:spacing w:val="-6"/>
          <w:sz w:val="24"/>
        </w:rPr>
        <w:t>合同、响应文件验收。</w:t>
      </w:r>
    </w:p>
    <w:p w14:paraId="2F105ED2">
      <w:pPr>
        <w:spacing w:line="360" w:lineRule="auto"/>
        <w:ind w:firstLine="480" w:firstLineChars="200"/>
        <w:rPr>
          <w:rFonts w:ascii="宋体" w:hAnsi="宋体"/>
          <w:spacing w:val="-6"/>
          <w:sz w:val="24"/>
        </w:rPr>
      </w:pPr>
      <w:r>
        <w:rPr>
          <w:rFonts w:hint="eastAsia" w:ascii="宋体" w:hAnsi="宋体"/>
          <w:sz w:val="24"/>
        </w:rPr>
        <w:t>6.甲方在验收后如发现乙方提供的服务成果不满足响应文件</w:t>
      </w:r>
      <w:r>
        <w:rPr>
          <w:rFonts w:hint="eastAsia" w:ascii="宋体" w:hAnsi="宋体"/>
          <w:spacing w:val="-6"/>
          <w:sz w:val="24"/>
        </w:rPr>
        <w:t>及本合同规定的可暂缓向乙方付款，直到乙方及时完善并提交相应的服务成果且经甲方验收合格后，方可办理付款。</w:t>
      </w:r>
    </w:p>
    <w:p w14:paraId="739CFB73">
      <w:pPr>
        <w:spacing w:line="360" w:lineRule="auto"/>
        <w:ind w:firstLine="456" w:firstLineChars="200"/>
        <w:rPr>
          <w:rFonts w:ascii="宋体" w:hAnsi="宋体"/>
          <w:sz w:val="24"/>
        </w:rPr>
      </w:pPr>
      <w:r>
        <w:rPr>
          <w:rFonts w:hint="eastAsia" w:ascii="宋体" w:hAnsi="宋体"/>
          <w:spacing w:val="-6"/>
          <w:sz w:val="24"/>
        </w:rPr>
        <w:t>7.甲方验收时以书面形式提出异议的，乙方应自收到甲方书面异议后5个</w:t>
      </w:r>
      <w:r>
        <w:rPr>
          <w:rFonts w:hint="eastAsia" w:ascii="宋体" w:hAnsi="宋体"/>
          <w:sz w:val="24"/>
        </w:rPr>
        <w:t>工作日内及时予以解决，否则甲方有权不出具服务验收合格单。</w:t>
      </w:r>
    </w:p>
    <w:p w14:paraId="4F4EBB2D">
      <w:pPr>
        <w:snapToGrid w:val="0"/>
        <w:spacing w:line="360" w:lineRule="auto"/>
        <w:ind w:left="-61" w:firstLine="514"/>
        <w:rPr>
          <w:rFonts w:ascii="宋体" w:hAnsi="宋体" w:cs="宋体"/>
          <w:sz w:val="24"/>
        </w:rPr>
      </w:pPr>
      <w:r>
        <w:rPr>
          <w:rFonts w:ascii="宋体" w:hAnsi="宋体" w:cs="宋体"/>
          <w:sz w:val="24"/>
        </w:rPr>
        <w:t>8.</w:t>
      </w:r>
      <w:r>
        <w:rPr>
          <w:rFonts w:hint="eastAsia" w:ascii="宋体" w:hAnsi="宋体" w:cs="宋体"/>
          <w:sz w:val="24"/>
        </w:rPr>
        <w:t>验收时乙方必须在现场，验收完毕后作出验收结果报告；验收过程所产生的一切费用均由乙方承担。</w:t>
      </w:r>
    </w:p>
    <w:p w14:paraId="674DF2BE">
      <w:pPr>
        <w:pStyle w:val="14"/>
        <w:ind w:firstLine="480" w:firstLineChars="200"/>
      </w:pPr>
      <w:r>
        <w:rPr>
          <w:rFonts w:hint="eastAsia" w:ascii="宋体" w:hAnsi="宋体" w:cs="宋体"/>
          <w:sz w:val="24"/>
        </w:rPr>
        <w:t>9</w:t>
      </w:r>
      <w:r>
        <w:rPr>
          <w:rFonts w:ascii="宋体" w:hAnsi="宋体" w:cs="宋体"/>
          <w:sz w:val="24"/>
        </w:rPr>
        <w:t>.</w:t>
      </w:r>
      <w:r>
        <w:rPr>
          <w:rFonts w:hint="eastAsia" w:ascii="宋体" w:hAnsi="宋体" w:cs="宋体"/>
          <w:sz w:val="24"/>
        </w:rPr>
        <w:t>本合同的验收条款与采购需求商务条款中的验收要求互为补充。</w:t>
      </w:r>
    </w:p>
    <w:p w14:paraId="0406C8C7">
      <w:pPr>
        <w:snapToGrid w:val="0"/>
        <w:spacing w:line="360" w:lineRule="auto"/>
        <w:ind w:firstLine="482" w:firstLineChars="200"/>
        <w:rPr>
          <w:rFonts w:ascii="宋体" w:hAnsi="宋体"/>
          <w:b/>
          <w:sz w:val="24"/>
        </w:rPr>
      </w:pPr>
      <w:r>
        <w:rPr>
          <w:rFonts w:hint="eastAsia" w:ascii="宋体" w:hAnsi="宋体"/>
          <w:b/>
          <w:sz w:val="24"/>
        </w:rPr>
        <w:t>第五条  售后服务及培训</w:t>
      </w:r>
    </w:p>
    <w:p w14:paraId="25879FF2">
      <w:pPr>
        <w:spacing w:line="360" w:lineRule="auto"/>
        <w:ind w:firstLine="456" w:firstLineChars="200"/>
        <w:rPr>
          <w:rFonts w:ascii="宋体" w:hAnsi="宋体"/>
          <w:spacing w:val="-6"/>
          <w:sz w:val="24"/>
        </w:rPr>
      </w:pPr>
      <w:r>
        <w:rPr>
          <w:rFonts w:hint="eastAsia" w:ascii="宋体" w:hAnsi="宋体"/>
          <w:spacing w:val="-6"/>
          <w:sz w:val="24"/>
        </w:rPr>
        <w:t>1.乙方应按照国家有关法律法规和本合同所附的《服务方案》要求为甲方提供相应的售后服务。</w:t>
      </w:r>
    </w:p>
    <w:p w14:paraId="756DC426">
      <w:pPr>
        <w:spacing w:line="360" w:lineRule="auto"/>
        <w:ind w:firstLine="480" w:firstLineChars="200"/>
        <w:rPr>
          <w:rFonts w:ascii="宋体" w:hAnsi="宋体"/>
          <w:sz w:val="24"/>
        </w:rPr>
      </w:pPr>
      <w:r>
        <w:rPr>
          <w:rFonts w:hint="eastAsia" w:ascii="宋体" w:hAnsi="宋体"/>
          <w:sz w:val="24"/>
        </w:rPr>
        <w:t>2.甲方应提供必要测试条件（如场地、电源、水源等）。</w:t>
      </w:r>
    </w:p>
    <w:p w14:paraId="0F8EFF7A">
      <w:pPr>
        <w:spacing w:line="360" w:lineRule="auto"/>
        <w:ind w:firstLine="480" w:firstLineChars="200"/>
        <w:rPr>
          <w:rFonts w:ascii="宋体" w:hAnsi="宋体"/>
          <w:sz w:val="24"/>
        </w:rPr>
      </w:pPr>
      <w:r>
        <w:rPr>
          <w:rFonts w:hint="eastAsia" w:ascii="宋体" w:hAnsi="宋体"/>
          <w:sz w:val="24"/>
        </w:rPr>
        <w:t>3.乙方负责甲方有关人员的培训。培训时间、地点：</w:t>
      </w:r>
      <w:r>
        <w:rPr>
          <w:rFonts w:hint="eastAsia" w:ascii="宋体" w:hAnsi="宋体"/>
          <w:sz w:val="24"/>
          <w:u w:val="single"/>
        </w:rPr>
        <w:t>按照甲方需求和通知</w:t>
      </w:r>
      <w:r>
        <w:rPr>
          <w:rFonts w:hint="eastAsia" w:ascii="宋体" w:hAnsi="宋体"/>
          <w:sz w:val="24"/>
        </w:rPr>
        <w:t>。</w:t>
      </w:r>
    </w:p>
    <w:p w14:paraId="7CF17060">
      <w:pPr>
        <w:spacing w:line="360" w:lineRule="auto"/>
        <w:ind w:firstLine="482" w:firstLineChars="200"/>
        <w:rPr>
          <w:rFonts w:ascii="宋体" w:hAnsi="宋体"/>
          <w:b/>
          <w:sz w:val="24"/>
        </w:rPr>
      </w:pPr>
      <w:r>
        <w:rPr>
          <w:rFonts w:hint="eastAsia" w:ascii="宋体" w:hAnsi="宋体"/>
          <w:b/>
          <w:sz w:val="24"/>
        </w:rPr>
        <w:t>第六条 付款方式</w:t>
      </w:r>
    </w:p>
    <w:p w14:paraId="2BEB924B">
      <w:pPr>
        <w:spacing w:line="360" w:lineRule="auto"/>
        <w:ind w:firstLine="480" w:firstLineChars="200"/>
        <w:rPr>
          <w:rFonts w:ascii="宋体" w:hAnsi="宋体"/>
          <w:sz w:val="24"/>
        </w:rPr>
      </w:pPr>
      <w:r>
        <w:rPr>
          <w:rFonts w:hint="eastAsia" w:ascii="宋体" w:hAnsi="宋体"/>
          <w:sz w:val="24"/>
        </w:rPr>
        <w:t>1.分3期付款，租赁合同签订后，待整机调试运行稳定并验收合格后支付第一期费用70万元，整机稳定运行半年后支付第二期费用65万元，稳定运行一年半后支付剩余费用30万元。</w:t>
      </w:r>
    </w:p>
    <w:p w14:paraId="6615384A">
      <w:pPr>
        <w:spacing w:line="360" w:lineRule="auto"/>
        <w:ind w:firstLine="480" w:firstLineChars="200"/>
        <w:rPr>
          <w:rFonts w:ascii="宋体" w:hAnsi="宋体"/>
          <w:sz w:val="24"/>
          <w:u w:val="single"/>
        </w:rPr>
      </w:pPr>
      <w:r>
        <w:rPr>
          <w:rFonts w:hint="eastAsia" w:ascii="宋体" w:hAnsi="宋体"/>
          <w:sz w:val="24"/>
        </w:rPr>
        <w:t>付款前，乙方开具等额增值税专用发票给甲方。</w:t>
      </w:r>
    </w:p>
    <w:p w14:paraId="2EE3AC55">
      <w:pPr>
        <w:spacing w:line="360" w:lineRule="auto"/>
        <w:ind w:firstLine="482" w:firstLineChars="200"/>
        <w:rPr>
          <w:rFonts w:ascii="宋体" w:hAnsi="宋体"/>
          <w:b/>
          <w:sz w:val="24"/>
        </w:rPr>
      </w:pPr>
      <w:r>
        <w:rPr>
          <w:rFonts w:hint="eastAsia" w:ascii="宋体" w:hAnsi="宋体"/>
          <w:b/>
          <w:sz w:val="24"/>
        </w:rPr>
        <w:t>第七条 履约保证金</w:t>
      </w:r>
    </w:p>
    <w:p w14:paraId="722C288F">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w:t>
      </w:r>
      <w:r>
        <w:rPr>
          <w:rFonts w:hint="eastAsia" w:ascii="宋体" w:hAnsi="宋体" w:cs="宋体"/>
          <w:sz w:val="24"/>
          <w:u w:val="single"/>
        </w:rPr>
        <w:t>总</w:t>
      </w:r>
      <w:r>
        <w:rPr>
          <w:rFonts w:hint="eastAsia" w:ascii="宋体" w:hAnsi="宋体" w:cs="宋体"/>
          <w:sz w:val="24"/>
          <w:u w:val="single"/>
          <w:lang w:eastAsia="zh-Hans"/>
        </w:rPr>
        <w:t>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乙方在签订合同时交至指定账户（履约保证金缴纳时须备注项目编号及项目名称：</w:t>
      </w:r>
      <w:r>
        <w:rPr>
          <w:rFonts w:hint="eastAsia" w:ascii="宋体" w:hAnsi="宋体" w:cs="宋体"/>
          <w:sz w:val="24"/>
          <w:u w:val="single"/>
          <w:lang w:eastAsia="zh-CN"/>
        </w:rPr>
        <w:t xml:space="preserve"> GXZC2025-C3-000052-ZHZB</w:t>
      </w:r>
      <w:r>
        <w:rPr>
          <w:rFonts w:hint="eastAsia" w:ascii="宋体" w:hAnsi="宋体" w:cs="宋体"/>
          <w:sz w:val="24"/>
          <w:u w:val="single"/>
        </w:rPr>
        <w:t>（项目名称）</w:t>
      </w:r>
      <w:r>
        <w:rPr>
          <w:rFonts w:hint="eastAsia" w:ascii="宋体" w:hAnsi="宋体" w:cs="宋体"/>
          <w:sz w:val="24"/>
        </w:rPr>
        <w:t>履约保证金）。</w:t>
      </w:r>
    </w:p>
    <w:p w14:paraId="2F126F49">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2.履约保证金递交方式：银行转账、支票、汇票、本票、保函等非现金方式。由中标人在签订合同时按规定的金额直接缴入以下采购人账户。</w:t>
      </w:r>
    </w:p>
    <w:p w14:paraId="1AE1C96F">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服务验收合格后，乙方凭履约保证金缴款凭证、退付意见书到采购人财务部门办理无息退还手续。由乙方向甲方提供《广西壮族自治区政府采购项目合同验收书》或甲方的验收报告（甲方提供格式）、《政府采购项目履约保证金退付意见书》，甲方在收到合格材料后办理退还手续（不计利息）。</w:t>
      </w:r>
    </w:p>
    <w:p w14:paraId="682E9BFE">
      <w:pPr>
        <w:snapToGrid w:val="0"/>
        <w:spacing w:line="460" w:lineRule="exact"/>
        <w:ind w:firstLine="480" w:firstLineChars="200"/>
        <w:rPr>
          <w:rFonts w:ascii="宋体" w:hAnsi="宋体" w:cs="宋体"/>
          <w:sz w:val="24"/>
        </w:rPr>
      </w:pPr>
      <w:r>
        <w:rPr>
          <w:rFonts w:hint="eastAsia" w:ascii="宋体" w:hAnsi="宋体" w:cs="宋体"/>
          <w:sz w:val="24"/>
        </w:rPr>
        <w:t>4.备注：</w:t>
      </w:r>
    </w:p>
    <w:p w14:paraId="21935E67">
      <w:pPr>
        <w:snapToGrid w:val="0"/>
        <w:spacing w:line="460" w:lineRule="exact"/>
        <w:ind w:firstLine="480" w:firstLineChars="200"/>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w:t>
      </w:r>
    </w:p>
    <w:p w14:paraId="16F8C914">
      <w:pPr>
        <w:snapToGrid w:val="0"/>
        <w:spacing w:line="460" w:lineRule="exact"/>
        <w:ind w:firstLine="480" w:firstLineChars="200"/>
        <w:rPr>
          <w:rFonts w:ascii="宋体" w:hAnsi="宋体" w:cs="宋体"/>
          <w:sz w:val="24"/>
        </w:rPr>
      </w:pPr>
      <w:r>
        <w:rPr>
          <w:rFonts w:hint="eastAsia" w:ascii="宋体" w:hAnsi="宋体" w:cs="宋体"/>
          <w:sz w:val="24"/>
        </w:rPr>
        <w:t>（2）采用保函的，必须为无条件的保函。</w:t>
      </w:r>
    </w:p>
    <w:p w14:paraId="63F0FF7A">
      <w:pPr>
        <w:snapToGrid w:val="0"/>
        <w:spacing w:line="460" w:lineRule="exact"/>
        <w:ind w:firstLine="482" w:firstLineChars="200"/>
        <w:rPr>
          <w:rFonts w:ascii="宋体" w:hAnsi="宋体" w:cs="宋体"/>
          <w:b/>
          <w:sz w:val="24"/>
        </w:rPr>
      </w:pPr>
      <w:r>
        <w:rPr>
          <w:rFonts w:hint="eastAsia" w:ascii="宋体" w:hAnsi="宋体" w:cs="宋体"/>
          <w:b/>
          <w:sz w:val="24"/>
        </w:rPr>
        <w:t>（</w:t>
      </w:r>
      <w:r>
        <w:rPr>
          <w:rFonts w:ascii="宋体" w:hAnsi="宋体" w:cs="宋体"/>
          <w:b/>
          <w:sz w:val="24"/>
        </w:rPr>
        <w:t>3）履约保证金缴纳时须明确备注项目</w:t>
      </w:r>
      <w:r>
        <w:rPr>
          <w:rFonts w:hint="eastAsia" w:ascii="宋体" w:hAnsi="宋体" w:cs="宋体"/>
          <w:b/>
          <w:sz w:val="24"/>
        </w:rPr>
        <w:t>名称（编号）：</w:t>
      </w:r>
      <w:r>
        <w:rPr>
          <w:rFonts w:hint="eastAsia" w:ascii="宋体" w:hAnsi="宋体" w:cs="宋体"/>
          <w:b/>
          <w:sz w:val="24"/>
          <w:lang w:eastAsia="zh-CN"/>
        </w:rPr>
        <w:t>GPU服务器（AI服务器）租赁项目（重）</w:t>
      </w:r>
      <w:r>
        <w:rPr>
          <w:rFonts w:hint="eastAsia" w:ascii="宋体" w:hAnsi="宋体" w:cs="宋体"/>
          <w:b/>
          <w:sz w:val="24"/>
        </w:rPr>
        <w:t>（</w:t>
      </w:r>
      <w:r>
        <w:rPr>
          <w:rFonts w:hint="eastAsia" w:ascii="宋体" w:hAnsi="宋体" w:cs="宋体"/>
          <w:b/>
          <w:sz w:val="24"/>
          <w:lang w:eastAsia="zh-CN"/>
        </w:rPr>
        <w:t xml:space="preserve"> GXZC2025-C3-000052-ZHZB</w:t>
      </w:r>
      <w:r>
        <w:rPr>
          <w:rFonts w:hint="eastAsia" w:ascii="宋体" w:hAnsi="宋体" w:cs="宋体"/>
          <w:b/>
          <w:sz w:val="24"/>
        </w:rPr>
        <w:t>）履约保证金。</w:t>
      </w:r>
    </w:p>
    <w:p w14:paraId="5A64E177">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14:paraId="41196DFE">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14:paraId="59C88CFE">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14:paraId="2F914DF7">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14:paraId="6838EDCA">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14:paraId="006B5126">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14:paraId="6BF2D2B6">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14:paraId="3BEACE78">
      <w:pPr>
        <w:spacing w:line="360" w:lineRule="auto"/>
        <w:ind w:firstLine="482" w:firstLineChars="200"/>
        <w:rPr>
          <w:rFonts w:ascii="宋体" w:hAnsi="宋体"/>
          <w:b/>
          <w:sz w:val="24"/>
        </w:rPr>
      </w:pPr>
      <w:r>
        <w:rPr>
          <w:rFonts w:hint="eastAsia" w:ascii="宋体" w:hAnsi="宋体"/>
          <w:b/>
          <w:sz w:val="24"/>
        </w:rPr>
        <w:t>第八条  税费</w:t>
      </w:r>
    </w:p>
    <w:p w14:paraId="5A215B61">
      <w:pPr>
        <w:spacing w:line="360" w:lineRule="auto"/>
        <w:ind w:firstLine="480" w:firstLineChars="200"/>
        <w:rPr>
          <w:rFonts w:ascii="宋体" w:hAnsi="宋体"/>
          <w:sz w:val="24"/>
        </w:rPr>
      </w:pPr>
      <w:r>
        <w:rPr>
          <w:rFonts w:hint="eastAsia" w:ascii="宋体" w:hAnsi="宋体"/>
          <w:sz w:val="24"/>
        </w:rPr>
        <w:t>本合同执行中相关的一切税费均由乙方负担，合同另有约定的除外。</w:t>
      </w:r>
    </w:p>
    <w:p w14:paraId="1507C531">
      <w:pPr>
        <w:spacing w:line="360" w:lineRule="auto"/>
        <w:ind w:firstLine="482" w:firstLineChars="200"/>
        <w:rPr>
          <w:rFonts w:ascii="宋体" w:hAnsi="宋体"/>
          <w:b/>
          <w:sz w:val="24"/>
        </w:rPr>
      </w:pPr>
      <w:r>
        <w:rPr>
          <w:rFonts w:hint="eastAsia" w:ascii="宋体" w:hAnsi="宋体"/>
          <w:b/>
          <w:sz w:val="24"/>
        </w:rPr>
        <w:t>第九条 违约责任</w:t>
      </w:r>
    </w:p>
    <w:p w14:paraId="65339946">
      <w:pPr>
        <w:pStyle w:val="17"/>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w:t>
      </w:r>
      <w:r>
        <w:rPr>
          <w:rFonts w:hint="eastAsia" w:hAnsi="宋体"/>
          <w:sz w:val="24"/>
          <w:szCs w:val="24"/>
        </w:rPr>
        <w:t>合同一方不履行合同义务、履行合同义务不符合约定或者违反合同项下所作保证的， 应向对方承担继续履行、采取改进、更换等补救措施或者赔偿损失等违约责任。</w:t>
      </w:r>
    </w:p>
    <w:p w14:paraId="616471DE">
      <w:pPr>
        <w:pStyle w:val="17"/>
        <w:snapToGrid w:val="0"/>
        <w:spacing w:line="460" w:lineRule="exact"/>
        <w:ind w:firstLine="470" w:firstLineChars="196"/>
        <w:rPr>
          <w:rFonts w:hAnsi="宋体" w:cs="宋体"/>
          <w:sz w:val="24"/>
          <w:szCs w:val="24"/>
        </w:rPr>
      </w:pPr>
      <w:r>
        <w:rPr>
          <w:rFonts w:hint="eastAsia" w:hAnsi="宋体" w:cs="宋体"/>
          <w:sz w:val="24"/>
          <w:szCs w:val="24"/>
        </w:rPr>
        <w:t>2.乙方提供的服务如侵犯了第三方合法权益而引发的任何纠纷或者诉讼，均由乙方负责交涉并承担全部责任。</w:t>
      </w:r>
    </w:p>
    <w:p w14:paraId="003DE430">
      <w:pPr>
        <w:pStyle w:val="17"/>
        <w:snapToGrid w:val="0"/>
        <w:spacing w:line="360" w:lineRule="auto"/>
        <w:ind w:firstLine="470" w:firstLineChars="196"/>
        <w:rPr>
          <w:rFonts w:hAnsi="宋体"/>
          <w:sz w:val="24"/>
          <w:szCs w:val="24"/>
        </w:rPr>
      </w:pPr>
      <w:r>
        <w:rPr>
          <w:rFonts w:hAnsi="宋体"/>
          <w:sz w:val="24"/>
          <w:szCs w:val="24"/>
        </w:rPr>
        <w:t>3</w:t>
      </w:r>
      <w:r>
        <w:rPr>
          <w:rFonts w:hint="eastAsia" w:hAnsi="宋体"/>
          <w:sz w:val="24"/>
          <w:szCs w:val="24"/>
        </w:rPr>
        <w:t>.乙方未能按时交付服务的，应向甲方支付迟延交付违约金。迟延交付违约金的计算方法如下：</w:t>
      </w:r>
    </w:p>
    <w:p w14:paraId="280DAFBD">
      <w:pPr>
        <w:pStyle w:val="17"/>
        <w:snapToGrid w:val="0"/>
        <w:spacing w:line="360" w:lineRule="auto"/>
        <w:ind w:firstLine="470" w:firstLineChars="196"/>
        <w:rPr>
          <w:rFonts w:hAnsi="宋体"/>
          <w:sz w:val="24"/>
          <w:szCs w:val="24"/>
        </w:rPr>
      </w:pPr>
      <w:r>
        <w:rPr>
          <w:rFonts w:hint="eastAsia" w:hAnsi="宋体"/>
          <w:sz w:val="24"/>
          <w:szCs w:val="24"/>
        </w:rPr>
        <w:t>（1）从迟交的第1日到第3</w:t>
      </w:r>
      <w:r>
        <w:rPr>
          <w:rFonts w:hAnsi="宋体"/>
          <w:sz w:val="24"/>
          <w:szCs w:val="24"/>
        </w:rPr>
        <w:t>0</w:t>
      </w:r>
      <w:r>
        <w:rPr>
          <w:rFonts w:hint="eastAsia" w:hAnsi="宋体"/>
          <w:sz w:val="24"/>
          <w:szCs w:val="24"/>
        </w:rPr>
        <w:t>日，每日迟延交付违约金为合同总价的 1.5‰；</w:t>
      </w:r>
    </w:p>
    <w:p w14:paraId="3018C7AE">
      <w:pPr>
        <w:pStyle w:val="17"/>
        <w:snapToGrid w:val="0"/>
        <w:spacing w:line="360" w:lineRule="auto"/>
        <w:ind w:firstLine="470" w:firstLineChars="196"/>
        <w:rPr>
          <w:rFonts w:hAnsi="宋体"/>
          <w:sz w:val="24"/>
          <w:szCs w:val="24"/>
        </w:rPr>
      </w:pPr>
      <w:r>
        <w:rPr>
          <w:rFonts w:hint="eastAsia" w:hAnsi="宋体"/>
          <w:sz w:val="24"/>
          <w:szCs w:val="24"/>
        </w:rPr>
        <w:t>（2）从迟交的第3</w:t>
      </w:r>
      <w:r>
        <w:rPr>
          <w:rFonts w:hAnsi="宋体"/>
          <w:sz w:val="24"/>
          <w:szCs w:val="24"/>
        </w:rPr>
        <w:t>1</w:t>
      </w:r>
      <w:r>
        <w:rPr>
          <w:rFonts w:hint="eastAsia" w:hAnsi="宋体"/>
          <w:sz w:val="24"/>
          <w:szCs w:val="24"/>
        </w:rPr>
        <w:t>日到第6</w:t>
      </w:r>
      <w:r>
        <w:rPr>
          <w:rFonts w:hAnsi="宋体"/>
          <w:sz w:val="24"/>
          <w:szCs w:val="24"/>
        </w:rPr>
        <w:t>0</w:t>
      </w:r>
      <w:r>
        <w:rPr>
          <w:rFonts w:hint="eastAsia" w:hAnsi="宋体"/>
          <w:sz w:val="24"/>
          <w:szCs w:val="24"/>
        </w:rPr>
        <w:t>日，每日迟延交付违约金为合同总价的 3‰；</w:t>
      </w:r>
    </w:p>
    <w:p w14:paraId="04BC62C5">
      <w:pPr>
        <w:pStyle w:val="17"/>
        <w:snapToGrid w:val="0"/>
        <w:spacing w:line="360" w:lineRule="auto"/>
        <w:ind w:firstLine="470" w:firstLineChars="196"/>
        <w:rPr>
          <w:rFonts w:hAnsi="宋体"/>
          <w:sz w:val="24"/>
          <w:szCs w:val="24"/>
        </w:rPr>
      </w:pPr>
      <w:r>
        <w:rPr>
          <w:rFonts w:hint="eastAsia" w:hAnsi="宋体"/>
          <w:sz w:val="24"/>
          <w:szCs w:val="24"/>
        </w:rPr>
        <w:t>（3）从迟交的第6</w:t>
      </w:r>
      <w:r>
        <w:rPr>
          <w:rFonts w:hAnsi="宋体"/>
          <w:sz w:val="24"/>
          <w:szCs w:val="24"/>
        </w:rPr>
        <w:t>1</w:t>
      </w:r>
      <w:r>
        <w:rPr>
          <w:rFonts w:hint="eastAsia" w:hAnsi="宋体"/>
          <w:sz w:val="24"/>
          <w:szCs w:val="24"/>
        </w:rPr>
        <w:t>日起，每日迟延交付违约金为合同总价的 5‰。</w:t>
      </w:r>
    </w:p>
    <w:p w14:paraId="255799B0">
      <w:pPr>
        <w:pStyle w:val="17"/>
        <w:snapToGrid w:val="0"/>
        <w:spacing w:line="360" w:lineRule="auto"/>
        <w:ind w:firstLine="470" w:firstLineChars="196"/>
        <w:rPr>
          <w:rFonts w:hAnsi="宋体"/>
          <w:sz w:val="24"/>
          <w:szCs w:val="24"/>
        </w:rPr>
      </w:pPr>
      <w:r>
        <w:rPr>
          <w:rFonts w:hint="eastAsia" w:hAnsi="宋体"/>
          <w:sz w:val="24"/>
          <w:szCs w:val="24"/>
        </w:rPr>
        <w:t>迟延交付违约金的总额不得超过合同总价的30% 。迟延交付违约金的支付不能免除乙方继续完成相关合同约定的服务的义务，但如迟延交付必然导致验收等工作推迟的，相关工作应相应顺延。</w:t>
      </w:r>
    </w:p>
    <w:p w14:paraId="74754DAD">
      <w:pPr>
        <w:pStyle w:val="17"/>
        <w:snapToGrid w:val="0"/>
        <w:spacing w:line="360" w:lineRule="auto"/>
        <w:ind w:firstLine="470" w:firstLineChars="196"/>
        <w:rPr>
          <w:rFonts w:hAnsi="宋体"/>
          <w:sz w:val="24"/>
          <w:szCs w:val="24"/>
        </w:rPr>
      </w:pPr>
      <w:r>
        <w:rPr>
          <w:rFonts w:hAnsi="宋体"/>
          <w:sz w:val="24"/>
          <w:szCs w:val="24"/>
        </w:rPr>
        <w:t>4</w:t>
      </w:r>
      <w:r>
        <w:rPr>
          <w:rFonts w:hint="eastAsia" w:hAnsi="宋体"/>
          <w:sz w:val="24"/>
          <w:szCs w:val="24"/>
        </w:rPr>
        <w:t>.甲方未能按合同约定支付合同价款的，应向乙方支付延迟付款违约金。迟延付款违约金的计算方法如下：</w:t>
      </w:r>
    </w:p>
    <w:p w14:paraId="74582ADA">
      <w:pPr>
        <w:pStyle w:val="17"/>
        <w:snapToGrid w:val="0"/>
        <w:spacing w:line="360" w:lineRule="auto"/>
        <w:ind w:firstLine="470" w:firstLineChars="196"/>
        <w:rPr>
          <w:rFonts w:hAnsi="宋体"/>
          <w:sz w:val="24"/>
          <w:szCs w:val="24"/>
        </w:rPr>
      </w:pPr>
      <w:r>
        <w:rPr>
          <w:rFonts w:hint="eastAsia" w:hAnsi="宋体"/>
          <w:sz w:val="24"/>
          <w:szCs w:val="24"/>
        </w:rPr>
        <w:t>（1）从迟交的第1日到第3</w:t>
      </w:r>
      <w:r>
        <w:rPr>
          <w:rFonts w:hAnsi="宋体"/>
          <w:sz w:val="24"/>
          <w:szCs w:val="24"/>
        </w:rPr>
        <w:t>0</w:t>
      </w:r>
      <w:r>
        <w:rPr>
          <w:rFonts w:hint="eastAsia" w:hAnsi="宋体"/>
          <w:sz w:val="24"/>
          <w:szCs w:val="24"/>
        </w:rPr>
        <w:t>日，每日迟延付款违约金为迟延付款金额的1.5‰；</w:t>
      </w:r>
    </w:p>
    <w:p w14:paraId="557647DF">
      <w:pPr>
        <w:pStyle w:val="17"/>
        <w:snapToGrid w:val="0"/>
        <w:spacing w:line="360" w:lineRule="auto"/>
        <w:ind w:firstLine="470" w:firstLineChars="196"/>
        <w:rPr>
          <w:rFonts w:hAnsi="宋体"/>
          <w:sz w:val="24"/>
          <w:szCs w:val="24"/>
        </w:rPr>
      </w:pPr>
      <w:r>
        <w:rPr>
          <w:rFonts w:hint="eastAsia" w:hAnsi="宋体"/>
          <w:sz w:val="24"/>
          <w:szCs w:val="24"/>
        </w:rPr>
        <w:t>（2）从迟交的第3</w:t>
      </w:r>
      <w:r>
        <w:rPr>
          <w:rFonts w:hAnsi="宋体"/>
          <w:sz w:val="24"/>
          <w:szCs w:val="24"/>
        </w:rPr>
        <w:t>1</w:t>
      </w:r>
      <w:r>
        <w:rPr>
          <w:rFonts w:hint="eastAsia" w:hAnsi="宋体"/>
          <w:sz w:val="24"/>
          <w:szCs w:val="24"/>
        </w:rPr>
        <w:t>日到第6</w:t>
      </w:r>
      <w:r>
        <w:rPr>
          <w:rFonts w:hAnsi="宋体"/>
          <w:sz w:val="24"/>
          <w:szCs w:val="24"/>
        </w:rPr>
        <w:t>0</w:t>
      </w:r>
      <w:r>
        <w:rPr>
          <w:rFonts w:hint="eastAsia" w:hAnsi="宋体"/>
          <w:sz w:val="24"/>
          <w:szCs w:val="24"/>
        </w:rPr>
        <w:t>日，每日迟延付款违约金为迟延付款金额的3‰；</w:t>
      </w:r>
    </w:p>
    <w:p w14:paraId="51C53DAA">
      <w:pPr>
        <w:pStyle w:val="17"/>
        <w:snapToGrid w:val="0"/>
        <w:spacing w:line="360" w:lineRule="auto"/>
        <w:ind w:firstLine="470" w:firstLineChars="196"/>
        <w:rPr>
          <w:rFonts w:hAnsi="宋体"/>
          <w:sz w:val="24"/>
          <w:szCs w:val="24"/>
        </w:rPr>
      </w:pPr>
      <w:r>
        <w:rPr>
          <w:rFonts w:hint="eastAsia" w:hAnsi="宋体"/>
          <w:sz w:val="24"/>
          <w:szCs w:val="24"/>
        </w:rPr>
        <w:t>（3）从迟交的第6</w:t>
      </w:r>
      <w:r>
        <w:rPr>
          <w:rFonts w:hAnsi="宋体"/>
          <w:sz w:val="24"/>
          <w:szCs w:val="24"/>
        </w:rPr>
        <w:t>1</w:t>
      </w:r>
      <w:r>
        <w:rPr>
          <w:rFonts w:hint="eastAsia" w:hAnsi="宋体"/>
          <w:sz w:val="24"/>
          <w:szCs w:val="24"/>
        </w:rPr>
        <w:t>日起，每日迟延付款违约金为迟延付款金额的 5‰。</w:t>
      </w:r>
    </w:p>
    <w:p w14:paraId="3CD60C3C">
      <w:pPr>
        <w:pStyle w:val="17"/>
        <w:snapToGrid w:val="0"/>
        <w:spacing w:line="360" w:lineRule="auto"/>
        <w:ind w:firstLine="470" w:firstLineChars="196"/>
        <w:rPr>
          <w:rFonts w:hAnsi="宋体"/>
          <w:sz w:val="24"/>
          <w:szCs w:val="24"/>
        </w:rPr>
      </w:pPr>
      <w:r>
        <w:rPr>
          <w:rFonts w:hint="eastAsia" w:hAnsi="宋体"/>
          <w:sz w:val="24"/>
          <w:szCs w:val="24"/>
        </w:rPr>
        <w:t>迟延付款违约金的总额不得超过迟延付款金额的30% 。</w:t>
      </w:r>
    </w:p>
    <w:p w14:paraId="6604A88F">
      <w:pPr>
        <w:pStyle w:val="17"/>
        <w:snapToGrid w:val="0"/>
        <w:spacing w:line="360" w:lineRule="auto"/>
        <w:ind w:firstLine="470" w:firstLineChars="196"/>
        <w:rPr>
          <w:rFonts w:hAnsi="宋体"/>
          <w:sz w:val="24"/>
          <w:szCs w:val="24"/>
        </w:rPr>
      </w:pPr>
      <w:r>
        <w:rPr>
          <w:rFonts w:hAnsi="宋体"/>
          <w:sz w:val="24"/>
          <w:szCs w:val="24"/>
        </w:rPr>
        <w:t>5</w:t>
      </w:r>
      <w:r>
        <w:rPr>
          <w:rFonts w:hint="eastAsia" w:hAnsi="宋体"/>
          <w:sz w:val="24"/>
          <w:szCs w:val="24"/>
        </w:rPr>
        <w:t>.乙方未按本合同和响应文件承诺提供售后服务的，乙方应按本合同总价的</w:t>
      </w:r>
      <w:r>
        <w:rPr>
          <w:rFonts w:hAnsi="宋体"/>
          <w:sz w:val="24"/>
          <w:szCs w:val="24"/>
        </w:rPr>
        <w:t>5</w:t>
      </w:r>
      <w:r>
        <w:rPr>
          <w:rFonts w:hint="eastAsia" w:hAnsi="宋体"/>
          <w:sz w:val="24"/>
          <w:szCs w:val="24"/>
        </w:rPr>
        <w:t>%向甲方支付违约金。</w:t>
      </w:r>
    </w:p>
    <w:p w14:paraId="58BF19E7">
      <w:pPr>
        <w:pStyle w:val="17"/>
        <w:snapToGrid w:val="0"/>
        <w:spacing w:line="360" w:lineRule="auto"/>
        <w:ind w:firstLine="470" w:firstLineChars="196"/>
        <w:rPr>
          <w:rFonts w:hAnsi="宋体"/>
          <w:sz w:val="24"/>
          <w:szCs w:val="24"/>
        </w:rPr>
      </w:pPr>
      <w:r>
        <w:rPr>
          <w:rFonts w:hAnsi="宋体"/>
          <w:sz w:val="24"/>
          <w:szCs w:val="24"/>
        </w:rPr>
        <w:t>6</w:t>
      </w:r>
      <w:r>
        <w:rPr>
          <w:rFonts w:hint="eastAsia" w:hAnsi="宋体"/>
          <w:sz w:val="24"/>
          <w:szCs w:val="24"/>
        </w:rPr>
        <w:t>.</w:t>
      </w:r>
      <w:r>
        <w:rPr>
          <w:rFonts w:hint="eastAsia" w:hAnsi="宋体"/>
          <w:sz w:val="24"/>
        </w:rPr>
        <w:t>乙方违约，甲方对本合同享有单方解除权。</w:t>
      </w:r>
    </w:p>
    <w:p w14:paraId="3D722F65">
      <w:pPr>
        <w:pStyle w:val="17"/>
        <w:snapToGrid w:val="0"/>
        <w:spacing w:line="360" w:lineRule="auto"/>
        <w:ind w:firstLine="470" w:firstLineChars="196"/>
        <w:rPr>
          <w:rFonts w:hAnsi="宋体"/>
          <w:sz w:val="24"/>
          <w:szCs w:val="24"/>
        </w:rPr>
      </w:pPr>
      <w:r>
        <w:rPr>
          <w:rFonts w:hAnsi="宋体"/>
          <w:sz w:val="24"/>
        </w:rPr>
        <w:t>7</w:t>
      </w:r>
      <w:r>
        <w:rPr>
          <w:rFonts w:hint="eastAsia" w:hAnsi="宋体"/>
          <w:sz w:val="24"/>
        </w:rPr>
        <w:t>.</w:t>
      </w:r>
      <w:r>
        <w:rPr>
          <w:rFonts w:hint="eastAsia" w:hAnsi="宋体"/>
          <w:sz w:val="24"/>
          <w:szCs w:val="24"/>
        </w:rPr>
        <w:t>因某一方原因导致变更、中止或者终止本合同的，该方应当对另一方受到的损失予以赔偿或者补偿。</w:t>
      </w:r>
    </w:p>
    <w:p w14:paraId="4CBAB99D">
      <w:pPr>
        <w:pStyle w:val="17"/>
        <w:snapToGrid w:val="0"/>
        <w:spacing w:line="360" w:lineRule="auto"/>
        <w:ind w:firstLine="470" w:firstLineChars="196"/>
        <w:rPr>
          <w:rFonts w:hAnsi="宋体" w:cs="宋体"/>
          <w:sz w:val="24"/>
          <w:szCs w:val="24"/>
        </w:rPr>
      </w:pPr>
      <w:r>
        <w:rPr>
          <w:rFonts w:hAnsi="宋体" w:cs="宋体"/>
          <w:sz w:val="24"/>
          <w:szCs w:val="24"/>
        </w:rPr>
        <w:t>8</w:t>
      </w:r>
      <w:r>
        <w:rPr>
          <w:rFonts w:hint="eastAsia" w:hAnsi="宋体" w:cs="宋体"/>
          <w:sz w:val="24"/>
          <w:szCs w:val="24"/>
        </w:rPr>
        <w:t>.乙方提供的服务在质量保证期内造成质量问题的，由乙方负责，费用从余款或者履约保证金中扣除，不足另补。</w:t>
      </w:r>
    </w:p>
    <w:p w14:paraId="602421EA">
      <w:pPr>
        <w:pStyle w:val="17"/>
        <w:snapToGrid w:val="0"/>
        <w:spacing w:line="360" w:lineRule="auto"/>
        <w:ind w:firstLine="470" w:firstLineChars="196"/>
        <w:rPr>
          <w:rFonts w:hAnsi="宋体"/>
          <w:sz w:val="24"/>
        </w:rPr>
      </w:pPr>
      <w:r>
        <w:rPr>
          <w:rFonts w:hAnsi="宋体"/>
          <w:sz w:val="24"/>
        </w:rPr>
        <w:t>9</w:t>
      </w:r>
      <w:r>
        <w:rPr>
          <w:rFonts w:hint="eastAsia" w:hAnsi="宋体"/>
          <w:sz w:val="24"/>
        </w:rPr>
        <w:t>.甲乙双方有其他违约行为的，由违约方向对方支付违约货款额的5%，违约货款额的5%不足以赔偿经济损失的，须按实际损失作出赔偿。</w:t>
      </w:r>
    </w:p>
    <w:p w14:paraId="64994EC8">
      <w:pPr>
        <w:spacing w:line="360" w:lineRule="auto"/>
        <w:ind w:firstLine="480" w:firstLineChars="200"/>
        <w:rPr>
          <w:rFonts w:ascii="宋体" w:hAnsi="宋体"/>
          <w:sz w:val="24"/>
        </w:rPr>
      </w:pPr>
      <w:r>
        <w:rPr>
          <w:rFonts w:ascii="宋体" w:hAnsi="宋体"/>
          <w:sz w:val="24"/>
        </w:rPr>
        <w:t>10</w:t>
      </w:r>
      <w:r>
        <w:rPr>
          <w:rFonts w:hint="eastAsia" w:ascii="宋体" w:hAnsi="宋体"/>
          <w:sz w:val="24"/>
        </w:rPr>
        <w:t>.其他违约责任按《中华人民共和国民法典》处理。</w:t>
      </w:r>
    </w:p>
    <w:p w14:paraId="35C3D060">
      <w:pPr>
        <w:spacing w:line="360" w:lineRule="auto"/>
        <w:ind w:firstLine="482" w:firstLineChars="200"/>
        <w:rPr>
          <w:rFonts w:ascii="宋体" w:hAnsi="宋体"/>
          <w:b/>
          <w:sz w:val="24"/>
        </w:rPr>
      </w:pPr>
      <w:r>
        <w:rPr>
          <w:rFonts w:hint="eastAsia" w:ascii="宋体" w:hAnsi="宋体"/>
          <w:b/>
          <w:sz w:val="24"/>
        </w:rPr>
        <w:t>第十条  不可抗力事件处理</w:t>
      </w:r>
    </w:p>
    <w:p w14:paraId="491EED81">
      <w:pPr>
        <w:spacing w:line="360" w:lineRule="auto"/>
        <w:ind w:firstLine="480" w:firstLineChars="200"/>
        <w:rPr>
          <w:rFonts w:ascii="宋体" w:hAnsi="宋体"/>
          <w:b/>
          <w:sz w:val="24"/>
        </w:rPr>
      </w:pPr>
      <w:r>
        <w:rPr>
          <w:rFonts w:hint="eastAsia" w:ascii="宋体" w:hAnsi="宋体" w:cs="宋体"/>
          <w:kern w:val="0"/>
          <w:sz w:val="24"/>
        </w:rPr>
        <w:t>1.在合同有效期内，任何一方因不可抗力事件导致不能履行合同，则合同履行期可延长，其延长期与不可抗力影响期相同。</w:t>
      </w:r>
    </w:p>
    <w:p w14:paraId="067B0EEC">
      <w:pPr>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5C7E391A">
      <w:pPr>
        <w:spacing w:line="360" w:lineRule="auto"/>
        <w:ind w:firstLine="480" w:firstLineChars="200"/>
        <w:rPr>
          <w:rFonts w:ascii="宋体" w:hAnsi="宋体"/>
          <w:sz w:val="24"/>
        </w:rPr>
      </w:pPr>
      <w:r>
        <w:rPr>
          <w:rFonts w:hint="eastAsia" w:ascii="宋体" w:hAnsi="宋体"/>
          <w:sz w:val="24"/>
        </w:rPr>
        <w:t>3.不可抗力事件延续</w:t>
      </w:r>
      <w:r>
        <w:rPr>
          <w:rFonts w:ascii="宋体" w:hAnsi="宋体"/>
          <w:sz w:val="24"/>
        </w:rPr>
        <w:t>60</w:t>
      </w:r>
      <w:r>
        <w:rPr>
          <w:rFonts w:hint="eastAsia" w:ascii="宋体" w:hAnsi="宋体"/>
          <w:sz w:val="24"/>
        </w:rPr>
        <w:t>天以上，双方应通过友好协商，确定是否继续履行合同。</w:t>
      </w:r>
    </w:p>
    <w:p w14:paraId="1EBE4E69">
      <w:pPr>
        <w:spacing w:line="360" w:lineRule="auto"/>
        <w:ind w:firstLine="482" w:firstLineChars="200"/>
        <w:rPr>
          <w:rFonts w:ascii="宋体" w:hAnsi="宋体"/>
          <w:sz w:val="24"/>
        </w:rPr>
      </w:pPr>
      <w:r>
        <w:rPr>
          <w:rFonts w:hint="eastAsia" w:ascii="宋体" w:hAnsi="宋体"/>
          <w:b/>
          <w:sz w:val="24"/>
        </w:rPr>
        <w:t>第十一条  合同争议解决</w:t>
      </w:r>
    </w:p>
    <w:p w14:paraId="272F339A">
      <w:pPr>
        <w:spacing w:line="360" w:lineRule="auto"/>
        <w:ind w:firstLine="480" w:firstLineChars="200"/>
        <w:rPr>
          <w:rFonts w:ascii="宋体" w:hAnsi="宋体"/>
          <w:sz w:val="24"/>
        </w:rPr>
      </w:pPr>
      <w:r>
        <w:rPr>
          <w:rFonts w:hint="eastAsia" w:ascii="宋体" w:hAnsi="宋体"/>
          <w:sz w:val="24"/>
        </w:rPr>
        <w:t>1.因服务质量问题发生争议的，应邀请国家认可的质量检测机构进行鉴定。服务符合标准的，鉴定费由甲方承担；服务不符合标准的，鉴定费由乙方承担。</w:t>
      </w:r>
    </w:p>
    <w:p w14:paraId="603837E6">
      <w:pPr>
        <w:spacing w:line="360" w:lineRule="auto"/>
        <w:ind w:firstLine="480" w:firstLineChars="200"/>
        <w:rPr>
          <w:rFonts w:ascii="宋体" w:hAnsi="宋体"/>
          <w:sz w:val="24"/>
        </w:rPr>
      </w:pPr>
      <w:r>
        <w:rPr>
          <w:rFonts w:hint="eastAsia" w:ascii="宋体" w:hAnsi="宋体"/>
          <w:sz w:val="24"/>
        </w:rPr>
        <w:t>2.因履行本合同引起的或者与本合同有关的争议，甲乙双方应首先通过友好协商解决，如果协商不能解决，任何一方可向甲方所在地有管辖权的人民法院提起诉讼。</w:t>
      </w:r>
    </w:p>
    <w:p w14:paraId="189F9E48">
      <w:pPr>
        <w:spacing w:line="360" w:lineRule="auto"/>
        <w:ind w:firstLine="480" w:firstLineChars="200"/>
        <w:rPr>
          <w:rFonts w:ascii="宋体" w:hAnsi="宋体"/>
          <w:sz w:val="24"/>
        </w:rPr>
      </w:pPr>
      <w:r>
        <w:rPr>
          <w:rFonts w:hint="eastAsia" w:ascii="宋体" w:hAnsi="宋体"/>
          <w:sz w:val="24"/>
        </w:rPr>
        <w:t>3.诉讼期间，本合同无争议部分须继续履行。</w:t>
      </w:r>
    </w:p>
    <w:p w14:paraId="3FB9B52C">
      <w:pPr>
        <w:spacing w:line="360" w:lineRule="auto"/>
        <w:ind w:firstLine="482" w:firstLineChars="200"/>
        <w:rPr>
          <w:rFonts w:ascii="宋体" w:hAnsi="宋体"/>
          <w:b/>
          <w:sz w:val="24"/>
        </w:rPr>
      </w:pPr>
      <w:r>
        <w:rPr>
          <w:rFonts w:hint="eastAsia" w:ascii="宋体" w:hAnsi="宋体"/>
          <w:b/>
          <w:sz w:val="24"/>
        </w:rPr>
        <w:t>第十二条  合同生效及其他</w:t>
      </w:r>
    </w:p>
    <w:p w14:paraId="0DEDD9F2">
      <w:pPr>
        <w:spacing w:line="360" w:lineRule="auto"/>
        <w:ind w:firstLine="480" w:firstLineChars="200"/>
        <w:rPr>
          <w:rFonts w:ascii="宋体" w:hAnsi="宋体"/>
          <w:sz w:val="24"/>
        </w:rPr>
      </w:pPr>
      <w:r>
        <w:rPr>
          <w:rFonts w:hint="eastAsia" w:ascii="宋体" w:hAnsi="宋体"/>
          <w:sz w:val="24"/>
        </w:rPr>
        <w:t>1.合同自双方法定代表人或者授权代表签字并加盖单位公章或合同专用章之日起生效（委托代理人签字的须后附授权委托书，格式自拟）。</w:t>
      </w:r>
    </w:p>
    <w:p w14:paraId="43AD0B25">
      <w:pPr>
        <w:pStyle w:val="17"/>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14:paraId="773D1C52">
      <w:pPr>
        <w:pStyle w:val="17"/>
        <w:snapToGrid w:val="0"/>
        <w:spacing w:line="460" w:lineRule="exact"/>
        <w:ind w:firstLine="480" w:firstLineChars="200"/>
        <w:rPr>
          <w:rFonts w:hAnsi="宋体" w:cs="宋体"/>
          <w:sz w:val="24"/>
          <w:szCs w:val="24"/>
          <w:lang w:val="zh-CN"/>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5C2CD437">
      <w:pPr>
        <w:spacing w:line="360" w:lineRule="auto"/>
        <w:ind w:firstLine="482" w:firstLineChars="200"/>
        <w:rPr>
          <w:rFonts w:ascii="宋体" w:hAnsi="宋体"/>
          <w:b/>
          <w:sz w:val="24"/>
        </w:rPr>
      </w:pPr>
      <w:r>
        <w:rPr>
          <w:rFonts w:hint="eastAsia" w:ascii="宋体" w:hAnsi="宋体"/>
          <w:b/>
          <w:sz w:val="24"/>
        </w:rPr>
        <w:t>第十三条 合同的变更、终止与转让</w:t>
      </w:r>
    </w:p>
    <w:p w14:paraId="2EB7ADB0">
      <w:pPr>
        <w:spacing w:line="360" w:lineRule="auto"/>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1.除《中华人民共和国政府采购法》第五十条规定的情形外，本合同一经签订，甲乙双方不得擅自变更、中止或者终止。</w:t>
      </w:r>
    </w:p>
    <w:p w14:paraId="0E4D71BA">
      <w:pPr>
        <w:spacing w:line="360" w:lineRule="auto"/>
        <w:ind w:firstLine="480" w:firstLineChars="200"/>
        <w:rPr>
          <w:rFonts w:ascii="宋体" w:hAnsi="宋体"/>
          <w:sz w:val="24"/>
        </w:rPr>
      </w:pPr>
      <w:r>
        <w:rPr>
          <w:rFonts w:hint="eastAsia" w:ascii="宋体" w:hAnsi="宋体"/>
          <w:sz w:val="24"/>
        </w:rPr>
        <w:t>2.乙方不得擅自转让其应履行的合同义务。</w:t>
      </w:r>
    </w:p>
    <w:p w14:paraId="244E5DC2">
      <w:pPr>
        <w:spacing w:line="360" w:lineRule="auto"/>
        <w:ind w:firstLine="482" w:firstLineChars="200"/>
        <w:rPr>
          <w:rFonts w:ascii="宋体" w:hAnsi="宋体"/>
          <w:b/>
          <w:sz w:val="24"/>
        </w:rPr>
      </w:pPr>
      <w:r>
        <w:rPr>
          <w:rFonts w:hint="eastAsia" w:ascii="宋体" w:hAnsi="宋体"/>
          <w:b/>
          <w:sz w:val="24"/>
        </w:rPr>
        <w:t>第十四条 签订本合同依据</w:t>
      </w:r>
    </w:p>
    <w:p w14:paraId="1A47C471">
      <w:pPr>
        <w:spacing w:line="360" w:lineRule="auto"/>
        <w:ind w:firstLine="480" w:firstLineChars="200"/>
        <w:rPr>
          <w:rFonts w:ascii="宋体" w:hAnsi="宋体"/>
          <w:sz w:val="24"/>
        </w:rPr>
      </w:pPr>
      <w:r>
        <w:rPr>
          <w:rFonts w:hint="eastAsia" w:ascii="宋体" w:hAnsi="宋体"/>
          <w:sz w:val="24"/>
        </w:rPr>
        <w:t>1.成交通知书</w:t>
      </w:r>
    </w:p>
    <w:p w14:paraId="17564D54">
      <w:pPr>
        <w:spacing w:line="360" w:lineRule="auto"/>
        <w:ind w:firstLine="480" w:firstLineChars="200"/>
        <w:rPr>
          <w:rFonts w:ascii="宋体" w:hAnsi="宋体"/>
          <w:sz w:val="24"/>
        </w:rPr>
      </w:pPr>
      <w:r>
        <w:rPr>
          <w:rFonts w:hint="eastAsia" w:ascii="宋体" w:hAnsi="宋体"/>
          <w:sz w:val="24"/>
        </w:rPr>
        <w:t>2.采购需求</w:t>
      </w:r>
    </w:p>
    <w:p w14:paraId="254A1E96">
      <w:pPr>
        <w:spacing w:line="360" w:lineRule="auto"/>
        <w:ind w:firstLine="480" w:firstLineChars="200"/>
        <w:rPr>
          <w:rFonts w:ascii="宋体" w:hAnsi="宋体"/>
          <w:sz w:val="24"/>
        </w:rPr>
      </w:pPr>
      <w:r>
        <w:rPr>
          <w:rFonts w:ascii="宋体" w:hAnsi="宋体"/>
          <w:sz w:val="24"/>
        </w:rPr>
        <w:t>3</w:t>
      </w:r>
      <w:r>
        <w:rPr>
          <w:rFonts w:hint="eastAsia" w:ascii="宋体" w:hAnsi="宋体"/>
          <w:sz w:val="24"/>
        </w:rPr>
        <w:t>.竞争性磋商报价表</w:t>
      </w:r>
    </w:p>
    <w:p w14:paraId="195AF10B">
      <w:pPr>
        <w:spacing w:line="360" w:lineRule="auto"/>
        <w:ind w:firstLine="480" w:firstLineChars="200"/>
        <w:rPr>
          <w:rFonts w:ascii="宋体" w:hAnsi="宋体"/>
          <w:sz w:val="24"/>
        </w:rPr>
      </w:pPr>
      <w:r>
        <w:rPr>
          <w:rFonts w:ascii="宋体" w:hAnsi="宋体"/>
          <w:sz w:val="24"/>
        </w:rPr>
        <w:t>4</w:t>
      </w:r>
      <w:r>
        <w:rPr>
          <w:rFonts w:hint="eastAsia" w:ascii="宋体" w:hAnsi="宋体"/>
          <w:sz w:val="24"/>
        </w:rPr>
        <w:t>.商务要求偏离表和服务需求偏离表</w:t>
      </w:r>
    </w:p>
    <w:p w14:paraId="0FD127D3">
      <w:pPr>
        <w:spacing w:line="360" w:lineRule="auto"/>
        <w:ind w:firstLine="480" w:firstLineChars="200"/>
        <w:rPr>
          <w:rFonts w:ascii="宋体" w:hAnsi="宋体"/>
          <w:sz w:val="24"/>
        </w:rPr>
      </w:pPr>
      <w:r>
        <w:rPr>
          <w:rFonts w:ascii="宋体" w:hAnsi="宋体"/>
          <w:sz w:val="24"/>
        </w:rPr>
        <w:t>5</w:t>
      </w:r>
      <w:r>
        <w:rPr>
          <w:rFonts w:hint="eastAsia" w:ascii="宋体" w:hAnsi="宋体"/>
          <w:sz w:val="24"/>
        </w:rPr>
        <w:t>.服务方案</w:t>
      </w:r>
    </w:p>
    <w:p w14:paraId="62631A00">
      <w:pPr>
        <w:spacing w:line="360" w:lineRule="auto"/>
        <w:ind w:firstLine="480" w:firstLineChars="200"/>
        <w:rPr>
          <w:rFonts w:ascii="宋体" w:hAnsi="宋体"/>
          <w:sz w:val="24"/>
        </w:rPr>
      </w:pPr>
      <w:r>
        <w:rPr>
          <w:rFonts w:ascii="宋体" w:hAnsi="宋体"/>
          <w:sz w:val="24"/>
        </w:rPr>
        <w:t>6</w:t>
      </w:r>
      <w:r>
        <w:rPr>
          <w:rFonts w:hint="eastAsia" w:ascii="宋体" w:hAnsi="宋体"/>
          <w:sz w:val="24"/>
        </w:rPr>
        <w:t>.响应文件中的其他相关文件</w:t>
      </w:r>
    </w:p>
    <w:p w14:paraId="37F49C6E">
      <w:pPr>
        <w:spacing w:line="360" w:lineRule="auto"/>
        <w:ind w:firstLine="480" w:firstLineChars="200"/>
        <w:rPr>
          <w:rFonts w:ascii="宋体" w:hAnsi="宋体"/>
          <w:sz w:val="24"/>
        </w:rPr>
      </w:pPr>
      <w:r>
        <w:rPr>
          <w:rFonts w:hint="eastAsia" w:ascii="宋体" w:hAnsi="宋体"/>
          <w:sz w:val="24"/>
        </w:rPr>
        <w:t>上述合同文件互相补充和解释。如果合同文件之间存在矛盾或者不一致之处，以上述文件的排列顺序在先者为准。</w:t>
      </w:r>
    </w:p>
    <w:p w14:paraId="3537CB58">
      <w:pPr>
        <w:spacing w:line="360" w:lineRule="auto"/>
        <w:ind w:firstLine="482" w:firstLineChars="200"/>
        <w:rPr>
          <w:rFonts w:ascii="宋体" w:hAnsi="宋体"/>
          <w:sz w:val="24"/>
        </w:rPr>
      </w:pPr>
      <w:r>
        <w:rPr>
          <w:rFonts w:hint="eastAsia" w:ascii="宋体" w:hAnsi="宋体"/>
          <w:b/>
          <w:sz w:val="24"/>
        </w:rPr>
        <w:t xml:space="preserve">第十五条 </w:t>
      </w:r>
      <w:r>
        <w:rPr>
          <w:rFonts w:hint="eastAsia" w:ascii="宋体" w:hAnsi="宋体"/>
          <w:sz w:val="24"/>
        </w:rPr>
        <w:t>本合同一式柒份，具有同等法律效力，甲方伍份，乙方壹份，采购代理机构壹份。</w:t>
      </w:r>
    </w:p>
    <w:p w14:paraId="723D3392">
      <w:pPr>
        <w:spacing w:line="460" w:lineRule="exact"/>
        <w:ind w:firstLine="480" w:firstLineChars="200"/>
        <w:rPr>
          <w:rFonts w:ascii="宋体" w:hAnsi="宋体" w:cs="宋体"/>
          <w:sz w:val="24"/>
        </w:rPr>
      </w:pPr>
      <w:r>
        <w:rPr>
          <w:rFonts w:hint="eastAsia" w:ascii="宋体" w:hAnsi="宋体" w:cs="宋体"/>
          <w:sz w:val="24"/>
        </w:rPr>
        <w:t>以下无正文。</w:t>
      </w:r>
    </w:p>
    <w:p w14:paraId="6DD01E3D">
      <w:pPr>
        <w:pStyle w:val="14"/>
      </w:pP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14:paraId="3C05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3EF99431">
            <w:pPr>
              <w:snapToGrid w:val="0"/>
              <w:spacing w:line="360" w:lineRule="auto"/>
              <w:rPr>
                <w:rFonts w:ascii="宋体" w:hAnsi="宋体" w:cs="宋体"/>
                <w:kern w:val="0"/>
                <w:sz w:val="24"/>
              </w:rPr>
            </w:pPr>
            <w:r>
              <w:rPr>
                <w:rFonts w:hint="eastAsia" w:ascii="宋体" w:hAnsi="宋体" w:cs="宋体"/>
                <w:kern w:val="0"/>
                <w:sz w:val="24"/>
              </w:rPr>
              <w:t>甲方：</w:t>
            </w:r>
            <w:bookmarkStart w:id="137" w:name="OLE_LINK1"/>
            <w:r>
              <w:rPr>
                <w:rFonts w:hint="eastAsia" w:ascii="宋体" w:hAnsi="宋体" w:cs="宋体"/>
                <w:kern w:val="0"/>
                <w:sz w:val="24"/>
              </w:rPr>
              <w:t>（盖章）</w:t>
            </w:r>
            <w:bookmarkEnd w:id="137"/>
          </w:p>
          <w:p w14:paraId="44FF54AC">
            <w:pPr>
              <w:snapToGrid w:val="0"/>
              <w:spacing w:line="360" w:lineRule="auto"/>
              <w:rPr>
                <w:rFonts w:ascii="宋体" w:hAnsi="宋体" w:cs="宋体"/>
                <w:kern w:val="0"/>
                <w:sz w:val="24"/>
              </w:rPr>
            </w:pPr>
            <w:r>
              <w:rPr>
                <w:rFonts w:hint="eastAsia" w:ascii="宋体" w:hAnsi="宋体" w:cs="宋体"/>
                <w:kern w:val="0"/>
                <w:sz w:val="24"/>
              </w:rPr>
              <w:t>广西大学</w:t>
            </w:r>
          </w:p>
          <w:p w14:paraId="266ACE4D">
            <w:pPr>
              <w:snapToGrid w:val="0"/>
              <w:spacing w:line="360" w:lineRule="auto"/>
              <w:ind w:firstLine="1080" w:firstLineChars="450"/>
              <w:jc w:val="right"/>
              <w:rPr>
                <w:rFonts w:ascii="宋体" w:hAnsi="宋体" w:cs="宋体"/>
                <w:kern w:val="0"/>
                <w:sz w:val="24"/>
              </w:rPr>
            </w:pPr>
            <w:r>
              <w:rPr>
                <w:rFonts w:hint="eastAsia" w:ascii="宋体" w:hAnsi="宋体" w:cs="宋体"/>
                <w:kern w:val="0"/>
                <w:sz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14:paraId="695EA877">
            <w:pPr>
              <w:snapToGrid w:val="0"/>
              <w:spacing w:line="360" w:lineRule="auto"/>
              <w:rPr>
                <w:rFonts w:ascii="宋体" w:hAnsi="宋体" w:cs="宋体"/>
                <w:kern w:val="0"/>
                <w:sz w:val="24"/>
              </w:rPr>
            </w:pPr>
            <w:r>
              <w:rPr>
                <w:rFonts w:hint="eastAsia" w:ascii="宋体" w:hAnsi="宋体" w:cs="宋体"/>
                <w:kern w:val="0"/>
                <w:sz w:val="24"/>
              </w:rPr>
              <w:t xml:space="preserve">乙方：   （盖章）              </w:t>
            </w:r>
          </w:p>
          <w:p w14:paraId="6112E314">
            <w:pPr>
              <w:snapToGrid w:val="0"/>
              <w:spacing w:line="360" w:lineRule="auto"/>
              <w:rPr>
                <w:rFonts w:ascii="宋体" w:hAnsi="宋体" w:cs="宋体"/>
                <w:kern w:val="0"/>
                <w:sz w:val="24"/>
              </w:rPr>
            </w:pPr>
          </w:p>
          <w:p w14:paraId="2AD7176A">
            <w:pPr>
              <w:snapToGrid w:val="0"/>
              <w:spacing w:line="360" w:lineRule="auto"/>
              <w:jc w:val="right"/>
              <w:rPr>
                <w:rFonts w:ascii="宋体" w:hAnsi="宋体" w:cs="宋体"/>
                <w:kern w:val="0"/>
                <w:sz w:val="24"/>
              </w:rPr>
            </w:pPr>
            <w:r>
              <w:rPr>
                <w:rFonts w:hint="eastAsia" w:ascii="宋体" w:hAnsi="宋体" w:cs="宋体"/>
                <w:kern w:val="0"/>
                <w:sz w:val="24"/>
              </w:rPr>
              <w:t xml:space="preserve"> 年   月   日</w:t>
            </w:r>
          </w:p>
        </w:tc>
      </w:tr>
      <w:tr w14:paraId="2D8A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6E53419C">
            <w:pPr>
              <w:snapToGrid w:val="0"/>
              <w:spacing w:line="360" w:lineRule="auto"/>
              <w:rPr>
                <w:rFonts w:ascii="宋体" w:hAnsi="宋体" w:cs="宋体"/>
                <w:kern w:val="0"/>
                <w:sz w:val="24"/>
              </w:rPr>
            </w:pPr>
            <w:r>
              <w:rPr>
                <w:rFonts w:hint="eastAsia" w:ascii="宋体" w:hAnsi="宋体" w:cs="宋体"/>
                <w:kern w:val="0"/>
                <w:sz w:val="24"/>
              </w:rPr>
              <w:t>单位地址：广西壮族自治区南宁市大学东路100号</w:t>
            </w:r>
          </w:p>
        </w:tc>
        <w:tc>
          <w:tcPr>
            <w:tcW w:w="4580" w:type="dxa"/>
            <w:tcBorders>
              <w:top w:val="single" w:color="auto" w:sz="4" w:space="0"/>
              <w:left w:val="single" w:color="auto" w:sz="4" w:space="0"/>
              <w:bottom w:val="single" w:color="auto" w:sz="4" w:space="0"/>
              <w:right w:val="single" w:color="auto" w:sz="4" w:space="0"/>
            </w:tcBorders>
            <w:vAlign w:val="center"/>
          </w:tcPr>
          <w:p w14:paraId="196D2702">
            <w:pPr>
              <w:snapToGrid w:val="0"/>
              <w:spacing w:line="360" w:lineRule="auto"/>
              <w:rPr>
                <w:rFonts w:ascii="宋体" w:hAnsi="宋体" w:cs="宋体"/>
                <w:kern w:val="0"/>
                <w:sz w:val="24"/>
              </w:rPr>
            </w:pPr>
            <w:r>
              <w:rPr>
                <w:rFonts w:hint="eastAsia" w:ascii="宋体" w:hAnsi="宋体" w:cs="宋体"/>
                <w:kern w:val="0"/>
                <w:sz w:val="24"/>
              </w:rPr>
              <w:t xml:space="preserve">单位地址： </w:t>
            </w:r>
          </w:p>
        </w:tc>
      </w:tr>
      <w:tr w14:paraId="623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6CFFD1F7">
            <w:pPr>
              <w:snapToGrid w:val="0"/>
              <w:spacing w:line="360" w:lineRule="auto"/>
              <w:rPr>
                <w:rFonts w:ascii="宋体" w:hAnsi="宋体" w:cs="宋体"/>
                <w:kern w:val="0"/>
                <w:sz w:val="24"/>
              </w:rPr>
            </w:pPr>
            <w:r>
              <w:rPr>
                <w:rFonts w:hint="eastAsia" w:ascii="宋体" w:hAnsi="宋体" w:cs="宋体"/>
                <w:kern w:val="0"/>
                <w:sz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14:paraId="138698A2">
            <w:pPr>
              <w:snapToGrid w:val="0"/>
              <w:spacing w:line="360" w:lineRule="auto"/>
              <w:rPr>
                <w:rFonts w:ascii="宋体" w:hAnsi="宋体" w:cs="宋体"/>
                <w:kern w:val="0"/>
                <w:sz w:val="24"/>
              </w:rPr>
            </w:pPr>
            <w:r>
              <w:rPr>
                <w:rFonts w:hint="eastAsia" w:ascii="宋体" w:hAnsi="宋体" w:cs="宋体"/>
                <w:kern w:val="0"/>
                <w:sz w:val="24"/>
              </w:rPr>
              <w:t>法定代表人（签字）：</w:t>
            </w:r>
          </w:p>
        </w:tc>
      </w:tr>
      <w:tr w14:paraId="1B30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1EBA6CFA">
            <w:pPr>
              <w:snapToGrid w:val="0"/>
              <w:spacing w:line="360" w:lineRule="auto"/>
              <w:rPr>
                <w:rFonts w:ascii="宋体" w:hAnsi="宋体" w:cs="宋体"/>
                <w:kern w:val="0"/>
                <w:sz w:val="24"/>
              </w:rPr>
            </w:pPr>
            <w:r>
              <w:rPr>
                <w:rFonts w:hint="eastAsia" w:ascii="宋体" w:hAnsi="宋体" w:cs="宋体"/>
                <w:kern w:val="0"/>
                <w:sz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14:paraId="399D39D6">
            <w:pPr>
              <w:snapToGrid w:val="0"/>
              <w:spacing w:line="360" w:lineRule="auto"/>
              <w:rPr>
                <w:rFonts w:ascii="宋体" w:hAnsi="宋体" w:cs="宋体"/>
                <w:kern w:val="0"/>
                <w:sz w:val="24"/>
              </w:rPr>
            </w:pPr>
            <w:r>
              <w:rPr>
                <w:rFonts w:hint="eastAsia" w:ascii="宋体" w:hAnsi="宋体" w:cs="宋体"/>
                <w:kern w:val="0"/>
                <w:sz w:val="24"/>
              </w:rPr>
              <w:t>委托代理人（签字）:</w:t>
            </w:r>
          </w:p>
        </w:tc>
      </w:tr>
      <w:tr w14:paraId="5A53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78ADF6A0">
            <w:pPr>
              <w:snapToGrid w:val="0"/>
              <w:spacing w:line="360" w:lineRule="auto"/>
              <w:rPr>
                <w:rFonts w:ascii="宋体" w:hAnsi="宋体" w:cs="宋体"/>
                <w:kern w:val="0"/>
                <w:sz w:val="24"/>
              </w:rPr>
            </w:pPr>
            <w:r>
              <w:rPr>
                <w:rFonts w:hint="eastAsia" w:ascii="宋体" w:hAnsi="宋体" w:cs="宋体"/>
                <w:kern w:val="0"/>
                <w:sz w:val="24"/>
              </w:rPr>
              <w:t>电话：0771-32*****</w:t>
            </w:r>
          </w:p>
        </w:tc>
        <w:tc>
          <w:tcPr>
            <w:tcW w:w="4580" w:type="dxa"/>
            <w:tcBorders>
              <w:top w:val="single" w:color="auto" w:sz="4" w:space="0"/>
              <w:left w:val="single" w:color="auto" w:sz="4" w:space="0"/>
              <w:bottom w:val="single" w:color="auto" w:sz="4" w:space="0"/>
              <w:right w:val="single" w:color="auto" w:sz="4" w:space="0"/>
            </w:tcBorders>
            <w:vAlign w:val="center"/>
          </w:tcPr>
          <w:p w14:paraId="3F8FFB00">
            <w:pPr>
              <w:snapToGrid w:val="0"/>
              <w:spacing w:line="360" w:lineRule="auto"/>
              <w:rPr>
                <w:rFonts w:ascii="宋体" w:hAnsi="宋体" w:cs="宋体"/>
                <w:kern w:val="0"/>
                <w:sz w:val="24"/>
              </w:rPr>
            </w:pPr>
            <w:r>
              <w:rPr>
                <w:rFonts w:hint="eastAsia" w:ascii="宋体" w:hAnsi="宋体" w:cs="宋体"/>
                <w:kern w:val="0"/>
                <w:sz w:val="24"/>
              </w:rPr>
              <w:t xml:space="preserve">电话： </w:t>
            </w:r>
          </w:p>
        </w:tc>
      </w:tr>
      <w:tr w14:paraId="2E96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2B692279">
            <w:pPr>
              <w:snapToGrid w:val="0"/>
              <w:spacing w:line="360" w:lineRule="auto"/>
              <w:rPr>
                <w:rFonts w:ascii="宋体" w:hAnsi="宋体" w:cs="宋体"/>
                <w:kern w:val="0"/>
                <w:sz w:val="24"/>
              </w:rPr>
            </w:pPr>
            <w:r>
              <w:rPr>
                <w:rFonts w:hint="eastAsia" w:ascii="宋体" w:hAnsi="宋体" w:cs="宋体"/>
                <w:kern w:val="0"/>
                <w:sz w:val="24"/>
              </w:rPr>
              <w:t>邮箱：</w:t>
            </w:r>
            <w:r>
              <w:rPr>
                <w:rFonts w:ascii="宋体" w:hAnsi="宋体" w:cs="宋体"/>
                <w:kern w:val="0"/>
                <w:sz w:val="24"/>
              </w:rPr>
              <w:t>gxdxsbk@163.com</w:t>
            </w:r>
          </w:p>
        </w:tc>
        <w:tc>
          <w:tcPr>
            <w:tcW w:w="4580" w:type="dxa"/>
            <w:tcBorders>
              <w:top w:val="single" w:color="auto" w:sz="4" w:space="0"/>
              <w:left w:val="single" w:color="auto" w:sz="4" w:space="0"/>
              <w:bottom w:val="single" w:color="auto" w:sz="4" w:space="0"/>
              <w:right w:val="single" w:color="auto" w:sz="4" w:space="0"/>
            </w:tcBorders>
            <w:vAlign w:val="center"/>
          </w:tcPr>
          <w:p w14:paraId="5C1C9AA6">
            <w:pPr>
              <w:snapToGrid w:val="0"/>
              <w:spacing w:line="360" w:lineRule="auto"/>
              <w:rPr>
                <w:rFonts w:ascii="宋体" w:hAnsi="宋体" w:cs="宋体"/>
                <w:kern w:val="0"/>
                <w:sz w:val="24"/>
              </w:rPr>
            </w:pPr>
            <w:r>
              <w:rPr>
                <w:rFonts w:hint="eastAsia" w:ascii="宋体" w:cs="宋体"/>
                <w:kern w:val="0"/>
                <w:sz w:val="24"/>
              </w:rPr>
              <w:t xml:space="preserve">邮箱： </w:t>
            </w:r>
          </w:p>
        </w:tc>
      </w:tr>
      <w:tr w14:paraId="2F71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38BF7FEE">
            <w:pPr>
              <w:snapToGrid w:val="0"/>
              <w:spacing w:line="360" w:lineRule="auto"/>
              <w:rPr>
                <w:rFonts w:ascii="宋体" w:hAnsi="宋体" w:cs="宋体"/>
                <w:kern w:val="0"/>
                <w:sz w:val="24"/>
              </w:rPr>
            </w:pPr>
            <w:r>
              <w:rPr>
                <w:rFonts w:hint="eastAsia" w:ascii="宋体" w:hAnsi="宋体" w:cs="宋体"/>
                <w:kern w:val="0"/>
                <w:sz w:val="24"/>
              </w:rPr>
              <w:t>开户银行：中国银行广西南宁市西大支行</w:t>
            </w:r>
          </w:p>
        </w:tc>
        <w:tc>
          <w:tcPr>
            <w:tcW w:w="4580" w:type="dxa"/>
            <w:tcBorders>
              <w:top w:val="single" w:color="auto" w:sz="4" w:space="0"/>
              <w:left w:val="single" w:color="auto" w:sz="4" w:space="0"/>
              <w:bottom w:val="single" w:color="auto" w:sz="4" w:space="0"/>
              <w:right w:val="single" w:color="auto" w:sz="4" w:space="0"/>
            </w:tcBorders>
            <w:vAlign w:val="center"/>
          </w:tcPr>
          <w:p w14:paraId="0BF8F912">
            <w:pPr>
              <w:snapToGrid w:val="0"/>
              <w:spacing w:line="360" w:lineRule="auto"/>
              <w:rPr>
                <w:rFonts w:ascii="宋体" w:hAnsi="宋体" w:cs="宋体"/>
                <w:kern w:val="0"/>
                <w:sz w:val="24"/>
              </w:rPr>
            </w:pPr>
            <w:r>
              <w:rPr>
                <w:rFonts w:hint="eastAsia" w:ascii="宋体" w:hAnsi="宋体" w:cs="宋体"/>
                <w:kern w:val="0"/>
                <w:sz w:val="24"/>
              </w:rPr>
              <w:t xml:space="preserve">开户银行： </w:t>
            </w:r>
          </w:p>
        </w:tc>
      </w:tr>
      <w:tr w14:paraId="5A8F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6C26E9AB">
            <w:pPr>
              <w:snapToGrid w:val="0"/>
              <w:spacing w:line="360" w:lineRule="auto"/>
              <w:rPr>
                <w:rFonts w:ascii="宋体" w:hAnsi="宋体" w:cs="宋体"/>
                <w:kern w:val="0"/>
                <w:sz w:val="24"/>
              </w:rPr>
            </w:pPr>
            <w:r>
              <w:rPr>
                <w:rFonts w:hint="eastAsia" w:ascii="宋体" w:hAnsi="宋体" w:cs="宋体"/>
                <w:kern w:val="0"/>
                <w:sz w:val="24"/>
              </w:rPr>
              <w:t>账号：618 457 484 938</w:t>
            </w:r>
          </w:p>
        </w:tc>
        <w:tc>
          <w:tcPr>
            <w:tcW w:w="4580" w:type="dxa"/>
            <w:tcBorders>
              <w:top w:val="single" w:color="auto" w:sz="4" w:space="0"/>
              <w:left w:val="single" w:color="auto" w:sz="4" w:space="0"/>
              <w:bottom w:val="single" w:color="auto" w:sz="4" w:space="0"/>
              <w:right w:val="single" w:color="auto" w:sz="4" w:space="0"/>
            </w:tcBorders>
            <w:vAlign w:val="center"/>
          </w:tcPr>
          <w:p w14:paraId="7E48E965">
            <w:pPr>
              <w:snapToGrid w:val="0"/>
              <w:spacing w:line="360" w:lineRule="auto"/>
              <w:rPr>
                <w:rFonts w:ascii="宋体" w:hAnsi="宋体" w:cs="宋体"/>
                <w:kern w:val="0"/>
                <w:sz w:val="24"/>
              </w:rPr>
            </w:pPr>
            <w:r>
              <w:rPr>
                <w:rFonts w:hint="eastAsia" w:ascii="宋体" w:hAnsi="宋体" w:cs="宋体"/>
                <w:kern w:val="0"/>
                <w:sz w:val="24"/>
              </w:rPr>
              <w:t>账号：</w:t>
            </w:r>
          </w:p>
        </w:tc>
      </w:tr>
      <w:tr w14:paraId="04E7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3865F812">
            <w:pPr>
              <w:snapToGrid w:val="0"/>
              <w:spacing w:line="360" w:lineRule="auto"/>
              <w:rPr>
                <w:rFonts w:ascii="宋体" w:hAnsi="宋体" w:cs="宋体"/>
                <w:kern w:val="0"/>
                <w:sz w:val="24"/>
              </w:rPr>
            </w:pPr>
            <w:r>
              <w:rPr>
                <w:rFonts w:hint="eastAsia" w:ascii="宋体" w:hAnsi="宋体" w:cs="宋体"/>
                <w:kern w:val="0"/>
                <w:sz w:val="24"/>
              </w:rPr>
              <w:t>邮政编码：530004</w:t>
            </w:r>
          </w:p>
        </w:tc>
        <w:tc>
          <w:tcPr>
            <w:tcW w:w="4580" w:type="dxa"/>
            <w:tcBorders>
              <w:top w:val="single" w:color="auto" w:sz="4" w:space="0"/>
              <w:left w:val="single" w:color="auto" w:sz="4" w:space="0"/>
              <w:bottom w:val="single" w:color="auto" w:sz="4" w:space="0"/>
              <w:right w:val="single" w:color="auto" w:sz="4" w:space="0"/>
            </w:tcBorders>
            <w:vAlign w:val="center"/>
          </w:tcPr>
          <w:p w14:paraId="65014972">
            <w:pPr>
              <w:snapToGrid w:val="0"/>
              <w:spacing w:line="360" w:lineRule="auto"/>
              <w:rPr>
                <w:rFonts w:ascii="宋体" w:hAnsi="宋体" w:cs="宋体"/>
                <w:kern w:val="0"/>
                <w:sz w:val="24"/>
              </w:rPr>
            </w:pPr>
            <w:r>
              <w:rPr>
                <w:rFonts w:hint="eastAsia" w:ascii="宋体" w:hAnsi="宋体" w:cs="宋体"/>
                <w:kern w:val="0"/>
                <w:sz w:val="24"/>
              </w:rPr>
              <w:t xml:space="preserve">邮政编码： </w:t>
            </w:r>
          </w:p>
        </w:tc>
      </w:tr>
    </w:tbl>
    <w:p w14:paraId="0D462F7D">
      <w:pPr>
        <w:jc w:val="center"/>
        <w:rPr>
          <w:rFonts w:ascii="宋体" w:hAnsi="宋体" w:cs="@方正仿宋简体"/>
          <w:b/>
          <w:bCs/>
          <w:kern w:val="0"/>
          <w:sz w:val="32"/>
          <w:szCs w:val="32"/>
        </w:rPr>
      </w:pPr>
    </w:p>
    <w:p w14:paraId="22154442">
      <w:pPr>
        <w:jc w:val="center"/>
        <w:rPr>
          <w:rFonts w:ascii="宋体" w:hAnsi="宋体" w:cs="@方正仿宋简体"/>
          <w:b/>
          <w:bCs/>
          <w:kern w:val="0"/>
          <w:sz w:val="32"/>
          <w:szCs w:val="32"/>
        </w:rPr>
        <w:sectPr>
          <w:pgSz w:w="11906" w:h="16838"/>
          <w:pgMar w:top="1417" w:right="1417" w:bottom="1417" w:left="1417" w:header="851" w:footer="567" w:gutter="0"/>
          <w:cols w:space="720" w:num="1"/>
          <w:titlePg/>
          <w:docGrid w:type="lines" w:linePitch="312" w:charSpace="0"/>
        </w:sectPr>
      </w:pPr>
    </w:p>
    <w:p w14:paraId="652B14B9">
      <w:pPr>
        <w:jc w:val="center"/>
        <w:rPr>
          <w:rFonts w:ascii="宋体" w:hAnsi="宋体"/>
          <w:sz w:val="32"/>
          <w:szCs w:val="32"/>
        </w:rPr>
      </w:pPr>
      <w:r>
        <w:rPr>
          <w:rFonts w:hint="eastAsia" w:ascii="宋体" w:hAnsi="宋体" w:cs="@方正仿宋简体"/>
          <w:b/>
          <w:bCs/>
          <w:kern w:val="0"/>
          <w:sz w:val="32"/>
          <w:szCs w:val="32"/>
        </w:rPr>
        <w:t>广西大学政府采购项目履约保证金退付意见书</w:t>
      </w:r>
    </w:p>
    <w:tbl>
      <w:tblPr>
        <w:tblStyle w:val="30"/>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62"/>
      </w:tblGrid>
      <w:tr w14:paraId="09AC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Merge w:val="restart"/>
            <w:vAlign w:val="center"/>
          </w:tcPr>
          <w:p w14:paraId="257E0C0E">
            <w:pPr>
              <w:jc w:val="center"/>
              <w:rPr>
                <w:rFonts w:ascii="宋体" w:hAnsi="宋体"/>
                <w:sz w:val="24"/>
              </w:rPr>
            </w:pPr>
            <w:r>
              <w:rPr>
                <w:rFonts w:hint="eastAsia" w:ascii="宋体" w:hAnsi="宋体"/>
                <w:sz w:val="24"/>
              </w:rPr>
              <w:t>供</w:t>
            </w:r>
          </w:p>
          <w:p w14:paraId="4E276531">
            <w:pPr>
              <w:jc w:val="center"/>
              <w:rPr>
                <w:rFonts w:ascii="宋体" w:hAnsi="宋体"/>
                <w:sz w:val="24"/>
              </w:rPr>
            </w:pPr>
            <w:r>
              <w:rPr>
                <w:rFonts w:hint="eastAsia" w:ascii="宋体" w:hAnsi="宋体"/>
                <w:sz w:val="24"/>
              </w:rPr>
              <w:t>应</w:t>
            </w:r>
          </w:p>
          <w:p w14:paraId="426151F7">
            <w:pPr>
              <w:jc w:val="center"/>
              <w:rPr>
                <w:rFonts w:ascii="宋体" w:hAnsi="宋体"/>
                <w:sz w:val="24"/>
              </w:rPr>
            </w:pPr>
            <w:r>
              <w:rPr>
                <w:rFonts w:hint="eastAsia" w:ascii="宋体" w:hAnsi="宋体"/>
                <w:sz w:val="24"/>
              </w:rPr>
              <w:t>商</w:t>
            </w:r>
          </w:p>
          <w:p w14:paraId="560E00B7">
            <w:pPr>
              <w:jc w:val="center"/>
              <w:rPr>
                <w:rFonts w:ascii="宋体" w:hAnsi="宋体"/>
                <w:sz w:val="24"/>
              </w:rPr>
            </w:pPr>
            <w:r>
              <w:rPr>
                <w:rFonts w:hint="eastAsia" w:ascii="宋体" w:hAnsi="宋体"/>
                <w:sz w:val="24"/>
              </w:rPr>
              <w:t>申</w:t>
            </w:r>
          </w:p>
          <w:p w14:paraId="4BA60754">
            <w:pPr>
              <w:jc w:val="center"/>
              <w:rPr>
                <w:rFonts w:ascii="宋体" w:hAnsi="宋体"/>
                <w:sz w:val="24"/>
              </w:rPr>
            </w:pPr>
            <w:r>
              <w:rPr>
                <w:rFonts w:hint="eastAsia" w:ascii="宋体" w:hAnsi="宋体"/>
                <w:sz w:val="24"/>
              </w:rPr>
              <w:t>请</w:t>
            </w:r>
          </w:p>
        </w:tc>
        <w:tc>
          <w:tcPr>
            <w:tcW w:w="7462" w:type="dxa"/>
            <w:vAlign w:val="center"/>
          </w:tcPr>
          <w:p w14:paraId="45AA4D31">
            <w:pPr>
              <w:rPr>
                <w:rFonts w:ascii="宋体" w:hAnsi="宋体"/>
                <w:sz w:val="24"/>
              </w:rPr>
            </w:pPr>
            <w:r>
              <w:rPr>
                <w:rFonts w:hint="eastAsia" w:ascii="宋体" w:hAnsi="宋体"/>
                <w:sz w:val="24"/>
              </w:rPr>
              <w:t>项目名称：</w:t>
            </w:r>
          </w:p>
        </w:tc>
      </w:tr>
      <w:tr w14:paraId="07A7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88" w:type="dxa"/>
            <w:vMerge w:val="continue"/>
          </w:tcPr>
          <w:p w14:paraId="4F16665F">
            <w:pPr>
              <w:rPr>
                <w:rFonts w:ascii="宋体" w:hAnsi="宋体"/>
                <w:sz w:val="24"/>
              </w:rPr>
            </w:pPr>
          </w:p>
        </w:tc>
        <w:tc>
          <w:tcPr>
            <w:tcW w:w="7462" w:type="dxa"/>
            <w:vAlign w:val="center"/>
          </w:tcPr>
          <w:p w14:paraId="6DD8093A">
            <w:pPr>
              <w:rPr>
                <w:rFonts w:ascii="宋体" w:hAnsi="宋体"/>
                <w:sz w:val="24"/>
              </w:rPr>
            </w:pPr>
            <w:r>
              <w:rPr>
                <w:rFonts w:hint="eastAsia" w:ascii="宋体" w:hAnsi="宋体"/>
                <w:sz w:val="24"/>
              </w:rPr>
              <w:t>合同编号：</w:t>
            </w:r>
          </w:p>
        </w:tc>
      </w:tr>
      <w:tr w14:paraId="5017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588" w:type="dxa"/>
            <w:vMerge w:val="continue"/>
          </w:tcPr>
          <w:p w14:paraId="5E581173">
            <w:pPr>
              <w:rPr>
                <w:rFonts w:ascii="宋体" w:hAnsi="宋体"/>
                <w:sz w:val="24"/>
              </w:rPr>
            </w:pPr>
          </w:p>
        </w:tc>
        <w:tc>
          <w:tcPr>
            <w:tcW w:w="7462" w:type="dxa"/>
          </w:tcPr>
          <w:p w14:paraId="6DF40107">
            <w:pPr>
              <w:rPr>
                <w:rFonts w:ascii="宋体" w:hAnsi="宋体"/>
                <w:sz w:val="24"/>
              </w:rPr>
            </w:pPr>
          </w:p>
          <w:p w14:paraId="36CAEDD5">
            <w:pPr>
              <w:ind w:firstLine="600" w:firstLineChars="250"/>
              <w:rPr>
                <w:rFonts w:ascii="宋体" w:hAnsi="宋体"/>
                <w:sz w:val="24"/>
              </w:rPr>
            </w:pPr>
            <w:r>
              <w:rPr>
                <w:rFonts w:hint="eastAsia" w:ascii="宋体" w:hAnsi="宋体"/>
                <w:sz w:val="24"/>
              </w:rPr>
              <w:t>该项目已于</w:t>
            </w:r>
            <w:r>
              <w:rPr>
                <w:rFonts w:hint="eastAsia" w:ascii="宋体" w:hAnsi="宋体"/>
                <w:sz w:val="24"/>
                <w:u w:val="single"/>
              </w:rPr>
              <w:t xml:space="preserve">   年    月   日</w:t>
            </w:r>
            <w:r>
              <w:rPr>
                <w:rFonts w:hint="eastAsia" w:ascii="宋体" w:hAnsi="宋体"/>
                <w:sz w:val="24"/>
              </w:rPr>
              <w:t xml:space="preserve">按合同要求履约完成。根据合同规定，可将履约保证金（大写）人民币 </w:t>
            </w:r>
            <w:r>
              <w:rPr>
                <w:rFonts w:hint="eastAsia" w:ascii="宋体" w:hAnsi="宋体"/>
                <w:sz w:val="24"/>
                <w:u w:val="single"/>
              </w:rPr>
              <w:t xml:space="preserve">                 （小写）￥              </w:t>
            </w:r>
            <w:r>
              <w:rPr>
                <w:rFonts w:ascii="宋体" w:hAnsi="宋体"/>
                <w:sz w:val="24"/>
                <w:u w:val="single"/>
              </w:rPr>
              <w:t>.00</w:t>
            </w:r>
            <w:r>
              <w:rPr>
                <w:rFonts w:hint="eastAsia" w:ascii="宋体" w:hAnsi="宋体"/>
                <w:sz w:val="24"/>
              </w:rPr>
              <w:t>退付到达以下帐户：</w:t>
            </w:r>
          </w:p>
          <w:p w14:paraId="7BD11770">
            <w:pPr>
              <w:rPr>
                <w:rFonts w:ascii="宋体" w:hAnsi="宋体"/>
                <w:sz w:val="24"/>
              </w:rPr>
            </w:pPr>
          </w:p>
          <w:p w14:paraId="527A7491">
            <w:pPr>
              <w:spacing w:line="420" w:lineRule="exact"/>
              <w:rPr>
                <w:rFonts w:ascii="宋体" w:hAnsi="宋体"/>
                <w:sz w:val="24"/>
              </w:rPr>
            </w:pPr>
            <w:r>
              <w:rPr>
                <w:rFonts w:hint="eastAsia" w:ascii="宋体" w:hAnsi="宋体"/>
                <w:sz w:val="24"/>
              </w:rPr>
              <w:t>单位名称：</w:t>
            </w:r>
          </w:p>
          <w:p w14:paraId="37857C26">
            <w:pPr>
              <w:spacing w:line="420" w:lineRule="exact"/>
              <w:rPr>
                <w:rFonts w:ascii="宋体" w:hAnsi="宋体"/>
                <w:sz w:val="24"/>
              </w:rPr>
            </w:pPr>
            <w:r>
              <w:rPr>
                <w:rFonts w:hint="eastAsia" w:ascii="宋体" w:hAnsi="宋体"/>
                <w:sz w:val="24"/>
              </w:rPr>
              <w:t>开户银行：</w:t>
            </w:r>
          </w:p>
          <w:p w14:paraId="786CD107">
            <w:pPr>
              <w:spacing w:line="420" w:lineRule="exact"/>
              <w:rPr>
                <w:rFonts w:ascii="宋体" w:hAnsi="宋体"/>
                <w:sz w:val="24"/>
              </w:rPr>
            </w:pPr>
            <w:r>
              <w:rPr>
                <w:rFonts w:hint="eastAsia" w:ascii="宋体" w:hAnsi="宋体"/>
                <w:sz w:val="24"/>
              </w:rPr>
              <w:t>银行帐号：</w:t>
            </w:r>
          </w:p>
          <w:p w14:paraId="18B131F4">
            <w:pPr>
              <w:rPr>
                <w:rFonts w:ascii="宋体" w:hAnsi="宋体"/>
                <w:sz w:val="24"/>
              </w:rPr>
            </w:pPr>
          </w:p>
          <w:p w14:paraId="7A0510FB">
            <w:pPr>
              <w:spacing w:line="420" w:lineRule="exact"/>
              <w:rPr>
                <w:rFonts w:ascii="宋体" w:hAnsi="宋体"/>
                <w:sz w:val="24"/>
              </w:rPr>
            </w:pPr>
            <w:r>
              <w:rPr>
                <w:rFonts w:hint="eastAsia" w:ascii="宋体" w:hAnsi="宋体"/>
                <w:sz w:val="24"/>
              </w:rPr>
              <w:t>联系人：</w:t>
            </w:r>
          </w:p>
          <w:p w14:paraId="08E84085">
            <w:pPr>
              <w:spacing w:line="420" w:lineRule="exact"/>
              <w:rPr>
                <w:rFonts w:ascii="宋体" w:hAnsi="宋体"/>
                <w:sz w:val="24"/>
              </w:rPr>
            </w:pPr>
            <w:r>
              <w:rPr>
                <w:rFonts w:hint="eastAsia" w:ascii="宋体" w:hAnsi="宋体"/>
                <w:sz w:val="24"/>
              </w:rPr>
              <w:t>联系电话：</w:t>
            </w:r>
          </w:p>
          <w:p w14:paraId="0BD7CB19">
            <w:pPr>
              <w:rPr>
                <w:rFonts w:ascii="宋体" w:hAnsi="宋体"/>
                <w:sz w:val="24"/>
              </w:rPr>
            </w:pPr>
          </w:p>
          <w:p w14:paraId="4CCAB9C9">
            <w:pPr>
              <w:spacing w:line="420" w:lineRule="exact"/>
              <w:rPr>
                <w:rFonts w:ascii="宋体" w:hAnsi="宋体"/>
                <w:sz w:val="24"/>
              </w:rPr>
            </w:pPr>
            <w:r>
              <w:rPr>
                <w:rFonts w:hint="eastAsia" w:ascii="宋体" w:hAnsi="宋体"/>
                <w:sz w:val="24"/>
              </w:rPr>
              <w:t xml:space="preserve">                               供应商（签章）：</w:t>
            </w:r>
          </w:p>
          <w:p w14:paraId="782CC6F2">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B2F4537">
            <w:pPr>
              <w:rPr>
                <w:rFonts w:ascii="宋体" w:hAnsi="宋体"/>
                <w:sz w:val="24"/>
              </w:rPr>
            </w:pPr>
          </w:p>
        </w:tc>
      </w:tr>
      <w:tr w14:paraId="1820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379F7C0A">
            <w:pPr>
              <w:jc w:val="center"/>
              <w:rPr>
                <w:rFonts w:ascii="宋体" w:hAnsi="宋体"/>
                <w:sz w:val="24"/>
              </w:rPr>
            </w:pPr>
            <w:r>
              <w:rPr>
                <w:rFonts w:hint="eastAsia" w:ascii="宋体" w:hAnsi="宋体"/>
                <w:sz w:val="24"/>
              </w:rPr>
              <w:t>使</w:t>
            </w:r>
          </w:p>
          <w:p w14:paraId="415E80AE">
            <w:pPr>
              <w:jc w:val="center"/>
              <w:rPr>
                <w:rFonts w:ascii="宋体" w:hAnsi="宋体"/>
                <w:sz w:val="24"/>
              </w:rPr>
            </w:pPr>
            <w:r>
              <w:rPr>
                <w:rFonts w:hint="eastAsia" w:ascii="宋体" w:hAnsi="宋体"/>
                <w:sz w:val="24"/>
              </w:rPr>
              <w:t>用</w:t>
            </w:r>
          </w:p>
          <w:p w14:paraId="51B3003F">
            <w:pPr>
              <w:jc w:val="center"/>
              <w:rPr>
                <w:rFonts w:ascii="宋体" w:hAnsi="宋体"/>
                <w:sz w:val="24"/>
              </w:rPr>
            </w:pPr>
            <w:r>
              <w:rPr>
                <w:rFonts w:hint="eastAsia" w:ascii="宋体" w:hAnsi="宋体"/>
                <w:sz w:val="24"/>
              </w:rPr>
              <w:t>单</w:t>
            </w:r>
          </w:p>
          <w:p w14:paraId="40138261">
            <w:pPr>
              <w:jc w:val="center"/>
              <w:rPr>
                <w:rFonts w:ascii="宋体" w:hAnsi="宋体"/>
                <w:sz w:val="24"/>
              </w:rPr>
            </w:pPr>
            <w:r>
              <w:rPr>
                <w:rFonts w:hint="eastAsia" w:ascii="宋体" w:hAnsi="宋体"/>
                <w:sz w:val="24"/>
              </w:rPr>
              <w:t>位</w:t>
            </w:r>
          </w:p>
          <w:p w14:paraId="009AC6AE">
            <w:pPr>
              <w:jc w:val="center"/>
              <w:rPr>
                <w:rFonts w:ascii="宋体" w:hAnsi="宋体"/>
                <w:sz w:val="24"/>
              </w:rPr>
            </w:pPr>
            <w:r>
              <w:rPr>
                <w:rFonts w:hint="eastAsia" w:ascii="宋体" w:hAnsi="宋体"/>
                <w:sz w:val="24"/>
              </w:rPr>
              <w:t>意</w:t>
            </w:r>
          </w:p>
          <w:p w14:paraId="1709F2AC">
            <w:pPr>
              <w:jc w:val="center"/>
              <w:rPr>
                <w:rFonts w:ascii="宋体" w:hAnsi="宋体"/>
                <w:sz w:val="24"/>
              </w:rPr>
            </w:pPr>
            <w:r>
              <w:rPr>
                <w:rFonts w:hint="eastAsia" w:ascii="宋体" w:hAnsi="宋体"/>
                <w:sz w:val="24"/>
              </w:rPr>
              <w:t>见</w:t>
            </w:r>
          </w:p>
        </w:tc>
        <w:tc>
          <w:tcPr>
            <w:tcW w:w="7462" w:type="dxa"/>
          </w:tcPr>
          <w:p w14:paraId="401AE029">
            <w:pPr>
              <w:rPr>
                <w:rFonts w:ascii="宋体" w:hAnsi="宋体"/>
                <w:sz w:val="24"/>
              </w:rPr>
            </w:pPr>
            <w:r>
              <w:rPr>
                <w:rFonts w:hint="eastAsia" w:ascii="宋体" w:hAnsi="宋体"/>
                <w:sz w:val="24"/>
              </w:rPr>
              <w:t>（退付意见：是否同意退付履约保证金）</w:t>
            </w:r>
          </w:p>
          <w:p w14:paraId="2F0162B6">
            <w:pPr>
              <w:spacing w:line="420" w:lineRule="exact"/>
              <w:rPr>
                <w:rFonts w:ascii="宋体" w:hAnsi="宋体"/>
                <w:sz w:val="24"/>
              </w:rPr>
            </w:pPr>
          </w:p>
          <w:p w14:paraId="22847FD5">
            <w:pPr>
              <w:spacing w:line="420" w:lineRule="exact"/>
              <w:rPr>
                <w:rFonts w:ascii="宋体" w:hAnsi="宋体"/>
                <w:sz w:val="24"/>
              </w:rPr>
            </w:pPr>
            <w:r>
              <w:rPr>
                <w:rFonts w:hint="eastAsia" w:ascii="宋体" w:hAnsi="宋体"/>
                <w:sz w:val="24"/>
              </w:rPr>
              <w:t>项目负责人意见：</w:t>
            </w:r>
          </w:p>
          <w:p w14:paraId="7A8B88F5">
            <w:pPr>
              <w:spacing w:line="420" w:lineRule="exact"/>
              <w:rPr>
                <w:rFonts w:ascii="宋体" w:hAnsi="宋体"/>
                <w:sz w:val="24"/>
              </w:rPr>
            </w:pPr>
          </w:p>
          <w:p w14:paraId="372A2146">
            <w:pPr>
              <w:spacing w:line="420" w:lineRule="exact"/>
              <w:rPr>
                <w:rFonts w:ascii="宋体" w:hAnsi="宋体"/>
                <w:sz w:val="24"/>
              </w:rPr>
            </w:pPr>
            <w:r>
              <w:rPr>
                <w:rFonts w:hint="eastAsia" w:ascii="宋体" w:hAnsi="宋体"/>
                <w:sz w:val="24"/>
              </w:rPr>
              <w:t>联系人及电话：</w:t>
            </w:r>
          </w:p>
          <w:p w14:paraId="1AFB370C">
            <w:pPr>
              <w:rPr>
                <w:rFonts w:ascii="宋体" w:hAnsi="宋体"/>
                <w:sz w:val="24"/>
              </w:rPr>
            </w:pPr>
          </w:p>
          <w:p w14:paraId="0882E860">
            <w:pPr>
              <w:rPr>
                <w:rFonts w:ascii="宋体" w:hAnsi="宋体"/>
                <w:sz w:val="24"/>
              </w:rPr>
            </w:pPr>
            <w:r>
              <w:rPr>
                <w:rFonts w:hint="eastAsia" w:ascii="宋体" w:hAnsi="宋体"/>
                <w:sz w:val="24"/>
              </w:rPr>
              <w:t xml:space="preserve">                                单位（签章）：</w:t>
            </w:r>
          </w:p>
          <w:p w14:paraId="6ECADA48">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17B3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79E686CE">
            <w:pPr>
              <w:jc w:val="center"/>
              <w:rPr>
                <w:rFonts w:ascii="宋体" w:hAnsi="宋体"/>
                <w:sz w:val="24"/>
              </w:rPr>
            </w:pPr>
            <w:r>
              <w:rPr>
                <w:rFonts w:hint="eastAsia" w:ascii="宋体" w:hAnsi="宋体"/>
                <w:sz w:val="24"/>
              </w:rPr>
              <w:t>国有资产与实验室管理处(招标与采购管理中心)意见</w:t>
            </w:r>
          </w:p>
        </w:tc>
        <w:tc>
          <w:tcPr>
            <w:tcW w:w="7462" w:type="dxa"/>
          </w:tcPr>
          <w:p w14:paraId="3214D708">
            <w:pPr>
              <w:rPr>
                <w:rFonts w:ascii="宋体" w:hAnsi="宋体"/>
                <w:sz w:val="24"/>
              </w:rPr>
            </w:pPr>
          </w:p>
          <w:p w14:paraId="0C3C94D5">
            <w:pPr>
              <w:rPr>
                <w:rFonts w:ascii="宋体" w:hAnsi="宋体"/>
                <w:sz w:val="24"/>
              </w:rPr>
            </w:pPr>
          </w:p>
          <w:p w14:paraId="419A64F5">
            <w:pPr>
              <w:rPr>
                <w:rFonts w:ascii="宋体" w:hAnsi="宋体"/>
                <w:sz w:val="24"/>
              </w:rPr>
            </w:pPr>
          </w:p>
          <w:p w14:paraId="16795B7D">
            <w:pPr>
              <w:rPr>
                <w:rFonts w:ascii="宋体" w:hAnsi="宋体"/>
                <w:sz w:val="24"/>
              </w:rPr>
            </w:pPr>
          </w:p>
          <w:p w14:paraId="1ABDA9AD">
            <w:pPr>
              <w:rPr>
                <w:rFonts w:ascii="宋体" w:hAnsi="宋体"/>
                <w:sz w:val="24"/>
              </w:rPr>
            </w:pPr>
            <w:r>
              <w:rPr>
                <w:rFonts w:hint="eastAsia" w:ascii="宋体" w:hAnsi="宋体"/>
                <w:sz w:val="24"/>
              </w:rPr>
              <w:t xml:space="preserve">                                       </w:t>
            </w:r>
          </w:p>
          <w:p w14:paraId="741E3A39">
            <w:pPr>
              <w:rPr>
                <w:rFonts w:ascii="宋体" w:hAnsi="宋体"/>
                <w:sz w:val="24"/>
              </w:rPr>
            </w:pPr>
          </w:p>
          <w:p w14:paraId="74F52119">
            <w:pPr>
              <w:ind w:firstLine="3840" w:firstLineChars="1600"/>
              <w:rPr>
                <w:rFonts w:ascii="宋体" w:hAnsi="宋体"/>
                <w:sz w:val="24"/>
              </w:rPr>
            </w:pPr>
            <w:r>
              <w:rPr>
                <w:rFonts w:hint="eastAsia" w:ascii="宋体" w:hAnsi="宋体"/>
                <w:sz w:val="24"/>
              </w:rPr>
              <w:t>单位（签章）：</w:t>
            </w:r>
          </w:p>
          <w:p w14:paraId="50BB3AEF">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7C7906B8">
      <w:pPr>
        <w:snapToGrid w:val="0"/>
        <w:jc w:val="center"/>
        <w:rPr>
          <w:rFonts w:ascii="宋体" w:hAnsi="宋体" w:cs="宋体"/>
          <w:bCs/>
          <w:sz w:val="32"/>
          <w:szCs w:val="32"/>
        </w:rPr>
      </w:pPr>
    </w:p>
    <w:p w14:paraId="0C812AE9">
      <w:pPr>
        <w:spacing w:line="460" w:lineRule="exact"/>
      </w:pPr>
    </w:p>
    <w:sectPr>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1CAD">
    <w:pPr>
      <w:pStyle w:val="21"/>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740B22D">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14:paraId="4740B22D">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6B148ED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BA13">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1B7395B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14:paraId="1B7395B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89DA">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56B7617">
                          <w:pPr>
                            <w:pStyle w:val="21"/>
                            <w:jc w:val="center"/>
                          </w:pPr>
                          <w:r>
                            <w:fldChar w:fldCharType="begin"/>
                          </w:r>
                          <w:r>
                            <w:instrText xml:space="preserve"> PAGE  \* MERGEFORMAT </w:instrText>
                          </w:r>
                          <w:r>
                            <w:fldChar w:fldCharType="separate"/>
                          </w:r>
                          <w:r>
                            <w:t>75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14:paraId="256B7617">
                    <w:pPr>
                      <w:pStyle w:val="21"/>
                      <w:jc w:val="center"/>
                    </w:pPr>
                    <w:r>
                      <w:fldChar w:fldCharType="begin"/>
                    </w:r>
                    <w:r>
                      <w:instrText xml:space="preserve"> PAGE  \* MERGEFORMAT </w:instrText>
                    </w:r>
                    <w:r>
                      <w:fldChar w:fldCharType="separate"/>
                    </w:r>
                    <w:r>
                      <w:t>75</w:t>
                    </w:r>
                    <w:r>
                      <w:fldChar w:fldCharType="end"/>
                    </w:r>
                  </w:p>
                </w:txbxContent>
              </v:textbox>
            </v:shape>
          </w:pict>
        </mc:Fallback>
      </mc:AlternateContent>
    </w:r>
  </w:p>
  <w:p w14:paraId="5F3973BC">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DD0C">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13D45505">
                          <w:pPr>
                            <w:pStyle w:val="21"/>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14:paraId="13D45505">
                    <w:pPr>
                      <w:pStyle w:val="21"/>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D1F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9F116">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48D6">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62B6">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ZTQxYjgzMDhjODgzM2MxNDAyM2ZlNzI0Y2Y4NDgifQ=="/>
  </w:docVars>
  <w:rsids>
    <w:rsidRoot w:val="00B409A4"/>
    <w:rsid w:val="000042F5"/>
    <w:rsid w:val="0003117E"/>
    <w:rsid w:val="0003179F"/>
    <w:rsid w:val="000420F1"/>
    <w:rsid w:val="000442B2"/>
    <w:rsid w:val="00045203"/>
    <w:rsid w:val="000457AC"/>
    <w:rsid w:val="000578CA"/>
    <w:rsid w:val="00081C9B"/>
    <w:rsid w:val="00094DA1"/>
    <w:rsid w:val="000C509F"/>
    <w:rsid w:val="000C5B27"/>
    <w:rsid w:val="000D047C"/>
    <w:rsid w:val="000D0979"/>
    <w:rsid w:val="0010086F"/>
    <w:rsid w:val="001129BA"/>
    <w:rsid w:val="001205C9"/>
    <w:rsid w:val="0012137C"/>
    <w:rsid w:val="00142117"/>
    <w:rsid w:val="001469F3"/>
    <w:rsid w:val="00152D06"/>
    <w:rsid w:val="00153135"/>
    <w:rsid w:val="001539B0"/>
    <w:rsid w:val="00157C13"/>
    <w:rsid w:val="0016042A"/>
    <w:rsid w:val="00173BFA"/>
    <w:rsid w:val="00173D29"/>
    <w:rsid w:val="0017572B"/>
    <w:rsid w:val="00195EA5"/>
    <w:rsid w:val="001B3836"/>
    <w:rsid w:val="001D4FF9"/>
    <w:rsid w:val="001F2E23"/>
    <w:rsid w:val="002061DC"/>
    <w:rsid w:val="00231BE2"/>
    <w:rsid w:val="00263E0B"/>
    <w:rsid w:val="00267E08"/>
    <w:rsid w:val="0027471E"/>
    <w:rsid w:val="00293C5F"/>
    <w:rsid w:val="00297AB2"/>
    <w:rsid w:val="002C267F"/>
    <w:rsid w:val="002C27BE"/>
    <w:rsid w:val="002E107C"/>
    <w:rsid w:val="002E70B1"/>
    <w:rsid w:val="002F045B"/>
    <w:rsid w:val="002F2376"/>
    <w:rsid w:val="002F38FC"/>
    <w:rsid w:val="002F44F7"/>
    <w:rsid w:val="003254D5"/>
    <w:rsid w:val="0033163E"/>
    <w:rsid w:val="00334216"/>
    <w:rsid w:val="00334AF5"/>
    <w:rsid w:val="00345BE0"/>
    <w:rsid w:val="00351793"/>
    <w:rsid w:val="00380705"/>
    <w:rsid w:val="00384653"/>
    <w:rsid w:val="00385ADE"/>
    <w:rsid w:val="00391FCC"/>
    <w:rsid w:val="00393306"/>
    <w:rsid w:val="00394C62"/>
    <w:rsid w:val="003A0ED5"/>
    <w:rsid w:val="003A2F9D"/>
    <w:rsid w:val="003A62B3"/>
    <w:rsid w:val="003B459D"/>
    <w:rsid w:val="003B6402"/>
    <w:rsid w:val="003B6F63"/>
    <w:rsid w:val="003B7C96"/>
    <w:rsid w:val="003C7126"/>
    <w:rsid w:val="003D4494"/>
    <w:rsid w:val="003D7AA9"/>
    <w:rsid w:val="003F18CC"/>
    <w:rsid w:val="004178E4"/>
    <w:rsid w:val="00422A3F"/>
    <w:rsid w:val="00441E5D"/>
    <w:rsid w:val="00443F38"/>
    <w:rsid w:val="004501C2"/>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E2"/>
    <w:rsid w:val="004E29A5"/>
    <w:rsid w:val="004F1291"/>
    <w:rsid w:val="004F3669"/>
    <w:rsid w:val="004F40EC"/>
    <w:rsid w:val="004F551F"/>
    <w:rsid w:val="004F7C58"/>
    <w:rsid w:val="0051048D"/>
    <w:rsid w:val="005109A1"/>
    <w:rsid w:val="00510FE4"/>
    <w:rsid w:val="00515EBE"/>
    <w:rsid w:val="0052610F"/>
    <w:rsid w:val="005316F1"/>
    <w:rsid w:val="005631DB"/>
    <w:rsid w:val="005848D8"/>
    <w:rsid w:val="00595C3E"/>
    <w:rsid w:val="005A703B"/>
    <w:rsid w:val="005C4037"/>
    <w:rsid w:val="005C50D8"/>
    <w:rsid w:val="005D793E"/>
    <w:rsid w:val="005E0B09"/>
    <w:rsid w:val="005F186A"/>
    <w:rsid w:val="00602F64"/>
    <w:rsid w:val="00607ACF"/>
    <w:rsid w:val="006103CF"/>
    <w:rsid w:val="00631F41"/>
    <w:rsid w:val="00634D55"/>
    <w:rsid w:val="00662702"/>
    <w:rsid w:val="00686B94"/>
    <w:rsid w:val="00690F7A"/>
    <w:rsid w:val="006B1B34"/>
    <w:rsid w:val="006C49C6"/>
    <w:rsid w:val="006C5D12"/>
    <w:rsid w:val="006C7F9A"/>
    <w:rsid w:val="006D0252"/>
    <w:rsid w:val="006D684C"/>
    <w:rsid w:val="006F0B25"/>
    <w:rsid w:val="007117C0"/>
    <w:rsid w:val="007337EE"/>
    <w:rsid w:val="00740D49"/>
    <w:rsid w:val="00747F79"/>
    <w:rsid w:val="00754D96"/>
    <w:rsid w:val="007801C8"/>
    <w:rsid w:val="007878EF"/>
    <w:rsid w:val="00794272"/>
    <w:rsid w:val="007A0403"/>
    <w:rsid w:val="007B496E"/>
    <w:rsid w:val="007B49F9"/>
    <w:rsid w:val="007B7BDB"/>
    <w:rsid w:val="007B7D09"/>
    <w:rsid w:val="007C079F"/>
    <w:rsid w:val="007C1337"/>
    <w:rsid w:val="007C65FB"/>
    <w:rsid w:val="007C7EF4"/>
    <w:rsid w:val="007D3C00"/>
    <w:rsid w:val="007D7DD1"/>
    <w:rsid w:val="007F6E4B"/>
    <w:rsid w:val="0080016A"/>
    <w:rsid w:val="008002FC"/>
    <w:rsid w:val="0082505C"/>
    <w:rsid w:val="00844347"/>
    <w:rsid w:val="008501B1"/>
    <w:rsid w:val="0087375F"/>
    <w:rsid w:val="00884A9F"/>
    <w:rsid w:val="008A3DE0"/>
    <w:rsid w:val="008B2231"/>
    <w:rsid w:val="008D484B"/>
    <w:rsid w:val="008E55CC"/>
    <w:rsid w:val="008F4C27"/>
    <w:rsid w:val="008F7ED2"/>
    <w:rsid w:val="009064F3"/>
    <w:rsid w:val="00921552"/>
    <w:rsid w:val="00927668"/>
    <w:rsid w:val="00931421"/>
    <w:rsid w:val="0094048F"/>
    <w:rsid w:val="00943B3A"/>
    <w:rsid w:val="00952222"/>
    <w:rsid w:val="00953F4B"/>
    <w:rsid w:val="00970EA2"/>
    <w:rsid w:val="00977A1B"/>
    <w:rsid w:val="009818D3"/>
    <w:rsid w:val="00982078"/>
    <w:rsid w:val="00985C0D"/>
    <w:rsid w:val="00991454"/>
    <w:rsid w:val="009A415F"/>
    <w:rsid w:val="009A5299"/>
    <w:rsid w:val="009A56AB"/>
    <w:rsid w:val="009B2CDD"/>
    <w:rsid w:val="009D38FD"/>
    <w:rsid w:val="009F1EC5"/>
    <w:rsid w:val="00A02FD8"/>
    <w:rsid w:val="00A156CE"/>
    <w:rsid w:val="00A35716"/>
    <w:rsid w:val="00A60E40"/>
    <w:rsid w:val="00A613B3"/>
    <w:rsid w:val="00A61526"/>
    <w:rsid w:val="00A64ADF"/>
    <w:rsid w:val="00A64C47"/>
    <w:rsid w:val="00A74E39"/>
    <w:rsid w:val="00A832C6"/>
    <w:rsid w:val="00A835EA"/>
    <w:rsid w:val="00A8498C"/>
    <w:rsid w:val="00A87624"/>
    <w:rsid w:val="00A96DE4"/>
    <w:rsid w:val="00AB0ADF"/>
    <w:rsid w:val="00AB6EDD"/>
    <w:rsid w:val="00AF0270"/>
    <w:rsid w:val="00AF58FE"/>
    <w:rsid w:val="00B005E9"/>
    <w:rsid w:val="00B0462D"/>
    <w:rsid w:val="00B079C7"/>
    <w:rsid w:val="00B24C49"/>
    <w:rsid w:val="00B36033"/>
    <w:rsid w:val="00B409A4"/>
    <w:rsid w:val="00B64E15"/>
    <w:rsid w:val="00B83EF6"/>
    <w:rsid w:val="00B92192"/>
    <w:rsid w:val="00BA4700"/>
    <w:rsid w:val="00BA4D5C"/>
    <w:rsid w:val="00BB2CB9"/>
    <w:rsid w:val="00BC01AC"/>
    <w:rsid w:val="00BE0B56"/>
    <w:rsid w:val="00BE3E5C"/>
    <w:rsid w:val="00BF2089"/>
    <w:rsid w:val="00C0189B"/>
    <w:rsid w:val="00C079C0"/>
    <w:rsid w:val="00C07EA8"/>
    <w:rsid w:val="00C07FBD"/>
    <w:rsid w:val="00C22AB7"/>
    <w:rsid w:val="00C31789"/>
    <w:rsid w:val="00C32BBF"/>
    <w:rsid w:val="00C420F1"/>
    <w:rsid w:val="00C476EB"/>
    <w:rsid w:val="00C54288"/>
    <w:rsid w:val="00C71884"/>
    <w:rsid w:val="00C73234"/>
    <w:rsid w:val="00C75246"/>
    <w:rsid w:val="00C75F53"/>
    <w:rsid w:val="00C765AF"/>
    <w:rsid w:val="00C81DBB"/>
    <w:rsid w:val="00C93EB7"/>
    <w:rsid w:val="00C95168"/>
    <w:rsid w:val="00CB1FAB"/>
    <w:rsid w:val="00CB22E9"/>
    <w:rsid w:val="00CD4088"/>
    <w:rsid w:val="00CE2C5B"/>
    <w:rsid w:val="00D01D5F"/>
    <w:rsid w:val="00D208C5"/>
    <w:rsid w:val="00D22E16"/>
    <w:rsid w:val="00D33AC2"/>
    <w:rsid w:val="00D355A7"/>
    <w:rsid w:val="00D35C7C"/>
    <w:rsid w:val="00D4584F"/>
    <w:rsid w:val="00D5541A"/>
    <w:rsid w:val="00D6600A"/>
    <w:rsid w:val="00D72960"/>
    <w:rsid w:val="00D739AB"/>
    <w:rsid w:val="00D8326F"/>
    <w:rsid w:val="00D861D2"/>
    <w:rsid w:val="00D86669"/>
    <w:rsid w:val="00D97F07"/>
    <w:rsid w:val="00DA0395"/>
    <w:rsid w:val="00DA7057"/>
    <w:rsid w:val="00DB3B9B"/>
    <w:rsid w:val="00DC0480"/>
    <w:rsid w:val="00DC423D"/>
    <w:rsid w:val="00DD7BED"/>
    <w:rsid w:val="00DE3FFD"/>
    <w:rsid w:val="00DE68E0"/>
    <w:rsid w:val="00DF13CA"/>
    <w:rsid w:val="00E06115"/>
    <w:rsid w:val="00E169C5"/>
    <w:rsid w:val="00E34CE1"/>
    <w:rsid w:val="00E460F5"/>
    <w:rsid w:val="00E50738"/>
    <w:rsid w:val="00E913B1"/>
    <w:rsid w:val="00EA0422"/>
    <w:rsid w:val="00EA4104"/>
    <w:rsid w:val="00EA5DFD"/>
    <w:rsid w:val="00EB4AE1"/>
    <w:rsid w:val="00EC26F0"/>
    <w:rsid w:val="00EC575C"/>
    <w:rsid w:val="00ED49C5"/>
    <w:rsid w:val="00ED6F5F"/>
    <w:rsid w:val="00EE765E"/>
    <w:rsid w:val="00F049E0"/>
    <w:rsid w:val="00F07501"/>
    <w:rsid w:val="00F22140"/>
    <w:rsid w:val="00F34120"/>
    <w:rsid w:val="00F365C1"/>
    <w:rsid w:val="00F42F1E"/>
    <w:rsid w:val="00F521F0"/>
    <w:rsid w:val="00F7304C"/>
    <w:rsid w:val="00FD6FD5"/>
    <w:rsid w:val="00FE00D4"/>
    <w:rsid w:val="00FF3755"/>
    <w:rsid w:val="0F900CC5"/>
    <w:rsid w:val="10383C30"/>
    <w:rsid w:val="12D4325C"/>
    <w:rsid w:val="164F4235"/>
    <w:rsid w:val="16A33A9A"/>
    <w:rsid w:val="22071B51"/>
    <w:rsid w:val="22723A41"/>
    <w:rsid w:val="2E622C90"/>
    <w:rsid w:val="31445E3F"/>
    <w:rsid w:val="3F8C13F1"/>
    <w:rsid w:val="413771AD"/>
    <w:rsid w:val="460B6F6E"/>
    <w:rsid w:val="470F65E6"/>
    <w:rsid w:val="477A4613"/>
    <w:rsid w:val="47A9443A"/>
    <w:rsid w:val="490E67E3"/>
    <w:rsid w:val="4BAB7CB3"/>
    <w:rsid w:val="4D404494"/>
    <w:rsid w:val="527F56FB"/>
    <w:rsid w:val="57677B4E"/>
    <w:rsid w:val="58252F56"/>
    <w:rsid w:val="58FF5CFC"/>
    <w:rsid w:val="5E0A5A6E"/>
    <w:rsid w:val="60B137FC"/>
    <w:rsid w:val="65EF7B36"/>
    <w:rsid w:val="67251750"/>
    <w:rsid w:val="6AB8779B"/>
    <w:rsid w:val="6B493DBE"/>
    <w:rsid w:val="6CD6050F"/>
    <w:rsid w:val="6ECA4196"/>
    <w:rsid w:val="7533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semiHidden/>
    <w:unhideWhenUsed/>
    <w:qFormat/>
    <w:uiPriority w:val="9"/>
    <w:pPr>
      <w:keepNext/>
      <w:keepLines/>
      <w:spacing w:before="260" w:after="260" w:line="416" w:lineRule="auto"/>
      <w:outlineLvl w:val="2"/>
    </w:pPr>
    <w:rPr>
      <w:rFonts w:ascii="宋体" w:hAnsi="Calibri"/>
      <w:b/>
      <w:bCs/>
      <w:sz w:val="32"/>
      <w:szCs w:val="32"/>
    </w:rPr>
  </w:style>
  <w:style w:type="paragraph" w:styleId="5">
    <w:name w:val="heading 4"/>
    <w:basedOn w:val="1"/>
    <w:next w:val="1"/>
    <w:link w:val="40"/>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1"/>
    <w:qFormat/>
    <w:uiPriority w:val="9"/>
    <w:pPr>
      <w:keepNext/>
      <w:keepLines/>
      <w:spacing w:before="280" w:after="290" w:line="376" w:lineRule="auto"/>
      <w:outlineLvl w:val="4"/>
    </w:pPr>
    <w:rPr>
      <w:b/>
      <w:bCs/>
      <w:sz w:val="28"/>
      <w:szCs w:val="28"/>
    </w:rPr>
  </w:style>
  <w:style w:type="paragraph" w:styleId="8">
    <w:name w:val="heading 7"/>
    <w:basedOn w:val="1"/>
    <w:next w:val="1"/>
    <w:link w:val="42"/>
    <w:qFormat/>
    <w:uiPriority w:val="0"/>
    <w:pPr>
      <w:keepNext/>
      <w:keepLines/>
      <w:spacing w:before="240" w:after="64" w:line="320" w:lineRule="auto"/>
      <w:outlineLvl w:val="6"/>
    </w:pPr>
    <w:rPr>
      <w:b/>
      <w:bCs/>
      <w:sz w:val="24"/>
    </w:rPr>
  </w:style>
  <w:style w:type="paragraph" w:styleId="9">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8"/>
    <w:qFormat/>
    <w:uiPriority w:val="0"/>
    <w:pPr>
      <w:jc w:val="left"/>
    </w:pPr>
  </w:style>
  <w:style w:type="paragraph" w:styleId="13">
    <w:name w:val="Body Text 3"/>
    <w:basedOn w:val="1"/>
    <w:link w:val="49"/>
    <w:unhideWhenUsed/>
    <w:qFormat/>
    <w:uiPriority w:val="99"/>
    <w:pPr>
      <w:spacing w:after="120"/>
    </w:pPr>
    <w:rPr>
      <w:sz w:val="16"/>
      <w:szCs w:val="16"/>
    </w:rPr>
  </w:style>
  <w:style w:type="paragraph" w:styleId="14">
    <w:name w:val="Body Text"/>
    <w:basedOn w:val="1"/>
    <w:next w:val="1"/>
    <w:link w:val="45"/>
    <w:unhideWhenUsed/>
    <w:qFormat/>
    <w:uiPriority w:val="0"/>
    <w:pPr>
      <w:spacing w:after="120"/>
    </w:pPr>
  </w:style>
  <w:style w:type="paragraph" w:styleId="15">
    <w:name w:val="Body Text Indent"/>
    <w:basedOn w:val="1"/>
    <w:link w:val="50"/>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52"/>
    <w:qFormat/>
    <w:uiPriority w:val="0"/>
    <w:rPr>
      <w:rFonts w:ascii="宋体" w:hAnsi="Courier New"/>
      <w:kern w:val="0"/>
      <w:sz w:val="20"/>
      <w:szCs w:val="21"/>
    </w:rPr>
  </w:style>
  <w:style w:type="paragraph" w:styleId="18">
    <w:name w:val="Date"/>
    <w:basedOn w:val="1"/>
    <w:next w:val="1"/>
    <w:link w:val="53"/>
    <w:unhideWhenUsed/>
    <w:qFormat/>
    <w:uiPriority w:val="99"/>
    <w:pPr>
      <w:ind w:left="100" w:leftChars="2500"/>
    </w:pPr>
  </w:style>
  <w:style w:type="paragraph" w:styleId="19">
    <w:name w:val="Body Text Indent 2"/>
    <w:basedOn w:val="1"/>
    <w:link w:val="84"/>
    <w:semiHidden/>
    <w:unhideWhenUsed/>
    <w:qFormat/>
    <w:uiPriority w:val="99"/>
    <w:pPr>
      <w:spacing w:after="120" w:line="480" w:lineRule="auto"/>
      <w:ind w:left="420" w:leftChars="200"/>
    </w:pPr>
  </w:style>
  <w:style w:type="paragraph" w:styleId="20">
    <w:name w:val="Balloon Text"/>
    <w:basedOn w:val="1"/>
    <w:link w:val="54"/>
    <w:semiHidden/>
    <w:qFormat/>
    <w:uiPriority w:val="0"/>
    <w:rPr>
      <w:sz w:val="18"/>
      <w:szCs w:val="18"/>
    </w:rPr>
  </w:style>
  <w:style w:type="paragraph" w:styleId="21">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toc 1"/>
    <w:basedOn w:val="1"/>
    <w:next w:val="1"/>
    <w:unhideWhenUsed/>
    <w:qFormat/>
    <w:uiPriority w:val="39"/>
  </w:style>
  <w:style w:type="paragraph" w:styleId="24">
    <w:name w:val="footnote text"/>
    <w:basedOn w:val="1"/>
    <w:link w:val="83"/>
    <w:unhideWhenUsed/>
    <w:qFormat/>
    <w:uiPriority w:val="99"/>
    <w:pPr>
      <w:snapToGrid w:val="0"/>
      <w:jc w:val="left"/>
    </w:pPr>
    <w:rPr>
      <w:sz w:val="18"/>
      <w:szCs w:val="18"/>
    </w:r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99"/>
    <w:rPr>
      <w:rFonts w:ascii="Calibri" w:hAnsi="Calibri"/>
      <w:kern w:val="0"/>
      <w:sz w:val="24"/>
    </w:rPr>
  </w:style>
  <w:style w:type="paragraph" w:styleId="27">
    <w:name w:val="Title"/>
    <w:basedOn w:val="1"/>
    <w:next w:val="1"/>
    <w:link w:val="46"/>
    <w:qFormat/>
    <w:uiPriority w:val="0"/>
    <w:pPr>
      <w:spacing w:before="240" w:after="60"/>
      <w:jc w:val="center"/>
      <w:outlineLvl w:val="0"/>
    </w:pPr>
    <w:rPr>
      <w:rFonts w:ascii="Arial" w:hAnsi="Arial" w:cs="Arial"/>
      <w:b/>
      <w:bCs/>
      <w:sz w:val="32"/>
      <w:szCs w:val="32"/>
    </w:rPr>
  </w:style>
  <w:style w:type="paragraph" w:styleId="28">
    <w:name w:val="annotation subject"/>
    <w:basedOn w:val="12"/>
    <w:next w:val="12"/>
    <w:link w:val="55"/>
    <w:qFormat/>
    <w:uiPriority w:val="99"/>
    <w:rPr>
      <w:b/>
      <w:bCs/>
    </w:rPr>
  </w:style>
  <w:style w:type="paragraph" w:styleId="29">
    <w:name w:val="Body Text First Indent 2"/>
    <w:basedOn w:val="15"/>
    <w:next w:val="1"/>
    <w:link w:val="56"/>
    <w:qFormat/>
    <w:uiPriority w:val="99"/>
    <w:pPr>
      <w:ind w:firstLine="420" w:firstLineChars="200"/>
    </w:pPr>
    <w:rPr>
      <w:rFonts w:ascii="宋体" w:hAnsi="Courier New"/>
      <w:spacing w:val="-4"/>
      <w:sz w:val="18"/>
    </w:rPr>
  </w:style>
  <w:style w:type="table" w:styleId="31">
    <w:name w:val="Table Grid"/>
    <w:basedOn w:val="30"/>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unhideWhenUsed/>
    <w:qFormat/>
    <w:uiPriority w:val="99"/>
    <w:rPr>
      <w:vertAlign w:val="superscript"/>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customStyle="1" w:styleId="36">
    <w:name w:val="页眉 字符"/>
    <w:basedOn w:val="32"/>
    <w:link w:val="22"/>
    <w:qFormat/>
    <w:uiPriority w:val="99"/>
    <w:rPr>
      <w:sz w:val="18"/>
      <w:szCs w:val="18"/>
    </w:rPr>
  </w:style>
  <w:style w:type="character" w:customStyle="1" w:styleId="37">
    <w:name w:val="页脚 字符"/>
    <w:basedOn w:val="32"/>
    <w:link w:val="21"/>
    <w:qFormat/>
    <w:uiPriority w:val="99"/>
    <w:rPr>
      <w:sz w:val="18"/>
      <w:szCs w:val="18"/>
    </w:rPr>
  </w:style>
  <w:style w:type="character" w:customStyle="1" w:styleId="38">
    <w:name w:val="标题 1 字符"/>
    <w:basedOn w:val="32"/>
    <w:link w:val="3"/>
    <w:qFormat/>
    <w:uiPriority w:val="9"/>
    <w:rPr>
      <w:rFonts w:ascii="Times New Roman" w:hAnsi="Times New Roman" w:eastAsia="宋体" w:cs="Times New Roman"/>
      <w:b/>
      <w:bCs/>
      <w:kern w:val="44"/>
      <w:sz w:val="44"/>
      <w:szCs w:val="44"/>
    </w:rPr>
  </w:style>
  <w:style w:type="character" w:customStyle="1" w:styleId="39">
    <w:name w:val="标题 2 字符"/>
    <w:basedOn w:val="32"/>
    <w:link w:val="4"/>
    <w:qFormat/>
    <w:uiPriority w:val="0"/>
    <w:rPr>
      <w:rFonts w:ascii="Cambria" w:hAnsi="Cambria" w:eastAsia="宋体" w:cs="Times New Roman"/>
      <w:b/>
      <w:bCs/>
      <w:sz w:val="32"/>
      <w:szCs w:val="32"/>
    </w:rPr>
  </w:style>
  <w:style w:type="character" w:customStyle="1" w:styleId="40">
    <w:name w:val="标题 4 字符"/>
    <w:basedOn w:val="32"/>
    <w:link w:val="5"/>
    <w:qFormat/>
    <w:uiPriority w:val="0"/>
    <w:rPr>
      <w:rFonts w:ascii="Arial" w:hAnsi="Times New Roman" w:eastAsia="黑体" w:cs="Times New Roman"/>
      <w:kern w:val="0"/>
      <w:sz w:val="28"/>
      <w:szCs w:val="20"/>
    </w:rPr>
  </w:style>
  <w:style w:type="character" w:customStyle="1" w:styleId="41">
    <w:name w:val="标题 5 字符"/>
    <w:basedOn w:val="32"/>
    <w:link w:val="6"/>
    <w:qFormat/>
    <w:uiPriority w:val="9"/>
    <w:rPr>
      <w:rFonts w:ascii="Times New Roman" w:hAnsi="Times New Roman" w:eastAsia="宋体" w:cs="Times New Roman"/>
      <w:b/>
      <w:bCs/>
      <w:sz w:val="28"/>
      <w:szCs w:val="28"/>
    </w:rPr>
  </w:style>
  <w:style w:type="character" w:customStyle="1" w:styleId="42">
    <w:name w:val="标题 7 字符"/>
    <w:basedOn w:val="32"/>
    <w:link w:val="8"/>
    <w:qFormat/>
    <w:uiPriority w:val="0"/>
    <w:rPr>
      <w:rFonts w:ascii="Times New Roman" w:hAnsi="Times New Roman" w:eastAsia="宋体" w:cs="Times New Roman"/>
      <w:b/>
      <w:bCs/>
      <w:sz w:val="24"/>
      <w:szCs w:val="24"/>
    </w:rPr>
  </w:style>
  <w:style w:type="character" w:customStyle="1" w:styleId="43">
    <w:name w:val="标题 8 字符"/>
    <w:basedOn w:val="32"/>
    <w:link w:val="9"/>
    <w:qFormat/>
    <w:uiPriority w:val="9"/>
    <w:rPr>
      <w:rFonts w:ascii="等线 Light" w:hAnsi="等线 Light" w:eastAsia="等线 Light" w:cs="Times New Roman"/>
      <w:sz w:val="24"/>
      <w:szCs w:val="24"/>
    </w:rPr>
  </w:style>
  <w:style w:type="character" w:customStyle="1" w:styleId="44">
    <w:name w:val="正文文本 字符"/>
    <w:basedOn w:val="32"/>
    <w:qFormat/>
    <w:uiPriority w:val="0"/>
    <w:rPr>
      <w:rFonts w:ascii="Times New Roman" w:hAnsi="Times New Roman" w:eastAsia="宋体" w:cs="Times New Roman"/>
      <w:szCs w:val="24"/>
    </w:rPr>
  </w:style>
  <w:style w:type="character" w:customStyle="1" w:styleId="45">
    <w:name w:val="正文文本 字符1"/>
    <w:link w:val="14"/>
    <w:qFormat/>
    <w:uiPriority w:val="0"/>
    <w:rPr>
      <w:rFonts w:ascii="Times New Roman" w:hAnsi="Times New Roman" w:eastAsia="宋体" w:cs="Times New Roman"/>
      <w:szCs w:val="24"/>
    </w:rPr>
  </w:style>
  <w:style w:type="character" w:customStyle="1" w:styleId="46">
    <w:name w:val="标题 字符"/>
    <w:basedOn w:val="32"/>
    <w:link w:val="27"/>
    <w:qFormat/>
    <w:uiPriority w:val="0"/>
    <w:rPr>
      <w:rFonts w:ascii="Arial" w:hAnsi="Arial" w:eastAsia="宋体" w:cs="Arial"/>
      <w:b/>
      <w:bCs/>
      <w:sz w:val="32"/>
      <w:szCs w:val="32"/>
    </w:rPr>
  </w:style>
  <w:style w:type="character" w:customStyle="1" w:styleId="47">
    <w:name w:val="批注文字 字符"/>
    <w:basedOn w:val="32"/>
    <w:qFormat/>
    <w:uiPriority w:val="0"/>
    <w:rPr>
      <w:rFonts w:ascii="Times New Roman" w:hAnsi="Times New Roman" w:eastAsia="宋体" w:cs="Times New Roman"/>
      <w:szCs w:val="24"/>
    </w:rPr>
  </w:style>
  <w:style w:type="character" w:customStyle="1" w:styleId="48">
    <w:name w:val="批注文字 字符2"/>
    <w:link w:val="12"/>
    <w:qFormat/>
    <w:uiPriority w:val="0"/>
    <w:rPr>
      <w:rFonts w:ascii="Times New Roman" w:hAnsi="Times New Roman" w:eastAsia="宋体" w:cs="Times New Roman"/>
      <w:szCs w:val="24"/>
    </w:rPr>
  </w:style>
  <w:style w:type="character" w:customStyle="1" w:styleId="49">
    <w:name w:val="正文文本 3 字符"/>
    <w:basedOn w:val="32"/>
    <w:link w:val="13"/>
    <w:qFormat/>
    <w:uiPriority w:val="99"/>
    <w:rPr>
      <w:rFonts w:ascii="Times New Roman" w:hAnsi="Times New Roman" w:eastAsia="宋体" w:cs="Times New Roman"/>
      <w:sz w:val="16"/>
      <w:szCs w:val="16"/>
    </w:rPr>
  </w:style>
  <w:style w:type="character" w:customStyle="1" w:styleId="50">
    <w:name w:val="正文文本缩进 字符"/>
    <w:basedOn w:val="32"/>
    <w:link w:val="15"/>
    <w:qFormat/>
    <w:uiPriority w:val="0"/>
    <w:rPr>
      <w:rFonts w:ascii="仿宋_GB2312" w:hAnsi="Times New Roman" w:eastAsia="仿宋_GB2312" w:cs="Times New Roman"/>
      <w:kern w:val="0"/>
      <w:sz w:val="32"/>
      <w:szCs w:val="20"/>
    </w:rPr>
  </w:style>
  <w:style w:type="character" w:customStyle="1" w:styleId="51">
    <w:name w:val="纯文本 字符"/>
    <w:basedOn w:val="32"/>
    <w:qFormat/>
    <w:uiPriority w:val="0"/>
    <w:rPr>
      <w:rFonts w:hAnsi="Courier New" w:cs="Courier New" w:asciiTheme="minorEastAsia"/>
      <w:szCs w:val="24"/>
    </w:rPr>
  </w:style>
  <w:style w:type="character" w:customStyle="1" w:styleId="52">
    <w:name w:val="纯文本 字符3"/>
    <w:link w:val="17"/>
    <w:qFormat/>
    <w:uiPriority w:val="0"/>
    <w:rPr>
      <w:rFonts w:ascii="宋体" w:hAnsi="Courier New" w:eastAsia="宋体" w:cs="Times New Roman"/>
      <w:kern w:val="0"/>
      <w:sz w:val="20"/>
      <w:szCs w:val="21"/>
    </w:rPr>
  </w:style>
  <w:style w:type="character" w:customStyle="1" w:styleId="53">
    <w:name w:val="日期 字符"/>
    <w:basedOn w:val="32"/>
    <w:link w:val="18"/>
    <w:qFormat/>
    <w:uiPriority w:val="99"/>
    <w:rPr>
      <w:rFonts w:ascii="Times New Roman" w:hAnsi="Times New Roman" w:eastAsia="宋体" w:cs="Times New Roman"/>
      <w:szCs w:val="24"/>
    </w:rPr>
  </w:style>
  <w:style w:type="character" w:customStyle="1" w:styleId="54">
    <w:name w:val="批注框文本 字符"/>
    <w:basedOn w:val="32"/>
    <w:link w:val="20"/>
    <w:semiHidden/>
    <w:qFormat/>
    <w:uiPriority w:val="0"/>
    <w:rPr>
      <w:rFonts w:ascii="Times New Roman" w:hAnsi="Times New Roman" w:eastAsia="宋体" w:cs="Times New Roman"/>
      <w:sz w:val="18"/>
      <w:szCs w:val="18"/>
    </w:rPr>
  </w:style>
  <w:style w:type="character" w:customStyle="1" w:styleId="55">
    <w:name w:val="批注主题 字符"/>
    <w:basedOn w:val="47"/>
    <w:link w:val="28"/>
    <w:qFormat/>
    <w:uiPriority w:val="99"/>
    <w:rPr>
      <w:rFonts w:ascii="Times New Roman" w:hAnsi="Times New Roman" w:eastAsia="宋体" w:cs="Times New Roman"/>
      <w:b/>
      <w:bCs/>
      <w:szCs w:val="24"/>
    </w:rPr>
  </w:style>
  <w:style w:type="character" w:customStyle="1" w:styleId="56">
    <w:name w:val="正文首行缩进 2 字符"/>
    <w:basedOn w:val="50"/>
    <w:link w:val="29"/>
    <w:qFormat/>
    <w:uiPriority w:val="99"/>
    <w:rPr>
      <w:rFonts w:ascii="宋体" w:hAnsi="Courier New" w:eastAsia="仿宋_GB2312" w:cs="Times New Roman"/>
      <w:spacing w:val="-4"/>
      <w:kern w:val="0"/>
      <w:sz w:val="18"/>
      <w:szCs w:val="20"/>
    </w:rPr>
  </w:style>
  <w:style w:type="character" w:customStyle="1" w:styleId="57">
    <w:name w:val="纯文本 字符1"/>
    <w:qFormat/>
    <w:uiPriority w:val="0"/>
    <w:rPr>
      <w:rFonts w:ascii="宋体" w:hAnsi="Courier New"/>
    </w:rPr>
  </w:style>
  <w:style w:type="character" w:customStyle="1" w:styleId="58">
    <w:name w:val="正文文本 Char"/>
    <w:qFormat/>
    <w:uiPriority w:val="0"/>
    <w:rPr>
      <w:rFonts w:ascii="Times New Roman" w:hAnsi="Times New Roman"/>
      <w:kern w:val="2"/>
      <w:sz w:val="21"/>
      <w:szCs w:val="24"/>
    </w:rPr>
  </w:style>
  <w:style w:type="character" w:customStyle="1" w:styleId="59">
    <w:name w:val="纯文本 字符2"/>
    <w:qFormat/>
    <w:uiPriority w:val="0"/>
    <w:rPr>
      <w:rFonts w:ascii="宋体" w:hAnsi="Courier New" w:eastAsia="宋体" w:cs="Courier New"/>
      <w:szCs w:val="21"/>
    </w:rPr>
  </w:style>
  <w:style w:type="character" w:customStyle="1" w:styleId="60">
    <w:name w:val="apple-style-span"/>
    <w:qFormat/>
    <w:uiPriority w:val="0"/>
  </w:style>
  <w:style w:type="character" w:customStyle="1" w:styleId="61">
    <w:name w:val="批注文字 Char"/>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textcontents"/>
    <w:qFormat/>
    <w:uiPriority w:val="0"/>
  </w:style>
  <w:style w:type="character" w:customStyle="1" w:styleId="64">
    <w:name w:val="标题 1 字符1"/>
    <w:qFormat/>
    <w:uiPriority w:val="0"/>
    <w:rPr>
      <w:b/>
      <w:bCs/>
      <w:kern w:val="44"/>
      <w:sz w:val="44"/>
      <w:szCs w:val="44"/>
    </w:rPr>
  </w:style>
  <w:style w:type="character" w:customStyle="1" w:styleId="65">
    <w:name w:val="批注文字 Char2"/>
    <w:qFormat/>
    <w:uiPriority w:val="0"/>
    <w:rPr>
      <w:rFonts w:ascii="Times New Roman" w:hAnsi="Times New Roman"/>
      <w:kern w:val="2"/>
      <w:sz w:val="21"/>
      <w:szCs w:val="24"/>
    </w:rPr>
  </w:style>
  <w:style w:type="character" w:customStyle="1" w:styleId="66">
    <w:name w:val="标题 2 Char"/>
    <w:qFormat/>
    <w:uiPriority w:val="0"/>
    <w:rPr>
      <w:rFonts w:ascii="Cambria" w:hAnsi="Cambria" w:eastAsia="宋体" w:cs="Times New Roman"/>
      <w:b/>
      <w:bCs/>
      <w:kern w:val="2"/>
      <w:sz w:val="32"/>
      <w:szCs w:val="32"/>
    </w:rPr>
  </w:style>
  <w:style w:type="character" w:customStyle="1" w:styleId="67">
    <w:name w:val="纯文本 Char"/>
    <w:qFormat/>
    <w:uiPriority w:val="0"/>
    <w:rPr>
      <w:rFonts w:ascii="宋体" w:hAnsi="Courier New" w:eastAsia="宋体" w:cs="Courier New"/>
      <w:szCs w:val="21"/>
    </w:rPr>
  </w:style>
  <w:style w:type="character" w:customStyle="1" w:styleId="68">
    <w:name w:val="标题 8 Char"/>
    <w:qFormat/>
    <w:uiPriority w:val="0"/>
    <w:rPr>
      <w:rFonts w:ascii="Arial" w:hAnsi="Arial" w:eastAsia="黑体"/>
      <w:kern w:val="2"/>
      <w:sz w:val="24"/>
      <w:szCs w:val="24"/>
    </w:rPr>
  </w:style>
  <w:style w:type="character" w:customStyle="1" w:styleId="69">
    <w:name w:val="font51"/>
    <w:qFormat/>
    <w:uiPriority w:val="0"/>
    <w:rPr>
      <w:rFonts w:hint="default" w:ascii="Times New Roman" w:hAnsi="Times New Roman" w:cs="Times New Roman"/>
      <w:b/>
      <w:color w:val="000000"/>
      <w:sz w:val="18"/>
      <w:szCs w:val="18"/>
      <w:u w:val="none"/>
    </w:rPr>
  </w:style>
  <w:style w:type="character" w:customStyle="1" w:styleId="70">
    <w:name w:val="批注文字 字符1"/>
    <w:qFormat/>
    <w:uiPriority w:val="0"/>
    <w:rPr>
      <w:rFonts w:ascii="Times New Roman" w:hAnsi="Times New Roman"/>
      <w:kern w:val="2"/>
      <w:sz w:val="21"/>
      <w:szCs w:val="24"/>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qFormat/>
    <w:uiPriority w:val="34"/>
    <w:pPr>
      <w:ind w:firstLine="420" w:firstLineChars="200"/>
    </w:pPr>
  </w:style>
  <w:style w:type="paragraph" w:customStyle="1" w:styleId="7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4">
    <w:name w:val="Title1"/>
    <w:basedOn w:val="1"/>
    <w:next w:val="1"/>
    <w:qFormat/>
    <w:uiPriority w:val="0"/>
    <w:pPr>
      <w:jc w:val="center"/>
      <w:outlineLvl w:val="0"/>
    </w:pPr>
    <w:rPr>
      <w:rFonts w:ascii="Calibri Light" w:hAnsi="Calibri Light" w:eastAsia="Arial Unicode MS"/>
      <w:b/>
    </w:rPr>
  </w:style>
  <w:style w:type="paragraph" w:customStyle="1" w:styleId="75">
    <w:name w:val="默认段落字体 Para Char Char Char Char Char Char Char Char Char1 Char Char Char Char"/>
    <w:basedOn w:val="1"/>
    <w:uiPriority w:val="0"/>
    <w:rPr>
      <w:rFonts w:ascii="Tahoma" w:hAnsi="Tahoma"/>
      <w:sz w:val="24"/>
      <w:szCs w:val="20"/>
    </w:rPr>
  </w:style>
  <w:style w:type="paragraph" w:customStyle="1" w:styleId="76">
    <w:name w:val="样式 0正文 + 首行缩进:  2 字符1"/>
    <w:basedOn w:val="1"/>
    <w:qFormat/>
    <w:uiPriority w:val="99"/>
    <w:pPr>
      <w:spacing w:line="360" w:lineRule="auto"/>
      <w:ind w:firstLine="200" w:firstLineChars="200"/>
    </w:pPr>
    <w:rPr>
      <w:szCs w:val="20"/>
    </w:rPr>
  </w:style>
  <w:style w:type="paragraph" w:customStyle="1" w:styleId="7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Table Paragraph"/>
    <w:basedOn w:val="1"/>
    <w:qFormat/>
    <w:uiPriority w:val="1"/>
    <w:pPr>
      <w:jc w:val="left"/>
    </w:pPr>
    <w:rPr>
      <w:rFonts w:ascii="Calibri" w:hAnsi="Calibri"/>
      <w:kern w:val="0"/>
      <w:sz w:val="22"/>
      <w:szCs w:val="22"/>
      <w:lang w:eastAsia="en-US"/>
    </w:rPr>
  </w:style>
  <w:style w:type="paragraph" w:customStyle="1" w:styleId="79">
    <w:name w:val="正文-公11"/>
    <w:basedOn w:val="1"/>
    <w:qFormat/>
    <w:uiPriority w:val="0"/>
    <w:pPr>
      <w:ind w:firstLine="200" w:firstLineChars="200"/>
      <w:jc w:val="left"/>
    </w:pPr>
    <w:rPr>
      <w:rFonts w:eastAsia="仿宋_GB2312"/>
    </w:rPr>
  </w:style>
  <w:style w:type="paragraph" w:customStyle="1" w:styleId="80">
    <w:name w:val="my正文"/>
    <w:basedOn w:val="1"/>
    <w:link w:val="81"/>
    <w:qFormat/>
    <w:uiPriority w:val="0"/>
    <w:pPr>
      <w:spacing w:line="360" w:lineRule="auto"/>
      <w:ind w:firstLine="480" w:firstLineChars="200"/>
    </w:pPr>
    <w:rPr>
      <w:sz w:val="24"/>
      <w:lang w:val="zh-CN"/>
    </w:rPr>
  </w:style>
  <w:style w:type="character" w:customStyle="1" w:styleId="81">
    <w:name w:val="my正文 Char"/>
    <w:link w:val="80"/>
    <w:qFormat/>
    <w:uiPriority w:val="0"/>
    <w:rPr>
      <w:rFonts w:ascii="Times New Roman" w:hAnsi="Times New Roman" w:eastAsia="宋体" w:cs="Times New Roman"/>
      <w:sz w:val="24"/>
      <w:szCs w:val="24"/>
      <w:lang w:val="zh-CN"/>
    </w:rPr>
  </w:style>
  <w:style w:type="character" w:customStyle="1" w:styleId="82">
    <w:name w:val="纯文本 Char2"/>
    <w:qFormat/>
    <w:uiPriority w:val="0"/>
    <w:rPr>
      <w:rFonts w:ascii="宋体" w:hAnsi="Courier New" w:eastAsia="宋体" w:cs="Courier New"/>
      <w:szCs w:val="21"/>
    </w:rPr>
  </w:style>
  <w:style w:type="character" w:customStyle="1" w:styleId="83">
    <w:name w:val="脚注文本 字符"/>
    <w:basedOn w:val="32"/>
    <w:link w:val="24"/>
    <w:qFormat/>
    <w:uiPriority w:val="99"/>
    <w:rPr>
      <w:rFonts w:ascii="Times New Roman" w:hAnsi="Times New Roman" w:eastAsia="宋体" w:cs="Times New Roman"/>
      <w:sz w:val="18"/>
      <w:szCs w:val="18"/>
    </w:rPr>
  </w:style>
  <w:style w:type="character" w:customStyle="1" w:styleId="84">
    <w:name w:val="正文文本缩进 2 字符"/>
    <w:basedOn w:val="32"/>
    <w:link w:val="19"/>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76</Pages>
  <Words>18709</Words>
  <Characters>20075</Characters>
  <Lines>368</Lines>
  <Paragraphs>103</Paragraphs>
  <TotalTime>16</TotalTime>
  <ScaleCrop>false</ScaleCrop>
  <LinksUpToDate>false</LinksUpToDate>
  <CharactersWithSpaces>20424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2023-04-14T01:42:00Z</dcterms:created>
  <dc:creator>TSE James</dc:creator>
  <cp:lastModifiedBy>Tss</cp:lastModifiedBy>
  <dcterms:modified xsi:type="dcterms:W3CDTF">2025-02-10T08:02:43Z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915A868E444B434AB60AAC06C8489E0B_12</vt:lpwstr>
  </property>
  <property fmtid="{D5CDD505-2E9C-101B-9397-08002B2CF9AE}" pid="4" name="KSOTemplateDocerSaveRecord">
    <vt:lpwstr>eyJoZGlkIjoiZjM1ZDk5YzUzMDQwZDY3NmU4YjQ1N2NjYTA0MThlNzgifQ==</vt:lpwstr>
  </property>
</Properties>
</file>