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olor w:val="auto"/>
          <w:sz w:val="96"/>
          <w:highlight w:val="none"/>
        </w:rPr>
      </w:pPr>
    </w:p>
    <w:p>
      <w:pPr>
        <w:jc w:val="center"/>
        <w:rPr>
          <w:rFonts w:hint="eastAsia" w:ascii="宋体" w:hAnsi="宋体"/>
          <w:color w:val="auto"/>
          <w:sz w:val="96"/>
          <w:highlight w:val="none"/>
        </w:rPr>
      </w:pPr>
    </w:p>
    <w:p>
      <w:pPr>
        <w:jc w:val="center"/>
        <w:rPr>
          <w:rFonts w:hint="eastAsia" w:ascii="宋体" w:hAnsi="宋体"/>
          <w:color w:val="auto"/>
          <w:sz w:val="96"/>
          <w:highlight w:val="none"/>
        </w:rPr>
      </w:pPr>
      <w:r>
        <w:rPr>
          <w:rFonts w:hint="eastAsia" w:ascii="宋体" w:hAnsi="宋体"/>
          <w:color w:val="auto"/>
          <w:sz w:val="96"/>
          <w:highlight w:val="none"/>
        </w:rPr>
        <w:t>竞争性磋商文件</w:t>
      </w:r>
    </w:p>
    <w:p>
      <w:pPr>
        <w:spacing w:line="720" w:lineRule="exact"/>
        <w:jc w:val="center"/>
        <w:rPr>
          <w:rFonts w:hint="eastAsia" w:eastAsia="宋体"/>
          <w:color w:val="auto"/>
          <w:highlight w:val="none"/>
          <w:lang w:eastAsia="zh-CN"/>
        </w:rPr>
      </w:pPr>
    </w:p>
    <w:p>
      <w:pPr>
        <w:spacing w:line="720" w:lineRule="exact"/>
        <w:jc w:val="center"/>
        <w:rPr>
          <w:rFonts w:hint="eastAsia"/>
          <w:color w:val="auto"/>
          <w:highlight w:val="none"/>
        </w:rPr>
      </w:pPr>
    </w:p>
    <w:p>
      <w:pPr>
        <w:spacing w:line="720" w:lineRule="exact"/>
        <w:jc w:val="center"/>
        <w:rPr>
          <w:rFonts w:hint="eastAsia"/>
          <w:color w:val="auto"/>
          <w:highlight w:val="none"/>
        </w:rPr>
      </w:pPr>
    </w:p>
    <w:p>
      <w:pPr>
        <w:spacing w:line="360" w:lineRule="auto"/>
        <w:ind w:left="2488" w:leftChars="400" w:right="533" w:rightChars="254" w:hanging="1648" w:hangingChars="515"/>
        <w:rPr>
          <w:rFonts w:hint="default" w:ascii="宋体" w:hAnsi="宋体" w:eastAsia="宋体"/>
          <w:b/>
          <w:bCs/>
          <w:color w:val="auto"/>
          <w:sz w:val="32"/>
          <w:highlight w:val="none"/>
          <w:lang w:val="en-US" w:eastAsia="zh-CN"/>
        </w:rPr>
      </w:pPr>
      <w:r>
        <w:rPr>
          <w:rFonts w:hint="eastAsia" w:ascii="宋体" w:hAnsi="宋体"/>
          <w:b/>
          <w:bCs/>
          <w:color w:val="auto"/>
          <w:sz w:val="32"/>
          <w:highlight w:val="none"/>
        </w:rPr>
        <w:t>项目名称：钦州监狱职工食堂2024年食材配送服务</w:t>
      </w:r>
    </w:p>
    <w:p>
      <w:pPr>
        <w:spacing w:line="480" w:lineRule="auto"/>
        <w:ind w:left="2110" w:leftChars="400" w:hanging="1270" w:hangingChars="397"/>
        <w:rPr>
          <w:rFonts w:hint="eastAsia" w:ascii="宋体" w:hAnsi="宋体"/>
          <w:b/>
          <w:bCs/>
          <w:color w:val="auto"/>
          <w:sz w:val="32"/>
          <w:highlight w:val="none"/>
        </w:rPr>
      </w:pPr>
      <w:r>
        <w:rPr>
          <w:rFonts w:hint="eastAsia" w:ascii="宋体" w:hAnsi="宋体"/>
          <w:b/>
          <w:bCs/>
          <w:color w:val="auto"/>
          <w:sz w:val="32"/>
          <w:highlight w:val="none"/>
        </w:rPr>
        <w:t>项目编号：GXZC2024-C3-004090-HWST</w:t>
      </w:r>
      <w:r>
        <w:rPr>
          <w:rFonts w:ascii="宋体" w:hAnsi="宋体"/>
          <w:b/>
          <w:bCs/>
          <w:color w:val="auto"/>
          <w:sz w:val="32"/>
          <w:highlight w:val="none"/>
        </w:rPr>
        <w:t xml:space="preserve"> </w:t>
      </w:r>
    </w:p>
    <w:p>
      <w:pPr>
        <w:spacing w:line="480" w:lineRule="auto"/>
        <w:ind w:left="2690" w:leftChars="527" w:hanging="1584" w:hangingChars="495"/>
        <w:rPr>
          <w:rFonts w:hint="eastAsia" w:ascii="宋体" w:hAnsi="宋体"/>
          <w:color w:val="auto"/>
          <w:sz w:val="32"/>
          <w:highlight w:val="none"/>
        </w:rPr>
      </w:pPr>
      <w:r>
        <w:rPr>
          <w:rFonts w:hint="eastAsia" w:ascii="宋体" w:hAnsi="宋体"/>
          <w:b/>
          <w:bCs/>
          <w:color w:val="auto"/>
          <w:sz w:val="32"/>
          <w:highlight w:val="none"/>
        </w:rPr>
        <w:t xml:space="preserve"> </w:t>
      </w:r>
    </w:p>
    <w:p>
      <w:pPr>
        <w:spacing w:line="720" w:lineRule="auto"/>
        <w:rPr>
          <w:rFonts w:hint="eastAsia" w:ascii="宋体" w:hAnsi="宋体"/>
          <w:color w:val="auto"/>
          <w:sz w:val="32"/>
          <w:highlight w:val="none"/>
        </w:rPr>
      </w:pPr>
    </w:p>
    <w:p>
      <w:pPr>
        <w:pStyle w:val="14"/>
        <w:ind w:left="735" w:leftChars="350"/>
        <w:rPr>
          <w:rFonts w:hAnsi="宋体"/>
          <w:b/>
          <w:bCs/>
          <w:color w:val="auto"/>
          <w:sz w:val="32"/>
          <w:highlight w:val="none"/>
        </w:rPr>
      </w:pPr>
    </w:p>
    <w:p>
      <w:pPr>
        <w:pStyle w:val="14"/>
        <w:ind w:left="735" w:leftChars="350"/>
        <w:rPr>
          <w:rFonts w:hAnsi="宋体"/>
          <w:b/>
          <w:bCs/>
          <w:color w:val="auto"/>
          <w:sz w:val="32"/>
          <w:highlight w:val="none"/>
        </w:rPr>
      </w:pPr>
      <w:r>
        <w:rPr>
          <w:rFonts w:hAnsi="宋体"/>
          <w:b/>
          <w:bCs/>
          <w:color w:val="auto"/>
          <w:sz w:val="32"/>
          <w:highlight w:val="none"/>
        </w:rPr>
        <w:t>采购</w:t>
      </w:r>
      <w:r>
        <w:rPr>
          <w:rFonts w:hint="eastAsia" w:hAnsi="宋体"/>
          <w:b/>
          <w:bCs/>
          <w:color w:val="auto"/>
          <w:sz w:val="32"/>
          <w:highlight w:val="none"/>
        </w:rPr>
        <w:t>单位</w:t>
      </w:r>
      <w:r>
        <w:rPr>
          <w:rFonts w:hAnsi="宋体"/>
          <w:b/>
          <w:bCs/>
          <w:color w:val="auto"/>
          <w:sz w:val="32"/>
          <w:highlight w:val="none"/>
        </w:rPr>
        <w:t>：</w:t>
      </w:r>
      <w:r>
        <w:rPr>
          <w:rFonts w:hint="eastAsia" w:hAnsi="宋体"/>
          <w:b/>
          <w:bCs/>
          <w:color w:val="auto"/>
          <w:sz w:val="32"/>
          <w:highlight w:val="none"/>
        </w:rPr>
        <w:t>广西壮族自治区</w:t>
      </w:r>
      <w:r>
        <w:rPr>
          <w:rFonts w:hint="eastAsia" w:hAnsi="宋体"/>
          <w:b/>
          <w:bCs/>
          <w:color w:val="auto"/>
          <w:sz w:val="32"/>
          <w:highlight w:val="none"/>
          <w:lang w:val="en-US" w:eastAsia="zh-CN"/>
        </w:rPr>
        <w:t>钦州</w:t>
      </w:r>
      <w:r>
        <w:rPr>
          <w:rFonts w:hint="eastAsia" w:hAnsi="宋体"/>
          <w:b/>
          <w:bCs/>
          <w:color w:val="auto"/>
          <w:sz w:val="32"/>
          <w:highlight w:val="none"/>
        </w:rPr>
        <w:t>监狱</w:t>
      </w:r>
    </w:p>
    <w:p>
      <w:pPr>
        <w:pStyle w:val="14"/>
        <w:ind w:left="735" w:leftChars="350"/>
        <w:rPr>
          <w:rFonts w:hAnsi="宋体"/>
          <w:b/>
          <w:bCs/>
          <w:color w:val="auto"/>
          <w:sz w:val="32"/>
          <w:highlight w:val="none"/>
        </w:rPr>
      </w:pPr>
      <w:r>
        <w:rPr>
          <w:rFonts w:hAnsi="宋体"/>
          <w:b/>
          <w:bCs/>
          <w:color w:val="auto"/>
          <w:sz w:val="32"/>
          <w:highlight w:val="none"/>
        </w:rPr>
        <w:t>采购代理机构：</w:t>
      </w:r>
      <w:r>
        <w:rPr>
          <w:rFonts w:hint="eastAsia" w:ascii="宋体" w:hAnsi="宋体" w:eastAsia="宋体" w:cs="宋体"/>
          <w:b/>
          <w:bCs/>
          <w:w w:val="95"/>
          <w:sz w:val="32"/>
          <w:szCs w:val="32"/>
        </w:rPr>
        <w:t>华物盛泰工程咨询管理有限公司</w:t>
      </w:r>
    </w:p>
    <w:p>
      <w:pPr>
        <w:pStyle w:val="14"/>
        <w:rPr>
          <w:rFonts w:hAnsi="宋体"/>
          <w:b/>
          <w:bCs/>
          <w:color w:val="auto"/>
          <w:sz w:val="18"/>
          <w:szCs w:val="18"/>
          <w:highlight w:val="none"/>
        </w:rPr>
      </w:pPr>
    </w:p>
    <w:p>
      <w:pPr>
        <w:spacing w:line="360" w:lineRule="auto"/>
        <w:ind w:firstLine="640" w:firstLineChars="200"/>
        <w:jc w:val="center"/>
        <w:rPr>
          <w:rFonts w:hAnsi="宋体" w:eastAsia="楷体"/>
          <w:b/>
          <w:bCs/>
          <w:color w:val="auto"/>
          <w:sz w:val="32"/>
          <w:highlight w:val="none"/>
        </w:rPr>
      </w:pPr>
      <w:r>
        <w:rPr>
          <w:rFonts w:hAnsi="宋体" w:eastAsia="楷体"/>
          <w:b/>
          <w:bCs/>
          <w:color w:val="auto"/>
          <w:sz w:val="32"/>
          <w:highlight w:val="none"/>
        </w:rPr>
        <w:t>202</w:t>
      </w:r>
      <w:r>
        <w:rPr>
          <w:rFonts w:hint="eastAsia" w:hAnsi="宋体" w:eastAsia="楷体"/>
          <w:b/>
          <w:bCs/>
          <w:color w:val="auto"/>
          <w:sz w:val="32"/>
          <w:highlight w:val="none"/>
          <w:lang w:val="en-US" w:eastAsia="zh-CN"/>
        </w:rPr>
        <w:t>4</w:t>
      </w:r>
      <w:r>
        <w:rPr>
          <w:rFonts w:hAnsi="宋体" w:eastAsia="楷体"/>
          <w:b/>
          <w:bCs/>
          <w:color w:val="auto"/>
          <w:sz w:val="32"/>
          <w:highlight w:val="none"/>
        </w:rPr>
        <w:t>年</w:t>
      </w:r>
      <w:r>
        <w:rPr>
          <w:rFonts w:hint="eastAsia" w:hAnsi="宋体" w:eastAsia="楷体"/>
          <w:b/>
          <w:bCs/>
          <w:color w:val="auto"/>
          <w:sz w:val="32"/>
          <w:highlight w:val="none"/>
          <w:lang w:val="en-US" w:eastAsia="zh-CN"/>
        </w:rPr>
        <w:t>6</w:t>
      </w:r>
      <w:r>
        <w:rPr>
          <w:rFonts w:hAnsi="宋体" w:eastAsia="楷体"/>
          <w:b/>
          <w:bCs/>
          <w:color w:val="auto"/>
          <w:sz w:val="32"/>
          <w:highlight w:val="none"/>
        </w:rPr>
        <w:t>月</w:t>
      </w:r>
    </w:p>
    <w:p>
      <w:pPr>
        <w:spacing w:line="360" w:lineRule="auto"/>
        <w:ind w:firstLine="640" w:firstLineChars="200"/>
        <w:jc w:val="center"/>
        <w:rPr>
          <w:rFonts w:hAnsi="宋体" w:eastAsia="楷体"/>
          <w:b/>
          <w:bCs/>
          <w:color w:val="auto"/>
          <w:sz w:val="32"/>
          <w:highlight w:val="none"/>
        </w:rPr>
      </w:pPr>
    </w:p>
    <w:p>
      <w:pPr>
        <w:spacing w:line="360" w:lineRule="auto"/>
        <w:ind w:firstLine="640" w:firstLineChars="200"/>
        <w:jc w:val="center"/>
        <w:rPr>
          <w:rFonts w:hAnsi="宋体" w:eastAsia="楷体"/>
          <w:b/>
          <w:bCs/>
          <w:color w:val="auto"/>
          <w:sz w:val="32"/>
          <w:highlight w:val="none"/>
        </w:rPr>
      </w:pPr>
    </w:p>
    <w:p>
      <w:pPr>
        <w:spacing w:line="360" w:lineRule="auto"/>
        <w:ind w:firstLine="640" w:firstLineChars="200"/>
        <w:jc w:val="center"/>
        <w:rPr>
          <w:rFonts w:hAnsi="宋体" w:eastAsia="楷体"/>
          <w:b/>
          <w:bCs/>
          <w:color w:val="auto"/>
          <w:sz w:val="32"/>
          <w:highlight w:val="none"/>
        </w:rPr>
      </w:pPr>
    </w:p>
    <w:p>
      <w:pPr>
        <w:spacing w:line="360" w:lineRule="auto"/>
        <w:ind w:firstLine="640" w:firstLineChars="200"/>
        <w:jc w:val="center"/>
        <w:rPr>
          <w:rFonts w:hAnsi="宋体" w:eastAsia="楷体"/>
          <w:b/>
          <w:bCs/>
          <w:color w:val="auto"/>
          <w:sz w:val="32"/>
          <w:highlight w:val="none"/>
        </w:rPr>
      </w:pPr>
    </w:p>
    <w:p>
      <w:pPr>
        <w:spacing w:line="360" w:lineRule="auto"/>
        <w:ind w:firstLine="880" w:firstLineChars="200"/>
        <w:jc w:val="center"/>
        <w:rPr>
          <w:rFonts w:hint="eastAsia" w:ascii="宋体" w:hAnsi="宋体"/>
          <w:b/>
          <w:color w:val="auto"/>
          <w:sz w:val="44"/>
          <w:szCs w:val="44"/>
        </w:rPr>
      </w:pPr>
      <w:r>
        <w:rPr>
          <w:rFonts w:hint="eastAsia" w:ascii="宋体" w:hAnsi="宋体"/>
          <w:b/>
          <w:color w:val="auto"/>
          <w:sz w:val="44"/>
          <w:szCs w:val="44"/>
        </w:rPr>
        <w:t>目   录</w:t>
      </w:r>
    </w:p>
    <w:p>
      <w:pPr>
        <w:spacing w:line="400" w:lineRule="exact"/>
        <w:jc w:val="center"/>
        <w:rPr>
          <w:rFonts w:hint="eastAsia" w:ascii="宋体" w:hAnsi="宋体"/>
          <w:b/>
          <w:color w:val="auto"/>
          <w:sz w:val="44"/>
          <w:szCs w:val="44"/>
        </w:rPr>
      </w:pPr>
    </w:p>
    <w:p>
      <w:pPr>
        <w:pStyle w:val="19"/>
        <w:spacing w:line="360" w:lineRule="auto"/>
        <w:rPr>
          <w:rFonts w:ascii="等线" w:hAnsi="等线" w:eastAsia="等线"/>
          <w:color w:val="auto"/>
          <w:szCs w:val="22"/>
        </w:rPr>
      </w:pPr>
      <w:r>
        <w:rPr>
          <w:rFonts w:ascii="宋体" w:hAnsi="宋体"/>
          <w:b/>
          <w:color w:val="auto"/>
          <w:sz w:val="30"/>
          <w:szCs w:val="30"/>
        </w:rPr>
        <w:fldChar w:fldCharType="begin"/>
      </w:r>
      <w:r>
        <w:rPr>
          <w:rFonts w:ascii="宋体" w:hAnsi="宋体"/>
          <w:b/>
          <w:color w:val="auto"/>
          <w:sz w:val="30"/>
          <w:szCs w:val="30"/>
        </w:rPr>
        <w:instrText xml:space="preserve"> </w:instrText>
      </w:r>
      <w:r>
        <w:rPr>
          <w:rFonts w:hint="eastAsia" w:ascii="宋体" w:hAnsi="宋体"/>
          <w:b/>
          <w:color w:val="auto"/>
          <w:sz w:val="30"/>
          <w:szCs w:val="30"/>
        </w:rPr>
        <w:instrText xml:space="preserve">TOC \o "1-3" \h \z \u</w:instrText>
      </w:r>
      <w:r>
        <w:rPr>
          <w:rFonts w:ascii="宋体" w:hAnsi="宋体"/>
          <w:b/>
          <w:color w:val="auto"/>
          <w:sz w:val="30"/>
          <w:szCs w:val="30"/>
        </w:rPr>
        <w:instrText xml:space="preserve"> </w:instrText>
      </w:r>
      <w:r>
        <w:rPr>
          <w:rFonts w:ascii="宋体" w:hAnsi="宋体"/>
          <w:b/>
          <w:color w:val="auto"/>
          <w:sz w:val="30"/>
          <w:szCs w:val="30"/>
        </w:rPr>
        <w:fldChar w:fldCharType="separate"/>
      </w:r>
      <w:r>
        <w:rPr>
          <w:color w:val="auto"/>
        </w:rPr>
        <w:fldChar w:fldCharType="begin"/>
      </w:r>
      <w:r>
        <w:rPr>
          <w:rStyle w:val="23"/>
          <w:color w:val="auto"/>
        </w:rPr>
        <w:instrText xml:space="preserve"> </w:instrText>
      </w:r>
      <w:r>
        <w:rPr>
          <w:color w:val="auto"/>
        </w:rPr>
        <w:instrText xml:space="preserve">HYPERLINK \l "_Toc44229877"</w:instrText>
      </w:r>
      <w:r>
        <w:rPr>
          <w:rStyle w:val="23"/>
          <w:color w:val="auto"/>
        </w:rPr>
        <w:instrText xml:space="preserve"> </w:instrText>
      </w:r>
      <w:r>
        <w:rPr>
          <w:color w:val="auto"/>
        </w:rPr>
        <w:fldChar w:fldCharType="separate"/>
      </w:r>
      <w:r>
        <w:rPr>
          <w:rStyle w:val="23"/>
          <w:color w:val="auto"/>
        </w:rPr>
        <w:t>第一章 竞争性磋商公告</w:t>
      </w:r>
      <w:r>
        <w:rPr>
          <w:color w:val="auto"/>
        </w:rPr>
        <w:tab/>
      </w:r>
      <w:r>
        <w:rPr>
          <w:rFonts w:hint="eastAsia"/>
          <w:color w:val="auto"/>
          <w:lang w:val="en-US" w:eastAsia="zh-CN"/>
        </w:rPr>
        <w:t>1</w:t>
      </w:r>
      <w:r>
        <w:rPr>
          <w:color w:val="auto"/>
        </w:rPr>
        <w:fldChar w:fldCharType="end"/>
      </w:r>
    </w:p>
    <w:p>
      <w:pPr>
        <w:pStyle w:val="19"/>
        <w:spacing w:line="360" w:lineRule="auto"/>
        <w:rPr>
          <w:rFonts w:hint="eastAsia" w:ascii="等线" w:hAnsi="等线" w:eastAsia="宋体"/>
          <w:color w:val="auto"/>
          <w:szCs w:val="22"/>
          <w:lang w:val="en-US" w:eastAsia="zh-CN"/>
        </w:rPr>
      </w:pPr>
      <w:r>
        <w:rPr>
          <w:color w:val="auto"/>
        </w:rPr>
        <w:fldChar w:fldCharType="begin"/>
      </w:r>
      <w:r>
        <w:rPr>
          <w:rStyle w:val="23"/>
          <w:color w:val="auto"/>
        </w:rPr>
        <w:instrText xml:space="preserve"> </w:instrText>
      </w:r>
      <w:r>
        <w:rPr>
          <w:color w:val="auto"/>
        </w:rPr>
        <w:instrText xml:space="preserve">HYPERLINK \l "_Toc44229894"</w:instrText>
      </w:r>
      <w:r>
        <w:rPr>
          <w:rStyle w:val="23"/>
          <w:color w:val="auto"/>
        </w:rPr>
        <w:instrText xml:space="preserve"> </w:instrText>
      </w:r>
      <w:r>
        <w:rPr>
          <w:color w:val="auto"/>
        </w:rPr>
        <w:fldChar w:fldCharType="separate"/>
      </w:r>
      <w:r>
        <w:rPr>
          <w:rStyle w:val="23"/>
          <w:color w:val="auto"/>
        </w:rPr>
        <w:t>第二章 供应商须</w:t>
      </w:r>
      <w:bookmarkStart w:id="0" w:name="_Hlt45187174"/>
      <w:bookmarkStart w:id="1" w:name="_Hlt45187173"/>
      <w:r>
        <w:rPr>
          <w:rStyle w:val="23"/>
          <w:color w:val="auto"/>
        </w:rPr>
        <w:t>知</w:t>
      </w:r>
      <w:bookmarkEnd w:id="0"/>
      <w:bookmarkEnd w:id="1"/>
      <w:r>
        <w:rPr>
          <w:color w:val="auto"/>
        </w:rPr>
        <w:tab/>
      </w:r>
      <w:r>
        <w:rPr>
          <w:color w:val="auto"/>
        </w:rPr>
        <w:fldChar w:fldCharType="end"/>
      </w:r>
      <w:r>
        <w:rPr>
          <w:rFonts w:hint="eastAsia"/>
          <w:color w:val="auto"/>
          <w:lang w:val="en-US" w:eastAsia="zh-CN"/>
        </w:rPr>
        <w:t>6</w:t>
      </w:r>
    </w:p>
    <w:p>
      <w:pPr>
        <w:pStyle w:val="19"/>
        <w:spacing w:line="360" w:lineRule="auto"/>
        <w:rPr>
          <w:rFonts w:hint="default" w:ascii="等线" w:hAnsi="等线" w:eastAsia="宋体"/>
          <w:color w:val="auto"/>
          <w:szCs w:val="22"/>
          <w:lang w:val="en-US" w:eastAsia="zh-CN"/>
        </w:rPr>
      </w:pPr>
      <w:r>
        <w:rPr>
          <w:color w:val="auto"/>
        </w:rPr>
        <w:fldChar w:fldCharType="begin"/>
      </w:r>
      <w:r>
        <w:rPr>
          <w:rStyle w:val="23"/>
          <w:color w:val="auto"/>
        </w:rPr>
        <w:instrText xml:space="preserve"> </w:instrText>
      </w:r>
      <w:r>
        <w:rPr>
          <w:color w:val="auto"/>
        </w:rPr>
        <w:instrText xml:space="preserve">HYPERLINK \l "_Toc44229895"</w:instrText>
      </w:r>
      <w:r>
        <w:rPr>
          <w:rStyle w:val="23"/>
          <w:color w:val="auto"/>
        </w:rPr>
        <w:instrText xml:space="preserve"> </w:instrText>
      </w:r>
      <w:r>
        <w:rPr>
          <w:color w:val="auto"/>
        </w:rPr>
        <w:fldChar w:fldCharType="separate"/>
      </w:r>
      <w:r>
        <w:rPr>
          <w:rStyle w:val="23"/>
          <w:color w:val="auto"/>
        </w:rPr>
        <w:t>第三章 采购需求</w:t>
      </w:r>
      <w:r>
        <w:rPr>
          <w:color w:val="auto"/>
        </w:rPr>
        <w:tab/>
      </w:r>
      <w:r>
        <w:rPr>
          <w:color w:val="auto"/>
        </w:rPr>
        <w:fldChar w:fldCharType="end"/>
      </w:r>
      <w:r>
        <w:rPr>
          <w:rFonts w:hint="eastAsia"/>
          <w:color w:val="auto"/>
          <w:lang w:val="en-US" w:eastAsia="zh-CN"/>
        </w:rPr>
        <w:t>25</w:t>
      </w:r>
    </w:p>
    <w:p>
      <w:pPr>
        <w:pStyle w:val="19"/>
        <w:spacing w:line="360" w:lineRule="auto"/>
        <w:rPr>
          <w:rFonts w:hint="default" w:ascii="等线" w:hAnsi="等线" w:eastAsia="宋体"/>
          <w:color w:val="auto"/>
          <w:szCs w:val="22"/>
          <w:lang w:val="en-US" w:eastAsia="zh-CN"/>
        </w:rPr>
      </w:pPr>
      <w:r>
        <w:rPr>
          <w:color w:val="auto"/>
        </w:rPr>
        <w:fldChar w:fldCharType="begin"/>
      </w:r>
      <w:r>
        <w:rPr>
          <w:rStyle w:val="23"/>
          <w:color w:val="auto"/>
        </w:rPr>
        <w:instrText xml:space="preserve"> </w:instrText>
      </w:r>
      <w:r>
        <w:rPr>
          <w:color w:val="auto"/>
        </w:rPr>
        <w:instrText xml:space="preserve">HYPERLINK \l "_Toc44229896"</w:instrText>
      </w:r>
      <w:r>
        <w:rPr>
          <w:rStyle w:val="23"/>
          <w:color w:val="auto"/>
        </w:rPr>
        <w:instrText xml:space="preserve"> </w:instrText>
      </w:r>
      <w:r>
        <w:rPr>
          <w:color w:val="auto"/>
        </w:rPr>
        <w:fldChar w:fldCharType="separate"/>
      </w:r>
      <w:r>
        <w:rPr>
          <w:rStyle w:val="23"/>
          <w:color w:val="auto"/>
        </w:rPr>
        <w:t>第四章 评审程序、评审方法和</w:t>
      </w:r>
      <w:bookmarkStart w:id="2" w:name="_Hlt44924516"/>
      <w:bookmarkStart w:id="3" w:name="_Hlt44924517"/>
      <w:r>
        <w:rPr>
          <w:rStyle w:val="23"/>
          <w:color w:val="auto"/>
        </w:rPr>
        <w:t>评</w:t>
      </w:r>
      <w:bookmarkEnd w:id="2"/>
      <w:bookmarkEnd w:id="3"/>
      <w:r>
        <w:rPr>
          <w:rStyle w:val="23"/>
          <w:color w:val="auto"/>
        </w:rPr>
        <w:t>审标准</w:t>
      </w:r>
      <w:r>
        <w:rPr>
          <w:color w:val="auto"/>
        </w:rPr>
        <w:tab/>
      </w:r>
      <w:r>
        <w:rPr>
          <w:color w:val="auto"/>
        </w:rPr>
        <w:fldChar w:fldCharType="end"/>
      </w:r>
      <w:r>
        <w:rPr>
          <w:rFonts w:hint="eastAsia"/>
          <w:color w:val="auto"/>
          <w:lang w:val="en-US" w:eastAsia="zh-CN"/>
        </w:rPr>
        <w:t>72</w:t>
      </w:r>
    </w:p>
    <w:p>
      <w:pPr>
        <w:pStyle w:val="19"/>
        <w:spacing w:line="360" w:lineRule="auto"/>
        <w:rPr>
          <w:rFonts w:hint="default" w:ascii="等线" w:hAnsi="等线" w:eastAsia="宋体"/>
          <w:color w:val="auto"/>
          <w:szCs w:val="22"/>
          <w:lang w:val="en-US" w:eastAsia="zh-CN"/>
        </w:rPr>
      </w:pPr>
      <w:r>
        <w:rPr>
          <w:color w:val="auto"/>
        </w:rPr>
        <w:fldChar w:fldCharType="begin"/>
      </w:r>
      <w:r>
        <w:rPr>
          <w:rStyle w:val="23"/>
          <w:color w:val="auto"/>
        </w:rPr>
        <w:instrText xml:space="preserve"> </w:instrText>
      </w:r>
      <w:r>
        <w:rPr>
          <w:color w:val="auto"/>
        </w:rPr>
        <w:instrText xml:space="preserve">HYPERLINK \l "_Toc44229897"</w:instrText>
      </w:r>
      <w:r>
        <w:rPr>
          <w:rStyle w:val="23"/>
          <w:color w:val="auto"/>
        </w:rPr>
        <w:instrText xml:space="preserve"> </w:instrText>
      </w:r>
      <w:r>
        <w:rPr>
          <w:color w:val="auto"/>
        </w:rPr>
        <w:fldChar w:fldCharType="separate"/>
      </w:r>
      <w:r>
        <w:rPr>
          <w:rStyle w:val="23"/>
          <w:color w:val="auto"/>
        </w:rPr>
        <w:t>第五章 响应文件格式</w:t>
      </w:r>
      <w:r>
        <w:rPr>
          <w:color w:val="auto"/>
        </w:rPr>
        <w:tab/>
      </w:r>
      <w:r>
        <w:rPr>
          <w:color w:val="auto"/>
        </w:rPr>
        <w:fldChar w:fldCharType="end"/>
      </w:r>
      <w:r>
        <w:rPr>
          <w:rFonts w:hint="eastAsia"/>
          <w:color w:val="auto"/>
          <w:lang w:val="en-US" w:eastAsia="zh-CN"/>
        </w:rPr>
        <w:t>80</w:t>
      </w:r>
    </w:p>
    <w:p>
      <w:pPr>
        <w:pStyle w:val="19"/>
        <w:spacing w:line="360" w:lineRule="auto"/>
        <w:rPr>
          <w:rFonts w:hint="default" w:ascii="等线" w:hAnsi="等线" w:eastAsia="宋体"/>
          <w:color w:val="auto"/>
          <w:szCs w:val="22"/>
          <w:lang w:val="en-US" w:eastAsia="zh-CN"/>
        </w:rPr>
      </w:pPr>
      <w:r>
        <w:rPr>
          <w:color w:val="auto"/>
        </w:rPr>
        <w:fldChar w:fldCharType="begin"/>
      </w:r>
      <w:r>
        <w:rPr>
          <w:rStyle w:val="23"/>
          <w:color w:val="auto"/>
        </w:rPr>
        <w:instrText xml:space="preserve"> </w:instrText>
      </w:r>
      <w:r>
        <w:rPr>
          <w:color w:val="auto"/>
        </w:rPr>
        <w:instrText xml:space="preserve">HYPERLINK \l "_Toc44229900"</w:instrText>
      </w:r>
      <w:r>
        <w:rPr>
          <w:rStyle w:val="23"/>
          <w:color w:val="auto"/>
        </w:rPr>
        <w:instrText xml:space="preserve"> </w:instrText>
      </w:r>
      <w:r>
        <w:rPr>
          <w:color w:val="auto"/>
        </w:rPr>
        <w:fldChar w:fldCharType="separate"/>
      </w:r>
      <w:r>
        <w:rPr>
          <w:rStyle w:val="23"/>
          <w:color w:val="auto"/>
        </w:rPr>
        <w:t>第六章 合同文本</w:t>
      </w:r>
      <w:r>
        <w:rPr>
          <w:color w:val="auto"/>
        </w:rPr>
        <w:tab/>
      </w:r>
      <w:r>
        <w:rPr>
          <w:color w:val="auto"/>
        </w:rPr>
        <w:fldChar w:fldCharType="end"/>
      </w:r>
      <w:r>
        <w:rPr>
          <w:rFonts w:hint="eastAsia"/>
          <w:color w:val="auto"/>
          <w:lang w:val="en-US" w:eastAsia="zh-CN"/>
        </w:rPr>
        <w:t>107</w:t>
      </w:r>
    </w:p>
    <w:p>
      <w:pPr>
        <w:pStyle w:val="14"/>
        <w:jc w:val="center"/>
        <w:rPr>
          <w:rFonts w:hint="eastAsia" w:ascii="楷体" w:hAnsi="楷体" w:eastAsia="楷体"/>
          <w:color w:val="auto"/>
          <w:sz w:val="52"/>
          <w:szCs w:val="52"/>
          <w:highlight w:val="none"/>
        </w:rPr>
        <w:sectPr>
          <w:headerReference r:id="rId4" w:type="first"/>
          <w:headerReference r:id="rId3" w:type="default"/>
          <w:footerReference r:id="rId5" w:type="default"/>
          <w:pgSz w:w="11906" w:h="16838"/>
          <w:pgMar w:top="1440" w:right="1080" w:bottom="1440" w:left="1080" w:header="851" w:footer="992" w:gutter="284"/>
          <w:pgNumType w:start="0"/>
          <w:cols w:space="720" w:num="1"/>
          <w:titlePg/>
          <w:docGrid w:type="linesAndChars" w:linePitch="312" w:charSpace="0"/>
        </w:sectPr>
      </w:pPr>
      <w:r>
        <w:rPr>
          <w:rFonts w:ascii="宋体" w:hAnsi="宋体"/>
          <w:b/>
          <w:color w:val="auto"/>
          <w:sz w:val="30"/>
          <w:szCs w:val="30"/>
        </w:rPr>
        <w:fldChar w:fldCharType="end"/>
      </w:r>
    </w:p>
    <w:p>
      <w:pPr>
        <w:pStyle w:val="4"/>
        <w:jc w:val="center"/>
        <w:rPr>
          <w:rFonts w:hint="eastAsia"/>
          <w:color w:val="auto"/>
        </w:rPr>
      </w:pPr>
      <w:bookmarkStart w:id="4" w:name="_Toc44229877"/>
      <w:r>
        <w:rPr>
          <w:rFonts w:hint="eastAsia"/>
          <w:color w:val="auto"/>
        </w:rPr>
        <w:t>第一章 竞争性磋商公告</w:t>
      </w:r>
      <w:bookmarkEnd w:id="4"/>
    </w:p>
    <w:p>
      <w:pPr>
        <w:pStyle w:val="4"/>
        <w:jc w:val="center"/>
        <w:rPr>
          <w:rFonts w:ascii="宋体" w:hAnsi="宋体"/>
          <w:color w:val="auto"/>
          <w:szCs w:val="21"/>
        </w:rPr>
      </w:pPr>
      <w:r>
        <w:rPr>
          <w:rFonts w:hint="eastAsia"/>
          <w:color w:val="auto"/>
        </w:rPr>
        <w:t>华物盛泰工程咨询管理有限公司关于</w:t>
      </w:r>
      <w:r>
        <w:rPr>
          <w:rFonts w:hint="eastAsia"/>
          <w:color w:val="auto"/>
          <w:u w:val="single"/>
        </w:rPr>
        <w:t>钦州监狱职工食堂2024年食材配送服务</w:t>
      </w:r>
      <w:r>
        <w:rPr>
          <w:rFonts w:hint="eastAsia"/>
          <w:color w:val="auto"/>
        </w:rPr>
        <w:t>竞争性磋商公告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rPr>
      </w:pPr>
      <w:bookmarkStart w:id="5" w:name="_Hlk37430271"/>
      <w:r>
        <w:rPr>
          <w:rFonts w:hint="eastAsia" w:ascii="宋体" w:hAnsi="宋体"/>
          <w:color w:val="auto"/>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rPr>
      </w:pPr>
      <w:r>
        <w:rPr>
          <w:rFonts w:hint="eastAsia" w:ascii="宋体" w:hAnsi="宋体" w:cs="宋体"/>
          <w:color w:val="auto"/>
          <w:szCs w:val="21"/>
          <w:u w:val="single"/>
        </w:rPr>
        <w:t xml:space="preserve">  钦州监狱职工食堂2024年食材配送服务</w:t>
      </w:r>
      <w:r>
        <w:rPr>
          <w:rFonts w:hint="eastAsia" w:ascii="宋体" w:hAnsi="宋体" w:cs="宋体"/>
          <w:color w:val="auto"/>
          <w:szCs w:val="21"/>
        </w:rPr>
        <w:t>项目的潜在供应商应在</w:t>
      </w:r>
      <w:r>
        <w:rPr>
          <w:rFonts w:hint="eastAsia" w:ascii="宋体" w:hAnsi="宋体" w:cs="宋体"/>
          <w:color w:val="auto"/>
          <w:szCs w:val="21"/>
          <w:lang w:val="en-US" w:eastAsia="zh-CN"/>
        </w:rPr>
        <w:t>广西政府采购云</w:t>
      </w:r>
      <w:r>
        <w:rPr>
          <w:rFonts w:hint="eastAsia" w:ascii="宋体" w:hAnsi="宋体" w:cs="宋体"/>
          <w:color w:val="auto"/>
          <w:szCs w:val="21"/>
        </w:rPr>
        <w:t>平台（https://www.gcy.zfcg.gxzf.gov.cn/）获取采购文件，并于202</w:t>
      </w:r>
      <w:r>
        <w:rPr>
          <w:rFonts w:hint="eastAsia" w:ascii="宋体" w:hAnsi="宋体" w:cs="宋体"/>
          <w:color w:val="auto"/>
          <w:szCs w:val="21"/>
          <w:lang w:val="en-US" w:eastAsia="zh-CN"/>
        </w:rPr>
        <w:t>4</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28</w:t>
      </w:r>
      <w:r>
        <w:rPr>
          <w:rFonts w:hint="eastAsia" w:ascii="宋体" w:hAnsi="宋体" w:cs="宋体"/>
          <w:color w:val="auto"/>
          <w:szCs w:val="21"/>
        </w:rPr>
        <w:t>日 09:30（北京时间）前提交响应文件。</w:t>
      </w:r>
    </w:p>
    <w:p>
      <w:pPr>
        <w:pStyle w:val="4"/>
        <w:spacing w:before="0" w:after="0" w:line="360" w:lineRule="auto"/>
        <w:ind w:firstLine="482" w:firstLineChars="200"/>
        <w:rPr>
          <w:rFonts w:hint="eastAsia" w:ascii="宋体" w:hAnsi="宋体" w:cs="宋体"/>
          <w:color w:val="auto"/>
          <w:sz w:val="21"/>
          <w:szCs w:val="21"/>
        </w:rPr>
      </w:pPr>
      <w:bookmarkStart w:id="6" w:name="_Toc35393798"/>
      <w:bookmarkStart w:id="7" w:name="_Toc28359012"/>
      <w:bookmarkStart w:id="8" w:name="_Toc28359089"/>
      <w:bookmarkStart w:id="9" w:name="_Toc35393629"/>
      <w:bookmarkStart w:id="10" w:name="_Toc44229878"/>
      <w:r>
        <w:rPr>
          <w:rFonts w:hint="eastAsia" w:ascii="黑体" w:hAnsi="黑体" w:eastAsia="黑体" w:cs="宋体"/>
          <w:bCs w:val="0"/>
          <w:color w:val="auto"/>
          <w:sz w:val="24"/>
          <w:szCs w:val="24"/>
        </w:rPr>
        <w:t>一、项目基本情况</w:t>
      </w:r>
      <w:bookmarkEnd w:id="6"/>
      <w:bookmarkEnd w:id="7"/>
      <w:bookmarkEnd w:id="8"/>
      <w:bookmarkEnd w:id="9"/>
      <w:bookmarkEnd w:id="10"/>
    </w:p>
    <w:p>
      <w:pPr>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项目编号：GXZC2024-C3-004090-HWST</w:t>
      </w:r>
    </w:p>
    <w:p>
      <w:pPr>
        <w:spacing w:line="360" w:lineRule="auto"/>
        <w:ind w:firstLine="420" w:firstLineChars="200"/>
        <w:rPr>
          <w:rFonts w:hint="eastAsia" w:ascii="宋体" w:hAnsi="宋体"/>
          <w:color w:val="auto"/>
          <w:szCs w:val="21"/>
        </w:rPr>
      </w:pPr>
      <w:r>
        <w:rPr>
          <w:rFonts w:hint="eastAsia" w:ascii="宋体" w:hAnsi="宋体"/>
          <w:color w:val="auto"/>
          <w:szCs w:val="21"/>
        </w:rPr>
        <w:t>项目名称：钦州监狱职工食堂2024年食材配送服务 </w:t>
      </w:r>
    </w:p>
    <w:p>
      <w:pPr>
        <w:spacing w:line="360" w:lineRule="auto"/>
        <w:ind w:firstLine="420" w:firstLineChars="200"/>
        <w:rPr>
          <w:rFonts w:hint="eastAsia" w:ascii="宋体" w:hAnsi="宋体"/>
          <w:color w:val="auto"/>
          <w:szCs w:val="21"/>
        </w:rPr>
      </w:pPr>
      <w:r>
        <w:rPr>
          <w:rFonts w:hint="eastAsia" w:ascii="宋体" w:hAnsi="宋体"/>
          <w:color w:val="auto"/>
          <w:szCs w:val="21"/>
        </w:rPr>
        <w:t>采购方式：竞争性磋商 </w:t>
      </w:r>
    </w:p>
    <w:p>
      <w:pPr>
        <w:spacing w:line="360" w:lineRule="auto"/>
        <w:ind w:firstLine="420" w:firstLineChars="200"/>
        <w:rPr>
          <w:rFonts w:hint="eastAsia" w:ascii="宋体" w:hAnsi="宋体"/>
          <w:color w:val="auto"/>
          <w:szCs w:val="21"/>
        </w:rPr>
      </w:pPr>
      <w:r>
        <w:rPr>
          <w:rFonts w:hint="eastAsia" w:ascii="宋体" w:hAnsi="宋体"/>
          <w:color w:val="auto"/>
          <w:szCs w:val="21"/>
        </w:rPr>
        <w:t>预算总金额（元）：</w:t>
      </w:r>
      <w:r>
        <w:rPr>
          <w:rFonts w:hint="eastAsia" w:ascii="宋体" w:hAnsi="宋体" w:cs="宋体"/>
          <w:szCs w:val="21"/>
        </w:rPr>
        <w:t>人民币</w:t>
      </w:r>
      <w:r>
        <w:rPr>
          <w:rFonts w:hint="eastAsia" w:ascii="宋体" w:hAnsi="宋体" w:cs="宋体"/>
          <w:szCs w:val="21"/>
          <w:lang w:val="en-US" w:eastAsia="zh-CN"/>
        </w:rPr>
        <w:t>贰佰零玖</w:t>
      </w:r>
      <w:r>
        <w:rPr>
          <w:rFonts w:hint="eastAsia" w:ascii="宋体" w:hAnsi="宋体" w:cs="宋体"/>
          <w:szCs w:val="21"/>
        </w:rPr>
        <w:t>万</w:t>
      </w:r>
      <w:r>
        <w:rPr>
          <w:rFonts w:hint="eastAsia" w:ascii="宋体" w:hAnsi="宋体" w:cs="宋体"/>
          <w:szCs w:val="21"/>
          <w:lang w:val="en-US" w:eastAsia="zh-CN"/>
        </w:rPr>
        <w:t>贰</w:t>
      </w:r>
      <w:r>
        <w:rPr>
          <w:rFonts w:hint="eastAsia" w:ascii="宋体" w:hAnsi="宋体" w:cs="宋体"/>
          <w:szCs w:val="21"/>
        </w:rPr>
        <w:t>仟元整（¥</w:t>
      </w:r>
      <w:r>
        <w:rPr>
          <w:rFonts w:hint="eastAsia" w:ascii="宋体" w:hAnsi="宋体" w:cs="宋体"/>
          <w:szCs w:val="21"/>
          <w:lang w:val="en-US" w:eastAsia="zh-CN"/>
        </w:rPr>
        <w:t>2092000</w:t>
      </w:r>
      <w:r>
        <w:rPr>
          <w:rFonts w:hint="eastAsia" w:ascii="宋体" w:hAnsi="宋体" w:cs="宋体"/>
          <w:szCs w:val="21"/>
        </w:rPr>
        <w:t>.00）</w:t>
      </w:r>
    </w:p>
    <w:p>
      <w:pPr>
        <w:spacing w:line="360" w:lineRule="auto"/>
        <w:ind w:firstLine="420" w:firstLineChars="200"/>
        <w:rPr>
          <w:rFonts w:hint="eastAsia" w:ascii="宋体" w:hAnsi="宋体"/>
          <w:color w:val="auto"/>
          <w:szCs w:val="21"/>
        </w:rPr>
      </w:pPr>
      <w:r>
        <w:rPr>
          <w:rFonts w:hint="eastAsia" w:ascii="宋体" w:hAnsi="宋体"/>
          <w:color w:val="auto"/>
          <w:szCs w:val="21"/>
        </w:rPr>
        <w:t>采购需求：钦州监狱职工食堂2024年食材配送服务确定1名成交人完成配送服务，</w:t>
      </w:r>
      <w:r>
        <w:rPr>
          <w:rFonts w:hint="eastAsia" w:ascii="宋体" w:hAnsi="宋体"/>
          <w:color w:val="auto"/>
          <w:szCs w:val="21"/>
          <w:lang w:val="en-US" w:eastAsia="zh-CN"/>
        </w:rPr>
        <w:t>服务期限为</w:t>
      </w:r>
      <w:r>
        <w:rPr>
          <w:rFonts w:hint="eastAsia" w:ascii="宋体" w:hAnsi="宋体"/>
          <w:color w:val="auto"/>
          <w:szCs w:val="21"/>
        </w:rPr>
        <w:t>1年。具体详见竞争性磋商采购文件。</w:t>
      </w:r>
    </w:p>
    <w:p>
      <w:pPr>
        <w:spacing w:line="360" w:lineRule="auto"/>
        <w:ind w:firstLine="420" w:firstLineChars="200"/>
        <w:rPr>
          <w:rFonts w:hint="eastAsia" w:ascii="宋体" w:hAnsi="宋体"/>
          <w:color w:val="auto"/>
          <w:szCs w:val="21"/>
        </w:rPr>
      </w:pPr>
      <w:r>
        <w:rPr>
          <w:rFonts w:hint="eastAsia" w:ascii="宋体" w:hAnsi="宋体"/>
          <w:color w:val="auto"/>
          <w:szCs w:val="21"/>
        </w:rPr>
        <w:t>合同履约期限：自签订合同之日起一年。</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本项目（是/否）接受联合体：否</w:t>
      </w:r>
    </w:p>
    <w:p>
      <w:pPr>
        <w:pStyle w:val="4"/>
        <w:spacing w:before="0" w:after="0" w:line="360" w:lineRule="auto"/>
        <w:ind w:firstLine="482" w:firstLineChars="200"/>
        <w:rPr>
          <w:rFonts w:ascii="黑体" w:hAnsi="黑体" w:eastAsia="黑体" w:cs="宋体"/>
          <w:bCs w:val="0"/>
          <w:color w:val="auto"/>
          <w:sz w:val="24"/>
          <w:szCs w:val="24"/>
        </w:rPr>
      </w:pPr>
      <w:bookmarkStart w:id="11" w:name="_Toc35393630"/>
      <w:bookmarkStart w:id="12" w:name="_Toc28359013"/>
      <w:bookmarkStart w:id="13" w:name="_Toc35393799"/>
      <w:bookmarkStart w:id="14" w:name="_Toc28359090"/>
      <w:bookmarkStart w:id="15" w:name="_Toc44229879"/>
      <w:r>
        <w:rPr>
          <w:rFonts w:hint="eastAsia" w:ascii="黑体" w:hAnsi="黑体" w:eastAsia="黑体" w:cs="宋体"/>
          <w:bCs w:val="0"/>
          <w:color w:val="auto"/>
          <w:sz w:val="24"/>
          <w:szCs w:val="24"/>
        </w:rPr>
        <w:t>二、供应商的资格条件：</w:t>
      </w:r>
      <w:bookmarkEnd w:id="11"/>
      <w:bookmarkEnd w:id="12"/>
      <w:bookmarkEnd w:id="13"/>
      <w:bookmarkEnd w:id="14"/>
      <w:bookmarkEnd w:id="15"/>
    </w:p>
    <w:p>
      <w:pPr>
        <w:spacing w:line="360" w:lineRule="auto"/>
        <w:ind w:firstLine="420" w:firstLineChars="200"/>
        <w:rPr>
          <w:rFonts w:hint="eastAsia" w:ascii="宋体" w:hAnsi="宋体"/>
          <w:color w:val="auto"/>
          <w:szCs w:val="21"/>
        </w:rPr>
      </w:pPr>
      <w:bookmarkStart w:id="16" w:name="_Toc35393800"/>
      <w:bookmarkStart w:id="17" w:name="_Toc28359014"/>
      <w:bookmarkStart w:id="18" w:name="_Toc35393631"/>
      <w:bookmarkStart w:id="19" w:name="_Toc44229880"/>
      <w:bookmarkStart w:id="20" w:name="_Toc28359091"/>
      <w:r>
        <w:rPr>
          <w:rFonts w:hint="eastAsia" w:ascii="宋体" w:hAnsi="宋体"/>
          <w:color w:val="auto"/>
          <w:szCs w:val="21"/>
        </w:rPr>
        <w:t>1.满足《中华人民共和国政府采购法》第二十二条规定；</w:t>
      </w:r>
    </w:p>
    <w:p>
      <w:pPr>
        <w:spacing w:line="360" w:lineRule="auto"/>
        <w:ind w:firstLine="420" w:firstLineChars="200"/>
        <w:rPr>
          <w:rFonts w:hint="eastAsia" w:ascii="宋体" w:hAnsi="宋体"/>
          <w:color w:val="auto"/>
          <w:szCs w:val="21"/>
          <w:lang w:val="en-US" w:eastAsia="zh-CN"/>
        </w:rPr>
      </w:pPr>
      <w:r>
        <w:rPr>
          <w:rFonts w:hint="eastAsia" w:ascii="宋体" w:hAnsi="宋体"/>
          <w:color w:val="auto"/>
          <w:szCs w:val="21"/>
        </w:rPr>
        <w:t>2.落实政府采购政策需满足的资格要求：</w:t>
      </w:r>
      <w:r>
        <w:rPr>
          <w:rFonts w:hint="eastAsia" w:ascii="宋体" w:hAnsi="宋体"/>
          <w:color w:val="auto"/>
          <w:szCs w:val="21"/>
          <w:lang w:val="en-US" w:eastAsia="zh-CN"/>
        </w:rPr>
        <w:t>本项目专门面向小微企业采购，</w:t>
      </w:r>
      <w:r>
        <w:rPr>
          <w:rFonts w:hint="eastAsia" w:ascii="宋体" w:hAnsi="宋体"/>
          <w:color w:val="auto"/>
          <w:szCs w:val="21"/>
        </w:rPr>
        <w:t>供应商</w:t>
      </w:r>
      <w:r>
        <w:rPr>
          <w:rFonts w:hint="eastAsia" w:ascii="宋体" w:hAnsi="宋体"/>
          <w:color w:val="auto"/>
          <w:szCs w:val="21"/>
          <w:lang w:val="en-US" w:eastAsia="zh-CN"/>
        </w:rPr>
        <w:t>应</w:t>
      </w:r>
      <w:r>
        <w:rPr>
          <w:rFonts w:hint="eastAsia" w:ascii="宋体" w:hAnsi="宋体"/>
          <w:color w:val="auto"/>
          <w:szCs w:val="21"/>
        </w:rPr>
        <w:t>为小微企业</w:t>
      </w:r>
      <w:r>
        <w:rPr>
          <w:rFonts w:hint="eastAsia" w:ascii="宋体" w:hAnsi="宋体"/>
          <w:color w:val="auto"/>
          <w:szCs w:val="21"/>
          <w:lang w:eastAsia="zh-CN"/>
        </w:rPr>
        <w:t>、</w:t>
      </w:r>
      <w:r>
        <w:rPr>
          <w:rFonts w:hint="eastAsia" w:ascii="宋体" w:hAnsi="宋体"/>
          <w:color w:val="auto"/>
          <w:szCs w:val="21"/>
        </w:rPr>
        <w:t>监狱企业</w:t>
      </w:r>
      <w:r>
        <w:rPr>
          <w:rFonts w:hint="eastAsia" w:ascii="宋体" w:hAnsi="宋体"/>
          <w:color w:val="auto"/>
          <w:szCs w:val="21"/>
          <w:lang w:eastAsia="zh-CN"/>
        </w:rPr>
        <w:t>、</w:t>
      </w:r>
      <w:r>
        <w:rPr>
          <w:rFonts w:hint="eastAsia" w:ascii="宋体" w:hAnsi="宋体"/>
          <w:color w:val="auto"/>
          <w:szCs w:val="21"/>
        </w:rPr>
        <w:t>残疾人福利</w:t>
      </w:r>
      <w:r>
        <w:rPr>
          <w:rFonts w:hint="eastAsia" w:ascii="宋体" w:hAnsi="宋体"/>
          <w:color w:val="auto"/>
          <w:szCs w:val="21"/>
          <w:lang w:val="en-US" w:eastAsia="zh-CN"/>
        </w:rPr>
        <w:t>性单位</w:t>
      </w:r>
      <w:r>
        <w:rPr>
          <w:rFonts w:hint="eastAsia" w:ascii="宋体" w:hAnsi="宋体"/>
          <w:color w:val="auto"/>
          <w:szCs w:val="21"/>
          <w:lang w:eastAsia="zh-CN"/>
        </w:rPr>
        <w:t>；</w:t>
      </w:r>
    </w:p>
    <w:p>
      <w:pPr>
        <w:spacing w:line="360" w:lineRule="auto"/>
        <w:ind w:firstLine="420" w:firstLineChars="200"/>
        <w:rPr>
          <w:rFonts w:hint="eastAsia" w:ascii="宋体" w:hAnsi="宋体"/>
          <w:color w:val="auto"/>
          <w:szCs w:val="21"/>
        </w:rPr>
      </w:pPr>
      <w:r>
        <w:rPr>
          <w:rFonts w:hint="eastAsia" w:ascii="宋体" w:hAnsi="宋体"/>
          <w:color w:val="auto"/>
          <w:szCs w:val="21"/>
        </w:rPr>
        <w:t>3.本项目的特定条件：无。</w:t>
      </w:r>
    </w:p>
    <w:p>
      <w:pPr>
        <w:spacing w:line="360" w:lineRule="auto"/>
        <w:ind w:firstLine="420" w:firstLineChars="200"/>
        <w:rPr>
          <w:rFonts w:hint="eastAsia" w:ascii="宋体" w:hAnsi="宋体"/>
          <w:color w:val="auto"/>
          <w:szCs w:val="21"/>
        </w:rPr>
      </w:pPr>
      <w:r>
        <w:rPr>
          <w:rFonts w:hint="eastAsia" w:ascii="宋体" w:hAnsi="宋体"/>
          <w:color w:val="auto"/>
          <w:szCs w:val="21"/>
        </w:rPr>
        <w:t>4.本项目的特定资格要求：国内注册（指按国家有关规定要求注册的），生产或经营本次招标采购货物或服务，具备法人资格的有能力提供本次食品配送的供应商，且具有有效的《食品经营许可证》。</w:t>
      </w:r>
    </w:p>
    <w:p>
      <w:pPr>
        <w:pStyle w:val="4"/>
        <w:spacing w:before="0" w:after="0" w:line="360" w:lineRule="auto"/>
        <w:ind w:firstLine="482" w:firstLineChars="200"/>
        <w:rPr>
          <w:rFonts w:ascii="黑体" w:hAnsi="黑体" w:eastAsia="黑体" w:cs="宋体"/>
          <w:bCs w:val="0"/>
          <w:color w:val="auto"/>
          <w:sz w:val="24"/>
          <w:szCs w:val="24"/>
        </w:rPr>
      </w:pPr>
      <w:r>
        <w:rPr>
          <w:rFonts w:hint="eastAsia" w:ascii="黑体" w:hAnsi="黑体" w:eastAsia="黑体" w:cs="宋体"/>
          <w:bCs w:val="0"/>
          <w:color w:val="auto"/>
          <w:sz w:val="24"/>
          <w:szCs w:val="24"/>
        </w:rPr>
        <w:t>三、获取竞争性磋商文件</w:t>
      </w:r>
      <w:bookmarkEnd w:id="16"/>
      <w:bookmarkEnd w:id="17"/>
      <w:bookmarkEnd w:id="18"/>
      <w:bookmarkEnd w:id="19"/>
      <w:bookmarkEnd w:id="20"/>
    </w:p>
    <w:p>
      <w:pPr>
        <w:spacing w:line="360" w:lineRule="auto"/>
        <w:ind w:firstLine="420" w:firstLineChars="200"/>
        <w:rPr>
          <w:rFonts w:hint="eastAsia" w:ascii="宋体" w:hAnsi="宋体" w:eastAsia="宋体"/>
          <w:color w:val="auto"/>
          <w:szCs w:val="21"/>
          <w:lang w:val="en-US" w:eastAsia="zh-CN"/>
        </w:rPr>
      </w:pPr>
      <w:r>
        <w:rPr>
          <w:rFonts w:hint="eastAsia" w:ascii="宋体" w:hAnsi="宋体"/>
          <w:color w:val="auto"/>
          <w:szCs w:val="21"/>
        </w:rPr>
        <w:t>时间：发布公告之日起至202</w:t>
      </w:r>
      <w:r>
        <w:rPr>
          <w:rFonts w:hint="eastAsia" w:ascii="宋体" w:hAnsi="宋体"/>
          <w:color w:val="auto"/>
          <w:szCs w:val="21"/>
          <w:lang w:val="en-US" w:eastAsia="zh-CN"/>
        </w:rPr>
        <w:t>4</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28</w:t>
      </w:r>
      <w:r>
        <w:rPr>
          <w:rFonts w:hint="eastAsia" w:ascii="宋体" w:hAnsi="宋体"/>
          <w:color w:val="auto"/>
          <w:szCs w:val="21"/>
        </w:rPr>
        <w:t>日，每天上午</w:t>
      </w:r>
      <w:r>
        <w:rPr>
          <w:rFonts w:hint="eastAsia" w:ascii="宋体" w:hAnsi="宋体"/>
          <w:color w:val="auto"/>
          <w:szCs w:val="21"/>
          <w:lang w:val="en-US" w:eastAsia="zh-CN"/>
        </w:rPr>
        <w:t>00</w:t>
      </w:r>
      <w:r>
        <w:rPr>
          <w:rFonts w:hint="eastAsia" w:ascii="宋体" w:hAnsi="宋体"/>
          <w:color w:val="auto"/>
          <w:szCs w:val="21"/>
        </w:rPr>
        <w:t>:00至</w:t>
      </w:r>
      <w:r>
        <w:rPr>
          <w:rFonts w:hint="eastAsia" w:ascii="宋体" w:hAnsi="宋体"/>
          <w:color w:val="auto"/>
          <w:szCs w:val="21"/>
          <w:lang w:val="en-US" w:eastAsia="zh-CN"/>
        </w:rPr>
        <w:t>11:59</w:t>
      </w:r>
      <w:r>
        <w:rPr>
          <w:rFonts w:hint="eastAsia" w:ascii="宋体" w:hAnsi="宋体"/>
          <w:color w:val="auto"/>
          <w:szCs w:val="21"/>
        </w:rPr>
        <w:t>，下午</w:t>
      </w:r>
      <w:r>
        <w:rPr>
          <w:rFonts w:hint="eastAsia" w:ascii="宋体" w:hAnsi="宋体"/>
          <w:color w:val="auto"/>
          <w:szCs w:val="21"/>
          <w:lang w:val="en-US" w:eastAsia="zh-CN"/>
        </w:rPr>
        <w:t>12:00</w:t>
      </w:r>
      <w:r>
        <w:rPr>
          <w:rFonts w:hint="eastAsia" w:ascii="宋体" w:hAnsi="宋体"/>
          <w:color w:val="auto"/>
          <w:szCs w:val="21"/>
        </w:rPr>
        <w:t>至</w:t>
      </w:r>
      <w:r>
        <w:rPr>
          <w:rFonts w:hint="eastAsia" w:ascii="宋体" w:hAnsi="宋体"/>
          <w:color w:val="auto"/>
          <w:szCs w:val="21"/>
          <w:lang w:val="en-US" w:eastAsia="zh-CN"/>
        </w:rPr>
        <w:t>23:59</w:t>
      </w:r>
      <w:r>
        <w:rPr>
          <w:rFonts w:hint="eastAsia" w:ascii="宋体" w:hAnsi="宋体"/>
          <w:color w:val="auto"/>
          <w:szCs w:val="21"/>
        </w:rPr>
        <w:t>（北京时间，法定节假日除外）</w:t>
      </w:r>
      <w:r>
        <w:rPr>
          <w:rFonts w:hint="eastAsia" w:ascii="宋体" w:hAnsi="宋体"/>
          <w:color w:val="auto"/>
          <w:szCs w:val="21"/>
          <w:lang w:eastAsia="zh-CN"/>
        </w:rPr>
        <w:t>。</w:t>
      </w:r>
    </w:p>
    <w:p>
      <w:pPr>
        <w:spacing w:line="360" w:lineRule="auto"/>
        <w:ind w:firstLine="420" w:firstLineChars="200"/>
        <w:rPr>
          <w:rFonts w:hint="eastAsia" w:ascii="宋体" w:hAnsi="宋体"/>
          <w:color w:val="auto"/>
          <w:szCs w:val="21"/>
        </w:rPr>
      </w:pPr>
      <w:r>
        <w:rPr>
          <w:rFonts w:hint="eastAsia" w:ascii="宋体" w:hAnsi="宋体"/>
          <w:color w:val="auto"/>
          <w:szCs w:val="21"/>
        </w:rPr>
        <w:t>方式：网上下载。本项目不发放纸质文件，供应商应自行在广西政府采购云平台（https://www.gcy.zfcg.gxzf.gov.cn/）下载竞争性磋商采购文件（操作路径：登录广西政府采购云平台-项目采购-获取采购文件-找到本项目-点击“申请获取采购文件”）。电子响应文件制作需要基于广西政府采购云平台获取的竞争性磋商文件编制。 </w:t>
      </w:r>
    </w:p>
    <w:p>
      <w:pPr>
        <w:spacing w:line="360" w:lineRule="auto"/>
        <w:ind w:firstLine="420" w:firstLineChars="200"/>
        <w:rPr>
          <w:rFonts w:hint="eastAsia" w:ascii="宋体" w:hAnsi="宋体"/>
          <w:color w:val="auto"/>
          <w:szCs w:val="21"/>
        </w:rPr>
      </w:pPr>
      <w:r>
        <w:rPr>
          <w:rFonts w:hint="eastAsia" w:ascii="宋体" w:hAnsi="宋体"/>
          <w:color w:val="auto"/>
          <w:szCs w:val="21"/>
        </w:rPr>
        <w:t>售价（元）：0</w:t>
      </w:r>
    </w:p>
    <w:p>
      <w:pPr>
        <w:pStyle w:val="4"/>
        <w:spacing w:before="0" w:after="0" w:line="360" w:lineRule="auto"/>
        <w:ind w:firstLine="482" w:firstLineChars="200"/>
        <w:rPr>
          <w:rFonts w:ascii="黑体" w:hAnsi="黑体" w:eastAsia="黑体" w:cs="宋体"/>
          <w:bCs w:val="0"/>
          <w:color w:val="auto"/>
          <w:sz w:val="24"/>
          <w:szCs w:val="24"/>
        </w:rPr>
      </w:pPr>
      <w:bookmarkStart w:id="21" w:name="_Toc35393801"/>
      <w:bookmarkStart w:id="22" w:name="_Toc28359092"/>
      <w:bookmarkStart w:id="23" w:name="_Toc35393632"/>
      <w:bookmarkStart w:id="24" w:name="_Toc28359015"/>
      <w:bookmarkStart w:id="25" w:name="_Toc44229881"/>
      <w:r>
        <w:rPr>
          <w:rFonts w:hint="eastAsia" w:ascii="黑体" w:hAnsi="黑体" w:eastAsia="黑体" w:cs="宋体"/>
          <w:bCs w:val="0"/>
          <w:color w:val="auto"/>
          <w:sz w:val="24"/>
          <w:szCs w:val="24"/>
        </w:rPr>
        <w:t>四、响应文件提交</w:t>
      </w:r>
      <w:bookmarkEnd w:id="21"/>
      <w:bookmarkEnd w:id="22"/>
      <w:bookmarkEnd w:id="23"/>
      <w:bookmarkEnd w:id="24"/>
      <w:bookmarkEnd w:id="25"/>
    </w:p>
    <w:p>
      <w:pPr>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截止时间：202</w:t>
      </w:r>
      <w:r>
        <w:rPr>
          <w:rFonts w:hint="eastAsia" w:ascii="宋体" w:hAnsi="宋体"/>
          <w:color w:val="auto"/>
          <w:szCs w:val="21"/>
          <w:lang w:val="en-US" w:eastAsia="zh-CN"/>
        </w:rPr>
        <w:t>4</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28</w:t>
      </w:r>
      <w:r>
        <w:rPr>
          <w:rFonts w:hint="eastAsia" w:ascii="宋体" w:hAnsi="宋体"/>
          <w:color w:val="auto"/>
          <w:szCs w:val="21"/>
        </w:rPr>
        <w:t>日 09:30（北京时间）</w:t>
      </w:r>
      <w:r>
        <w:rPr>
          <w:rFonts w:hint="eastAsia" w:ascii="宋体" w:hAnsi="宋体"/>
          <w:color w:val="auto"/>
          <w:szCs w:val="21"/>
          <w:lang w:eastAsia="zh-CN"/>
        </w:rPr>
        <w:t>。</w:t>
      </w:r>
    </w:p>
    <w:p>
      <w:pPr>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地点（网址）：广西政府采购云平台（https://www.gcy.zfcg.gxzf.gov.cn/）</w:t>
      </w:r>
      <w:r>
        <w:rPr>
          <w:rFonts w:hint="eastAsia" w:ascii="宋体" w:hAnsi="宋体"/>
          <w:color w:val="auto"/>
          <w:szCs w:val="21"/>
          <w:lang w:eastAsia="zh-CN"/>
        </w:rPr>
        <w:t>。</w:t>
      </w:r>
    </w:p>
    <w:p>
      <w:pPr>
        <w:pStyle w:val="4"/>
        <w:spacing w:before="0" w:after="0" w:line="360" w:lineRule="auto"/>
        <w:ind w:firstLine="482" w:firstLineChars="200"/>
        <w:rPr>
          <w:rFonts w:ascii="黑体" w:hAnsi="黑体" w:eastAsia="黑体" w:cs="宋体"/>
          <w:bCs w:val="0"/>
          <w:color w:val="auto"/>
          <w:sz w:val="24"/>
          <w:szCs w:val="24"/>
        </w:rPr>
      </w:pPr>
      <w:bookmarkStart w:id="26" w:name="_Toc28359093"/>
      <w:bookmarkStart w:id="27" w:name="_Toc44229882"/>
      <w:bookmarkStart w:id="28" w:name="_Toc35393802"/>
      <w:bookmarkStart w:id="29" w:name="_Toc35393633"/>
      <w:bookmarkStart w:id="30" w:name="_Toc28359016"/>
      <w:r>
        <w:rPr>
          <w:rFonts w:hint="eastAsia" w:ascii="黑体" w:hAnsi="黑体" w:eastAsia="黑体" w:cs="宋体"/>
          <w:bCs w:val="0"/>
          <w:color w:val="auto"/>
          <w:sz w:val="24"/>
          <w:szCs w:val="24"/>
        </w:rPr>
        <w:t>五、响应文件开启</w:t>
      </w:r>
      <w:bookmarkEnd w:id="26"/>
      <w:bookmarkEnd w:id="27"/>
      <w:bookmarkEnd w:id="28"/>
      <w:bookmarkEnd w:id="29"/>
      <w:bookmarkEnd w:id="30"/>
    </w:p>
    <w:p>
      <w:pPr>
        <w:spacing w:line="360" w:lineRule="auto"/>
        <w:ind w:firstLine="420" w:firstLineChars="200"/>
        <w:rPr>
          <w:rFonts w:hint="eastAsia" w:ascii="宋体" w:hAnsi="宋体"/>
          <w:color w:val="auto"/>
          <w:szCs w:val="21"/>
        </w:rPr>
      </w:pPr>
      <w:r>
        <w:rPr>
          <w:rFonts w:hint="eastAsia" w:ascii="宋体" w:hAnsi="宋体"/>
          <w:color w:val="auto"/>
          <w:szCs w:val="21"/>
        </w:rPr>
        <w:t>开启时间：202</w:t>
      </w:r>
      <w:r>
        <w:rPr>
          <w:rFonts w:hint="eastAsia" w:ascii="宋体" w:hAnsi="宋体"/>
          <w:color w:val="auto"/>
          <w:szCs w:val="21"/>
          <w:lang w:val="en-US" w:eastAsia="zh-CN"/>
        </w:rPr>
        <w:t>4</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28</w:t>
      </w:r>
      <w:r>
        <w:rPr>
          <w:rFonts w:hint="eastAsia" w:ascii="宋体" w:hAnsi="宋体"/>
          <w:color w:val="auto"/>
          <w:szCs w:val="21"/>
        </w:rPr>
        <w:t>日 09:30 （北京时间）</w:t>
      </w:r>
    </w:p>
    <w:p>
      <w:pPr>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地点：通过广西政府采购云平台实行在线解密开启</w:t>
      </w:r>
      <w:r>
        <w:rPr>
          <w:rFonts w:hint="eastAsia" w:ascii="宋体" w:hAnsi="宋体"/>
          <w:color w:val="auto"/>
          <w:szCs w:val="21"/>
          <w:lang w:eastAsia="zh-CN"/>
        </w:rPr>
        <w:t>。</w:t>
      </w:r>
    </w:p>
    <w:p>
      <w:pPr>
        <w:pStyle w:val="4"/>
        <w:spacing w:before="0" w:after="0" w:line="360" w:lineRule="auto"/>
        <w:ind w:firstLine="482" w:firstLineChars="200"/>
        <w:rPr>
          <w:rFonts w:ascii="黑体" w:hAnsi="黑体" w:eastAsia="黑体" w:cs="宋体"/>
          <w:bCs w:val="0"/>
          <w:color w:val="auto"/>
          <w:sz w:val="24"/>
          <w:szCs w:val="24"/>
        </w:rPr>
      </w:pPr>
      <w:bookmarkStart w:id="31" w:name="_Toc44229883"/>
      <w:bookmarkStart w:id="32" w:name="_Toc35393634"/>
      <w:bookmarkStart w:id="33" w:name="_Toc35393803"/>
      <w:bookmarkStart w:id="34" w:name="_Toc28359094"/>
      <w:bookmarkStart w:id="35" w:name="_Toc28359017"/>
      <w:r>
        <w:rPr>
          <w:rFonts w:hint="eastAsia" w:ascii="黑体" w:hAnsi="黑体" w:eastAsia="黑体" w:cs="宋体"/>
          <w:bCs w:val="0"/>
          <w:color w:val="auto"/>
          <w:sz w:val="24"/>
          <w:szCs w:val="24"/>
        </w:rPr>
        <w:t>六、公告期限</w:t>
      </w:r>
      <w:bookmarkEnd w:id="31"/>
      <w:bookmarkEnd w:id="32"/>
      <w:bookmarkEnd w:id="33"/>
      <w:bookmarkEnd w:id="34"/>
      <w:bookmarkEnd w:id="35"/>
    </w:p>
    <w:p>
      <w:pPr>
        <w:spacing w:line="360" w:lineRule="auto"/>
        <w:ind w:firstLine="420" w:firstLineChars="200"/>
        <w:rPr>
          <w:rFonts w:hint="eastAsia" w:ascii="宋体" w:hAnsi="宋体"/>
          <w:color w:val="auto"/>
          <w:szCs w:val="21"/>
        </w:rPr>
      </w:pPr>
      <w:r>
        <w:rPr>
          <w:rFonts w:hint="eastAsia" w:ascii="宋体" w:hAnsi="宋体"/>
          <w:color w:val="auto"/>
          <w:szCs w:val="21"/>
        </w:rPr>
        <w:t>自本公告发布之日起</w:t>
      </w:r>
      <w:r>
        <w:rPr>
          <w:rFonts w:hint="eastAsia" w:ascii="宋体" w:hAnsi="宋体"/>
          <w:color w:val="auto"/>
          <w:szCs w:val="21"/>
          <w:lang w:val="en-US" w:eastAsia="zh-CN"/>
        </w:rPr>
        <w:t>5</w:t>
      </w:r>
      <w:r>
        <w:rPr>
          <w:rFonts w:hint="eastAsia" w:ascii="宋体" w:hAnsi="宋体"/>
          <w:color w:val="auto"/>
          <w:szCs w:val="21"/>
        </w:rPr>
        <w:t>个工作日。</w:t>
      </w:r>
    </w:p>
    <w:p>
      <w:pPr>
        <w:pStyle w:val="4"/>
        <w:spacing w:before="0" w:after="0" w:line="360" w:lineRule="auto"/>
        <w:ind w:firstLine="482" w:firstLineChars="200"/>
        <w:rPr>
          <w:rFonts w:ascii="黑体" w:hAnsi="黑体" w:eastAsia="黑体" w:cs="宋体"/>
          <w:bCs w:val="0"/>
          <w:color w:val="auto"/>
          <w:sz w:val="24"/>
          <w:szCs w:val="24"/>
        </w:rPr>
      </w:pPr>
      <w:bookmarkStart w:id="36" w:name="_Toc35393635"/>
      <w:bookmarkStart w:id="37" w:name="_Toc35393804"/>
      <w:bookmarkStart w:id="38" w:name="_Toc44229884"/>
      <w:r>
        <w:rPr>
          <w:rFonts w:hint="eastAsia" w:ascii="黑体" w:hAnsi="黑体" w:eastAsia="黑体" w:cs="宋体"/>
          <w:bCs w:val="0"/>
          <w:color w:val="auto"/>
          <w:sz w:val="24"/>
          <w:szCs w:val="24"/>
        </w:rPr>
        <w:t>七、其他补充事宜</w:t>
      </w:r>
      <w:bookmarkEnd w:id="36"/>
      <w:bookmarkEnd w:id="37"/>
      <w:bookmarkEnd w:id="38"/>
    </w:p>
    <w:p>
      <w:pPr>
        <w:spacing w:line="360" w:lineRule="auto"/>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rPr>
        <w:t>1、磋商保证金（人民币）：</w:t>
      </w:r>
      <w:r>
        <w:rPr>
          <w:rFonts w:hint="eastAsia" w:ascii="宋体" w:hAnsi="宋体" w:cs="Times New Roman"/>
          <w:color w:val="auto"/>
          <w:szCs w:val="21"/>
          <w:lang w:val="en-US" w:eastAsia="zh-CN"/>
        </w:rPr>
        <w:t>贰</w:t>
      </w:r>
      <w:r>
        <w:rPr>
          <w:rFonts w:hint="eastAsia" w:ascii="宋体" w:hAnsi="宋体" w:eastAsia="宋体" w:cs="Times New Roman"/>
          <w:color w:val="auto"/>
          <w:szCs w:val="21"/>
          <w:lang w:val="en-US" w:eastAsia="zh-CN"/>
        </w:rPr>
        <w:t>万元整</w:t>
      </w:r>
      <w:r>
        <w:rPr>
          <w:rFonts w:hint="eastAsia" w:ascii="宋体" w:hAnsi="宋体" w:eastAsia="宋体" w:cs="Times New Roman"/>
          <w:color w:val="auto"/>
          <w:szCs w:val="21"/>
        </w:rPr>
        <w:t>（</w:t>
      </w:r>
      <w:r>
        <w:rPr>
          <w:rFonts w:hint="default" w:ascii="宋体" w:hAnsi="宋体" w:eastAsia="宋体" w:cs="Times New Roman"/>
          <w:color w:val="auto"/>
          <w:szCs w:val="21"/>
        </w:rPr>
        <w:t>¥</w:t>
      </w:r>
      <w:r>
        <w:rPr>
          <w:rFonts w:hint="eastAsia" w:ascii="宋体" w:hAnsi="宋体" w:cs="Times New Roman"/>
          <w:color w:val="auto"/>
          <w:szCs w:val="21"/>
          <w:lang w:val="en-US" w:eastAsia="zh-CN"/>
        </w:rPr>
        <w:t>2</w:t>
      </w:r>
      <w:r>
        <w:rPr>
          <w:rFonts w:hint="eastAsia" w:ascii="宋体" w:hAnsi="宋体" w:eastAsia="宋体" w:cs="Times New Roman"/>
          <w:color w:val="auto"/>
          <w:szCs w:val="21"/>
          <w:lang w:val="en-US" w:eastAsia="zh-CN"/>
        </w:rPr>
        <w:t>0</w:t>
      </w:r>
      <w:r>
        <w:rPr>
          <w:rFonts w:hint="eastAsia" w:ascii="宋体" w:hAnsi="宋体" w:eastAsia="宋体" w:cs="Times New Roman"/>
          <w:color w:val="auto"/>
          <w:szCs w:val="21"/>
        </w:rPr>
        <w:t>000.00）</w:t>
      </w:r>
      <w:r>
        <w:rPr>
          <w:rFonts w:hint="eastAsia" w:ascii="宋体" w:hAnsi="宋体" w:eastAsia="宋体" w:cs="Times New Roman"/>
          <w:color w:val="auto"/>
          <w:szCs w:val="21"/>
          <w:lang w:eastAsia="zh-CN"/>
        </w:rPr>
        <w:t>；</w:t>
      </w:r>
    </w:p>
    <w:p>
      <w:pPr>
        <w:spacing w:line="360" w:lineRule="auto"/>
        <w:ind w:firstLine="420" w:firstLineChars="200"/>
        <w:rPr>
          <w:rFonts w:hint="eastAsia" w:ascii="宋体" w:hAnsi="宋体" w:eastAsia="宋体" w:cs="Times New Roman"/>
          <w:color w:val="auto"/>
          <w:szCs w:val="21"/>
          <w:lang w:val="en-US" w:eastAsia="zh-CN"/>
        </w:rPr>
      </w:pPr>
      <w:r>
        <w:rPr>
          <w:rFonts w:hint="eastAsia" w:ascii="宋体" w:hAnsi="宋体" w:cs="Times New Roman"/>
          <w:color w:val="auto"/>
          <w:szCs w:val="21"/>
          <w:lang w:val="en-US" w:eastAsia="zh-CN"/>
        </w:rPr>
        <w:t>磋商</w:t>
      </w:r>
      <w:r>
        <w:rPr>
          <w:rFonts w:hint="eastAsia" w:ascii="宋体" w:hAnsi="宋体" w:eastAsia="宋体" w:cs="Times New Roman"/>
          <w:color w:val="auto"/>
          <w:szCs w:val="21"/>
        </w:rPr>
        <w:t>保证金的交纳方式：</w:t>
      </w:r>
      <w:r>
        <w:rPr>
          <w:rFonts w:hint="eastAsia" w:ascii="宋体" w:hAnsi="宋体" w:eastAsia="宋体" w:cs="Times New Roman"/>
          <w:color w:val="auto"/>
          <w:szCs w:val="21"/>
          <w:lang w:eastAsia="zh-CN"/>
        </w:rPr>
        <w:t>投标人必须于投标截止时间前</w:t>
      </w:r>
      <w:r>
        <w:rPr>
          <w:rFonts w:hint="eastAsia" w:ascii="宋体" w:hAnsi="宋体" w:eastAsia="宋体" w:cs="Times New Roman"/>
          <w:color w:val="auto"/>
          <w:szCs w:val="21"/>
          <w:lang w:val="en-US" w:eastAsia="zh-CN"/>
        </w:rPr>
        <w:t>以对公</w:t>
      </w:r>
      <w:r>
        <w:rPr>
          <w:rFonts w:hint="eastAsia" w:ascii="宋体" w:hAnsi="宋体" w:eastAsia="宋体" w:cs="Times New Roman"/>
          <w:color w:val="auto"/>
          <w:szCs w:val="21"/>
        </w:rPr>
        <w:t>银行转账方式在投标截止时间前交至采购代理机构指定账户并且到账</w:t>
      </w:r>
      <w:r>
        <w:rPr>
          <w:rFonts w:hint="eastAsia" w:ascii="宋体" w:hAnsi="宋体" w:eastAsia="宋体" w:cs="Times New Roman"/>
          <w:color w:val="auto"/>
          <w:szCs w:val="21"/>
          <w:lang w:val="en-US" w:eastAsia="zh-CN"/>
        </w:rPr>
        <w:t>【开户名称：华物盛泰工程咨询管理有限公司；银行账号：2102110019300328345；开户银行：中国工商银行南宁市南湖支行；开户行行号：102611010834】，否则视为无效投标保证金。办理缴纳</w:t>
      </w:r>
      <w:r>
        <w:rPr>
          <w:rFonts w:hint="eastAsia" w:ascii="宋体" w:hAnsi="宋体" w:cs="Times New Roman"/>
          <w:color w:val="auto"/>
          <w:szCs w:val="21"/>
          <w:lang w:val="en-US" w:eastAsia="zh-CN"/>
        </w:rPr>
        <w:t>磋商</w:t>
      </w:r>
      <w:r>
        <w:rPr>
          <w:rFonts w:hint="eastAsia" w:ascii="宋体" w:hAnsi="宋体" w:eastAsia="宋体" w:cs="Times New Roman"/>
          <w:color w:val="auto"/>
          <w:szCs w:val="21"/>
          <w:lang w:val="en-US" w:eastAsia="zh-CN"/>
        </w:rPr>
        <w:t>保证金手续时，请务必在银行转账单或电汇单的用途栏或空白栏上备注“</w:t>
      </w:r>
      <w:r>
        <w:rPr>
          <w:rFonts w:hint="eastAsia" w:ascii="宋体" w:hAnsi="宋体"/>
          <w:color w:val="auto"/>
          <w:szCs w:val="21"/>
        </w:rPr>
        <w:t>钦州监狱职工食堂2024年食材配送服务</w:t>
      </w:r>
      <w:r>
        <w:rPr>
          <w:rFonts w:hint="eastAsia" w:ascii="宋体" w:hAnsi="宋体"/>
          <w:color w:val="auto"/>
          <w:szCs w:val="21"/>
          <w:lang w:val="en-US" w:eastAsia="zh-CN"/>
        </w:rPr>
        <w:t>项目</w:t>
      </w:r>
      <w:r>
        <w:rPr>
          <w:rFonts w:hint="eastAsia" w:ascii="宋体" w:hAnsi="宋体" w:cs="Times New Roman"/>
          <w:color w:val="auto"/>
          <w:szCs w:val="21"/>
          <w:lang w:val="en-US" w:eastAsia="zh-CN"/>
        </w:rPr>
        <w:t>磋商</w:t>
      </w:r>
      <w:r>
        <w:rPr>
          <w:rFonts w:hint="eastAsia" w:ascii="宋体" w:hAnsi="宋体" w:eastAsia="宋体" w:cs="Times New Roman"/>
          <w:color w:val="auto"/>
          <w:szCs w:val="21"/>
          <w:lang w:val="en-US" w:eastAsia="zh-CN"/>
        </w:rPr>
        <w:t>保证金”。</w:t>
      </w:r>
    </w:p>
    <w:p>
      <w:pPr>
        <w:spacing w:line="360" w:lineRule="auto"/>
        <w:ind w:firstLine="420" w:firstLineChars="200"/>
        <w:rPr>
          <w:rFonts w:hint="eastAsia" w:ascii="宋体" w:hAnsi="宋体"/>
          <w:color w:val="auto"/>
          <w:szCs w:val="21"/>
        </w:rPr>
      </w:pPr>
      <w:r>
        <w:rPr>
          <w:rFonts w:hint="eastAsia" w:ascii="宋体" w:hAnsi="宋体"/>
          <w:color w:val="auto"/>
          <w:szCs w:val="21"/>
        </w:rPr>
        <w:t>2、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hint="eastAsia" w:ascii="宋体" w:hAnsi="宋体"/>
          <w:color w:val="auto"/>
          <w:szCs w:val="21"/>
        </w:rPr>
      </w:pPr>
      <w:r>
        <w:rPr>
          <w:rFonts w:hint="eastAsia" w:ascii="宋体" w:hAnsi="宋体"/>
          <w:color w:val="auto"/>
          <w:szCs w:val="21"/>
        </w:rPr>
        <w:t>3、根据财政部《关于在政府采购活动中查询及使用信用记录有关问题的通知》（财库〔2016〕125号）的规定，对在“信用中国”网站(www.creditchina.gov.cn)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firstLine="420" w:firstLineChars="200"/>
        <w:rPr>
          <w:rFonts w:hint="eastAsia" w:ascii="宋体" w:hAnsi="宋体"/>
          <w:color w:val="auto"/>
          <w:szCs w:val="21"/>
        </w:rPr>
      </w:pPr>
      <w:r>
        <w:rPr>
          <w:rFonts w:hint="eastAsia" w:ascii="宋体" w:hAnsi="宋体"/>
          <w:color w:val="auto"/>
          <w:szCs w:val="21"/>
        </w:rPr>
        <w:t>4、网上查询地址：中国政府采购网（www.ccgp.gov.cn）、广西政府采购网（zfcg.gxzf.gov.cn）。</w:t>
      </w:r>
    </w:p>
    <w:p>
      <w:pPr>
        <w:spacing w:line="360" w:lineRule="auto"/>
        <w:ind w:firstLine="420" w:firstLineChars="200"/>
        <w:rPr>
          <w:rFonts w:hint="eastAsia" w:ascii="宋体" w:hAnsi="宋体"/>
          <w:color w:val="auto"/>
          <w:szCs w:val="21"/>
        </w:rPr>
      </w:pPr>
      <w:r>
        <w:rPr>
          <w:rFonts w:hint="eastAsia" w:ascii="宋体" w:hAnsi="宋体"/>
          <w:color w:val="auto"/>
          <w:szCs w:val="21"/>
        </w:rPr>
        <w:t>5、本项目需要落实的政府采购政策：</w:t>
      </w:r>
    </w:p>
    <w:p>
      <w:pPr>
        <w:spacing w:line="360" w:lineRule="auto"/>
        <w:ind w:firstLine="420" w:firstLineChars="200"/>
        <w:rPr>
          <w:rFonts w:hint="eastAsia" w:ascii="宋体" w:hAnsi="宋体"/>
          <w:color w:val="auto"/>
          <w:szCs w:val="21"/>
        </w:rPr>
      </w:pPr>
      <w:r>
        <w:rPr>
          <w:rFonts w:hint="eastAsia" w:ascii="宋体" w:hAnsi="宋体"/>
          <w:color w:val="auto"/>
          <w:szCs w:val="21"/>
        </w:rPr>
        <w:t>（1）政府采购促进中小企业发展政策。</w:t>
      </w:r>
    </w:p>
    <w:p>
      <w:pPr>
        <w:spacing w:line="360" w:lineRule="auto"/>
        <w:ind w:firstLine="420" w:firstLineChars="200"/>
        <w:rPr>
          <w:rFonts w:hint="eastAsia" w:ascii="宋体" w:hAnsi="宋体"/>
          <w:color w:val="auto"/>
          <w:szCs w:val="21"/>
        </w:rPr>
      </w:pPr>
      <w:r>
        <w:rPr>
          <w:rFonts w:hint="eastAsia" w:ascii="宋体" w:hAnsi="宋体"/>
          <w:color w:val="auto"/>
          <w:szCs w:val="21"/>
        </w:rPr>
        <w:t>（2）政府采购支持采用本国产品的政策。</w:t>
      </w:r>
    </w:p>
    <w:p>
      <w:pPr>
        <w:spacing w:line="360" w:lineRule="auto"/>
        <w:ind w:firstLine="420" w:firstLineChars="200"/>
        <w:rPr>
          <w:rFonts w:hint="eastAsia" w:ascii="宋体" w:hAnsi="宋体"/>
          <w:color w:val="auto"/>
          <w:szCs w:val="21"/>
        </w:rPr>
      </w:pPr>
      <w:r>
        <w:rPr>
          <w:rFonts w:hint="eastAsia" w:ascii="宋体" w:hAnsi="宋体"/>
          <w:color w:val="auto"/>
          <w:szCs w:val="21"/>
        </w:rPr>
        <w:t>（3）强制采购节能产品；优先采购节能产品、环境标志产品。</w:t>
      </w:r>
    </w:p>
    <w:p>
      <w:pPr>
        <w:spacing w:line="360" w:lineRule="auto"/>
        <w:ind w:firstLine="420" w:firstLineChars="200"/>
        <w:rPr>
          <w:rFonts w:hint="eastAsia" w:ascii="宋体" w:hAnsi="宋体"/>
          <w:color w:val="auto"/>
          <w:szCs w:val="21"/>
        </w:rPr>
      </w:pPr>
      <w:r>
        <w:rPr>
          <w:rFonts w:hint="eastAsia" w:ascii="宋体" w:hAnsi="宋体"/>
          <w:color w:val="auto"/>
          <w:szCs w:val="21"/>
        </w:rPr>
        <w:t>（4）政府采购促进残疾人就业政策。</w:t>
      </w:r>
    </w:p>
    <w:p>
      <w:pPr>
        <w:spacing w:line="360" w:lineRule="auto"/>
        <w:ind w:firstLine="420" w:firstLineChars="200"/>
        <w:rPr>
          <w:rFonts w:hint="eastAsia" w:ascii="宋体" w:hAnsi="宋体"/>
          <w:color w:val="auto"/>
          <w:szCs w:val="21"/>
        </w:rPr>
      </w:pPr>
      <w:r>
        <w:rPr>
          <w:rFonts w:hint="eastAsia" w:ascii="宋体" w:hAnsi="宋体"/>
          <w:color w:val="auto"/>
          <w:szCs w:val="21"/>
        </w:rPr>
        <w:t>（5）政府采购支持监狱企业发展政策。</w:t>
      </w:r>
    </w:p>
    <w:p>
      <w:pPr>
        <w:spacing w:line="360" w:lineRule="auto"/>
        <w:ind w:firstLine="420" w:firstLineChars="200"/>
        <w:rPr>
          <w:rFonts w:hint="eastAsia" w:ascii="宋体" w:hAnsi="宋体" w:eastAsia="宋体"/>
          <w:color w:val="auto"/>
          <w:szCs w:val="21"/>
          <w:lang w:val="en-US" w:eastAsia="zh-CN"/>
        </w:rPr>
      </w:pPr>
      <w:r>
        <w:rPr>
          <w:rFonts w:hint="eastAsia" w:ascii="宋体" w:hAnsi="宋体"/>
          <w:color w:val="auto"/>
          <w:szCs w:val="21"/>
        </w:rPr>
        <w:t>（6）扶持不发达地区和少数民族地区政策</w:t>
      </w:r>
      <w:r>
        <w:rPr>
          <w:rFonts w:hint="eastAsia" w:ascii="宋体" w:hAnsi="宋体"/>
          <w:color w:val="auto"/>
          <w:szCs w:val="21"/>
          <w:lang w:eastAsia="zh-CN"/>
        </w:rPr>
        <w:t>。</w:t>
      </w:r>
    </w:p>
    <w:p>
      <w:pPr>
        <w:spacing w:line="360" w:lineRule="auto"/>
        <w:ind w:firstLine="420" w:firstLineChars="200"/>
        <w:rPr>
          <w:rFonts w:hint="eastAsia" w:ascii="宋体" w:hAnsi="宋体"/>
          <w:color w:val="auto"/>
          <w:szCs w:val="21"/>
        </w:rPr>
      </w:pPr>
      <w:r>
        <w:rPr>
          <w:rFonts w:hint="eastAsia" w:ascii="宋体" w:hAnsi="宋体"/>
          <w:color w:val="auto"/>
          <w:szCs w:val="21"/>
        </w:rPr>
        <w:t>6、磋商注意事项：</w:t>
      </w:r>
    </w:p>
    <w:p>
      <w:pPr>
        <w:pStyle w:val="4"/>
        <w:spacing w:before="0" w:after="0" w:line="360" w:lineRule="auto"/>
        <w:ind w:firstLine="420" w:firstLineChars="200"/>
        <w:rPr>
          <w:rFonts w:hint="eastAsia" w:ascii="宋体" w:hAnsi="宋体" w:eastAsia="宋体" w:cs="Times New Roman"/>
          <w:b w:val="0"/>
          <w:bCs w:val="0"/>
          <w:color w:val="auto"/>
          <w:kern w:val="2"/>
          <w:sz w:val="21"/>
          <w:szCs w:val="21"/>
          <w:lang w:val="en-US" w:eastAsia="zh-CN" w:bidi="ar-SA"/>
        </w:rPr>
      </w:pPr>
      <w:bookmarkStart w:id="39" w:name="_Toc35393805"/>
      <w:bookmarkStart w:id="40" w:name="_Toc28359018"/>
      <w:bookmarkStart w:id="41" w:name="_Toc35393636"/>
      <w:bookmarkStart w:id="42" w:name="_Toc28359095"/>
      <w:bookmarkStart w:id="43" w:name="_Toc44229885"/>
      <w:r>
        <w:rPr>
          <w:rFonts w:hint="eastAsia" w:ascii="宋体" w:hAnsi="宋体" w:eastAsia="宋体" w:cs="Times New Roman"/>
          <w:b w:val="0"/>
          <w:bCs w:val="0"/>
          <w:color w:val="auto"/>
          <w:kern w:val="2"/>
          <w:sz w:val="21"/>
          <w:szCs w:val="21"/>
          <w:lang w:val="en-US" w:eastAsia="zh-CN" w:bidi="ar-SA"/>
        </w:rPr>
        <w:t>（1）本项目为全流程电子化政府采购项目，通过广西政府采购云平台实行在线电子磋商采购，供应商应先安装“广西政府采购云平台新版客户端”（请自行前往广西政府采购网（访问地址http://zfcg.gxzf.gov.cn/）—办事服务—下载专区）。</w:t>
      </w:r>
    </w:p>
    <w:p>
      <w:pPr>
        <w:pStyle w:val="4"/>
        <w:spacing w:before="0" w:after="0" w:line="360" w:lineRule="auto"/>
        <w:ind w:firstLine="420" w:firstLineChars="200"/>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2）未进行网上注册并办理数字证书（CA认证）的供应商无法参与本项目政府采购活动，潜在供应商应当在首次响应文件提交截止时间前，完成电子交易平台上的CA数字证书办理及响应文件的提交。完成CA数字证书办理预计7日左右，供应商只需办理其中一家CA数字证书及签章，建议各供应商抓紧时间办理。</w:t>
      </w:r>
    </w:p>
    <w:p>
      <w:pPr>
        <w:pStyle w:val="4"/>
        <w:spacing w:before="0" w:after="0" w:line="360" w:lineRule="auto"/>
        <w:ind w:firstLine="420" w:firstLineChars="200"/>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注：原在政采云平台注册的临时供应商需在新平台重新注册登记，正式供应商则不用。新平台与政采云平台操作流程一致，首次登录新平台账号密码与政采云账号密码一致，新旧平台数据相互独立，后续修改新平台密码不会影响政采云平台密码。</w:t>
      </w:r>
    </w:p>
    <w:p>
      <w:pPr>
        <w:pStyle w:val="4"/>
        <w:spacing w:before="0" w:after="0" w:line="360" w:lineRule="auto"/>
        <w:ind w:firstLine="420" w:firstLineChars="200"/>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3）供应商应当在首次响应文件提交截止时间前完成电子响应文件的上传、递交（供应商在广西政府采购云平台提交电子版响应文件时，请填写参加远程开标活动经办人联系方式。），首次响应文件提交截止时间前可以补充、修改或者撤回响应文件。补充或者修改响应文件的，应当先行撤回原文件，补充、修改后重新上传、递交。首次响应文件提交截止时间前未完成上传、递交的，视为撤回响应文件。首次响应文件提交截止时间以后上传递交的响应文件，广西政府采购云平台将予以拒收。</w:t>
      </w:r>
    </w:p>
    <w:p>
      <w:pPr>
        <w:pStyle w:val="4"/>
        <w:spacing w:before="0" w:after="0" w:line="360" w:lineRule="auto"/>
        <w:ind w:firstLine="420" w:firstLineChars="200"/>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（4）首次响应文件开启时，供应商使用有效数字证书（CA认证）登录广西政府采购云平台电子开标大厅现场按规定时间对加密的响应文件进行解密，否则后果自负。</w:t>
      </w:r>
    </w:p>
    <w:p>
      <w:pPr>
        <w:pStyle w:val="4"/>
        <w:spacing w:before="0" w:after="0" w:line="360" w:lineRule="auto"/>
        <w:ind w:firstLine="420" w:firstLineChars="200"/>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（5）供应商需要在具备有摄像头及语音功能且互联网网络状况良好的电脑登录广西政府采购云平台远程开标大厅参与本次磋商，否则后果自负。</w:t>
      </w:r>
    </w:p>
    <w:p>
      <w:pPr>
        <w:pStyle w:val="4"/>
        <w:spacing w:before="0" w:after="0" w:line="360" w:lineRule="auto"/>
        <w:ind w:firstLine="420" w:firstLineChars="200"/>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6）若对项目采购电子交易系统操作有疑问，可登录广西政府采购云平台，点击右侧咨询小采，获取采小蜜智能服务管家帮助或拨打云平台服务热线95763获取热线服务帮助。八、凡对本次采购提出询问，请按以下方式联系。</w:t>
      </w:r>
      <w:bookmarkEnd w:id="39"/>
      <w:bookmarkEnd w:id="40"/>
      <w:bookmarkEnd w:id="41"/>
      <w:bookmarkEnd w:id="42"/>
      <w:bookmarkEnd w:id="43"/>
      <w:bookmarkStart w:id="44" w:name="_Toc23036"/>
    </w:p>
    <w:p>
      <w:pPr>
        <w:pStyle w:val="4"/>
        <w:spacing w:before="0" w:after="0" w:line="360" w:lineRule="auto"/>
        <w:ind w:firstLine="482" w:firstLineChars="200"/>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宋体"/>
          <w:b/>
          <w:color w:val="auto"/>
          <w:kern w:val="44"/>
          <w:sz w:val="24"/>
          <w:szCs w:val="24"/>
          <w:highlight w:val="none"/>
        </w:rPr>
        <w:t>八、凡对本次采购提出询问，请按以下方式联系</w:t>
      </w:r>
      <w:bookmarkEnd w:id="44"/>
    </w:p>
    <w:p>
      <w:pPr>
        <w:spacing w:line="360" w:lineRule="auto"/>
        <w:ind w:firstLine="420" w:firstLineChars="200"/>
        <w:rPr>
          <w:rFonts w:hint="eastAsia" w:ascii="宋体" w:hAnsi="宋体"/>
          <w:color w:val="auto"/>
          <w:szCs w:val="21"/>
        </w:rPr>
      </w:pPr>
      <w:bookmarkStart w:id="45" w:name="_Toc28359096"/>
      <w:bookmarkStart w:id="46" w:name="_Toc35393637"/>
      <w:bookmarkStart w:id="47" w:name="_Toc28359019"/>
      <w:bookmarkStart w:id="48" w:name="_Toc35393806"/>
      <w:r>
        <w:rPr>
          <w:rFonts w:hint="eastAsia" w:ascii="宋体" w:hAnsi="宋体"/>
          <w:color w:val="auto"/>
          <w:szCs w:val="21"/>
        </w:rPr>
        <w:t>1.采购人信息</w:t>
      </w:r>
      <w:bookmarkEnd w:id="45"/>
      <w:bookmarkEnd w:id="46"/>
      <w:bookmarkEnd w:id="47"/>
      <w:bookmarkEnd w:id="48"/>
    </w:p>
    <w:p>
      <w:pPr>
        <w:spacing w:line="360" w:lineRule="auto"/>
        <w:ind w:firstLine="420" w:firstLineChars="200"/>
        <w:rPr>
          <w:rFonts w:hint="eastAsia" w:ascii="宋体" w:hAnsi="宋体"/>
          <w:color w:val="auto"/>
          <w:szCs w:val="21"/>
        </w:rPr>
      </w:pPr>
      <w:r>
        <w:rPr>
          <w:rFonts w:hint="eastAsia" w:ascii="宋体" w:hAnsi="宋体"/>
          <w:color w:val="auto"/>
          <w:szCs w:val="21"/>
        </w:rPr>
        <w:t>名    称：广西壮族自治区</w:t>
      </w:r>
      <w:r>
        <w:rPr>
          <w:rFonts w:hint="eastAsia" w:ascii="宋体" w:hAnsi="宋体"/>
          <w:color w:val="auto"/>
          <w:szCs w:val="21"/>
          <w:lang w:val="en-US" w:eastAsia="zh-CN"/>
        </w:rPr>
        <w:t>钦州</w:t>
      </w:r>
      <w:r>
        <w:rPr>
          <w:rFonts w:hint="eastAsia" w:ascii="宋体" w:hAnsi="宋体"/>
          <w:color w:val="auto"/>
          <w:szCs w:val="21"/>
        </w:rPr>
        <w:t>监狱</w:t>
      </w:r>
    </w:p>
    <w:p>
      <w:pPr>
        <w:spacing w:line="360" w:lineRule="auto"/>
        <w:ind w:firstLine="420" w:firstLineChars="200"/>
        <w:rPr>
          <w:rFonts w:hint="eastAsia" w:ascii="宋体" w:hAnsi="宋体"/>
          <w:color w:val="auto"/>
          <w:szCs w:val="21"/>
        </w:rPr>
      </w:pPr>
      <w:r>
        <w:rPr>
          <w:rFonts w:hint="eastAsia" w:ascii="宋体" w:hAnsi="宋体"/>
          <w:color w:val="auto"/>
          <w:szCs w:val="21"/>
        </w:rPr>
        <w:t>地    址：</w:t>
      </w:r>
      <w:r>
        <w:rPr>
          <w:rFonts w:hint="eastAsia" w:ascii="宋体" w:hAnsi="宋体" w:cs="宋体"/>
          <w:color w:val="auto"/>
          <w:szCs w:val="21"/>
        </w:rPr>
        <w:t>钦州市钦北区北营路1号</w:t>
      </w:r>
    </w:p>
    <w:p>
      <w:pPr>
        <w:spacing w:line="360" w:lineRule="auto"/>
        <w:ind w:firstLine="420" w:firstLineChars="200"/>
        <w:rPr>
          <w:rFonts w:hint="eastAsia" w:ascii="宋体" w:hAnsi="宋体" w:cs="宋体"/>
          <w:color w:val="auto"/>
          <w:szCs w:val="21"/>
          <w:lang w:val="en-US" w:eastAsia="zh-CN"/>
        </w:rPr>
      </w:pPr>
      <w:r>
        <w:rPr>
          <w:rFonts w:hint="eastAsia" w:ascii="宋体" w:hAnsi="宋体"/>
          <w:color w:val="auto"/>
          <w:szCs w:val="21"/>
        </w:rPr>
        <w:t>项目联系人：</w:t>
      </w:r>
      <w:r>
        <w:rPr>
          <w:rFonts w:hint="eastAsia" w:ascii="宋体" w:hAnsi="宋体" w:cs="宋体"/>
          <w:color w:val="auto"/>
          <w:szCs w:val="21"/>
          <w:lang w:val="en-US" w:eastAsia="zh-CN"/>
        </w:rPr>
        <w:t>许  工</w:t>
      </w:r>
    </w:p>
    <w:p>
      <w:pPr>
        <w:spacing w:line="360" w:lineRule="auto"/>
        <w:ind w:firstLine="420" w:firstLineChars="200"/>
        <w:rPr>
          <w:rFonts w:hint="eastAsia" w:ascii="宋体" w:hAnsi="宋体"/>
          <w:color w:val="auto"/>
          <w:szCs w:val="21"/>
        </w:rPr>
      </w:pPr>
      <w:r>
        <w:rPr>
          <w:rFonts w:hint="eastAsia" w:ascii="宋体" w:hAnsi="宋体"/>
          <w:color w:val="auto"/>
          <w:szCs w:val="21"/>
        </w:rPr>
        <w:t>项目联系方式：0777</w:t>
      </w:r>
      <w:r>
        <w:rPr>
          <w:rFonts w:hint="eastAsia" w:ascii="宋体" w:hAnsi="宋体"/>
          <w:color w:val="auto"/>
          <w:szCs w:val="21"/>
          <w:lang w:val="en-US" w:eastAsia="zh-CN"/>
        </w:rPr>
        <w:t>-</w:t>
      </w:r>
      <w:r>
        <w:rPr>
          <w:rFonts w:hint="eastAsia" w:ascii="宋体" w:hAnsi="宋体"/>
          <w:color w:val="auto"/>
          <w:szCs w:val="21"/>
        </w:rPr>
        <w:t xml:space="preserve">2221969 </w:t>
      </w:r>
    </w:p>
    <w:bookmarkEnd w:id="5"/>
    <w:p>
      <w:pPr>
        <w:spacing w:line="360" w:lineRule="auto"/>
        <w:ind w:firstLine="420" w:firstLineChars="200"/>
        <w:rPr>
          <w:rFonts w:hint="eastAsia" w:ascii="宋体" w:hAnsi="宋体"/>
          <w:color w:val="auto"/>
          <w:szCs w:val="21"/>
        </w:rPr>
      </w:pPr>
      <w:r>
        <w:rPr>
          <w:rFonts w:hint="eastAsia" w:ascii="宋体" w:hAnsi="宋体"/>
          <w:color w:val="auto"/>
          <w:szCs w:val="21"/>
        </w:rPr>
        <w:t>2.采购代理机构信息</w:t>
      </w:r>
    </w:p>
    <w:p>
      <w:pPr>
        <w:spacing w:line="360" w:lineRule="auto"/>
        <w:ind w:firstLine="420" w:firstLineChars="200"/>
        <w:rPr>
          <w:rFonts w:hint="eastAsia" w:ascii="宋体" w:hAnsi="宋体"/>
          <w:color w:val="auto"/>
          <w:szCs w:val="21"/>
        </w:rPr>
      </w:pPr>
      <w:r>
        <w:rPr>
          <w:rFonts w:hint="eastAsia" w:ascii="宋体" w:hAnsi="宋体"/>
          <w:color w:val="auto"/>
          <w:szCs w:val="21"/>
        </w:rPr>
        <w:t>名 称：华物盛泰工程咨询管理有限公司</w:t>
      </w:r>
    </w:p>
    <w:p>
      <w:pPr>
        <w:spacing w:line="360" w:lineRule="auto"/>
        <w:ind w:firstLine="420" w:firstLineChars="200"/>
        <w:rPr>
          <w:rFonts w:hint="eastAsia" w:ascii="宋体" w:hAnsi="宋体"/>
          <w:color w:val="auto"/>
          <w:szCs w:val="21"/>
        </w:rPr>
      </w:pPr>
      <w:r>
        <w:rPr>
          <w:rFonts w:hint="eastAsia" w:ascii="宋体" w:hAnsi="宋体"/>
          <w:color w:val="auto"/>
          <w:szCs w:val="21"/>
        </w:rPr>
        <w:t>地　址：南宁市青秀区百花岭路10号百花苑小区6栋2层</w:t>
      </w:r>
    </w:p>
    <w:p>
      <w:pPr>
        <w:spacing w:line="360" w:lineRule="auto"/>
        <w:ind w:firstLine="420" w:firstLineChars="200"/>
        <w:rPr>
          <w:rFonts w:hint="eastAsia" w:ascii="宋体" w:hAnsi="宋体"/>
          <w:color w:val="auto"/>
          <w:szCs w:val="21"/>
        </w:rPr>
      </w:pPr>
      <w:r>
        <w:rPr>
          <w:rFonts w:hint="eastAsia" w:ascii="宋体" w:hAnsi="宋体"/>
          <w:color w:val="auto"/>
          <w:szCs w:val="21"/>
        </w:rPr>
        <w:t>联系方式：</w:t>
      </w:r>
      <w:bookmarkStart w:id="49" w:name="_Toc28359010"/>
      <w:bookmarkStart w:id="50" w:name="_Toc28359087"/>
      <w:r>
        <w:rPr>
          <w:rFonts w:hint="eastAsia" w:ascii="宋体" w:hAnsi="宋体"/>
          <w:color w:val="auto"/>
          <w:szCs w:val="21"/>
        </w:rPr>
        <w:t>温 工</w:t>
      </w:r>
    </w:p>
    <w:p>
      <w:pPr>
        <w:spacing w:line="360" w:lineRule="auto"/>
        <w:ind w:firstLine="420" w:firstLineChars="200"/>
        <w:rPr>
          <w:rFonts w:hint="eastAsia" w:ascii="宋体" w:hAnsi="宋体"/>
          <w:color w:val="auto"/>
          <w:szCs w:val="21"/>
        </w:rPr>
      </w:pPr>
      <w:r>
        <w:rPr>
          <w:rFonts w:hint="eastAsia" w:ascii="宋体" w:hAnsi="宋体"/>
          <w:color w:val="auto"/>
          <w:szCs w:val="21"/>
        </w:rPr>
        <w:t xml:space="preserve">联系电话：15877118882 </w:t>
      </w:r>
    </w:p>
    <w:p>
      <w:pPr>
        <w:spacing w:line="360" w:lineRule="auto"/>
        <w:ind w:firstLine="420" w:firstLineChars="200"/>
        <w:rPr>
          <w:rFonts w:hint="eastAsia" w:ascii="宋体" w:hAnsi="宋体"/>
          <w:color w:val="auto"/>
          <w:szCs w:val="21"/>
        </w:rPr>
      </w:pPr>
      <w:r>
        <w:rPr>
          <w:rFonts w:hint="eastAsia" w:ascii="宋体" w:hAnsi="宋体"/>
          <w:color w:val="auto"/>
          <w:szCs w:val="21"/>
        </w:rPr>
        <w:t>3.项目联系方式</w:t>
      </w:r>
      <w:bookmarkEnd w:id="49"/>
      <w:bookmarkEnd w:id="50"/>
    </w:p>
    <w:p>
      <w:pPr>
        <w:spacing w:line="360" w:lineRule="auto"/>
        <w:ind w:firstLine="420" w:firstLineChars="200"/>
        <w:rPr>
          <w:rFonts w:hint="eastAsia" w:ascii="宋体" w:hAnsi="宋体"/>
          <w:color w:val="auto"/>
          <w:szCs w:val="21"/>
        </w:rPr>
      </w:pPr>
      <w:r>
        <w:rPr>
          <w:rFonts w:hint="eastAsia" w:ascii="宋体" w:hAnsi="宋体"/>
          <w:color w:val="auto"/>
          <w:szCs w:val="21"/>
        </w:rPr>
        <w:t>项目联系人：温 工</w:t>
      </w:r>
    </w:p>
    <w:p>
      <w:pPr>
        <w:spacing w:line="360" w:lineRule="auto"/>
        <w:ind w:firstLine="420" w:firstLineChars="200"/>
        <w:rPr>
          <w:rFonts w:hint="eastAsia" w:ascii="宋体" w:hAnsi="宋体"/>
          <w:color w:val="auto"/>
          <w:szCs w:val="21"/>
        </w:rPr>
      </w:pPr>
      <w:r>
        <w:rPr>
          <w:rFonts w:hint="eastAsia" w:ascii="宋体" w:hAnsi="宋体"/>
          <w:color w:val="auto"/>
          <w:szCs w:val="21"/>
        </w:rPr>
        <w:t>电　话：15877118882</w:t>
      </w:r>
    </w:p>
    <w:p>
      <w:pPr>
        <w:spacing w:line="360" w:lineRule="auto"/>
        <w:ind w:firstLine="420" w:firstLineChars="200"/>
        <w:rPr>
          <w:rFonts w:hint="eastAsia" w:ascii="宋体" w:hAnsi="宋体" w:eastAsia="宋体" w:cs="宋体"/>
          <w:color w:val="auto"/>
          <w:szCs w:val="21"/>
          <w:lang w:val="en-US" w:eastAsia="zh-CN"/>
        </w:rPr>
      </w:pPr>
      <w:r>
        <w:rPr>
          <w:rFonts w:hint="eastAsia" w:ascii="宋体" w:hAnsi="宋体" w:cs="宋体"/>
          <w:color w:val="auto"/>
          <w:szCs w:val="21"/>
          <w:lang w:val="en-US" w:eastAsia="zh-CN"/>
        </w:rPr>
        <w:t xml:space="preserve"> </w:t>
      </w:r>
    </w:p>
    <w:p>
      <w:pPr>
        <w:spacing w:line="360" w:lineRule="auto"/>
        <w:ind w:firstLine="6300" w:firstLineChars="3000"/>
        <w:rPr>
          <w:rFonts w:hint="eastAsia" w:ascii="宋体" w:hAnsi="宋体"/>
          <w:color w:val="auto"/>
          <w:szCs w:val="21"/>
        </w:rPr>
      </w:pPr>
      <w:r>
        <w:rPr>
          <w:rFonts w:hint="eastAsia" w:ascii="宋体" w:hAnsi="宋体"/>
          <w:color w:val="auto"/>
          <w:szCs w:val="21"/>
        </w:rPr>
        <w:t>华物盛泰工程咨询管理有限公司</w:t>
      </w:r>
    </w:p>
    <w:p>
      <w:pPr>
        <w:spacing w:line="360" w:lineRule="auto"/>
        <w:ind w:firstLine="420" w:firstLineChars="200"/>
        <w:rPr>
          <w:rFonts w:hint="eastAsia" w:ascii="宋体" w:hAnsi="宋体" w:cs="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202</w:t>
      </w:r>
      <w:r>
        <w:rPr>
          <w:rFonts w:hint="eastAsia" w:ascii="宋体" w:hAnsi="宋体"/>
          <w:color w:val="auto"/>
          <w:szCs w:val="21"/>
          <w:lang w:val="en-US" w:eastAsia="zh-CN"/>
        </w:rPr>
        <w:t>4</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17</w:t>
      </w:r>
      <w:r>
        <w:rPr>
          <w:rFonts w:hint="eastAsia" w:ascii="宋体" w:hAnsi="宋体"/>
          <w:color w:val="auto"/>
          <w:szCs w:val="21"/>
        </w:rPr>
        <w:t>日</w:t>
      </w:r>
      <w:r>
        <w:rPr>
          <w:rFonts w:hint="eastAsia" w:ascii="宋体" w:hAnsi="宋体" w:cs="Courier New"/>
          <w:bCs/>
          <w:color w:val="FF0000"/>
          <w:kern w:val="44"/>
          <w:szCs w:val="21"/>
        </w:rPr>
        <w:br w:type="page"/>
      </w:r>
    </w:p>
    <w:p/>
    <w:p>
      <w:pPr>
        <w:snapToGrid w:val="0"/>
        <w:spacing w:line="380" w:lineRule="exact"/>
        <w:jc w:val="center"/>
        <w:outlineLvl w:val="0"/>
        <w:rPr>
          <w:rFonts w:hint="eastAsia" w:ascii="宋体" w:hAnsi="宋体" w:cs="宋体"/>
          <w:color w:val="auto"/>
        </w:rPr>
      </w:pPr>
      <w:r>
        <w:rPr>
          <w:rFonts w:hint="eastAsia" w:ascii="宋体" w:hAnsi="宋体" w:cs="宋体"/>
          <w:b/>
          <w:bCs/>
          <w:color w:val="auto"/>
          <w:sz w:val="32"/>
          <w:szCs w:val="32"/>
        </w:rPr>
        <w:t>第二章 供应商须知</w:t>
      </w:r>
    </w:p>
    <w:p>
      <w:pPr>
        <w:pStyle w:val="14"/>
        <w:spacing w:line="400" w:lineRule="exact"/>
        <w:jc w:val="center"/>
        <w:rPr>
          <w:rFonts w:hint="eastAsia" w:hAnsi="宋体" w:cs="宋体"/>
          <w:b/>
          <w:bCs/>
          <w:color w:val="auto"/>
          <w:kern w:val="44"/>
          <w:sz w:val="28"/>
          <w:szCs w:val="28"/>
        </w:rPr>
      </w:pPr>
    </w:p>
    <w:p>
      <w:pPr>
        <w:pStyle w:val="14"/>
        <w:spacing w:line="400" w:lineRule="exact"/>
        <w:jc w:val="center"/>
        <w:rPr>
          <w:rFonts w:hint="eastAsia" w:hAnsi="宋体" w:cs="宋体"/>
          <w:b/>
          <w:color w:val="auto"/>
          <w:sz w:val="32"/>
          <w:szCs w:val="32"/>
        </w:rPr>
      </w:pPr>
      <w:r>
        <w:rPr>
          <w:rFonts w:hint="eastAsia" w:hAnsi="宋体" w:cs="宋体"/>
          <w:b/>
          <w:bCs/>
          <w:color w:val="auto"/>
          <w:kern w:val="44"/>
          <w:sz w:val="28"/>
          <w:szCs w:val="28"/>
        </w:rPr>
        <w:t>供应商须知前附表</w:t>
      </w:r>
    </w:p>
    <w:tbl>
      <w:tblPr>
        <w:tblStyle w:val="21"/>
        <w:tblW w:w="96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86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top"/>
          </w:tcPr>
          <w:p>
            <w:pPr>
              <w:spacing w:line="400" w:lineRule="exact"/>
              <w:jc w:val="center"/>
              <w:rPr>
                <w:rFonts w:ascii="宋体" w:hAnsi="宋体" w:cs="宋体"/>
                <w:b/>
                <w:color w:val="auto"/>
                <w:szCs w:val="21"/>
              </w:rPr>
            </w:pPr>
            <w:r>
              <w:rPr>
                <w:rFonts w:ascii="宋体" w:hAnsi="宋体" w:cs="宋体"/>
                <w:b/>
                <w:color w:val="auto"/>
                <w:szCs w:val="21"/>
              </w:rPr>
              <w:t>条款号</w:t>
            </w:r>
          </w:p>
        </w:tc>
        <w:tc>
          <w:tcPr>
            <w:tcW w:w="8627" w:type="dxa"/>
            <w:noWrap w:val="0"/>
            <w:vAlign w:val="top"/>
          </w:tcPr>
          <w:p>
            <w:pPr>
              <w:spacing w:line="400" w:lineRule="exact"/>
              <w:jc w:val="center"/>
              <w:rPr>
                <w:rFonts w:ascii="宋体" w:hAnsi="宋体" w:cs="宋体"/>
                <w:b/>
                <w:color w:val="auto"/>
                <w:szCs w:val="21"/>
              </w:rPr>
            </w:pPr>
            <w:r>
              <w:rPr>
                <w:rFonts w:ascii="宋体" w:hAnsi="宋体" w:cs="宋体"/>
                <w:b/>
                <w:color w:val="auto"/>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3</w:t>
            </w:r>
          </w:p>
        </w:tc>
        <w:tc>
          <w:tcPr>
            <w:tcW w:w="8627" w:type="dxa"/>
            <w:noWrap w:val="0"/>
            <w:vAlign w:val="center"/>
          </w:tcPr>
          <w:p>
            <w:pPr>
              <w:spacing w:line="400" w:lineRule="exact"/>
              <w:rPr>
                <w:rFonts w:ascii="宋体" w:hAnsi="宋体" w:cs="宋体"/>
                <w:color w:val="auto"/>
                <w:szCs w:val="21"/>
              </w:rPr>
            </w:pPr>
            <w:r>
              <w:rPr>
                <w:rFonts w:ascii="宋体" w:hAnsi="宋体" w:cs="宋体"/>
                <w:bCs/>
                <w:color w:val="auto"/>
                <w:szCs w:val="21"/>
              </w:rPr>
              <w:t>供应商的资格条件</w:t>
            </w:r>
            <w:r>
              <w:rPr>
                <w:rFonts w:ascii="宋体" w:hAnsi="宋体" w:cs="宋体"/>
                <w:color w:val="auto"/>
                <w:szCs w:val="21"/>
              </w:rPr>
              <w:t>：详见竞争性磋商公告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5.1</w:t>
            </w:r>
          </w:p>
        </w:tc>
        <w:tc>
          <w:tcPr>
            <w:tcW w:w="8627" w:type="dxa"/>
            <w:noWrap w:val="0"/>
            <w:vAlign w:val="center"/>
          </w:tcPr>
          <w:p>
            <w:pPr>
              <w:spacing w:line="400" w:lineRule="exact"/>
              <w:rPr>
                <w:rFonts w:ascii="宋体" w:hAnsi="宋体" w:cs="宋体"/>
                <w:color w:val="auto"/>
                <w:szCs w:val="21"/>
              </w:rPr>
            </w:pPr>
            <w:r>
              <w:rPr>
                <w:rFonts w:ascii="宋体" w:hAnsi="宋体" w:cs="宋体"/>
                <w:color w:val="auto"/>
                <w:szCs w:val="21"/>
              </w:rPr>
              <w:t>是否接受联合体</w:t>
            </w:r>
            <w:r>
              <w:rPr>
                <w:rFonts w:hint="eastAsia" w:ascii="宋体" w:hAnsi="宋体" w:cs="宋体"/>
                <w:color w:val="auto"/>
                <w:szCs w:val="21"/>
              </w:rPr>
              <w:t>磋商</w:t>
            </w:r>
            <w:r>
              <w:rPr>
                <w:rFonts w:ascii="宋体" w:hAnsi="宋体" w:cs="宋体"/>
                <w:color w:val="auto"/>
                <w:szCs w:val="21"/>
              </w:rPr>
              <w:t>：详见竞争性磋商公告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6.2</w:t>
            </w:r>
          </w:p>
        </w:tc>
        <w:tc>
          <w:tcPr>
            <w:tcW w:w="8627" w:type="dxa"/>
            <w:noWrap w:val="0"/>
            <w:vAlign w:val="center"/>
          </w:tcPr>
          <w:p>
            <w:pPr>
              <w:pStyle w:val="9"/>
              <w:spacing w:line="400" w:lineRule="exact"/>
              <w:rPr>
                <w:rFonts w:ascii="宋体" w:hAnsi="宋体" w:cs="宋体"/>
                <w:color w:val="auto"/>
                <w:szCs w:val="21"/>
              </w:rPr>
            </w:pPr>
            <w:r>
              <w:rPr>
                <w:rFonts w:ascii="宋体" w:hAnsi="宋体" w:cs="宋体"/>
                <w:color w:val="auto"/>
                <w:szCs w:val="21"/>
              </w:rPr>
              <w:sym w:font="Wingdings" w:char="00FE"/>
            </w:r>
            <w:r>
              <w:rPr>
                <w:rFonts w:ascii="宋体" w:hAnsi="宋体" w:cs="宋体"/>
                <w:color w:val="auto"/>
                <w:szCs w:val="21"/>
              </w:rPr>
              <w:t>本项目不允许分包。</w:t>
            </w:r>
          </w:p>
          <w:p>
            <w:pPr>
              <w:pStyle w:val="9"/>
              <w:spacing w:line="400" w:lineRule="exact"/>
              <w:rPr>
                <w:rFonts w:ascii="宋体" w:hAnsi="宋体" w:cs="宋体"/>
                <w:color w:val="auto"/>
                <w:szCs w:val="21"/>
              </w:rPr>
            </w:pPr>
            <w:r>
              <w:rPr>
                <w:rFonts w:ascii="宋体" w:hAnsi="宋体" w:cs="宋体"/>
                <w:color w:val="auto"/>
                <w:szCs w:val="21"/>
              </w:rPr>
              <w:sym w:font="Wingdings" w:char="00A8"/>
            </w:r>
            <w:r>
              <w:rPr>
                <w:rFonts w:ascii="宋体" w:hAnsi="宋体" w:cs="宋体"/>
                <w:color w:val="auto"/>
                <w:szCs w:val="21"/>
              </w:rPr>
              <w:t>本项目允许分包：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12.1.1</w:t>
            </w:r>
          </w:p>
        </w:tc>
        <w:tc>
          <w:tcPr>
            <w:tcW w:w="8627" w:type="dxa"/>
            <w:noWrap w:val="0"/>
            <w:vAlign w:val="center"/>
          </w:tcPr>
          <w:p>
            <w:pPr>
              <w:snapToGrid w:val="0"/>
              <w:spacing w:line="400" w:lineRule="exact"/>
              <w:jc w:val="left"/>
              <w:rPr>
                <w:rFonts w:ascii="宋体" w:hAnsi="宋体" w:cs="宋体"/>
                <w:b/>
                <w:color w:val="auto"/>
                <w:szCs w:val="21"/>
              </w:rPr>
            </w:pPr>
            <w:r>
              <w:rPr>
                <w:rFonts w:ascii="宋体" w:hAnsi="宋体" w:cs="宋体"/>
                <w:b/>
                <w:color w:val="auto"/>
                <w:szCs w:val="21"/>
              </w:rPr>
              <w:t>资格证明文件</w:t>
            </w:r>
          </w:p>
          <w:p>
            <w:pPr>
              <w:pStyle w:val="9"/>
              <w:spacing w:line="400" w:lineRule="exact"/>
              <w:rPr>
                <w:rFonts w:ascii="宋体" w:hAnsi="宋体" w:cs="宋体"/>
                <w:color w:val="auto"/>
                <w:szCs w:val="21"/>
              </w:rPr>
            </w:pPr>
            <w:r>
              <w:rPr>
                <w:rFonts w:ascii="宋体" w:hAnsi="宋体" w:cs="宋体"/>
                <w:color w:val="auto"/>
                <w:szCs w:val="21"/>
              </w:rPr>
              <w:t>1、供应商为法人或者其他组织的，证明文件为其营业执照复印件（如营业执照或者事业单位法人证书或者执业许可证等）；供应商为自然人的，证明文件为其身份证复印件；（</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contextualSpacing/>
              <w:jc w:val="left"/>
              <w:rPr>
                <w:rFonts w:ascii="宋体" w:hAnsi="宋体" w:cs="宋体"/>
                <w:color w:val="auto"/>
                <w:szCs w:val="21"/>
              </w:rPr>
            </w:pPr>
            <w:r>
              <w:rPr>
                <w:rFonts w:ascii="宋体" w:hAnsi="宋体" w:cs="宋体"/>
                <w:color w:val="auto"/>
                <w:szCs w:val="21"/>
              </w:rPr>
              <w:t>2、供应商依法缴纳税收的相关材料（</w:t>
            </w:r>
            <w:r>
              <w:rPr>
                <w:rFonts w:hint="eastAsia" w:ascii="宋体" w:hAnsi="宋体" w:cs="宋体"/>
                <w:color w:val="auto"/>
                <w:szCs w:val="21"/>
                <w:u w:val="single"/>
              </w:rPr>
              <w:t>磋商</w:t>
            </w:r>
            <w:r>
              <w:rPr>
                <w:rFonts w:ascii="宋体" w:hAnsi="宋体" w:cs="宋体"/>
                <w:color w:val="auto"/>
                <w:szCs w:val="21"/>
                <w:u w:val="single"/>
              </w:rPr>
              <w:t>截止之日前半年内连续三个月</w:t>
            </w:r>
            <w:r>
              <w:rPr>
                <w:rFonts w:ascii="宋体" w:hAnsi="宋体" w:cs="宋体"/>
                <w:color w:val="auto"/>
                <w:szCs w:val="21"/>
              </w:rPr>
              <w:t>的依法缴纳税收的凭据复印件；依法免税的，必须提供相应文件证明其依法免税。从成立之日起到响应文件提交截止时间止不足要求月数的，只需提供从成立之日起的依法缴纳税收相应证明文件）；（</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contextualSpacing/>
              <w:jc w:val="left"/>
              <w:rPr>
                <w:rFonts w:ascii="宋体" w:hAnsi="宋体" w:cs="宋体"/>
                <w:color w:val="auto"/>
                <w:szCs w:val="21"/>
              </w:rPr>
            </w:pPr>
            <w:r>
              <w:rPr>
                <w:rFonts w:ascii="宋体" w:hAnsi="宋体" w:cs="宋体"/>
                <w:color w:val="auto"/>
                <w:szCs w:val="21"/>
              </w:rPr>
              <w:t>3、供应商依法缴纳社会保障资金的相关材料[</w:t>
            </w:r>
            <w:r>
              <w:rPr>
                <w:rFonts w:hint="eastAsia" w:ascii="宋体" w:hAnsi="宋体" w:cs="宋体"/>
                <w:color w:val="auto"/>
                <w:szCs w:val="21"/>
                <w:u w:val="single"/>
              </w:rPr>
              <w:t>磋商</w:t>
            </w:r>
            <w:r>
              <w:rPr>
                <w:rFonts w:ascii="宋体" w:hAnsi="宋体" w:cs="宋体"/>
                <w:color w:val="auto"/>
                <w:szCs w:val="21"/>
                <w:u w:val="single"/>
              </w:rPr>
              <w:t>截止之日前半年内连续三个月</w:t>
            </w:r>
            <w:r>
              <w:rPr>
                <w:rFonts w:ascii="宋体" w:hAnsi="宋体" w:cs="宋体"/>
                <w:color w:val="auto"/>
                <w:szCs w:val="21"/>
              </w:rPr>
              <w:t>的依法缴纳社会保障资金的缴费凭证（专用收据或者社会保险缴纳清单）复印件；依法不需要缴纳社会保障资金的，必须提供相应文件证明不需要缴纳社会保障资金。从成立之日起到响应文件提交截止时间止不足要求月数的只需提供从成立之日起的依法缴纳社会保障资金的相应证明文件]；（</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contextualSpacing/>
              <w:jc w:val="left"/>
              <w:rPr>
                <w:rFonts w:ascii="宋体" w:hAnsi="宋体" w:cs="宋体"/>
                <w:b/>
                <w:color w:val="auto"/>
                <w:szCs w:val="21"/>
              </w:rPr>
            </w:pPr>
            <w:r>
              <w:rPr>
                <w:rFonts w:ascii="宋体" w:hAnsi="宋体" w:cs="宋体"/>
                <w:color w:val="auto"/>
                <w:szCs w:val="21"/>
              </w:rPr>
              <w:t>4、供应商财务状况报告[提供20</w:t>
            </w:r>
            <w:r>
              <w:rPr>
                <w:rFonts w:hint="eastAsia" w:ascii="宋体" w:hAnsi="宋体" w:cs="宋体"/>
                <w:color w:val="auto"/>
                <w:szCs w:val="21"/>
                <w:lang w:val="en-US" w:eastAsia="zh-CN"/>
              </w:rPr>
              <w:t>23</w:t>
            </w:r>
            <w:r>
              <w:rPr>
                <w:rFonts w:hint="eastAsia" w:ascii="宋体" w:hAnsi="宋体" w:cs="宋体"/>
                <w:color w:val="auto"/>
                <w:szCs w:val="21"/>
              </w:rPr>
              <w:t>年度</w:t>
            </w:r>
            <w:r>
              <w:rPr>
                <w:rFonts w:ascii="宋体" w:hAnsi="宋体" w:cs="宋体"/>
                <w:color w:val="auto"/>
                <w:szCs w:val="21"/>
              </w:rPr>
              <w:t>财务状况报告复印件（可为供应商通过第三方中介出具的财务审计报告，也可为自行编制的财务状况报告。上述财务状况报告至少包括资产负债表、利润表、现金流量表）或者银行出具的资信证明；供应商成立不满一年的应按提供首次响应文件提交截止时间上一个月的财务状况报告复印件；（资信证明应在有效期内，未注明有效期的，银行出具时间至响应文件提交截止时间不超过一年）]；</w:t>
            </w:r>
            <w:r>
              <w:rPr>
                <w:rFonts w:ascii="宋体" w:hAnsi="宋体" w:cs="宋体"/>
                <w:bCs/>
                <w:color w:val="auto"/>
                <w:szCs w:val="21"/>
              </w:rPr>
              <w:t>（</w:t>
            </w:r>
            <w:r>
              <w:rPr>
                <w:rFonts w:ascii="宋体" w:hAnsi="宋体" w:cs="宋体"/>
                <w:b/>
                <w:color w:val="auto"/>
                <w:szCs w:val="21"/>
              </w:rPr>
              <w:t>除自然人外必须提供，否则响应文件按无效响应处理</w:t>
            </w:r>
            <w:r>
              <w:rPr>
                <w:rFonts w:ascii="宋体" w:hAnsi="宋体" w:cs="宋体"/>
                <w:bCs/>
                <w:color w:val="auto"/>
                <w:szCs w:val="21"/>
              </w:rPr>
              <w:t>）</w:t>
            </w:r>
          </w:p>
          <w:p>
            <w:pPr>
              <w:snapToGrid w:val="0"/>
              <w:spacing w:line="400" w:lineRule="exact"/>
              <w:jc w:val="left"/>
              <w:rPr>
                <w:rFonts w:ascii="宋体" w:hAnsi="宋体" w:cs="宋体"/>
                <w:color w:val="auto"/>
                <w:szCs w:val="21"/>
              </w:rPr>
            </w:pPr>
            <w:r>
              <w:rPr>
                <w:rFonts w:ascii="宋体" w:hAnsi="宋体" w:cs="宋体"/>
                <w:color w:val="auto"/>
                <w:szCs w:val="21"/>
              </w:rPr>
              <w:t>5、供应商直接控股、管理关系信息表（格式后附）；（</w:t>
            </w:r>
            <w:r>
              <w:rPr>
                <w:rFonts w:ascii="宋体" w:hAnsi="宋体" w:cs="宋体"/>
                <w:b/>
                <w:color w:val="auto"/>
                <w:szCs w:val="21"/>
              </w:rPr>
              <w:t>必须提供，否则响应文件按无效响应处理</w:t>
            </w:r>
            <w:r>
              <w:rPr>
                <w:rFonts w:ascii="宋体" w:hAnsi="宋体" w:cs="宋体"/>
                <w:color w:val="auto"/>
                <w:szCs w:val="21"/>
              </w:rPr>
              <w:t>）</w:t>
            </w:r>
          </w:p>
          <w:p>
            <w:pPr>
              <w:snapToGrid w:val="0"/>
              <w:spacing w:line="400" w:lineRule="exact"/>
              <w:jc w:val="left"/>
              <w:rPr>
                <w:rFonts w:ascii="宋体" w:hAnsi="宋体" w:cs="宋体"/>
                <w:color w:val="auto"/>
                <w:szCs w:val="21"/>
              </w:rPr>
            </w:pPr>
            <w:r>
              <w:rPr>
                <w:rFonts w:ascii="宋体" w:hAnsi="宋体" w:cs="宋体"/>
                <w:color w:val="auto"/>
                <w:szCs w:val="21"/>
              </w:rPr>
              <w:t>6、</w:t>
            </w:r>
            <w:r>
              <w:rPr>
                <w:rFonts w:hint="eastAsia" w:ascii="宋体" w:hAnsi="宋体" w:cs="宋体"/>
                <w:color w:val="auto"/>
                <w:szCs w:val="21"/>
              </w:rPr>
              <w:t>磋商</w:t>
            </w:r>
            <w:r>
              <w:rPr>
                <w:rFonts w:ascii="宋体" w:hAnsi="宋体" w:cs="宋体"/>
                <w:color w:val="auto"/>
                <w:szCs w:val="21"/>
              </w:rPr>
              <w:t>声明（格式后附）；（</w:t>
            </w:r>
            <w:r>
              <w:rPr>
                <w:rFonts w:ascii="宋体" w:hAnsi="宋体" w:cs="宋体"/>
                <w:b/>
                <w:color w:val="auto"/>
                <w:szCs w:val="21"/>
              </w:rPr>
              <w:t>必须提供，否则响应文件按无效响应处理</w:t>
            </w:r>
            <w:r>
              <w:rPr>
                <w:rFonts w:ascii="宋体" w:hAnsi="宋体" w:cs="宋体"/>
                <w:color w:val="auto"/>
                <w:szCs w:val="21"/>
              </w:rPr>
              <w:t>）</w:t>
            </w:r>
          </w:p>
          <w:p>
            <w:pPr>
              <w:snapToGrid w:val="0"/>
              <w:spacing w:line="380" w:lineRule="exact"/>
              <w:jc w:val="left"/>
              <w:rPr>
                <w:rFonts w:ascii="宋体" w:hAnsi="宋体" w:cs="宋体"/>
                <w:szCs w:val="21"/>
              </w:rPr>
            </w:pPr>
            <w:r>
              <w:rPr>
                <w:rFonts w:ascii="宋体" w:hAnsi="宋体" w:cs="宋体"/>
                <w:color w:val="auto"/>
                <w:szCs w:val="21"/>
              </w:rPr>
              <w:t>7</w:t>
            </w:r>
            <w:r>
              <w:rPr>
                <w:rFonts w:hint="eastAsia" w:ascii="宋体" w:hAnsi="宋体" w:cs="宋体"/>
                <w:color w:val="auto"/>
                <w:szCs w:val="21"/>
                <w:lang w:eastAsia="zh-CN"/>
              </w:rPr>
              <w:t>、</w:t>
            </w:r>
            <w:r>
              <w:rPr>
                <w:rFonts w:hint="eastAsia" w:ascii="宋体" w:hAnsi="宋体"/>
                <w:szCs w:val="21"/>
              </w:rPr>
              <w:t>有效的《食品经营许可证》；</w:t>
            </w:r>
            <w:r>
              <w:rPr>
                <w:rFonts w:hint="eastAsia" w:ascii="宋体" w:hAnsi="宋体" w:eastAsia="宋体" w:cs="宋体"/>
                <w:color w:val="000000"/>
                <w:szCs w:val="21"/>
                <w:highlight w:val="none"/>
              </w:rPr>
              <w:t>（</w:t>
            </w:r>
            <w:r>
              <w:rPr>
                <w:rFonts w:hint="eastAsia" w:ascii="宋体" w:hAnsi="宋体" w:eastAsia="宋体" w:cs="宋体"/>
                <w:b/>
                <w:color w:val="000000"/>
                <w:szCs w:val="21"/>
                <w:highlight w:val="none"/>
              </w:rPr>
              <w:t>必须提供，否则响应文件按无效响应处理</w:t>
            </w:r>
            <w:r>
              <w:rPr>
                <w:rFonts w:hint="eastAsia" w:ascii="宋体" w:hAnsi="宋体" w:eastAsia="宋体" w:cs="宋体"/>
                <w:color w:val="000000"/>
                <w:szCs w:val="21"/>
                <w:highlight w:val="none"/>
              </w:rPr>
              <w:t>）</w:t>
            </w:r>
          </w:p>
          <w:p>
            <w:pPr>
              <w:snapToGrid w:val="0"/>
              <w:spacing w:line="400" w:lineRule="exact"/>
              <w:jc w:val="left"/>
              <w:rPr>
                <w:rFonts w:ascii="宋体" w:hAnsi="宋体" w:cs="宋体"/>
                <w:color w:val="auto"/>
                <w:szCs w:val="21"/>
              </w:rPr>
            </w:pPr>
            <w:r>
              <w:rPr>
                <w:rFonts w:hint="eastAsia" w:ascii="宋体" w:hAnsi="宋体" w:cs="宋体"/>
                <w:color w:val="auto"/>
                <w:szCs w:val="21"/>
              </w:rPr>
              <w:t>8、中小企业声明函或者残疾人福利性单位声明函或者供应商属于监狱企业的证明材料；（</w:t>
            </w:r>
            <w:r>
              <w:rPr>
                <w:rFonts w:hint="eastAsia" w:ascii="宋体" w:hAnsi="宋体" w:cs="宋体"/>
                <w:b/>
                <w:color w:val="auto"/>
                <w:szCs w:val="21"/>
              </w:rPr>
              <w:t>必须提供，否则响应文件按无效响应处理</w:t>
            </w:r>
            <w:r>
              <w:rPr>
                <w:rFonts w:hint="eastAsia" w:ascii="宋体" w:hAnsi="宋体" w:cs="宋体"/>
                <w:color w:val="auto"/>
                <w:szCs w:val="21"/>
              </w:rPr>
              <w:t>）</w:t>
            </w:r>
          </w:p>
          <w:p>
            <w:pPr>
              <w:snapToGrid w:val="0"/>
              <w:spacing w:line="400" w:lineRule="exact"/>
              <w:jc w:val="left"/>
              <w:rPr>
                <w:rFonts w:ascii="宋体" w:hAnsi="宋体" w:cs="宋体"/>
                <w:b/>
                <w:color w:val="auto"/>
                <w:szCs w:val="21"/>
              </w:rPr>
            </w:pPr>
            <w:r>
              <w:rPr>
                <w:rFonts w:hint="eastAsia" w:ascii="宋体" w:hAnsi="宋体" w:cs="宋体"/>
                <w:color w:val="auto"/>
                <w:szCs w:val="21"/>
              </w:rPr>
              <w:t>9</w:t>
            </w:r>
            <w:r>
              <w:rPr>
                <w:rFonts w:ascii="宋体" w:hAnsi="宋体" w:cs="宋体"/>
                <w:color w:val="auto"/>
                <w:szCs w:val="21"/>
              </w:rPr>
              <w:t>、除磋商文件规定必须提供以外，供应商认为需要提供的其他证明材料；</w:t>
            </w:r>
          </w:p>
          <w:p>
            <w:pPr>
              <w:snapToGrid w:val="0"/>
              <w:spacing w:line="400" w:lineRule="exact"/>
              <w:jc w:val="left"/>
              <w:rPr>
                <w:rFonts w:ascii="宋体" w:hAnsi="宋体" w:cs="宋体"/>
                <w:b/>
                <w:color w:val="auto"/>
                <w:szCs w:val="21"/>
              </w:rPr>
            </w:pPr>
            <w:r>
              <w:rPr>
                <w:rFonts w:ascii="宋体" w:hAnsi="宋体" w:cs="宋体"/>
                <w:b/>
                <w:color w:val="auto"/>
                <w:szCs w:val="21"/>
              </w:rPr>
              <w:t>注：</w:t>
            </w:r>
          </w:p>
          <w:p>
            <w:pPr>
              <w:snapToGrid w:val="0"/>
              <w:spacing w:line="400" w:lineRule="exact"/>
              <w:jc w:val="left"/>
              <w:rPr>
                <w:rFonts w:ascii="宋体" w:hAnsi="宋体" w:cs="宋体"/>
                <w:b/>
                <w:color w:val="auto"/>
                <w:szCs w:val="21"/>
              </w:rPr>
            </w:pPr>
            <w:r>
              <w:rPr>
                <w:rFonts w:ascii="宋体" w:hAnsi="宋体" w:cs="宋体"/>
                <w:b/>
                <w:color w:val="auto"/>
                <w:szCs w:val="21"/>
              </w:rPr>
              <w:t>1、</w:t>
            </w:r>
            <w:r>
              <w:rPr>
                <w:rFonts w:hint="eastAsia" w:ascii="宋体" w:hAnsi="宋体" w:cs="宋体"/>
                <w:b/>
                <w:color w:val="auto"/>
                <w:szCs w:val="21"/>
                <w:lang w:val="en-US" w:eastAsia="zh-CN"/>
              </w:rPr>
              <w:t>以上</w:t>
            </w:r>
            <w:r>
              <w:rPr>
                <w:rFonts w:ascii="宋体" w:hAnsi="宋体" w:cs="宋体"/>
                <w:b/>
                <w:color w:val="auto"/>
                <w:szCs w:val="21"/>
              </w:rPr>
              <w:t>标明“必须提供”的材料属于复印件的，必须加盖供应商公章（CA章），否则响应文件按无效响应处理。</w:t>
            </w:r>
          </w:p>
          <w:p>
            <w:pPr>
              <w:snapToGrid w:val="0"/>
              <w:spacing w:line="400" w:lineRule="exact"/>
              <w:jc w:val="left"/>
              <w:rPr>
                <w:rFonts w:ascii="宋体" w:hAnsi="宋体" w:cs="宋体"/>
                <w:b/>
                <w:color w:val="auto"/>
                <w:szCs w:val="21"/>
              </w:rPr>
            </w:pPr>
            <w:r>
              <w:rPr>
                <w:rFonts w:ascii="宋体" w:hAnsi="宋体" w:cs="宋体"/>
                <w:b/>
                <w:color w:val="auto"/>
                <w:szCs w:val="21"/>
              </w:rPr>
              <w:t>2、</w:t>
            </w:r>
            <w:r>
              <w:rPr>
                <w:rFonts w:hint="eastAsia" w:ascii="宋体" w:hAnsi="宋体" w:cs="宋体"/>
                <w:b/>
                <w:color w:val="auto"/>
                <w:szCs w:val="21"/>
              </w:rPr>
              <w:t>磋商</w:t>
            </w:r>
            <w:r>
              <w:rPr>
                <w:rFonts w:ascii="宋体" w:hAnsi="宋体" w:cs="宋体"/>
                <w:b/>
                <w:color w:val="auto"/>
                <w:szCs w:val="21"/>
              </w:rPr>
              <w:t>声明必须由法定代表人在规定签章处签字并加盖供应商公章（CA章），否则响应文件按无效响应处理。</w:t>
            </w:r>
          </w:p>
          <w:p>
            <w:pPr>
              <w:snapToGrid w:val="0"/>
              <w:spacing w:line="400" w:lineRule="exact"/>
              <w:jc w:val="left"/>
              <w:rPr>
                <w:rFonts w:ascii="宋体" w:hAnsi="宋体" w:cs="宋体"/>
                <w:b/>
                <w:color w:val="auto"/>
                <w:szCs w:val="21"/>
              </w:rPr>
            </w:pPr>
            <w:r>
              <w:rPr>
                <w:rFonts w:ascii="宋体" w:hAnsi="宋体" w:cs="宋体"/>
                <w:b/>
                <w:color w:val="auto"/>
                <w:szCs w:val="21"/>
              </w:rPr>
              <w:t>3、供应商直接控股、管理关系信息表必须由法定代表人或者委托代理人在规定签章处签字并加盖供应商公章（CA章），否则响应文件按无效响应处理。</w:t>
            </w:r>
          </w:p>
          <w:p>
            <w:pPr>
              <w:pStyle w:val="9"/>
              <w:spacing w:line="400" w:lineRule="exact"/>
              <w:rPr>
                <w:rFonts w:ascii="宋体" w:hAnsi="宋体" w:cs="宋体"/>
                <w:b/>
                <w:color w:val="auto"/>
                <w:szCs w:val="21"/>
              </w:rPr>
            </w:pPr>
            <w:r>
              <w:rPr>
                <w:rFonts w:hint="eastAsia" w:ascii="宋体" w:hAnsi="宋体" w:cs="宋体"/>
                <w:b/>
                <w:bCs/>
                <w:color w:val="auto"/>
                <w:szCs w:val="21"/>
                <w:lang w:val="en-US" w:eastAsia="zh-CN"/>
              </w:rPr>
              <w:t>4</w:t>
            </w:r>
            <w:r>
              <w:rPr>
                <w:rFonts w:ascii="宋体" w:hAnsi="宋体" w:cs="宋体"/>
                <w:b/>
                <w:bCs/>
                <w:color w:val="auto"/>
                <w:szCs w:val="21"/>
              </w:rPr>
              <w:t>、分公司参加</w:t>
            </w:r>
            <w:r>
              <w:rPr>
                <w:rFonts w:hint="eastAsia" w:ascii="宋体" w:hAnsi="宋体" w:cs="宋体"/>
                <w:b/>
                <w:bCs/>
                <w:color w:val="auto"/>
                <w:szCs w:val="21"/>
              </w:rPr>
              <w:t>磋商</w:t>
            </w:r>
            <w:r>
              <w:rPr>
                <w:rFonts w:ascii="宋体" w:hAnsi="宋体" w:cs="宋体"/>
                <w:b/>
                <w:bCs/>
                <w:color w:val="auto"/>
                <w:szCs w:val="21"/>
              </w:rPr>
              <w:t>的，应当取得总公司授权</w:t>
            </w:r>
            <w:r>
              <w:rPr>
                <w:rFonts w:ascii="宋体" w:hAnsi="宋体" w:cs="宋体"/>
                <w:b/>
                <w:color w:val="auto"/>
                <w:szCs w:val="21"/>
              </w:rPr>
              <w:t>，否则响应文件按无效响应处理。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9" w:hRule="atLeast"/>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12.1.2</w:t>
            </w:r>
          </w:p>
        </w:tc>
        <w:tc>
          <w:tcPr>
            <w:tcW w:w="8627" w:type="dxa"/>
            <w:noWrap w:val="0"/>
            <w:vAlign w:val="center"/>
          </w:tcPr>
          <w:p>
            <w:pPr>
              <w:spacing w:line="400" w:lineRule="exact"/>
              <w:rPr>
                <w:rFonts w:ascii="宋体" w:hAnsi="宋体" w:cs="宋体"/>
                <w:b/>
                <w:bCs/>
                <w:color w:val="auto"/>
                <w:szCs w:val="21"/>
              </w:rPr>
            </w:pPr>
            <w:r>
              <w:rPr>
                <w:rFonts w:ascii="宋体" w:hAnsi="宋体" w:cs="宋体"/>
                <w:b/>
                <w:bCs/>
                <w:color w:val="auto"/>
                <w:szCs w:val="21"/>
              </w:rPr>
              <w:t>报价文件</w:t>
            </w:r>
          </w:p>
          <w:p>
            <w:pPr>
              <w:spacing w:line="360" w:lineRule="auto"/>
              <w:rPr>
                <w:rFonts w:ascii="宋体" w:hAnsi="宋体"/>
              </w:rPr>
            </w:pPr>
            <w:r>
              <w:rPr>
                <w:rFonts w:ascii="宋体" w:hAnsi="宋体" w:cs="宋体"/>
                <w:color w:val="auto"/>
                <w:szCs w:val="21"/>
              </w:rPr>
              <w:t>1、</w:t>
            </w:r>
            <w:r>
              <w:rPr>
                <w:rFonts w:hint="eastAsia" w:ascii="宋体" w:hAnsi="宋体"/>
              </w:rPr>
              <w:t>响应函；</w:t>
            </w:r>
            <w:r>
              <w:rPr>
                <w:rFonts w:hint="eastAsia" w:ascii="宋体" w:hAnsi="宋体" w:eastAsia="宋体" w:cs="宋体"/>
                <w:color w:val="000000"/>
                <w:szCs w:val="21"/>
                <w:highlight w:val="none"/>
              </w:rPr>
              <w:t>（</w:t>
            </w:r>
            <w:r>
              <w:rPr>
                <w:rFonts w:hint="eastAsia" w:ascii="宋体" w:hAnsi="宋体" w:eastAsia="宋体" w:cs="宋体"/>
                <w:b/>
                <w:color w:val="000000"/>
                <w:szCs w:val="21"/>
                <w:highlight w:val="none"/>
              </w:rPr>
              <w:t>必须提供，否则响应文件按无效响应处理</w:t>
            </w:r>
            <w:r>
              <w:rPr>
                <w:rFonts w:hint="eastAsia" w:ascii="宋体" w:hAnsi="宋体" w:eastAsia="宋体" w:cs="宋体"/>
                <w:color w:val="000000"/>
                <w:szCs w:val="21"/>
                <w:highlight w:val="none"/>
              </w:rPr>
              <w:t>）</w:t>
            </w:r>
          </w:p>
          <w:p>
            <w:pPr>
              <w:spacing w:line="400" w:lineRule="exact"/>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磋商</w:t>
            </w:r>
            <w:r>
              <w:rPr>
                <w:rFonts w:ascii="宋体" w:hAnsi="宋体" w:cs="宋体"/>
                <w:color w:val="auto"/>
                <w:szCs w:val="21"/>
              </w:rPr>
              <w:t>报价表（格式后附）；（</w:t>
            </w:r>
            <w:r>
              <w:rPr>
                <w:rFonts w:ascii="宋体" w:hAnsi="宋体" w:cs="宋体"/>
                <w:b/>
                <w:color w:val="auto"/>
                <w:szCs w:val="21"/>
              </w:rPr>
              <w:t>必须提供，否则响应文件按无效响应处理</w:t>
            </w:r>
            <w:r>
              <w:rPr>
                <w:rFonts w:ascii="宋体" w:hAnsi="宋体" w:cs="宋体"/>
                <w:color w:val="auto"/>
                <w:szCs w:val="21"/>
              </w:rPr>
              <w:t>）</w:t>
            </w:r>
          </w:p>
          <w:p>
            <w:pPr>
              <w:snapToGrid w:val="0"/>
              <w:spacing w:line="400" w:lineRule="exact"/>
              <w:jc w:val="left"/>
              <w:rPr>
                <w:rFonts w:ascii="宋体" w:hAnsi="宋体" w:cs="宋体"/>
                <w:b/>
                <w:color w:val="auto"/>
                <w:szCs w:val="21"/>
              </w:rPr>
            </w:pPr>
            <w:r>
              <w:rPr>
                <w:rFonts w:ascii="宋体" w:hAnsi="宋体" w:cs="宋体"/>
                <w:b/>
                <w:color w:val="auto"/>
                <w:szCs w:val="21"/>
              </w:rPr>
              <w:t>注：以上标明“必须提供”的材料属于复印件的，必须加盖供应商公章（CA章），否则响应文件按无效响应处理。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9" w:hRule="atLeast"/>
          <w:jc w:val="center"/>
        </w:trPr>
        <w:tc>
          <w:tcPr>
            <w:tcW w:w="992" w:type="dxa"/>
            <w:noWrap w:val="0"/>
            <w:vAlign w:val="center"/>
          </w:tcPr>
          <w:p>
            <w:pPr>
              <w:snapToGrid w:val="0"/>
              <w:spacing w:line="400" w:lineRule="exact"/>
              <w:jc w:val="left"/>
              <w:rPr>
                <w:rFonts w:hint="default" w:ascii="宋体" w:hAnsi="宋体" w:eastAsia="宋体" w:cs="宋体"/>
                <w:color w:val="auto"/>
                <w:szCs w:val="21"/>
                <w:lang w:val="en-US" w:eastAsia="zh-CN"/>
              </w:rPr>
            </w:pPr>
            <w:r>
              <w:rPr>
                <w:rFonts w:hint="eastAsia" w:ascii="宋体" w:hAnsi="宋体" w:cs="宋体"/>
                <w:color w:val="auto"/>
                <w:szCs w:val="21"/>
                <w:lang w:val="en-US" w:eastAsia="zh-CN"/>
              </w:rPr>
              <w:t>12.1.3</w:t>
            </w:r>
          </w:p>
        </w:tc>
        <w:tc>
          <w:tcPr>
            <w:tcW w:w="8627" w:type="dxa"/>
            <w:noWrap w:val="0"/>
            <w:vAlign w:val="center"/>
          </w:tcPr>
          <w:p>
            <w:pPr>
              <w:spacing w:line="400" w:lineRule="exact"/>
              <w:rPr>
                <w:rFonts w:ascii="宋体" w:hAnsi="宋体" w:cs="宋体"/>
                <w:b/>
                <w:bCs/>
                <w:color w:val="auto"/>
                <w:szCs w:val="21"/>
              </w:rPr>
            </w:pPr>
            <w:r>
              <w:rPr>
                <w:rFonts w:ascii="宋体" w:hAnsi="宋体" w:cs="宋体"/>
                <w:b/>
                <w:bCs/>
                <w:color w:val="auto"/>
                <w:szCs w:val="21"/>
              </w:rPr>
              <w:t>商务技术文件</w:t>
            </w:r>
          </w:p>
          <w:p>
            <w:pPr>
              <w:spacing w:line="400" w:lineRule="exact"/>
              <w:rPr>
                <w:rFonts w:ascii="宋体" w:hAnsi="宋体" w:cs="宋体"/>
                <w:color w:val="auto"/>
                <w:szCs w:val="21"/>
              </w:rPr>
            </w:pPr>
            <w:r>
              <w:rPr>
                <w:rFonts w:hint="eastAsia" w:ascii="宋体" w:hAnsi="宋体" w:cs="宋体"/>
                <w:color w:val="auto"/>
                <w:szCs w:val="21"/>
                <w:lang w:val="en-US" w:eastAsia="zh-CN"/>
              </w:rPr>
              <w:t>1、</w:t>
            </w:r>
            <w:r>
              <w:rPr>
                <w:rFonts w:ascii="宋体" w:hAnsi="宋体" w:cs="宋体"/>
                <w:color w:val="auto"/>
                <w:szCs w:val="21"/>
              </w:rPr>
              <w:t>无串通</w:t>
            </w:r>
            <w:r>
              <w:rPr>
                <w:rFonts w:hint="eastAsia" w:ascii="宋体" w:hAnsi="宋体" w:cs="宋体"/>
                <w:color w:val="auto"/>
                <w:szCs w:val="21"/>
              </w:rPr>
              <w:t>磋商</w:t>
            </w:r>
            <w:r>
              <w:rPr>
                <w:rFonts w:ascii="宋体" w:hAnsi="宋体" w:cs="宋体"/>
                <w:color w:val="auto"/>
                <w:szCs w:val="21"/>
              </w:rPr>
              <w:t>行为的承诺函（格式后附）；（</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rPr>
                <w:rFonts w:hint="eastAsia" w:ascii="宋体" w:hAnsi="宋体"/>
                <w:szCs w:val="21"/>
              </w:rPr>
            </w:pPr>
            <w:r>
              <w:rPr>
                <w:rFonts w:hint="eastAsia" w:ascii="宋体" w:hAnsi="宋体"/>
                <w:szCs w:val="21"/>
                <w:lang w:val="en-US" w:eastAsia="zh-CN"/>
              </w:rPr>
              <w:t>2、磋商</w:t>
            </w:r>
            <w:r>
              <w:rPr>
                <w:rFonts w:hint="eastAsia" w:ascii="宋体" w:hAnsi="宋体"/>
                <w:szCs w:val="21"/>
              </w:rPr>
              <w:t>保证金提交凭证；</w:t>
            </w:r>
            <w:r>
              <w:rPr>
                <w:rFonts w:ascii="宋体" w:hAnsi="宋体" w:cs="宋体"/>
                <w:color w:val="auto"/>
                <w:szCs w:val="21"/>
              </w:rPr>
              <w:t>（</w:t>
            </w:r>
            <w:r>
              <w:rPr>
                <w:rFonts w:ascii="宋体" w:hAnsi="宋体" w:cs="宋体"/>
                <w:b/>
                <w:color w:val="auto"/>
                <w:szCs w:val="21"/>
              </w:rPr>
              <w:t>必须提供，否则响应文件按无效响应处理</w:t>
            </w:r>
            <w:r>
              <w:rPr>
                <w:rFonts w:ascii="宋体" w:hAnsi="宋体" w:cs="宋体"/>
                <w:color w:val="auto"/>
                <w:szCs w:val="21"/>
              </w:rPr>
              <w:t>）</w:t>
            </w:r>
          </w:p>
          <w:p>
            <w:pPr>
              <w:snapToGrid w:val="0"/>
              <w:spacing w:line="400" w:lineRule="exact"/>
              <w:jc w:val="left"/>
              <w:rPr>
                <w:rFonts w:ascii="宋体" w:hAnsi="宋体" w:cs="宋体"/>
                <w:color w:val="auto"/>
                <w:szCs w:val="21"/>
              </w:rPr>
            </w:pPr>
            <w:r>
              <w:rPr>
                <w:rFonts w:hint="eastAsia" w:ascii="宋体" w:hAnsi="宋体" w:cs="宋体"/>
                <w:color w:val="auto"/>
                <w:szCs w:val="21"/>
                <w:lang w:val="en-US" w:eastAsia="zh-CN"/>
              </w:rPr>
              <w:t>3</w:t>
            </w:r>
            <w:r>
              <w:rPr>
                <w:rFonts w:ascii="宋体" w:hAnsi="宋体" w:cs="宋体"/>
                <w:color w:val="auto"/>
                <w:szCs w:val="21"/>
              </w:rPr>
              <w:t>、法定代表人身份证明及法定代表人有效身份证正反面复印件（格式后附）；（</w:t>
            </w:r>
            <w:r>
              <w:rPr>
                <w:rFonts w:ascii="宋体" w:hAnsi="宋体" w:cs="宋体"/>
                <w:b/>
                <w:bCs/>
                <w:color w:val="auto"/>
                <w:szCs w:val="21"/>
              </w:rPr>
              <w:t>除自然人</w:t>
            </w:r>
            <w:r>
              <w:rPr>
                <w:rFonts w:hint="eastAsia" w:ascii="宋体" w:hAnsi="宋体" w:cs="宋体"/>
                <w:b/>
                <w:bCs/>
                <w:color w:val="auto"/>
                <w:szCs w:val="21"/>
              </w:rPr>
              <w:t>磋商</w:t>
            </w:r>
            <w:r>
              <w:rPr>
                <w:rFonts w:ascii="宋体" w:hAnsi="宋体" w:cs="宋体"/>
                <w:b/>
                <w:bCs/>
                <w:color w:val="auto"/>
                <w:szCs w:val="21"/>
              </w:rPr>
              <w:t>外</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lang w:val="en-US" w:eastAsia="zh-CN"/>
              </w:rPr>
              <w:t>4</w:t>
            </w:r>
            <w:r>
              <w:rPr>
                <w:rFonts w:ascii="宋体" w:hAnsi="宋体" w:cs="宋体"/>
                <w:color w:val="auto"/>
                <w:szCs w:val="21"/>
              </w:rPr>
              <w:t>、授权委托书及委托代理人有效身份证正反面复印件（格式后附）；（</w:t>
            </w:r>
            <w:r>
              <w:rPr>
                <w:rFonts w:ascii="宋体" w:hAnsi="宋体" w:cs="宋体"/>
                <w:b/>
                <w:color w:val="auto"/>
                <w:szCs w:val="21"/>
              </w:rPr>
              <w:t>委托时必须提供，否则响应文件按无效响应处理</w:t>
            </w:r>
            <w:r>
              <w:rPr>
                <w:rFonts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lang w:val="en-US" w:eastAsia="zh-CN"/>
              </w:rPr>
              <w:t>5</w:t>
            </w:r>
            <w:r>
              <w:rPr>
                <w:rFonts w:ascii="宋体" w:hAnsi="宋体" w:cs="宋体"/>
                <w:color w:val="auto"/>
                <w:szCs w:val="21"/>
              </w:rPr>
              <w:t>、商务要求偏离表（格式后附）；（</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rPr>
                <w:rFonts w:hint="default" w:ascii="宋体" w:hAnsi="宋体" w:cs="宋体"/>
                <w:color w:val="auto"/>
                <w:szCs w:val="21"/>
                <w:lang w:val="en-US" w:eastAsia="zh-CN"/>
              </w:rPr>
            </w:pPr>
            <w:r>
              <w:rPr>
                <w:rFonts w:hint="eastAsia" w:ascii="宋体" w:hAnsi="宋体" w:cs="宋体"/>
                <w:color w:val="auto"/>
                <w:szCs w:val="21"/>
                <w:lang w:val="en-US" w:eastAsia="zh-CN"/>
              </w:rPr>
              <w:t>6、</w:t>
            </w:r>
            <w:r>
              <w:rPr>
                <w:rFonts w:hint="eastAsia" w:ascii="宋体" w:hAnsi="宋体"/>
                <w:szCs w:val="21"/>
              </w:rPr>
              <w:t>售后服务承诺书（</w:t>
            </w:r>
            <w:r>
              <w:rPr>
                <w:rFonts w:hint="eastAsia" w:ascii="宋体" w:hAnsi="宋体"/>
                <w:szCs w:val="21"/>
                <w:lang w:val="en-US" w:eastAsia="zh-CN"/>
              </w:rPr>
              <w:t>格式自拟，</w:t>
            </w:r>
            <w:r>
              <w:rPr>
                <w:rFonts w:hint="eastAsia" w:ascii="宋体" w:hAnsi="宋体"/>
                <w:szCs w:val="21"/>
              </w:rPr>
              <w:t>包含质量保证方案、</w:t>
            </w:r>
            <w:r>
              <w:rPr>
                <w:rFonts w:hint="eastAsia" w:ascii="宋体" w:hAnsi="宋体"/>
                <w:szCs w:val="21"/>
                <w:lang w:val="en-US" w:eastAsia="zh-CN"/>
              </w:rPr>
              <w:t>应急预案</w:t>
            </w:r>
            <w:r>
              <w:rPr>
                <w:rFonts w:hint="eastAsia" w:ascii="宋体" w:hAnsi="宋体"/>
                <w:szCs w:val="21"/>
              </w:rPr>
              <w:t>等内容和措施）</w:t>
            </w:r>
            <w:r>
              <w:rPr>
                <w:rFonts w:hint="eastAsia" w:ascii="宋体" w:hAnsi="宋体"/>
              </w:rPr>
              <w:t>；</w:t>
            </w:r>
            <w:r>
              <w:rPr>
                <w:rFonts w:ascii="宋体" w:hAnsi="宋体" w:cs="宋体"/>
                <w:color w:val="auto"/>
                <w:szCs w:val="21"/>
              </w:rPr>
              <w:t>（</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lang w:val="en-US" w:eastAsia="zh-CN"/>
              </w:rPr>
              <w:t>7</w:t>
            </w:r>
            <w:r>
              <w:rPr>
                <w:rFonts w:ascii="宋体" w:hAnsi="宋体" w:cs="宋体"/>
                <w:color w:val="auto"/>
                <w:szCs w:val="21"/>
              </w:rPr>
              <w:t>、</w:t>
            </w:r>
            <w:r>
              <w:rPr>
                <w:rFonts w:hint="eastAsia" w:ascii="宋体" w:hAnsi="宋体" w:cs="宋体"/>
                <w:color w:val="auto"/>
                <w:szCs w:val="21"/>
              </w:rPr>
              <w:t>项目实施</w:t>
            </w:r>
            <w:r>
              <w:rPr>
                <w:rFonts w:ascii="宋体" w:hAnsi="宋体" w:cs="宋体"/>
                <w:color w:val="auto"/>
                <w:szCs w:val="21"/>
              </w:rPr>
              <w:t>方案（格式自拟）；（</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lang w:val="en-US" w:eastAsia="zh-CN"/>
              </w:rPr>
              <w:t>8</w:t>
            </w:r>
            <w:r>
              <w:rPr>
                <w:rFonts w:ascii="宋体" w:hAnsi="宋体" w:cs="宋体"/>
                <w:color w:val="auto"/>
                <w:szCs w:val="21"/>
              </w:rPr>
              <w:t>、技术要求偏离表（格式后附）；（</w:t>
            </w:r>
            <w:r>
              <w:rPr>
                <w:rFonts w:ascii="宋体" w:hAnsi="宋体" w:cs="宋体"/>
                <w:b/>
                <w:color w:val="auto"/>
                <w:szCs w:val="21"/>
              </w:rPr>
              <w:t>必须提供，否则响应文件按无效响应处理</w:t>
            </w:r>
            <w:r>
              <w:rPr>
                <w:rFonts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lang w:val="en-US" w:eastAsia="zh-CN"/>
              </w:rPr>
              <w:t>9</w:t>
            </w:r>
            <w:r>
              <w:rPr>
                <w:rFonts w:ascii="宋体" w:hAnsi="宋体" w:cs="宋体"/>
                <w:color w:val="auto"/>
                <w:szCs w:val="21"/>
              </w:rPr>
              <w:t>、项目实施人员一览表（格式自拟）；（</w:t>
            </w:r>
            <w:r>
              <w:rPr>
                <w:rFonts w:ascii="宋体" w:hAnsi="宋体" w:cs="宋体"/>
                <w:b/>
                <w:color w:val="auto"/>
                <w:szCs w:val="21"/>
              </w:rPr>
              <w:t>必须提供，否则响应文件按无效响应处理</w:t>
            </w:r>
            <w:r>
              <w:rPr>
                <w:rFonts w:ascii="宋体" w:hAnsi="宋体" w:cs="宋体"/>
                <w:color w:val="auto"/>
                <w:szCs w:val="21"/>
              </w:rPr>
              <w:t xml:space="preserve">） </w:t>
            </w:r>
          </w:p>
          <w:p>
            <w:pPr>
              <w:spacing w:line="400" w:lineRule="exact"/>
              <w:rPr>
                <w:rFonts w:ascii="宋体" w:hAnsi="宋体" w:cs="宋体"/>
                <w:color w:val="auto"/>
                <w:szCs w:val="21"/>
              </w:rPr>
            </w:pPr>
            <w:r>
              <w:rPr>
                <w:rFonts w:hint="eastAsia" w:ascii="宋体" w:hAnsi="宋体" w:cs="宋体"/>
                <w:color w:val="auto"/>
                <w:szCs w:val="21"/>
                <w:lang w:val="en-US" w:eastAsia="zh-CN"/>
              </w:rPr>
              <w:t>10</w:t>
            </w:r>
            <w:r>
              <w:rPr>
                <w:rFonts w:ascii="宋体" w:hAnsi="宋体" w:cs="宋体"/>
                <w:color w:val="auto"/>
                <w:szCs w:val="21"/>
              </w:rPr>
              <w:t>、对应采购需求的技术要求、商务要求提供的其他文件资料（格式自拟）；</w:t>
            </w:r>
          </w:p>
          <w:p>
            <w:pPr>
              <w:pStyle w:val="2"/>
              <w:ind w:left="0" w:leftChars="0" w:firstLine="0" w:firstLineChars="0"/>
            </w:pPr>
            <w:r>
              <w:rPr>
                <w:rFonts w:ascii="宋体" w:hAnsi="宋体" w:eastAsia="宋体" w:cs="宋体"/>
                <w:b/>
                <w:color w:val="auto"/>
                <w:kern w:val="2"/>
                <w:sz w:val="21"/>
                <w:szCs w:val="21"/>
                <w:lang w:val="en-US" w:eastAsia="zh-CN" w:bidi="ar-SA"/>
              </w:rPr>
              <w:t>注：以上标明“必须提供”的材料属于复印件的，必须加盖供应商公章（CA章），否则响应文件按无效响应处理。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15.2</w:t>
            </w:r>
          </w:p>
        </w:tc>
        <w:tc>
          <w:tcPr>
            <w:tcW w:w="8627" w:type="dxa"/>
            <w:noWrap w:val="0"/>
            <w:vAlign w:val="center"/>
          </w:tcPr>
          <w:p>
            <w:pPr>
              <w:snapToGrid w:val="0"/>
              <w:spacing w:line="400" w:lineRule="exact"/>
              <w:jc w:val="left"/>
              <w:rPr>
                <w:rFonts w:ascii="宋体" w:hAnsi="宋体" w:cs="宋体"/>
                <w:color w:val="auto"/>
                <w:szCs w:val="21"/>
              </w:rPr>
            </w:pPr>
            <w:r>
              <w:rPr>
                <w:rFonts w:hint="eastAsia" w:ascii="宋体" w:hAnsi="宋体" w:cs="宋体"/>
                <w:color w:val="auto"/>
                <w:szCs w:val="21"/>
              </w:rPr>
              <w:t>磋商</w:t>
            </w:r>
            <w:r>
              <w:rPr>
                <w:rFonts w:ascii="宋体" w:hAnsi="宋体" w:cs="宋体"/>
                <w:color w:val="auto"/>
                <w:szCs w:val="21"/>
              </w:rPr>
              <w:t>报价是履行合同的</w:t>
            </w:r>
            <w:r>
              <w:rPr>
                <w:rFonts w:hint="eastAsia" w:ascii="宋体" w:hAnsi="宋体" w:cs="宋体"/>
                <w:color w:val="auto"/>
                <w:szCs w:val="21"/>
              </w:rPr>
              <w:t>暂估</w:t>
            </w:r>
            <w:r>
              <w:rPr>
                <w:rFonts w:ascii="宋体" w:hAnsi="宋体" w:cs="宋体"/>
                <w:color w:val="auto"/>
                <w:szCs w:val="21"/>
              </w:rPr>
              <w:t>价格，即满足全部采购需求所应提供的服务的价格；包括</w:t>
            </w:r>
            <w:r>
              <w:rPr>
                <w:rFonts w:hint="eastAsia" w:ascii="宋体" w:hAnsi="宋体" w:cs="宋体"/>
                <w:color w:val="auto"/>
                <w:szCs w:val="21"/>
              </w:rPr>
              <w:t>磋商</w:t>
            </w:r>
            <w:r>
              <w:rPr>
                <w:rFonts w:ascii="宋体" w:hAnsi="宋体" w:cs="宋体"/>
                <w:color w:val="auto"/>
                <w:szCs w:val="21"/>
              </w:rPr>
              <w:t>服务的成本、运输（含保险）（如有）、技术服务、培训、税费等所有费用。</w:t>
            </w:r>
            <w:r>
              <w:rPr>
                <w:rFonts w:hint="eastAsia" w:ascii="宋体" w:hAnsi="宋体" w:cs="宋体"/>
                <w:color w:val="auto"/>
                <w:szCs w:val="21"/>
              </w:rPr>
              <w:t>采购预算金额或最高限价只</w:t>
            </w:r>
            <w:r>
              <w:rPr>
                <w:rFonts w:hint="eastAsia" w:ascii="宋体" w:hAnsi="宋体" w:cs="宋体"/>
                <w:color w:val="auto"/>
                <w:szCs w:val="21"/>
                <w:lang w:eastAsia="zh-CN"/>
              </w:rPr>
              <w:t>作</w:t>
            </w:r>
            <w:r>
              <w:rPr>
                <w:rFonts w:hint="eastAsia" w:ascii="宋体" w:hAnsi="宋体" w:cs="宋体"/>
                <w:color w:val="auto"/>
                <w:szCs w:val="21"/>
              </w:rPr>
              <w:t>参考，最终结算金额以采购人实际需求的供货数量乘以采购单价计取。</w:t>
            </w:r>
          </w:p>
          <w:p>
            <w:pPr>
              <w:snapToGrid w:val="0"/>
              <w:spacing w:line="400" w:lineRule="exact"/>
              <w:jc w:val="left"/>
              <w:rPr>
                <w:rFonts w:ascii="宋体" w:hAnsi="宋体" w:cs="宋体"/>
                <w:color w:val="auto"/>
                <w:szCs w:val="21"/>
              </w:rPr>
            </w:pPr>
            <w:r>
              <w:rPr>
                <w:rFonts w:ascii="宋体" w:hAnsi="宋体" w:cs="宋体"/>
                <w:b/>
                <w:color w:val="auto"/>
                <w:szCs w:val="21"/>
              </w:rPr>
              <w:t>（采购需求另有约定的，从其约定）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16.2</w:t>
            </w:r>
          </w:p>
        </w:tc>
        <w:tc>
          <w:tcPr>
            <w:tcW w:w="8627" w:type="dxa"/>
            <w:noWrap w:val="0"/>
            <w:vAlign w:val="center"/>
          </w:tcPr>
          <w:p>
            <w:pPr>
              <w:spacing w:line="400" w:lineRule="exact"/>
              <w:rPr>
                <w:rFonts w:ascii="宋体" w:hAnsi="宋体" w:cs="宋体"/>
                <w:color w:val="auto"/>
                <w:szCs w:val="21"/>
              </w:rPr>
            </w:pPr>
            <w:r>
              <w:rPr>
                <w:rFonts w:hint="eastAsia" w:ascii="宋体" w:hAnsi="宋体" w:cs="宋体"/>
                <w:color w:val="auto"/>
                <w:szCs w:val="21"/>
              </w:rPr>
              <w:t>磋商</w:t>
            </w:r>
            <w:r>
              <w:rPr>
                <w:rFonts w:ascii="宋体" w:hAnsi="宋体" w:cs="宋体"/>
                <w:color w:val="auto"/>
                <w:szCs w:val="21"/>
              </w:rPr>
              <w:t>有效期：首次响应文件提交截止之日起60天内。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17.1</w:t>
            </w:r>
          </w:p>
        </w:tc>
        <w:tc>
          <w:tcPr>
            <w:tcW w:w="8627" w:type="dxa"/>
            <w:noWrap w:val="0"/>
            <w:vAlign w:val="center"/>
          </w:tcPr>
          <w:p>
            <w:pPr>
              <w:autoSpaceDE w:val="0"/>
              <w:autoSpaceDN w:val="0"/>
              <w:snapToGrid w:val="0"/>
              <w:spacing w:line="400" w:lineRule="exact"/>
              <w:textAlignment w:val="bottom"/>
              <w:rPr>
                <w:rFonts w:ascii="宋体" w:hAnsi="宋体" w:cs="宋体"/>
                <w:color w:val="auto"/>
                <w:szCs w:val="21"/>
              </w:rPr>
            </w:pPr>
            <w:r>
              <w:rPr>
                <w:rFonts w:ascii="宋体" w:hAnsi="宋体" w:cs="宋体"/>
                <w:color w:val="auto"/>
                <w:szCs w:val="21"/>
              </w:rPr>
              <w:sym w:font="Wingdings" w:char="00A8"/>
            </w:r>
            <w:r>
              <w:rPr>
                <w:rFonts w:ascii="宋体" w:hAnsi="宋体" w:cs="宋体"/>
                <w:color w:val="auto"/>
                <w:szCs w:val="21"/>
              </w:rPr>
              <w:t>本项目不收取磋商保证金。</w:t>
            </w:r>
          </w:p>
          <w:p>
            <w:pPr>
              <w:snapToGrid w:val="0"/>
              <w:spacing w:line="400" w:lineRule="exact"/>
              <w:rPr>
                <w:rFonts w:ascii="宋体" w:hAnsi="宋体" w:cs="宋体"/>
                <w:color w:val="auto"/>
                <w:szCs w:val="21"/>
              </w:rPr>
            </w:pPr>
            <w:r>
              <w:rPr>
                <w:rFonts w:ascii="宋体" w:hAnsi="宋体" w:cs="宋体"/>
                <w:color w:val="auto"/>
                <w:szCs w:val="21"/>
              </w:rPr>
              <w:sym w:font="Wingdings" w:char="00FE"/>
            </w:r>
            <w:r>
              <w:rPr>
                <w:rFonts w:ascii="宋体" w:hAnsi="宋体" w:cs="宋体"/>
                <w:color w:val="auto"/>
                <w:szCs w:val="21"/>
              </w:rPr>
              <w:t>本项目收取磋商保证金（金额详见采购公告）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18.2</w:t>
            </w:r>
          </w:p>
        </w:tc>
        <w:tc>
          <w:tcPr>
            <w:tcW w:w="8627" w:type="dxa"/>
            <w:noWrap w:val="0"/>
            <w:vAlign w:val="center"/>
          </w:tcPr>
          <w:p>
            <w:pPr>
              <w:spacing w:line="400" w:lineRule="exact"/>
              <w:rPr>
                <w:rFonts w:ascii="宋体" w:hAnsi="宋体" w:cs="宋体"/>
                <w:color w:val="auto"/>
                <w:szCs w:val="21"/>
              </w:rPr>
            </w:pPr>
            <w:r>
              <w:rPr>
                <w:rFonts w:ascii="宋体" w:hAnsi="宋体" w:cs="宋体"/>
                <w:color w:val="auto"/>
                <w:szCs w:val="21"/>
              </w:rPr>
              <w:t>响应文件应按资格证明文件、报价</w:t>
            </w:r>
            <w:r>
              <w:rPr>
                <w:rFonts w:hint="eastAsia" w:ascii="宋体" w:hAnsi="宋体" w:cs="宋体"/>
                <w:color w:val="auto"/>
                <w:szCs w:val="21"/>
                <w:lang w:val="en-US" w:eastAsia="zh-CN"/>
              </w:rPr>
              <w:t>文件、</w:t>
            </w:r>
            <w:r>
              <w:rPr>
                <w:rFonts w:ascii="宋体" w:hAnsi="宋体" w:cs="宋体"/>
                <w:color w:val="auto"/>
                <w:szCs w:val="21"/>
              </w:rPr>
              <w:t>商务技术文件分别编制，</w:t>
            </w:r>
            <w:r>
              <w:rPr>
                <w:rFonts w:ascii="宋体" w:hAnsi="宋体" w:cs="宋体"/>
                <w:color w:val="auto"/>
                <w:szCs w:val="21"/>
                <w:lang w:bidi="ar"/>
              </w:rPr>
              <w:t>并按“政采云”平台的要求编制、加密、上传。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20.1</w:t>
            </w:r>
          </w:p>
        </w:tc>
        <w:tc>
          <w:tcPr>
            <w:tcW w:w="8627" w:type="dxa"/>
            <w:noWrap w:val="0"/>
            <w:vAlign w:val="center"/>
          </w:tcPr>
          <w:p>
            <w:pPr>
              <w:spacing w:line="400" w:lineRule="exact"/>
              <w:contextualSpacing/>
              <w:rPr>
                <w:rFonts w:ascii="宋体" w:hAnsi="宋体" w:cs="宋体"/>
                <w:color w:val="auto"/>
                <w:szCs w:val="21"/>
              </w:rPr>
            </w:pPr>
            <w:r>
              <w:rPr>
                <w:rFonts w:ascii="宋体" w:hAnsi="宋体" w:cs="宋体"/>
                <w:color w:val="auto"/>
                <w:szCs w:val="21"/>
              </w:rPr>
              <w:t>首次响应文件提交截止时间：详见竞争性磋商公告。</w:t>
            </w:r>
          </w:p>
          <w:p>
            <w:pPr>
              <w:spacing w:line="400" w:lineRule="exact"/>
              <w:contextualSpacing/>
              <w:rPr>
                <w:rFonts w:ascii="宋体" w:hAnsi="宋体" w:cs="宋体"/>
                <w:color w:val="auto"/>
                <w:szCs w:val="21"/>
              </w:rPr>
            </w:pPr>
            <w:r>
              <w:rPr>
                <w:rFonts w:ascii="宋体" w:hAnsi="宋体" w:cs="宋体"/>
                <w:color w:val="auto"/>
                <w:szCs w:val="21"/>
              </w:rPr>
              <w:t>首次响应文件提交地点：详见竞争性磋商公告。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24.1</w:t>
            </w:r>
          </w:p>
        </w:tc>
        <w:tc>
          <w:tcPr>
            <w:tcW w:w="8627" w:type="dxa"/>
            <w:noWrap w:val="0"/>
            <w:vAlign w:val="center"/>
          </w:tcPr>
          <w:p>
            <w:pPr>
              <w:snapToGrid w:val="0"/>
              <w:spacing w:line="400" w:lineRule="exact"/>
              <w:rPr>
                <w:rFonts w:ascii="宋体" w:hAnsi="宋体" w:cs="宋体"/>
                <w:color w:val="auto"/>
                <w:szCs w:val="21"/>
                <w:u w:val="single"/>
              </w:rPr>
            </w:pPr>
            <w:r>
              <w:rPr>
                <w:rFonts w:ascii="宋体" w:hAnsi="宋体" w:cs="宋体"/>
                <w:color w:val="auto"/>
                <w:szCs w:val="21"/>
              </w:rPr>
              <w:t>磋商小组的人数：3人。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25.2</w:t>
            </w:r>
          </w:p>
        </w:tc>
        <w:tc>
          <w:tcPr>
            <w:tcW w:w="8627" w:type="dxa"/>
            <w:noWrap w:val="0"/>
            <w:vAlign w:val="center"/>
          </w:tcPr>
          <w:p>
            <w:pPr>
              <w:snapToGrid w:val="0"/>
              <w:spacing w:line="400" w:lineRule="exact"/>
              <w:rPr>
                <w:rFonts w:ascii="宋体" w:hAnsi="宋体" w:cs="宋体"/>
                <w:color w:val="auto"/>
                <w:szCs w:val="21"/>
              </w:rPr>
            </w:pPr>
            <w:r>
              <w:rPr>
                <w:rFonts w:ascii="宋体" w:hAnsi="宋体" w:cs="宋体"/>
                <w:color w:val="auto"/>
                <w:szCs w:val="21"/>
              </w:rPr>
              <w:t>采购代理机构将依托电子交易平台发起开始解密指令，</w:t>
            </w:r>
            <w:r>
              <w:rPr>
                <w:rFonts w:ascii="宋体" w:hAnsi="宋体" w:cs="宋体"/>
                <w:b/>
                <w:color w:val="auto"/>
                <w:szCs w:val="21"/>
              </w:rPr>
              <w:t>供应商的法定代表人或其委托代理人须携带加密时所用的CA锁按平台提示和采购文件的规定登录到</w:t>
            </w:r>
            <w:r>
              <w:rPr>
                <w:rFonts w:hint="eastAsia" w:ascii="宋体" w:hAnsi="宋体" w:cs="宋体"/>
                <w:b/>
                <w:color w:val="auto"/>
                <w:szCs w:val="21"/>
                <w:lang w:val="en-US" w:eastAsia="zh-CN"/>
              </w:rPr>
              <w:t>广西政府采购云</w:t>
            </w:r>
            <w:r>
              <w:rPr>
                <w:rFonts w:ascii="宋体" w:hAnsi="宋体" w:cs="宋体"/>
                <w:b/>
                <w:color w:val="auto"/>
                <w:szCs w:val="21"/>
              </w:rPr>
              <w:t>平台电子开标大厅签到并在发起解密指令之时起30分钟内完成对电子响应文件在线解密。</w:t>
            </w:r>
            <w:r>
              <w:rPr>
                <w:rFonts w:ascii="宋体" w:hAnsi="宋体" w:cs="宋体"/>
                <w:b/>
                <w:bCs/>
                <w:color w:val="auto"/>
                <w:szCs w:val="21"/>
              </w:rPr>
              <w:t>响应文件未按时解密的，</w:t>
            </w:r>
            <w:r>
              <w:rPr>
                <w:rFonts w:ascii="宋体" w:hAnsi="宋体" w:cs="宋体"/>
                <w:b/>
                <w:color w:val="auto"/>
                <w:szCs w:val="21"/>
              </w:rPr>
              <w:t>视为响应</w:t>
            </w:r>
            <w:r>
              <w:rPr>
                <w:rFonts w:ascii="宋体" w:hAnsi="宋体" w:cs="宋体"/>
                <w:b/>
                <w:bCs/>
                <w:color w:val="auto"/>
                <w:szCs w:val="21"/>
              </w:rPr>
              <w:t>文件无效。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992" w:type="dxa"/>
            <w:vMerge w:val="restart"/>
            <w:noWrap w:val="0"/>
            <w:vAlign w:val="center"/>
          </w:tcPr>
          <w:p>
            <w:pPr>
              <w:spacing w:line="400" w:lineRule="exact"/>
              <w:jc w:val="center"/>
              <w:rPr>
                <w:rFonts w:ascii="宋体" w:hAnsi="宋体" w:cs="宋体"/>
                <w:color w:val="auto"/>
                <w:szCs w:val="21"/>
              </w:rPr>
            </w:pPr>
            <w:r>
              <w:rPr>
                <w:rFonts w:ascii="宋体" w:hAnsi="宋体" w:cs="宋体"/>
                <w:color w:val="auto"/>
                <w:szCs w:val="21"/>
              </w:rPr>
              <w:t>26</w:t>
            </w:r>
          </w:p>
        </w:tc>
        <w:tc>
          <w:tcPr>
            <w:tcW w:w="8627" w:type="dxa"/>
            <w:noWrap w:val="0"/>
            <w:vAlign w:val="center"/>
          </w:tcPr>
          <w:p>
            <w:pPr>
              <w:snapToGrid w:val="0"/>
              <w:spacing w:line="400" w:lineRule="exact"/>
              <w:rPr>
                <w:rFonts w:ascii="宋体" w:hAnsi="宋体" w:cs="宋体"/>
                <w:color w:val="auto"/>
                <w:szCs w:val="21"/>
              </w:rPr>
            </w:pPr>
            <w:r>
              <w:rPr>
                <w:rFonts w:ascii="宋体" w:hAnsi="宋体" w:cs="宋体"/>
                <w:color w:val="auto"/>
                <w:szCs w:val="21"/>
              </w:rPr>
              <w:t>项目商务要求评审中允许负偏离的条款数为</w:t>
            </w:r>
            <w:r>
              <w:rPr>
                <w:rFonts w:ascii="宋体" w:hAnsi="宋体" w:cs="宋体"/>
                <w:color w:val="auto"/>
                <w:szCs w:val="21"/>
                <w:u w:val="single"/>
              </w:rPr>
              <w:t xml:space="preserve"> 0 </w:t>
            </w:r>
            <w:r>
              <w:rPr>
                <w:rFonts w:ascii="宋体" w:hAnsi="宋体" w:cs="宋体"/>
                <w:color w:val="auto"/>
                <w:szCs w:val="21"/>
              </w:rPr>
              <w:t>项。</w:t>
            </w:r>
          </w:p>
          <w:p>
            <w:pPr>
              <w:snapToGrid w:val="0"/>
              <w:spacing w:line="400" w:lineRule="exact"/>
              <w:rPr>
                <w:rFonts w:ascii="宋体" w:hAnsi="宋体" w:cs="宋体"/>
                <w:color w:val="auto"/>
                <w:szCs w:val="21"/>
              </w:rPr>
            </w:pPr>
            <w:r>
              <w:rPr>
                <w:rFonts w:ascii="宋体" w:hAnsi="宋体" w:cs="宋体"/>
                <w:color w:val="auto"/>
                <w:szCs w:val="21"/>
              </w:rPr>
              <w:t>项目技术要求评审中允许负偏离的条款数为</w:t>
            </w:r>
            <w:r>
              <w:rPr>
                <w:rFonts w:ascii="宋体" w:hAnsi="宋体" w:cs="宋体"/>
                <w:color w:val="auto"/>
                <w:szCs w:val="21"/>
                <w:u w:val="single"/>
              </w:rPr>
              <w:t xml:space="preserve"> </w:t>
            </w:r>
            <w:r>
              <w:rPr>
                <w:rFonts w:hint="eastAsia" w:ascii="宋体" w:hAnsi="宋体" w:cs="宋体"/>
                <w:color w:val="auto"/>
                <w:szCs w:val="21"/>
                <w:u w:val="single"/>
              </w:rPr>
              <w:t>0</w:t>
            </w:r>
            <w:r>
              <w:rPr>
                <w:rFonts w:ascii="宋体" w:hAnsi="宋体" w:cs="宋体"/>
                <w:color w:val="auto"/>
                <w:szCs w:val="21"/>
                <w:u w:val="single"/>
              </w:rPr>
              <w:t xml:space="preserve"> </w:t>
            </w:r>
            <w:r>
              <w:rPr>
                <w:rFonts w:ascii="宋体" w:hAnsi="宋体" w:cs="宋体"/>
                <w:color w:val="auto"/>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1" w:hRule="atLeast"/>
          <w:jc w:val="center"/>
        </w:trPr>
        <w:tc>
          <w:tcPr>
            <w:tcW w:w="992" w:type="dxa"/>
            <w:vMerge w:val="continue"/>
            <w:noWrap w:val="0"/>
            <w:vAlign w:val="center"/>
          </w:tcPr>
          <w:p>
            <w:pPr>
              <w:spacing w:line="400" w:lineRule="exact"/>
              <w:jc w:val="center"/>
              <w:rPr>
                <w:rFonts w:ascii="宋体" w:hAnsi="宋体" w:cs="宋体"/>
                <w:color w:val="auto"/>
                <w:szCs w:val="21"/>
              </w:rPr>
            </w:pPr>
          </w:p>
        </w:tc>
        <w:tc>
          <w:tcPr>
            <w:tcW w:w="8627" w:type="dxa"/>
            <w:noWrap w:val="0"/>
            <w:vAlign w:val="center"/>
          </w:tcPr>
          <w:p>
            <w:pPr>
              <w:pStyle w:val="9"/>
              <w:spacing w:line="400" w:lineRule="exact"/>
              <w:jc w:val="both"/>
              <w:rPr>
                <w:rFonts w:ascii="宋体" w:hAnsi="宋体" w:cs="宋体"/>
                <w:color w:val="auto"/>
                <w:szCs w:val="21"/>
              </w:rPr>
            </w:pPr>
            <w:r>
              <w:rPr>
                <w:rFonts w:ascii="宋体" w:hAnsi="宋体" w:cs="宋体"/>
                <w:color w:val="auto"/>
                <w:szCs w:val="21"/>
              </w:rPr>
              <w:t>磋商的顺序：按</w:t>
            </w:r>
            <w:r>
              <w:rPr>
                <w:rFonts w:hint="eastAsia" w:ascii="宋体" w:hAnsi="宋体" w:cs="宋体"/>
                <w:color w:val="auto"/>
                <w:szCs w:val="21"/>
                <w:lang w:val="en-US" w:eastAsia="zh-CN"/>
              </w:rPr>
              <w:t>广西政府采购云平台</w:t>
            </w:r>
            <w:r>
              <w:rPr>
                <w:rFonts w:ascii="宋体" w:hAnsi="宋体" w:cs="宋体"/>
                <w:color w:val="auto"/>
                <w:szCs w:val="21"/>
              </w:rPr>
              <w:t>系统的编号顺序。</w:t>
            </w:r>
          </w:p>
          <w:p>
            <w:pPr>
              <w:pStyle w:val="9"/>
              <w:spacing w:line="400" w:lineRule="exact"/>
              <w:jc w:val="both"/>
              <w:rPr>
                <w:rFonts w:ascii="宋体" w:hAnsi="宋体" w:cs="宋体"/>
                <w:b/>
                <w:color w:val="auto"/>
                <w:szCs w:val="21"/>
              </w:rPr>
            </w:pPr>
            <w:r>
              <w:rPr>
                <w:rFonts w:ascii="宋体" w:hAnsi="宋体" w:cs="宋体"/>
                <w:b/>
                <w:color w:val="auto"/>
                <w:szCs w:val="21"/>
              </w:rPr>
              <w:t>符合磋商资格的供应商必须在接到磋商通知后规定时间内参加磋商，未在规定时间内参加磋商的视同放弃参加磋商权利，其响应文件按无效响应处理。</w:t>
            </w:r>
          </w:p>
          <w:p>
            <w:pPr>
              <w:pStyle w:val="9"/>
              <w:spacing w:line="400" w:lineRule="exact"/>
              <w:jc w:val="both"/>
              <w:rPr>
                <w:rFonts w:ascii="宋体" w:hAnsi="宋体" w:cs="宋体"/>
                <w:b/>
                <w:color w:val="auto"/>
                <w:szCs w:val="21"/>
              </w:rPr>
            </w:pPr>
            <w:r>
              <w:rPr>
                <w:rFonts w:ascii="宋体" w:hAnsi="宋体" w:cs="宋体"/>
                <w:b/>
                <w:color w:val="auto"/>
                <w:szCs w:val="21"/>
              </w:rPr>
              <w:t>注：参与磋商前，供应商法定代表人或者委托代理人向磋商小组出示本人有效证件原件[有效证件可以是身份证（含临时身份证明）或者护照的其中一项]。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28.1</w:t>
            </w:r>
          </w:p>
        </w:tc>
        <w:tc>
          <w:tcPr>
            <w:tcW w:w="8627" w:type="dxa"/>
            <w:noWrap w:val="0"/>
            <w:vAlign w:val="center"/>
          </w:tcPr>
          <w:p>
            <w:pPr>
              <w:spacing w:line="360" w:lineRule="auto"/>
              <w:contextualSpacing/>
              <w:rPr>
                <w:color w:val="auto"/>
              </w:rPr>
            </w:pPr>
            <w:r>
              <w:rPr>
                <w:color w:val="auto"/>
              </w:rPr>
              <w:sym w:font="Wingdings" w:char="00A8"/>
            </w:r>
            <w:r>
              <w:rPr>
                <w:color w:val="auto"/>
              </w:rPr>
              <w:t>本项目不收取履约保证金。</w:t>
            </w:r>
          </w:p>
          <w:p>
            <w:pPr>
              <w:spacing w:line="360" w:lineRule="auto"/>
              <w:contextualSpacing/>
              <w:rPr>
                <w:color w:val="auto"/>
              </w:rPr>
            </w:pPr>
            <w:r>
              <w:rPr>
                <w:color w:val="auto"/>
              </w:rPr>
              <w:sym w:font="Wingdings" w:char="00FE"/>
            </w:r>
            <w:r>
              <w:rPr>
                <w:color w:val="auto"/>
              </w:rPr>
              <w:t>本项目收取履约保证金，具体规定如下：</w:t>
            </w:r>
          </w:p>
          <w:p>
            <w:pPr>
              <w:spacing w:line="360" w:lineRule="auto"/>
              <w:contextualSpacing/>
              <w:rPr>
                <w:rFonts w:hint="eastAsia"/>
                <w:color w:val="auto"/>
              </w:rPr>
            </w:pPr>
            <w:r>
              <w:rPr>
                <w:rFonts w:hint="eastAsia"/>
                <w:color w:val="auto"/>
                <w:lang w:val="en-US" w:eastAsia="zh-CN"/>
              </w:rPr>
              <w:t>采购预算总</w:t>
            </w:r>
            <w:r>
              <w:rPr>
                <w:rFonts w:hint="eastAsia"/>
                <w:color w:val="auto"/>
              </w:rPr>
              <w:t>金额的2%</w:t>
            </w:r>
          </w:p>
          <w:p>
            <w:pPr>
              <w:spacing w:line="360" w:lineRule="auto"/>
              <w:contextualSpacing/>
              <w:rPr>
                <w:rFonts w:ascii="宋体" w:hAnsi="宋体" w:cs="宋体"/>
                <w:color w:val="auto"/>
                <w:szCs w:val="21"/>
              </w:rPr>
            </w:pPr>
            <w:r>
              <w:rPr>
                <w:rFonts w:hint="eastAsia" w:ascii="宋体" w:hAnsi="宋体" w:cs="宋体"/>
                <w:color w:val="auto"/>
                <w:szCs w:val="21"/>
              </w:rPr>
              <w:t>履约保证金提交方式：银行转账、支票、汇票、本票或者银行、保险机构出具的保函等非现金方式。</w:t>
            </w:r>
          </w:p>
          <w:p>
            <w:pPr>
              <w:spacing w:line="360" w:lineRule="auto"/>
              <w:contextualSpacing/>
              <w:rPr>
                <w:rFonts w:ascii="宋体" w:hAnsi="宋体" w:cs="宋体"/>
                <w:color w:val="auto"/>
                <w:szCs w:val="21"/>
                <w:u w:val="single"/>
              </w:rPr>
            </w:pPr>
            <w:r>
              <w:rPr>
                <w:rFonts w:hint="eastAsia" w:ascii="宋体" w:hAnsi="宋体" w:cs="宋体"/>
                <w:color w:val="auto"/>
                <w:szCs w:val="21"/>
              </w:rPr>
              <w:t>履约保证金退付方式、时间及条件：</w:t>
            </w:r>
            <w:r>
              <w:rPr>
                <w:rFonts w:hint="eastAsia" w:ascii="宋体" w:hAnsi="宋体" w:cs="宋体"/>
                <w:color w:val="auto"/>
                <w:szCs w:val="21"/>
                <w:u w:val="single"/>
              </w:rPr>
              <w:t>待项目履约</w:t>
            </w:r>
            <w:r>
              <w:rPr>
                <w:rFonts w:ascii="宋体" w:hAnsi="宋体" w:cs="宋体"/>
                <w:color w:val="auto"/>
                <w:szCs w:val="21"/>
                <w:u w:val="single"/>
              </w:rPr>
              <w:t>验收完毕后</w:t>
            </w:r>
            <w:r>
              <w:rPr>
                <w:rFonts w:hint="eastAsia" w:ascii="宋体" w:hAnsi="宋体" w:cs="宋体"/>
                <w:color w:val="auto"/>
                <w:szCs w:val="21"/>
                <w:u w:val="single"/>
              </w:rPr>
              <w:t>退回。</w:t>
            </w:r>
          </w:p>
          <w:p>
            <w:pPr>
              <w:spacing w:line="360" w:lineRule="auto"/>
              <w:contextualSpacing/>
              <w:rPr>
                <w:rFonts w:ascii="宋体" w:hAnsi="宋体" w:cs="宋体"/>
                <w:color w:val="auto"/>
                <w:szCs w:val="21"/>
              </w:rPr>
            </w:pPr>
            <w:r>
              <w:rPr>
                <w:rFonts w:hint="eastAsia" w:ascii="宋体" w:hAnsi="宋体" w:cs="宋体"/>
                <w:color w:val="auto"/>
                <w:szCs w:val="21"/>
              </w:rPr>
              <w:t>如：由成交供应商向履约保证金收取单位提供《广西壮族自治区政府采购项目合同验收书》（详见桂财采〔2015〕22号），保证金收取单位在收到合格材料后5个工作日内办理退还手续（不计利息）。</w:t>
            </w:r>
          </w:p>
          <w:p>
            <w:pPr>
              <w:spacing w:line="360" w:lineRule="auto"/>
              <w:contextualSpacing/>
              <w:rPr>
                <w:rFonts w:ascii="宋体" w:hAnsi="宋体" w:cs="宋体"/>
                <w:color w:val="auto"/>
                <w:szCs w:val="21"/>
              </w:rPr>
            </w:pPr>
            <w:r>
              <w:rPr>
                <w:rFonts w:hint="eastAsia" w:ascii="宋体" w:hAnsi="宋体" w:cs="宋体"/>
                <w:color w:val="auto"/>
                <w:szCs w:val="21"/>
              </w:rPr>
              <w:t>履约保证金指定账户：</w:t>
            </w:r>
          </w:p>
          <w:p>
            <w:pPr>
              <w:spacing w:line="360" w:lineRule="auto"/>
              <w:contextualSpacing/>
              <w:rPr>
                <w:rFonts w:ascii="宋体" w:hAnsi="宋体"/>
                <w:color w:val="auto"/>
                <w:szCs w:val="21"/>
              </w:rPr>
            </w:pPr>
            <w:r>
              <w:rPr>
                <w:rFonts w:hint="eastAsia" w:ascii="宋体" w:hAnsi="宋体"/>
                <w:color w:val="auto"/>
                <w:szCs w:val="21"/>
              </w:rPr>
              <w:t>开户名称：</w:t>
            </w:r>
            <w:r>
              <w:rPr>
                <w:rFonts w:hint="eastAsia" w:ascii="宋体" w:hAnsi="宋体" w:cs="Arial"/>
                <w:color w:val="auto"/>
                <w:szCs w:val="21"/>
                <w:u w:val="single"/>
              </w:rPr>
              <w:t>成交后提供</w:t>
            </w:r>
          </w:p>
          <w:p>
            <w:pPr>
              <w:spacing w:line="360" w:lineRule="auto"/>
              <w:contextualSpacing/>
              <w:rPr>
                <w:rFonts w:ascii="宋体" w:hAnsi="宋体"/>
                <w:color w:val="auto"/>
                <w:szCs w:val="21"/>
              </w:rPr>
            </w:pPr>
            <w:r>
              <w:rPr>
                <w:rFonts w:hint="eastAsia" w:ascii="宋体" w:hAnsi="宋体"/>
                <w:color w:val="auto"/>
                <w:szCs w:val="21"/>
              </w:rPr>
              <w:t>开户银行：</w:t>
            </w:r>
            <w:r>
              <w:rPr>
                <w:rFonts w:hint="eastAsia" w:ascii="宋体" w:hAnsi="宋体" w:cs="Arial"/>
                <w:color w:val="auto"/>
                <w:szCs w:val="21"/>
                <w:u w:val="single"/>
              </w:rPr>
              <w:t>成交后提供</w:t>
            </w:r>
          </w:p>
          <w:p>
            <w:pPr>
              <w:spacing w:line="360" w:lineRule="auto"/>
              <w:contextualSpacing/>
              <w:rPr>
                <w:color w:val="auto"/>
              </w:rPr>
            </w:pPr>
            <w:r>
              <w:rPr>
                <w:rFonts w:hint="eastAsia" w:ascii="宋体" w:hAnsi="宋体"/>
                <w:color w:val="auto"/>
                <w:szCs w:val="21"/>
              </w:rPr>
              <w:t>银行账号：</w:t>
            </w:r>
            <w:r>
              <w:rPr>
                <w:rFonts w:hint="eastAsia" w:ascii="宋体" w:hAnsi="宋体" w:cs="Arial"/>
                <w:color w:val="auto"/>
                <w:szCs w:val="21"/>
                <w:u w:val="single"/>
              </w:rPr>
              <w:t>成交后提供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29.1</w:t>
            </w:r>
          </w:p>
        </w:tc>
        <w:tc>
          <w:tcPr>
            <w:tcW w:w="8627" w:type="dxa"/>
            <w:noWrap w:val="0"/>
            <w:vAlign w:val="center"/>
          </w:tcPr>
          <w:p>
            <w:pPr>
              <w:autoSpaceDE w:val="0"/>
              <w:autoSpaceDN w:val="0"/>
              <w:snapToGrid w:val="0"/>
              <w:spacing w:line="400" w:lineRule="exact"/>
              <w:textAlignment w:val="bottom"/>
              <w:rPr>
                <w:rFonts w:ascii="宋体" w:hAnsi="宋体" w:cs="宋体"/>
                <w:color w:val="auto"/>
                <w:szCs w:val="21"/>
              </w:rPr>
            </w:pPr>
            <w:r>
              <w:rPr>
                <w:rFonts w:ascii="宋体" w:hAnsi="宋体" w:cs="宋体"/>
                <w:color w:val="auto"/>
                <w:szCs w:val="21"/>
              </w:rPr>
              <w:t xml:space="preserve">签订合同携带的证明材料： </w:t>
            </w:r>
          </w:p>
          <w:p>
            <w:pPr>
              <w:autoSpaceDE w:val="0"/>
              <w:autoSpaceDN w:val="0"/>
              <w:snapToGrid w:val="0"/>
              <w:spacing w:line="400" w:lineRule="exact"/>
              <w:textAlignment w:val="bottom"/>
              <w:rPr>
                <w:rFonts w:ascii="宋体" w:hAnsi="宋体" w:cs="宋体"/>
                <w:color w:val="auto"/>
                <w:szCs w:val="21"/>
              </w:rPr>
            </w:pPr>
            <w:r>
              <w:rPr>
                <w:rFonts w:ascii="宋体" w:hAnsi="宋体" w:cs="宋体"/>
                <w:color w:val="auto"/>
                <w:szCs w:val="21"/>
              </w:rPr>
              <w:t>1、委托代理人负责签订合同的，须携带授权委托书及委托代理人身份证原件等其他资格证件。</w:t>
            </w:r>
          </w:p>
          <w:p>
            <w:pPr>
              <w:snapToGrid w:val="0"/>
              <w:spacing w:line="400" w:lineRule="exact"/>
              <w:rPr>
                <w:rFonts w:ascii="宋体" w:hAnsi="宋体" w:cs="宋体"/>
                <w:color w:val="auto"/>
                <w:szCs w:val="21"/>
              </w:rPr>
            </w:pPr>
            <w:r>
              <w:rPr>
                <w:rFonts w:ascii="宋体" w:hAnsi="宋体" w:cs="宋体"/>
                <w:color w:val="auto"/>
                <w:szCs w:val="21"/>
              </w:rPr>
              <w:t>2、法定代表人负责签订合同的，须携带法定代表人身份证明原件及身份证原件等其他证明材料。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31.2</w:t>
            </w:r>
          </w:p>
        </w:tc>
        <w:tc>
          <w:tcPr>
            <w:tcW w:w="8627" w:type="dxa"/>
            <w:noWrap w:val="0"/>
            <w:vAlign w:val="center"/>
          </w:tcPr>
          <w:p>
            <w:pPr>
              <w:snapToGrid w:val="0"/>
              <w:spacing w:line="400" w:lineRule="exact"/>
              <w:rPr>
                <w:rFonts w:hint="eastAsia" w:ascii="宋体" w:hAnsi="宋体" w:cs="宋体"/>
                <w:color w:val="auto"/>
                <w:szCs w:val="21"/>
              </w:rPr>
            </w:pPr>
            <w:r>
              <w:rPr>
                <w:rFonts w:hint="eastAsia" w:ascii="宋体" w:hAnsi="宋体" w:cs="宋体"/>
                <w:color w:val="auto"/>
                <w:szCs w:val="21"/>
              </w:rPr>
              <w:t>接收质疑函方式：以书面形式。</w:t>
            </w:r>
          </w:p>
          <w:p>
            <w:pPr>
              <w:snapToGrid w:val="0"/>
              <w:spacing w:line="400" w:lineRule="exact"/>
              <w:rPr>
                <w:rFonts w:hint="eastAsia" w:ascii="宋体" w:hAnsi="宋体" w:cs="宋体"/>
                <w:color w:val="auto"/>
                <w:szCs w:val="21"/>
              </w:rPr>
            </w:pPr>
            <w:r>
              <w:rPr>
                <w:rFonts w:hint="eastAsia" w:ascii="宋体" w:hAnsi="宋体" w:cs="宋体"/>
                <w:color w:val="auto"/>
                <w:szCs w:val="21"/>
              </w:rPr>
              <w:t>质疑联系部门及联系方式：</w:t>
            </w:r>
            <w:r>
              <w:rPr>
                <w:rFonts w:hint="eastAsia" w:ascii="宋体" w:hAnsi="宋体" w:cs="宋体"/>
                <w:color w:val="auto"/>
                <w:szCs w:val="21"/>
                <w:lang w:val="en-US" w:eastAsia="zh-CN"/>
              </w:rPr>
              <w:t>华物盛泰工程咨询管理有限公司</w:t>
            </w:r>
            <w:r>
              <w:rPr>
                <w:rFonts w:hint="eastAsia" w:ascii="宋体" w:hAnsi="宋体" w:cs="宋体"/>
                <w:color w:val="auto"/>
                <w:szCs w:val="21"/>
              </w:rPr>
              <w:t>，联系电话：</w:t>
            </w:r>
            <w:r>
              <w:rPr>
                <w:rFonts w:hint="eastAsia" w:ascii="宋体" w:hAnsi="宋体" w:cs="宋体"/>
                <w:color w:val="auto"/>
                <w:szCs w:val="21"/>
                <w:lang w:val="en-US" w:eastAsia="zh-CN"/>
              </w:rPr>
              <w:t>15877118882</w:t>
            </w:r>
            <w:r>
              <w:rPr>
                <w:rFonts w:hint="eastAsia" w:ascii="宋体" w:hAnsi="宋体" w:cs="宋体"/>
                <w:color w:val="auto"/>
                <w:szCs w:val="21"/>
              </w:rPr>
              <w:t>，通讯地址：南宁市青秀区百花岭路10号百花苑小区6栋2层</w:t>
            </w:r>
          </w:p>
          <w:p>
            <w:pPr>
              <w:snapToGrid w:val="0"/>
              <w:spacing w:line="400" w:lineRule="exact"/>
              <w:rPr>
                <w:rFonts w:hAnsi="宋体" w:cs="宋体"/>
                <w:color w:val="auto"/>
              </w:rPr>
            </w:pPr>
            <w:r>
              <w:rPr>
                <w:rFonts w:hint="eastAsia" w:ascii="宋体" w:hAnsi="宋体" w:cs="宋体"/>
                <w:color w:val="auto"/>
                <w:szCs w:val="21"/>
              </w:rPr>
              <w:t>业务时间：上午</w:t>
            </w:r>
            <w:r>
              <w:rPr>
                <w:rFonts w:hint="eastAsia" w:ascii="宋体" w:hAnsi="宋体" w:cs="宋体"/>
                <w:color w:val="auto"/>
                <w:szCs w:val="21"/>
                <w:lang w:val="en-US" w:eastAsia="zh-CN"/>
              </w:rPr>
              <w:t>9</w:t>
            </w:r>
            <w:r>
              <w:rPr>
                <w:rFonts w:hint="eastAsia" w:ascii="宋体" w:hAnsi="宋体" w:cs="宋体"/>
                <w:color w:val="auto"/>
                <w:szCs w:val="21"/>
              </w:rPr>
              <w:t>时00分到12时00分，下午3时00分到</w:t>
            </w:r>
            <w:r>
              <w:rPr>
                <w:rFonts w:ascii="宋体" w:hAnsi="宋体" w:cs="宋体"/>
                <w:color w:val="auto"/>
                <w:szCs w:val="21"/>
              </w:rPr>
              <w:t>6</w:t>
            </w:r>
            <w:r>
              <w:rPr>
                <w:rFonts w:hint="eastAsia" w:ascii="宋体" w:hAnsi="宋体" w:cs="宋体"/>
                <w:color w:val="auto"/>
                <w:szCs w:val="21"/>
              </w:rPr>
              <w:t>时00分，业务时间以外、双休日和法定节假日不办理业务。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8" w:hRule="atLeast"/>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32.1</w:t>
            </w:r>
          </w:p>
        </w:tc>
        <w:tc>
          <w:tcPr>
            <w:tcW w:w="8627" w:type="dxa"/>
            <w:noWrap w:val="0"/>
            <w:vAlign w:val="center"/>
          </w:tcPr>
          <w:p>
            <w:pPr>
              <w:pStyle w:val="14"/>
              <w:snapToGrid w:val="0"/>
              <w:spacing w:line="360" w:lineRule="auto"/>
              <w:rPr>
                <w:rFonts w:hint="eastAsia" w:hAnsi="宋体" w:cs="宋体"/>
                <w:color w:val="auto"/>
                <w:sz w:val="21"/>
              </w:rPr>
            </w:pPr>
            <w:r>
              <w:rPr>
                <w:rFonts w:hint="eastAsia" w:hAnsi="宋体" w:cs="宋体"/>
                <w:color w:val="auto"/>
                <w:sz w:val="21"/>
              </w:rPr>
              <w:t>1.采购代理费支付方式：</w:t>
            </w:r>
          </w:p>
          <w:p>
            <w:pPr>
              <w:pStyle w:val="14"/>
              <w:snapToGrid w:val="0"/>
              <w:spacing w:line="360" w:lineRule="auto"/>
              <w:rPr>
                <w:rFonts w:hint="eastAsia" w:hAnsi="宋体" w:cs="宋体"/>
                <w:color w:val="auto"/>
                <w:sz w:val="21"/>
              </w:rPr>
            </w:pPr>
            <w:r>
              <w:rPr>
                <w:rFonts w:hint="eastAsia" w:hAnsi="宋体" w:cs="宋体"/>
                <w:color w:val="auto"/>
                <w:sz w:val="21"/>
              </w:rPr>
              <w:t>☑本项目代理服务费由</w:t>
            </w:r>
            <w:r>
              <w:rPr>
                <w:rFonts w:hint="eastAsia" w:hAnsi="宋体" w:cs="宋体"/>
                <w:color w:val="auto"/>
                <w:sz w:val="21"/>
                <w:u w:val="single"/>
              </w:rPr>
              <w:t>成交供应商</w:t>
            </w:r>
            <w:r>
              <w:rPr>
                <w:rFonts w:hint="eastAsia" w:hAnsi="宋体" w:cs="宋体"/>
                <w:color w:val="auto"/>
                <w:sz w:val="21"/>
              </w:rPr>
              <w:t>领取成交通知书前，一次性向采购代理机构支付。</w:t>
            </w:r>
          </w:p>
          <w:p>
            <w:pPr>
              <w:pStyle w:val="14"/>
              <w:snapToGrid w:val="0"/>
              <w:spacing w:line="360" w:lineRule="auto"/>
              <w:rPr>
                <w:rFonts w:hint="eastAsia" w:hAnsi="宋体" w:cs="宋体"/>
                <w:color w:val="auto"/>
                <w:sz w:val="21"/>
              </w:rPr>
            </w:pPr>
            <w:r>
              <w:rPr>
                <w:rFonts w:hint="eastAsia" w:hAnsi="宋体" w:cs="宋体"/>
                <w:color w:val="auto"/>
                <w:sz w:val="21"/>
              </w:rPr>
              <w:t>□采购人支付。</w:t>
            </w:r>
          </w:p>
          <w:p>
            <w:pPr>
              <w:pStyle w:val="14"/>
              <w:snapToGrid w:val="0"/>
              <w:spacing w:line="360" w:lineRule="auto"/>
              <w:rPr>
                <w:rFonts w:hint="eastAsia" w:hAnsi="宋体" w:cs="宋体"/>
                <w:color w:val="auto"/>
                <w:sz w:val="21"/>
              </w:rPr>
            </w:pPr>
            <w:r>
              <w:rPr>
                <w:rFonts w:hint="eastAsia" w:hAnsi="宋体" w:cs="宋体"/>
                <w:color w:val="auto"/>
                <w:sz w:val="21"/>
              </w:rPr>
              <w:t>2.采购代理费收取标准：</w:t>
            </w:r>
          </w:p>
          <w:p>
            <w:pPr>
              <w:pStyle w:val="14"/>
              <w:snapToGrid w:val="0"/>
              <w:spacing w:line="360" w:lineRule="auto"/>
              <w:rPr>
                <w:rFonts w:hint="eastAsia" w:hAnsi="宋体" w:cs="宋体"/>
                <w:color w:val="auto"/>
                <w:sz w:val="21"/>
              </w:rPr>
            </w:pPr>
            <w:r>
              <w:rPr>
                <w:rFonts w:hint="eastAsia" w:hAnsi="宋体" w:cs="宋体"/>
                <w:color w:val="auto"/>
                <w:sz w:val="21"/>
              </w:rPr>
              <w:t>☑以</w:t>
            </w:r>
            <w:r>
              <w:rPr>
                <w:rFonts w:hint="eastAsia" w:hAnsi="宋体" w:cs="宋体"/>
                <w:color w:val="auto"/>
                <w:sz w:val="21"/>
                <w:lang w:val="en-US" w:eastAsia="zh-CN"/>
              </w:rPr>
              <w:t>项目</w:t>
            </w:r>
            <w:r>
              <w:rPr>
                <w:rFonts w:hint="eastAsia" w:hAnsi="宋体" w:cs="宋体"/>
                <w:color w:val="auto"/>
                <w:sz w:val="21"/>
              </w:rPr>
              <w:t>（</w:t>
            </w:r>
            <w:r>
              <w:rPr>
                <w:rFonts w:hint="eastAsia" w:hAnsi="宋体"/>
                <w:color w:val="auto"/>
              </w:rPr>
              <w:sym w:font="Wingdings 2" w:char="00A3"/>
            </w:r>
            <w:r>
              <w:rPr>
                <w:rFonts w:hint="eastAsia" w:hAnsi="宋体" w:cs="宋体"/>
                <w:color w:val="auto"/>
                <w:sz w:val="21"/>
              </w:rPr>
              <w:t>成交金额/</w:t>
            </w:r>
            <w:r>
              <w:rPr>
                <w:rFonts w:hint="eastAsia" w:hAnsi="宋体" w:cs="宋体"/>
                <w:color w:val="auto"/>
                <w:sz w:val="21"/>
              </w:rPr>
              <w:sym w:font="Wingdings 2" w:char="0052"/>
            </w:r>
            <w:r>
              <w:rPr>
                <w:rFonts w:hint="eastAsia" w:hAnsi="宋体" w:cs="宋体"/>
                <w:color w:val="auto"/>
                <w:sz w:val="21"/>
              </w:rPr>
              <w:t>采购预算/□暂定成交金额/□其他</w:t>
            </w:r>
            <w:r>
              <w:rPr>
                <w:rFonts w:hint="eastAsia" w:hAnsi="宋体" w:cs="宋体"/>
                <w:color w:val="auto"/>
                <w:sz w:val="21"/>
                <w:u w:val="single"/>
              </w:rPr>
              <w:t xml:space="preserve"> </w:t>
            </w:r>
            <w:r>
              <w:rPr>
                <w:rFonts w:hAnsi="宋体" w:cs="宋体"/>
                <w:color w:val="auto"/>
                <w:sz w:val="21"/>
                <w:u w:val="single"/>
              </w:rPr>
              <w:t xml:space="preserve">  </w:t>
            </w:r>
            <w:r>
              <w:rPr>
                <w:rFonts w:hint="eastAsia" w:hAnsi="宋体" w:cs="宋体"/>
                <w:color w:val="auto"/>
                <w:sz w:val="21"/>
              </w:rPr>
              <w:t>）为计费额，按本须知正文第</w:t>
            </w:r>
            <w:r>
              <w:rPr>
                <w:rFonts w:hAnsi="宋体" w:cs="宋体"/>
                <w:color w:val="auto"/>
                <w:sz w:val="21"/>
              </w:rPr>
              <w:t>31</w:t>
            </w:r>
            <w:r>
              <w:rPr>
                <w:rFonts w:hint="eastAsia" w:hAnsi="宋体" w:cs="宋体"/>
                <w:color w:val="auto"/>
                <w:sz w:val="21"/>
              </w:rPr>
              <w:t>.</w:t>
            </w:r>
            <w:r>
              <w:rPr>
                <w:rFonts w:hAnsi="宋体" w:cs="宋体"/>
                <w:color w:val="auto"/>
                <w:sz w:val="21"/>
              </w:rPr>
              <w:t>2</w:t>
            </w:r>
            <w:r>
              <w:rPr>
                <w:rFonts w:hint="eastAsia" w:hAnsi="宋体" w:cs="宋体"/>
                <w:color w:val="auto"/>
                <w:sz w:val="21"/>
              </w:rPr>
              <w:t>条规定的收费计算标准（</w:t>
            </w:r>
            <w:r>
              <w:rPr>
                <w:rFonts w:hint="eastAsia" w:hAnsi="宋体" w:cs="宋体"/>
                <w:color w:val="auto"/>
                <w:sz w:val="21"/>
                <w:lang w:eastAsia="zh-CN"/>
              </w:rPr>
              <w:t>□</w:t>
            </w:r>
            <w:r>
              <w:rPr>
                <w:rFonts w:hint="eastAsia" w:hAnsi="宋体" w:cs="宋体"/>
                <w:color w:val="auto"/>
                <w:sz w:val="21"/>
              </w:rPr>
              <w:t>货物类/</w:t>
            </w:r>
            <w:r>
              <w:rPr>
                <w:rFonts w:hint="eastAsia" w:hAnsi="宋体" w:cs="宋体"/>
                <w:color w:val="auto"/>
                <w:sz w:val="21"/>
              </w:rPr>
              <w:sym w:font="Wingdings 2" w:char="0052"/>
            </w:r>
            <w:r>
              <w:rPr>
                <w:rFonts w:hint="eastAsia" w:hAnsi="宋体" w:cs="宋体"/>
                <w:color w:val="auto"/>
                <w:sz w:val="21"/>
              </w:rPr>
              <w:t>服务类/□工程类）采用差额定率累进法计算出收费基准价格，采购代理收费以（☑收费基准价格/□收费基准价格下浮</w:t>
            </w:r>
            <w:r>
              <w:rPr>
                <w:rFonts w:hint="eastAsia" w:hAnsi="宋体" w:cs="宋体"/>
                <w:color w:val="auto"/>
                <w:sz w:val="21"/>
                <w:u w:val="single"/>
              </w:rPr>
              <w:t xml:space="preserve"> </w:t>
            </w:r>
            <w:r>
              <w:rPr>
                <w:rFonts w:hAnsi="宋体" w:cs="宋体"/>
                <w:color w:val="auto"/>
                <w:sz w:val="21"/>
                <w:u w:val="single"/>
              </w:rPr>
              <w:t xml:space="preserve"> </w:t>
            </w:r>
            <w:r>
              <w:rPr>
                <w:rFonts w:hint="eastAsia" w:hAnsi="宋体" w:cs="宋体"/>
                <w:color w:val="auto"/>
                <w:sz w:val="21"/>
                <w:u w:val="single"/>
              </w:rPr>
              <w:t>%</w:t>
            </w:r>
            <w:r>
              <w:rPr>
                <w:rFonts w:hAnsi="宋体" w:cs="宋体"/>
                <w:color w:val="auto"/>
                <w:sz w:val="21"/>
              </w:rPr>
              <w:t>/</w:t>
            </w:r>
            <w:r>
              <w:rPr>
                <w:rFonts w:hint="eastAsia" w:hAnsi="宋体" w:cs="宋体"/>
                <w:color w:val="auto"/>
                <w:sz w:val="21"/>
              </w:rPr>
              <w:t>□收费基准价格上浮</w:t>
            </w:r>
            <w:r>
              <w:rPr>
                <w:rFonts w:hint="eastAsia" w:hAnsi="宋体" w:cs="宋体"/>
                <w:color w:val="auto"/>
                <w:sz w:val="21"/>
                <w:u w:val="single"/>
              </w:rPr>
              <w:t xml:space="preserve"> </w:t>
            </w:r>
            <w:r>
              <w:rPr>
                <w:rFonts w:hAnsi="宋体" w:cs="宋体"/>
                <w:color w:val="auto"/>
                <w:sz w:val="21"/>
                <w:u w:val="single"/>
              </w:rPr>
              <w:t xml:space="preserve">  </w:t>
            </w:r>
            <w:r>
              <w:rPr>
                <w:rFonts w:hint="eastAsia" w:hAnsi="宋体" w:cs="宋体"/>
                <w:color w:val="auto"/>
                <w:sz w:val="21"/>
                <w:u w:val="single"/>
              </w:rPr>
              <w:t>%</w:t>
            </w:r>
            <w:r>
              <w:rPr>
                <w:rFonts w:hint="eastAsia" w:hAnsi="宋体" w:cs="宋体"/>
                <w:color w:val="auto"/>
                <w:sz w:val="21"/>
              </w:rPr>
              <w:t>）收取。</w:t>
            </w:r>
          </w:p>
          <w:p>
            <w:pPr>
              <w:pStyle w:val="14"/>
              <w:snapToGrid w:val="0"/>
              <w:spacing w:line="360" w:lineRule="auto"/>
              <w:rPr>
                <w:rFonts w:hAnsi="宋体" w:cs="宋体"/>
                <w:color w:val="auto"/>
                <w:sz w:val="21"/>
                <w:u w:val="single"/>
              </w:rPr>
            </w:pPr>
            <w:r>
              <w:rPr>
                <w:rFonts w:hint="eastAsia" w:hAnsi="宋体" w:cs="宋体"/>
                <w:color w:val="auto"/>
                <w:sz w:val="21"/>
              </w:rPr>
              <w:t>□固定采购代理收费</w:t>
            </w:r>
            <w:r>
              <w:rPr>
                <w:rFonts w:hint="eastAsia" w:hAnsi="宋体" w:cs="宋体"/>
                <w:color w:val="auto"/>
                <w:sz w:val="21"/>
                <w:u w:val="single"/>
              </w:rPr>
              <w:t xml:space="preserve">              </w:t>
            </w:r>
          </w:p>
          <w:p>
            <w:pPr>
              <w:pStyle w:val="14"/>
              <w:snapToGrid w:val="0"/>
              <w:spacing w:line="360" w:lineRule="auto"/>
              <w:rPr>
                <w:rFonts w:hint="eastAsia" w:hAnsi="宋体" w:cs="宋体"/>
                <w:color w:val="auto"/>
                <w:sz w:val="21"/>
              </w:rPr>
            </w:pPr>
            <w:r>
              <w:rPr>
                <w:rFonts w:hint="eastAsia" w:hAnsi="宋体" w:cs="宋体"/>
                <w:color w:val="auto"/>
                <w:sz w:val="21"/>
              </w:rPr>
              <w:t>3. 采购代理费收取银行账户</w:t>
            </w:r>
          </w:p>
          <w:p>
            <w:pPr>
              <w:pStyle w:val="14"/>
              <w:snapToGrid w:val="0"/>
              <w:spacing w:line="360" w:lineRule="auto"/>
              <w:rPr>
                <w:rFonts w:hint="default" w:hAnsi="宋体" w:cs="宋体"/>
                <w:b w:val="0"/>
                <w:bCs w:val="0"/>
                <w:color w:val="auto"/>
                <w:sz w:val="21"/>
                <w:lang w:val="en-US"/>
              </w:rPr>
            </w:pPr>
            <w:r>
              <w:rPr>
                <w:rFonts w:hint="default" w:hAnsi="宋体" w:cs="宋体"/>
                <w:b w:val="0"/>
                <w:bCs w:val="0"/>
                <w:color w:val="auto"/>
                <w:sz w:val="21"/>
                <w:lang w:val="en-US"/>
              </w:rPr>
              <w:t>开户名称：</w:t>
            </w:r>
            <w:r>
              <w:rPr>
                <w:rFonts w:hint="default" w:hAnsi="宋体" w:cs="宋体"/>
                <w:b w:val="0"/>
                <w:bCs w:val="0"/>
                <w:color w:val="auto"/>
                <w:sz w:val="21"/>
                <w:lang w:val="en-US" w:eastAsia="zh-CN"/>
              </w:rPr>
              <w:t>华物盛泰工程咨询管理有限公司</w:t>
            </w:r>
            <w:r>
              <w:rPr>
                <w:rFonts w:hint="default" w:hAnsi="宋体" w:cs="宋体"/>
                <w:b w:val="0"/>
                <w:bCs w:val="0"/>
                <w:color w:val="auto"/>
                <w:sz w:val="21"/>
                <w:lang w:val="en-US"/>
              </w:rPr>
              <w:t xml:space="preserve"> </w:t>
            </w:r>
          </w:p>
          <w:p>
            <w:pPr>
              <w:pStyle w:val="14"/>
              <w:snapToGrid w:val="0"/>
              <w:spacing w:line="360" w:lineRule="auto"/>
              <w:rPr>
                <w:rFonts w:hint="default" w:hAnsi="宋体" w:cs="宋体"/>
                <w:b w:val="0"/>
                <w:bCs w:val="0"/>
                <w:color w:val="auto"/>
                <w:sz w:val="21"/>
                <w:lang w:val="en-US"/>
              </w:rPr>
            </w:pPr>
            <w:r>
              <w:rPr>
                <w:rFonts w:hint="default" w:hAnsi="宋体" w:cs="宋体"/>
                <w:b w:val="0"/>
                <w:bCs w:val="0"/>
                <w:color w:val="auto"/>
                <w:sz w:val="21"/>
                <w:lang w:val="en-US"/>
              </w:rPr>
              <w:t>开户银行：</w:t>
            </w:r>
            <w:r>
              <w:rPr>
                <w:rFonts w:hint="default" w:hAnsi="宋体" w:cs="宋体"/>
                <w:b w:val="0"/>
                <w:bCs w:val="0"/>
                <w:color w:val="auto"/>
                <w:sz w:val="21"/>
                <w:lang w:val="en-US" w:eastAsia="zh-CN"/>
              </w:rPr>
              <w:t>工行南宁市津头支行</w:t>
            </w:r>
            <w:r>
              <w:rPr>
                <w:rFonts w:hint="default" w:hAnsi="宋体" w:cs="宋体"/>
                <w:b w:val="0"/>
                <w:bCs w:val="0"/>
                <w:color w:val="auto"/>
                <w:sz w:val="21"/>
                <w:lang w:val="en-US"/>
              </w:rPr>
              <w:t xml:space="preserve"> </w:t>
            </w:r>
          </w:p>
          <w:p>
            <w:pPr>
              <w:pStyle w:val="14"/>
              <w:snapToGrid w:val="0"/>
              <w:spacing w:line="360" w:lineRule="auto"/>
              <w:rPr>
                <w:rFonts w:hAnsi="宋体" w:cs="宋体"/>
                <w:color w:val="auto"/>
                <w:sz w:val="21"/>
              </w:rPr>
            </w:pPr>
            <w:r>
              <w:rPr>
                <w:rFonts w:hint="default" w:hAnsi="宋体" w:cs="宋体"/>
                <w:b w:val="0"/>
                <w:bCs w:val="0"/>
                <w:color w:val="auto"/>
                <w:sz w:val="21"/>
                <w:lang w:val="en-US"/>
              </w:rPr>
              <w:t>银行账号：</w:t>
            </w:r>
            <w:r>
              <w:rPr>
                <w:rFonts w:hint="default" w:hAnsi="宋体" w:cs="宋体"/>
                <w:b w:val="0"/>
                <w:bCs w:val="0"/>
                <w:color w:val="auto"/>
                <w:sz w:val="21"/>
                <w:lang w:val="en-US" w:eastAsia="zh-CN"/>
              </w:rPr>
              <w:t>2102108309300006294</w:t>
            </w:r>
            <w:r>
              <w:rPr>
                <w:rFonts w:hAnsi="宋体" w:cs="宋体"/>
                <w:b w:val="0"/>
                <w:bCs w:val="0"/>
                <w:color w:val="auto"/>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33.1</w:t>
            </w:r>
          </w:p>
        </w:tc>
        <w:tc>
          <w:tcPr>
            <w:tcW w:w="8627" w:type="dxa"/>
            <w:noWrap w:val="0"/>
            <w:vAlign w:val="center"/>
          </w:tcPr>
          <w:p>
            <w:pPr>
              <w:pStyle w:val="14"/>
              <w:snapToGrid w:val="0"/>
              <w:spacing w:line="400" w:lineRule="exact"/>
              <w:rPr>
                <w:rFonts w:hAnsi="宋体" w:cs="宋体"/>
                <w:color w:val="auto"/>
                <w:kern w:val="2"/>
                <w:sz w:val="21"/>
              </w:rPr>
            </w:pPr>
            <w:r>
              <w:rPr>
                <w:rFonts w:hAnsi="宋体" w:cs="宋体"/>
                <w:color w:val="auto"/>
                <w:sz w:val="21"/>
              </w:rPr>
              <w:t>解释：构成本磋商文件的各个组成文件应互为解释，互为说明；除磋商文件中有特别规定外，仅适用于</w:t>
            </w:r>
            <w:r>
              <w:rPr>
                <w:rFonts w:hint="eastAsia" w:hAnsi="宋体" w:cs="宋体"/>
                <w:color w:val="auto"/>
                <w:sz w:val="21"/>
              </w:rPr>
              <w:t>磋商</w:t>
            </w:r>
            <w:r>
              <w:rPr>
                <w:rFonts w:hAnsi="宋体" w:cs="宋体"/>
                <w:color w:val="auto"/>
                <w:sz w:val="21"/>
              </w:rPr>
              <w:t>阶段的规定，按更正公告（澄清公告）、竞争性磋商公告、供应商须知、采购需求、评审程序、评审方法和评审标准、响应文件格式、合同文本的先后顺序解释；同一组成文件中就同一事项的规定或者约定不一致的，以编排顺序在后者为准；同一组成文件不同版本之间有不一致的，以形成时间在后者为准；更正公告（澄清公告）与同步更新的磋商文件不一致时以更正公告（澄清公告）为准。按本款前述规定仍不能形成结论的，由采购人或者采购代理机构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spacing w:line="400" w:lineRule="exact"/>
              <w:jc w:val="center"/>
              <w:rPr>
                <w:rFonts w:ascii="宋体" w:hAnsi="宋体" w:cs="宋体"/>
                <w:color w:val="auto"/>
                <w:szCs w:val="21"/>
              </w:rPr>
            </w:pPr>
            <w:r>
              <w:rPr>
                <w:rFonts w:ascii="宋体" w:hAnsi="宋体" w:cs="宋体"/>
                <w:color w:val="auto"/>
                <w:szCs w:val="21"/>
              </w:rPr>
              <w:t>33.2</w:t>
            </w:r>
          </w:p>
        </w:tc>
        <w:tc>
          <w:tcPr>
            <w:tcW w:w="8627" w:type="dxa"/>
            <w:noWrap w:val="0"/>
            <w:vAlign w:val="center"/>
          </w:tcPr>
          <w:p>
            <w:pPr>
              <w:pStyle w:val="14"/>
              <w:snapToGrid w:val="0"/>
              <w:spacing w:line="400" w:lineRule="exact"/>
              <w:rPr>
                <w:rFonts w:hAnsi="宋体" w:cs="宋体"/>
                <w:color w:val="auto"/>
                <w:sz w:val="21"/>
              </w:rPr>
            </w:pPr>
            <w:r>
              <w:rPr>
                <w:rFonts w:hAnsi="宋体" w:cs="宋体"/>
                <w:color w:val="auto"/>
                <w:sz w:val="21"/>
              </w:rPr>
              <w:t>1、本磋商文件中描述供应商的“公章”是指根据我国对公章的管理规定，用供应商法定主体行为名称制作的印章（含电子印章），除本磋商文件有特殊规定外，供应商的财务章、部门章、分公司章、工会章、合同章、</w:t>
            </w:r>
            <w:r>
              <w:rPr>
                <w:rFonts w:hint="eastAsia" w:hAnsi="宋体" w:cs="宋体"/>
                <w:color w:val="auto"/>
                <w:sz w:val="21"/>
              </w:rPr>
              <w:t>磋商</w:t>
            </w:r>
            <w:r>
              <w:rPr>
                <w:rFonts w:hAnsi="宋体" w:cs="宋体"/>
                <w:color w:val="auto"/>
                <w:sz w:val="21"/>
              </w:rPr>
              <w:t>/投标专用章、业务专用章及银行的转账章、现金收讫章、现金付讫章等其他形式印章均不能代替公章。</w:t>
            </w:r>
          </w:p>
          <w:p>
            <w:pPr>
              <w:pStyle w:val="14"/>
              <w:snapToGrid w:val="0"/>
              <w:spacing w:line="400" w:lineRule="exact"/>
              <w:rPr>
                <w:rFonts w:hAnsi="宋体" w:cs="宋体"/>
                <w:color w:val="auto"/>
                <w:sz w:val="21"/>
              </w:rPr>
            </w:pPr>
            <w:r>
              <w:rPr>
                <w:rFonts w:hAnsi="宋体" w:cs="宋体"/>
                <w:color w:val="auto"/>
                <w:sz w:val="21"/>
              </w:rPr>
              <w:t>2、供应商为其他组织或者自然人时，本磋商文件规定的法定代表人指负责人或者自然人。本磋商文件所称负责人是指参加</w:t>
            </w:r>
            <w:r>
              <w:rPr>
                <w:rFonts w:hint="eastAsia" w:hAnsi="宋体" w:cs="宋体"/>
                <w:color w:val="auto"/>
                <w:sz w:val="21"/>
              </w:rPr>
              <w:t>磋商</w:t>
            </w:r>
            <w:r>
              <w:rPr>
                <w:rFonts w:hAnsi="宋体" w:cs="宋体"/>
                <w:color w:val="auto"/>
                <w:sz w:val="21"/>
              </w:rPr>
              <w:t>的其他组织</w:t>
            </w:r>
            <w:r>
              <w:rPr>
                <w:rFonts w:hAnsi="宋体" w:cs="宋体"/>
                <w:bCs/>
                <w:color w:val="auto"/>
                <w:sz w:val="21"/>
              </w:rPr>
              <w:t>营业执照或者执业许可证等证照上的</w:t>
            </w:r>
            <w:r>
              <w:rPr>
                <w:rFonts w:hAnsi="宋体" w:cs="宋体"/>
                <w:color w:val="auto"/>
                <w:sz w:val="21"/>
              </w:rPr>
              <w:t>负责人，本磋商文件所称自然人指参与</w:t>
            </w:r>
            <w:r>
              <w:rPr>
                <w:rFonts w:hint="eastAsia" w:hAnsi="宋体" w:cs="宋体"/>
                <w:color w:val="auto"/>
                <w:sz w:val="21"/>
              </w:rPr>
              <w:t>磋商</w:t>
            </w:r>
            <w:r>
              <w:rPr>
                <w:rFonts w:hAnsi="宋体" w:cs="宋体"/>
                <w:color w:val="auto"/>
                <w:sz w:val="21"/>
              </w:rPr>
              <w:t>的自然人本人，</w:t>
            </w:r>
            <w:r>
              <w:rPr>
                <w:rFonts w:hAnsi="宋体" w:cs="宋体"/>
                <w:bCs/>
                <w:color w:val="auto"/>
                <w:sz w:val="21"/>
              </w:rPr>
              <w:t>且应具备独立承担民事责任能力，自然人应当为年满18岁以上成年人（十六周岁以上的未成年人，以自己的劳动收入为主要生活来源的，视为完全民事行为能力人）。</w:t>
            </w:r>
          </w:p>
          <w:p>
            <w:pPr>
              <w:pStyle w:val="14"/>
              <w:snapToGrid w:val="0"/>
              <w:spacing w:line="400" w:lineRule="exact"/>
              <w:rPr>
                <w:rFonts w:hAnsi="宋体" w:cs="宋体"/>
                <w:color w:val="auto"/>
                <w:sz w:val="21"/>
              </w:rPr>
            </w:pPr>
            <w:r>
              <w:rPr>
                <w:rFonts w:hAnsi="宋体" w:cs="宋体"/>
                <w:color w:val="auto"/>
                <w:sz w:val="21"/>
              </w:rPr>
              <w:t>3、本磋商文件中描述供应商的“签字”是指供应商的法定代表人或者委托代理人在文件规定签署处签名（含电子签名）的行为，私章、印鉴等其他形式均不能代替签字。</w:t>
            </w:r>
          </w:p>
          <w:p>
            <w:pPr>
              <w:pStyle w:val="14"/>
              <w:snapToGrid w:val="0"/>
              <w:spacing w:line="400" w:lineRule="exact"/>
              <w:rPr>
                <w:rFonts w:hAnsi="宋体" w:cs="宋体"/>
                <w:color w:val="auto"/>
                <w:sz w:val="21"/>
              </w:rPr>
            </w:pPr>
            <w:r>
              <w:rPr>
                <w:rFonts w:hAnsi="宋体" w:cs="宋体"/>
                <w:color w:val="auto"/>
                <w:sz w:val="21"/>
              </w:rPr>
              <w:t>4、自然人</w:t>
            </w:r>
            <w:r>
              <w:rPr>
                <w:rFonts w:hint="eastAsia" w:hAnsi="宋体" w:cs="宋体"/>
                <w:color w:val="auto"/>
                <w:sz w:val="21"/>
              </w:rPr>
              <w:t>磋商</w:t>
            </w:r>
            <w:r>
              <w:rPr>
                <w:rFonts w:hAnsi="宋体" w:cs="宋体"/>
                <w:color w:val="auto"/>
                <w:sz w:val="21"/>
              </w:rPr>
              <w:t>的，磋商文件规定盖公章处由自然人摁手指指印。</w:t>
            </w:r>
          </w:p>
          <w:p>
            <w:pPr>
              <w:pStyle w:val="14"/>
              <w:snapToGrid w:val="0"/>
              <w:spacing w:line="400" w:lineRule="exact"/>
              <w:rPr>
                <w:rFonts w:hAnsi="宋体" w:cs="宋体"/>
                <w:color w:val="auto"/>
                <w:sz w:val="21"/>
              </w:rPr>
            </w:pPr>
            <w:r>
              <w:rPr>
                <w:rFonts w:hAnsi="宋体" w:cs="宋体"/>
                <w:color w:val="auto"/>
                <w:sz w:val="21"/>
              </w:rPr>
              <w:t>5、本磋商文件所称的“以上”“以下”“以内”“届满”，包括本数；所称的“不满”“超过”“以外”，不包括本数。</w:t>
            </w:r>
          </w:p>
        </w:tc>
      </w:tr>
    </w:tbl>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center"/>
        <w:rPr>
          <w:rFonts w:hint="eastAsia" w:ascii="宋体" w:hAnsi="宋体" w:cs="宋体"/>
          <w:b/>
          <w:bCs/>
          <w:color w:val="auto"/>
          <w:kern w:val="44"/>
          <w:sz w:val="28"/>
          <w:szCs w:val="28"/>
        </w:rPr>
      </w:pPr>
    </w:p>
    <w:p>
      <w:pPr>
        <w:spacing w:line="400" w:lineRule="exact"/>
        <w:jc w:val="both"/>
        <w:rPr>
          <w:rFonts w:hint="eastAsia" w:ascii="宋体" w:hAnsi="宋体" w:cs="宋体"/>
          <w:b/>
          <w:bCs/>
          <w:color w:val="auto"/>
          <w:kern w:val="44"/>
          <w:sz w:val="28"/>
          <w:szCs w:val="28"/>
        </w:rPr>
      </w:pPr>
    </w:p>
    <w:p>
      <w:pPr>
        <w:spacing w:line="400" w:lineRule="exact"/>
        <w:jc w:val="center"/>
        <w:rPr>
          <w:rFonts w:hint="eastAsia" w:ascii="宋体" w:hAnsi="宋体" w:cs="宋体"/>
          <w:b/>
          <w:color w:val="auto"/>
          <w:sz w:val="32"/>
          <w:szCs w:val="32"/>
        </w:rPr>
      </w:pPr>
      <w:r>
        <w:rPr>
          <w:rFonts w:hint="eastAsia" w:ascii="宋体" w:hAnsi="宋体" w:cs="宋体"/>
          <w:b/>
          <w:bCs/>
          <w:color w:val="auto"/>
          <w:kern w:val="44"/>
          <w:sz w:val="28"/>
          <w:szCs w:val="28"/>
        </w:rPr>
        <w:t>供应商须知正文</w:t>
      </w: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bCs/>
          <w:color w:val="auto"/>
          <w:kern w:val="44"/>
          <w:sz w:val="28"/>
          <w:szCs w:val="28"/>
        </w:rPr>
      </w:pPr>
      <w:r>
        <w:rPr>
          <w:rFonts w:hint="eastAsia" w:ascii="宋体" w:hAnsi="宋体" w:cs="宋体"/>
          <w:b/>
          <w:bCs/>
          <w:color w:val="auto"/>
          <w:kern w:val="44"/>
          <w:sz w:val="28"/>
          <w:szCs w:val="28"/>
        </w:rPr>
        <w:t>一、总则</w:t>
      </w:r>
    </w:p>
    <w:p>
      <w:pPr>
        <w:spacing w:line="400" w:lineRule="exact"/>
        <w:rPr>
          <w:rFonts w:hint="eastAsia" w:ascii="宋体" w:hAnsi="宋体" w:cs="宋体"/>
          <w:color w:val="auto"/>
          <w:szCs w:val="21"/>
        </w:rPr>
      </w:pP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1.适用范围</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1.1本项目采购人、采购代理机构、供应商、磋商小组的相关行为均受《中华人民共和国政府采购法》《中华人民共和国政府采购法实施条例》《政府采购竞争性磋商采购方式管理暂行办法》《财政部关于政府采购竞争性磋商采购方式管理暂行办法有关问题的补充通知》及本项目本级和上级财政部门政府采购有关规定的约束和保护。</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1.2</w:t>
      </w:r>
      <w:r>
        <w:rPr>
          <w:rFonts w:hint="eastAsia" w:ascii="宋体" w:hAnsi="宋体" w:cs="宋体"/>
          <w:color w:val="auto"/>
          <w:spacing w:val="-6"/>
          <w:szCs w:val="21"/>
        </w:rPr>
        <w:t>本竞争性磋商文件（以下简称磋商文件）适用于本项目的所有采购程序和环节（法律、法规另有规定的，从其规定）。</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2.定义</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2.1“采购人”是指依法进行政府采购的国家机关、事业单位、团体组织。</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2.2“采购代理机构”是指政府采购集中采购机构和集中采购机构以外的采购代理机构。</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2.3“供应商”是指向采购人提供货物、工程或者服务的法人、其他组织或者自然人。</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2.4“服务”是指除货物和工程以外的其他政府采购对象。</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2.5“磋商”是指供应商按照本项目竞争性磋商公告或者邀请函规定的方式获取磋商文件、提交响应文件并希望获得标的的行为。</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2.6“书面形式”是指合同书、信件和数据电文（包括电报、电传、传真、电子数据交换和电子邮件）等可以有形地表现所载内容的形式。</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2.7“响应文件”</w:t>
      </w:r>
      <w:r>
        <w:rPr>
          <w:rFonts w:hint="eastAsia" w:ascii="宋体" w:hAnsi="宋体" w:cs="宋体"/>
          <w:color w:val="auto"/>
          <w:spacing w:val="-6"/>
          <w:szCs w:val="21"/>
        </w:rPr>
        <w:t>是指：供应商根据本磋商文件要求，编制包含资格证明、报价</w:t>
      </w:r>
      <w:r>
        <w:rPr>
          <w:rFonts w:hint="eastAsia" w:ascii="宋体" w:hAnsi="宋体" w:cs="宋体"/>
          <w:color w:val="auto"/>
          <w:spacing w:val="-6"/>
          <w:szCs w:val="21"/>
          <w:lang w:eastAsia="zh-CN"/>
        </w:rPr>
        <w:t>、</w:t>
      </w:r>
      <w:r>
        <w:rPr>
          <w:rFonts w:hint="eastAsia" w:ascii="宋体" w:hAnsi="宋体" w:cs="宋体"/>
          <w:color w:val="auto"/>
          <w:spacing w:val="-6"/>
          <w:szCs w:val="21"/>
        </w:rPr>
        <w:t>商务技术等所有内容的文件。</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2.8“实质性要求”是指磋商文件中已经指明不满足则响应文件按无效响应处理的条款，或者不能负偏离的条款，或者采购需求中带“▲”的条款。</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2.9“正偏离”，是指响应文件对磋商文件“采购需求”中有关条款作出的响应优于条款要求并有利于采购人的情形。</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2.10“负偏离”，是指响应文件对磋商文件“采购需求”中有关条款作出的响应不满足条款要求，导致采购人要求不能得到满足的情形。</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2.11“允许负偏离的条款”是指采购需求中的不属于“实质性要求”的条款。</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2.12“首次报价”是指供应商提交的首次响应文件中的报价。</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3.供应商的资格条件</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供应商的资格条件详见“供应商须知前附表”。</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4.磋商费用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供应商应承担参与本次采购活动有关的所有费用，包括但不限于获取磋商文件、勘查现场、编制和提交响应文件、参加磋商与应答、签订合同等，不论磋商结果如何，均应自行承担。</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5.联合体磋商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5.1本项目是否接受联合体磋商，详见“供应商须知前附表”。</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 xml:space="preserve">6.转包与分包             </w:t>
      </w:r>
    </w:p>
    <w:p>
      <w:pPr>
        <w:pStyle w:val="6"/>
        <w:keepNext w:val="0"/>
        <w:keepLines w:val="0"/>
        <w:spacing w:before="0" w:after="0" w:line="360" w:lineRule="auto"/>
        <w:ind w:left="420" w:leftChars="200"/>
        <w:rPr>
          <w:rFonts w:hint="eastAsia" w:ascii="宋体" w:hAnsi="宋体" w:cs="宋体"/>
          <w:b w:val="0"/>
          <w:color w:val="auto"/>
          <w:sz w:val="21"/>
          <w:szCs w:val="21"/>
        </w:rPr>
      </w:pPr>
      <w:r>
        <w:rPr>
          <w:rFonts w:hint="eastAsia" w:ascii="宋体" w:hAnsi="宋体" w:cs="宋体"/>
          <w:b w:val="0"/>
          <w:color w:val="auto"/>
          <w:sz w:val="21"/>
          <w:szCs w:val="21"/>
        </w:rPr>
        <w:t>6.1本项目不允许转包。</w:t>
      </w:r>
    </w:p>
    <w:p>
      <w:pPr>
        <w:pStyle w:val="6"/>
        <w:keepNext w:val="0"/>
        <w:keepLines w:val="0"/>
        <w:spacing w:before="0" w:after="0" w:line="360" w:lineRule="auto"/>
        <w:ind w:firstLine="315" w:firstLineChars="150"/>
        <w:rPr>
          <w:rFonts w:hint="eastAsia" w:ascii="宋体" w:hAnsi="宋体" w:cs="宋体"/>
          <w:b w:val="0"/>
          <w:color w:val="auto"/>
          <w:sz w:val="21"/>
          <w:szCs w:val="21"/>
        </w:rPr>
      </w:pPr>
      <w:r>
        <w:rPr>
          <w:rFonts w:hint="eastAsia" w:ascii="宋体" w:hAnsi="宋体" w:cs="宋体"/>
          <w:b w:val="0"/>
          <w:color w:val="auto"/>
          <w:sz w:val="21"/>
          <w:szCs w:val="21"/>
        </w:rPr>
        <w:t xml:space="preserve"> 6.2本项目是否允许分包详见“供应商须知前附表”，本项目不允许违法分包。允许分包的非主体、非关键性工作，根据法律法规规定承担该工作需要行政许可的，如该工作由供应商自行承担，供应商应具备相应的行政许可，如供应商不具备相应的行政许可必须采用分包的方式，但分包供应商应具备相应行政许可。</w:t>
      </w:r>
    </w:p>
    <w:p>
      <w:pPr>
        <w:pStyle w:val="6"/>
        <w:keepNext w:val="0"/>
        <w:keepLines w:val="0"/>
        <w:spacing w:before="0" w:after="0" w:line="360" w:lineRule="auto"/>
        <w:ind w:firstLine="315" w:firstLineChars="150"/>
        <w:rPr>
          <w:rFonts w:hint="eastAsia" w:ascii="宋体" w:hAnsi="宋体" w:cs="宋体"/>
          <w:b w:val="0"/>
          <w:color w:val="auto"/>
          <w:sz w:val="21"/>
          <w:szCs w:val="21"/>
        </w:rPr>
      </w:pPr>
      <w:r>
        <w:rPr>
          <w:rFonts w:hint="eastAsia" w:ascii="宋体" w:hAnsi="宋体" w:cs="宋体"/>
          <w:b w:val="0"/>
          <w:color w:val="auto"/>
          <w:sz w:val="21"/>
          <w:szCs w:val="21"/>
        </w:rPr>
        <w:t xml:space="preserve"> 6.3供应商根据磋商文件的规定和采购项目的实际情况，拟在成交后将成交项目的非主体、非关键性工作分包的，应当在响应文件中载明分包承担主体，分包承担主体应当具备相应资质条件且不得再次分包。</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7.特别说明</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7.1</w:t>
      </w:r>
      <w:bookmarkStart w:id="51" w:name="_Hlk65832145"/>
      <w:r>
        <w:rPr>
          <w:rFonts w:hint="eastAsia" w:ascii="宋体" w:hAnsi="宋体" w:cs="宋体"/>
          <w:color w:val="auto"/>
          <w:szCs w:val="21"/>
        </w:rPr>
        <w:t>如果本磋商文件要求提供供应商或制造商的资格、信誉、荣誉、业绩与企业认证等材料的，资格、信誉、荣誉、业绩与企业认证等必须为供应商或者制造商所拥有或自身获得 。</w:t>
      </w:r>
    </w:p>
    <w:bookmarkEnd w:id="51"/>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7.2供应商应仔细阅读磋商文件的所有内容，按照磋商文件的要求提交响应文件，并对所提供的全部资料的真实性承担法律责任。</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7.3供应商在磋商活动中提供任何疑似虚假材料，将报监管部门查处；签订合同后发现的，成交供应商须依法赔偿采购人，且民事赔偿并不免除违法供应商的行政与刑事责任。</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7.4在政府采购活动中，采购人员及相关人员与供应商有下列利害关系之一的，应当回避：</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（1）参加采购活动前3年内与供应商存在劳动关系；</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（2）参加采购活动前3年内担任供应商的董事、监事；</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（3）参加采购活动前3年内是供应商的控股股东或者实际控制人；</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（4）与供应商的法定代表人或者负责人有夫妻、直系血亲、三代以内旁系血亲或者近姻亲关系；</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（5）与供应商有其他可能影响政府采购活动公平、公正进行的关系。</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7.5有下列情形之一的视为供应商相互串通磋商，响应文件将被视为无效：</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（1）不同供应商的响应文件由同一单位或者个人编制；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（2）不同供应商委托同一单位或者个人办理磋商事宜；</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（3）不同的供应商的响应文件载明的项目管理员为同一个人；</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（4）不同供应商的响应文件异常一致或者报价呈规律性差异；</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（5）不同供应商的响应文件相互混装；</w:t>
      </w:r>
    </w:p>
    <w:p>
      <w:pPr>
        <w:tabs>
          <w:tab w:val="left" w:pos="6931"/>
        </w:tabs>
        <w:spacing w:line="360" w:lineRule="auto"/>
        <w:ind w:firstLine="420" w:firstLineChars="200"/>
        <w:rPr>
          <w:rFonts w:hint="eastAsia" w:ascii="宋体" w:hAnsi="宋体" w:cs="宋体"/>
          <w:color w:val="auto"/>
          <w:szCs w:val="21"/>
        </w:rPr>
      </w:pPr>
      <w:r>
        <w:rPr>
          <w:rFonts w:hint="eastAsia" w:ascii="宋体" w:hAnsi="宋体" w:cs="宋体"/>
          <w:color w:val="auto"/>
          <w:szCs w:val="21"/>
        </w:rPr>
        <w:t>（6）不同供应商的磋商保证金从同一单位或者个人账户转出。</w:t>
      </w:r>
      <w:r>
        <w:rPr>
          <w:rFonts w:hint="eastAsia" w:ascii="宋体" w:hAnsi="宋体" w:cs="宋体"/>
          <w:color w:val="auto"/>
          <w:szCs w:val="21"/>
        </w:rPr>
        <w:tab/>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7.6供应商有下列情形之一的，属于恶意串通行为，将报同级监督管理部门：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（1）供应商直接或者间接从采购人或者采购代理机构处获得其他供应商的相关信息并修改其响应文件；</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（2）供应商按照采购人或者采购代理机构的授意撤换、修改响应文件；</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（3）供应商之间协商报价、技术方案等响应文件或者响应文件的实质性内容；</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（4）属于同一集团、协会、商会等组织成员的供应商按照该组织要求协同参加政府采购活动；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（5）供应商之间事先约定一致抬高或者压低报价，或者在政府采购活动中事先约定轮流以高价位或者低价位成交，或者事先约定由某一特定供应商成交，然后再参加磋商；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（6）供应商之间商定部分供应商放弃参加政府采购活动或者放弃成交；</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（7）供应商与采购人或者采购代理机构之间、供应商相互之间，为谋求特定供应商成交或者排斥其他供应商的其他串通行为。</w:t>
      </w:r>
    </w:p>
    <w:p>
      <w:pPr>
        <w:spacing w:line="360" w:lineRule="auto"/>
        <w:jc w:val="center"/>
        <w:rPr>
          <w:rFonts w:hint="eastAsia" w:ascii="宋体" w:hAnsi="宋体" w:cs="宋体"/>
          <w:b/>
          <w:bCs/>
          <w:color w:val="auto"/>
          <w:szCs w:val="21"/>
        </w:rPr>
      </w:pPr>
    </w:p>
    <w:p>
      <w:pPr>
        <w:spacing w:line="360" w:lineRule="auto"/>
        <w:jc w:val="center"/>
        <w:rPr>
          <w:rFonts w:hint="eastAsia" w:ascii="宋体" w:hAnsi="宋体" w:cs="宋体"/>
          <w:b/>
          <w:bCs/>
          <w:color w:val="auto"/>
          <w:szCs w:val="21"/>
        </w:rPr>
      </w:pPr>
      <w:r>
        <w:rPr>
          <w:rFonts w:hint="eastAsia" w:ascii="宋体" w:hAnsi="宋体" w:cs="宋体"/>
          <w:b/>
          <w:bCs/>
          <w:color w:val="auto"/>
          <w:szCs w:val="21"/>
        </w:rPr>
        <w:t>二、磋商文件</w:t>
      </w:r>
    </w:p>
    <w:p>
      <w:pPr>
        <w:spacing w:line="360" w:lineRule="auto"/>
        <w:ind w:firstLine="422" w:firstLineChars="200"/>
        <w:rPr>
          <w:rFonts w:hint="eastAsia" w:ascii="宋体" w:hAnsi="宋体" w:cs="宋体"/>
          <w:b/>
          <w:bCs/>
          <w:color w:val="auto"/>
          <w:szCs w:val="21"/>
        </w:rPr>
      </w:pP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8.磋商文件的构成</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（1）竞争性磋商公告；</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 xml:space="preserve">（2）供应商须知； </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（3）采购需求；</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（4）评审程序、评审方法和评审标准；</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（5）响应文件格式；</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（6）合同文本。</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9.供应商的询问</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应认真阅读磋商文件的采购需求，如供应商对磋商文件有疑问的，如要求采购人作出澄清或者修改的，供应商尽可能在提交首次响应文件截止之日前，以纸质书面形式向采购人、采购代理机构提出，否则，由此产生的后果由供应商自行负责。</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10.磋商文件的澄清和修改</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10.1提交首次响应文件截止之日前，采购人、采购代理机构或者磋商小组可以对已发出的磋商文件进行必要的澄清或者修改，澄清或者修改的内容作为磋商文件的组成部分。澄清或者修改将在原公告发布媒体上发布更正公告。澄清或者修改的内容可能影响响应文件编制的，采购人、采购代理机构应当在提交首次响应文件截止时间至少5日前，在原公告发布媒体上发布更正公告；不足5日的，采购人、采购代理机构应当顺延提交首次响应文件截止时间。</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10.2采购人和采购代理机构可以视采购具体情况，变更首次响应文件提交截止时间和开启时间，并在原公告发布媒体上发布更正公告。</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10.3磋商文件澄清、答复、修改、补充的内容为磋商文件的组成部分。</w:t>
      </w:r>
      <w:r>
        <w:rPr>
          <w:rFonts w:hint="eastAsia" w:ascii="宋体" w:hAnsi="宋体" w:cs="宋体"/>
          <w:b/>
          <w:color w:val="auto"/>
          <w:szCs w:val="21"/>
        </w:rPr>
        <w:t>当磋商文件与磋商文件的澄清、答复、修改、补充通知就同一内容的表述不一致时，以最后发出的文件为准。</w:t>
      </w:r>
    </w:p>
    <w:p>
      <w:pPr>
        <w:spacing w:line="360" w:lineRule="auto"/>
        <w:ind w:firstLine="422" w:firstLineChars="200"/>
        <w:rPr>
          <w:rFonts w:hint="eastAsia" w:ascii="宋体" w:hAnsi="宋体" w:cs="宋体"/>
          <w:b/>
          <w:color w:val="auto"/>
          <w:szCs w:val="21"/>
        </w:rPr>
      </w:pPr>
      <w:r>
        <w:rPr>
          <w:rFonts w:hint="eastAsia" w:ascii="宋体" w:hAnsi="宋体" w:cs="宋体"/>
          <w:b/>
          <w:color w:val="auto"/>
          <w:szCs w:val="21"/>
        </w:rPr>
        <w:t>10.4响应文件未按磋商文件的澄清、修改后的内容编制的，其响应文件作无效响应处理。</w:t>
      </w:r>
    </w:p>
    <w:p>
      <w:pPr>
        <w:spacing w:line="360" w:lineRule="auto"/>
        <w:ind w:firstLine="422" w:firstLineChars="200"/>
        <w:rPr>
          <w:rFonts w:hint="eastAsia" w:ascii="宋体" w:hAnsi="宋体" w:cs="宋体"/>
          <w:b/>
          <w:color w:val="auto"/>
          <w:szCs w:val="21"/>
        </w:rPr>
      </w:pPr>
    </w:p>
    <w:p>
      <w:pPr>
        <w:spacing w:line="360" w:lineRule="auto"/>
        <w:jc w:val="center"/>
        <w:rPr>
          <w:rFonts w:hint="eastAsia" w:ascii="宋体" w:hAnsi="宋体" w:cs="宋体"/>
          <w:b/>
          <w:bCs/>
          <w:color w:val="auto"/>
          <w:szCs w:val="21"/>
        </w:rPr>
      </w:pPr>
      <w:r>
        <w:rPr>
          <w:rFonts w:hint="eastAsia" w:ascii="宋体" w:hAnsi="宋体" w:cs="宋体"/>
          <w:b/>
          <w:bCs/>
          <w:color w:val="auto"/>
          <w:szCs w:val="21"/>
        </w:rPr>
        <w:t>三、响应文件的编制</w:t>
      </w:r>
    </w:p>
    <w:p>
      <w:pPr>
        <w:spacing w:line="360" w:lineRule="auto"/>
        <w:ind w:firstLine="422" w:firstLineChars="200"/>
        <w:rPr>
          <w:rFonts w:hint="eastAsia" w:ascii="宋体" w:hAnsi="宋体" w:cs="宋体"/>
          <w:b/>
          <w:bCs/>
          <w:color w:val="auto"/>
          <w:szCs w:val="21"/>
        </w:rPr>
      </w:pP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11.响应文件的编制原则</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供应商必须按照磋商文件的要求编制响应文件，并对其提交的响应文件的真实性、合法性承担法律责任。响应文件必须对磋商文件作出实质性响应。</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12.响应文件的组成</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12.1响应文件由资格证明文件、报价</w:t>
      </w:r>
      <w:r>
        <w:rPr>
          <w:rFonts w:hint="eastAsia" w:ascii="宋体" w:hAnsi="宋体" w:cs="宋体"/>
          <w:color w:val="auto"/>
          <w:szCs w:val="21"/>
          <w:lang w:val="en-US" w:eastAsia="zh-CN"/>
        </w:rPr>
        <w:t>文件、</w:t>
      </w:r>
      <w:r>
        <w:rPr>
          <w:rFonts w:hint="eastAsia" w:ascii="宋体" w:hAnsi="宋体" w:cs="宋体"/>
          <w:color w:val="auto"/>
          <w:szCs w:val="21"/>
        </w:rPr>
        <w:t>商务技术文件</w:t>
      </w:r>
      <w:r>
        <w:rPr>
          <w:rFonts w:hint="eastAsia" w:ascii="宋体" w:hAnsi="宋体" w:cs="宋体"/>
          <w:color w:val="auto"/>
          <w:szCs w:val="21"/>
          <w:lang w:val="en-US" w:eastAsia="zh-CN"/>
        </w:rPr>
        <w:t>三</w:t>
      </w:r>
      <w:r>
        <w:rPr>
          <w:rFonts w:hint="eastAsia" w:ascii="宋体" w:hAnsi="宋体" w:cs="宋体"/>
          <w:color w:val="auto"/>
          <w:szCs w:val="21"/>
        </w:rPr>
        <w:t>部分组成。</w:t>
      </w:r>
    </w:p>
    <w:p>
      <w:pPr>
        <w:spacing w:line="360" w:lineRule="auto"/>
        <w:ind w:left="840" w:leftChars="200" w:hanging="420" w:hangingChars="200"/>
        <w:rPr>
          <w:rFonts w:hint="eastAsia" w:ascii="宋体" w:hAnsi="宋体" w:cs="宋体"/>
          <w:color w:val="auto"/>
          <w:szCs w:val="21"/>
        </w:rPr>
      </w:pPr>
      <w:r>
        <w:rPr>
          <w:rFonts w:hint="eastAsia" w:ascii="宋体" w:hAnsi="宋体" w:cs="宋体"/>
          <w:color w:val="auto"/>
          <w:szCs w:val="21"/>
        </w:rPr>
        <w:t>12.1.1资格证明文件：详见须知前附表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12.1.2报价文件：详见须知前附表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12.1.</w:t>
      </w:r>
      <w:r>
        <w:rPr>
          <w:rFonts w:hint="eastAsia" w:ascii="宋体" w:hAnsi="宋体" w:cs="宋体"/>
          <w:color w:val="auto"/>
          <w:szCs w:val="21"/>
          <w:lang w:val="en-US" w:eastAsia="zh-CN"/>
        </w:rPr>
        <w:t>3</w:t>
      </w:r>
      <w:r>
        <w:rPr>
          <w:rFonts w:hint="eastAsia" w:ascii="宋体" w:hAnsi="宋体" w:cs="宋体"/>
          <w:color w:val="auto"/>
          <w:szCs w:val="21"/>
        </w:rPr>
        <w:t>商务技术文件：详见须知前附表</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13.计量单位</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磋商文件已有明确规定的，使用磋商文件规定的计量单位；磋商文件没有规定的，应采用中华人民共和国法定计量单位，货币种类为人民币，否则视同未响应。</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14.磋商的风险</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供应商没有按照磋商文件要求提供全部资料，或者供应商没有对磋商文件在各方面作出实质性响应可能导致其响应无效，是供应商应当考虑的风险。</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15.磋商报价</w:t>
      </w:r>
    </w:p>
    <w:p>
      <w:pPr>
        <w:tabs>
          <w:tab w:val="left" w:pos="2492"/>
        </w:tabs>
        <w:spacing w:line="360" w:lineRule="auto"/>
        <w:ind w:firstLine="420" w:firstLineChars="200"/>
        <w:rPr>
          <w:rFonts w:hint="eastAsia" w:ascii="宋体" w:hAnsi="宋体" w:cs="宋体"/>
          <w:color w:val="auto"/>
          <w:szCs w:val="21"/>
        </w:rPr>
      </w:pPr>
      <w:r>
        <w:rPr>
          <w:rFonts w:hint="eastAsia" w:ascii="宋体" w:hAnsi="宋体" w:cs="宋体"/>
          <w:color w:val="auto"/>
          <w:szCs w:val="21"/>
        </w:rPr>
        <w:t>15.1磋商报价应按磋商文件中“磋商报价表”格式填写。</w:t>
      </w:r>
    </w:p>
    <w:p>
      <w:pPr>
        <w:tabs>
          <w:tab w:val="left" w:pos="2492"/>
        </w:tabs>
        <w:spacing w:line="360" w:lineRule="auto"/>
        <w:ind w:firstLine="420" w:firstLineChars="200"/>
        <w:rPr>
          <w:rFonts w:hint="eastAsia" w:ascii="宋体" w:hAnsi="宋体" w:cs="宋体"/>
          <w:color w:val="auto"/>
          <w:szCs w:val="21"/>
        </w:rPr>
      </w:pPr>
      <w:r>
        <w:rPr>
          <w:rFonts w:hint="eastAsia" w:ascii="宋体" w:hAnsi="宋体" w:cs="宋体"/>
          <w:color w:val="auto"/>
          <w:szCs w:val="21"/>
        </w:rPr>
        <w:t>15.2磋商报价的内容见“供应商须知前附表”。</w:t>
      </w:r>
    </w:p>
    <w:p>
      <w:pPr>
        <w:spacing w:line="360" w:lineRule="auto"/>
        <w:ind w:left="426" w:leftChars="203"/>
        <w:rPr>
          <w:rFonts w:hint="eastAsia" w:ascii="宋体" w:hAnsi="宋体" w:cs="宋体"/>
          <w:color w:val="auto"/>
          <w:szCs w:val="21"/>
        </w:rPr>
      </w:pPr>
      <w:r>
        <w:rPr>
          <w:rFonts w:hint="eastAsia" w:ascii="宋体" w:hAnsi="宋体" w:cs="宋体"/>
          <w:color w:val="auto"/>
          <w:szCs w:val="21"/>
        </w:rPr>
        <w:t>15.3磋商报价要求</w:t>
      </w:r>
    </w:p>
    <w:p>
      <w:pPr>
        <w:spacing w:line="360" w:lineRule="auto"/>
        <w:ind w:firstLine="422" w:firstLineChars="200"/>
        <w:rPr>
          <w:rFonts w:hint="eastAsia" w:ascii="宋体" w:hAnsi="宋体" w:cs="宋体"/>
          <w:b/>
          <w:color w:val="auto"/>
          <w:szCs w:val="21"/>
        </w:rPr>
      </w:pPr>
      <w:r>
        <w:rPr>
          <w:rFonts w:hint="eastAsia" w:ascii="宋体" w:hAnsi="宋体" w:cs="宋体"/>
          <w:b/>
          <w:color w:val="auto"/>
          <w:szCs w:val="21"/>
        </w:rPr>
        <w:t>15.3.1供应商的磋商报价应符合以下要求，否则响应文件按无效响应处理：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（1）供应商必须就“采购需求”中的全部内容作完整唯一总价报价，不得存在漏项报价；</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（2）供应商必须就所磋商项目的所有内容作唯一报价。</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15.3.2最后报价超过采购文件规定的最高限价的，其响应文件将按无效响应处理。</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16.磋商有效期</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16.1磋商有效期是指为保证采购人有足够的时间在提交响应文件后完成评审、确定成交供应商、合同签订等工作而要求供应商提交的响应文件在一定时间内保持有效的期限。</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16.2 磋商有效期应由供应商按“供应商须知前附表”规定的期限作出响应。</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16.3供应商的响应文件在磋商有效期内均保持有效。</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17.磋商保证金</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17.1供应商须按“供应商须知前附表”的规定提交磋商保证金。</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17.2磋商保证金的退还</w:t>
      </w:r>
    </w:p>
    <w:p>
      <w:pPr>
        <w:spacing w:line="360" w:lineRule="auto"/>
        <w:ind w:firstLine="420" w:firstLineChars="200"/>
        <w:rPr>
          <w:rFonts w:hint="eastAsia" w:ascii="宋体" w:hAnsi="宋体" w:cs="宋体"/>
          <w:color w:val="auto"/>
          <w:szCs w:val="21"/>
        </w:rPr>
      </w:pPr>
      <w:bookmarkStart w:id="52" w:name="_Hlk66782243"/>
      <w:r>
        <w:rPr>
          <w:rFonts w:hint="eastAsia" w:ascii="宋体" w:hAnsi="宋体" w:cs="宋体"/>
          <w:color w:val="auto"/>
          <w:szCs w:val="21"/>
        </w:rPr>
        <w:t>未</w:t>
      </w:r>
      <w:r>
        <w:rPr>
          <w:rFonts w:hint="eastAsia" w:ascii="宋体" w:hAnsi="宋体" w:cs="宋体"/>
          <w:color w:val="auto"/>
          <w:spacing w:val="-6"/>
          <w:szCs w:val="21"/>
        </w:rPr>
        <w:t>成交供应商的磋商保证金自成交通知书发出之日起5个工作日内退还；</w:t>
      </w:r>
      <w:r>
        <w:rPr>
          <w:rFonts w:hint="eastAsia" w:ascii="宋体" w:hAnsi="宋体" w:cs="宋体"/>
          <w:color w:val="auto"/>
          <w:szCs w:val="21"/>
        </w:rPr>
        <w:t>成交供应商的磋商保证金自签订合同之日起5个工作日内退还。</w:t>
      </w:r>
      <w:bookmarkEnd w:id="52"/>
      <w:r>
        <w:rPr>
          <w:rFonts w:hint="eastAsia" w:ascii="宋体" w:hAnsi="宋体" w:cs="宋体"/>
          <w:color w:val="auto"/>
          <w:szCs w:val="21"/>
        </w:rPr>
        <w:t xml:space="preserve"> </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17.3磋商保证金不计息。</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 xml:space="preserve">17.4供应商有下列情形之一的，磋商保证金将不予退还： </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（1）供应商在提交首次响应文件截止时间后撤回响应文件的；</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（2）未按规定提交履约保证金的；</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（3）供应商在响应文件中提供虚假材料的；</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（4）除因不可抗力或者磋商文件认可的情形以外，成交供应商不与采购人签订合同的；</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（5）供应商与采购人、其他供应商或者采购代理机构恶意串通的；</w:t>
      </w:r>
    </w:p>
    <w:p>
      <w:pPr>
        <w:spacing w:line="360" w:lineRule="auto"/>
        <w:ind w:left="420" w:leftChars="200"/>
        <w:rPr>
          <w:rFonts w:hint="eastAsia" w:ascii="宋体" w:hAnsi="宋体" w:cs="宋体"/>
          <w:color w:val="auto"/>
          <w:szCs w:val="21"/>
        </w:rPr>
      </w:pPr>
      <w:r>
        <w:rPr>
          <w:rFonts w:hint="eastAsia" w:ascii="宋体" w:hAnsi="宋体" w:cs="宋体"/>
          <w:color w:val="auto"/>
          <w:szCs w:val="21"/>
        </w:rPr>
        <w:t>（6）法律法规规定的其他情形。</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18.响应文件编制的要求</w:t>
      </w:r>
    </w:p>
    <w:p>
      <w:pPr>
        <w:spacing w:line="360" w:lineRule="auto"/>
        <w:ind w:firstLine="420" w:firstLineChars="200"/>
        <w:rPr>
          <w:rFonts w:hint="eastAsia" w:ascii="宋体" w:hAnsi="宋体" w:cs="宋体"/>
          <w:color w:val="auto"/>
          <w:spacing w:val="-6"/>
          <w:szCs w:val="21"/>
        </w:rPr>
      </w:pPr>
      <w:r>
        <w:rPr>
          <w:rFonts w:hint="eastAsia" w:ascii="宋体" w:hAnsi="宋体" w:cs="宋体"/>
          <w:color w:val="auto"/>
          <w:szCs w:val="21"/>
        </w:rPr>
        <w:t>18.1供应商应按本磋商文件规定的格式和顺序编制响应文件并标注页码，响应文件内容</w:t>
      </w:r>
      <w:r>
        <w:rPr>
          <w:rFonts w:hint="eastAsia" w:ascii="宋体" w:hAnsi="宋体" w:cs="宋体"/>
          <w:color w:val="auto"/>
          <w:spacing w:val="-6"/>
          <w:szCs w:val="21"/>
        </w:rPr>
        <w:t>不完整、编排混乱导致响应文件被误读、漏读或者查找不到相关内容的，</w:t>
      </w:r>
      <w:r>
        <w:rPr>
          <w:rFonts w:hint="eastAsia" w:ascii="宋体" w:hAnsi="宋体" w:cs="宋体"/>
          <w:color w:val="auto"/>
          <w:szCs w:val="21"/>
        </w:rPr>
        <w:t>由此引发的</w:t>
      </w:r>
      <w:r>
        <w:rPr>
          <w:rFonts w:hint="eastAsia" w:ascii="宋体" w:hAnsi="宋体" w:cs="宋体"/>
          <w:color w:val="auto"/>
          <w:spacing w:val="-6"/>
          <w:szCs w:val="21"/>
        </w:rPr>
        <w:t>后果由供应商承担。</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18.2响应文件应按资格证明文件、报价</w:t>
      </w:r>
      <w:r>
        <w:rPr>
          <w:rFonts w:hint="eastAsia" w:ascii="宋体" w:hAnsi="宋体" w:cs="宋体"/>
          <w:color w:val="auto"/>
          <w:szCs w:val="21"/>
          <w:lang w:val="en-US" w:eastAsia="zh-CN"/>
        </w:rPr>
        <w:t>文件、</w:t>
      </w:r>
      <w:r>
        <w:rPr>
          <w:rFonts w:hint="eastAsia" w:ascii="宋体" w:hAnsi="宋体" w:cs="宋体"/>
          <w:color w:val="auto"/>
          <w:szCs w:val="21"/>
        </w:rPr>
        <w:t>商务技术文件分别编制电子文件，</w:t>
      </w:r>
      <w:r>
        <w:rPr>
          <w:rFonts w:hint="eastAsia" w:ascii="宋体" w:hAnsi="宋体" w:cs="宋体"/>
          <w:color w:val="auto"/>
          <w:szCs w:val="21"/>
          <w:lang w:bidi="ar"/>
        </w:rPr>
        <w:t>并按“政采云”平台的要求编制、加密、上传。</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18.</w:t>
      </w:r>
      <w:bookmarkStart w:id="53" w:name="_Hlk65832699"/>
      <w:r>
        <w:rPr>
          <w:rFonts w:hint="eastAsia" w:ascii="宋体" w:hAnsi="宋体" w:cs="宋体"/>
          <w:color w:val="auto"/>
          <w:szCs w:val="21"/>
        </w:rPr>
        <w:t>3响应文件须由供应商在规定位置盖公章并签字</w:t>
      </w:r>
      <w:bookmarkStart w:id="54" w:name="_Hlk65832569"/>
      <w:r>
        <w:rPr>
          <w:rFonts w:hint="eastAsia" w:ascii="宋体" w:hAnsi="宋体" w:cs="宋体"/>
          <w:color w:val="auto"/>
          <w:szCs w:val="21"/>
        </w:rPr>
        <w:t>（具体以供应商须知前附表或响应文件格式规定为准）</w:t>
      </w:r>
      <w:bookmarkEnd w:id="53"/>
      <w:bookmarkEnd w:id="54"/>
      <w:r>
        <w:rPr>
          <w:rFonts w:hint="eastAsia" w:ascii="宋体" w:hAnsi="宋体" w:cs="宋体"/>
          <w:color w:val="auto"/>
          <w:szCs w:val="21"/>
        </w:rPr>
        <w:t>，否则其响应文件按无效响应处理。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18.4响应文件中标注的供应商名称应与营业执照（事业单位法人证书、执业许可证、自然人身份证）及公章一致，否则其响应文件按无效响应处理。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18.5响应文件应尽量避免涂改、行间插字或者删除。如果出现上述情况，改动之处应由供应商的法定代表人或者其委托代理人签字或者加盖公章。响应文件因涂改、行间插字或者删除导致字迹潦草或者表达不清所引起的后果由供应商承担。</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19.响应文件的加密、解密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19.1电子响应文件编制完成后，供应商应按“政采云”平台的要求进行加密，并在规定时间内解密，否则，由此产生的后果由供应商自行负责。</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20.响应文件的提交</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20.1供应商必须在“供应商须知前附表”规定的时间和地点提交响应文件。</w:t>
      </w:r>
    </w:p>
    <w:p>
      <w:pPr>
        <w:widowControl/>
        <w:spacing w:line="360" w:lineRule="auto"/>
        <w:ind w:firstLine="420" w:firstLineChars="200"/>
        <w:rPr>
          <w:rFonts w:hint="eastAsia" w:ascii="宋体" w:hAnsi="宋体" w:cs="宋体"/>
          <w:b/>
          <w:color w:val="auto"/>
          <w:szCs w:val="21"/>
          <w:lang w:bidi="ar"/>
        </w:rPr>
      </w:pPr>
      <w:r>
        <w:rPr>
          <w:rFonts w:hint="eastAsia" w:ascii="宋体" w:hAnsi="宋体" w:cs="宋体"/>
          <w:color w:val="auto"/>
          <w:szCs w:val="21"/>
        </w:rPr>
        <w:t>20.2</w:t>
      </w:r>
      <w:r>
        <w:rPr>
          <w:rFonts w:hint="eastAsia" w:ascii="宋体" w:hAnsi="宋体" w:cs="宋体"/>
          <w:color w:val="auto"/>
          <w:szCs w:val="21"/>
          <w:lang w:bidi="ar"/>
        </w:rPr>
        <w:t>本项目为全流程电子化政府采购项目，通过“政采云”平台（http：//www.zcygov.cn）实行在线电子磋商，供应商应先安装“政采云电子交易客户端”（请自行前往“政采云”平台进行下载），并按照本项目竞争性磋商文件和“政采云”平台的要求编制、加密后在首次响应文件提交截止时间前通过网络上传至“政采云”平台，</w:t>
      </w:r>
      <w:r>
        <w:rPr>
          <w:rFonts w:hint="eastAsia" w:ascii="宋体" w:hAnsi="宋体" w:cs="宋体"/>
          <w:b/>
          <w:color w:val="auto"/>
          <w:szCs w:val="21"/>
          <w:lang w:bidi="ar"/>
        </w:rPr>
        <w:t>供应商在“政采云”平台提交电子版响应文件时，请填写参加远程开标活动经办人联系方式。</w:t>
      </w:r>
    </w:p>
    <w:p>
      <w:pPr>
        <w:pStyle w:val="6"/>
        <w:keepNext w:val="0"/>
        <w:keepLines w:val="0"/>
        <w:spacing w:before="0" w:after="0" w:line="360" w:lineRule="auto"/>
        <w:ind w:firstLine="420" w:firstLineChars="200"/>
        <w:jc w:val="left"/>
        <w:rPr>
          <w:rFonts w:hint="eastAsia" w:ascii="宋体" w:hAnsi="宋体" w:cs="宋体"/>
          <w:b w:val="0"/>
          <w:color w:val="auto"/>
          <w:sz w:val="21"/>
          <w:szCs w:val="21"/>
        </w:rPr>
      </w:pPr>
      <w:r>
        <w:rPr>
          <w:rFonts w:hint="eastAsia" w:ascii="宋体" w:hAnsi="宋体" w:cs="宋体"/>
          <w:b w:val="0"/>
          <w:color w:val="auto"/>
          <w:sz w:val="21"/>
          <w:szCs w:val="21"/>
        </w:rPr>
        <w:t>20.3未在规定时间内上传或者未按“政采云”平台的要求编制、加密的电子响应文件，“政采云”平台将拒收。</w:t>
      </w:r>
    </w:p>
    <w:p>
      <w:pPr>
        <w:pStyle w:val="7"/>
        <w:spacing w:line="360" w:lineRule="auto"/>
        <w:rPr>
          <w:rFonts w:hint="eastAsia" w:ascii="宋体" w:hAnsi="宋体" w:cs="宋体"/>
          <w:color w:val="auto"/>
          <w:szCs w:val="21"/>
        </w:rPr>
      </w:pPr>
      <w:r>
        <w:rPr>
          <w:rFonts w:hint="eastAsia" w:ascii="宋体" w:hAnsi="宋体" w:cs="宋体"/>
          <w:color w:val="auto"/>
          <w:szCs w:val="21"/>
        </w:rPr>
        <w:t>20.4电子响应文件提交方</w:t>
      </w:r>
      <w:r>
        <w:rPr>
          <w:rFonts w:hint="eastAsia" w:ascii="宋体" w:hAnsi="宋体" w:cs="宋体"/>
          <w:bCs/>
          <w:color w:val="auto"/>
          <w:szCs w:val="21"/>
        </w:rPr>
        <w:t>式见“竞争性磋商公告”</w:t>
      </w:r>
      <w:r>
        <w:rPr>
          <w:rFonts w:hint="eastAsia" w:ascii="宋体" w:hAnsi="宋体" w:cs="宋体"/>
          <w:color w:val="auto"/>
          <w:szCs w:val="21"/>
        </w:rPr>
        <w:t>中“四、响应文件提交”。</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21.首次响应文件的补充、修改与撤回</w:t>
      </w:r>
    </w:p>
    <w:p>
      <w:pPr>
        <w:spacing w:line="360" w:lineRule="auto"/>
        <w:ind w:firstLine="420" w:firstLineChars="200"/>
        <w:rPr>
          <w:rFonts w:hint="eastAsia" w:ascii="宋体" w:hAnsi="宋体" w:cs="宋体"/>
          <w:bCs/>
          <w:color w:val="auto"/>
          <w:szCs w:val="21"/>
          <w:lang w:bidi="ar"/>
        </w:rPr>
      </w:pPr>
      <w:r>
        <w:rPr>
          <w:rFonts w:hint="eastAsia" w:ascii="宋体" w:hAnsi="宋体" w:cs="宋体"/>
          <w:bCs/>
          <w:color w:val="auto"/>
          <w:szCs w:val="21"/>
          <w:lang w:bidi="ar"/>
        </w:rPr>
        <w:t>21.1供应商应当在首次响应文件提交截止时间前完成电子响应文件的上传、递交，首次响应文件提交截止时间前可以补充、修改或者撤回响应文件。补充或者修改响应文件的，应当先行撤回原文件，补充、修改后重新上传、递交。首次响应文件提交截止时间前未完成上传、递交的，视为撤回响应文件。首次响应文件提交截止时间以后上传递交的响应文件，“政采云”平台将予以拒收。</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22. 首次响应文件的退回</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22.1在首次响应文件提交截止时间止提交响应文件的供应商不足3家时，采购代理机构将根据“政采云”平台的操作将电子版响应文件退回，除此之外采购人和采购代理机构对已提交的电子响应文件概不退回。</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23. 截止时间后的撤回</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23.1供应商在首次响应文件提交截止时间后书面通知采购人、采购代理机构书面撤回响应文件的，将根据本须知正文17.4的规定不予退还其磋商保证金。</w:t>
      </w:r>
    </w:p>
    <w:p>
      <w:pPr>
        <w:spacing w:line="360" w:lineRule="auto"/>
        <w:rPr>
          <w:rFonts w:hint="eastAsia" w:ascii="宋体" w:hAnsi="宋体" w:cs="宋体"/>
          <w:color w:val="auto"/>
          <w:szCs w:val="21"/>
        </w:rPr>
      </w:pPr>
    </w:p>
    <w:p>
      <w:pPr>
        <w:spacing w:line="360" w:lineRule="auto"/>
        <w:jc w:val="center"/>
        <w:rPr>
          <w:rFonts w:hint="eastAsia" w:ascii="宋体" w:hAnsi="宋体" w:cs="宋体"/>
          <w:b/>
          <w:bCs/>
          <w:color w:val="auto"/>
          <w:szCs w:val="21"/>
        </w:rPr>
      </w:pPr>
      <w:r>
        <w:rPr>
          <w:rFonts w:hint="eastAsia" w:ascii="宋体" w:hAnsi="宋体" w:cs="宋体"/>
          <w:b/>
          <w:bCs/>
          <w:color w:val="auto"/>
          <w:szCs w:val="21"/>
        </w:rPr>
        <w:t>四、评审及磋商</w:t>
      </w:r>
    </w:p>
    <w:p>
      <w:pPr>
        <w:spacing w:line="360" w:lineRule="auto"/>
        <w:ind w:firstLine="422" w:firstLineChars="200"/>
        <w:rPr>
          <w:rFonts w:hint="eastAsia" w:ascii="宋体" w:hAnsi="宋体" w:cs="宋体"/>
          <w:b/>
          <w:bCs/>
          <w:color w:val="auto"/>
          <w:szCs w:val="21"/>
        </w:rPr>
      </w:pP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24.磋商小组成立</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24.1磋商小组由采购人代表和评审专家共3人以上单数组成，具体人数见“供应商须知前附表”，其中评审专家人数不得少于磋商小组成员总数的2/3。采购人代表不得以评审专家身份参加本部门或者本单位采购项目的评审。采购代理机构人员不得参加本机构代理的采购项目的评审。达到公开招标数额标准的货物或者服务采购项目，或者达到公开招标规模标准的政府采购工程，经批准采用竞争性磋商方式采购的，磋商小组由5人以上单数组成。</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24.2评审专家应当从政府采购评审专家库内相关专业的专家名单中随机抽取。市场竞争不充分的科研项目，以及需要扶持的科技成果转化项目，以及情况特殊、通过随机方式难以确定合适的评审专家的项目，经主管预算单位同意，可以自行选定评审专家。技术复杂、专业性强的采购项目，评审专家中应当包含1名法律专家。</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25.首次响应文件的开启</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25.1首次响应文件由磋商小组或者采购代理机构在“供应商须知前附表”规定的时间开启。</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25.2 响应文件解密：采购代理机构将在“供应商须知前附表”规定的时间通过电子交易平台组织响应文件开启，采购代理机构将依托电子交易平台发起开始解密指令，</w:t>
      </w:r>
      <w:r>
        <w:rPr>
          <w:rFonts w:hint="eastAsia" w:ascii="宋体" w:hAnsi="宋体" w:cs="宋体"/>
          <w:b/>
          <w:color w:val="auto"/>
          <w:szCs w:val="21"/>
        </w:rPr>
        <w:t>供应商的法定代表人或其委托代理人须携带加密时所用的CA锁按平台提示和采购文件的规定登录到“政采云”平台电子开标大厅签到并在发起解密指令之时起30分钟内完成对电子响应文件在线解密。</w:t>
      </w:r>
      <w:r>
        <w:rPr>
          <w:rFonts w:hint="eastAsia" w:ascii="宋体" w:hAnsi="宋体" w:cs="宋体"/>
          <w:b/>
          <w:bCs/>
          <w:color w:val="auto"/>
          <w:szCs w:val="21"/>
        </w:rPr>
        <w:t>响应文件未按时解密的，</w:t>
      </w:r>
      <w:r>
        <w:rPr>
          <w:rFonts w:hint="eastAsia" w:ascii="宋体" w:hAnsi="宋体" w:cs="宋体"/>
          <w:b/>
          <w:color w:val="auto"/>
          <w:szCs w:val="21"/>
        </w:rPr>
        <w:t>视为响应</w:t>
      </w:r>
      <w:r>
        <w:rPr>
          <w:rFonts w:hint="eastAsia" w:ascii="宋体" w:hAnsi="宋体" w:cs="宋体"/>
          <w:b/>
          <w:bCs/>
          <w:color w:val="auto"/>
          <w:szCs w:val="21"/>
        </w:rPr>
        <w:t>文件无效。</w:t>
      </w:r>
      <w:r>
        <w:rPr>
          <w:rFonts w:hint="eastAsia" w:ascii="宋体" w:hAnsi="宋体" w:cs="宋体"/>
          <w:color w:val="auto"/>
          <w:szCs w:val="21"/>
        </w:rPr>
        <w:t>（解密异常情况处理：详见本章26.2电子交易活动的中止。）</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25.3成功解密响应文件的供应商不足3家的，不得磋商。</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26.评审程序、评审方法和评审标准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26.1磋商小组按照“第四章 评审程序、评审方法和评审标准”规定的方法、评审因素、标准和程序对响应文件进行评审。</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26.2电子交易活动的中止。采购过程中出现以下情形，导致电子交易平台无法正常运行，或者无法保证电子交易的公平、公正和安全时，采购机构可中止电子交易活动：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（1）电子交易平台发生故障而无法登录访问的；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（2）电子交易平台应用或数据库出现错误，不能进行正常操作的；</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（3）电子交易平台发现严重安全漏洞，有潜在泄密危险的；</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（4）病毒发作导致不能进行正常操作的；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（4）其他无法保证电子交易的公平、公正和安全的情况。</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26.3出现以上情形，不影响采购公平、公正性的，采购代理机构可以待上述情形消除后继续组织电子交易活动；影响或可能影响采购公平、公正性的，经采购代理机构确认后，应当重新采购。</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27.确定成交供应商及结果公告</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27.1</w:t>
      </w:r>
      <w:r>
        <w:rPr>
          <w:rFonts w:hint="eastAsia" w:ascii="宋体" w:hAnsi="宋体" w:cs="宋体"/>
          <w:color w:val="auto"/>
          <w:kern w:val="0"/>
          <w:szCs w:val="21"/>
        </w:rPr>
        <w:t xml:space="preserve"> </w:t>
      </w:r>
      <w:r>
        <w:rPr>
          <w:rFonts w:hint="eastAsia" w:ascii="宋体" w:hAnsi="宋体" w:cs="宋体"/>
          <w:color w:val="auto"/>
          <w:szCs w:val="21"/>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27.2采购代理机构应当在</w:t>
      </w:r>
      <w:r>
        <w:rPr>
          <w:rFonts w:hint="eastAsia" w:ascii="宋体" w:hAnsi="宋体" w:cs="宋体"/>
          <w:color w:val="auto"/>
          <w:kern w:val="0"/>
          <w:szCs w:val="21"/>
        </w:rPr>
        <w:t>成交</w:t>
      </w:r>
      <w:r>
        <w:rPr>
          <w:rFonts w:hint="eastAsia" w:ascii="宋体" w:hAnsi="宋体" w:cs="宋体"/>
          <w:color w:val="auto"/>
          <w:szCs w:val="21"/>
        </w:rPr>
        <w:t>供应商确定后2个工作日内，在省级以上财政部门指定的媒体上公告成交结果，同时向成交供应商发出成交通知书。</w:t>
      </w:r>
      <w:r>
        <w:rPr>
          <w:rFonts w:hint="eastAsia" w:ascii="宋体" w:hAnsi="宋体" w:cs="宋体"/>
          <w:b/>
          <w:color w:val="auto"/>
          <w:szCs w:val="21"/>
        </w:rPr>
        <w:t>采购人或者采购代理机构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r>
        <w:rPr>
          <w:rFonts w:hint="eastAsia" w:ascii="宋体" w:hAnsi="宋体" w:cs="宋体"/>
          <w:color w:val="auto"/>
          <w:szCs w:val="21"/>
        </w:rPr>
        <w:t>排名第二的成交候选人因上述规定的同样原因被取消成交资格的，采购人可以确定排名第三的成交候选人为成交供应商，以此类推。以上信息查询记录及相关证据与磋商文件一并保存。</w:t>
      </w:r>
      <w:bookmarkStart w:id="55" w:name="_Hlk66782294"/>
      <w:r>
        <w:rPr>
          <w:rFonts w:hint="eastAsia" w:ascii="宋体" w:hAnsi="宋体" w:cs="宋体"/>
          <w:color w:val="auto"/>
          <w:szCs w:val="21"/>
        </w:rPr>
        <w:t>成交供应商享受《政府采购促进中小企业发展管理办法》（财库〔2020〕46号）规定的中小企业扶持政策的，采购人、采购代理机构应当随成交结果公开成交供应商的《中小企业声明函》。</w:t>
      </w:r>
      <w:bookmarkEnd w:id="55"/>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27.3成交供应商拒绝签订政府采购合同（包括但不限于放弃成交、因不可抗力不能履行合同而放弃签订合同），采购人可以按照评审报告推荐的成交候选人名单排序，确定下一候选人为成交供应商，也可以重新开展政府采购活动。拒绝签订政府采购合同的成交供应商不得参加对该项目重新开展的采购活动。</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28.履约保证金</w:t>
      </w:r>
    </w:p>
    <w:p>
      <w:pPr>
        <w:spacing w:line="360" w:lineRule="auto"/>
        <w:ind w:firstLine="424" w:firstLineChars="202"/>
        <w:rPr>
          <w:rFonts w:hint="eastAsia" w:ascii="宋体" w:hAnsi="宋体" w:cs="宋体"/>
          <w:color w:val="auto"/>
          <w:szCs w:val="21"/>
        </w:rPr>
      </w:pPr>
      <w:r>
        <w:rPr>
          <w:rFonts w:hint="eastAsia" w:ascii="宋体" w:hAnsi="宋体" w:cs="宋体"/>
          <w:color w:val="auto"/>
          <w:szCs w:val="21"/>
        </w:rPr>
        <w:t>28.1 履约保证金的金额、提交方式、退付的时间和条件详见 “供应商须知前附表”。成交供应商未按规定提交履约保证金的，视为拒绝与采购人签订合同。</w:t>
      </w:r>
    </w:p>
    <w:p>
      <w:pPr>
        <w:spacing w:line="360" w:lineRule="auto"/>
        <w:ind w:firstLine="424" w:firstLineChars="202"/>
        <w:rPr>
          <w:rFonts w:hint="eastAsia" w:ascii="宋体" w:hAnsi="宋体" w:cs="宋体"/>
          <w:color w:val="auto"/>
          <w:szCs w:val="21"/>
        </w:rPr>
      </w:pPr>
      <w:r>
        <w:rPr>
          <w:rFonts w:hint="eastAsia" w:ascii="宋体" w:hAnsi="宋体" w:cs="宋体"/>
          <w:color w:val="auto"/>
          <w:szCs w:val="21"/>
        </w:rPr>
        <w:t>28.2在履约保证金退还日期前，若成交供应商的开户名称、开户银行、帐号有变动的，请以书面形式通知履约保证金收取单位，否则由此产生的后果由成交供应商自行承担。</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29.签订合同</w:t>
      </w:r>
    </w:p>
    <w:p>
      <w:pPr>
        <w:spacing w:line="360" w:lineRule="auto"/>
        <w:ind w:firstLine="424" w:firstLineChars="202"/>
        <w:rPr>
          <w:rFonts w:hint="eastAsia" w:ascii="宋体" w:hAnsi="宋体" w:cs="宋体"/>
          <w:color w:val="auto"/>
          <w:szCs w:val="21"/>
        </w:rPr>
      </w:pPr>
      <w:r>
        <w:rPr>
          <w:rFonts w:hint="eastAsia" w:ascii="宋体" w:hAnsi="宋体" w:cs="宋体"/>
          <w:color w:val="auto"/>
          <w:szCs w:val="21"/>
        </w:rPr>
        <w:t>29.1成交供应商在收到成交通知书（书面或电子）后，应当在签订合同时向采购人出示相关证明材料，具体内容详见 “供应商须知前附表”，经采购人核验合格后方可签订合同（书面或电子）。如成交供应商为联合体的，联合体各方应当共同与采购人签订采购合同，就采购合同约定的事项对采购人承担连带责任。</w:t>
      </w:r>
    </w:p>
    <w:p>
      <w:pPr>
        <w:spacing w:line="360" w:lineRule="auto"/>
        <w:ind w:firstLine="424" w:firstLineChars="202"/>
        <w:rPr>
          <w:rFonts w:hint="eastAsia" w:ascii="宋体" w:hAnsi="宋体" w:cs="宋体"/>
          <w:color w:val="auto"/>
          <w:szCs w:val="21"/>
        </w:rPr>
      </w:pPr>
      <w:r>
        <w:rPr>
          <w:rFonts w:hint="eastAsia" w:ascii="宋体" w:hAnsi="宋体" w:cs="宋体"/>
          <w:color w:val="auto"/>
          <w:szCs w:val="21"/>
        </w:rPr>
        <w:t>29.2 签订合同时间：按成交通知书规定的时间与采购人签订政府采购合同（最长不能超过25日）。</w:t>
      </w:r>
    </w:p>
    <w:p>
      <w:pPr>
        <w:spacing w:line="360" w:lineRule="auto"/>
        <w:ind w:firstLine="424" w:firstLineChars="202"/>
        <w:rPr>
          <w:rFonts w:hint="eastAsia" w:ascii="宋体" w:hAnsi="宋体" w:cs="宋体"/>
          <w:color w:val="auto"/>
          <w:szCs w:val="21"/>
        </w:rPr>
      </w:pPr>
      <w:r>
        <w:rPr>
          <w:rFonts w:hint="eastAsia" w:ascii="宋体" w:hAnsi="宋体" w:cs="宋体"/>
          <w:color w:val="auto"/>
          <w:szCs w:val="21"/>
        </w:rPr>
        <w:t>29.3成交供应商拒绝与采购人签订合同的，按照本须知正文第27.3条的规定执行。</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30.政府采购合同公告</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31. 询问、质疑和投诉</w:t>
      </w:r>
    </w:p>
    <w:p>
      <w:pPr>
        <w:pStyle w:val="7"/>
        <w:spacing w:line="360" w:lineRule="auto"/>
        <w:rPr>
          <w:rFonts w:hint="eastAsia" w:ascii="宋体" w:hAnsi="宋体" w:cs="宋体"/>
          <w:color w:val="auto"/>
          <w:szCs w:val="21"/>
        </w:rPr>
      </w:pPr>
      <w:r>
        <w:rPr>
          <w:rFonts w:hint="eastAsia" w:ascii="宋体" w:hAnsi="宋体" w:cs="宋体"/>
          <w:color w:val="auto"/>
          <w:szCs w:val="21"/>
        </w:rPr>
        <w:t>31.1供应商对政府采购活动事项有疑问的，可以向采购人、采购代理机构提出询问，采购人或者采购代理机构应当在3个工作日内对供应商依法提出的询问作出答复，但答复的内容不得涉及商业秘密。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31.2供应商认为磋商文件、采购过程或者成交结果使自己的合法权益受到损害的，应当在知道或者应知其权益受到损害之日起7个工作日内，以纸质书面形式向采购人、采购代理机构提出质疑，</w:t>
      </w:r>
      <w:r>
        <w:rPr>
          <w:rFonts w:hint="eastAsia" w:ascii="宋体" w:hAnsi="宋体" w:cs="宋体"/>
          <w:color w:val="auto"/>
          <w:szCs w:val="21"/>
          <w:shd w:val="clear" w:color="auto" w:fill="FFFFFF"/>
        </w:rPr>
        <w:t>接收质疑函的方式、联系部门、联系电话和通讯地址等信息详见</w:t>
      </w:r>
      <w:r>
        <w:rPr>
          <w:rFonts w:hint="eastAsia" w:ascii="宋体" w:hAnsi="宋体" w:cs="宋体"/>
          <w:color w:val="auto"/>
          <w:szCs w:val="21"/>
        </w:rPr>
        <w:t>“供应商须知前附表”。具体质疑起算时间如下：</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（1）对可以质疑的磋商文件提出质疑的，为收到磋商文件之日或者竞争性磋商公告期限届满之日；</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（2）对采购过程提出质疑的，为各采购程序环节结束之日；</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（3）对成交结果提出质疑的，为成交结果公告期限届满之日。</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31.3供应商提出的询问或者质疑超出采购人对采购代理机构委托授权范围的，采购代理机构应当告知供应商向采购人提出。政府采购评审专家应当配合采购人或者采购代理机构答复供应商的询问和质疑。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31.4 供应商提出质疑应当提交质疑函和必要的证明材料，针对同一采购程序环节的质疑必须在法定质疑期内一次性提出。质疑函应当包括下列内容</w:t>
      </w:r>
      <w:r>
        <w:rPr>
          <w:rFonts w:hint="eastAsia" w:ascii="宋体" w:hAnsi="宋体" w:cs="宋体"/>
          <w:bCs/>
          <w:color w:val="auto"/>
          <w:szCs w:val="21"/>
        </w:rPr>
        <w:t>（质疑函格式后附）</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（1）供应商的姓名或者名称、地址、邮编、联系人及联系电话；</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（2）质疑项目的名称、编号；</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（3）具体、明确的质疑事项和与质疑事项相关的请求；</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（4）事实依据；</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（5）必要的法律依据；</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（6）提出质疑的日期。</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供应商为自然人的，应当由本人签字；供应商为法人或者其他组织的，应当由法定代表人、主要负责人，或者其委托代理人签字或者盖章，并加盖公章。</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31.5采购人、采购代理机构认为供应商质疑不成立，或者成立但未对成交结果构成影响的，继续开展采购活动；认为供应商质疑成立且影响或者可能影响成交结果的，按照下列情况处理：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（1）对采购文件提出的质疑，依法通过澄清或者修改可以继续开展采购活动的，澄清或者修改采购文件后继续开展采购活动；否则应当修改采购文件后重新开展采购活动。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（2）对采购过程或者成交结果提出的质疑，合格供应商符合法定数量时，可以从合格的成交候选人中另行确定成交供应商的，应当依法另行确定成交供应商；否则应当重新开展采购活动。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质疑答复导致成交结果改变的，采购人或者采购代理机构应当将有关情况书面报告本级财政部门。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31.6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32.其他内容</w:t>
      </w:r>
    </w:p>
    <w:p>
      <w:pPr>
        <w:tabs>
          <w:tab w:val="left" w:pos="2835"/>
        </w:tabs>
        <w:spacing w:line="360" w:lineRule="auto"/>
        <w:ind w:firstLine="420" w:firstLineChars="200"/>
        <w:rPr>
          <w:rFonts w:hint="eastAsia" w:ascii="宋体" w:hAnsi="宋体" w:cs="宋体"/>
          <w:color w:val="auto"/>
          <w:szCs w:val="21"/>
        </w:rPr>
      </w:pPr>
      <w:r>
        <w:rPr>
          <w:rFonts w:hint="eastAsia" w:ascii="宋体" w:hAnsi="宋体" w:cs="宋体"/>
          <w:color w:val="auto"/>
          <w:szCs w:val="21"/>
        </w:rPr>
        <w:t>32.1代理服务费：代理服务收取标准及缴费账户详见“供应商须知前附表”，供应商为联合体的，可以由联合体中的一方或者多方共同交纳代理服务费。</w:t>
      </w:r>
    </w:p>
    <w:p>
      <w:pPr>
        <w:tabs>
          <w:tab w:val="left" w:pos="2835"/>
        </w:tabs>
        <w:spacing w:line="360" w:lineRule="auto"/>
        <w:ind w:firstLine="420" w:firstLineChars="200"/>
        <w:rPr>
          <w:rFonts w:hint="eastAsia" w:ascii="宋体" w:hAnsi="宋体" w:cs="宋体"/>
          <w:color w:val="auto"/>
          <w:szCs w:val="21"/>
        </w:rPr>
      </w:pPr>
      <w:r>
        <w:rPr>
          <w:rFonts w:hint="eastAsia" w:ascii="宋体" w:hAnsi="宋体" w:cs="宋体"/>
          <w:color w:val="auto"/>
          <w:szCs w:val="21"/>
        </w:rPr>
        <w:t>32.2代理服务费收费计算标准：</w:t>
      </w:r>
    </w:p>
    <w:tbl>
      <w:tblPr>
        <w:tblStyle w:val="21"/>
        <w:tblW w:w="8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532"/>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Borders>
              <w:tl2br w:val="single" w:color="auto" w:sz="4" w:space="0"/>
            </w:tcBorders>
            <w:noWrap w:val="0"/>
            <w:vAlign w:val="top"/>
          </w:tcPr>
          <w:p>
            <w:pPr>
              <w:spacing w:line="360" w:lineRule="auto"/>
              <w:rPr>
                <w:rFonts w:ascii="宋体" w:hAnsi="宋体" w:cs="宋体"/>
                <w:color w:val="auto"/>
                <w:szCs w:val="21"/>
              </w:rPr>
            </w:pPr>
            <w:r>
              <w:rPr>
                <w:rFonts w:ascii="宋体" w:hAnsi="宋体" w:cs="宋体"/>
                <w:color w:val="auto"/>
                <w:szCs w:val="21"/>
              </w:rPr>
              <w:t xml:space="preserve">               费率</w:t>
            </w:r>
          </w:p>
          <w:p>
            <w:pPr>
              <w:spacing w:line="360" w:lineRule="auto"/>
              <w:rPr>
                <w:rFonts w:ascii="宋体" w:hAnsi="宋体" w:cs="宋体"/>
                <w:color w:val="auto"/>
                <w:szCs w:val="21"/>
              </w:rPr>
            </w:pPr>
            <w:r>
              <w:rPr>
                <w:rFonts w:ascii="宋体" w:hAnsi="宋体" w:cs="宋体"/>
                <w:color w:val="auto"/>
                <w:szCs w:val="21"/>
              </w:rPr>
              <w:t>金额</w:t>
            </w:r>
          </w:p>
        </w:tc>
        <w:tc>
          <w:tcPr>
            <w:tcW w:w="1659" w:type="dxa"/>
            <w:noWrap w:val="0"/>
            <w:vAlign w:val="center"/>
          </w:tcPr>
          <w:p>
            <w:pPr>
              <w:spacing w:line="360" w:lineRule="auto"/>
              <w:ind w:firstLine="105" w:firstLineChars="50"/>
              <w:jc w:val="center"/>
              <w:rPr>
                <w:rFonts w:ascii="宋体" w:hAnsi="宋体" w:cs="宋体"/>
                <w:color w:val="auto"/>
                <w:szCs w:val="21"/>
              </w:rPr>
            </w:pPr>
            <w:r>
              <w:rPr>
                <w:rFonts w:ascii="宋体" w:hAnsi="宋体" w:cs="宋体"/>
                <w:color w:val="auto"/>
                <w:szCs w:val="21"/>
              </w:rPr>
              <w:t>货物类</w:t>
            </w:r>
          </w:p>
        </w:tc>
        <w:tc>
          <w:tcPr>
            <w:tcW w:w="1532" w:type="dxa"/>
            <w:noWrap w:val="0"/>
            <w:vAlign w:val="center"/>
          </w:tcPr>
          <w:p>
            <w:pPr>
              <w:spacing w:line="360" w:lineRule="auto"/>
              <w:jc w:val="center"/>
              <w:rPr>
                <w:rFonts w:ascii="宋体" w:hAnsi="宋体" w:cs="宋体"/>
                <w:color w:val="auto"/>
                <w:szCs w:val="21"/>
              </w:rPr>
            </w:pPr>
            <w:r>
              <w:rPr>
                <w:rFonts w:ascii="宋体" w:hAnsi="宋体" w:cs="宋体"/>
                <w:color w:val="auto"/>
                <w:szCs w:val="21"/>
              </w:rPr>
              <w:t>服务类</w:t>
            </w:r>
          </w:p>
        </w:tc>
        <w:tc>
          <w:tcPr>
            <w:tcW w:w="1546" w:type="dxa"/>
            <w:noWrap w:val="0"/>
            <w:vAlign w:val="center"/>
          </w:tcPr>
          <w:p>
            <w:pPr>
              <w:spacing w:line="360" w:lineRule="auto"/>
              <w:jc w:val="center"/>
              <w:rPr>
                <w:rFonts w:ascii="宋体" w:hAnsi="宋体" w:cs="宋体"/>
                <w:color w:val="auto"/>
                <w:szCs w:val="21"/>
              </w:rPr>
            </w:pPr>
            <w:r>
              <w:rPr>
                <w:rFonts w:ascii="宋体" w:hAnsi="宋体" w:cs="宋体"/>
                <w:color w:val="auto"/>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100万元以下</w:t>
            </w:r>
          </w:p>
        </w:tc>
        <w:tc>
          <w:tcPr>
            <w:tcW w:w="1659" w:type="dxa"/>
            <w:noWrap w:val="0"/>
            <w:vAlign w:val="top"/>
          </w:tcPr>
          <w:p>
            <w:pPr>
              <w:spacing w:line="360" w:lineRule="auto"/>
              <w:rPr>
                <w:rFonts w:ascii="宋体" w:hAnsi="宋体" w:cs="宋体"/>
                <w:color w:val="auto"/>
                <w:szCs w:val="21"/>
              </w:rPr>
            </w:pPr>
            <w:r>
              <w:rPr>
                <w:rFonts w:ascii="宋体" w:hAnsi="宋体" w:cs="宋体"/>
                <w:color w:val="auto"/>
                <w:kern w:val="0"/>
                <w:szCs w:val="21"/>
              </w:rPr>
              <w:t xml:space="preserve">  1.5%                </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1.5%</w:t>
            </w:r>
          </w:p>
        </w:tc>
        <w:tc>
          <w:tcPr>
            <w:tcW w:w="1546"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100～500万元</w:t>
            </w:r>
          </w:p>
        </w:tc>
        <w:tc>
          <w:tcPr>
            <w:tcW w:w="1659"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 xml:space="preserve">1.1%                 </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0.8%</w:t>
            </w:r>
          </w:p>
        </w:tc>
        <w:tc>
          <w:tcPr>
            <w:tcW w:w="1546"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500～1000万元</w:t>
            </w:r>
          </w:p>
        </w:tc>
        <w:tc>
          <w:tcPr>
            <w:tcW w:w="1659" w:type="dxa"/>
            <w:noWrap w:val="0"/>
            <w:vAlign w:val="top"/>
          </w:tcPr>
          <w:p>
            <w:pPr>
              <w:spacing w:line="360" w:lineRule="auto"/>
              <w:rPr>
                <w:rFonts w:ascii="宋体" w:hAnsi="宋体" w:cs="宋体"/>
                <w:color w:val="auto"/>
                <w:szCs w:val="21"/>
              </w:rPr>
            </w:pPr>
            <w:r>
              <w:rPr>
                <w:rFonts w:ascii="宋体" w:hAnsi="宋体" w:cs="宋体"/>
                <w:color w:val="auto"/>
                <w:kern w:val="0"/>
                <w:szCs w:val="21"/>
              </w:rPr>
              <w:t xml:space="preserve">  0.8%                </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0.45%</w:t>
            </w:r>
          </w:p>
        </w:tc>
        <w:tc>
          <w:tcPr>
            <w:tcW w:w="1546"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1000～5000万元</w:t>
            </w:r>
          </w:p>
        </w:tc>
        <w:tc>
          <w:tcPr>
            <w:tcW w:w="1659"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 xml:space="preserve">0.5%                </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0.25%</w:t>
            </w:r>
          </w:p>
        </w:tc>
        <w:tc>
          <w:tcPr>
            <w:tcW w:w="1546"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5000万元～1亿元</w:t>
            </w:r>
          </w:p>
        </w:tc>
        <w:tc>
          <w:tcPr>
            <w:tcW w:w="1659"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 xml:space="preserve">0.25%                 </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0.1%</w:t>
            </w:r>
          </w:p>
        </w:tc>
        <w:tc>
          <w:tcPr>
            <w:tcW w:w="1546"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1～5亿元</w:t>
            </w:r>
          </w:p>
        </w:tc>
        <w:tc>
          <w:tcPr>
            <w:tcW w:w="1659"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szCs w:val="21"/>
              </w:rPr>
              <w:t>0.05%</w:t>
            </w:r>
          </w:p>
        </w:tc>
        <w:tc>
          <w:tcPr>
            <w:tcW w:w="1532" w:type="dxa"/>
            <w:noWrap w:val="0"/>
            <w:vAlign w:val="top"/>
          </w:tcPr>
          <w:p>
            <w:pPr>
              <w:spacing w:line="360" w:lineRule="auto"/>
              <w:rPr>
                <w:rFonts w:ascii="宋体" w:hAnsi="宋体" w:cs="宋体"/>
                <w:color w:val="auto"/>
                <w:szCs w:val="21"/>
              </w:rPr>
            </w:pPr>
            <w:r>
              <w:rPr>
                <w:rFonts w:ascii="宋体" w:hAnsi="宋体" w:cs="宋体"/>
                <w:color w:val="auto"/>
                <w:szCs w:val="21"/>
              </w:rPr>
              <w:t xml:space="preserve">  0.05%</w:t>
            </w:r>
          </w:p>
        </w:tc>
        <w:tc>
          <w:tcPr>
            <w:tcW w:w="1546" w:type="dxa"/>
            <w:noWrap w:val="0"/>
            <w:vAlign w:val="top"/>
          </w:tcPr>
          <w:p>
            <w:pPr>
              <w:spacing w:line="360" w:lineRule="auto"/>
              <w:rPr>
                <w:rFonts w:ascii="宋体" w:hAnsi="宋体" w:cs="宋体"/>
                <w:color w:val="auto"/>
                <w:szCs w:val="21"/>
              </w:rPr>
            </w:pPr>
            <w:r>
              <w:rPr>
                <w:rFonts w:ascii="宋体" w:hAnsi="宋体" w:cs="宋体"/>
                <w:color w:val="auto"/>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5～10亿元</w:t>
            </w:r>
          </w:p>
        </w:tc>
        <w:tc>
          <w:tcPr>
            <w:tcW w:w="1659" w:type="dxa"/>
            <w:noWrap w:val="0"/>
            <w:vAlign w:val="top"/>
          </w:tcPr>
          <w:p>
            <w:pPr>
              <w:spacing w:line="360" w:lineRule="auto"/>
              <w:ind w:firstLine="105" w:firstLineChars="50"/>
              <w:rPr>
                <w:rFonts w:ascii="宋体" w:hAnsi="宋体" w:cs="宋体"/>
                <w:color w:val="auto"/>
                <w:szCs w:val="21"/>
              </w:rPr>
            </w:pPr>
            <w:r>
              <w:rPr>
                <w:rFonts w:ascii="宋体" w:hAnsi="宋体" w:cs="宋体"/>
                <w:color w:val="auto"/>
                <w:szCs w:val="21"/>
              </w:rPr>
              <w:t>0.035%</w:t>
            </w:r>
          </w:p>
        </w:tc>
        <w:tc>
          <w:tcPr>
            <w:tcW w:w="1532" w:type="dxa"/>
            <w:noWrap w:val="0"/>
            <w:vAlign w:val="top"/>
          </w:tcPr>
          <w:p>
            <w:pPr>
              <w:spacing w:line="360" w:lineRule="auto"/>
              <w:rPr>
                <w:rFonts w:ascii="宋体" w:hAnsi="宋体" w:cs="宋体"/>
                <w:color w:val="auto"/>
                <w:szCs w:val="21"/>
              </w:rPr>
            </w:pPr>
            <w:r>
              <w:rPr>
                <w:rFonts w:ascii="宋体" w:hAnsi="宋体" w:cs="宋体"/>
                <w:color w:val="auto"/>
                <w:szCs w:val="21"/>
              </w:rPr>
              <w:t xml:space="preserve">  0.035%</w:t>
            </w:r>
          </w:p>
        </w:tc>
        <w:tc>
          <w:tcPr>
            <w:tcW w:w="1546" w:type="dxa"/>
            <w:noWrap w:val="0"/>
            <w:vAlign w:val="top"/>
          </w:tcPr>
          <w:p>
            <w:pPr>
              <w:spacing w:line="360" w:lineRule="auto"/>
              <w:ind w:firstLine="105" w:firstLineChars="50"/>
              <w:rPr>
                <w:rFonts w:ascii="宋体" w:hAnsi="宋体" w:cs="宋体"/>
                <w:color w:val="auto"/>
                <w:szCs w:val="21"/>
              </w:rPr>
            </w:pPr>
            <w:r>
              <w:rPr>
                <w:rFonts w:ascii="宋体" w:hAnsi="宋体" w:cs="宋体"/>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10～50亿元</w:t>
            </w:r>
          </w:p>
        </w:tc>
        <w:tc>
          <w:tcPr>
            <w:tcW w:w="1659" w:type="dxa"/>
            <w:noWrap w:val="0"/>
            <w:vAlign w:val="top"/>
          </w:tcPr>
          <w:p>
            <w:pPr>
              <w:spacing w:line="360" w:lineRule="auto"/>
              <w:ind w:firstLine="105" w:firstLineChars="50"/>
              <w:rPr>
                <w:rFonts w:ascii="宋体" w:hAnsi="宋体" w:cs="宋体"/>
                <w:color w:val="auto"/>
                <w:szCs w:val="21"/>
              </w:rPr>
            </w:pPr>
            <w:r>
              <w:rPr>
                <w:rFonts w:ascii="宋体" w:hAnsi="宋体" w:cs="宋体"/>
                <w:color w:val="auto"/>
                <w:szCs w:val="21"/>
              </w:rPr>
              <w:t>0.008%</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szCs w:val="21"/>
              </w:rPr>
              <w:t>0.008%</w:t>
            </w:r>
          </w:p>
        </w:tc>
        <w:tc>
          <w:tcPr>
            <w:tcW w:w="1546" w:type="dxa"/>
            <w:noWrap w:val="0"/>
            <w:vAlign w:val="top"/>
          </w:tcPr>
          <w:p>
            <w:pPr>
              <w:spacing w:line="360" w:lineRule="auto"/>
              <w:ind w:firstLine="105" w:firstLineChars="50"/>
              <w:rPr>
                <w:rFonts w:ascii="宋体" w:hAnsi="宋体" w:cs="宋体"/>
                <w:color w:val="auto"/>
                <w:szCs w:val="21"/>
              </w:rPr>
            </w:pPr>
            <w:r>
              <w:rPr>
                <w:rFonts w:ascii="宋体" w:hAnsi="宋体" w:cs="宋体"/>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50～100亿元</w:t>
            </w:r>
          </w:p>
        </w:tc>
        <w:tc>
          <w:tcPr>
            <w:tcW w:w="1659" w:type="dxa"/>
            <w:noWrap w:val="0"/>
            <w:vAlign w:val="top"/>
          </w:tcPr>
          <w:p>
            <w:pPr>
              <w:spacing w:line="360" w:lineRule="auto"/>
              <w:rPr>
                <w:rFonts w:ascii="宋体" w:hAnsi="宋体" w:cs="宋体"/>
                <w:color w:val="auto"/>
                <w:szCs w:val="21"/>
              </w:rPr>
            </w:pPr>
            <w:r>
              <w:rPr>
                <w:rFonts w:ascii="宋体" w:hAnsi="宋体" w:cs="宋体"/>
                <w:color w:val="auto"/>
                <w:szCs w:val="21"/>
              </w:rPr>
              <w:t xml:space="preserve"> 0.006%</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szCs w:val="21"/>
              </w:rPr>
              <w:t>0.006%</w:t>
            </w:r>
          </w:p>
        </w:tc>
        <w:tc>
          <w:tcPr>
            <w:tcW w:w="1546" w:type="dxa"/>
            <w:noWrap w:val="0"/>
            <w:vAlign w:val="top"/>
          </w:tcPr>
          <w:p>
            <w:pPr>
              <w:spacing w:line="360" w:lineRule="auto"/>
              <w:ind w:firstLine="105" w:firstLineChars="50"/>
              <w:rPr>
                <w:rFonts w:ascii="宋体" w:hAnsi="宋体" w:cs="宋体"/>
                <w:color w:val="auto"/>
                <w:szCs w:val="21"/>
              </w:rPr>
            </w:pPr>
            <w:r>
              <w:rPr>
                <w:rFonts w:ascii="宋体" w:hAnsi="宋体" w:cs="宋体"/>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noWrap w:val="0"/>
            <w:vAlign w:val="top"/>
          </w:tcPr>
          <w:p>
            <w:pPr>
              <w:spacing w:line="360" w:lineRule="auto"/>
              <w:rPr>
                <w:rFonts w:ascii="宋体" w:hAnsi="宋体" w:cs="宋体"/>
                <w:color w:val="auto"/>
                <w:szCs w:val="21"/>
              </w:rPr>
            </w:pPr>
            <w:r>
              <w:rPr>
                <w:rFonts w:ascii="宋体" w:hAnsi="宋体" w:cs="宋体"/>
                <w:color w:val="auto"/>
                <w:szCs w:val="21"/>
              </w:rPr>
              <w:t>100亿以上</w:t>
            </w:r>
          </w:p>
        </w:tc>
        <w:tc>
          <w:tcPr>
            <w:tcW w:w="1659" w:type="dxa"/>
            <w:noWrap w:val="0"/>
            <w:vAlign w:val="top"/>
          </w:tcPr>
          <w:p>
            <w:pPr>
              <w:spacing w:line="360" w:lineRule="auto"/>
              <w:rPr>
                <w:rFonts w:ascii="宋体" w:hAnsi="宋体" w:cs="宋体"/>
                <w:color w:val="auto"/>
                <w:szCs w:val="21"/>
              </w:rPr>
            </w:pPr>
            <w:r>
              <w:rPr>
                <w:rFonts w:ascii="宋体" w:hAnsi="宋体" w:cs="宋体"/>
                <w:color w:val="auto"/>
                <w:szCs w:val="21"/>
              </w:rPr>
              <w:t xml:space="preserve"> 0.004%</w:t>
            </w:r>
          </w:p>
        </w:tc>
        <w:tc>
          <w:tcPr>
            <w:tcW w:w="1532" w:type="dxa"/>
            <w:noWrap w:val="0"/>
            <w:vAlign w:val="top"/>
          </w:tcPr>
          <w:p>
            <w:pPr>
              <w:spacing w:line="360" w:lineRule="auto"/>
              <w:ind w:firstLine="210" w:firstLineChars="100"/>
              <w:rPr>
                <w:rFonts w:ascii="宋体" w:hAnsi="宋体" w:cs="宋体"/>
                <w:color w:val="auto"/>
                <w:szCs w:val="21"/>
              </w:rPr>
            </w:pPr>
            <w:r>
              <w:rPr>
                <w:rFonts w:ascii="宋体" w:hAnsi="宋体" w:cs="宋体"/>
                <w:color w:val="auto"/>
                <w:szCs w:val="21"/>
              </w:rPr>
              <w:t>0.004%</w:t>
            </w:r>
          </w:p>
        </w:tc>
        <w:tc>
          <w:tcPr>
            <w:tcW w:w="1546" w:type="dxa"/>
            <w:noWrap w:val="0"/>
            <w:vAlign w:val="top"/>
          </w:tcPr>
          <w:p>
            <w:pPr>
              <w:spacing w:line="360" w:lineRule="auto"/>
              <w:ind w:firstLine="105" w:firstLineChars="50"/>
              <w:rPr>
                <w:rFonts w:ascii="宋体" w:hAnsi="宋体" w:cs="宋体"/>
                <w:color w:val="auto"/>
                <w:szCs w:val="21"/>
              </w:rPr>
            </w:pPr>
            <w:r>
              <w:rPr>
                <w:rFonts w:ascii="宋体" w:hAnsi="宋体" w:cs="宋体"/>
                <w:color w:val="auto"/>
                <w:szCs w:val="21"/>
              </w:rPr>
              <w:t>0.004%</w:t>
            </w:r>
          </w:p>
        </w:tc>
      </w:tr>
    </w:tbl>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（1）按本表费率计算的收费为采购代理的收费基准价格；</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（2）采购代理收费按差额定率累进法计算。</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例如：某货物采购代理业务成交金额或者暂定价为200万元，计算采购代理收费额如下：</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100 万元 ×l.5 %＝ 1.5 万元</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150 － 100 ）万元 ×1.1%＝ 0.55 万元</w:t>
      </w:r>
    </w:p>
    <w:p>
      <w:pPr>
        <w:spacing w:line="360" w:lineRule="auto"/>
        <w:ind w:firstLine="420" w:firstLineChars="200"/>
        <w:rPr>
          <w:rFonts w:hint="eastAsia" w:ascii="宋体" w:hAnsi="宋体" w:cs="宋体"/>
          <w:b/>
          <w:bCs/>
          <w:color w:val="auto"/>
          <w:szCs w:val="21"/>
        </w:rPr>
      </w:pPr>
      <w:r>
        <w:rPr>
          <w:rFonts w:hint="eastAsia" w:ascii="宋体" w:hAnsi="宋体" w:cs="宋体"/>
          <w:color w:val="auto"/>
          <w:szCs w:val="21"/>
        </w:rPr>
        <w:t>合计收费＝ 1.5 ＋ 0.55＝ 2.05 （万元）</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33.需要补充的其他内容</w:t>
      </w:r>
    </w:p>
    <w:p>
      <w:pPr>
        <w:pStyle w:val="14"/>
        <w:spacing w:line="360" w:lineRule="auto"/>
        <w:ind w:firstLine="420" w:firstLineChars="200"/>
        <w:textAlignment w:val="center"/>
        <w:rPr>
          <w:rFonts w:hint="eastAsia" w:hAnsi="宋体" w:cs="宋体"/>
          <w:color w:val="auto"/>
          <w:kern w:val="2"/>
          <w:sz w:val="21"/>
        </w:rPr>
      </w:pPr>
      <w:r>
        <w:rPr>
          <w:rFonts w:hint="eastAsia" w:hAnsi="宋体" w:cs="宋体"/>
          <w:color w:val="auto"/>
          <w:kern w:val="2"/>
          <w:sz w:val="21"/>
        </w:rPr>
        <w:t>33.1本磋商文件解释规则详见“供应商须知前附表”。</w:t>
      </w:r>
    </w:p>
    <w:p>
      <w:pPr>
        <w:pStyle w:val="14"/>
        <w:spacing w:line="360" w:lineRule="auto"/>
        <w:ind w:firstLine="420" w:firstLineChars="200"/>
        <w:textAlignment w:val="center"/>
        <w:rPr>
          <w:rFonts w:hint="eastAsia" w:hAnsi="宋体" w:cs="宋体"/>
          <w:color w:val="auto"/>
          <w:kern w:val="2"/>
          <w:sz w:val="21"/>
        </w:rPr>
      </w:pPr>
      <w:r>
        <w:rPr>
          <w:rFonts w:hint="eastAsia" w:hAnsi="宋体" w:cs="宋体"/>
          <w:color w:val="auto"/>
          <w:kern w:val="2"/>
          <w:sz w:val="21"/>
        </w:rPr>
        <w:t>33.2 其他事项详见“供应商须知前附表”。</w:t>
      </w:r>
    </w:p>
    <w:p>
      <w:pPr>
        <w:pStyle w:val="14"/>
        <w:spacing w:line="360" w:lineRule="auto"/>
        <w:ind w:firstLine="420" w:firstLineChars="200"/>
        <w:textAlignment w:val="center"/>
        <w:rPr>
          <w:rFonts w:hint="eastAsia" w:hAnsi="宋体" w:cs="宋体"/>
          <w:color w:val="auto"/>
          <w:kern w:val="2"/>
          <w:sz w:val="21"/>
        </w:rPr>
      </w:pPr>
      <w:r>
        <w:rPr>
          <w:rFonts w:hint="eastAsia" w:hAnsi="宋体" w:cs="宋体"/>
          <w:color w:val="auto"/>
          <w:kern w:val="2"/>
          <w:sz w:val="21"/>
        </w:rPr>
        <w:t>33.3本磋商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磋商文件规定的中小企业扶持政策：</w:t>
      </w:r>
    </w:p>
    <w:p>
      <w:pPr>
        <w:pStyle w:val="14"/>
        <w:spacing w:line="360" w:lineRule="auto"/>
        <w:ind w:firstLine="420" w:firstLineChars="200"/>
        <w:contextualSpacing/>
        <w:rPr>
          <w:rFonts w:hint="eastAsia" w:hAnsi="宋体" w:cs="宋体"/>
          <w:color w:val="auto"/>
          <w:sz w:val="21"/>
        </w:rPr>
      </w:pPr>
      <w:r>
        <w:rPr>
          <w:rFonts w:hint="eastAsia" w:hAnsi="宋体" w:cs="宋体"/>
          <w:color w:val="auto"/>
          <w:sz w:val="21"/>
        </w:rPr>
        <w:t>（1）在货物采购项目中，货物由中小企业制造，即货物由中小企业生产且使用该中小企业商号或者注册商标，不对其中涉及的工程承建商和服务的承接商作出要求；</w:t>
      </w:r>
    </w:p>
    <w:p>
      <w:pPr>
        <w:pStyle w:val="14"/>
        <w:spacing w:line="360" w:lineRule="auto"/>
        <w:ind w:firstLine="420" w:firstLineChars="200"/>
        <w:contextualSpacing/>
        <w:rPr>
          <w:rFonts w:hint="eastAsia" w:hAnsi="宋体" w:cs="宋体"/>
          <w:color w:val="auto"/>
          <w:sz w:val="21"/>
        </w:rPr>
      </w:pPr>
      <w:r>
        <w:rPr>
          <w:rFonts w:hint="eastAsia" w:hAnsi="宋体" w:cs="宋体"/>
          <w:color w:val="auto"/>
          <w:sz w:val="21"/>
        </w:rPr>
        <w:t>（2）在工程采购项目中，工程由中小企业承建，即工程施工单位为中小企业，不对其中涉及的货物的制造商和服务的承接商作出要求；</w:t>
      </w:r>
    </w:p>
    <w:p>
      <w:pPr>
        <w:pStyle w:val="14"/>
        <w:spacing w:line="360" w:lineRule="auto"/>
        <w:ind w:firstLine="420" w:firstLineChars="200"/>
        <w:contextualSpacing/>
        <w:rPr>
          <w:rFonts w:hint="eastAsia" w:hAnsi="宋体" w:cs="宋体"/>
          <w:color w:val="auto"/>
          <w:sz w:val="21"/>
        </w:rPr>
      </w:pPr>
      <w:r>
        <w:rPr>
          <w:rFonts w:hint="eastAsia" w:hAnsi="宋体" w:cs="宋体"/>
          <w:color w:val="auto"/>
          <w:sz w:val="21"/>
        </w:rPr>
        <w:t>（3）在服务采购项目中，服务由中小企业承接，即提供服务的人员为中小企业依照《中华人民共和国劳动合同法》订立劳动合同的从业人员，不对其中涉及的货物的制造商和工程承建商作出要求。</w:t>
      </w:r>
    </w:p>
    <w:p>
      <w:pPr>
        <w:pStyle w:val="14"/>
        <w:spacing w:line="360" w:lineRule="auto"/>
        <w:ind w:firstLine="420" w:firstLineChars="200"/>
        <w:textAlignment w:val="center"/>
        <w:rPr>
          <w:rFonts w:hint="eastAsia" w:hAnsi="宋体" w:cs="宋体"/>
          <w:color w:val="auto"/>
          <w:kern w:val="2"/>
          <w:sz w:val="21"/>
        </w:rPr>
      </w:pPr>
      <w:r>
        <w:rPr>
          <w:rFonts w:hint="eastAsia" w:hAnsi="宋体" w:cs="宋体"/>
          <w:color w:val="auto"/>
          <w:kern w:val="2"/>
          <w:sz w:val="21"/>
        </w:rPr>
        <w:t>在货物采购项目中，供应商提供的货物既有中小企业制造货物，也有大型企业制造货物的，不享受本磋商文件规定的中小企业扶持政策。以联合体形式参加政府采购活动，联合体各方均为中小企业的，联合体视同中小企业。其中，联合体各方均为小微企业的，联合体视同小微企业。</w:t>
      </w:r>
    </w:p>
    <w:p>
      <w:pPr>
        <w:pStyle w:val="14"/>
        <w:spacing w:line="360" w:lineRule="auto"/>
        <w:ind w:firstLine="420" w:firstLineChars="200"/>
        <w:textAlignment w:val="center"/>
        <w:rPr>
          <w:rFonts w:hint="eastAsia" w:hAnsi="宋体" w:cs="宋体"/>
          <w:color w:val="auto"/>
          <w:kern w:val="2"/>
          <w:sz w:val="21"/>
        </w:rPr>
      </w:pPr>
      <w:r>
        <w:rPr>
          <w:rFonts w:hint="eastAsia" w:hAnsi="宋体" w:cs="宋体"/>
          <w:color w:val="auto"/>
          <w:kern w:val="2"/>
          <w:sz w:val="21"/>
        </w:rPr>
        <w:t>依据本磋商文件规定享受扶持政策获得政府采购合同的，小微企业不得将合同分包给大中型企业，中型企业不得将合同分包给大型企业。</w:t>
      </w:r>
    </w:p>
    <w:p>
      <w:pPr>
        <w:spacing w:line="360" w:lineRule="auto"/>
        <w:ind w:firstLine="640" w:firstLineChars="200"/>
        <w:rPr>
          <w:rFonts w:hint="eastAsia" w:ascii="黑体" w:hAnsi="黑体" w:eastAsia="黑体" w:cs="黑体"/>
          <w:bCs/>
          <w:color w:val="auto"/>
          <w:sz w:val="32"/>
          <w:szCs w:val="32"/>
        </w:rPr>
      </w:pPr>
    </w:p>
    <w:p>
      <w:pPr>
        <w:spacing w:line="360" w:lineRule="auto"/>
        <w:ind w:firstLine="640" w:firstLineChars="200"/>
        <w:rPr>
          <w:rFonts w:hint="eastAsia" w:ascii="黑体" w:hAnsi="黑体" w:eastAsia="黑体" w:cs="黑体"/>
          <w:bCs/>
          <w:color w:val="auto"/>
          <w:sz w:val="32"/>
          <w:szCs w:val="32"/>
        </w:rPr>
      </w:pPr>
    </w:p>
    <w:p>
      <w:pPr>
        <w:pStyle w:val="2"/>
        <w:rPr>
          <w:rFonts w:hint="eastAsia" w:ascii="黑体" w:hAnsi="黑体" w:eastAsia="黑体" w:cs="黑体"/>
          <w:bCs/>
          <w:color w:val="auto"/>
          <w:sz w:val="32"/>
          <w:szCs w:val="32"/>
        </w:rPr>
      </w:pPr>
    </w:p>
    <w:p>
      <w:pPr>
        <w:pStyle w:val="2"/>
        <w:rPr>
          <w:rFonts w:hint="eastAsia" w:ascii="黑体" w:hAnsi="黑体" w:eastAsia="黑体" w:cs="黑体"/>
          <w:bCs/>
          <w:color w:val="auto"/>
          <w:sz w:val="32"/>
          <w:szCs w:val="32"/>
        </w:rPr>
      </w:pPr>
    </w:p>
    <w:p>
      <w:pPr>
        <w:pStyle w:val="2"/>
        <w:rPr>
          <w:rFonts w:hint="eastAsia" w:ascii="黑体" w:hAnsi="黑体" w:eastAsia="黑体" w:cs="黑体"/>
          <w:bCs/>
          <w:color w:val="auto"/>
          <w:sz w:val="32"/>
          <w:szCs w:val="32"/>
        </w:rPr>
      </w:pPr>
    </w:p>
    <w:p>
      <w:pPr>
        <w:pStyle w:val="2"/>
        <w:rPr>
          <w:rFonts w:hint="eastAsia" w:ascii="黑体" w:hAnsi="黑体" w:eastAsia="黑体" w:cs="黑体"/>
          <w:bCs/>
          <w:color w:val="auto"/>
          <w:sz w:val="32"/>
          <w:szCs w:val="32"/>
        </w:rPr>
      </w:pPr>
    </w:p>
    <w:p>
      <w:pPr>
        <w:pStyle w:val="2"/>
        <w:ind w:left="0" w:leftChars="0" w:firstLine="0" w:firstLineChars="0"/>
        <w:rPr>
          <w:rFonts w:hint="eastAsia" w:ascii="黑体" w:hAnsi="黑体" w:eastAsia="黑体" w:cs="黑体"/>
          <w:bCs/>
          <w:color w:val="auto"/>
          <w:sz w:val="32"/>
          <w:szCs w:val="32"/>
        </w:rPr>
      </w:pPr>
    </w:p>
    <w:p>
      <w:pPr>
        <w:spacing w:line="360" w:lineRule="auto"/>
        <w:rPr>
          <w:rFonts w:hint="eastAsia" w:hAnsi="宋体"/>
          <w:color w:val="auto"/>
        </w:rPr>
      </w:pPr>
      <w:r>
        <w:rPr>
          <w:rFonts w:hint="eastAsia" w:ascii="黑体" w:hAnsi="黑体" w:eastAsia="黑体" w:cs="黑体"/>
          <w:bCs/>
          <w:color w:val="auto"/>
          <w:sz w:val="32"/>
          <w:szCs w:val="32"/>
        </w:rPr>
        <w:t>附件1：</w:t>
      </w:r>
    </w:p>
    <w:p>
      <w:pPr>
        <w:widowControl/>
        <w:shd w:val="clear" w:color="auto" w:fill="FFFFFF"/>
        <w:spacing w:line="480" w:lineRule="atLeast"/>
        <w:jc w:val="center"/>
        <w:rPr>
          <w:rFonts w:hint="eastAsia" w:ascii="仿宋" w:hAnsi="仿宋" w:eastAsia="仿宋" w:cs="宋体"/>
          <w:color w:val="auto"/>
          <w:kern w:val="0"/>
          <w:sz w:val="32"/>
          <w:szCs w:val="32"/>
        </w:rPr>
      </w:pPr>
      <w:r>
        <w:rPr>
          <w:rFonts w:hint="eastAsia" w:ascii="宋体" w:hAnsi="宋体" w:cs="宋体"/>
          <w:b/>
          <w:bCs/>
          <w:color w:val="auto"/>
          <w:kern w:val="0"/>
          <w:sz w:val="32"/>
          <w:szCs w:val="32"/>
        </w:rPr>
        <w:t>广西壮族自治区政府采购项目合同验收书（格式）</w:t>
      </w:r>
    </w:p>
    <w:p>
      <w:pPr>
        <w:widowControl/>
        <w:shd w:val="clear" w:color="auto" w:fill="FFFFFF"/>
        <w:spacing w:line="480" w:lineRule="atLeast"/>
        <w:jc w:val="center"/>
        <w:rPr>
          <w:rFonts w:hint="eastAsia" w:ascii="仿宋" w:hAnsi="仿宋" w:eastAsia="仿宋" w:cs="宋体"/>
          <w:color w:val="auto"/>
          <w:kern w:val="0"/>
          <w:sz w:val="32"/>
          <w:szCs w:val="32"/>
        </w:rPr>
      </w:pPr>
    </w:p>
    <w:p>
      <w:pPr>
        <w:widowControl/>
        <w:shd w:val="clear" w:color="auto" w:fill="FFFFFF"/>
        <w:snapToGrid w:val="0"/>
        <w:spacing w:line="320" w:lineRule="atLeast"/>
        <w:ind w:firstLine="480"/>
        <w:jc w:val="left"/>
        <w:rPr>
          <w:rFonts w:hint="eastAsia" w:ascii="仿宋" w:hAnsi="仿宋" w:eastAsia="仿宋" w:cs="宋体"/>
          <w:color w:val="auto"/>
          <w:kern w:val="0"/>
          <w:szCs w:val="21"/>
        </w:rPr>
      </w:pPr>
      <w:r>
        <w:rPr>
          <w:rFonts w:hint="eastAsia" w:ascii="仿宋" w:hAnsi="仿宋" w:eastAsia="仿宋" w:cs="宋体"/>
          <w:color w:val="auto"/>
          <w:kern w:val="0"/>
          <w:szCs w:val="21"/>
        </w:rPr>
        <w:t>根据政府采购项目（</w:t>
      </w:r>
      <w:r>
        <w:rPr>
          <w:rFonts w:hint="eastAsia" w:ascii="仿宋" w:hAnsi="仿宋" w:eastAsia="仿宋" w:cs="宋体"/>
          <w:color w:val="auto"/>
          <w:kern w:val="0"/>
          <w:szCs w:val="21"/>
          <w:u w:val="single"/>
        </w:rPr>
        <w:t>采购合同编号：</w:t>
      </w:r>
      <w:r>
        <w:rPr>
          <w:rFonts w:hint="eastAsia" w:ascii="仿宋" w:hAnsi="仿宋" w:eastAsia="仿宋" w:cs="宋体"/>
          <w:color w:val="auto"/>
          <w:kern w:val="0"/>
          <w:szCs w:val="21"/>
          <w:u w:val="single"/>
        </w:rPr>
        <w:softHyphen/>
      </w:r>
      <w:r>
        <w:rPr>
          <w:rFonts w:hint="eastAsia" w:ascii="仿宋" w:hAnsi="仿宋" w:eastAsia="仿宋" w:cs="宋体"/>
          <w:color w:val="auto"/>
          <w:kern w:val="0"/>
          <w:szCs w:val="21"/>
          <w:u w:val="single"/>
        </w:rPr>
        <w:t xml:space="preserve"> </w:t>
      </w:r>
      <w:r>
        <w:rPr>
          <w:rFonts w:hint="eastAsia" w:ascii="仿宋" w:hAnsi="仿宋" w:eastAsia="仿宋" w:cs="宋体"/>
          <w:color w:val="auto"/>
          <w:kern w:val="0"/>
          <w:szCs w:val="21"/>
        </w:rPr>
        <w:t>）的约定，我单位对（</w:t>
      </w:r>
      <w:r>
        <w:rPr>
          <w:rFonts w:hint="eastAsia" w:ascii="仿宋" w:hAnsi="仿宋" w:eastAsia="仿宋" w:cs="宋体"/>
          <w:color w:val="auto"/>
          <w:kern w:val="0"/>
          <w:szCs w:val="21"/>
          <w:u w:val="single"/>
        </w:rPr>
        <w:t xml:space="preserve"> 项目名称 </w:t>
      </w:r>
      <w:r>
        <w:rPr>
          <w:rFonts w:hint="eastAsia" w:ascii="仿宋" w:hAnsi="仿宋" w:eastAsia="仿宋" w:cs="宋体"/>
          <w:color w:val="auto"/>
          <w:kern w:val="0"/>
          <w:szCs w:val="21"/>
        </w:rPr>
        <w:t>） 政府采购项目成交供应商（</w:t>
      </w:r>
      <w:r>
        <w:rPr>
          <w:rFonts w:hint="eastAsia" w:ascii="仿宋" w:hAnsi="仿宋" w:eastAsia="仿宋" w:cs="宋体"/>
          <w:color w:val="auto"/>
          <w:kern w:val="0"/>
          <w:szCs w:val="21"/>
          <w:u w:val="single"/>
        </w:rPr>
        <w:t xml:space="preserve"> 公司名称 </w:t>
      </w:r>
      <w:r>
        <w:rPr>
          <w:rFonts w:hint="eastAsia" w:ascii="仿宋" w:hAnsi="仿宋" w:eastAsia="仿宋" w:cs="宋体"/>
          <w:color w:val="auto"/>
          <w:kern w:val="0"/>
          <w:szCs w:val="21"/>
        </w:rPr>
        <w:t>） 提供的货物（或者工程、服务）进行了验收，验收情况如下：</w:t>
      </w:r>
    </w:p>
    <w:tbl>
      <w:tblPr>
        <w:tblStyle w:val="21"/>
        <w:tblW w:w="8445" w:type="dxa"/>
        <w:jc w:val="center"/>
        <w:tblLayout w:type="fixed"/>
        <w:tblCellMar>
          <w:top w:w="0" w:type="dxa"/>
          <w:left w:w="0" w:type="dxa"/>
          <w:bottom w:w="0" w:type="dxa"/>
          <w:right w:w="0" w:type="dxa"/>
        </w:tblCellMar>
      </w:tblPr>
      <w:tblGrid>
        <w:gridCol w:w="804"/>
        <w:gridCol w:w="825"/>
        <w:gridCol w:w="1623"/>
        <w:gridCol w:w="798"/>
        <w:gridCol w:w="102"/>
        <w:gridCol w:w="2002"/>
        <w:gridCol w:w="178"/>
        <w:gridCol w:w="685"/>
        <w:gridCol w:w="1428"/>
      </w:tblGrid>
      <w:tr>
        <w:tblPrEx>
          <w:tblCellMar>
            <w:top w:w="0" w:type="dxa"/>
            <w:left w:w="0" w:type="dxa"/>
            <w:bottom w:w="0" w:type="dxa"/>
            <w:right w:w="0" w:type="dxa"/>
          </w:tblCellMar>
        </w:tblPrEx>
        <w:trPr>
          <w:trHeight w:val="497" w:hRule="atLeast"/>
          <w:jc w:val="center"/>
        </w:trPr>
        <w:tc>
          <w:tcPr>
            <w:tcW w:w="3252" w:type="dxa"/>
            <w:gridSpan w:val="3"/>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5"/>
              <w:jc w:val="center"/>
              <w:rPr>
                <w:rFonts w:ascii="Verdana" w:hAnsi="Verdana" w:cs="宋体"/>
                <w:color w:val="auto"/>
                <w:kern w:val="0"/>
                <w:szCs w:val="21"/>
              </w:rPr>
            </w:pPr>
            <w:r>
              <w:rPr>
                <w:rFonts w:ascii="Verdana" w:hAnsi="Verdana" w:cs="宋体"/>
                <w:color w:val="auto"/>
                <w:kern w:val="0"/>
                <w:szCs w:val="21"/>
              </w:rPr>
              <w:t>验收方式：</w:t>
            </w:r>
          </w:p>
        </w:tc>
        <w:tc>
          <w:tcPr>
            <w:tcW w:w="5193" w:type="dxa"/>
            <w:gridSpan w:val="6"/>
            <w:tcBorders>
              <w:top w:val="single" w:color="auto" w:sz="8" w:space="0"/>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jc w:val="center"/>
              <w:rPr>
                <w:rFonts w:ascii="Verdana" w:hAnsi="Verdana" w:cs="宋体"/>
                <w:color w:val="auto"/>
                <w:kern w:val="0"/>
                <w:szCs w:val="21"/>
              </w:rPr>
            </w:pPr>
            <w:r>
              <w:rPr>
                <w:rFonts w:ascii="Verdana" w:hAnsi="Verdana" w:cs="宋体"/>
                <w:color w:val="auto"/>
                <w:kern w:val="0"/>
                <w:szCs w:val="21"/>
              </w:rPr>
              <w:sym w:font="Wingdings 2" w:char="00A3"/>
            </w:r>
            <w:r>
              <w:rPr>
                <w:rFonts w:ascii="Verdana" w:hAnsi="Verdana" w:cs="宋体"/>
                <w:color w:val="auto"/>
                <w:kern w:val="0"/>
                <w:szCs w:val="21"/>
              </w:rPr>
              <w:t xml:space="preserve">自行验收 </w:t>
            </w:r>
            <w:r>
              <w:rPr>
                <w:rFonts w:ascii="Verdana" w:hAnsi="Verdana" w:cs="宋体"/>
                <w:color w:val="auto"/>
                <w:kern w:val="0"/>
                <w:szCs w:val="21"/>
              </w:rPr>
              <w:sym w:font="Wingdings 2" w:char="00A3"/>
            </w:r>
            <w:r>
              <w:rPr>
                <w:rFonts w:ascii="Verdana" w:hAnsi="Verdana" w:cs="宋体"/>
                <w:color w:val="auto"/>
                <w:kern w:val="0"/>
                <w:szCs w:val="21"/>
              </w:rPr>
              <w:t>委托验收</w:t>
            </w:r>
          </w:p>
        </w:tc>
      </w:tr>
      <w:tr>
        <w:tblPrEx>
          <w:tblCellMar>
            <w:top w:w="0" w:type="dxa"/>
            <w:left w:w="0" w:type="dxa"/>
            <w:bottom w:w="0" w:type="dxa"/>
            <w:right w:w="0" w:type="dxa"/>
          </w:tblCellMar>
        </w:tblPrEx>
        <w:trPr>
          <w:trHeight w:val="622"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序号</w:t>
            </w:r>
          </w:p>
        </w:tc>
        <w:tc>
          <w:tcPr>
            <w:tcW w:w="2448"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名称</w:t>
            </w:r>
          </w:p>
        </w:tc>
        <w:tc>
          <w:tcPr>
            <w:tcW w:w="2902" w:type="dxa"/>
            <w:gridSpan w:val="3"/>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货物型号规格、标准及配置等（或者服务内容、标准）</w:t>
            </w:r>
          </w:p>
        </w:tc>
        <w:tc>
          <w:tcPr>
            <w:tcW w:w="863"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jc w:val="center"/>
              <w:rPr>
                <w:rFonts w:ascii="Verdana" w:hAnsi="Verdana" w:cs="宋体"/>
                <w:color w:val="auto"/>
                <w:kern w:val="0"/>
                <w:szCs w:val="21"/>
              </w:rPr>
            </w:pPr>
            <w:r>
              <w:rPr>
                <w:rFonts w:ascii="Verdana" w:hAnsi="Verdana" w:cs="宋体"/>
                <w:color w:val="auto"/>
                <w:kern w:val="0"/>
                <w:szCs w:val="21"/>
              </w:rPr>
              <w:t>数量</w:t>
            </w:r>
          </w:p>
        </w:tc>
        <w:tc>
          <w:tcPr>
            <w:tcW w:w="142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金额</w:t>
            </w: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448"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448"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448"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6154" w:type="dxa"/>
            <w:gridSpan w:val="6"/>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5"/>
              <w:jc w:val="center"/>
              <w:rPr>
                <w:rFonts w:ascii="Verdana" w:hAnsi="Verdana" w:cs="宋体"/>
                <w:color w:val="auto"/>
                <w:kern w:val="0"/>
                <w:szCs w:val="21"/>
              </w:rPr>
            </w:pPr>
            <w:r>
              <w:rPr>
                <w:rFonts w:ascii="Verdana" w:hAnsi="Verdana" w:cs="宋体"/>
                <w:color w:val="auto"/>
                <w:kern w:val="0"/>
                <w:szCs w:val="21"/>
              </w:rPr>
              <w:t>合 计</w:t>
            </w: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641" w:hRule="atLeast"/>
          <w:jc w:val="center"/>
        </w:trPr>
        <w:tc>
          <w:tcPr>
            <w:tcW w:w="8445" w:type="dxa"/>
            <w:gridSpan w:val="9"/>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10" w:firstLineChars="100"/>
              <w:jc w:val="left"/>
              <w:rPr>
                <w:rFonts w:ascii="Verdana" w:hAnsi="Verdana" w:cs="宋体"/>
                <w:color w:val="auto"/>
                <w:kern w:val="0"/>
                <w:szCs w:val="21"/>
              </w:rPr>
            </w:pPr>
            <w:r>
              <w:rPr>
                <w:rFonts w:ascii="Verdana" w:hAnsi="Verdana" w:cs="宋体"/>
                <w:color w:val="auto"/>
                <w:kern w:val="0"/>
                <w:szCs w:val="21"/>
              </w:rPr>
              <w:t xml:space="preserve">合计大写金额： </w:t>
            </w:r>
            <w:r>
              <w:rPr>
                <w:rFonts w:hint="eastAsia" w:ascii="Verdana" w:hAnsi="Verdana" w:cs="宋体"/>
                <w:color w:val="auto"/>
                <w:kern w:val="0"/>
                <w:szCs w:val="21"/>
              </w:rPr>
              <w:t xml:space="preserve"> </w:t>
            </w:r>
            <w:r>
              <w:rPr>
                <w:rFonts w:ascii="Verdana" w:hAnsi="Verdana" w:cs="宋体"/>
                <w:color w:val="auto"/>
                <w:kern w:val="0"/>
                <w:szCs w:val="21"/>
              </w:rPr>
              <w:t xml:space="preserve">仟 </w:t>
            </w:r>
            <w:r>
              <w:rPr>
                <w:rFonts w:hint="eastAsia" w:ascii="Verdana" w:hAnsi="Verdana" w:cs="宋体"/>
                <w:color w:val="auto"/>
                <w:kern w:val="0"/>
                <w:szCs w:val="21"/>
              </w:rPr>
              <w:t xml:space="preserve"> </w:t>
            </w:r>
            <w:r>
              <w:rPr>
                <w:rFonts w:ascii="Verdana" w:hAnsi="Verdana" w:cs="宋体"/>
                <w:color w:val="auto"/>
                <w:kern w:val="0"/>
                <w:szCs w:val="21"/>
              </w:rPr>
              <w:t xml:space="preserve">佰 </w:t>
            </w:r>
            <w:r>
              <w:rPr>
                <w:rFonts w:hint="eastAsia" w:ascii="Verdana" w:hAnsi="Verdana" w:cs="宋体"/>
                <w:color w:val="auto"/>
                <w:kern w:val="0"/>
                <w:szCs w:val="21"/>
              </w:rPr>
              <w:t xml:space="preserve"> </w:t>
            </w:r>
            <w:r>
              <w:rPr>
                <w:rFonts w:ascii="Verdana" w:hAnsi="Verdana" w:cs="宋体"/>
                <w:color w:val="auto"/>
                <w:kern w:val="0"/>
                <w:szCs w:val="21"/>
              </w:rPr>
              <w:t xml:space="preserve">拾 </w:t>
            </w:r>
            <w:r>
              <w:rPr>
                <w:rFonts w:hint="eastAsia" w:ascii="Verdana" w:hAnsi="Verdana" w:cs="宋体"/>
                <w:color w:val="auto"/>
                <w:kern w:val="0"/>
                <w:szCs w:val="21"/>
              </w:rPr>
              <w:t xml:space="preserve"> </w:t>
            </w:r>
            <w:r>
              <w:rPr>
                <w:rFonts w:ascii="Verdana" w:hAnsi="Verdana" w:cs="宋体"/>
                <w:color w:val="auto"/>
                <w:kern w:val="0"/>
                <w:szCs w:val="21"/>
              </w:rPr>
              <w:t xml:space="preserve">万 </w:t>
            </w:r>
            <w:r>
              <w:rPr>
                <w:rFonts w:hint="eastAsia" w:ascii="Verdana" w:hAnsi="Verdana" w:cs="宋体"/>
                <w:color w:val="auto"/>
                <w:kern w:val="0"/>
                <w:szCs w:val="21"/>
              </w:rPr>
              <w:t xml:space="preserve"> </w:t>
            </w:r>
            <w:r>
              <w:rPr>
                <w:rFonts w:ascii="Verdana" w:hAnsi="Verdana" w:cs="宋体"/>
                <w:color w:val="auto"/>
                <w:kern w:val="0"/>
                <w:szCs w:val="21"/>
              </w:rPr>
              <w:t xml:space="preserve">仟 </w:t>
            </w:r>
            <w:r>
              <w:rPr>
                <w:rFonts w:hint="eastAsia" w:ascii="Verdana" w:hAnsi="Verdana" w:cs="宋体"/>
                <w:color w:val="auto"/>
                <w:kern w:val="0"/>
                <w:szCs w:val="21"/>
              </w:rPr>
              <w:t xml:space="preserve"> </w:t>
            </w:r>
            <w:r>
              <w:rPr>
                <w:rFonts w:ascii="Verdana" w:hAnsi="Verdana" w:cs="宋体"/>
                <w:color w:val="auto"/>
                <w:kern w:val="0"/>
                <w:szCs w:val="21"/>
              </w:rPr>
              <w:t xml:space="preserve">佰 </w:t>
            </w:r>
            <w:r>
              <w:rPr>
                <w:rFonts w:hint="eastAsia" w:ascii="Verdana" w:hAnsi="Verdana" w:cs="宋体"/>
                <w:color w:val="auto"/>
                <w:kern w:val="0"/>
                <w:szCs w:val="21"/>
              </w:rPr>
              <w:t xml:space="preserve"> </w:t>
            </w:r>
            <w:r>
              <w:rPr>
                <w:rFonts w:ascii="Verdana" w:hAnsi="Verdana" w:cs="宋体"/>
                <w:color w:val="auto"/>
                <w:kern w:val="0"/>
                <w:szCs w:val="21"/>
              </w:rPr>
              <w:t xml:space="preserve">拾 </w:t>
            </w:r>
            <w:r>
              <w:rPr>
                <w:rFonts w:hint="eastAsia" w:ascii="Verdana" w:hAnsi="Verdana" w:cs="宋体"/>
                <w:color w:val="auto"/>
                <w:kern w:val="0"/>
                <w:szCs w:val="21"/>
              </w:rPr>
              <w:t xml:space="preserve"> </w:t>
            </w:r>
            <w:r>
              <w:rPr>
                <w:rFonts w:ascii="Verdana" w:hAnsi="Verdana" w:cs="宋体"/>
                <w:color w:val="auto"/>
                <w:kern w:val="0"/>
                <w:szCs w:val="21"/>
              </w:rPr>
              <w:t>元</w:t>
            </w:r>
          </w:p>
        </w:tc>
      </w:tr>
      <w:tr>
        <w:tblPrEx>
          <w:tblCellMar>
            <w:top w:w="0" w:type="dxa"/>
            <w:left w:w="0" w:type="dxa"/>
            <w:bottom w:w="0" w:type="dxa"/>
            <w:right w:w="0" w:type="dxa"/>
          </w:tblCellMar>
        </w:tblPrEx>
        <w:trPr>
          <w:trHeight w:val="641" w:hRule="atLeast"/>
          <w:jc w:val="center"/>
        </w:trPr>
        <w:tc>
          <w:tcPr>
            <w:tcW w:w="1629" w:type="dxa"/>
            <w:gridSpan w:val="2"/>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实际供货日期</w:t>
            </w:r>
          </w:p>
        </w:tc>
        <w:tc>
          <w:tcPr>
            <w:tcW w:w="2421"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282" w:type="dxa"/>
            <w:gridSpan w:val="3"/>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46"/>
              <w:jc w:val="center"/>
              <w:rPr>
                <w:rFonts w:ascii="Verdana" w:hAnsi="Verdana" w:cs="宋体"/>
                <w:color w:val="auto"/>
                <w:kern w:val="0"/>
                <w:szCs w:val="21"/>
              </w:rPr>
            </w:pPr>
            <w:r>
              <w:rPr>
                <w:rFonts w:ascii="Verdana" w:hAnsi="Verdana" w:cs="宋体"/>
                <w:color w:val="auto"/>
                <w:kern w:val="0"/>
                <w:szCs w:val="21"/>
              </w:rPr>
              <w:t>合同交货验收日期</w:t>
            </w:r>
          </w:p>
        </w:tc>
        <w:tc>
          <w:tcPr>
            <w:tcW w:w="211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693" w:hRule="atLeast"/>
          <w:jc w:val="center"/>
        </w:trPr>
        <w:tc>
          <w:tcPr>
            <w:tcW w:w="1629"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验收具体内容</w:t>
            </w:r>
          </w:p>
        </w:tc>
        <w:tc>
          <w:tcPr>
            <w:tcW w:w="6816"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应按采购合同、磋商文件、竞标响应文件及验收方案等进行验收；并核对成交供应商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629" w:type="dxa"/>
            <w:gridSpan w:val="2"/>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验收小组意见</w:t>
            </w:r>
          </w:p>
        </w:tc>
        <w:tc>
          <w:tcPr>
            <w:tcW w:w="6816" w:type="dxa"/>
            <w:gridSpan w:val="7"/>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ascii="Verdana" w:hAnsi="Verdana" w:cs="宋体"/>
                <w:color w:val="auto"/>
                <w:kern w:val="0"/>
                <w:szCs w:val="21"/>
              </w:rPr>
              <w:t>验收结论性意见：</w:t>
            </w:r>
          </w:p>
        </w:tc>
      </w:tr>
      <w:tr>
        <w:tblPrEx>
          <w:tblCellMar>
            <w:top w:w="0" w:type="dxa"/>
            <w:left w:w="0" w:type="dxa"/>
            <w:bottom w:w="0" w:type="dxa"/>
            <w:right w:w="0" w:type="dxa"/>
          </w:tblCellMar>
        </w:tblPrEx>
        <w:trPr>
          <w:trHeight w:val="607" w:hRule="atLeast"/>
          <w:jc w:val="center"/>
        </w:trPr>
        <w:tc>
          <w:tcPr>
            <w:tcW w:w="1629" w:type="dxa"/>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ascii="Verdana" w:hAnsi="Verdana" w:cs="宋体"/>
                <w:color w:val="auto"/>
                <w:kern w:val="0"/>
                <w:szCs w:val="21"/>
              </w:rPr>
            </w:pPr>
          </w:p>
        </w:tc>
        <w:tc>
          <w:tcPr>
            <w:tcW w:w="6816" w:type="dxa"/>
            <w:gridSpan w:val="7"/>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ascii="Verdana" w:hAnsi="Verdana" w:cs="宋体"/>
                <w:color w:val="auto"/>
                <w:kern w:val="0"/>
                <w:szCs w:val="21"/>
              </w:rPr>
              <w:t>有异议的意见和说明理由：</w:t>
            </w:r>
          </w:p>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ascii="Verdana" w:hAnsi="Verdana" w:cs="宋体"/>
                <w:color w:val="auto"/>
                <w:kern w:val="0"/>
                <w:szCs w:val="21"/>
              </w:rPr>
              <w:t>签字：</w:t>
            </w:r>
          </w:p>
        </w:tc>
      </w:tr>
      <w:tr>
        <w:tblPrEx>
          <w:tblCellMar>
            <w:top w:w="0" w:type="dxa"/>
            <w:left w:w="0" w:type="dxa"/>
            <w:bottom w:w="0" w:type="dxa"/>
            <w:right w:w="0" w:type="dxa"/>
          </w:tblCellMar>
        </w:tblPrEx>
        <w:trPr>
          <w:trHeight w:val="507" w:hRule="atLeast"/>
          <w:jc w:val="center"/>
        </w:trPr>
        <w:tc>
          <w:tcPr>
            <w:tcW w:w="8445"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验收小组成员签字：</w:t>
            </w:r>
          </w:p>
        </w:tc>
      </w:tr>
      <w:tr>
        <w:tblPrEx>
          <w:tblCellMar>
            <w:top w:w="0" w:type="dxa"/>
            <w:left w:w="0" w:type="dxa"/>
            <w:bottom w:w="0" w:type="dxa"/>
            <w:right w:w="0" w:type="dxa"/>
          </w:tblCellMar>
        </w:tblPrEx>
        <w:trPr>
          <w:trHeight w:val="736" w:hRule="atLeast"/>
          <w:jc w:val="center"/>
        </w:trPr>
        <w:tc>
          <w:tcPr>
            <w:tcW w:w="8445"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监督人员或者其他相关人员签字：</w:t>
            </w:r>
          </w:p>
          <w:p>
            <w:pPr>
              <w:widowControl/>
              <w:spacing w:before="100" w:beforeAutospacing="1" w:after="100" w:afterAutospacing="1" w:line="320" w:lineRule="atLeast"/>
              <w:ind w:firstLine="74"/>
              <w:jc w:val="left"/>
              <w:rPr>
                <w:rFonts w:ascii="Verdana" w:hAnsi="Verdana" w:cs="宋体"/>
                <w:color w:val="auto"/>
                <w:kern w:val="0"/>
                <w:szCs w:val="21"/>
              </w:rPr>
            </w:pPr>
            <w:r>
              <w:rPr>
                <w:rFonts w:ascii="Verdana" w:hAnsi="Verdana" w:cs="宋体"/>
                <w:color w:val="auto"/>
                <w:kern w:val="0"/>
                <w:szCs w:val="21"/>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5"/>
            <w:tcBorders>
              <w:top w:val="nil"/>
              <w:left w:val="single" w:color="auto" w:sz="8" w:space="0"/>
              <w:bottom w:val="single" w:color="auto" w:sz="8" w:space="0"/>
              <w:right w:val="nil"/>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成交供应商负责人签字或者盖章：</w:t>
            </w:r>
          </w:p>
          <w:p>
            <w:pPr>
              <w:widowControl/>
              <w:spacing w:before="100" w:beforeAutospacing="1" w:after="100" w:afterAutospacing="1" w:line="320" w:lineRule="atLeast"/>
              <w:jc w:val="left"/>
              <w:rPr>
                <w:rFonts w:ascii="Verdana" w:hAnsi="Verdana" w:cs="宋体"/>
                <w:color w:val="auto"/>
                <w:kern w:val="0"/>
                <w:szCs w:val="21"/>
              </w:rPr>
            </w:pPr>
          </w:p>
          <w:p>
            <w:pPr>
              <w:widowControl/>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联系电话：</w:t>
            </w:r>
            <w:r>
              <w:rPr>
                <w:rFonts w:hint="eastAsia" w:ascii="Verdana" w:hAnsi="Verdana" w:cs="宋体"/>
                <w:color w:val="auto"/>
                <w:kern w:val="0"/>
                <w:szCs w:val="21"/>
              </w:rPr>
              <w:t xml:space="preserve">               </w:t>
            </w:r>
            <w:r>
              <w:rPr>
                <w:rFonts w:ascii="Verdana" w:hAnsi="Verdana" w:cs="宋体"/>
                <w:color w:val="auto"/>
                <w:kern w:val="0"/>
                <w:szCs w:val="21"/>
              </w:rPr>
              <w:t xml:space="preserve"> 年</w:t>
            </w:r>
            <w:r>
              <w:rPr>
                <w:rFonts w:hint="eastAsia" w:ascii="Verdana" w:hAnsi="Verdana" w:cs="宋体"/>
                <w:color w:val="auto"/>
                <w:kern w:val="0"/>
                <w:szCs w:val="21"/>
              </w:rPr>
              <w:t xml:space="preserve"> </w:t>
            </w:r>
            <w:r>
              <w:rPr>
                <w:rFonts w:ascii="Verdana" w:hAnsi="Verdana" w:cs="宋体"/>
                <w:color w:val="auto"/>
                <w:kern w:val="0"/>
                <w:szCs w:val="21"/>
              </w:rPr>
              <w:t xml:space="preserve"> 月 </w:t>
            </w:r>
            <w:r>
              <w:rPr>
                <w:rFonts w:hint="eastAsia" w:ascii="Verdana" w:hAnsi="Verdana" w:cs="宋体"/>
                <w:color w:val="auto"/>
                <w:kern w:val="0"/>
                <w:szCs w:val="21"/>
              </w:rPr>
              <w:t xml:space="preserve"> </w:t>
            </w:r>
            <w:r>
              <w:rPr>
                <w:rFonts w:ascii="Verdana" w:hAnsi="Verdana" w:cs="宋体"/>
                <w:color w:val="auto"/>
                <w:kern w:val="0"/>
                <w:szCs w:val="21"/>
              </w:rPr>
              <w:t>日</w:t>
            </w:r>
          </w:p>
        </w:tc>
        <w:tc>
          <w:tcPr>
            <w:tcW w:w="4293" w:type="dxa"/>
            <w:gridSpan w:val="4"/>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ascii="Verdana" w:hAnsi="Verdana" w:cs="宋体"/>
                <w:color w:val="auto"/>
                <w:kern w:val="0"/>
                <w:szCs w:val="21"/>
              </w:rPr>
              <w:t>采购人或者受托机构的意见（盖章）：</w:t>
            </w:r>
          </w:p>
          <w:p>
            <w:pPr>
              <w:widowControl/>
              <w:spacing w:before="100" w:beforeAutospacing="1" w:after="100" w:afterAutospacing="1" w:line="320" w:lineRule="atLeast"/>
              <w:ind w:firstLine="210" w:firstLineChars="100"/>
              <w:jc w:val="left"/>
              <w:rPr>
                <w:rFonts w:ascii="Verdana" w:hAnsi="Verdana" w:cs="宋体"/>
                <w:color w:val="auto"/>
                <w:kern w:val="0"/>
                <w:szCs w:val="21"/>
              </w:rPr>
            </w:pPr>
          </w:p>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ascii="Verdana" w:hAnsi="Verdana" w:cs="宋体"/>
                <w:color w:val="auto"/>
                <w:kern w:val="0"/>
                <w:szCs w:val="21"/>
              </w:rPr>
              <w:t>联系电话：</w:t>
            </w:r>
            <w:r>
              <w:rPr>
                <w:rFonts w:hint="eastAsia" w:ascii="Verdana" w:hAnsi="Verdana" w:cs="宋体"/>
                <w:color w:val="auto"/>
                <w:kern w:val="0"/>
                <w:szCs w:val="21"/>
              </w:rPr>
              <w:t xml:space="preserve">                  </w:t>
            </w:r>
            <w:r>
              <w:rPr>
                <w:rFonts w:ascii="Verdana" w:hAnsi="Verdana" w:cs="宋体"/>
                <w:color w:val="auto"/>
                <w:kern w:val="0"/>
                <w:szCs w:val="21"/>
              </w:rPr>
              <w:t>年</w:t>
            </w:r>
            <w:r>
              <w:rPr>
                <w:rFonts w:hint="eastAsia" w:ascii="Verdana" w:hAnsi="Verdana" w:cs="宋体"/>
                <w:color w:val="auto"/>
                <w:kern w:val="0"/>
                <w:szCs w:val="21"/>
              </w:rPr>
              <w:t xml:space="preserve"> </w:t>
            </w:r>
            <w:r>
              <w:rPr>
                <w:rFonts w:ascii="Verdana" w:hAnsi="Verdana" w:cs="宋体"/>
                <w:color w:val="auto"/>
                <w:kern w:val="0"/>
                <w:szCs w:val="21"/>
              </w:rPr>
              <w:t xml:space="preserve"> 月</w:t>
            </w:r>
            <w:r>
              <w:rPr>
                <w:rFonts w:hint="eastAsia" w:ascii="Verdana" w:hAnsi="Verdana" w:cs="宋体"/>
                <w:color w:val="auto"/>
                <w:kern w:val="0"/>
                <w:szCs w:val="21"/>
              </w:rPr>
              <w:t xml:space="preserve"> </w:t>
            </w:r>
            <w:r>
              <w:rPr>
                <w:rFonts w:ascii="Verdana" w:hAnsi="Verdana" w:cs="宋体"/>
                <w:color w:val="auto"/>
                <w:kern w:val="0"/>
                <w:szCs w:val="21"/>
              </w:rPr>
              <w:t xml:space="preserve"> 日</w:t>
            </w:r>
          </w:p>
        </w:tc>
      </w:tr>
    </w:tbl>
    <w:p>
      <w:pPr>
        <w:pStyle w:val="14"/>
        <w:snapToGrid w:val="0"/>
        <w:rPr>
          <w:rFonts w:hint="eastAsia" w:ascii="黑体" w:hAnsi="黑体" w:eastAsia="黑体" w:cs="黑体"/>
          <w:color w:val="auto"/>
          <w:sz w:val="32"/>
          <w:szCs w:val="32"/>
        </w:rPr>
      </w:pPr>
      <w:r>
        <w:rPr>
          <w:rFonts w:hAnsi="宋体"/>
          <w:color w:val="auto"/>
        </w:rPr>
        <w:br w:type="page"/>
      </w:r>
      <w:r>
        <w:rPr>
          <w:rFonts w:hint="eastAsia" w:ascii="黑体" w:hAnsi="黑体" w:eastAsia="黑体" w:cs="黑体"/>
          <w:color w:val="auto"/>
          <w:sz w:val="32"/>
          <w:szCs w:val="32"/>
        </w:rPr>
        <w:t>附件2：</w:t>
      </w:r>
    </w:p>
    <w:p>
      <w:pPr>
        <w:jc w:val="center"/>
        <w:rPr>
          <w:rFonts w:hint="eastAsia" w:ascii="宋体" w:hAnsi="宋体" w:cs="宋体"/>
          <w:b/>
          <w:bCs/>
          <w:color w:val="auto"/>
          <w:sz w:val="32"/>
          <w:szCs w:val="32"/>
        </w:rPr>
      </w:pPr>
      <w:r>
        <w:rPr>
          <w:rFonts w:hint="eastAsia" w:ascii="宋体" w:hAnsi="宋体" w:cs="宋体"/>
          <w:b/>
          <w:bCs/>
          <w:color w:val="auto"/>
          <w:sz w:val="32"/>
          <w:szCs w:val="32"/>
        </w:rPr>
        <w:t>政府采购项目履约保证金退付意见书</w:t>
      </w:r>
    </w:p>
    <w:p>
      <w:pPr>
        <w:jc w:val="center"/>
        <w:rPr>
          <w:rFonts w:hint="eastAsia" w:ascii="黑体" w:hAnsi="黑体" w:eastAsia="黑体"/>
          <w:color w:val="auto"/>
          <w:sz w:val="36"/>
          <w:szCs w:val="36"/>
        </w:rPr>
      </w:pPr>
    </w:p>
    <w:tbl>
      <w:tblPr>
        <w:tblStyle w:val="21"/>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17" w:type="dxa"/>
            <w:vMerge w:val="restart"/>
            <w:noWrap w:val="0"/>
            <w:vAlign w:val="center"/>
          </w:tcPr>
          <w:p>
            <w:pPr>
              <w:jc w:val="center"/>
              <w:rPr>
                <w:rFonts w:hint="eastAsia"/>
                <w:color w:val="auto"/>
                <w:sz w:val="24"/>
              </w:rPr>
            </w:pPr>
            <w:r>
              <w:rPr>
                <w:rFonts w:hint="eastAsia"/>
                <w:color w:val="auto"/>
                <w:sz w:val="24"/>
              </w:rPr>
              <w:t>供</w:t>
            </w:r>
          </w:p>
          <w:p>
            <w:pPr>
              <w:jc w:val="center"/>
              <w:rPr>
                <w:rFonts w:hint="eastAsia"/>
                <w:color w:val="auto"/>
                <w:sz w:val="24"/>
              </w:rPr>
            </w:pPr>
            <w:r>
              <w:rPr>
                <w:rFonts w:hint="eastAsia"/>
                <w:color w:val="auto"/>
                <w:sz w:val="24"/>
              </w:rPr>
              <w:t>应</w:t>
            </w:r>
          </w:p>
          <w:p>
            <w:pPr>
              <w:jc w:val="center"/>
              <w:rPr>
                <w:rFonts w:hint="eastAsia"/>
                <w:color w:val="auto"/>
                <w:sz w:val="24"/>
              </w:rPr>
            </w:pPr>
            <w:r>
              <w:rPr>
                <w:rFonts w:hint="eastAsia"/>
                <w:color w:val="auto"/>
                <w:sz w:val="24"/>
              </w:rPr>
              <w:t>商</w:t>
            </w:r>
          </w:p>
          <w:p>
            <w:pPr>
              <w:jc w:val="center"/>
              <w:rPr>
                <w:rFonts w:hint="eastAsia"/>
                <w:color w:val="auto"/>
                <w:sz w:val="24"/>
              </w:rPr>
            </w:pPr>
            <w:r>
              <w:rPr>
                <w:rFonts w:hint="eastAsia"/>
                <w:color w:val="auto"/>
                <w:sz w:val="24"/>
              </w:rPr>
              <w:t>申</w:t>
            </w:r>
          </w:p>
          <w:p>
            <w:pPr>
              <w:jc w:val="center"/>
              <w:rPr>
                <w:rFonts w:hint="eastAsia"/>
                <w:color w:val="auto"/>
                <w:sz w:val="24"/>
              </w:rPr>
            </w:pPr>
            <w:r>
              <w:rPr>
                <w:rFonts w:hint="eastAsia"/>
                <w:color w:val="auto"/>
                <w:sz w:val="24"/>
              </w:rPr>
              <w:t>请</w:t>
            </w:r>
          </w:p>
        </w:tc>
        <w:tc>
          <w:tcPr>
            <w:tcW w:w="8009" w:type="dxa"/>
            <w:noWrap w:val="0"/>
            <w:vAlign w:val="center"/>
          </w:tcPr>
          <w:p>
            <w:pPr>
              <w:rPr>
                <w:rFonts w:hint="eastAsia"/>
                <w:color w:val="auto"/>
                <w:sz w:val="24"/>
              </w:rPr>
            </w:pPr>
            <w:r>
              <w:rPr>
                <w:rFonts w:hint="eastAsia"/>
                <w:color w:val="auto"/>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17" w:type="dxa"/>
            <w:vMerge w:val="continue"/>
            <w:noWrap w:val="0"/>
            <w:vAlign w:val="center"/>
          </w:tcPr>
          <w:p>
            <w:pPr>
              <w:rPr>
                <w:rFonts w:hint="eastAsia"/>
                <w:color w:val="auto"/>
                <w:sz w:val="24"/>
              </w:rPr>
            </w:pPr>
          </w:p>
        </w:tc>
        <w:tc>
          <w:tcPr>
            <w:tcW w:w="8009" w:type="dxa"/>
            <w:noWrap w:val="0"/>
            <w:vAlign w:val="center"/>
          </w:tcPr>
          <w:p>
            <w:pPr>
              <w:rPr>
                <w:rFonts w:hint="eastAsia"/>
                <w:color w:val="auto"/>
                <w:sz w:val="24"/>
              </w:rPr>
            </w:pPr>
            <w:r>
              <w:rPr>
                <w:rFonts w:hint="eastAsia"/>
                <w:color w:val="auto"/>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7" w:type="dxa"/>
            <w:vMerge w:val="continue"/>
            <w:noWrap w:val="0"/>
            <w:vAlign w:val="top"/>
          </w:tcPr>
          <w:p>
            <w:pPr>
              <w:rPr>
                <w:rFonts w:hint="eastAsia"/>
                <w:color w:val="auto"/>
                <w:sz w:val="24"/>
              </w:rPr>
            </w:pPr>
          </w:p>
        </w:tc>
        <w:tc>
          <w:tcPr>
            <w:tcW w:w="8009" w:type="dxa"/>
            <w:noWrap w:val="0"/>
            <w:vAlign w:val="top"/>
          </w:tcPr>
          <w:p>
            <w:pPr>
              <w:rPr>
                <w:rFonts w:hint="eastAsia"/>
                <w:color w:val="auto"/>
                <w:sz w:val="24"/>
              </w:rPr>
            </w:pPr>
            <w:r>
              <w:rPr>
                <w:rFonts w:hint="eastAsia"/>
                <w:color w:val="auto"/>
                <w:sz w:val="24"/>
              </w:rPr>
              <w:t xml:space="preserve">  </w:t>
            </w:r>
          </w:p>
          <w:p>
            <w:pPr>
              <w:ind w:firstLine="480" w:firstLineChars="200"/>
              <w:rPr>
                <w:rFonts w:hint="eastAsia"/>
                <w:color w:val="auto"/>
                <w:sz w:val="24"/>
              </w:rPr>
            </w:pPr>
            <w:r>
              <w:rPr>
                <w:rFonts w:hint="eastAsia"/>
                <w:color w:val="auto"/>
                <w:sz w:val="24"/>
              </w:rPr>
              <w:t>该项目已于</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日验收并交付使用。根据合同规定，该项目的履约保证金期限于</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日已满，请将履约保证金</w:t>
            </w:r>
          </w:p>
          <w:p>
            <w:pPr>
              <w:rPr>
                <w:rFonts w:hint="eastAsia"/>
                <w:color w:val="auto"/>
                <w:sz w:val="24"/>
              </w:rPr>
            </w:pPr>
            <w:r>
              <w:rPr>
                <w:rFonts w:hint="eastAsia"/>
                <w:color w:val="auto"/>
                <w:sz w:val="24"/>
                <w:u w:val="single"/>
              </w:rPr>
              <w:t xml:space="preserve">                                      </w:t>
            </w:r>
            <w:r>
              <w:rPr>
                <w:rFonts w:hint="eastAsia"/>
                <w:color w:val="auto"/>
                <w:sz w:val="24"/>
              </w:rPr>
              <w:t>（大写）¥</w:t>
            </w:r>
            <w:r>
              <w:rPr>
                <w:rFonts w:hint="eastAsia"/>
                <w:color w:val="auto"/>
                <w:sz w:val="24"/>
                <w:u w:val="single"/>
              </w:rPr>
              <w:t xml:space="preserve">          </w:t>
            </w:r>
            <w:r>
              <w:rPr>
                <w:rFonts w:hint="eastAsia"/>
                <w:color w:val="auto"/>
                <w:sz w:val="24"/>
              </w:rPr>
              <w:t>（小写）退付到达以下帐户。</w:t>
            </w:r>
          </w:p>
          <w:p>
            <w:pPr>
              <w:rPr>
                <w:rFonts w:hint="eastAsia"/>
                <w:color w:val="auto"/>
                <w:sz w:val="24"/>
              </w:rPr>
            </w:pPr>
            <w:r>
              <w:rPr>
                <w:rFonts w:hint="eastAsia"/>
                <w:color w:val="auto"/>
                <w:sz w:val="24"/>
              </w:rPr>
              <w:t>单位名称：</w:t>
            </w:r>
          </w:p>
          <w:p>
            <w:pPr>
              <w:rPr>
                <w:rFonts w:hint="eastAsia"/>
                <w:color w:val="auto"/>
                <w:sz w:val="24"/>
              </w:rPr>
            </w:pPr>
            <w:r>
              <w:rPr>
                <w:rFonts w:hint="eastAsia"/>
                <w:color w:val="auto"/>
                <w:sz w:val="24"/>
              </w:rPr>
              <w:t>开户银行：</w:t>
            </w:r>
          </w:p>
          <w:p>
            <w:pPr>
              <w:rPr>
                <w:rFonts w:hint="eastAsia"/>
                <w:color w:val="auto"/>
                <w:sz w:val="24"/>
              </w:rPr>
            </w:pPr>
            <w:r>
              <w:rPr>
                <w:rFonts w:hint="eastAsia"/>
                <w:color w:val="auto"/>
                <w:sz w:val="24"/>
              </w:rPr>
              <w:t>帐    号：</w:t>
            </w:r>
          </w:p>
          <w:p>
            <w:pPr>
              <w:rPr>
                <w:rFonts w:hint="eastAsia"/>
                <w:color w:val="auto"/>
                <w:sz w:val="24"/>
              </w:rPr>
            </w:pPr>
            <w:r>
              <w:rPr>
                <w:rFonts w:hint="eastAsia"/>
                <w:color w:val="auto"/>
                <w:sz w:val="24"/>
              </w:rPr>
              <w:t>联系人及电话：</w:t>
            </w:r>
          </w:p>
          <w:p>
            <w:pPr>
              <w:rPr>
                <w:rFonts w:hint="eastAsia"/>
                <w:color w:val="auto"/>
                <w:sz w:val="24"/>
              </w:rPr>
            </w:pPr>
          </w:p>
          <w:p>
            <w:pPr>
              <w:jc w:val="center"/>
              <w:rPr>
                <w:rFonts w:hint="eastAsia"/>
                <w:color w:val="auto"/>
                <w:sz w:val="24"/>
              </w:rPr>
            </w:pPr>
            <w:r>
              <w:rPr>
                <w:rFonts w:hint="eastAsia"/>
                <w:color w:val="auto"/>
                <w:sz w:val="24"/>
              </w:rPr>
              <w:t xml:space="preserve">                           供应商签章：</w:t>
            </w:r>
          </w:p>
          <w:p>
            <w:pPr>
              <w:jc w:val="center"/>
              <w:rPr>
                <w:rFonts w:hint="eastAsia"/>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817" w:type="dxa"/>
            <w:noWrap w:val="0"/>
            <w:vAlign w:val="center"/>
          </w:tcPr>
          <w:p>
            <w:pPr>
              <w:jc w:val="center"/>
              <w:rPr>
                <w:rFonts w:hint="eastAsia"/>
                <w:color w:val="auto"/>
                <w:sz w:val="24"/>
              </w:rPr>
            </w:pPr>
            <w:r>
              <w:rPr>
                <w:rFonts w:hint="eastAsia"/>
                <w:color w:val="auto"/>
                <w:sz w:val="24"/>
              </w:rPr>
              <w:t>采</w:t>
            </w:r>
          </w:p>
          <w:p>
            <w:pPr>
              <w:jc w:val="center"/>
              <w:rPr>
                <w:rFonts w:hint="eastAsia"/>
                <w:color w:val="auto"/>
                <w:sz w:val="24"/>
              </w:rPr>
            </w:pPr>
            <w:r>
              <w:rPr>
                <w:rFonts w:hint="eastAsia"/>
                <w:color w:val="auto"/>
                <w:sz w:val="24"/>
              </w:rPr>
              <w:t>购</w:t>
            </w:r>
          </w:p>
          <w:p>
            <w:pPr>
              <w:jc w:val="center"/>
              <w:rPr>
                <w:rFonts w:hint="eastAsia"/>
                <w:color w:val="auto"/>
                <w:sz w:val="24"/>
              </w:rPr>
            </w:pPr>
            <w:r>
              <w:rPr>
                <w:rFonts w:hint="eastAsia"/>
                <w:color w:val="auto"/>
                <w:sz w:val="24"/>
              </w:rPr>
              <w:t>单</w:t>
            </w:r>
          </w:p>
          <w:p>
            <w:pPr>
              <w:jc w:val="center"/>
              <w:rPr>
                <w:rFonts w:hint="eastAsia"/>
                <w:color w:val="auto"/>
                <w:sz w:val="24"/>
              </w:rPr>
            </w:pPr>
            <w:r>
              <w:rPr>
                <w:rFonts w:hint="eastAsia"/>
                <w:color w:val="auto"/>
                <w:sz w:val="24"/>
              </w:rPr>
              <w:t>位</w:t>
            </w:r>
          </w:p>
          <w:p>
            <w:pPr>
              <w:jc w:val="center"/>
              <w:rPr>
                <w:rFonts w:hint="eastAsia"/>
                <w:color w:val="auto"/>
                <w:sz w:val="24"/>
              </w:rPr>
            </w:pPr>
            <w:r>
              <w:rPr>
                <w:rFonts w:hint="eastAsia"/>
                <w:color w:val="auto"/>
                <w:sz w:val="24"/>
              </w:rPr>
              <w:t>意</w:t>
            </w:r>
          </w:p>
          <w:p>
            <w:pPr>
              <w:jc w:val="center"/>
              <w:rPr>
                <w:rFonts w:hint="eastAsia"/>
                <w:color w:val="auto"/>
                <w:sz w:val="24"/>
              </w:rPr>
            </w:pPr>
            <w:r>
              <w:rPr>
                <w:rFonts w:hint="eastAsia"/>
                <w:color w:val="auto"/>
                <w:sz w:val="24"/>
              </w:rPr>
              <w:t>见</w:t>
            </w:r>
          </w:p>
        </w:tc>
        <w:tc>
          <w:tcPr>
            <w:tcW w:w="8009" w:type="dxa"/>
            <w:noWrap w:val="0"/>
            <w:vAlign w:val="top"/>
          </w:tcPr>
          <w:p>
            <w:pPr>
              <w:rPr>
                <w:rFonts w:hint="eastAsia"/>
                <w:color w:val="auto"/>
                <w:sz w:val="24"/>
              </w:rPr>
            </w:pPr>
          </w:p>
          <w:p>
            <w:pPr>
              <w:rPr>
                <w:rFonts w:hint="eastAsia"/>
                <w:color w:val="auto"/>
                <w:sz w:val="24"/>
              </w:rPr>
            </w:pPr>
            <w:r>
              <w:rPr>
                <w:rFonts w:hint="eastAsia"/>
                <w:color w:val="auto"/>
                <w:sz w:val="24"/>
              </w:rPr>
              <w:t>退付意见：是否同意退付履约保证金及退付金额：</w:t>
            </w:r>
          </w:p>
          <w:p>
            <w:pPr>
              <w:rPr>
                <w:rFonts w:hint="eastAsia"/>
                <w:color w:val="auto"/>
                <w:sz w:val="24"/>
              </w:rPr>
            </w:pPr>
          </w:p>
          <w:p>
            <w:pPr>
              <w:rPr>
                <w:rFonts w:hint="eastAsia"/>
                <w:color w:val="auto"/>
                <w:sz w:val="24"/>
              </w:rPr>
            </w:pPr>
          </w:p>
          <w:p>
            <w:pPr>
              <w:rPr>
                <w:rFonts w:hint="eastAsia"/>
                <w:color w:val="auto"/>
                <w:sz w:val="24"/>
              </w:rPr>
            </w:pPr>
            <w:r>
              <w:rPr>
                <w:rFonts w:hint="eastAsia"/>
                <w:color w:val="auto"/>
                <w:sz w:val="24"/>
              </w:rPr>
              <w:t xml:space="preserve">联系人及电话：                                </w:t>
            </w:r>
          </w:p>
          <w:p>
            <w:pPr>
              <w:rPr>
                <w:rFonts w:hint="eastAsia"/>
                <w:color w:val="auto"/>
                <w:sz w:val="24"/>
              </w:rPr>
            </w:pPr>
          </w:p>
          <w:p>
            <w:pPr>
              <w:ind w:firstLine="4560" w:firstLineChars="1900"/>
              <w:rPr>
                <w:rFonts w:hint="eastAsia"/>
                <w:color w:val="auto"/>
                <w:sz w:val="24"/>
              </w:rPr>
            </w:pPr>
            <w:r>
              <w:rPr>
                <w:rFonts w:hint="eastAsia"/>
                <w:color w:val="auto"/>
                <w:sz w:val="24"/>
              </w:rPr>
              <w:t xml:space="preserve"> 采购人签章：</w:t>
            </w:r>
          </w:p>
          <w:p>
            <w:pPr>
              <w:jc w:val="center"/>
              <w:rPr>
                <w:rFonts w:hint="eastAsia"/>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817" w:type="dxa"/>
            <w:noWrap w:val="0"/>
            <w:vAlign w:val="center"/>
          </w:tcPr>
          <w:p>
            <w:pPr>
              <w:jc w:val="center"/>
              <w:rPr>
                <w:rFonts w:hint="eastAsia"/>
                <w:color w:val="auto"/>
                <w:sz w:val="24"/>
              </w:rPr>
            </w:pPr>
            <w:r>
              <w:rPr>
                <w:rFonts w:hint="eastAsia"/>
                <w:color w:val="auto"/>
                <w:sz w:val="24"/>
              </w:rPr>
              <w:t>备注</w:t>
            </w:r>
          </w:p>
        </w:tc>
        <w:tc>
          <w:tcPr>
            <w:tcW w:w="8009" w:type="dxa"/>
            <w:noWrap w:val="0"/>
            <w:vAlign w:val="top"/>
          </w:tcPr>
          <w:p>
            <w:pPr>
              <w:rPr>
                <w:rFonts w:hint="eastAsia"/>
                <w:color w:val="auto"/>
                <w:sz w:val="24"/>
              </w:rPr>
            </w:pPr>
          </w:p>
        </w:tc>
      </w:tr>
    </w:tbl>
    <w:p>
      <w:pPr>
        <w:pStyle w:val="11"/>
        <w:ind w:left="1" w:firstLine="2" w:firstLineChars="1"/>
        <w:rPr>
          <w:rFonts w:hint="eastAsia" w:ascii="宋体"/>
          <w:b/>
          <w:bCs/>
          <w:color w:val="auto"/>
          <w:sz w:val="18"/>
          <w:szCs w:val="18"/>
        </w:rPr>
      </w:pPr>
      <w:r>
        <w:rPr>
          <w:rFonts w:hint="eastAsia" w:ascii="宋体"/>
          <w:b/>
          <w:bCs/>
          <w:color w:val="auto"/>
          <w:sz w:val="18"/>
          <w:szCs w:val="18"/>
        </w:rPr>
        <w:t>注：供应商凭经采购人审批的退付意见书到履约保证金收取单位财务部门办理履约保证金退付事宜。</w:t>
      </w:r>
    </w:p>
    <w:p>
      <w:pPr>
        <w:pStyle w:val="14"/>
        <w:snapToGrid w:val="0"/>
        <w:spacing w:before="120" w:after="120"/>
        <w:rPr>
          <w:rFonts w:hint="eastAsia" w:hAnsi="宋体"/>
          <w:color w:val="auto"/>
        </w:rPr>
      </w:pPr>
    </w:p>
    <w:p>
      <w:pPr>
        <w:jc w:val="left"/>
        <w:rPr>
          <w:rFonts w:hint="eastAsia" w:hAnsi="宋体"/>
          <w:b/>
          <w:color w:val="auto"/>
          <w:sz w:val="32"/>
          <w:szCs w:val="32"/>
        </w:rPr>
      </w:pPr>
    </w:p>
    <w:p>
      <w:pPr>
        <w:pStyle w:val="4"/>
        <w:numPr>
          <w:ilvl w:val="0"/>
          <w:numId w:val="2"/>
        </w:numPr>
        <w:jc w:val="center"/>
        <w:rPr>
          <w:rFonts w:hint="eastAsia"/>
          <w:color w:val="auto"/>
        </w:rPr>
      </w:pPr>
      <w:r>
        <w:rPr>
          <w:rFonts w:hint="eastAsia"/>
          <w:color w:val="auto"/>
        </w:rPr>
        <w:br w:type="page"/>
      </w:r>
      <w:bookmarkStart w:id="56" w:name="_Toc44229895"/>
      <w:r>
        <w:rPr>
          <w:rFonts w:hint="eastAsia"/>
          <w:color w:val="auto"/>
        </w:rPr>
        <w:t>采购需求</w:t>
      </w:r>
      <w:bookmarkEnd w:id="56"/>
    </w:p>
    <w:p>
      <w:pPr>
        <w:spacing w:line="440" w:lineRule="exact"/>
        <w:jc w:val="center"/>
        <w:rPr>
          <w:rFonts w:hint="eastAsia" w:ascii="宋体" w:hAnsi="宋体"/>
          <w:b/>
          <w:color w:val="auto"/>
          <w:sz w:val="32"/>
          <w:szCs w:val="32"/>
        </w:rPr>
      </w:pPr>
      <w:r>
        <w:rPr>
          <w:rFonts w:hint="eastAsia" w:ascii="宋体" w:hAnsi="宋体"/>
          <w:b/>
          <w:color w:val="auto"/>
          <w:sz w:val="32"/>
          <w:szCs w:val="32"/>
        </w:rPr>
        <w:t>采购项目技术规格、参数及要求</w:t>
      </w:r>
    </w:p>
    <w:p>
      <w:pPr>
        <w:spacing w:line="440" w:lineRule="exact"/>
        <w:jc w:val="left"/>
        <w:rPr>
          <w:rFonts w:hint="eastAsia" w:ascii="宋体" w:hAnsi="宋体" w:cs="宋体"/>
          <w:color w:val="auto"/>
          <w:szCs w:val="21"/>
        </w:rPr>
      </w:pPr>
    </w:p>
    <w:p>
      <w:pPr>
        <w:spacing w:line="360" w:lineRule="auto"/>
        <w:jc w:val="left"/>
        <w:rPr>
          <w:rFonts w:hint="eastAsia" w:ascii="宋体" w:hAnsi="宋体" w:cs="宋体"/>
          <w:color w:val="auto"/>
          <w:szCs w:val="21"/>
        </w:rPr>
      </w:pPr>
      <w:r>
        <w:rPr>
          <w:rFonts w:hint="eastAsia" w:ascii="宋体" w:hAnsi="宋体" w:cs="宋体"/>
          <w:color w:val="auto"/>
          <w:szCs w:val="21"/>
        </w:rPr>
        <w:t>说明：</w:t>
      </w:r>
    </w:p>
    <w:p>
      <w:pPr>
        <w:spacing w:line="360" w:lineRule="auto"/>
        <w:ind w:firstLine="424" w:firstLineChars="202"/>
        <w:jc w:val="left"/>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的品目属于政府强制采购节能产品，如本项目包含的配套货物属于品目清单内标注“★”的产品时，供应商的竞标货物必须使用政府强制采购的节能产品，供应商必须在响应文件中提供所竞标产品的节能产品认证证书复印件（加盖供应商公章），否则响应文件按无效响应处理。如本项目包含的配套货物属于品目清单内非标注“★”的产品时，应优先采购，具体详见“第四章 评审程序、评审方法和评审标准”。</w:t>
      </w:r>
    </w:p>
    <w:p>
      <w:pPr>
        <w:spacing w:line="360" w:lineRule="auto"/>
        <w:ind w:firstLine="424" w:firstLineChars="202"/>
        <w:jc w:val="left"/>
        <w:rPr>
          <w:rFonts w:hint="eastAsia" w:ascii="宋体" w:hAnsi="宋体" w:cs="宋体"/>
          <w:color w:val="auto"/>
          <w:szCs w:val="21"/>
        </w:rPr>
      </w:pPr>
      <w:r>
        <w:rPr>
          <w:rFonts w:ascii="宋体" w:hAnsi="宋体" w:cs="宋体"/>
          <w:color w:val="auto"/>
          <w:szCs w:val="21"/>
        </w:rPr>
        <w:t>2</w:t>
      </w:r>
      <w:r>
        <w:rPr>
          <w:rFonts w:hint="eastAsia" w:ascii="宋体" w:hAnsi="宋体" w:cs="宋体"/>
          <w:color w:val="auto"/>
          <w:szCs w:val="21"/>
        </w:rPr>
        <w:t>.“实质性要求”是指磋商文件中已经指明不满足则响应文件按无效响应处理的条款，或者不能负偏离的条款，或者采购需求中带“▲”的条款。</w:t>
      </w:r>
    </w:p>
    <w:p>
      <w:pPr>
        <w:spacing w:line="360" w:lineRule="auto"/>
        <w:ind w:firstLine="424" w:firstLineChars="202"/>
        <w:jc w:val="left"/>
        <w:rPr>
          <w:rFonts w:hint="eastAsia" w:ascii="宋体" w:hAnsi="宋体"/>
          <w:color w:val="auto"/>
          <w:szCs w:val="21"/>
        </w:rPr>
      </w:pPr>
      <w:r>
        <w:rPr>
          <w:rFonts w:hint="eastAsia" w:ascii="宋体" w:hAnsi="宋体"/>
          <w:color w:val="auto"/>
          <w:szCs w:val="21"/>
        </w:rPr>
        <w:t>3.供应商必须自行为其磋商产品侵犯他人的知识产权或专利成果的行为承担相应法律责任。</w:t>
      </w:r>
    </w:p>
    <w:p>
      <w:pPr>
        <w:spacing w:line="360" w:lineRule="auto"/>
        <w:ind w:firstLine="420" w:firstLineChars="200"/>
        <w:rPr>
          <w:rFonts w:hint="eastAsia" w:ascii="宋体" w:hAnsi="宋体"/>
          <w:color w:val="auto"/>
          <w:szCs w:val="21"/>
        </w:rPr>
      </w:pPr>
      <w:r>
        <w:rPr>
          <w:rFonts w:hint="eastAsia" w:ascii="宋体" w:hAnsi="宋体"/>
          <w:color w:val="auto"/>
          <w:szCs w:val="21"/>
        </w:rPr>
        <w:t>4.本项目无核心产品，无进口产品。</w:t>
      </w:r>
    </w:p>
    <w:p>
      <w:pPr>
        <w:spacing w:line="360" w:lineRule="auto"/>
        <w:ind w:firstLine="424" w:firstLineChars="202"/>
        <w:jc w:val="left"/>
        <w:rPr>
          <w:rFonts w:hint="eastAsia" w:ascii="宋体" w:hAnsi="宋体" w:eastAsia="宋体" w:cs="宋体"/>
          <w:color w:val="auto"/>
          <w:szCs w:val="21"/>
        </w:rPr>
      </w:pPr>
      <w:r>
        <w:rPr>
          <w:rFonts w:hint="eastAsia" w:ascii="宋体" w:hAnsi="宋体" w:eastAsia="宋体" w:cs="宋体"/>
          <w:color w:val="auto"/>
          <w:szCs w:val="21"/>
        </w:rPr>
        <w:t>5.竞争性磋商文件中所要求提供的证明材料，如为英文文本的请提供中文翻译文本。</w:t>
      </w:r>
    </w:p>
    <w:p>
      <w:pPr>
        <w:spacing w:line="360" w:lineRule="auto"/>
        <w:ind w:firstLine="424" w:firstLineChars="202"/>
        <w:jc w:val="left"/>
        <w:rPr>
          <w:rFonts w:hint="eastAsia" w:ascii="宋体" w:hAnsi="宋体" w:eastAsia="宋体" w:cs="宋体"/>
          <w:color w:val="auto"/>
          <w:szCs w:val="21"/>
          <w:lang w:eastAsia="zh-CN"/>
        </w:rPr>
      </w:pPr>
      <w:r>
        <w:rPr>
          <w:rFonts w:hint="eastAsia" w:ascii="宋体" w:hAnsi="宋体" w:eastAsia="宋体" w:cs="宋体"/>
          <w:color w:val="auto"/>
          <w:szCs w:val="21"/>
        </w:rPr>
        <w:t>6.所属行业依照《中小企业划型标准规定》（工信部联企业〔2011〕300号）的有关规定执行。本次采购标的属于：批发业</w:t>
      </w:r>
      <w:r>
        <w:rPr>
          <w:rFonts w:hint="eastAsia" w:ascii="宋体" w:hAnsi="宋体" w:eastAsia="宋体" w:cs="宋体"/>
          <w:color w:val="auto"/>
          <w:szCs w:val="21"/>
          <w:lang w:eastAsia="zh-CN"/>
        </w:rPr>
        <w:t>。</w:t>
      </w: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bookmarkStart w:id="158" w:name="_GoBack"/>
      <w:bookmarkEnd w:id="158"/>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ind w:firstLine="422" w:firstLineChars="200"/>
        <w:rPr>
          <w:rFonts w:hint="eastAsia" w:ascii="宋体" w:hAnsi="宋体" w:cs="宋体"/>
          <w:b/>
          <w:bCs/>
          <w:color w:val="auto"/>
          <w:szCs w:val="21"/>
        </w:rPr>
      </w:pPr>
    </w:p>
    <w:p>
      <w:pPr>
        <w:tabs>
          <w:tab w:val="left" w:pos="180"/>
          <w:tab w:val="left" w:pos="1620"/>
        </w:tabs>
        <w:spacing w:line="360" w:lineRule="auto"/>
        <w:rPr>
          <w:rFonts w:hint="eastAsia" w:ascii="宋体" w:hAnsi="宋体" w:cs="宋体"/>
          <w:b/>
          <w:bCs/>
          <w:color w:val="auto"/>
          <w:szCs w:val="21"/>
        </w:rPr>
      </w:pPr>
    </w:p>
    <w:p>
      <w:pPr>
        <w:tabs>
          <w:tab w:val="left" w:pos="180"/>
          <w:tab w:val="left" w:pos="1620"/>
        </w:tabs>
        <w:spacing w:line="360" w:lineRule="auto"/>
        <w:rPr>
          <w:rFonts w:hint="eastAsia" w:ascii="宋体" w:hAnsi="宋体" w:cs="宋体"/>
          <w:b/>
          <w:bCs/>
          <w:color w:val="auto"/>
          <w:sz w:val="32"/>
          <w:szCs w:val="32"/>
        </w:rPr>
      </w:pPr>
      <w:r>
        <w:rPr>
          <w:rFonts w:hint="eastAsia" w:ascii="宋体" w:hAnsi="宋体" w:cs="宋体"/>
          <w:b/>
          <w:bCs/>
          <w:color w:val="auto"/>
          <w:sz w:val="32"/>
          <w:szCs w:val="32"/>
        </w:rPr>
        <w:t>一、采购项目需求一览表</w:t>
      </w:r>
    </w:p>
    <w:tbl>
      <w:tblPr>
        <w:tblStyle w:val="21"/>
        <w:tblW w:w="98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6"/>
        <w:gridCol w:w="931"/>
        <w:gridCol w:w="127"/>
        <w:gridCol w:w="992"/>
        <w:gridCol w:w="517"/>
        <w:gridCol w:w="921"/>
        <w:gridCol w:w="5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trPr>
        <w:tc>
          <w:tcPr>
            <w:tcW w:w="706" w:type="dxa"/>
            <w:vAlign w:val="center"/>
          </w:tcPr>
          <w:p>
            <w:pPr>
              <w:spacing w:line="360" w:lineRule="auto"/>
              <w:jc w:val="center"/>
              <w:rPr>
                <w:rFonts w:ascii="Calibri" w:hAnsi="Calibri"/>
                <w:szCs w:val="21"/>
              </w:rPr>
            </w:pPr>
            <w:r>
              <w:rPr>
                <w:rFonts w:hint="eastAsia" w:ascii="Calibri" w:hAnsi="Calibri"/>
                <w:szCs w:val="21"/>
              </w:rPr>
              <w:t>序号</w:t>
            </w:r>
          </w:p>
        </w:tc>
        <w:tc>
          <w:tcPr>
            <w:tcW w:w="931" w:type="dxa"/>
            <w:vAlign w:val="center"/>
          </w:tcPr>
          <w:p>
            <w:pPr>
              <w:spacing w:line="360" w:lineRule="auto"/>
              <w:jc w:val="center"/>
              <w:rPr>
                <w:rFonts w:ascii="Calibri" w:hAnsi="Calibri"/>
                <w:szCs w:val="21"/>
              </w:rPr>
            </w:pPr>
            <w:r>
              <w:rPr>
                <w:rFonts w:hint="eastAsia" w:ascii="Calibri" w:hAnsi="Calibri"/>
                <w:szCs w:val="21"/>
              </w:rPr>
              <w:t>名称</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数量</w:t>
            </w:r>
          </w:p>
        </w:tc>
        <w:tc>
          <w:tcPr>
            <w:tcW w:w="517" w:type="dxa"/>
            <w:vAlign w:val="center"/>
          </w:tcPr>
          <w:p>
            <w:pPr>
              <w:spacing w:line="360" w:lineRule="auto"/>
              <w:jc w:val="center"/>
              <w:rPr>
                <w:rFonts w:ascii="Calibri" w:hAnsi="Calibri"/>
                <w:szCs w:val="21"/>
              </w:rPr>
            </w:pPr>
            <w:r>
              <w:rPr>
                <w:rFonts w:hint="eastAsia" w:ascii="Calibri" w:hAnsi="Calibri"/>
                <w:szCs w:val="21"/>
              </w:rPr>
              <w:t>单位</w:t>
            </w:r>
          </w:p>
        </w:tc>
        <w:tc>
          <w:tcPr>
            <w:tcW w:w="921" w:type="dxa"/>
            <w:vAlign w:val="center"/>
          </w:tcPr>
          <w:p>
            <w:pPr>
              <w:spacing w:line="360" w:lineRule="auto"/>
              <w:jc w:val="center"/>
              <w:rPr>
                <w:rFonts w:ascii="Calibri" w:hAnsi="Calibri"/>
                <w:szCs w:val="21"/>
              </w:rPr>
            </w:pPr>
            <w:r>
              <w:rPr>
                <w:rFonts w:hint="eastAsia" w:ascii="Calibri" w:hAnsi="Calibri"/>
                <w:szCs w:val="21"/>
              </w:rPr>
              <w:t>竞标最高限价（元）</w:t>
            </w:r>
          </w:p>
        </w:tc>
        <w:tc>
          <w:tcPr>
            <w:tcW w:w="5684" w:type="dxa"/>
            <w:vAlign w:val="center"/>
          </w:tcPr>
          <w:p>
            <w:pPr>
              <w:tabs>
                <w:tab w:val="left" w:pos="2055"/>
              </w:tabs>
              <w:spacing w:line="360" w:lineRule="auto"/>
              <w:jc w:val="center"/>
              <w:rPr>
                <w:rFonts w:ascii="Calibri" w:hAnsi="Calibri"/>
                <w:szCs w:val="21"/>
              </w:rPr>
            </w:pPr>
            <w:r>
              <w:rPr>
                <w:rFonts w:hint="eastAsia" w:ascii="宋体" w:hAnsi="宋体" w:cs="宋体"/>
                <w:color w:val="auto"/>
                <w:szCs w:val="21"/>
              </w:rPr>
              <w:t>▲</w:t>
            </w:r>
            <w:r>
              <w:rPr>
                <w:rFonts w:hint="eastAsia" w:ascii="Calibri" w:hAnsi="Calibri"/>
                <w:szCs w:val="21"/>
              </w:rPr>
              <w:t>质量、技术规格要求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9878" w:type="dxa"/>
            <w:gridSpan w:val="7"/>
            <w:vAlign w:val="center"/>
          </w:tcPr>
          <w:p>
            <w:pPr>
              <w:widowControl/>
              <w:spacing w:line="360" w:lineRule="auto"/>
              <w:ind w:firstLine="405"/>
              <w:jc w:val="center"/>
              <w:rPr>
                <w:rFonts w:ascii="宋体" w:hAnsi="宋体" w:cs="宋体"/>
                <w:b/>
                <w:color w:val="000000"/>
                <w:kern w:val="0"/>
                <w:szCs w:val="21"/>
                <w:lang w:bidi="ar"/>
              </w:rPr>
            </w:pPr>
            <w:r>
              <w:rPr>
                <w:rFonts w:hint="eastAsia" w:ascii="宋体" w:hAnsi="宋体" w:cs="宋体"/>
                <w:b/>
                <w:bCs/>
                <w:szCs w:val="21"/>
              </w:rPr>
              <w:t>蔬菜类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9" w:hRule="atLeast"/>
        </w:trPr>
        <w:tc>
          <w:tcPr>
            <w:tcW w:w="706" w:type="dxa"/>
            <w:vAlign w:val="center"/>
          </w:tcPr>
          <w:p>
            <w:pPr>
              <w:jc w:val="center"/>
            </w:pPr>
            <w:r>
              <w:rPr>
                <w:rFonts w:hint="eastAsia"/>
              </w:rPr>
              <w:t>1</w:t>
            </w:r>
          </w:p>
        </w:tc>
        <w:tc>
          <w:tcPr>
            <w:tcW w:w="931" w:type="dxa"/>
            <w:vAlign w:val="center"/>
          </w:tcPr>
          <w:p>
            <w:pPr>
              <w:jc w:val="center"/>
            </w:pPr>
            <w:r>
              <w:rPr>
                <w:rFonts w:hint="eastAsia"/>
              </w:rPr>
              <w:t>胡萝卜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2.47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▲1</w:t>
            </w:r>
            <w:r>
              <w:rPr>
                <w:rFonts w:hint="eastAsia" w:ascii="宋体" w:hAnsi="宋体" w:cs="宋体"/>
                <w:szCs w:val="21"/>
                <w:shd w:val="clear" w:color="auto" w:fill="FFFFFF"/>
              </w:rPr>
              <w:t>.外表光亮无斑点，新鲜，形状正常、大小均匀。无腐烂，无污染，清洁，新鲜，无异味、无病虫损害。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▲2</w:t>
            </w:r>
            <w:r>
              <w:rPr>
                <w:rFonts w:hint="eastAsia" w:ascii="宋体" w:hAnsi="宋体" w:cs="宋体"/>
                <w:szCs w:val="21"/>
                <w:shd w:val="clear" w:color="auto" w:fill="FFFFFF"/>
              </w:rPr>
              <w:t>.农药残留不得超标，供货时需提供每批次蔬果类农药残留检测证明，符合国家食品安全。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pPr>
            <w:r>
              <w:rPr>
                <w:rFonts w:hint="eastAsia"/>
              </w:rPr>
              <w:t>2</w:t>
            </w:r>
          </w:p>
        </w:tc>
        <w:tc>
          <w:tcPr>
            <w:tcW w:w="931" w:type="dxa"/>
            <w:vAlign w:val="center"/>
          </w:tcPr>
          <w:p>
            <w:pPr>
              <w:jc w:val="center"/>
            </w:pPr>
            <w:r>
              <w:rPr>
                <w:rFonts w:hint="eastAsia"/>
              </w:rPr>
              <w:t>白萝卜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1.97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▲1</w:t>
            </w:r>
            <w:r>
              <w:rPr>
                <w:rFonts w:hint="eastAsia" w:ascii="宋体" w:hAnsi="宋体" w:cs="宋体"/>
                <w:szCs w:val="21"/>
                <w:shd w:val="clear" w:color="auto" w:fill="FFFFFF"/>
              </w:rPr>
              <w:t>.外表光亮无斑点，新鲜，形状正常、大小均匀。无空心、无腐烂，无污染，清洁，新鲜，无异味、无病虫损害。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▲2</w:t>
            </w:r>
            <w:r>
              <w:rPr>
                <w:rFonts w:hint="eastAsia" w:ascii="宋体" w:hAnsi="宋体" w:cs="宋体"/>
                <w:szCs w:val="21"/>
                <w:shd w:val="clear" w:color="auto" w:fill="FFFFFF"/>
              </w:rPr>
              <w:t>.农药残留不得超标，供货时需提供每批次蔬果类农药残留检测证明，符合国家食品安全。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pPr>
            <w:r>
              <w:rPr>
                <w:rFonts w:hint="eastAsia"/>
              </w:rPr>
              <w:t>3</w:t>
            </w:r>
          </w:p>
        </w:tc>
        <w:tc>
          <w:tcPr>
            <w:tcW w:w="931" w:type="dxa"/>
            <w:vAlign w:val="center"/>
          </w:tcPr>
          <w:p>
            <w:pPr>
              <w:jc w:val="center"/>
            </w:pPr>
            <w:r>
              <w:rPr>
                <w:rFonts w:hint="eastAsia"/>
              </w:rPr>
              <w:t>南瓜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▲1</w:t>
            </w:r>
            <w:r>
              <w:rPr>
                <w:rFonts w:hint="eastAsia" w:ascii="宋体" w:hAnsi="宋体" w:cs="宋体"/>
                <w:szCs w:val="21"/>
                <w:shd w:val="clear" w:color="auto" w:fill="FFFFFF"/>
              </w:rPr>
              <w:t>.外表无斑点，新鲜，形状正常、大小均匀。无腐烂，无污染，清洁，新鲜，无异味、无病虫损害。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▲2</w:t>
            </w:r>
            <w:r>
              <w:rPr>
                <w:rFonts w:hint="eastAsia" w:ascii="宋体" w:hAnsi="宋体" w:cs="宋体"/>
                <w:szCs w:val="21"/>
                <w:shd w:val="clear" w:color="auto" w:fill="FFFFFF"/>
              </w:rPr>
              <w:t>.农药残留不得超标，供货时需提供每批次蔬果类农药残留检测证明，符合国家食品安全。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pPr>
            <w:r>
              <w:rPr>
                <w:rFonts w:hint="eastAsia"/>
              </w:rPr>
              <w:t>4</w:t>
            </w:r>
          </w:p>
        </w:tc>
        <w:tc>
          <w:tcPr>
            <w:tcW w:w="931" w:type="dxa"/>
            <w:vAlign w:val="center"/>
          </w:tcPr>
          <w:p>
            <w:pPr>
              <w:jc w:val="center"/>
            </w:pPr>
            <w:r>
              <w:rPr>
                <w:rFonts w:hint="eastAsia"/>
              </w:rPr>
              <w:t>冬瓜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1.93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▲1</w:t>
            </w:r>
            <w:r>
              <w:rPr>
                <w:rFonts w:hint="eastAsia" w:ascii="宋体" w:hAnsi="宋体" w:cs="宋体"/>
                <w:szCs w:val="21"/>
                <w:shd w:val="clear" w:color="auto" w:fill="FFFFFF"/>
              </w:rPr>
              <w:t>.外表无斑点，新鲜，形状正常、大小均匀。无腐烂，无污染，清洁，新鲜，无异味、无病虫损害。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▲2</w:t>
            </w:r>
            <w:r>
              <w:rPr>
                <w:rFonts w:hint="eastAsia" w:ascii="宋体" w:hAnsi="宋体" w:cs="宋体"/>
                <w:szCs w:val="21"/>
                <w:shd w:val="clear" w:color="auto" w:fill="FFFFFF"/>
              </w:rPr>
              <w:t>.农药残留不得超标，供货时需提供每批次蔬果类农药残留检测证明，符合国家食品安全。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lang w:val="en"/>
              </w:rPr>
            </w:pPr>
            <w:r>
              <w:rPr>
                <w:rFonts w:hint="default"/>
                <w:lang w:val="en"/>
              </w:rPr>
              <w:t>5</w:t>
            </w:r>
          </w:p>
        </w:tc>
        <w:tc>
          <w:tcPr>
            <w:tcW w:w="931" w:type="dxa"/>
            <w:vAlign w:val="center"/>
          </w:tcPr>
          <w:p>
            <w:pPr>
              <w:jc w:val="center"/>
            </w:pPr>
            <w:r>
              <w:rPr>
                <w:rFonts w:hint="eastAsia"/>
              </w:rPr>
              <w:t>洋葱</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lang w:val="en"/>
              </w:rPr>
            </w:pPr>
            <w:r>
              <w:rPr>
                <w:rFonts w:hint="default"/>
                <w:lang w:val="en"/>
              </w:rPr>
              <w:t>6</w:t>
            </w:r>
          </w:p>
        </w:tc>
        <w:tc>
          <w:tcPr>
            <w:tcW w:w="931" w:type="dxa"/>
            <w:vAlign w:val="center"/>
          </w:tcPr>
          <w:p>
            <w:pPr>
              <w:jc w:val="center"/>
            </w:pPr>
            <w:r>
              <w:rPr>
                <w:rFonts w:hint="eastAsia"/>
              </w:rPr>
              <w:t>青瓜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lang w:val="en"/>
              </w:rPr>
            </w:pPr>
            <w:r>
              <w:rPr>
                <w:rFonts w:hint="default"/>
                <w:lang w:val="en"/>
              </w:rPr>
              <w:t>7</w:t>
            </w:r>
          </w:p>
        </w:tc>
        <w:tc>
          <w:tcPr>
            <w:tcW w:w="931" w:type="dxa"/>
            <w:vAlign w:val="center"/>
          </w:tcPr>
          <w:p>
            <w:pPr>
              <w:jc w:val="center"/>
            </w:pPr>
            <w:r>
              <w:rPr>
                <w:rFonts w:hint="eastAsia"/>
              </w:rPr>
              <w:t>青椒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ascii="Times New Roman" w:hAnsi="Times New Roman" w:eastAsia="宋体" w:cs="Times New Roman"/>
                <w:kern w:val="2"/>
                <w:sz w:val="21"/>
                <w:szCs w:val="24"/>
                <w:lang w:val="en" w:eastAsia="zh-CN" w:bidi="ar-SA"/>
              </w:rPr>
            </w:pPr>
            <w:r>
              <w:rPr>
                <w:rFonts w:hint="default" w:cs="Times New Roman"/>
                <w:kern w:val="2"/>
                <w:sz w:val="21"/>
                <w:szCs w:val="24"/>
                <w:lang w:val="en" w:eastAsia="zh-CN" w:bidi="ar-SA"/>
              </w:rPr>
              <w:t>8</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红椒</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8.17</w:t>
            </w:r>
          </w:p>
        </w:tc>
        <w:tc>
          <w:tcPr>
            <w:tcW w:w="5684" w:type="dxa"/>
            <w:vAlign w:val="top"/>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cs="Times New Roman"/>
                <w:kern w:val="2"/>
                <w:sz w:val="21"/>
                <w:szCs w:val="24"/>
                <w:lang w:val="en" w:eastAsia="zh-CN" w:bidi="ar-SA"/>
              </w:rPr>
            </w:pPr>
            <w:r>
              <w:rPr>
                <w:rFonts w:hint="default" w:cs="Times New Roman"/>
                <w:kern w:val="2"/>
                <w:sz w:val="21"/>
                <w:szCs w:val="24"/>
                <w:lang w:val="en" w:eastAsia="zh-CN" w:bidi="ar-SA"/>
              </w:rPr>
              <w:t>9</w:t>
            </w:r>
          </w:p>
        </w:tc>
        <w:tc>
          <w:tcPr>
            <w:tcW w:w="931" w:type="dxa"/>
            <w:vAlign w:val="center"/>
          </w:tcPr>
          <w:p>
            <w:pPr>
              <w:jc w:val="center"/>
              <w:rPr>
                <w:rFonts w:hint="eastAsia" w:eastAsia="宋体"/>
                <w:lang w:val="en" w:eastAsia="zh-CN"/>
              </w:rPr>
            </w:pPr>
            <w:r>
              <w:rPr>
                <w:rFonts w:hint="eastAsia"/>
                <w:lang w:val="en" w:eastAsia="zh-CN"/>
              </w:rPr>
              <w:t>四季豆</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7.17</w:t>
            </w:r>
          </w:p>
        </w:tc>
        <w:tc>
          <w:tcPr>
            <w:tcW w:w="5684" w:type="dxa"/>
            <w:vAlign w:val="top"/>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22" w:firstLineChars="20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w:t>
            </w:r>
          </w:p>
        </w:tc>
        <w:tc>
          <w:tcPr>
            <w:tcW w:w="931" w:type="dxa"/>
            <w:vAlign w:val="center"/>
          </w:tcPr>
          <w:p>
            <w:pPr>
              <w:jc w:val="center"/>
            </w:pPr>
            <w:r>
              <w:rPr>
                <w:rFonts w:hint="eastAsia"/>
              </w:rPr>
              <w:t>豆角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7.33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22" w:firstLineChars="200"/>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1</w:t>
            </w:r>
          </w:p>
        </w:tc>
        <w:tc>
          <w:tcPr>
            <w:tcW w:w="931" w:type="dxa"/>
            <w:vAlign w:val="center"/>
          </w:tcPr>
          <w:p>
            <w:pPr>
              <w:jc w:val="center"/>
            </w:pPr>
            <w:r>
              <w:rPr>
                <w:rFonts w:hint="eastAsia"/>
              </w:rPr>
              <w:t>西芹</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2</w:t>
            </w:r>
          </w:p>
        </w:tc>
        <w:tc>
          <w:tcPr>
            <w:tcW w:w="931" w:type="dxa"/>
            <w:vAlign w:val="center"/>
          </w:tcPr>
          <w:p>
            <w:pPr>
              <w:jc w:val="center"/>
            </w:pPr>
            <w:r>
              <w:rPr>
                <w:rFonts w:hint="eastAsia"/>
              </w:rPr>
              <w:t>蒜头</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3</w:t>
            </w:r>
          </w:p>
        </w:tc>
        <w:tc>
          <w:tcPr>
            <w:tcW w:w="931" w:type="dxa"/>
            <w:vAlign w:val="center"/>
          </w:tcPr>
          <w:p>
            <w:pPr>
              <w:jc w:val="center"/>
            </w:pPr>
            <w:r>
              <w:rPr>
                <w:rFonts w:hint="eastAsia"/>
              </w:rPr>
              <w:t>苦瓜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4.10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4</w:t>
            </w:r>
          </w:p>
        </w:tc>
        <w:tc>
          <w:tcPr>
            <w:tcW w:w="931" w:type="dxa"/>
            <w:vAlign w:val="center"/>
          </w:tcPr>
          <w:p>
            <w:pPr>
              <w:jc w:val="center"/>
            </w:pPr>
            <w:r>
              <w:rPr>
                <w:rFonts w:hint="eastAsia"/>
              </w:rPr>
              <w:t>西胡芦</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3.20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5</w:t>
            </w:r>
          </w:p>
        </w:tc>
        <w:tc>
          <w:tcPr>
            <w:tcW w:w="931" w:type="dxa"/>
            <w:vAlign w:val="center"/>
          </w:tcPr>
          <w:p>
            <w:pPr>
              <w:jc w:val="center"/>
            </w:pPr>
            <w:r>
              <w:rPr>
                <w:rFonts w:hint="eastAsia"/>
              </w:rPr>
              <w:t>莴笋</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6</w:t>
            </w:r>
          </w:p>
        </w:tc>
        <w:tc>
          <w:tcPr>
            <w:tcW w:w="931" w:type="dxa"/>
            <w:vAlign w:val="center"/>
          </w:tcPr>
          <w:p>
            <w:pPr>
              <w:jc w:val="center"/>
            </w:pPr>
            <w:r>
              <w:rPr>
                <w:rFonts w:hint="eastAsia"/>
              </w:rPr>
              <w:t>秋葵</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17</w:t>
            </w:r>
          </w:p>
        </w:tc>
        <w:tc>
          <w:tcPr>
            <w:tcW w:w="931" w:type="dxa"/>
            <w:vAlign w:val="center"/>
          </w:tcPr>
          <w:p>
            <w:pPr>
              <w:jc w:val="center"/>
            </w:pPr>
            <w:r>
              <w:rPr>
                <w:rFonts w:hint="eastAsia"/>
              </w:rPr>
              <w:t>豌豆</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8</w:t>
            </w:r>
          </w:p>
        </w:tc>
        <w:tc>
          <w:tcPr>
            <w:tcW w:w="931" w:type="dxa"/>
            <w:vAlign w:val="center"/>
          </w:tcPr>
          <w:p>
            <w:pPr>
              <w:jc w:val="center"/>
            </w:pPr>
            <w:r>
              <w:rPr>
                <w:rFonts w:hint="eastAsia"/>
              </w:rPr>
              <w:t>黄豆</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5.07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2" w:hRule="atLeast"/>
        </w:trPr>
        <w:tc>
          <w:tcPr>
            <w:tcW w:w="706" w:type="dxa"/>
            <w:vAlign w:val="center"/>
          </w:tcPr>
          <w:p>
            <w:pPr>
              <w:jc w:val="center"/>
              <w:rPr>
                <w:rFonts w:hint="eastAsia" w:eastAsia="宋体"/>
                <w:lang w:val="en-US" w:eastAsia="zh-CN"/>
              </w:rPr>
            </w:pPr>
            <w:r>
              <w:rPr>
                <w:rFonts w:hint="eastAsia"/>
              </w:rPr>
              <w:t>1</w:t>
            </w:r>
            <w:r>
              <w:rPr>
                <w:rFonts w:hint="eastAsia"/>
                <w:lang w:val="en-US" w:eastAsia="zh-CN"/>
              </w:rPr>
              <w:t>9</w:t>
            </w:r>
          </w:p>
        </w:tc>
        <w:tc>
          <w:tcPr>
            <w:tcW w:w="931" w:type="dxa"/>
            <w:vAlign w:val="center"/>
          </w:tcPr>
          <w:p>
            <w:pPr>
              <w:jc w:val="center"/>
            </w:pPr>
            <w:r>
              <w:rPr>
                <w:rFonts w:hint="eastAsia"/>
              </w:rPr>
              <w:t>绿豆</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5" w:hRule="atLeast"/>
        </w:trPr>
        <w:tc>
          <w:tcPr>
            <w:tcW w:w="706" w:type="dxa"/>
            <w:vAlign w:val="center"/>
          </w:tcPr>
          <w:p>
            <w:pPr>
              <w:jc w:val="center"/>
              <w:rPr>
                <w:rFonts w:hint="default" w:eastAsia="宋体"/>
                <w:lang w:val="en-US" w:eastAsia="zh-CN"/>
              </w:rPr>
            </w:pPr>
            <w:r>
              <w:rPr>
                <w:rFonts w:hint="eastAsia"/>
                <w:lang w:val="en-US" w:eastAsia="zh-CN"/>
              </w:rPr>
              <w:t>20</w:t>
            </w:r>
          </w:p>
        </w:tc>
        <w:tc>
          <w:tcPr>
            <w:tcW w:w="931" w:type="dxa"/>
            <w:vAlign w:val="center"/>
          </w:tcPr>
          <w:p>
            <w:pPr>
              <w:jc w:val="center"/>
            </w:pPr>
            <w:r>
              <w:rPr>
                <w:rFonts w:hint="eastAsia"/>
              </w:rPr>
              <w:t>饭豆</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2</w:t>
            </w:r>
            <w:r>
              <w:rPr>
                <w:rFonts w:hint="eastAsia"/>
                <w:lang w:val="en-US" w:eastAsia="zh-CN"/>
              </w:rPr>
              <w:t>1</w:t>
            </w:r>
          </w:p>
        </w:tc>
        <w:tc>
          <w:tcPr>
            <w:tcW w:w="931" w:type="dxa"/>
            <w:vAlign w:val="center"/>
          </w:tcPr>
          <w:p>
            <w:pPr>
              <w:jc w:val="center"/>
            </w:pPr>
            <w:r>
              <w:rPr>
                <w:rFonts w:hint="eastAsia"/>
              </w:rPr>
              <w:t>花生米</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22</w:t>
            </w:r>
          </w:p>
        </w:tc>
        <w:tc>
          <w:tcPr>
            <w:tcW w:w="931" w:type="dxa"/>
            <w:vAlign w:val="center"/>
          </w:tcPr>
          <w:p>
            <w:pPr>
              <w:jc w:val="center"/>
            </w:pPr>
            <w:r>
              <w:rPr>
                <w:rFonts w:hint="eastAsia"/>
              </w:rPr>
              <w:t>海带</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21.83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23</w:t>
            </w:r>
          </w:p>
        </w:tc>
        <w:tc>
          <w:tcPr>
            <w:tcW w:w="931" w:type="dxa"/>
            <w:vAlign w:val="center"/>
          </w:tcPr>
          <w:p>
            <w:pPr>
              <w:jc w:val="center"/>
            </w:pPr>
            <w:r>
              <w:rPr>
                <w:rFonts w:hint="eastAsia"/>
              </w:rPr>
              <w:t>紫菜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6.37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24</w:t>
            </w:r>
          </w:p>
        </w:tc>
        <w:tc>
          <w:tcPr>
            <w:tcW w:w="931" w:type="dxa"/>
            <w:vAlign w:val="center"/>
          </w:tcPr>
          <w:p>
            <w:pPr>
              <w:jc w:val="center"/>
            </w:pPr>
            <w:r>
              <w:rPr>
                <w:rFonts w:hint="eastAsia"/>
              </w:rPr>
              <w:t>霞关岛野生紫菜25克</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9.85</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25</w:t>
            </w:r>
          </w:p>
        </w:tc>
        <w:tc>
          <w:tcPr>
            <w:tcW w:w="931" w:type="dxa"/>
            <w:vAlign w:val="center"/>
          </w:tcPr>
          <w:p>
            <w:pPr>
              <w:jc w:val="center"/>
            </w:pPr>
            <w:r>
              <w:rPr>
                <w:rFonts w:hint="eastAsia"/>
              </w:rPr>
              <w:t>凤尾菇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9.50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26</w:t>
            </w:r>
          </w:p>
        </w:tc>
        <w:tc>
          <w:tcPr>
            <w:tcW w:w="931" w:type="dxa"/>
            <w:vAlign w:val="center"/>
          </w:tcPr>
          <w:p>
            <w:pPr>
              <w:jc w:val="center"/>
            </w:pPr>
            <w:r>
              <w:rPr>
                <w:rFonts w:hint="eastAsia"/>
              </w:rPr>
              <w:t>金针菇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5.37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27</w:t>
            </w:r>
          </w:p>
        </w:tc>
        <w:tc>
          <w:tcPr>
            <w:tcW w:w="931" w:type="dxa"/>
            <w:vAlign w:val="center"/>
          </w:tcPr>
          <w:p>
            <w:pPr>
              <w:jc w:val="center"/>
            </w:pPr>
            <w:r>
              <w:rPr>
                <w:rFonts w:hint="eastAsia"/>
              </w:rPr>
              <w:t>鸡腿菇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28</w:t>
            </w:r>
          </w:p>
        </w:tc>
        <w:tc>
          <w:tcPr>
            <w:tcW w:w="931" w:type="dxa"/>
            <w:vAlign w:val="center"/>
          </w:tcPr>
          <w:p>
            <w:pPr>
              <w:jc w:val="center"/>
            </w:pPr>
            <w:r>
              <w:rPr>
                <w:rFonts w:hint="eastAsia"/>
              </w:rPr>
              <w:t>新鲜茶树菇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29</w:t>
            </w:r>
          </w:p>
        </w:tc>
        <w:tc>
          <w:tcPr>
            <w:tcW w:w="931" w:type="dxa"/>
            <w:vAlign w:val="center"/>
          </w:tcPr>
          <w:p>
            <w:pPr>
              <w:jc w:val="center"/>
            </w:pPr>
            <w:r>
              <w:rPr>
                <w:rFonts w:hint="eastAsia"/>
              </w:rPr>
              <w:t>杏鲍菇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30</w:t>
            </w:r>
          </w:p>
        </w:tc>
        <w:tc>
          <w:tcPr>
            <w:tcW w:w="931" w:type="dxa"/>
            <w:vAlign w:val="center"/>
          </w:tcPr>
          <w:p>
            <w:pPr>
              <w:jc w:val="center"/>
            </w:pPr>
            <w:r>
              <w:rPr>
                <w:rFonts w:hint="eastAsia"/>
              </w:rPr>
              <w:t>平菇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9.50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1</w:t>
            </w:r>
          </w:p>
        </w:tc>
        <w:tc>
          <w:tcPr>
            <w:tcW w:w="931" w:type="dxa"/>
            <w:vAlign w:val="center"/>
          </w:tcPr>
          <w:p>
            <w:pPr>
              <w:jc w:val="center"/>
            </w:pPr>
            <w:r>
              <w:rPr>
                <w:rFonts w:hint="eastAsia"/>
              </w:rPr>
              <w:t>大芋头</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2</w:t>
            </w:r>
          </w:p>
        </w:tc>
        <w:tc>
          <w:tcPr>
            <w:tcW w:w="931" w:type="dxa"/>
            <w:vAlign w:val="center"/>
          </w:tcPr>
          <w:p>
            <w:pPr>
              <w:jc w:val="center"/>
            </w:pPr>
            <w:r>
              <w:rPr>
                <w:rFonts w:hint="eastAsia"/>
              </w:rPr>
              <w:t>小芋头</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4.23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3</w:t>
            </w:r>
          </w:p>
        </w:tc>
        <w:tc>
          <w:tcPr>
            <w:tcW w:w="931" w:type="dxa"/>
            <w:vAlign w:val="center"/>
          </w:tcPr>
          <w:p>
            <w:pPr>
              <w:jc w:val="center"/>
            </w:pPr>
            <w:r>
              <w:rPr>
                <w:rFonts w:hint="eastAsia"/>
              </w:rPr>
              <w:t>蒜苔</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4</w:t>
            </w:r>
          </w:p>
        </w:tc>
        <w:tc>
          <w:tcPr>
            <w:tcW w:w="931" w:type="dxa"/>
            <w:vAlign w:val="center"/>
          </w:tcPr>
          <w:p>
            <w:pPr>
              <w:jc w:val="center"/>
            </w:pPr>
            <w:r>
              <w:rPr>
                <w:rFonts w:hint="eastAsia"/>
              </w:rPr>
              <w:t>土豆</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2.40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5</w:t>
            </w:r>
          </w:p>
        </w:tc>
        <w:tc>
          <w:tcPr>
            <w:tcW w:w="931" w:type="dxa"/>
            <w:vAlign w:val="center"/>
          </w:tcPr>
          <w:p>
            <w:pPr>
              <w:jc w:val="center"/>
            </w:pPr>
            <w:r>
              <w:rPr>
                <w:rFonts w:hint="eastAsia"/>
              </w:rPr>
              <w:t>油菜心</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6</w:t>
            </w:r>
          </w:p>
        </w:tc>
        <w:tc>
          <w:tcPr>
            <w:tcW w:w="931" w:type="dxa"/>
            <w:vAlign w:val="center"/>
          </w:tcPr>
          <w:p>
            <w:pPr>
              <w:jc w:val="center"/>
            </w:pPr>
            <w:r>
              <w:rPr>
                <w:rFonts w:hint="eastAsia"/>
              </w:rPr>
              <w:t>空心菜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7</w:t>
            </w:r>
          </w:p>
        </w:tc>
        <w:tc>
          <w:tcPr>
            <w:tcW w:w="931" w:type="dxa"/>
            <w:vAlign w:val="center"/>
          </w:tcPr>
          <w:p>
            <w:pPr>
              <w:jc w:val="center"/>
            </w:pPr>
            <w:r>
              <w:rPr>
                <w:rFonts w:hint="eastAsia"/>
              </w:rPr>
              <w:t>白菜心</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4.67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8</w:t>
            </w:r>
          </w:p>
        </w:tc>
        <w:tc>
          <w:tcPr>
            <w:tcW w:w="931" w:type="dxa"/>
            <w:vAlign w:val="center"/>
          </w:tcPr>
          <w:p>
            <w:pPr>
              <w:jc w:val="center"/>
            </w:pPr>
            <w:r>
              <w:rPr>
                <w:rFonts w:hint="eastAsia"/>
              </w:rPr>
              <w:t>生菜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4.43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3</w:t>
            </w:r>
            <w:r>
              <w:rPr>
                <w:rFonts w:hint="eastAsia"/>
                <w:lang w:val="en-US" w:eastAsia="zh-CN"/>
              </w:rPr>
              <w:t>9</w:t>
            </w:r>
          </w:p>
        </w:tc>
        <w:tc>
          <w:tcPr>
            <w:tcW w:w="931" w:type="dxa"/>
            <w:vAlign w:val="center"/>
          </w:tcPr>
          <w:p>
            <w:pPr>
              <w:jc w:val="center"/>
            </w:pPr>
            <w:r>
              <w:rPr>
                <w:rFonts w:hint="eastAsia"/>
              </w:rPr>
              <w:t>小白菜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40</w:t>
            </w:r>
          </w:p>
        </w:tc>
        <w:tc>
          <w:tcPr>
            <w:tcW w:w="931" w:type="dxa"/>
            <w:vAlign w:val="center"/>
          </w:tcPr>
          <w:p>
            <w:pPr>
              <w:jc w:val="center"/>
            </w:pPr>
            <w:r>
              <w:rPr>
                <w:rFonts w:hint="eastAsia"/>
              </w:rPr>
              <w:t>娃娃菜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3.63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1</w:t>
            </w:r>
          </w:p>
        </w:tc>
        <w:tc>
          <w:tcPr>
            <w:tcW w:w="931" w:type="dxa"/>
            <w:vAlign w:val="center"/>
          </w:tcPr>
          <w:p>
            <w:pPr>
              <w:jc w:val="center"/>
            </w:pPr>
            <w:r>
              <w:rPr>
                <w:rFonts w:hint="eastAsia"/>
              </w:rPr>
              <w:t>一点红</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2</w:t>
            </w:r>
          </w:p>
        </w:tc>
        <w:tc>
          <w:tcPr>
            <w:tcW w:w="931" w:type="dxa"/>
            <w:vAlign w:val="center"/>
          </w:tcPr>
          <w:p>
            <w:pPr>
              <w:jc w:val="center"/>
            </w:pPr>
            <w:r>
              <w:rPr>
                <w:rFonts w:hint="eastAsia"/>
              </w:rPr>
              <w:t>皇帝菜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3</w:t>
            </w:r>
          </w:p>
        </w:tc>
        <w:tc>
          <w:tcPr>
            <w:tcW w:w="931" w:type="dxa"/>
            <w:vAlign w:val="center"/>
          </w:tcPr>
          <w:p>
            <w:pPr>
              <w:jc w:val="center"/>
            </w:pPr>
            <w:r>
              <w:rPr>
                <w:rFonts w:hint="eastAsia"/>
              </w:rPr>
              <w:t>芹菜、蒜苗</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6.50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4</w:t>
            </w:r>
          </w:p>
        </w:tc>
        <w:tc>
          <w:tcPr>
            <w:tcW w:w="931" w:type="dxa"/>
            <w:vAlign w:val="center"/>
          </w:tcPr>
          <w:p>
            <w:pPr>
              <w:jc w:val="center"/>
            </w:pPr>
            <w:r>
              <w:rPr>
                <w:rFonts w:hint="eastAsia"/>
              </w:rPr>
              <w:t>芥菜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3.43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5</w:t>
            </w:r>
          </w:p>
        </w:tc>
        <w:tc>
          <w:tcPr>
            <w:tcW w:w="931" w:type="dxa"/>
            <w:vAlign w:val="center"/>
          </w:tcPr>
          <w:p>
            <w:pPr>
              <w:jc w:val="center"/>
            </w:pPr>
            <w:r>
              <w:rPr>
                <w:rFonts w:hint="eastAsia"/>
              </w:rPr>
              <w:t>上海青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6</w:t>
            </w:r>
          </w:p>
        </w:tc>
        <w:tc>
          <w:tcPr>
            <w:tcW w:w="931" w:type="dxa"/>
            <w:vAlign w:val="center"/>
          </w:tcPr>
          <w:p>
            <w:pPr>
              <w:jc w:val="center"/>
            </w:pPr>
            <w:r>
              <w:rPr>
                <w:rFonts w:hint="eastAsia"/>
              </w:rPr>
              <w:t>卷筒青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3.07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7</w:t>
            </w:r>
          </w:p>
        </w:tc>
        <w:tc>
          <w:tcPr>
            <w:tcW w:w="931" w:type="dxa"/>
            <w:vAlign w:val="center"/>
          </w:tcPr>
          <w:p>
            <w:pPr>
              <w:jc w:val="center"/>
            </w:pPr>
            <w:r>
              <w:rPr>
                <w:rFonts w:hint="eastAsia"/>
              </w:rPr>
              <w:t>大白菜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2.77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8</w:t>
            </w:r>
          </w:p>
        </w:tc>
        <w:tc>
          <w:tcPr>
            <w:tcW w:w="931" w:type="dxa"/>
            <w:vAlign w:val="center"/>
          </w:tcPr>
          <w:p>
            <w:pPr>
              <w:jc w:val="center"/>
            </w:pPr>
            <w:r>
              <w:rPr>
                <w:rFonts w:hint="eastAsia"/>
              </w:rPr>
              <w:t>黄白菜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4.23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4</w:t>
            </w:r>
            <w:r>
              <w:rPr>
                <w:rFonts w:hint="eastAsia"/>
                <w:lang w:val="en-US" w:eastAsia="zh-CN"/>
              </w:rPr>
              <w:t>9</w:t>
            </w:r>
          </w:p>
        </w:tc>
        <w:tc>
          <w:tcPr>
            <w:tcW w:w="931" w:type="dxa"/>
            <w:vAlign w:val="center"/>
          </w:tcPr>
          <w:p>
            <w:pPr>
              <w:jc w:val="center"/>
            </w:pPr>
            <w:r>
              <w:rPr>
                <w:rFonts w:hint="eastAsia"/>
              </w:rPr>
              <w:t>快菜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5.21</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50</w:t>
            </w:r>
          </w:p>
        </w:tc>
        <w:tc>
          <w:tcPr>
            <w:tcW w:w="931" w:type="dxa"/>
            <w:vAlign w:val="center"/>
          </w:tcPr>
          <w:p>
            <w:pPr>
              <w:jc w:val="center"/>
            </w:pPr>
            <w:r>
              <w:rPr>
                <w:rFonts w:hint="eastAsia"/>
              </w:rPr>
              <w:t>油麦菜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3.07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5</w:t>
            </w:r>
            <w:r>
              <w:rPr>
                <w:rFonts w:hint="eastAsia"/>
                <w:lang w:val="en-US" w:eastAsia="zh-CN"/>
              </w:rPr>
              <w:t>1</w:t>
            </w:r>
          </w:p>
        </w:tc>
        <w:tc>
          <w:tcPr>
            <w:tcW w:w="931" w:type="dxa"/>
            <w:vAlign w:val="center"/>
          </w:tcPr>
          <w:p>
            <w:pPr>
              <w:jc w:val="center"/>
            </w:pPr>
            <w:r>
              <w:rPr>
                <w:rFonts w:hint="eastAsia"/>
              </w:rPr>
              <w:t>菠菜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7.33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52</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eastAsia="zh-CN"/>
              </w:rPr>
              <w:t>茼蒿菜</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4.50</w:t>
            </w:r>
          </w:p>
        </w:tc>
        <w:tc>
          <w:tcPr>
            <w:tcW w:w="5684" w:type="dxa"/>
            <w:vAlign w:val="top"/>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5</w:t>
            </w:r>
            <w:r>
              <w:rPr>
                <w:rFonts w:hint="eastAsia"/>
                <w:lang w:val="en-US" w:eastAsia="zh-CN"/>
              </w:rPr>
              <w:t>3</w:t>
            </w:r>
          </w:p>
        </w:tc>
        <w:tc>
          <w:tcPr>
            <w:tcW w:w="931" w:type="dxa"/>
            <w:vAlign w:val="center"/>
          </w:tcPr>
          <w:p>
            <w:pPr>
              <w:jc w:val="center"/>
            </w:pPr>
            <w:r>
              <w:rPr>
                <w:rFonts w:hint="eastAsia"/>
              </w:rPr>
              <w:t>包心菜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2.27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5</w:t>
            </w:r>
            <w:r>
              <w:rPr>
                <w:rFonts w:hint="eastAsia"/>
                <w:lang w:val="en-US" w:eastAsia="zh-CN"/>
              </w:rPr>
              <w:t>4</w:t>
            </w:r>
          </w:p>
        </w:tc>
        <w:tc>
          <w:tcPr>
            <w:tcW w:w="931" w:type="dxa"/>
            <w:vAlign w:val="center"/>
          </w:tcPr>
          <w:p>
            <w:pPr>
              <w:jc w:val="center"/>
            </w:pPr>
            <w:r>
              <w:rPr>
                <w:rFonts w:hint="eastAsia"/>
              </w:rPr>
              <w:t>红薯叶</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55</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豌豆</w:t>
            </w:r>
            <w:r>
              <w:rPr>
                <w:rFonts w:hint="eastAsia"/>
                <w:lang w:eastAsia="zh-CN"/>
              </w:rPr>
              <w:t>苗</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10.43</w:t>
            </w:r>
          </w:p>
        </w:tc>
        <w:tc>
          <w:tcPr>
            <w:tcW w:w="5684" w:type="dxa"/>
            <w:vAlign w:val="top"/>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1.外表光亮无斑点，新鲜，形状正常、大小均匀，无软塌，成熟度适度。无腐烂，无污染，清洁，新鲜，无异味、无病虫损害。</w:t>
            </w:r>
          </w:p>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5</w:t>
            </w:r>
            <w:r>
              <w:rPr>
                <w:rFonts w:hint="eastAsia"/>
                <w:lang w:val="en-US" w:eastAsia="zh-CN"/>
              </w:rPr>
              <w:t>6</w:t>
            </w:r>
          </w:p>
        </w:tc>
        <w:tc>
          <w:tcPr>
            <w:tcW w:w="931" w:type="dxa"/>
            <w:vAlign w:val="center"/>
          </w:tcPr>
          <w:p>
            <w:pPr>
              <w:jc w:val="center"/>
            </w:pPr>
            <w:r>
              <w:rPr>
                <w:rFonts w:hint="eastAsia"/>
              </w:rPr>
              <w:t>萝卜叶</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8.11</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5</w:t>
            </w:r>
            <w:r>
              <w:rPr>
                <w:rFonts w:hint="eastAsia"/>
                <w:lang w:val="en-US" w:eastAsia="zh-CN"/>
              </w:rPr>
              <w:t>7</w:t>
            </w:r>
          </w:p>
        </w:tc>
        <w:tc>
          <w:tcPr>
            <w:tcW w:w="931" w:type="dxa"/>
            <w:vAlign w:val="center"/>
          </w:tcPr>
          <w:p>
            <w:pPr>
              <w:jc w:val="center"/>
            </w:pPr>
            <w:r>
              <w:rPr>
                <w:rFonts w:hint="eastAsia"/>
              </w:rPr>
              <w:t>韭黄</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5</w:t>
            </w:r>
            <w:r>
              <w:rPr>
                <w:rFonts w:hint="eastAsia"/>
                <w:lang w:val="en-US" w:eastAsia="zh-CN"/>
              </w:rPr>
              <w:t>8</w:t>
            </w:r>
          </w:p>
        </w:tc>
        <w:tc>
          <w:tcPr>
            <w:tcW w:w="931" w:type="dxa"/>
            <w:vAlign w:val="center"/>
          </w:tcPr>
          <w:p>
            <w:pPr>
              <w:jc w:val="center"/>
            </w:pPr>
            <w:r>
              <w:rPr>
                <w:rFonts w:hint="eastAsia"/>
              </w:rPr>
              <w:t>韭菜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3.67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5</w:t>
            </w:r>
            <w:r>
              <w:rPr>
                <w:rFonts w:hint="eastAsia"/>
                <w:lang w:val="en-US" w:eastAsia="zh-CN"/>
              </w:rPr>
              <w:t>9</w:t>
            </w:r>
          </w:p>
        </w:tc>
        <w:tc>
          <w:tcPr>
            <w:tcW w:w="931" w:type="dxa"/>
            <w:vAlign w:val="center"/>
          </w:tcPr>
          <w:p>
            <w:pPr>
              <w:jc w:val="center"/>
            </w:pPr>
            <w:r>
              <w:rPr>
                <w:rFonts w:hint="eastAsia"/>
              </w:rPr>
              <w:t>绿豆芽</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60</w:t>
            </w:r>
          </w:p>
        </w:tc>
        <w:tc>
          <w:tcPr>
            <w:tcW w:w="931" w:type="dxa"/>
            <w:vAlign w:val="center"/>
          </w:tcPr>
          <w:p>
            <w:pPr>
              <w:jc w:val="center"/>
            </w:pPr>
            <w:r>
              <w:rPr>
                <w:rFonts w:hint="eastAsia"/>
              </w:rPr>
              <w:t>黄豆芽</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61</w:t>
            </w:r>
          </w:p>
        </w:tc>
        <w:tc>
          <w:tcPr>
            <w:tcW w:w="931" w:type="dxa"/>
            <w:vAlign w:val="center"/>
          </w:tcPr>
          <w:p>
            <w:pPr>
              <w:jc w:val="center"/>
            </w:pPr>
            <w:r>
              <w:rPr>
                <w:rFonts w:hint="eastAsia"/>
              </w:rPr>
              <w:t>丝瓜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3.37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62</w:t>
            </w:r>
          </w:p>
        </w:tc>
        <w:tc>
          <w:tcPr>
            <w:tcW w:w="931" w:type="dxa"/>
            <w:vAlign w:val="center"/>
          </w:tcPr>
          <w:p>
            <w:pPr>
              <w:jc w:val="center"/>
              <w:rPr>
                <w:rFonts w:hint="eastAsia" w:eastAsia="宋体"/>
                <w:lang w:eastAsia="zh-CN"/>
              </w:rPr>
            </w:pPr>
            <w:r>
              <w:rPr>
                <w:rFonts w:hint="eastAsia"/>
              </w:rPr>
              <w:t>茄</w:t>
            </w:r>
            <w:r>
              <w:rPr>
                <w:rFonts w:hint="eastAsia"/>
                <w:lang w:eastAsia="zh-CN"/>
              </w:rPr>
              <w:t>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6</w:t>
            </w:r>
            <w:r>
              <w:rPr>
                <w:rFonts w:hint="eastAsia"/>
                <w:lang w:val="en-US" w:eastAsia="zh-CN"/>
              </w:rPr>
              <w:t>3</w:t>
            </w:r>
          </w:p>
        </w:tc>
        <w:tc>
          <w:tcPr>
            <w:tcW w:w="931" w:type="dxa"/>
            <w:vAlign w:val="center"/>
          </w:tcPr>
          <w:p>
            <w:pPr>
              <w:jc w:val="center"/>
            </w:pPr>
            <w:r>
              <w:rPr>
                <w:rFonts w:hint="eastAsia"/>
              </w:rPr>
              <w:t>西兰花</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6</w:t>
            </w:r>
            <w:r>
              <w:rPr>
                <w:rFonts w:hint="eastAsia"/>
                <w:lang w:val="en-US" w:eastAsia="zh-CN"/>
              </w:rPr>
              <w:t>4</w:t>
            </w:r>
          </w:p>
        </w:tc>
        <w:tc>
          <w:tcPr>
            <w:tcW w:w="931" w:type="dxa"/>
            <w:vAlign w:val="center"/>
          </w:tcPr>
          <w:p>
            <w:pPr>
              <w:jc w:val="center"/>
            </w:pPr>
            <w:r>
              <w:rPr>
                <w:rFonts w:hint="eastAsia"/>
              </w:rPr>
              <w:t>甜笋</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6</w:t>
            </w:r>
            <w:r>
              <w:rPr>
                <w:rFonts w:hint="eastAsia"/>
                <w:lang w:val="en-US" w:eastAsia="zh-CN"/>
              </w:rPr>
              <w:t>5</w:t>
            </w:r>
          </w:p>
        </w:tc>
        <w:tc>
          <w:tcPr>
            <w:tcW w:w="931" w:type="dxa"/>
            <w:vAlign w:val="center"/>
          </w:tcPr>
          <w:p>
            <w:pPr>
              <w:jc w:val="center"/>
            </w:pPr>
            <w:r>
              <w:rPr>
                <w:rFonts w:hint="eastAsia"/>
              </w:rPr>
              <w:t>莲藕</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5.10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6</w:t>
            </w:r>
            <w:r>
              <w:rPr>
                <w:rFonts w:hint="eastAsia"/>
                <w:lang w:val="en-US" w:eastAsia="zh-CN"/>
              </w:rPr>
              <w:t>6</w:t>
            </w:r>
          </w:p>
        </w:tc>
        <w:tc>
          <w:tcPr>
            <w:tcW w:w="931" w:type="dxa"/>
            <w:vAlign w:val="center"/>
          </w:tcPr>
          <w:p>
            <w:pPr>
              <w:jc w:val="center"/>
            </w:pPr>
            <w:r>
              <w:rPr>
                <w:rFonts w:hint="eastAsia"/>
              </w:rPr>
              <w:t>葛根</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6</w:t>
            </w:r>
            <w:r>
              <w:rPr>
                <w:rFonts w:hint="eastAsia"/>
                <w:lang w:val="en-US" w:eastAsia="zh-CN"/>
              </w:rPr>
              <w:t>7</w:t>
            </w:r>
          </w:p>
        </w:tc>
        <w:tc>
          <w:tcPr>
            <w:tcW w:w="931" w:type="dxa"/>
            <w:vAlign w:val="center"/>
          </w:tcPr>
          <w:p>
            <w:pPr>
              <w:jc w:val="center"/>
            </w:pPr>
            <w:r>
              <w:rPr>
                <w:rFonts w:hint="eastAsia"/>
              </w:rPr>
              <w:t>淮山</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8.50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6</w:t>
            </w:r>
            <w:r>
              <w:rPr>
                <w:rFonts w:hint="eastAsia"/>
                <w:lang w:val="en-US" w:eastAsia="zh-CN"/>
              </w:rPr>
              <w:t>8</w:t>
            </w:r>
          </w:p>
        </w:tc>
        <w:tc>
          <w:tcPr>
            <w:tcW w:w="931" w:type="dxa"/>
            <w:vAlign w:val="center"/>
          </w:tcPr>
          <w:p>
            <w:pPr>
              <w:jc w:val="center"/>
            </w:pPr>
            <w:r>
              <w:rPr>
                <w:rFonts w:hint="eastAsia"/>
              </w:rPr>
              <w:t>铁棍山药</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9.50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6</w:t>
            </w:r>
            <w:r>
              <w:rPr>
                <w:rFonts w:hint="eastAsia"/>
                <w:lang w:val="en-US" w:eastAsia="zh-CN"/>
              </w:rPr>
              <w:t>9</w:t>
            </w:r>
          </w:p>
        </w:tc>
        <w:tc>
          <w:tcPr>
            <w:tcW w:w="931" w:type="dxa"/>
            <w:vAlign w:val="center"/>
          </w:tcPr>
          <w:p>
            <w:pPr>
              <w:jc w:val="center"/>
            </w:pPr>
            <w:r>
              <w:rPr>
                <w:rFonts w:hint="eastAsia"/>
              </w:rPr>
              <w:t>新鲜百合</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szCs w:val="21"/>
                <w:lang w:eastAsia="zh-CN"/>
              </w:rPr>
            </w:pPr>
            <w:r>
              <w:rPr>
                <w:rFonts w:hint="eastAsia" w:ascii="Calibri" w:hAnsi="Calibri"/>
                <w:szCs w:val="21"/>
                <w:lang w:eastAsia="zh-CN"/>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75.29</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70</w:t>
            </w:r>
          </w:p>
        </w:tc>
        <w:tc>
          <w:tcPr>
            <w:tcW w:w="931" w:type="dxa"/>
            <w:vAlign w:val="center"/>
          </w:tcPr>
          <w:p>
            <w:pPr>
              <w:jc w:val="center"/>
            </w:pPr>
            <w:r>
              <w:rPr>
                <w:rFonts w:hint="eastAsia"/>
              </w:rPr>
              <w:t>黄瓜皮</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5.27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71</w:t>
            </w:r>
          </w:p>
        </w:tc>
        <w:tc>
          <w:tcPr>
            <w:tcW w:w="931" w:type="dxa"/>
            <w:vAlign w:val="center"/>
          </w:tcPr>
          <w:p>
            <w:pPr>
              <w:jc w:val="center"/>
            </w:pPr>
            <w:r>
              <w:rPr>
                <w:rFonts w:hint="eastAsia"/>
              </w:rPr>
              <w:t>假蒌叶</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72</w:t>
            </w:r>
          </w:p>
        </w:tc>
        <w:tc>
          <w:tcPr>
            <w:tcW w:w="931" w:type="dxa"/>
            <w:vAlign w:val="center"/>
          </w:tcPr>
          <w:p>
            <w:pPr>
              <w:jc w:val="center"/>
            </w:pPr>
            <w:r>
              <w:rPr>
                <w:rFonts w:hint="eastAsia"/>
              </w:rPr>
              <w:t>荷叶</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18.53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7</w:t>
            </w:r>
            <w:r>
              <w:rPr>
                <w:rFonts w:hint="eastAsia"/>
                <w:lang w:val="en-US" w:eastAsia="zh-CN"/>
              </w:rPr>
              <w:t>3</w:t>
            </w:r>
          </w:p>
        </w:tc>
        <w:tc>
          <w:tcPr>
            <w:tcW w:w="931" w:type="dxa"/>
            <w:vAlign w:val="center"/>
          </w:tcPr>
          <w:p>
            <w:pPr>
              <w:jc w:val="center"/>
            </w:pPr>
            <w:r>
              <w:rPr>
                <w:rFonts w:hint="eastAsia"/>
              </w:rPr>
              <w:t>香菜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21.33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7</w:t>
            </w:r>
            <w:r>
              <w:rPr>
                <w:rFonts w:hint="eastAsia"/>
                <w:lang w:val="en-US" w:eastAsia="zh-CN"/>
              </w:rPr>
              <w:t>4</w:t>
            </w:r>
          </w:p>
        </w:tc>
        <w:tc>
          <w:tcPr>
            <w:tcW w:w="931" w:type="dxa"/>
            <w:vAlign w:val="center"/>
          </w:tcPr>
          <w:p>
            <w:pPr>
              <w:jc w:val="center"/>
            </w:pPr>
            <w:r>
              <w:rPr>
                <w:rFonts w:hint="eastAsia"/>
              </w:rPr>
              <w:t>指天椒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10.17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7</w:t>
            </w:r>
            <w:r>
              <w:rPr>
                <w:rFonts w:hint="eastAsia"/>
                <w:lang w:val="en-US" w:eastAsia="zh-CN"/>
              </w:rPr>
              <w:t>5</w:t>
            </w:r>
          </w:p>
        </w:tc>
        <w:tc>
          <w:tcPr>
            <w:tcW w:w="931" w:type="dxa"/>
            <w:vAlign w:val="center"/>
          </w:tcPr>
          <w:p>
            <w:pPr>
              <w:jc w:val="center"/>
            </w:pPr>
            <w:r>
              <w:rPr>
                <w:rFonts w:hint="eastAsia"/>
              </w:rPr>
              <w:t>小米椒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7</w:t>
            </w:r>
            <w:r>
              <w:rPr>
                <w:rFonts w:hint="eastAsia"/>
                <w:lang w:val="en-US" w:eastAsia="zh-CN"/>
              </w:rPr>
              <w:t>6</w:t>
            </w:r>
          </w:p>
        </w:tc>
        <w:tc>
          <w:tcPr>
            <w:tcW w:w="931" w:type="dxa"/>
            <w:vAlign w:val="center"/>
          </w:tcPr>
          <w:p>
            <w:pPr>
              <w:jc w:val="center"/>
            </w:pPr>
            <w:r>
              <w:rPr>
                <w:rFonts w:hint="eastAsia"/>
              </w:rPr>
              <w:t>葱花</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7</w:t>
            </w:r>
            <w:r>
              <w:rPr>
                <w:rFonts w:hint="eastAsia"/>
                <w:lang w:val="en-US" w:eastAsia="zh-CN"/>
              </w:rPr>
              <w:t>7</w:t>
            </w:r>
          </w:p>
        </w:tc>
        <w:tc>
          <w:tcPr>
            <w:tcW w:w="931" w:type="dxa"/>
            <w:vAlign w:val="center"/>
          </w:tcPr>
          <w:p>
            <w:pPr>
              <w:jc w:val="center"/>
            </w:pPr>
            <w:r>
              <w:rPr>
                <w:rFonts w:hint="eastAsia"/>
              </w:rPr>
              <w:t>大姜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8.83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7</w:t>
            </w:r>
            <w:r>
              <w:rPr>
                <w:rFonts w:hint="eastAsia"/>
                <w:lang w:val="en-US" w:eastAsia="zh-CN"/>
              </w:rPr>
              <w:t>8</w:t>
            </w:r>
          </w:p>
        </w:tc>
        <w:tc>
          <w:tcPr>
            <w:tcW w:w="931" w:type="dxa"/>
            <w:vAlign w:val="center"/>
          </w:tcPr>
          <w:p>
            <w:pPr>
              <w:jc w:val="center"/>
            </w:pPr>
            <w:r>
              <w:rPr>
                <w:rFonts w:hint="eastAsia"/>
                <w:lang w:eastAsia="zh-CN"/>
              </w:rPr>
              <w:t>小黄</w:t>
            </w:r>
            <w:r>
              <w:rPr>
                <w:rFonts w:hint="eastAsia"/>
              </w:rPr>
              <w:t>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eastAsia" w:eastAsia="宋体"/>
                <w:lang w:val="en-US" w:eastAsia="zh-CN"/>
              </w:rPr>
            </w:pPr>
            <w:r>
              <w:rPr>
                <w:rFonts w:hint="eastAsia"/>
              </w:rPr>
              <w:t>7</w:t>
            </w:r>
            <w:r>
              <w:rPr>
                <w:rFonts w:hint="eastAsia"/>
                <w:lang w:val="en-US" w:eastAsia="zh-CN"/>
              </w:rPr>
              <w:t>9</w:t>
            </w:r>
          </w:p>
        </w:tc>
        <w:tc>
          <w:tcPr>
            <w:tcW w:w="931" w:type="dxa"/>
            <w:vAlign w:val="center"/>
          </w:tcPr>
          <w:p>
            <w:pPr>
              <w:jc w:val="center"/>
            </w:pPr>
            <w:r>
              <w:rPr>
                <w:rFonts w:hint="eastAsia"/>
              </w:rPr>
              <w:t>嫩姜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80</w:t>
            </w:r>
          </w:p>
        </w:tc>
        <w:tc>
          <w:tcPr>
            <w:tcW w:w="931" w:type="dxa"/>
            <w:vAlign w:val="center"/>
          </w:tcPr>
          <w:p>
            <w:pPr>
              <w:jc w:val="center"/>
            </w:pPr>
            <w:r>
              <w:rPr>
                <w:rFonts w:hint="eastAsia"/>
              </w:rPr>
              <w:t>沙姜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81</w:t>
            </w:r>
          </w:p>
        </w:tc>
        <w:tc>
          <w:tcPr>
            <w:tcW w:w="931" w:type="dxa"/>
            <w:vAlign w:val="center"/>
          </w:tcPr>
          <w:p>
            <w:pPr>
              <w:jc w:val="center"/>
            </w:pPr>
            <w:r>
              <w:rPr>
                <w:rFonts w:hint="eastAsia"/>
              </w:rPr>
              <w:t>西红柿</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82</w:t>
            </w:r>
          </w:p>
        </w:tc>
        <w:tc>
          <w:tcPr>
            <w:tcW w:w="931" w:type="dxa"/>
            <w:vAlign w:val="center"/>
          </w:tcPr>
          <w:p>
            <w:pPr>
              <w:jc w:val="center"/>
            </w:pPr>
            <w:r>
              <w:rPr>
                <w:rFonts w:hint="eastAsia"/>
              </w:rPr>
              <w:t>酸菜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4.77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lang w:val="en"/>
              </w:rPr>
            </w:pPr>
            <w:r>
              <w:rPr>
                <w:rFonts w:hint="default"/>
                <w:lang w:val="en"/>
              </w:rPr>
              <w:t>83</w:t>
            </w:r>
          </w:p>
        </w:tc>
        <w:tc>
          <w:tcPr>
            <w:tcW w:w="931" w:type="dxa"/>
            <w:vAlign w:val="center"/>
          </w:tcPr>
          <w:p>
            <w:pPr>
              <w:jc w:val="center"/>
              <w:rPr>
                <w:rFonts w:hint="eastAsia"/>
              </w:rPr>
            </w:pPr>
            <w:r>
              <w:rPr>
                <w:rFonts w:hint="eastAsia"/>
              </w:rPr>
              <w:t>酸豆角</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5.50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 w:eastAsia="zh-CN"/>
              </w:rPr>
            </w:pPr>
            <w:r>
              <w:rPr>
                <w:rFonts w:hint="default"/>
                <w:color w:val="auto"/>
                <w:lang w:val="en"/>
              </w:rPr>
              <w:t>84</w:t>
            </w:r>
          </w:p>
        </w:tc>
        <w:tc>
          <w:tcPr>
            <w:tcW w:w="931" w:type="dxa"/>
            <w:vAlign w:val="center"/>
          </w:tcPr>
          <w:p>
            <w:pPr>
              <w:jc w:val="center"/>
            </w:pPr>
            <w:r>
              <w:rPr>
                <w:rFonts w:hint="eastAsia"/>
              </w:rPr>
              <w:t>酸姜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10.54</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85</w:t>
            </w:r>
          </w:p>
        </w:tc>
        <w:tc>
          <w:tcPr>
            <w:tcW w:w="931" w:type="dxa"/>
            <w:vAlign w:val="center"/>
          </w:tcPr>
          <w:p>
            <w:pPr>
              <w:jc w:val="center"/>
            </w:pPr>
            <w:r>
              <w:rPr>
                <w:rFonts w:hint="eastAsia"/>
              </w:rPr>
              <w:t>酸笋丝</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6.10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86</w:t>
            </w:r>
          </w:p>
        </w:tc>
        <w:tc>
          <w:tcPr>
            <w:tcW w:w="931" w:type="dxa"/>
            <w:vAlign w:val="center"/>
          </w:tcPr>
          <w:p>
            <w:pPr>
              <w:jc w:val="center"/>
            </w:pPr>
            <w:r>
              <w:rPr>
                <w:rFonts w:hint="eastAsia"/>
              </w:rPr>
              <w:t>腌制柠檬</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lang w:val="en"/>
              </w:rPr>
            </w:pPr>
            <w:r>
              <w:rPr>
                <w:rFonts w:hint="default"/>
                <w:color w:val="auto"/>
                <w:lang w:val="en"/>
              </w:rPr>
              <w:t>87</w:t>
            </w:r>
          </w:p>
        </w:tc>
        <w:tc>
          <w:tcPr>
            <w:tcW w:w="931" w:type="dxa"/>
            <w:vAlign w:val="center"/>
          </w:tcPr>
          <w:p>
            <w:pPr>
              <w:jc w:val="center"/>
              <w:rPr>
                <w:rFonts w:hint="eastAsia"/>
              </w:rPr>
            </w:pPr>
            <w:r>
              <w:rPr>
                <w:rFonts w:hint="eastAsia"/>
              </w:rPr>
              <w:t>腌制山黄皮</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40.67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88</w:t>
            </w:r>
          </w:p>
        </w:tc>
        <w:tc>
          <w:tcPr>
            <w:tcW w:w="931" w:type="dxa"/>
            <w:vAlign w:val="center"/>
          </w:tcPr>
          <w:p>
            <w:pPr>
              <w:jc w:val="center"/>
            </w:pPr>
            <w:r>
              <w:rPr>
                <w:rFonts w:hint="eastAsia"/>
              </w:rPr>
              <w:t>酸梅</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89</w:t>
            </w:r>
          </w:p>
        </w:tc>
        <w:tc>
          <w:tcPr>
            <w:tcW w:w="931" w:type="dxa"/>
            <w:vAlign w:val="center"/>
          </w:tcPr>
          <w:p>
            <w:pPr>
              <w:jc w:val="center"/>
            </w:pPr>
            <w:r>
              <w:rPr>
                <w:rFonts w:hint="eastAsia"/>
              </w:rPr>
              <w:t>酸荞头</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90</w:t>
            </w:r>
          </w:p>
        </w:tc>
        <w:tc>
          <w:tcPr>
            <w:tcW w:w="931" w:type="dxa"/>
            <w:vAlign w:val="center"/>
          </w:tcPr>
          <w:p>
            <w:pPr>
              <w:jc w:val="center"/>
            </w:pPr>
            <w:r>
              <w:rPr>
                <w:rFonts w:hint="eastAsia"/>
              </w:rPr>
              <w:t>萝卜尾</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7.10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91</w:t>
            </w:r>
          </w:p>
        </w:tc>
        <w:tc>
          <w:tcPr>
            <w:tcW w:w="931" w:type="dxa"/>
            <w:vAlign w:val="center"/>
          </w:tcPr>
          <w:p>
            <w:pPr>
              <w:jc w:val="center"/>
            </w:pPr>
            <w:r>
              <w:rPr>
                <w:rFonts w:hint="eastAsia"/>
              </w:rPr>
              <w:t>榨菜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szCs w:val="21"/>
                <w:lang w:eastAsia="zh-CN"/>
              </w:rPr>
            </w:pPr>
            <w:r>
              <w:rPr>
                <w:rFonts w:hint="eastAsia" w:ascii="Calibri" w:hAnsi="Calibri"/>
                <w:szCs w:val="21"/>
                <w:lang w:eastAsia="zh-CN"/>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6.02</w:t>
            </w:r>
          </w:p>
        </w:tc>
        <w:tc>
          <w:tcPr>
            <w:tcW w:w="5684" w:type="dxa"/>
          </w:tcPr>
          <w:p>
            <w:pPr>
              <w:widowControl/>
              <w:spacing w:line="360" w:lineRule="auto"/>
              <w:ind w:firstLine="405"/>
            </w:pPr>
            <w:r>
              <w:rPr>
                <w:rFonts w:hint="eastAsia"/>
              </w:rPr>
              <w:t>▲1.外表无斑点，形状正常、大小均匀。无腐烂，无污染，清洁，新鲜，无异味。</w:t>
            </w:r>
          </w:p>
          <w:p>
            <w:pPr>
              <w:widowControl/>
              <w:spacing w:line="360" w:lineRule="auto"/>
              <w:ind w:firstLine="405"/>
              <w:rPr>
                <w:rFonts w:hint="eastAsia"/>
              </w:rPr>
            </w:pPr>
            <w:r>
              <w:rPr>
                <w:rFonts w:hint="eastAsia"/>
              </w:rPr>
              <w:t>▲2.农药残留不得超标，供货时需提供每批次蔬果类农药残留检测证明，符合国家食品安全。</w:t>
            </w:r>
          </w:p>
          <w:p>
            <w:pPr>
              <w:pStyle w:val="24"/>
              <w:rPr>
                <w:rFonts w:hint="default"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9" w:hRule="atLeast"/>
        </w:trPr>
        <w:tc>
          <w:tcPr>
            <w:tcW w:w="706" w:type="dxa"/>
            <w:vAlign w:val="center"/>
          </w:tcPr>
          <w:p>
            <w:pPr>
              <w:jc w:val="center"/>
              <w:rPr>
                <w:rFonts w:hint="default" w:eastAsia="宋体"/>
                <w:lang w:val="en-US" w:eastAsia="zh-CN"/>
              </w:rPr>
            </w:pPr>
            <w:r>
              <w:rPr>
                <w:rFonts w:hint="eastAsia"/>
                <w:lang w:val="en-US" w:eastAsia="zh-CN"/>
              </w:rPr>
              <w:t>92</w:t>
            </w:r>
          </w:p>
        </w:tc>
        <w:tc>
          <w:tcPr>
            <w:tcW w:w="931" w:type="dxa"/>
            <w:vAlign w:val="center"/>
          </w:tcPr>
          <w:p>
            <w:pPr>
              <w:jc w:val="center"/>
            </w:pPr>
            <w:r>
              <w:rPr>
                <w:rFonts w:hint="eastAsia"/>
              </w:rPr>
              <w:t>水豆腐</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w:t>
            </w:r>
            <w:r>
              <w:rPr>
                <w:rFonts w:hint="eastAsia"/>
              </w:rPr>
              <w:t>符合国家食品卫生标准。</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2.无腐烂，无污染，清洁，新鲜，无异味。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trPr>
        <w:tc>
          <w:tcPr>
            <w:tcW w:w="706" w:type="dxa"/>
            <w:vAlign w:val="center"/>
          </w:tcPr>
          <w:p>
            <w:pPr>
              <w:jc w:val="center"/>
              <w:rPr>
                <w:rFonts w:hint="default" w:eastAsia="宋体"/>
                <w:lang w:val="en-US" w:eastAsia="zh-CN"/>
              </w:rPr>
            </w:pPr>
            <w:r>
              <w:rPr>
                <w:rFonts w:hint="eastAsia"/>
                <w:lang w:val="en-US" w:eastAsia="zh-CN"/>
              </w:rPr>
              <w:t>93</w:t>
            </w:r>
          </w:p>
        </w:tc>
        <w:tc>
          <w:tcPr>
            <w:tcW w:w="931" w:type="dxa"/>
            <w:vAlign w:val="center"/>
          </w:tcPr>
          <w:p>
            <w:pPr>
              <w:jc w:val="center"/>
            </w:pPr>
            <w:r>
              <w:rPr>
                <w:rFonts w:hint="eastAsia"/>
              </w:rPr>
              <w:t>油豆腐</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w:t>
            </w:r>
            <w:r>
              <w:rPr>
                <w:rFonts w:hint="eastAsia"/>
              </w:rPr>
              <w:t>符合国家食品卫生标准。</w:t>
            </w:r>
          </w:p>
          <w:p>
            <w:pPr>
              <w:widowControl/>
              <w:spacing w:line="360" w:lineRule="auto"/>
              <w:ind w:firstLine="405"/>
              <w:rPr>
                <w:rFonts w:hint="eastAsia" w:ascii="宋体" w:hAnsi="宋体" w:eastAsia="宋体" w:cs="宋体"/>
                <w:b/>
                <w:color w:val="000000"/>
                <w:kern w:val="0"/>
                <w:szCs w:val="21"/>
                <w:lang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2.无腐烂，无污染，清洁，新鲜，无异味</w:t>
            </w:r>
            <w:r>
              <w:rPr>
                <w:rFonts w:hint="eastAsia" w:ascii="宋体" w:hAnsi="宋体" w:cs="宋体"/>
                <w:szCs w:val="21"/>
                <w:shd w:val="clear" w:color="auto" w:fill="FFFFFF"/>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706" w:type="dxa"/>
            <w:vAlign w:val="center"/>
          </w:tcPr>
          <w:p>
            <w:pPr>
              <w:jc w:val="center"/>
              <w:rPr>
                <w:rFonts w:hint="default" w:eastAsia="宋体"/>
                <w:lang w:val="en-US" w:eastAsia="zh-CN"/>
              </w:rPr>
            </w:pPr>
            <w:r>
              <w:rPr>
                <w:rFonts w:hint="eastAsia"/>
                <w:lang w:val="en-US" w:eastAsia="zh-CN"/>
              </w:rPr>
              <w:t>94</w:t>
            </w:r>
          </w:p>
        </w:tc>
        <w:tc>
          <w:tcPr>
            <w:tcW w:w="931" w:type="dxa"/>
            <w:vAlign w:val="center"/>
          </w:tcPr>
          <w:p>
            <w:pPr>
              <w:jc w:val="center"/>
            </w:pPr>
            <w:r>
              <w:rPr>
                <w:rFonts w:hint="eastAsia"/>
              </w:rPr>
              <w:t>豆腐皮</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w:t>
            </w:r>
            <w:r>
              <w:rPr>
                <w:rFonts w:hint="eastAsia"/>
              </w:rPr>
              <w:t>符合国家食品卫生标准。</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2.无腐烂，无污染，清洁，新鲜，无异味。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706" w:type="dxa"/>
            <w:vAlign w:val="center"/>
          </w:tcPr>
          <w:p>
            <w:pPr>
              <w:jc w:val="center"/>
              <w:rPr>
                <w:rFonts w:hint="default" w:eastAsia="宋体"/>
                <w:lang w:val="en-US" w:eastAsia="zh-CN"/>
              </w:rPr>
            </w:pPr>
            <w:r>
              <w:rPr>
                <w:rFonts w:hint="eastAsia"/>
                <w:lang w:val="en-US" w:eastAsia="zh-CN"/>
              </w:rPr>
              <w:t>95</w:t>
            </w:r>
          </w:p>
        </w:tc>
        <w:tc>
          <w:tcPr>
            <w:tcW w:w="931" w:type="dxa"/>
            <w:vAlign w:val="center"/>
          </w:tcPr>
          <w:p>
            <w:pPr>
              <w:jc w:val="center"/>
            </w:pPr>
            <w:r>
              <w:rPr>
                <w:rFonts w:hint="eastAsia"/>
              </w:rPr>
              <w:t>烟薰豆腐</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6.78</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w:t>
            </w:r>
            <w:r>
              <w:rPr>
                <w:rFonts w:hint="eastAsia"/>
              </w:rPr>
              <w:t>符合国家食品卫生标准。</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2.无腐烂，无污染，清洁，新鲜，无异味。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96</w:t>
            </w:r>
          </w:p>
        </w:tc>
        <w:tc>
          <w:tcPr>
            <w:tcW w:w="931" w:type="dxa"/>
            <w:vAlign w:val="center"/>
          </w:tcPr>
          <w:p>
            <w:pPr>
              <w:jc w:val="center"/>
            </w:pPr>
            <w:r>
              <w:rPr>
                <w:rFonts w:hint="eastAsia"/>
              </w:rPr>
              <w:t>干木耳</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24.33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97</w:t>
            </w:r>
          </w:p>
        </w:tc>
        <w:tc>
          <w:tcPr>
            <w:tcW w:w="931" w:type="dxa"/>
            <w:vAlign w:val="center"/>
          </w:tcPr>
          <w:p>
            <w:pPr>
              <w:jc w:val="center"/>
            </w:pPr>
            <w:r>
              <w:rPr>
                <w:rFonts w:hint="eastAsia"/>
              </w:rPr>
              <w:t>干云耳</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45.00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98</w:t>
            </w:r>
          </w:p>
        </w:tc>
        <w:tc>
          <w:tcPr>
            <w:tcW w:w="931" w:type="dxa"/>
            <w:vAlign w:val="center"/>
          </w:tcPr>
          <w:p>
            <w:pPr>
              <w:jc w:val="center"/>
            </w:pPr>
            <w:r>
              <w:rPr>
                <w:rFonts w:hint="eastAsia"/>
              </w:rPr>
              <w:t>干香菇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60.67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99</w:t>
            </w:r>
          </w:p>
        </w:tc>
        <w:tc>
          <w:tcPr>
            <w:tcW w:w="931" w:type="dxa"/>
            <w:vAlign w:val="center"/>
          </w:tcPr>
          <w:p>
            <w:pPr>
              <w:jc w:val="center"/>
            </w:pPr>
            <w:r>
              <w:rPr>
                <w:rFonts w:hint="eastAsia"/>
              </w:rPr>
              <w:t>新鲜香菇</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24.00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100</w:t>
            </w:r>
          </w:p>
        </w:tc>
        <w:tc>
          <w:tcPr>
            <w:tcW w:w="931" w:type="dxa"/>
            <w:vAlign w:val="center"/>
          </w:tcPr>
          <w:p>
            <w:pPr>
              <w:jc w:val="center"/>
            </w:pPr>
            <w:r>
              <w:rPr>
                <w:rFonts w:hint="eastAsia"/>
              </w:rPr>
              <w:t>萝卜干</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11.00</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9878" w:type="dxa"/>
            <w:gridSpan w:val="7"/>
            <w:vAlign w:val="center"/>
          </w:tcPr>
          <w:p>
            <w:pPr>
              <w:widowControl/>
              <w:spacing w:line="360" w:lineRule="auto"/>
              <w:jc w:val="center"/>
              <w:rPr>
                <w:rFonts w:hint="eastAsia" w:ascii="宋体" w:hAnsi="宋体" w:cs="宋体"/>
                <w:b/>
                <w:color w:val="000000"/>
                <w:kern w:val="0"/>
                <w:szCs w:val="21"/>
                <w:lang w:bidi="ar"/>
              </w:rPr>
            </w:pPr>
            <w:r>
              <w:rPr>
                <w:rFonts w:hint="eastAsia" w:ascii="宋体" w:hAnsi="宋体" w:cs="宋体"/>
                <w:b/>
                <w:color w:val="000000"/>
                <w:kern w:val="0"/>
                <w:szCs w:val="21"/>
                <w:lang w:bidi="ar"/>
              </w:rPr>
              <w:t>蔬果类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101</w:t>
            </w:r>
          </w:p>
        </w:tc>
        <w:tc>
          <w:tcPr>
            <w:tcW w:w="931" w:type="dxa"/>
            <w:vAlign w:val="center"/>
          </w:tcPr>
          <w:p>
            <w:pPr>
              <w:jc w:val="center"/>
            </w:pPr>
            <w:r>
              <w:rPr>
                <w:rFonts w:hint="eastAsia"/>
              </w:rPr>
              <w:t>红薯</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4.23</w:t>
            </w:r>
          </w:p>
        </w:tc>
        <w:tc>
          <w:tcPr>
            <w:tcW w:w="5684" w:type="dxa"/>
          </w:tcPr>
          <w:p>
            <w:pPr>
              <w:widowControl/>
              <w:spacing w:line="360" w:lineRule="auto"/>
              <w:ind w:firstLine="405"/>
              <w:rPr>
                <w:rFonts w:hint="eastAsia" w:ascii="宋体" w:hAnsi="宋体" w:cs="宋体"/>
                <w:szCs w:val="21"/>
                <w:shd w:val="clear" w:color="auto" w:fill="FFFFFF"/>
                <w:lang w:eastAsia="zh-CN"/>
              </w:rPr>
            </w:pPr>
            <w:r>
              <w:rPr>
                <w:rFonts w:hint="eastAsia" w:ascii="宋体" w:hAnsi="宋体" w:cs="宋体"/>
                <w:szCs w:val="21"/>
                <w:shd w:val="clear" w:color="auto" w:fill="FFFFFF"/>
                <w:lang w:eastAsia="zh-CN"/>
              </w:rPr>
              <w:t>▲1.外表光亮无斑点，新鲜，形状正常、大小均匀，无软榻，成熟度适度。无腐烂，无污染，清洁，新鲜，无异味、无病虫损害。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szCs w:val="21"/>
                <w:shd w:val="clear" w:color="auto" w:fill="FFFFFF"/>
                <w:lang w:eastAsia="zh-CN"/>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102</w:t>
            </w:r>
          </w:p>
        </w:tc>
        <w:tc>
          <w:tcPr>
            <w:tcW w:w="931" w:type="dxa"/>
            <w:vAlign w:val="center"/>
          </w:tcPr>
          <w:p>
            <w:pPr>
              <w:jc w:val="center"/>
            </w:pPr>
            <w:r>
              <w:rPr>
                <w:rFonts w:hint="eastAsia"/>
              </w:rPr>
              <w:t>甜玉米条(净)</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4.27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103</w:t>
            </w:r>
          </w:p>
        </w:tc>
        <w:tc>
          <w:tcPr>
            <w:tcW w:w="931" w:type="dxa"/>
            <w:vAlign w:val="center"/>
          </w:tcPr>
          <w:p>
            <w:pPr>
              <w:jc w:val="center"/>
            </w:pPr>
            <w:r>
              <w:rPr>
                <w:rFonts w:hint="eastAsia"/>
              </w:rPr>
              <w:t>玉米粒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6.17</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widowControl/>
              <w:spacing w:line="360" w:lineRule="auto"/>
              <w:ind w:firstLine="405"/>
              <w:rPr>
                <w:rFonts w:ascii="宋体" w:hAnsi="宋体" w:cs="宋体"/>
                <w:szCs w:val="21"/>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104</w:t>
            </w:r>
          </w:p>
        </w:tc>
        <w:tc>
          <w:tcPr>
            <w:tcW w:w="931" w:type="dxa"/>
            <w:vAlign w:val="center"/>
          </w:tcPr>
          <w:p>
            <w:pPr>
              <w:jc w:val="center"/>
            </w:pPr>
            <w:r>
              <w:rPr>
                <w:rFonts w:hint="eastAsia"/>
              </w:rPr>
              <w:t>煮熟带壳花生</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10.43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1.外表无斑点，形状正常、大小均匀。无腐烂，无污染，清洁，新鲜，无异味、无病虫损害。</w:t>
            </w:r>
          </w:p>
          <w:p>
            <w:pPr>
              <w:spacing w:line="360" w:lineRule="auto"/>
              <w:ind w:firstLine="211" w:firstLineChars="100"/>
              <w:rPr>
                <w:rFonts w:ascii="宋体" w:hAnsi="宋体" w:cs="宋体"/>
                <w:szCs w:val="21"/>
              </w:rPr>
            </w:pPr>
            <w:r>
              <w:rPr>
                <w:rFonts w:hint="eastAsia" w:ascii="宋体" w:hAnsi="宋体" w:cs="宋体"/>
                <w:b/>
                <w:color w:val="000000"/>
                <w:kern w:val="0"/>
                <w:szCs w:val="21"/>
                <w:lang w:bidi="ar"/>
              </w:rPr>
              <w:t>▲</w:t>
            </w:r>
            <w:r>
              <w:rPr>
                <w:rFonts w:hint="eastAsia" w:ascii="宋体" w:hAnsi="宋体" w:cs="宋体"/>
                <w:szCs w:val="21"/>
                <w:shd w:val="clear" w:color="auto" w:fill="FFFFFF"/>
              </w:rPr>
              <w:t>2.农药残留不得超标，供货时需提供每批次蔬果类农药残留检测证明，符合国家食品安全。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105</w:t>
            </w:r>
          </w:p>
        </w:tc>
        <w:tc>
          <w:tcPr>
            <w:tcW w:w="931" w:type="dxa"/>
            <w:vAlign w:val="center"/>
          </w:tcPr>
          <w:p>
            <w:pPr>
              <w:jc w:val="center"/>
            </w:pPr>
            <w:r>
              <w:rPr>
                <w:rFonts w:hint="eastAsia"/>
              </w:rPr>
              <w:t>菠萝已削皮</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spacing w:line="360" w:lineRule="auto"/>
              <w:ind w:firstLine="210" w:firstLineChars="100"/>
            </w:pPr>
            <w:r>
              <w:rPr>
                <w:rFonts w:hint="eastAsia"/>
              </w:rPr>
              <w:t>▲1.外表光亮无斑点，新鲜，形状正常、大小均匀，无软榻，成熟度适度。无腐烂，无污染，清洁，新鲜，无异味、无病虫损害。</w:t>
            </w:r>
          </w:p>
          <w:p>
            <w:pPr>
              <w:widowControl/>
              <w:spacing w:line="360" w:lineRule="auto"/>
              <w:ind w:firstLine="405"/>
              <w:rPr>
                <w:rFonts w:hint="eastAsia"/>
              </w:rPr>
            </w:pPr>
            <w:r>
              <w:rPr>
                <w:rFonts w:hint="eastAsia"/>
              </w:rPr>
              <w:t>▲2.农药残留不得超标，供货时需提供每批次蔬果类农药残留检测证明，符合国家食品安全。</w:t>
            </w:r>
          </w:p>
          <w:p>
            <w:pPr>
              <w:pStyle w:val="2"/>
              <w:ind w:left="0" w:leftChars="0" w:firstLine="211" w:firstLineChars="100"/>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706" w:type="dxa"/>
            <w:vAlign w:val="center"/>
          </w:tcPr>
          <w:p>
            <w:pPr>
              <w:jc w:val="center"/>
              <w:rPr>
                <w:rFonts w:hint="default" w:eastAsia="宋体"/>
                <w:lang w:val="en-US" w:eastAsia="zh-CN"/>
              </w:rPr>
            </w:pPr>
            <w:r>
              <w:rPr>
                <w:rFonts w:hint="eastAsia"/>
                <w:lang w:val="en-US" w:eastAsia="zh-CN"/>
              </w:rPr>
              <w:t>106</w:t>
            </w:r>
          </w:p>
        </w:tc>
        <w:tc>
          <w:tcPr>
            <w:tcW w:w="931" w:type="dxa"/>
            <w:vAlign w:val="center"/>
          </w:tcPr>
          <w:p>
            <w:pPr>
              <w:jc w:val="center"/>
            </w:pPr>
            <w:r>
              <w:rPr>
                <w:rFonts w:hint="eastAsia"/>
              </w:rPr>
              <w:t>香蕉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ascii="宋体" w:hAnsi="宋体" w:cs="宋体"/>
                <w:b/>
                <w:color w:val="000000"/>
                <w:kern w:val="0"/>
                <w:szCs w:val="21"/>
                <w:lang w:bidi="ar"/>
              </w:rPr>
            </w:pPr>
            <w:r>
              <w:rPr>
                <w:rFonts w:hint="eastAsia" w:ascii="宋体" w:hAnsi="宋体" w:cs="宋体"/>
                <w:b/>
                <w:bCs w:val="0"/>
                <w:color w:val="000000"/>
                <w:kern w:val="0"/>
                <w:szCs w:val="21"/>
                <w:lang w:eastAsia="zh-CN" w:bidi="ar"/>
              </w:rPr>
              <w:t>▲3.季节性水果，以</w:t>
            </w:r>
            <w:r>
              <w:rPr>
                <w:rFonts w:hint="eastAsia" w:ascii="宋体" w:hAnsi="宋体" w:cs="宋体"/>
                <w:b/>
                <w:bCs w:val="0"/>
                <w:color w:val="000000"/>
                <w:kern w:val="0"/>
                <w:szCs w:val="21"/>
                <w:lang w:val="en-US" w:eastAsia="zh-CN" w:bidi="ar"/>
              </w:rPr>
              <w:t>供货前的</w:t>
            </w:r>
            <w:r>
              <w:rPr>
                <w:rFonts w:hint="eastAsia" w:ascii="宋体" w:hAnsi="宋体" w:cs="宋体"/>
                <w:b/>
                <w:bCs w:val="0"/>
                <w:color w:val="000000"/>
                <w:kern w:val="0"/>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107</w:t>
            </w:r>
          </w:p>
        </w:tc>
        <w:tc>
          <w:tcPr>
            <w:tcW w:w="931" w:type="dxa"/>
            <w:vAlign w:val="center"/>
          </w:tcPr>
          <w:p>
            <w:pPr>
              <w:jc w:val="center"/>
              <w:rPr>
                <w:rFonts w:hint="eastAsia" w:eastAsia="宋体"/>
                <w:lang w:eastAsia="zh-CN"/>
              </w:rPr>
            </w:pPr>
            <w:r>
              <w:rPr>
                <w:rFonts w:hint="eastAsia"/>
                <w:lang w:eastAsia="zh-CN"/>
              </w:rPr>
              <w:t>西贡蕉</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vAlign w:val="top"/>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108</w:t>
            </w:r>
          </w:p>
        </w:tc>
        <w:tc>
          <w:tcPr>
            <w:tcW w:w="931" w:type="dxa"/>
            <w:vAlign w:val="center"/>
          </w:tcPr>
          <w:p>
            <w:pPr>
              <w:jc w:val="center"/>
              <w:rPr>
                <w:rFonts w:hint="eastAsia"/>
              </w:rPr>
            </w:pPr>
            <w:r>
              <w:rPr>
                <w:rFonts w:hint="eastAsia"/>
              </w:rPr>
              <w:t>桂味荔枝</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109</w:t>
            </w:r>
          </w:p>
        </w:tc>
        <w:tc>
          <w:tcPr>
            <w:tcW w:w="931" w:type="dxa"/>
            <w:vAlign w:val="center"/>
          </w:tcPr>
          <w:p>
            <w:pPr>
              <w:jc w:val="center"/>
              <w:rPr>
                <w:rFonts w:hint="eastAsia"/>
              </w:rPr>
            </w:pPr>
            <w:r>
              <w:rPr>
                <w:rFonts w:hint="eastAsia"/>
              </w:rPr>
              <w:t>妃子笑荔枝</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110</w:t>
            </w:r>
          </w:p>
        </w:tc>
        <w:tc>
          <w:tcPr>
            <w:tcW w:w="931" w:type="dxa"/>
            <w:vAlign w:val="center"/>
          </w:tcPr>
          <w:p>
            <w:pPr>
              <w:jc w:val="center"/>
              <w:rPr>
                <w:rFonts w:hint="eastAsia"/>
              </w:rPr>
            </w:pPr>
            <w:r>
              <w:rPr>
                <w:rFonts w:hint="eastAsia"/>
              </w:rPr>
              <w:t>鸡嘴荔荔枝</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706" w:type="dxa"/>
            <w:vAlign w:val="center"/>
          </w:tcPr>
          <w:p>
            <w:pPr>
              <w:jc w:val="center"/>
              <w:rPr>
                <w:rFonts w:hint="default" w:eastAsia="宋体"/>
                <w:lang w:val="en-US" w:eastAsia="zh-CN"/>
              </w:rPr>
            </w:pPr>
            <w:r>
              <w:rPr>
                <w:rFonts w:hint="eastAsia"/>
                <w:lang w:val="en-US" w:eastAsia="zh-CN"/>
              </w:rPr>
              <w:t>111</w:t>
            </w:r>
          </w:p>
        </w:tc>
        <w:tc>
          <w:tcPr>
            <w:tcW w:w="931" w:type="dxa"/>
            <w:vAlign w:val="center"/>
          </w:tcPr>
          <w:p>
            <w:pPr>
              <w:jc w:val="center"/>
              <w:rPr>
                <w:rFonts w:hint="eastAsia"/>
              </w:rPr>
            </w:pPr>
            <w:r>
              <w:rPr>
                <w:rFonts w:hint="eastAsia"/>
              </w:rPr>
              <w:t>黄皮果</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112</w:t>
            </w:r>
          </w:p>
        </w:tc>
        <w:tc>
          <w:tcPr>
            <w:tcW w:w="931" w:type="dxa"/>
            <w:vAlign w:val="center"/>
          </w:tcPr>
          <w:p>
            <w:pPr>
              <w:jc w:val="center"/>
              <w:rPr>
                <w:rFonts w:hint="eastAsia"/>
              </w:rPr>
            </w:pPr>
            <w:r>
              <w:rPr>
                <w:rFonts w:hint="eastAsia"/>
              </w:rPr>
              <w:t>龙眼</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5" w:hRule="atLeast"/>
        </w:trPr>
        <w:tc>
          <w:tcPr>
            <w:tcW w:w="706" w:type="dxa"/>
            <w:vAlign w:val="center"/>
          </w:tcPr>
          <w:p>
            <w:pPr>
              <w:jc w:val="center"/>
              <w:rPr>
                <w:rFonts w:hint="default" w:eastAsia="宋体"/>
                <w:lang w:val="en-US" w:eastAsia="zh-CN"/>
              </w:rPr>
            </w:pPr>
            <w:r>
              <w:rPr>
                <w:rFonts w:hint="eastAsia"/>
                <w:lang w:val="en-US" w:eastAsia="zh-CN"/>
              </w:rPr>
              <w:t>113</w:t>
            </w:r>
          </w:p>
        </w:tc>
        <w:tc>
          <w:tcPr>
            <w:tcW w:w="931" w:type="dxa"/>
            <w:vAlign w:val="center"/>
          </w:tcPr>
          <w:p>
            <w:pPr>
              <w:jc w:val="center"/>
              <w:rPr>
                <w:rFonts w:hint="eastAsia"/>
              </w:rPr>
            </w:pPr>
            <w:r>
              <w:rPr>
                <w:rFonts w:hint="eastAsia"/>
              </w:rPr>
              <w:t>西瓜</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706" w:type="dxa"/>
            <w:vAlign w:val="center"/>
          </w:tcPr>
          <w:p>
            <w:pPr>
              <w:jc w:val="center"/>
              <w:rPr>
                <w:rFonts w:hint="default" w:eastAsia="宋体"/>
                <w:lang w:val="en-US" w:eastAsia="zh-CN"/>
              </w:rPr>
            </w:pPr>
            <w:r>
              <w:rPr>
                <w:rFonts w:hint="eastAsia"/>
                <w:lang w:val="en-US" w:eastAsia="zh-CN"/>
              </w:rPr>
              <w:t>114</w:t>
            </w:r>
          </w:p>
        </w:tc>
        <w:tc>
          <w:tcPr>
            <w:tcW w:w="931" w:type="dxa"/>
            <w:vAlign w:val="center"/>
          </w:tcPr>
          <w:p>
            <w:pPr>
              <w:jc w:val="center"/>
              <w:rPr>
                <w:rFonts w:hint="eastAsia"/>
              </w:rPr>
            </w:pPr>
            <w:r>
              <w:rPr>
                <w:rFonts w:hint="eastAsia"/>
              </w:rPr>
              <w:t>哈密瓜</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▲1.外表光亮无斑点，新鲜，形状正常、大小均匀，无软榻，成熟度适度。无腐烂，无污染，清洁，新鲜，无异味、无病虫损害。</w:t>
            </w:r>
          </w:p>
          <w:p>
            <w:pPr>
              <w:widowControl/>
              <w:spacing w:line="360" w:lineRule="auto"/>
              <w:ind w:firstLine="405"/>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eastAsia="zh-CN" w:bidi="ar"/>
              </w:rPr>
              <w:t>▲2.农药残留不得超标，供货时需提供每批次蔬果类农药残留检测证明，符合国家食品安全。</w:t>
            </w:r>
          </w:p>
          <w:p>
            <w:pPr>
              <w:widowControl/>
              <w:spacing w:line="360" w:lineRule="auto"/>
              <w:ind w:firstLine="405"/>
              <w:rPr>
                <w:rFonts w:hint="eastAsia" w:ascii="宋体" w:hAnsi="宋体" w:cs="宋体"/>
                <w:b/>
                <w:color w:val="000000"/>
                <w:kern w:val="0"/>
                <w:szCs w:val="21"/>
                <w:lang w:bidi="ar"/>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5" w:hRule="atLeast"/>
        </w:trPr>
        <w:tc>
          <w:tcPr>
            <w:tcW w:w="706" w:type="dxa"/>
            <w:vAlign w:val="center"/>
          </w:tcPr>
          <w:p>
            <w:pPr>
              <w:jc w:val="center"/>
              <w:rPr>
                <w:rFonts w:hint="default" w:eastAsia="宋体"/>
                <w:lang w:val="en-US" w:eastAsia="zh-CN"/>
              </w:rPr>
            </w:pPr>
            <w:r>
              <w:rPr>
                <w:rFonts w:hint="eastAsia"/>
                <w:lang w:val="en-US" w:eastAsia="zh-CN"/>
              </w:rPr>
              <w:t>115</w:t>
            </w:r>
          </w:p>
        </w:tc>
        <w:tc>
          <w:tcPr>
            <w:tcW w:w="931" w:type="dxa"/>
            <w:vAlign w:val="center"/>
          </w:tcPr>
          <w:p>
            <w:pPr>
              <w:jc w:val="center"/>
            </w:pPr>
            <w:r>
              <w:rPr>
                <w:rFonts w:hint="eastAsia"/>
              </w:rPr>
              <w:t>苹果</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widowControl/>
              <w:spacing w:line="360" w:lineRule="auto"/>
              <w:ind w:firstLine="405"/>
            </w:pPr>
            <w:r>
              <w:rPr>
                <w:rFonts w:hint="eastAsia"/>
              </w:rPr>
              <w:t>▲1.每个苹果直径应在75 mm以上。</w:t>
            </w:r>
          </w:p>
          <w:p>
            <w:pPr>
              <w:widowControl/>
              <w:spacing w:line="360" w:lineRule="auto"/>
              <w:ind w:firstLine="405"/>
            </w:pPr>
            <w:r>
              <w:rPr>
                <w:rFonts w:hint="eastAsia"/>
              </w:rPr>
              <w:t>▲2.外表光亮无斑点，新鲜，形状正常、大小均匀，无软塌，成熟度适度。无腐烂，无污染，清洁，新鲜，无异味、无病虫损害。</w:t>
            </w:r>
          </w:p>
          <w:p>
            <w:pPr>
              <w:widowControl/>
              <w:spacing w:line="360" w:lineRule="auto"/>
              <w:ind w:firstLine="405"/>
              <w:rPr>
                <w:rFonts w:hint="eastAsia"/>
              </w:rPr>
            </w:pPr>
            <w:r>
              <w:rPr>
                <w:rFonts w:hint="eastAsia"/>
              </w:rPr>
              <w:t>▲3.农药残留不得超标，供货时需提供每批次蔬果类农药残留检测证明，符合国家食品安全。</w:t>
            </w:r>
          </w:p>
          <w:p>
            <w:pPr>
              <w:pStyle w:val="2"/>
            </w:pPr>
            <w:r>
              <w:rPr>
                <w:rFonts w:hint="eastAsia" w:ascii="宋体" w:hAnsi="宋体" w:cs="宋体"/>
                <w:b/>
                <w:bCs w:val="0"/>
                <w:color w:val="000000"/>
                <w:kern w:val="0"/>
                <w:sz w:val="21"/>
                <w:szCs w:val="21"/>
                <w:lang w:eastAsia="zh-CN" w:bidi="ar"/>
              </w:rPr>
              <w:t>▲</w:t>
            </w:r>
            <w:r>
              <w:rPr>
                <w:rFonts w:hint="eastAsia" w:ascii="宋体" w:hAnsi="宋体" w:cs="宋体"/>
                <w:b/>
                <w:bCs w:val="0"/>
                <w:color w:val="000000"/>
                <w:kern w:val="0"/>
                <w:sz w:val="21"/>
                <w:szCs w:val="21"/>
                <w:lang w:val="en-US" w:eastAsia="zh-CN" w:bidi="ar"/>
              </w:rPr>
              <w:t>4</w:t>
            </w:r>
            <w:r>
              <w:rPr>
                <w:rFonts w:hint="eastAsia" w:ascii="宋体" w:hAnsi="宋体" w:cs="宋体"/>
                <w:b/>
                <w:bCs w:val="0"/>
                <w:color w:val="000000"/>
                <w:kern w:val="0"/>
                <w:sz w:val="21"/>
                <w:szCs w:val="21"/>
                <w:lang w:eastAsia="zh-CN" w:bidi="ar"/>
              </w:rPr>
              <w:t>.季节性水果，以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3" w:hRule="atLeast"/>
        </w:trPr>
        <w:tc>
          <w:tcPr>
            <w:tcW w:w="706" w:type="dxa"/>
            <w:vAlign w:val="center"/>
          </w:tcPr>
          <w:p>
            <w:pPr>
              <w:jc w:val="center"/>
              <w:rPr>
                <w:rFonts w:hint="default" w:eastAsia="宋体"/>
                <w:lang w:val="en-US" w:eastAsia="zh-CN"/>
              </w:rPr>
            </w:pPr>
            <w:r>
              <w:rPr>
                <w:rFonts w:hint="eastAsia"/>
                <w:lang w:val="en-US" w:eastAsia="zh-CN"/>
              </w:rPr>
              <w:t>116</w:t>
            </w:r>
          </w:p>
        </w:tc>
        <w:tc>
          <w:tcPr>
            <w:tcW w:w="931" w:type="dxa"/>
            <w:vAlign w:val="center"/>
          </w:tcPr>
          <w:p>
            <w:pPr>
              <w:jc w:val="center"/>
            </w:pPr>
            <w:r>
              <w:rPr>
                <w:rFonts w:hint="eastAsia"/>
              </w:rPr>
              <w:t>雪梨</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spacing w:line="360" w:lineRule="auto"/>
              <w:ind w:firstLine="210" w:firstLineChars="100"/>
            </w:pPr>
            <w:r>
              <w:rPr>
                <w:rFonts w:hint="eastAsia"/>
              </w:rPr>
              <w:t>▲1.每个梨子直径应在75 mm以上。</w:t>
            </w:r>
          </w:p>
          <w:p>
            <w:pPr>
              <w:spacing w:line="360" w:lineRule="auto"/>
              <w:ind w:firstLine="210" w:firstLineChars="100"/>
            </w:pPr>
            <w:r>
              <w:rPr>
                <w:rFonts w:hint="eastAsia"/>
              </w:rPr>
              <w:t>▲2.外表光亮无斑点，新鲜，形状正常、大小均匀，无软榻，成熟度适度。无腐烂，无污染，清洁，新鲜，无异味、无病虫损害。</w:t>
            </w:r>
          </w:p>
          <w:p>
            <w:pPr>
              <w:widowControl/>
              <w:spacing w:line="360" w:lineRule="auto"/>
              <w:ind w:firstLine="405"/>
              <w:rPr>
                <w:rFonts w:hint="eastAsia"/>
              </w:rPr>
            </w:pPr>
            <w:r>
              <w:rPr>
                <w:rFonts w:hint="eastAsia"/>
              </w:rPr>
              <w:t>▲3.农药残留不得超标，供货时需提供每批次蔬果类农药残留检测证明，符合国家食品安全。</w:t>
            </w:r>
          </w:p>
          <w:p>
            <w:pPr>
              <w:pStyle w:val="2"/>
            </w:pPr>
            <w:r>
              <w:rPr>
                <w:rFonts w:hint="eastAsia" w:ascii="宋体" w:hAnsi="宋体" w:cs="宋体"/>
                <w:b/>
                <w:bCs w:val="0"/>
                <w:color w:val="000000"/>
                <w:kern w:val="0"/>
                <w:sz w:val="21"/>
                <w:szCs w:val="21"/>
                <w:lang w:eastAsia="zh-CN" w:bidi="ar"/>
              </w:rPr>
              <w:t>▲</w:t>
            </w:r>
            <w:r>
              <w:rPr>
                <w:rFonts w:hint="eastAsia" w:ascii="宋体" w:hAnsi="宋体" w:cs="宋体"/>
                <w:b/>
                <w:bCs w:val="0"/>
                <w:color w:val="000000"/>
                <w:kern w:val="0"/>
                <w:sz w:val="21"/>
                <w:szCs w:val="21"/>
                <w:lang w:val="en-US" w:eastAsia="zh-CN" w:bidi="ar"/>
              </w:rPr>
              <w:t>4</w:t>
            </w:r>
            <w:r>
              <w:rPr>
                <w:rFonts w:hint="eastAsia" w:ascii="宋体" w:hAnsi="宋体" w:cs="宋体"/>
                <w:b/>
                <w:bCs w:val="0"/>
                <w:color w:val="000000"/>
                <w:kern w:val="0"/>
                <w:sz w:val="21"/>
                <w:szCs w:val="21"/>
                <w:lang w:eastAsia="zh-CN" w:bidi="ar"/>
              </w:rPr>
              <w:t>.季节性水果，以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8" w:hRule="atLeast"/>
        </w:trPr>
        <w:tc>
          <w:tcPr>
            <w:tcW w:w="706" w:type="dxa"/>
            <w:vAlign w:val="center"/>
          </w:tcPr>
          <w:p>
            <w:pPr>
              <w:jc w:val="center"/>
              <w:rPr>
                <w:rFonts w:hint="default" w:eastAsia="宋体"/>
                <w:lang w:val="en-US" w:eastAsia="zh-CN"/>
              </w:rPr>
            </w:pPr>
            <w:r>
              <w:rPr>
                <w:rFonts w:hint="eastAsia"/>
                <w:lang w:val="en-US" w:eastAsia="zh-CN"/>
              </w:rPr>
              <w:t>117</w:t>
            </w:r>
          </w:p>
        </w:tc>
        <w:tc>
          <w:tcPr>
            <w:tcW w:w="931" w:type="dxa"/>
            <w:vAlign w:val="center"/>
          </w:tcPr>
          <w:p>
            <w:pPr>
              <w:jc w:val="center"/>
            </w:pPr>
            <w:r>
              <w:rPr>
                <w:rFonts w:hint="eastAsia"/>
              </w:rPr>
              <w:t>沙糖桔</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spacing w:line="360" w:lineRule="auto"/>
              <w:ind w:firstLine="210" w:firstLineChars="100"/>
            </w:pPr>
            <w:r>
              <w:rPr>
                <w:rFonts w:hint="eastAsia"/>
              </w:rPr>
              <w:t>▲1.外表光亮无斑点，新鲜，形状正常、大小均匀，无软榻，成熟度适度。无腐烂，无污染，清洁，新鲜，无异味、无病虫损害。</w:t>
            </w:r>
          </w:p>
          <w:p>
            <w:pPr>
              <w:widowControl/>
              <w:spacing w:line="360" w:lineRule="auto"/>
              <w:ind w:firstLine="405"/>
              <w:rPr>
                <w:rFonts w:hint="eastAsia"/>
              </w:rPr>
            </w:pPr>
            <w:r>
              <w:rPr>
                <w:rFonts w:hint="eastAsia"/>
              </w:rPr>
              <w:t>▲2.农药残留不得超标，供货时需提供每批次蔬果类农药残留检测证明，符合国家食品安全。</w:t>
            </w:r>
          </w:p>
          <w:p>
            <w:pPr>
              <w:pStyle w:val="2"/>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3" w:hRule="atLeast"/>
        </w:trPr>
        <w:tc>
          <w:tcPr>
            <w:tcW w:w="706" w:type="dxa"/>
            <w:vAlign w:val="center"/>
          </w:tcPr>
          <w:p>
            <w:pPr>
              <w:jc w:val="center"/>
              <w:rPr>
                <w:rFonts w:hint="default" w:eastAsia="宋体"/>
                <w:lang w:val="en-US" w:eastAsia="zh-CN"/>
              </w:rPr>
            </w:pPr>
            <w:r>
              <w:rPr>
                <w:rFonts w:hint="eastAsia"/>
                <w:lang w:val="en-US" w:eastAsia="zh-CN"/>
              </w:rPr>
              <w:t>118</w:t>
            </w:r>
          </w:p>
        </w:tc>
        <w:tc>
          <w:tcPr>
            <w:tcW w:w="931" w:type="dxa"/>
            <w:vAlign w:val="center"/>
          </w:tcPr>
          <w:p>
            <w:pPr>
              <w:jc w:val="center"/>
            </w:pPr>
            <w:r>
              <w:rPr>
                <w:rFonts w:hint="eastAsia"/>
              </w:rPr>
              <w:t>沃柑</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tcPr>
          <w:p>
            <w:pPr>
              <w:spacing w:line="360" w:lineRule="auto"/>
              <w:ind w:firstLine="211" w:firstLineChars="100"/>
              <w:rPr>
                <w:rFonts w:ascii="宋体" w:hAnsi="宋体"/>
                <w:szCs w:val="21"/>
              </w:rPr>
            </w:pPr>
            <w:r>
              <w:rPr>
                <w:rFonts w:hint="eastAsia" w:ascii="宋体" w:hAnsi="宋体" w:cs="宋体"/>
                <w:b/>
                <w:color w:val="000000"/>
                <w:kern w:val="0"/>
                <w:szCs w:val="21"/>
                <w:lang w:bidi="ar"/>
              </w:rPr>
              <w:t>▲</w:t>
            </w:r>
            <w:r>
              <w:rPr>
                <w:rFonts w:hint="eastAsia" w:ascii="宋体" w:hAnsi="宋体"/>
                <w:szCs w:val="21"/>
              </w:rPr>
              <w:t>1.每个柑子直径应在50 mm以上。</w:t>
            </w:r>
          </w:p>
          <w:p>
            <w:pPr>
              <w:spacing w:line="360" w:lineRule="auto"/>
              <w:ind w:firstLine="211" w:firstLineChars="100"/>
              <w:rPr>
                <w:rFonts w:ascii="宋体" w:hAnsi="宋体"/>
                <w:szCs w:val="21"/>
              </w:rPr>
            </w:pPr>
            <w:r>
              <w:rPr>
                <w:rFonts w:hint="eastAsia" w:ascii="宋体" w:hAnsi="宋体" w:cs="宋体"/>
                <w:b/>
                <w:color w:val="000000"/>
                <w:kern w:val="0"/>
                <w:szCs w:val="21"/>
                <w:lang w:bidi="ar"/>
              </w:rPr>
              <w:t>▲</w:t>
            </w:r>
            <w:r>
              <w:rPr>
                <w:rFonts w:hint="eastAsia" w:ascii="宋体" w:hAnsi="宋体"/>
                <w:szCs w:val="21"/>
              </w:rPr>
              <w:t>2.外表光亮无斑点，新鲜，形状正常、大小均匀，无软榻，成熟度适度。无腐烂，无污染，清洁，新鲜，无异味、无病虫损害。</w:t>
            </w:r>
          </w:p>
          <w:p>
            <w:pPr>
              <w:widowControl/>
              <w:spacing w:line="360" w:lineRule="auto"/>
              <w:ind w:firstLine="405"/>
              <w:rPr>
                <w:rFonts w:hint="eastAsia" w:ascii="宋体" w:hAnsi="宋体"/>
                <w:szCs w:val="21"/>
              </w:rPr>
            </w:pPr>
            <w:r>
              <w:rPr>
                <w:rFonts w:hint="eastAsia" w:ascii="宋体" w:hAnsi="宋体" w:cs="宋体"/>
                <w:b/>
                <w:color w:val="000000"/>
                <w:kern w:val="0"/>
                <w:szCs w:val="21"/>
                <w:lang w:bidi="ar"/>
              </w:rPr>
              <w:t>▲</w:t>
            </w:r>
            <w:r>
              <w:rPr>
                <w:rFonts w:hint="eastAsia" w:asciiTheme="minorEastAsia" w:hAnsiTheme="minorEastAsia" w:eastAsiaTheme="minorEastAsia"/>
                <w:color w:val="000000" w:themeColor="text1"/>
                <w:szCs w:val="21"/>
                <w14:textFill>
                  <w14:solidFill>
                    <w14:schemeClr w14:val="tx1"/>
                  </w14:solidFill>
                </w14:textFill>
              </w:rPr>
              <w:t>3.</w:t>
            </w:r>
            <w:r>
              <w:rPr>
                <w:rFonts w:hint="eastAsia" w:ascii="宋体" w:hAnsi="宋体"/>
                <w:szCs w:val="21"/>
              </w:rPr>
              <w:t>农药残留不得超标，供货时需提供每批次蔬果类农药残留检测证明，符合国家食品安全。</w:t>
            </w:r>
          </w:p>
          <w:p>
            <w:pPr>
              <w:pStyle w:val="2"/>
              <w:rPr>
                <w:rFonts w:ascii="宋体" w:hAnsi="宋体" w:cs="宋体"/>
                <w:b/>
                <w:color w:val="000000"/>
                <w:kern w:val="0"/>
                <w:szCs w:val="21"/>
                <w:lang w:bidi="ar"/>
              </w:rPr>
            </w:pPr>
            <w:r>
              <w:rPr>
                <w:rFonts w:hint="eastAsia" w:ascii="宋体" w:hAnsi="宋体" w:cs="宋体"/>
                <w:b/>
                <w:bCs w:val="0"/>
                <w:color w:val="000000"/>
                <w:kern w:val="0"/>
                <w:sz w:val="21"/>
                <w:szCs w:val="21"/>
                <w:lang w:eastAsia="zh-CN" w:bidi="ar"/>
              </w:rPr>
              <w:t>▲</w:t>
            </w:r>
            <w:r>
              <w:rPr>
                <w:rFonts w:hint="eastAsia" w:ascii="宋体" w:hAnsi="宋体" w:cs="宋体"/>
                <w:b/>
                <w:bCs w:val="0"/>
                <w:color w:val="000000"/>
                <w:kern w:val="0"/>
                <w:sz w:val="21"/>
                <w:szCs w:val="21"/>
                <w:lang w:val="en-US" w:eastAsia="zh-CN" w:bidi="ar"/>
              </w:rPr>
              <w:t>4</w:t>
            </w:r>
            <w:r>
              <w:rPr>
                <w:rFonts w:hint="eastAsia" w:ascii="宋体" w:hAnsi="宋体" w:cs="宋体"/>
                <w:b/>
                <w:bCs w:val="0"/>
                <w:color w:val="000000"/>
                <w:kern w:val="0"/>
                <w:sz w:val="21"/>
                <w:szCs w:val="21"/>
                <w:lang w:eastAsia="zh-CN" w:bidi="ar"/>
              </w:rPr>
              <w:t>.季节性水果，以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9" w:hRule="atLeast"/>
        </w:trPr>
        <w:tc>
          <w:tcPr>
            <w:tcW w:w="706" w:type="dxa"/>
            <w:vAlign w:val="center"/>
          </w:tcPr>
          <w:p>
            <w:pPr>
              <w:jc w:val="center"/>
              <w:rPr>
                <w:rFonts w:hint="default" w:eastAsia="宋体"/>
                <w:lang w:val="en-US" w:eastAsia="zh-CN"/>
              </w:rPr>
            </w:pPr>
            <w:r>
              <w:rPr>
                <w:rFonts w:hint="eastAsia"/>
                <w:lang w:val="en-US" w:eastAsia="zh-CN"/>
              </w:rPr>
              <w:t>119</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eastAsia="zh-CN"/>
              </w:rPr>
              <w:t>葡萄</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vAlign w:val="top"/>
          </w:tcPr>
          <w:p>
            <w:pPr>
              <w:spacing w:line="360" w:lineRule="auto"/>
              <w:ind w:firstLine="210" w:firstLineChars="100"/>
            </w:pPr>
            <w:r>
              <w:rPr>
                <w:rFonts w:hint="eastAsia"/>
              </w:rPr>
              <w:t>▲</w:t>
            </w:r>
            <w:r>
              <w:rPr>
                <w:rFonts w:hint="eastAsia"/>
                <w:lang w:val="en-US" w:eastAsia="zh-CN"/>
              </w:rPr>
              <w:t>1</w:t>
            </w:r>
            <w:r>
              <w:rPr>
                <w:rFonts w:hint="eastAsia"/>
              </w:rPr>
              <w:t>.外表光亮无斑点，新鲜，形状正常、大小均匀，无软榻，成熟度适度。无腐烂，无污染，清洁，新鲜，无异味、无病虫损害。</w:t>
            </w:r>
          </w:p>
          <w:p>
            <w:pPr>
              <w:widowControl/>
              <w:spacing w:line="360" w:lineRule="auto"/>
              <w:ind w:firstLine="405" w:firstLineChars="0"/>
              <w:rPr>
                <w:rFonts w:hint="eastAsia"/>
              </w:rPr>
            </w:pPr>
            <w:r>
              <w:rPr>
                <w:rFonts w:hint="eastAsia"/>
              </w:rPr>
              <w:t>▲</w:t>
            </w:r>
            <w:r>
              <w:rPr>
                <w:rFonts w:hint="eastAsia"/>
                <w:lang w:val="en-US" w:eastAsia="zh-CN"/>
              </w:rPr>
              <w:t>2</w:t>
            </w:r>
            <w:r>
              <w:rPr>
                <w:rFonts w:hint="eastAsia"/>
              </w:rPr>
              <w:t>.农药残留不得超标，供货时需提供每批次蔬果类农药残留检测证明，符合国家食品安全。</w:t>
            </w:r>
          </w:p>
          <w:p>
            <w:pPr>
              <w:pStyle w:val="24"/>
              <w:rPr>
                <w:rFonts w:hint="eastAsia"/>
                <w:lang w:val="en-US" w:eastAsia="zh-CN"/>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9" w:hRule="atLeast"/>
        </w:trPr>
        <w:tc>
          <w:tcPr>
            <w:tcW w:w="706" w:type="dxa"/>
            <w:vAlign w:val="center"/>
          </w:tcPr>
          <w:p>
            <w:pPr>
              <w:jc w:val="center"/>
              <w:rPr>
                <w:rFonts w:hint="default"/>
                <w:lang w:val="en-US" w:eastAsia="zh-CN"/>
              </w:rPr>
            </w:pPr>
            <w:r>
              <w:rPr>
                <w:rFonts w:hint="eastAsia"/>
                <w:lang w:val="en-US" w:eastAsia="zh-CN"/>
              </w:rPr>
              <w:t>120</w:t>
            </w:r>
          </w:p>
        </w:tc>
        <w:tc>
          <w:tcPr>
            <w:tcW w:w="931" w:type="dxa"/>
            <w:vAlign w:val="center"/>
          </w:tcPr>
          <w:p>
            <w:pPr>
              <w:jc w:val="center"/>
              <w:rPr>
                <w:rFonts w:hint="default"/>
                <w:lang w:val="en" w:eastAsia="zh-CN"/>
              </w:rPr>
            </w:pPr>
            <w:r>
              <w:rPr>
                <w:rFonts w:hint="eastAsia"/>
                <w:lang w:val="en" w:eastAsia="zh-CN"/>
              </w:rPr>
              <w:t>红提</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市价</w:t>
            </w:r>
          </w:p>
        </w:tc>
        <w:tc>
          <w:tcPr>
            <w:tcW w:w="5684" w:type="dxa"/>
            <w:vAlign w:val="top"/>
          </w:tcPr>
          <w:p>
            <w:pPr>
              <w:spacing w:line="360" w:lineRule="auto"/>
              <w:ind w:firstLine="210" w:firstLineChars="100"/>
            </w:pPr>
            <w:r>
              <w:rPr>
                <w:rFonts w:hint="eastAsia"/>
              </w:rPr>
              <w:t>▲</w:t>
            </w:r>
            <w:r>
              <w:rPr>
                <w:rFonts w:hint="eastAsia"/>
                <w:lang w:val="en-US" w:eastAsia="zh-CN"/>
              </w:rPr>
              <w:t>1</w:t>
            </w:r>
            <w:r>
              <w:rPr>
                <w:rFonts w:hint="eastAsia"/>
              </w:rPr>
              <w:t>.外表光亮无斑点，新鲜，形状正常、大小均匀，无软榻，成熟度适度。无腐烂，无污染，清洁，新鲜，无异味、无病虫损害。</w:t>
            </w:r>
          </w:p>
          <w:p>
            <w:pPr>
              <w:widowControl/>
              <w:spacing w:line="360" w:lineRule="auto"/>
              <w:ind w:firstLine="405" w:firstLineChars="0"/>
              <w:rPr>
                <w:rFonts w:hint="eastAsia"/>
              </w:rPr>
            </w:pPr>
            <w:r>
              <w:rPr>
                <w:rFonts w:hint="eastAsia"/>
              </w:rPr>
              <w:t>▲</w:t>
            </w:r>
            <w:r>
              <w:rPr>
                <w:rFonts w:hint="eastAsia"/>
                <w:lang w:val="en-US" w:eastAsia="zh-CN"/>
              </w:rPr>
              <w:t>2</w:t>
            </w:r>
            <w:r>
              <w:rPr>
                <w:rFonts w:hint="eastAsia"/>
              </w:rPr>
              <w:t>.农药残留不得超标，供货时需提供每批次蔬果类农药残留检测证明，符合国家食品安全。</w:t>
            </w:r>
          </w:p>
          <w:p>
            <w:pPr>
              <w:pStyle w:val="24"/>
              <w:ind w:firstLine="422" w:firstLineChars="200"/>
              <w:rPr>
                <w:rFonts w:hint="eastAsia" w:ascii="Times New Roman" w:hAnsi="Times New Roman" w:eastAsia="宋体" w:cs="Times New Roman"/>
                <w:kern w:val="2"/>
                <w:sz w:val="21"/>
                <w:szCs w:val="24"/>
                <w:lang w:val="en-US" w:eastAsia="zh-CN" w:bidi="ar-SA"/>
              </w:rPr>
            </w:pPr>
            <w:r>
              <w:rPr>
                <w:rFonts w:hint="eastAsia" w:ascii="宋体" w:hAnsi="宋体" w:cs="宋体"/>
                <w:b/>
                <w:bCs w:val="0"/>
                <w:color w:val="000000"/>
                <w:kern w:val="0"/>
                <w:sz w:val="21"/>
                <w:szCs w:val="21"/>
                <w:lang w:eastAsia="zh-CN" w:bidi="ar"/>
              </w:rPr>
              <w:t>▲3.季节性水果，以</w:t>
            </w:r>
            <w:r>
              <w:rPr>
                <w:rFonts w:hint="eastAsia" w:ascii="宋体" w:hAnsi="宋体" w:cs="宋体"/>
                <w:b/>
                <w:bCs w:val="0"/>
                <w:color w:val="000000"/>
                <w:kern w:val="0"/>
                <w:sz w:val="21"/>
                <w:szCs w:val="21"/>
                <w:lang w:val="en-US" w:eastAsia="zh-CN" w:bidi="ar"/>
              </w:rPr>
              <w:t>供货前的</w:t>
            </w:r>
            <w:r>
              <w:rPr>
                <w:rFonts w:hint="eastAsia" w:ascii="宋体" w:hAnsi="宋体" w:cs="宋体"/>
                <w:b/>
                <w:bCs w:val="0"/>
                <w:color w:val="000000"/>
                <w:kern w:val="0"/>
                <w:sz w:val="21"/>
                <w:szCs w:val="21"/>
                <w:lang w:eastAsia="zh-CN" w:bidi="ar"/>
              </w:rPr>
              <w:t>市场询价做为基准价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9878" w:type="dxa"/>
            <w:gridSpan w:val="7"/>
            <w:vAlign w:val="center"/>
          </w:tcPr>
          <w:p>
            <w:pPr>
              <w:pStyle w:val="24"/>
              <w:ind w:left="0" w:leftChars="0" w:firstLine="0" w:firstLineChars="0"/>
              <w:jc w:val="center"/>
              <w:rPr>
                <w:rFonts w:hint="eastAsia" w:ascii="宋体" w:hAnsi="宋体" w:cs="宋体"/>
                <w:b/>
                <w:color w:val="000000"/>
                <w:kern w:val="0"/>
                <w:szCs w:val="21"/>
                <w:lang w:bidi="ar"/>
              </w:rPr>
            </w:pPr>
            <w:r>
              <w:rPr>
                <w:rFonts w:hint="eastAsia" w:ascii="宋体" w:hAnsi="宋体" w:cs="宋体"/>
                <w:b/>
                <w:color w:val="000000"/>
                <w:kern w:val="0"/>
                <w:szCs w:val="21"/>
                <w:lang w:bidi="ar"/>
              </w:rPr>
              <w:t>海河鲜类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trPr>
        <w:tc>
          <w:tcPr>
            <w:tcW w:w="706" w:type="dxa"/>
            <w:vAlign w:val="center"/>
          </w:tcPr>
          <w:p>
            <w:pPr>
              <w:jc w:val="center"/>
              <w:rPr>
                <w:rFonts w:hint="default" w:eastAsia="宋体"/>
                <w:lang w:val="en-US" w:eastAsia="zh-CN"/>
              </w:rPr>
            </w:pPr>
            <w:r>
              <w:rPr>
                <w:rFonts w:hint="eastAsia"/>
                <w:lang w:val="en-US" w:eastAsia="zh-CN"/>
              </w:rPr>
              <w:t>121</w:t>
            </w:r>
          </w:p>
        </w:tc>
        <w:tc>
          <w:tcPr>
            <w:tcW w:w="931" w:type="dxa"/>
            <w:vAlign w:val="center"/>
          </w:tcPr>
          <w:p>
            <w:pPr>
              <w:jc w:val="center"/>
            </w:pPr>
            <w:r>
              <w:rPr>
                <w:rFonts w:hint="eastAsia"/>
                <w:lang w:eastAsia="zh-CN"/>
              </w:rPr>
              <w:t>养殖</w:t>
            </w:r>
            <w:r>
              <w:rPr>
                <w:rFonts w:hint="eastAsia"/>
              </w:rPr>
              <w:t>鲈鱼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18.00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706" w:type="dxa"/>
            <w:vAlign w:val="center"/>
          </w:tcPr>
          <w:p>
            <w:pPr>
              <w:jc w:val="center"/>
              <w:rPr>
                <w:rFonts w:hint="default"/>
                <w:lang w:val="en-US" w:eastAsia="zh-CN"/>
              </w:rPr>
            </w:pPr>
            <w:r>
              <w:rPr>
                <w:rFonts w:hint="eastAsia"/>
                <w:lang w:val="en-US" w:eastAsia="zh-CN"/>
              </w:rPr>
              <w:t>122</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eastAsia="zh-CN"/>
              </w:rPr>
              <w:t>野生</w:t>
            </w:r>
            <w:r>
              <w:rPr>
                <w:rFonts w:hint="eastAsia"/>
              </w:rPr>
              <w:t>鲈鱼</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48.65</w:t>
            </w:r>
          </w:p>
        </w:tc>
        <w:tc>
          <w:tcPr>
            <w:tcW w:w="5684" w:type="dxa"/>
            <w:vAlign w:val="top"/>
          </w:tcPr>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trPr>
        <w:tc>
          <w:tcPr>
            <w:tcW w:w="706" w:type="dxa"/>
            <w:vAlign w:val="center"/>
          </w:tcPr>
          <w:p>
            <w:pPr>
              <w:jc w:val="center"/>
              <w:rPr>
                <w:rFonts w:hint="default" w:eastAsia="宋体"/>
                <w:lang w:val="en-US" w:eastAsia="zh-CN"/>
              </w:rPr>
            </w:pPr>
            <w:r>
              <w:rPr>
                <w:rFonts w:hint="eastAsia"/>
                <w:lang w:val="en-US" w:eastAsia="zh-CN"/>
              </w:rPr>
              <w:t>123</w:t>
            </w:r>
          </w:p>
        </w:tc>
        <w:tc>
          <w:tcPr>
            <w:tcW w:w="931" w:type="dxa"/>
            <w:vAlign w:val="center"/>
          </w:tcPr>
          <w:p>
            <w:pPr>
              <w:jc w:val="center"/>
            </w:pPr>
            <w:r>
              <w:rPr>
                <w:rFonts w:hint="eastAsia"/>
              </w:rPr>
              <w:t>仇鱼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54.44</w:t>
            </w:r>
          </w:p>
        </w:tc>
        <w:tc>
          <w:tcPr>
            <w:tcW w:w="5684" w:type="dxa"/>
          </w:tcPr>
          <w:p>
            <w:pPr>
              <w:widowControl/>
              <w:spacing w:line="360" w:lineRule="auto"/>
              <w:ind w:firstLine="405"/>
              <w:rPr>
                <w:rFonts w:ascii="宋体" w:hAnsi="宋体" w:cs="宋体"/>
                <w:szCs w:val="21"/>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706" w:type="dxa"/>
            <w:vAlign w:val="center"/>
          </w:tcPr>
          <w:p>
            <w:pPr>
              <w:jc w:val="center"/>
              <w:rPr>
                <w:rFonts w:hint="default" w:eastAsia="宋体"/>
                <w:lang w:val="en-US" w:eastAsia="zh-CN"/>
              </w:rPr>
            </w:pPr>
            <w:r>
              <w:rPr>
                <w:rFonts w:hint="eastAsia"/>
                <w:lang w:val="en-US" w:eastAsia="zh-CN"/>
              </w:rPr>
              <w:t>124</w:t>
            </w:r>
          </w:p>
        </w:tc>
        <w:tc>
          <w:tcPr>
            <w:tcW w:w="931" w:type="dxa"/>
            <w:vAlign w:val="center"/>
          </w:tcPr>
          <w:p>
            <w:pPr>
              <w:jc w:val="center"/>
            </w:pPr>
            <w:r>
              <w:rPr>
                <w:rFonts w:hint="eastAsia"/>
              </w:rPr>
              <w:t>白鳝鱼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40.00</w:t>
            </w:r>
          </w:p>
        </w:tc>
        <w:tc>
          <w:tcPr>
            <w:tcW w:w="5684" w:type="dxa"/>
          </w:tcPr>
          <w:p>
            <w:pPr>
              <w:spacing w:line="360" w:lineRule="auto"/>
              <w:ind w:firstLine="211" w:firstLineChars="100"/>
              <w:rPr>
                <w:rFonts w:ascii="宋体" w:hAnsi="宋体" w:cs="宋体"/>
                <w:szCs w:val="21"/>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706" w:type="dxa"/>
            <w:vAlign w:val="center"/>
          </w:tcPr>
          <w:p>
            <w:pPr>
              <w:jc w:val="center"/>
              <w:rPr>
                <w:rFonts w:hint="default" w:eastAsia="宋体"/>
                <w:lang w:val="en-US" w:eastAsia="zh-CN"/>
              </w:rPr>
            </w:pPr>
            <w:r>
              <w:rPr>
                <w:rFonts w:hint="eastAsia"/>
                <w:lang w:val="en-US" w:eastAsia="zh-CN"/>
              </w:rPr>
              <w:t>125</w:t>
            </w:r>
          </w:p>
        </w:tc>
        <w:tc>
          <w:tcPr>
            <w:tcW w:w="931" w:type="dxa"/>
            <w:vAlign w:val="center"/>
          </w:tcPr>
          <w:p>
            <w:pPr>
              <w:jc w:val="center"/>
            </w:pPr>
            <w:r>
              <w:rPr>
                <w:rFonts w:hint="eastAsia"/>
                <w:lang w:eastAsia="zh-CN"/>
              </w:rPr>
              <w:t>养殖</w:t>
            </w:r>
            <w:r>
              <w:rPr>
                <w:rFonts w:hint="eastAsia"/>
              </w:rPr>
              <w:t>石斑鱼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52.33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706" w:type="dxa"/>
            <w:vAlign w:val="center"/>
          </w:tcPr>
          <w:p>
            <w:pPr>
              <w:jc w:val="center"/>
              <w:rPr>
                <w:rFonts w:hint="default"/>
                <w:lang w:val="en-US" w:eastAsia="zh-CN"/>
              </w:rPr>
            </w:pPr>
            <w:r>
              <w:rPr>
                <w:rFonts w:hint="eastAsia"/>
                <w:lang w:val="en-US" w:eastAsia="zh-CN"/>
              </w:rPr>
              <w:t>126</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eastAsia="zh-CN"/>
              </w:rPr>
              <w:t>野生</w:t>
            </w:r>
            <w:r>
              <w:rPr>
                <w:rFonts w:hint="eastAsia"/>
              </w:rPr>
              <w:t>石斑鱼</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75.33</w:t>
            </w:r>
          </w:p>
        </w:tc>
        <w:tc>
          <w:tcPr>
            <w:tcW w:w="5684" w:type="dxa"/>
            <w:vAlign w:val="top"/>
          </w:tcPr>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4" w:hRule="atLeast"/>
        </w:trPr>
        <w:tc>
          <w:tcPr>
            <w:tcW w:w="706" w:type="dxa"/>
            <w:vAlign w:val="center"/>
          </w:tcPr>
          <w:p>
            <w:pPr>
              <w:jc w:val="center"/>
              <w:rPr>
                <w:rFonts w:hint="default" w:eastAsia="宋体"/>
                <w:lang w:val="en-US" w:eastAsia="zh-CN"/>
              </w:rPr>
            </w:pPr>
            <w:r>
              <w:rPr>
                <w:rFonts w:hint="eastAsia"/>
                <w:lang w:val="en-US" w:eastAsia="zh-CN"/>
              </w:rPr>
              <w:t>127</w:t>
            </w:r>
          </w:p>
        </w:tc>
        <w:tc>
          <w:tcPr>
            <w:tcW w:w="931" w:type="dxa"/>
            <w:vAlign w:val="center"/>
          </w:tcPr>
          <w:p>
            <w:pPr>
              <w:jc w:val="center"/>
            </w:pPr>
            <w:r>
              <w:rPr>
                <w:rFonts w:hint="eastAsia"/>
              </w:rPr>
              <w:t>冰鲜鱿鱼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35.33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706" w:type="dxa"/>
            <w:vAlign w:val="center"/>
          </w:tcPr>
          <w:p>
            <w:pPr>
              <w:jc w:val="center"/>
              <w:rPr>
                <w:rFonts w:hint="default" w:eastAsia="宋体"/>
                <w:lang w:val="en-US" w:eastAsia="zh-CN"/>
              </w:rPr>
            </w:pPr>
            <w:r>
              <w:rPr>
                <w:rFonts w:hint="eastAsia"/>
                <w:lang w:val="en-US" w:eastAsia="zh-CN"/>
              </w:rPr>
              <w:t>128</w:t>
            </w:r>
          </w:p>
        </w:tc>
        <w:tc>
          <w:tcPr>
            <w:tcW w:w="931" w:type="dxa"/>
            <w:vAlign w:val="center"/>
          </w:tcPr>
          <w:p>
            <w:pPr>
              <w:jc w:val="center"/>
            </w:pPr>
            <w:r>
              <w:rPr>
                <w:rFonts w:hint="eastAsia"/>
              </w:rPr>
              <w:t>冰鲜八爪鱼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29.00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rPr>
        <w:tc>
          <w:tcPr>
            <w:tcW w:w="706" w:type="dxa"/>
            <w:vAlign w:val="center"/>
          </w:tcPr>
          <w:p>
            <w:pPr>
              <w:jc w:val="center"/>
              <w:rPr>
                <w:rFonts w:hint="default" w:eastAsia="宋体"/>
                <w:lang w:val="en-US" w:eastAsia="zh-CN"/>
              </w:rPr>
            </w:pPr>
            <w:r>
              <w:rPr>
                <w:rFonts w:hint="eastAsia"/>
                <w:lang w:val="en-US" w:eastAsia="zh-CN"/>
              </w:rPr>
              <w:t>129</w:t>
            </w:r>
          </w:p>
        </w:tc>
        <w:tc>
          <w:tcPr>
            <w:tcW w:w="931" w:type="dxa"/>
            <w:vAlign w:val="center"/>
          </w:tcPr>
          <w:p>
            <w:pPr>
              <w:jc w:val="center"/>
              <w:rPr>
                <w:rFonts w:hint="eastAsia"/>
              </w:rPr>
            </w:pPr>
            <w:r>
              <w:rPr>
                <w:rFonts w:hint="eastAsia"/>
              </w:rPr>
              <w:t>长腿八爪鱼</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29.50</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trPr>
        <w:tc>
          <w:tcPr>
            <w:tcW w:w="706" w:type="dxa"/>
            <w:vAlign w:val="center"/>
          </w:tcPr>
          <w:p>
            <w:pPr>
              <w:jc w:val="center"/>
              <w:rPr>
                <w:rFonts w:hint="default" w:eastAsia="宋体"/>
                <w:lang w:val="en-US" w:eastAsia="zh-CN"/>
              </w:rPr>
            </w:pPr>
            <w:r>
              <w:rPr>
                <w:rFonts w:hint="eastAsia"/>
                <w:lang w:val="en-US" w:eastAsia="zh-CN"/>
              </w:rPr>
              <w:t>130</w:t>
            </w:r>
          </w:p>
        </w:tc>
        <w:tc>
          <w:tcPr>
            <w:tcW w:w="931" w:type="dxa"/>
            <w:vAlign w:val="center"/>
          </w:tcPr>
          <w:p>
            <w:pPr>
              <w:jc w:val="center"/>
              <w:rPr>
                <w:rFonts w:hint="eastAsia"/>
              </w:rPr>
            </w:pPr>
            <w:r>
              <w:rPr>
                <w:rFonts w:hint="eastAsia"/>
              </w:rPr>
              <w:t>冰鲜大眼鸡鱼</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17.00</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rPr>
        <w:tc>
          <w:tcPr>
            <w:tcW w:w="706" w:type="dxa"/>
            <w:vAlign w:val="center"/>
          </w:tcPr>
          <w:p>
            <w:pPr>
              <w:jc w:val="center"/>
              <w:rPr>
                <w:rFonts w:hint="default" w:eastAsia="宋体"/>
                <w:lang w:val="en-US" w:eastAsia="zh-CN"/>
              </w:rPr>
            </w:pPr>
            <w:r>
              <w:rPr>
                <w:rFonts w:hint="eastAsia"/>
                <w:lang w:val="en-US" w:eastAsia="zh-CN"/>
              </w:rPr>
              <w:t>131</w:t>
            </w:r>
          </w:p>
        </w:tc>
        <w:tc>
          <w:tcPr>
            <w:tcW w:w="931" w:type="dxa"/>
            <w:vAlign w:val="center"/>
          </w:tcPr>
          <w:p>
            <w:pPr>
              <w:jc w:val="center"/>
            </w:pPr>
            <w:r>
              <w:rPr>
                <w:rFonts w:hint="eastAsia"/>
              </w:rPr>
              <w:t>冰鲜红杉鱼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25.00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eastAsia="宋体"/>
                <w:lang w:val="en-US" w:eastAsia="zh-CN"/>
              </w:rPr>
            </w:pPr>
            <w:r>
              <w:rPr>
                <w:rFonts w:hint="eastAsia"/>
                <w:lang w:val="en-US" w:eastAsia="zh-CN"/>
              </w:rPr>
              <w:t>132</w:t>
            </w:r>
          </w:p>
        </w:tc>
        <w:tc>
          <w:tcPr>
            <w:tcW w:w="931" w:type="dxa"/>
            <w:vAlign w:val="center"/>
          </w:tcPr>
          <w:p>
            <w:pPr>
              <w:jc w:val="center"/>
            </w:pPr>
            <w:r>
              <w:rPr>
                <w:rFonts w:hint="eastAsia"/>
              </w:rPr>
              <w:t>冰鲜金丝鱼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28.67</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trPr>
        <w:tc>
          <w:tcPr>
            <w:tcW w:w="706" w:type="dxa"/>
            <w:vAlign w:val="center"/>
          </w:tcPr>
          <w:p>
            <w:pPr>
              <w:jc w:val="center"/>
              <w:rPr>
                <w:rFonts w:hint="default" w:eastAsia="宋体"/>
                <w:lang w:val="en-US" w:eastAsia="zh-CN"/>
              </w:rPr>
            </w:pPr>
            <w:r>
              <w:rPr>
                <w:rFonts w:hint="eastAsia"/>
                <w:lang w:val="en-US" w:eastAsia="zh-CN"/>
              </w:rPr>
              <w:t>133</w:t>
            </w:r>
          </w:p>
        </w:tc>
        <w:tc>
          <w:tcPr>
            <w:tcW w:w="931" w:type="dxa"/>
            <w:vAlign w:val="center"/>
          </w:tcPr>
          <w:p>
            <w:pPr>
              <w:jc w:val="center"/>
            </w:pPr>
            <w:r>
              <w:rPr>
                <w:rFonts w:hint="eastAsia"/>
              </w:rPr>
              <w:t>冰鲜墨鱼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29.33</w:t>
            </w:r>
          </w:p>
        </w:tc>
        <w:tc>
          <w:tcPr>
            <w:tcW w:w="5684" w:type="dxa"/>
          </w:tcPr>
          <w:p>
            <w:pPr>
              <w:widowControl/>
              <w:spacing w:line="360" w:lineRule="auto"/>
              <w:ind w:firstLine="405"/>
              <w:rPr>
                <w:rFonts w:ascii="宋体" w:hAnsi="宋体" w:cs="宋体"/>
                <w:szCs w:val="21"/>
                <w:shd w:val="clear" w:color="auto" w:fill="FFFFFF"/>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4" w:hRule="atLeast"/>
        </w:trPr>
        <w:tc>
          <w:tcPr>
            <w:tcW w:w="706" w:type="dxa"/>
            <w:vAlign w:val="center"/>
          </w:tcPr>
          <w:p>
            <w:pPr>
              <w:jc w:val="center"/>
              <w:rPr>
                <w:rFonts w:hint="default" w:eastAsia="宋体"/>
                <w:lang w:val="en-US" w:eastAsia="zh-CN"/>
              </w:rPr>
            </w:pPr>
            <w:r>
              <w:rPr>
                <w:rFonts w:hint="eastAsia"/>
                <w:lang w:val="en-US" w:eastAsia="zh-CN"/>
              </w:rPr>
              <w:t>134</w:t>
            </w:r>
          </w:p>
        </w:tc>
        <w:tc>
          <w:tcPr>
            <w:tcW w:w="931" w:type="dxa"/>
            <w:vAlign w:val="center"/>
          </w:tcPr>
          <w:p>
            <w:pPr>
              <w:jc w:val="center"/>
              <w:rPr>
                <w:rFonts w:hint="eastAsia" w:eastAsia="宋体"/>
                <w:lang w:eastAsia="zh-CN"/>
              </w:rPr>
            </w:pPr>
            <w:r>
              <w:rPr>
                <w:rFonts w:hint="eastAsia"/>
                <w:lang w:eastAsia="zh-CN"/>
              </w:rPr>
              <w:t>冰鲜乌子婆</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22.33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706" w:type="dxa"/>
            <w:vAlign w:val="center"/>
          </w:tcPr>
          <w:p>
            <w:pPr>
              <w:jc w:val="center"/>
              <w:rPr>
                <w:rFonts w:hint="default" w:eastAsia="宋体"/>
                <w:lang w:val="en-US" w:eastAsia="zh-CN"/>
              </w:rPr>
            </w:pPr>
            <w:r>
              <w:rPr>
                <w:rFonts w:hint="eastAsia"/>
                <w:lang w:val="en-US" w:eastAsia="zh-CN"/>
              </w:rPr>
              <w:t>135</w:t>
            </w:r>
          </w:p>
        </w:tc>
        <w:tc>
          <w:tcPr>
            <w:tcW w:w="931" w:type="dxa"/>
            <w:vAlign w:val="center"/>
          </w:tcPr>
          <w:p>
            <w:pPr>
              <w:jc w:val="center"/>
            </w:pPr>
            <w:r>
              <w:rPr>
                <w:rFonts w:hint="eastAsia"/>
              </w:rPr>
              <w:t>冰鲜带鱼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24.00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体表粘液透明，体色、气味正常，体态完整，无污染，清洁，大小均匀。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rPr>
        <w:tc>
          <w:tcPr>
            <w:tcW w:w="706" w:type="dxa"/>
            <w:vAlign w:val="center"/>
          </w:tcPr>
          <w:p>
            <w:pPr>
              <w:jc w:val="center"/>
              <w:rPr>
                <w:rFonts w:hint="default" w:eastAsia="宋体"/>
                <w:lang w:val="en-US" w:eastAsia="zh-CN"/>
              </w:rPr>
            </w:pPr>
            <w:r>
              <w:rPr>
                <w:rFonts w:hint="eastAsia"/>
                <w:lang w:val="en-US" w:eastAsia="zh-CN"/>
              </w:rPr>
              <w:t>136</w:t>
            </w:r>
          </w:p>
        </w:tc>
        <w:tc>
          <w:tcPr>
            <w:tcW w:w="931" w:type="dxa"/>
            <w:vAlign w:val="center"/>
          </w:tcPr>
          <w:p>
            <w:pPr>
              <w:jc w:val="center"/>
            </w:pPr>
            <w:r>
              <w:rPr>
                <w:rFonts w:hint="eastAsia"/>
              </w:rPr>
              <w:t>冰鲜沙占鱼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31.00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706" w:type="dxa"/>
            <w:vAlign w:val="center"/>
          </w:tcPr>
          <w:p>
            <w:pPr>
              <w:jc w:val="center"/>
              <w:rPr>
                <w:rFonts w:hint="default" w:eastAsia="宋体"/>
                <w:lang w:val="en-US" w:eastAsia="zh-CN"/>
              </w:rPr>
            </w:pPr>
            <w:r>
              <w:rPr>
                <w:rFonts w:hint="eastAsia"/>
                <w:lang w:val="en-US" w:eastAsia="zh-CN"/>
              </w:rPr>
              <w:t>137</w:t>
            </w:r>
          </w:p>
        </w:tc>
        <w:tc>
          <w:tcPr>
            <w:tcW w:w="931" w:type="dxa"/>
            <w:vAlign w:val="center"/>
          </w:tcPr>
          <w:p>
            <w:pPr>
              <w:jc w:val="center"/>
            </w:pPr>
            <w:r>
              <w:rPr>
                <w:rFonts w:hint="eastAsia"/>
              </w:rPr>
              <w:t>冰鲜马鲛鱼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28.00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体表粘液透明，体色、气味正常，体态完整，无污染，清洁，大小均匀。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138</w:t>
            </w:r>
          </w:p>
        </w:tc>
        <w:tc>
          <w:tcPr>
            <w:tcW w:w="931" w:type="dxa"/>
            <w:vAlign w:val="center"/>
          </w:tcPr>
          <w:p>
            <w:pPr>
              <w:jc w:val="center"/>
              <w:rPr>
                <w:rFonts w:hint="eastAsia" w:eastAsia="宋体"/>
                <w:lang w:eastAsia="zh-CN"/>
              </w:rPr>
            </w:pPr>
            <w:r>
              <w:rPr>
                <w:rFonts w:hint="eastAsia"/>
                <w:lang w:eastAsia="zh-CN"/>
              </w:rPr>
              <w:t>金仓鱼</w:t>
            </w:r>
          </w:p>
        </w:tc>
        <w:tc>
          <w:tcPr>
            <w:tcW w:w="1119" w:type="dxa"/>
            <w:gridSpan w:val="2"/>
            <w:vAlign w:val="center"/>
          </w:tcPr>
          <w:p>
            <w:pPr>
              <w:spacing w:line="360" w:lineRule="auto"/>
              <w:jc w:val="center"/>
              <w:rPr>
                <w:rFonts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36.00</w:t>
            </w:r>
          </w:p>
        </w:tc>
        <w:tc>
          <w:tcPr>
            <w:tcW w:w="5684" w:type="dxa"/>
            <w:vAlign w:val="top"/>
          </w:tcPr>
          <w:p>
            <w:pPr>
              <w:widowControl/>
              <w:spacing w:line="360" w:lineRule="auto"/>
              <w:ind w:firstLine="405" w:firstLineChars="0"/>
              <w:rPr>
                <w:rFonts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139</w:t>
            </w:r>
          </w:p>
        </w:tc>
        <w:tc>
          <w:tcPr>
            <w:tcW w:w="931" w:type="dxa"/>
            <w:vAlign w:val="center"/>
          </w:tcPr>
          <w:p>
            <w:pPr>
              <w:jc w:val="center"/>
            </w:pPr>
            <w:r>
              <w:rPr>
                <w:rFonts w:hint="eastAsia"/>
              </w:rPr>
              <w:t>多宝鱼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33.00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140</w:t>
            </w:r>
          </w:p>
        </w:tc>
        <w:tc>
          <w:tcPr>
            <w:tcW w:w="931" w:type="dxa"/>
            <w:vAlign w:val="center"/>
          </w:tcPr>
          <w:p>
            <w:pPr>
              <w:jc w:val="center"/>
            </w:pPr>
            <w:r>
              <w:rPr>
                <w:rFonts w:hint="eastAsia"/>
              </w:rPr>
              <w:t>芒鱼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28.50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141</w:t>
            </w:r>
          </w:p>
        </w:tc>
        <w:tc>
          <w:tcPr>
            <w:tcW w:w="931" w:type="dxa"/>
            <w:vAlign w:val="center"/>
          </w:tcPr>
          <w:p>
            <w:pPr>
              <w:jc w:val="center"/>
            </w:pPr>
            <w:r>
              <w:rPr>
                <w:rFonts w:hint="eastAsia"/>
              </w:rPr>
              <w:t>乌子婆</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34.00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142</w:t>
            </w:r>
          </w:p>
        </w:tc>
        <w:tc>
          <w:tcPr>
            <w:tcW w:w="931" w:type="dxa"/>
            <w:vAlign w:val="center"/>
          </w:tcPr>
          <w:p>
            <w:pPr>
              <w:jc w:val="center"/>
            </w:pPr>
            <w:r>
              <w:rPr>
                <w:rFonts w:hint="eastAsia"/>
              </w:rPr>
              <w:t>白腊鱼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53.28</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706" w:type="dxa"/>
            <w:vAlign w:val="center"/>
          </w:tcPr>
          <w:p>
            <w:pPr>
              <w:jc w:val="center"/>
              <w:rPr>
                <w:rFonts w:hint="default" w:eastAsia="宋体"/>
                <w:lang w:val="en-US" w:eastAsia="zh-CN"/>
              </w:rPr>
            </w:pPr>
            <w:r>
              <w:rPr>
                <w:rFonts w:hint="eastAsia"/>
                <w:lang w:val="en-US" w:eastAsia="zh-CN"/>
              </w:rPr>
              <w:t>143</w:t>
            </w:r>
          </w:p>
        </w:tc>
        <w:tc>
          <w:tcPr>
            <w:tcW w:w="931" w:type="dxa"/>
            <w:vAlign w:val="center"/>
          </w:tcPr>
          <w:p>
            <w:pPr>
              <w:jc w:val="center"/>
            </w:pPr>
            <w:r>
              <w:rPr>
                <w:rFonts w:hint="eastAsia"/>
              </w:rPr>
              <w:t>红腊鱼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36.67</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144</w:t>
            </w:r>
          </w:p>
        </w:tc>
        <w:tc>
          <w:tcPr>
            <w:tcW w:w="931" w:type="dxa"/>
            <w:vAlign w:val="center"/>
          </w:tcPr>
          <w:p>
            <w:pPr>
              <w:jc w:val="center"/>
              <w:rPr>
                <w:rFonts w:hint="eastAsia"/>
              </w:rPr>
            </w:pPr>
            <w:r>
              <w:rPr>
                <w:rFonts w:hint="eastAsia"/>
              </w:rPr>
              <w:t>鳐鱼</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38.23</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145</w:t>
            </w:r>
          </w:p>
        </w:tc>
        <w:tc>
          <w:tcPr>
            <w:tcW w:w="931" w:type="dxa"/>
            <w:vAlign w:val="center"/>
          </w:tcPr>
          <w:p>
            <w:pPr>
              <w:jc w:val="center"/>
            </w:pPr>
            <w:r>
              <w:rPr>
                <w:rFonts w:hint="eastAsia"/>
              </w:rPr>
              <w:t>杂鱼(海鱼)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31.67</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146</w:t>
            </w:r>
          </w:p>
        </w:tc>
        <w:tc>
          <w:tcPr>
            <w:tcW w:w="931" w:type="dxa"/>
            <w:vAlign w:val="center"/>
          </w:tcPr>
          <w:p>
            <w:pPr>
              <w:jc w:val="center"/>
            </w:pPr>
            <w:r>
              <w:rPr>
                <w:rFonts w:hint="eastAsia"/>
                <w:lang w:eastAsia="zh-CN"/>
              </w:rPr>
              <w:t>养殖</w:t>
            </w:r>
            <w:r>
              <w:rPr>
                <w:rFonts w:hint="eastAsia"/>
              </w:rPr>
              <w:t>明虾</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40.00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706" w:type="dxa"/>
            <w:vAlign w:val="center"/>
          </w:tcPr>
          <w:p>
            <w:pPr>
              <w:jc w:val="center"/>
              <w:rPr>
                <w:rFonts w:hint="default"/>
                <w:lang w:val="en-US" w:eastAsia="zh-CN"/>
              </w:rPr>
            </w:pPr>
            <w:r>
              <w:rPr>
                <w:rFonts w:hint="eastAsia"/>
                <w:lang w:val="en-US" w:eastAsia="zh-CN"/>
              </w:rPr>
              <w:t>147</w:t>
            </w:r>
          </w:p>
        </w:tc>
        <w:tc>
          <w:tcPr>
            <w:tcW w:w="931" w:type="dxa"/>
            <w:vAlign w:val="center"/>
          </w:tcPr>
          <w:p>
            <w:pPr>
              <w:jc w:val="center"/>
              <w:rPr>
                <w:rFonts w:hint="eastAsia"/>
              </w:rPr>
            </w:pPr>
            <w:r>
              <w:rPr>
                <w:rFonts w:hint="eastAsia"/>
              </w:rPr>
              <w:t>野生明虾</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101.93</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706" w:type="dxa"/>
            <w:vAlign w:val="center"/>
          </w:tcPr>
          <w:p>
            <w:pPr>
              <w:jc w:val="center"/>
              <w:rPr>
                <w:rFonts w:hint="default"/>
                <w:lang w:val="en-US" w:eastAsia="zh-CN"/>
              </w:rPr>
            </w:pPr>
            <w:r>
              <w:rPr>
                <w:rFonts w:hint="eastAsia"/>
                <w:lang w:val="en-US" w:eastAsia="zh-CN"/>
              </w:rPr>
              <w:t>148</w:t>
            </w:r>
          </w:p>
        </w:tc>
        <w:tc>
          <w:tcPr>
            <w:tcW w:w="931" w:type="dxa"/>
            <w:vAlign w:val="center"/>
          </w:tcPr>
          <w:p>
            <w:pPr>
              <w:jc w:val="center"/>
              <w:rPr>
                <w:rFonts w:hint="eastAsia"/>
              </w:rPr>
            </w:pPr>
            <w:r>
              <w:rPr>
                <w:rFonts w:hint="eastAsia"/>
              </w:rPr>
              <w:t>竹节虾</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78.77</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trPr>
        <w:tc>
          <w:tcPr>
            <w:tcW w:w="706" w:type="dxa"/>
            <w:vAlign w:val="center"/>
          </w:tcPr>
          <w:p>
            <w:pPr>
              <w:jc w:val="center"/>
              <w:rPr>
                <w:rFonts w:hint="default"/>
                <w:lang w:val="en-US" w:eastAsia="zh-CN"/>
              </w:rPr>
            </w:pPr>
            <w:r>
              <w:rPr>
                <w:rFonts w:hint="eastAsia"/>
                <w:lang w:val="en-US" w:eastAsia="zh-CN"/>
              </w:rPr>
              <w:t>149</w:t>
            </w:r>
          </w:p>
        </w:tc>
        <w:tc>
          <w:tcPr>
            <w:tcW w:w="931" w:type="dxa"/>
            <w:vAlign w:val="center"/>
          </w:tcPr>
          <w:p>
            <w:pPr>
              <w:jc w:val="center"/>
              <w:rPr>
                <w:rFonts w:hint="eastAsia"/>
              </w:rPr>
            </w:pPr>
            <w:r>
              <w:rPr>
                <w:rFonts w:hint="eastAsia"/>
              </w:rPr>
              <w:t>罗氏虾</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41.70</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lang w:val="en-US" w:eastAsia="zh-CN"/>
              </w:rPr>
            </w:pPr>
            <w:r>
              <w:rPr>
                <w:rFonts w:hint="eastAsia"/>
                <w:lang w:val="en-US" w:eastAsia="zh-CN"/>
              </w:rPr>
              <w:t>150</w:t>
            </w:r>
          </w:p>
        </w:tc>
        <w:tc>
          <w:tcPr>
            <w:tcW w:w="931" w:type="dxa"/>
            <w:vAlign w:val="center"/>
          </w:tcPr>
          <w:p>
            <w:pPr>
              <w:jc w:val="center"/>
              <w:rPr>
                <w:rFonts w:hint="eastAsia"/>
              </w:rPr>
            </w:pPr>
            <w:r>
              <w:rPr>
                <w:rFonts w:hint="eastAsia"/>
              </w:rPr>
              <w:t>蓝尾虾</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115.83</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lang w:val="en-US" w:eastAsia="zh-CN"/>
              </w:rPr>
            </w:pPr>
            <w:r>
              <w:rPr>
                <w:rFonts w:hint="eastAsia"/>
                <w:lang w:val="en-US" w:eastAsia="zh-CN"/>
              </w:rPr>
              <w:t>151</w:t>
            </w:r>
          </w:p>
        </w:tc>
        <w:tc>
          <w:tcPr>
            <w:tcW w:w="931" w:type="dxa"/>
            <w:vAlign w:val="center"/>
          </w:tcPr>
          <w:p>
            <w:pPr>
              <w:jc w:val="center"/>
              <w:rPr>
                <w:rFonts w:hint="eastAsia"/>
              </w:rPr>
            </w:pPr>
            <w:r>
              <w:rPr>
                <w:rFonts w:hint="eastAsia"/>
              </w:rPr>
              <w:t>沙虾</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69.50</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lang w:val="en-US" w:eastAsia="zh-CN"/>
              </w:rPr>
            </w:pPr>
            <w:r>
              <w:rPr>
                <w:rFonts w:hint="eastAsia"/>
                <w:lang w:val="en-US" w:eastAsia="zh-CN"/>
              </w:rPr>
              <w:t>152</w:t>
            </w:r>
          </w:p>
        </w:tc>
        <w:tc>
          <w:tcPr>
            <w:tcW w:w="931" w:type="dxa"/>
            <w:vAlign w:val="center"/>
          </w:tcPr>
          <w:p>
            <w:pPr>
              <w:jc w:val="center"/>
              <w:rPr>
                <w:rFonts w:hint="eastAsia"/>
              </w:rPr>
            </w:pPr>
            <w:r>
              <w:rPr>
                <w:rFonts w:hint="eastAsia"/>
              </w:rPr>
              <w:t>麻虾</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86.88</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153</w:t>
            </w:r>
          </w:p>
        </w:tc>
        <w:tc>
          <w:tcPr>
            <w:tcW w:w="931" w:type="dxa"/>
            <w:vAlign w:val="center"/>
          </w:tcPr>
          <w:p>
            <w:pPr>
              <w:jc w:val="center"/>
            </w:pPr>
            <w:r>
              <w:rPr>
                <w:rFonts w:hint="eastAsia"/>
              </w:rPr>
              <w:t>红虾</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41.00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706" w:type="dxa"/>
            <w:vAlign w:val="center"/>
          </w:tcPr>
          <w:p>
            <w:pPr>
              <w:jc w:val="center"/>
              <w:rPr>
                <w:rFonts w:hint="default" w:eastAsia="宋体"/>
                <w:lang w:val="en-US" w:eastAsia="zh-CN"/>
              </w:rPr>
            </w:pPr>
            <w:r>
              <w:rPr>
                <w:rFonts w:hint="eastAsia"/>
                <w:lang w:val="en-US" w:eastAsia="zh-CN"/>
              </w:rPr>
              <w:t>154</w:t>
            </w:r>
          </w:p>
        </w:tc>
        <w:tc>
          <w:tcPr>
            <w:tcW w:w="931" w:type="dxa"/>
            <w:vAlign w:val="center"/>
          </w:tcPr>
          <w:p>
            <w:pPr>
              <w:jc w:val="center"/>
            </w:pPr>
            <w:r>
              <w:rPr>
                <w:rFonts w:hint="eastAsia"/>
              </w:rPr>
              <w:t>斑节虾</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 w:eastAsia="zh-CN" w:bidi="ar-SA"/>
              </w:rPr>
            </w:pPr>
            <w:r>
              <w:rPr>
                <w:rFonts w:hint="eastAsia" w:ascii="宋体" w:hAnsi="宋体" w:eastAsia="宋体" w:cs="宋体"/>
                <w:i w:val="0"/>
                <w:iCs w:val="0"/>
                <w:color w:val="000000"/>
                <w:kern w:val="0"/>
                <w:sz w:val="20"/>
                <w:szCs w:val="20"/>
                <w:u w:val="none"/>
                <w:lang w:val="en-US" w:eastAsia="zh-CN" w:bidi="ar"/>
              </w:rPr>
              <w:t>61.67</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706" w:type="dxa"/>
            <w:vAlign w:val="center"/>
          </w:tcPr>
          <w:p>
            <w:pPr>
              <w:jc w:val="center"/>
              <w:rPr>
                <w:rFonts w:hint="default"/>
                <w:lang w:val="en-US" w:eastAsia="zh-CN"/>
              </w:rPr>
            </w:pPr>
            <w:r>
              <w:rPr>
                <w:rFonts w:hint="eastAsia"/>
                <w:lang w:val="en-US" w:eastAsia="zh-CN"/>
              </w:rPr>
              <w:t>155</w:t>
            </w:r>
          </w:p>
        </w:tc>
        <w:tc>
          <w:tcPr>
            <w:tcW w:w="931" w:type="dxa"/>
            <w:vAlign w:val="center"/>
          </w:tcPr>
          <w:p>
            <w:pPr>
              <w:jc w:val="center"/>
              <w:rPr>
                <w:rFonts w:hint="eastAsia"/>
                <w:lang w:val="en" w:eastAsia="zh-CN"/>
              </w:rPr>
            </w:pPr>
            <w:r>
              <w:rPr>
                <w:rFonts w:hint="eastAsia"/>
                <w:lang w:val="en" w:eastAsia="zh-CN"/>
              </w:rPr>
              <w:t>沙虫</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54.67</w:t>
            </w:r>
          </w:p>
        </w:tc>
        <w:tc>
          <w:tcPr>
            <w:tcW w:w="5684" w:type="dxa"/>
            <w:vAlign w:val="top"/>
          </w:tcPr>
          <w:p>
            <w:pPr>
              <w:widowControl/>
              <w:spacing w:line="360" w:lineRule="auto"/>
              <w:ind w:firstLine="405" w:firstLineChars="0"/>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rPr>
        <w:tc>
          <w:tcPr>
            <w:tcW w:w="706" w:type="dxa"/>
            <w:vAlign w:val="center"/>
          </w:tcPr>
          <w:p>
            <w:pPr>
              <w:jc w:val="center"/>
              <w:rPr>
                <w:rFonts w:hint="default"/>
                <w:lang w:val="en-US" w:eastAsia="zh-CN"/>
              </w:rPr>
            </w:pPr>
            <w:r>
              <w:rPr>
                <w:rFonts w:hint="eastAsia"/>
                <w:lang w:val="en-US" w:eastAsia="zh-CN"/>
              </w:rPr>
              <w:t>156</w:t>
            </w:r>
          </w:p>
        </w:tc>
        <w:tc>
          <w:tcPr>
            <w:tcW w:w="931" w:type="dxa"/>
            <w:vAlign w:val="center"/>
          </w:tcPr>
          <w:p>
            <w:pPr>
              <w:jc w:val="center"/>
              <w:rPr>
                <w:rFonts w:hint="eastAsia" w:eastAsia="宋体"/>
                <w:lang w:val="en" w:eastAsia="zh-CN"/>
              </w:rPr>
            </w:pPr>
            <w:r>
              <w:rPr>
                <w:rFonts w:hint="eastAsia"/>
                <w:lang w:val="en" w:eastAsia="zh-CN"/>
              </w:rPr>
              <w:t>泥丁</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46.00</w:t>
            </w:r>
          </w:p>
        </w:tc>
        <w:tc>
          <w:tcPr>
            <w:tcW w:w="5684" w:type="dxa"/>
            <w:vAlign w:val="top"/>
          </w:tcPr>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lang w:val="en-US" w:eastAsia="zh-CN"/>
              </w:rPr>
            </w:pPr>
            <w:r>
              <w:rPr>
                <w:rFonts w:hint="eastAsia"/>
                <w:lang w:val="en-US" w:eastAsia="zh-CN"/>
              </w:rPr>
              <w:t>157</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青蟹</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121.63</w:t>
            </w:r>
          </w:p>
        </w:tc>
        <w:tc>
          <w:tcPr>
            <w:tcW w:w="5684" w:type="dxa"/>
            <w:vAlign w:val="top"/>
          </w:tcPr>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158</w:t>
            </w:r>
          </w:p>
        </w:tc>
        <w:tc>
          <w:tcPr>
            <w:tcW w:w="931" w:type="dxa"/>
            <w:vAlign w:val="center"/>
          </w:tcPr>
          <w:p>
            <w:pPr>
              <w:jc w:val="center"/>
            </w:pPr>
            <w:r>
              <w:rPr>
                <w:rFonts w:hint="eastAsia"/>
                <w:lang w:eastAsia="zh-CN"/>
              </w:rPr>
              <w:t>大</w:t>
            </w:r>
            <w:r>
              <w:rPr>
                <w:rFonts w:hint="eastAsia"/>
              </w:rPr>
              <w:t>花蟹</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68.33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706" w:type="dxa"/>
            <w:vAlign w:val="center"/>
          </w:tcPr>
          <w:p>
            <w:pPr>
              <w:jc w:val="center"/>
              <w:rPr>
                <w:rFonts w:hint="default" w:eastAsia="宋体"/>
                <w:lang w:val="en-US" w:eastAsia="zh-CN"/>
              </w:rPr>
            </w:pPr>
            <w:r>
              <w:rPr>
                <w:rFonts w:hint="eastAsia"/>
                <w:lang w:val="en-US" w:eastAsia="zh-CN"/>
              </w:rPr>
              <w:t>159</w:t>
            </w:r>
          </w:p>
        </w:tc>
        <w:tc>
          <w:tcPr>
            <w:tcW w:w="931" w:type="dxa"/>
            <w:vAlign w:val="center"/>
          </w:tcPr>
          <w:p>
            <w:pPr>
              <w:jc w:val="center"/>
              <w:rPr>
                <w:rFonts w:hint="eastAsia"/>
              </w:rPr>
            </w:pPr>
            <w:r>
              <w:rPr>
                <w:rFonts w:hint="eastAsia"/>
                <w:lang w:eastAsia="zh-CN"/>
              </w:rPr>
              <w:t>中</w:t>
            </w:r>
            <w:r>
              <w:rPr>
                <w:rFonts w:hint="eastAsia"/>
              </w:rPr>
              <w:t>花蟹</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62.67</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trPr>
        <w:tc>
          <w:tcPr>
            <w:tcW w:w="706" w:type="dxa"/>
            <w:vAlign w:val="center"/>
          </w:tcPr>
          <w:p>
            <w:pPr>
              <w:jc w:val="center"/>
              <w:rPr>
                <w:rFonts w:hint="default" w:eastAsia="宋体"/>
                <w:lang w:val="en-US" w:eastAsia="zh-CN"/>
              </w:rPr>
            </w:pPr>
            <w:r>
              <w:rPr>
                <w:rFonts w:hint="eastAsia"/>
                <w:lang w:val="en-US" w:eastAsia="zh-CN"/>
              </w:rPr>
              <w:t>160</w:t>
            </w:r>
          </w:p>
        </w:tc>
        <w:tc>
          <w:tcPr>
            <w:tcW w:w="931" w:type="dxa"/>
            <w:vAlign w:val="center"/>
          </w:tcPr>
          <w:p>
            <w:pPr>
              <w:jc w:val="center"/>
            </w:pPr>
            <w:r>
              <w:rPr>
                <w:rFonts w:hint="eastAsia"/>
              </w:rPr>
              <w:t>大蚝肉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43.33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新鲜、体色、气味正常，体态完整，无污染，清洁，大小均匀。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706" w:type="dxa"/>
            <w:vAlign w:val="center"/>
          </w:tcPr>
          <w:p>
            <w:pPr>
              <w:jc w:val="center"/>
              <w:rPr>
                <w:rFonts w:hint="default" w:eastAsia="宋体"/>
                <w:lang w:val="en-US" w:eastAsia="zh-CN"/>
              </w:rPr>
            </w:pPr>
            <w:r>
              <w:rPr>
                <w:rFonts w:hint="eastAsia"/>
                <w:lang w:val="en-US" w:eastAsia="zh-CN"/>
              </w:rPr>
              <w:t>161</w:t>
            </w:r>
          </w:p>
        </w:tc>
        <w:tc>
          <w:tcPr>
            <w:tcW w:w="931" w:type="dxa"/>
            <w:vAlign w:val="center"/>
          </w:tcPr>
          <w:p>
            <w:pPr>
              <w:jc w:val="center"/>
              <w:rPr>
                <w:rFonts w:hint="eastAsia" w:eastAsia="宋体"/>
                <w:lang w:eastAsia="zh-CN"/>
              </w:rPr>
            </w:pPr>
            <w:r>
              <w:rPr>
                <w:rFonts w:hint="eastAsia"/>
                <w:lang w:eastAsia="zh-CN"/>
              </w:rPr>
              <w:t>中蚝肉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40.67</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新鲜、体色、气味正常，体态完整，无污染，清洁，大小均匀。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162</w:t>
            </w:r>
          </w:p>
        </w:tc>
        <w:tc>
          <w:tcPr>
            <w:tcW w:w="931" w:type="dxa"/>
            <w:vAlign w:val="center"/>
          </w:tcPr>
          <w:p>
            <w:pPr>
              <w:jc w:val="center"/>
            </w:pPr>
            <w:r>
              <w:rPr>
                <w:rFonts w:hint="eastAsia"/>
              </w:rPr>
              <w:t>蚬仔肉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40.00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新鲜、体色、气味正常，体态完整，无污染，清洁，大小均匀。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163</w:t>
            </w:r>
          </w:p>
        </w:tc>
        <w:tc>
          <w:tcPr>
            <w:tcW w:w="931" w:type="dxa"/>
            <w:vAlign w:val="center"/>
          </w:tcPr>
          <w:p>
            <w:pPr>
              <w:jc w:val="center"/>
            </w:pPr>
            <w:r>
              <w:rPr>
                <w:rFonts w:hint="eastAsia"/>
                <w:lang w:eastAsia="zh-CN"/>
              </w:rPr>
              <w:t>红</w:t>
            </w:r>
            <w:r>
              <w:rPr>
                <w:rFonts w:hint="eastAsia"/>
              </w:rPr>
              <w:t>螺肉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31.00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新鲜、体色、气味正常，体态完整，无污染，清洁，大小均匀。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706" w:type="dxa"/>
            <w:vAlign w:val="center"/>
          </w:tcPr>
          <w:p>
            <w:pPr>
              <w:jc w:val="center"/>
              <w:rPr>
                <w:rFonts w:hint="default"/>
                <w:lang w:val="en-US" w:eastAsia="zh-CN"/>
              </w:rPr>
            </w:pPr>
            <w:r>
              <w:rPr>
                <w:rFonts w:hint="eastAsia"/>
                <w:lang w:val="en-US" w:eastAsia="zh-CN"/>
              </w:rPr>
              <w:t>164</w:t>
            </w:r>
          </w:p>
        </w:tc>
        <w:tc>
          <w:tcPr>
            <w:tcW w:w="931" w:type="dxa"/>
            <w:vAlign w:val="center"/>
          </w:tcPr>
          <w:p>
            <w:pPr>
              <w:jc w:val="center"/>
              <w:rPr>
                <w:rFonts w:hint="eastAsia"/>
              </w:rPr>
            </w:pPr>
            <w:r>
              <w:rPr>
                <w:rFonts w:hint="eastAsia"/>
              </w:rPr>
              <w:t>珍珠螺肉</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53.86</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新鲜、体色、气味正常，体态完整，无污染，清洁，大小均匀。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706" w:type="dxa"/>
            <w:vAlign w:val="center"/>
          </w:tcPr>
          <w:p>
            <w:pPr>
              <w:jc w:val="center"/>
              <w:rPr>
                <w:rFonts w:hint="default"/>
                <w:lang w:val="en-US" w:eastAsia="zh-CN"/>
              </w:rPr>
            </w:pPr>
            <w:r>
              <w:rPr>
                <w:rFonts w:hint="eastAsia"/>
                <w:lang w:val="en-US" w:eastAsia="zh-CN"/>
              </w:rPr>
              <w:t>165</w:t>
            </w:r>
          </w:p>
        </w:tc>
        <w:tc>
          <w:tcPr>
            <w:tcW w:w="931" w:type="dxa"/>
            <w:vAlign w:val="center"/>
          </w:tcPr>
          <w:p>
            <w:pPr>
              <w:jc w:val="center"/>
              <w:rPr>
                <w:rFonts w:hint="eastAsia"/>
              </w:rPr>
            </w:pPr>
            <w:r>
              <w:rPr>
                <w:rFonts w:hint="eastAsia"/>
              </w:rPr>
              <w:t>扇贝</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default" w:ascii="Calibri" w:hAnsi="Calibri"/>
                <w:szCs w:val="21"/>
                <w:lang w:val="en"/>
              </w:rPr>
            </w:pPr>
            <w:r>
              <w:rPr>
                <w:rFonts w:hint="default" w:ascii="Calibri" w:hAnsi="Calibri"/>
                <w:szCs w:val="21"/>
                <w:lang w:val="en"/>
              </w:rPr>
              <w:t>个</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3.00</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lang w:val="en-US" w:eastAsia="zh-CN"/>
              </w:rPr>
            </w:pPr>
            <w:r>
              <w:rPr>
                <w:rFonts w:hint="eastAsia"/>
                <w:lang w:val="en-US" w:eastAsia="zh-CN"/>
              </w:rPr>
              <w:t>166</w:t>
            </w:r>
          </w:p>
        </w:tc>
        <w:tc>
          <w:tcPr>
            <w:tcW w:w="931" w:type="dxa"/>
            <w:vAlign w:val="center"/>
          </w:tcPr>
          <w:p>
            <w:pPr>
              <w:jc w:val="center"/>
              <w:rPr>
                <w:rFonts w:hint="eastAsia"/>
              </w:rPr>
            </w:pPr>
            <w:r>
              <w:rPr>
                <w:rFonts w:hint="eastAsia"/>
              </w:rPr>
              <w:t>沙包螺</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default" w:ascii="Calibri" w:hAnsi="Calibri"/>
                <w:szCs w:val="21"/>
                <w:lang w:val="en"/>
              </w:rPr>
            </w:pPr>
            <w:r>
              <w:rPr>
                <w:rFonts w:hint="default" w:ascii="Calibri" w:hAnsi="Calibri"/>
                <w:szCs w:val="21"/>
                <w:lang w:val="en"/>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13.90</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trPr>
        <w:tc>
          <w:tcPr>
            <w:tcW w:w="706" w:type="dxa"/>
            <w:vAlign w:val="center"/>
          </w:tcPr>
          <w:p>
            <w:pPr>
              <w:jc w:val="center"/>
              <w:rPr>
                <w:rFonts w:hint="default"/>
                <w:lang w:val="en-US" w:eastAsia="zh-CN"/>
              </w:rPr>
            </w:pPr>
            <w:r>
              <w:rPr>
                <w:rFonts w:hint="eastAsia"/>
                <w:lang w:val="en-US" w:eastAsia="zh-CN"/>
              </w:rPr>
              <w:t>167</w:t>
            </w:r>
          </w:p>
        </w:tc>
        <w:tc>
          <w:tcPr>
            <w:tcW w:w="931" w:type="dxa"/>
            <w:vAlign w:val="center"/>
          </w:tcPr>
          <w:p>
            <w:pPr>
              <w:jc w:val="center"/>
              <w:rPr>
                <w:rFonts w:hint="eastAsia"/>
              </w:rPr>
            </w:pPr>
            <w:r>
              <w:rPr>
                <w:rFonts w:hint="eastAsia"/>
              </w:rPr>
              <w:t>沙螺</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default" w:ascii="Calibri" w:hAnsi="Calibri"/>
                <w:szCs w:val="21"/>
                <w:lang w:val="en"/>
              </w:rPr>
            </w:pPr>
            <w:r>
              <w:rPr>
                <w:rFonts w:hint="default" w:ascii="Calibri" w:hAnsi="Calibri"/>
                <w:szCs w:val="21"/>
                <w:lang w:val="en"/>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17.38</w:t>
            </w:r>
          </w:p>
        </w:tc>
        <w:tc>
          <w:tcPr>
            <w:tcW w:w="5684" w:type="dxa"/>
          </w:tcPr>
          <w:p>
            <w:pPr>
              <w:widowControl/>
              <w:spacing w:line="360" w:lineRule="auto"/>
              <w:ind w:firstLine="405"/>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168</w:t>
            </w:r>
          </w:p>
        </w:tc>
        <w:tc>
          <w:tcPr>
            <w:tcW w:w="931" w:type="dxa"/>
            <w:vAlign w:val="center"/>
          </w:tcPr>
          <w:p>
            <w:pPr>
              <w:jc w:val="center"/>
            </w:pPr>
            <w:r>
              <w:rPr>
                <w:rFonts w:hint="eastAsia"/>
              </w:rPr>
              <w:t>大车螺</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169</w:t>
            </w:r>
          </w:p>
        </w:tc>
        <w:tc>
          <w:tcPr>
            <w:tcW w:w="931" w:type="dxa"/>
            <w:vAlign w:val="center"/>
          </w:tcPr>
          <w:p>
            <w:pPr>
              <w:jc w:val="center"/>
            </w:pPr>
            <w:r>
              <w:rPr>
                <w:rFonts w:hint="eastAsia"/>
              </w:rPr>
              <w:t>中车螺</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13.00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170</w:t>
            </w:r>
          </w:p>
        </w:tc>
        <w:tc>
          <w:tcPr>
            <w:tcW w:w="931" w:type="dxa"/>
            <w:vAlign w:val="center"/>
          </w:tcPr>
          <w:p>
            <w:pPr>
              <w:jc w:val="center"/>
            </w:pPr>
            <w:r>
              <w:rPr>
                <w:rFonts w:hint="eastAsia"/>
              </w:rPr>
              <w:t>花甲螺</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16.33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171</w:t>
            </w:r>
          </w:p>
        </w:tc>
        <w:tc>
          <w:tcPr>
            <w:tcW w:w="931" w:type="dxa"/>
            <w:vAlign w:val="center"/>
          </w:tcPr>
          <w:p>
            <w:pPr>
              <w:jc w:val="center"/>
            </w:pPr>
            <w:r>
              <w:rPr>
                <w:rFonts w:hint="eastAsia"/>
              </w:rPr>
              <w:t>带子螺</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szCs w:val="21"/>
                <w:lang w:eastAsia="zh-CN"/>
              </w:rPr>
            </w:pPr>
            <w:r>
              <w:rPr>
                <w:rFonts w:hint="eastAsia" w:ascii="Calibri" w:hAnsi="Calibri"/>
                <w:szCs w:val="21"/>
                <w:lang w:eastAsia="zh-CN"/>
              </w:rPr>
              <w:t>个</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3.00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706" w:type="dxa"/>
            <w:vAlign w:val="center"/>
          </w:tcPr>
          <w:p>
            <w:pPr>
              <w:jc w:val="center"/>
              <w:rPr>
                <w:rFonts w:hint="default"/>
                <w:lang w:val="en-US" w:eastAsia="zh-CN"/>
              </w:rPr>
            </w:pPr>
            <w:r>
              <w:rPr>
                <w:rFonts w:hint="eastAsia"/>
                <w:lang w:val="en-US" w:eastAsia="zh-CN"/>
              </w:rPr>
              <w:t>172</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桂花鱼</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35.91</w:t>
            </w:r>
          </w:p>
        </w:tc>
        <w:tc>
          <w:tcPr>
            <w:tcW w:w="5684" w:type="dxa"/>
            <w:vAlign w:val="top"/>
          </w:tcPr>
          <w:p>
            <w:pPr>
              <w:widowControl/>
              <w:spacing w:line="360" w:lineRule="auto"/>
              <w:ind w:firstLine="405" w:firstLineChars="0"/>
              <w:rPr>
                <w:rFonts w:hint="eastAsia" w:ascii="宋体" w:hAnsi="宋体" w:eastAsia="宋体" w:cs="宋体"/>
                <w:b/>
                <w:color w:val="000000"/>
                <w:kern w:val="0"/>
                <w:sz w:val="21"/>
                <w:szCs w:val="21"/>
                <w:lang w:val="en-US" w:eastAsia="zh-CN"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706" w:type="dxa"/>
            <w:vAlign w:val="center"/>
          </w:tcPr>
          <w:p>
            <w:pPr>
              <w:jc w:val="center"/>
              <w:rPr>
                <w:rFonts w:hint="default" w:eastAsia="宋体"/>
                <w:lang w:val="en-US" w:eastAsia="zh-CN"/>
              </w:rPr>
            </w:pPr>
            <w:r>
              <w:rPr>
                <w:rFonts w:hint="eastAsia"/>
                <w:lang w:val="en-US" w:eastAsia="zh-CN"/>
              </w:rPr>
              <w:t>173</w:t>
            </w:r>
          </w:p>
        </w:tc>
        <w:tc>
          <w:tcPr>
            <w:tcW w:w="931" w:type="dxa"/>
            <w:vAlign w:val="center"/>
          </w:tcPr>
          <w:p>
            <w:pPr>
              <w:jc w:val="center"/>
            </w:pPr>
            <w:r>
              <w:rPr>
                <w:rFonts w:hint="eastAsia"/>
              </w:rPr>
              <w:t>草鱼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174</w:t>
            </w:r>
          </w:p>
        </w:tc>
        <w:tc>
          <w:tcPr>
            <w:tcW w:w="931" w:type="dxa"/>
            <w:vAlign w:val="center"/>
          </w:tcPr>
          <w:p>
            <w:pPr>
              <w:jc w:val="center"/>
            </w:pPr>
            <w:r>
              <w:rPr>
                <w:rFonts w:hint="eastAsia"/>
              </w:rPr>
              <w:t>脆脘</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38.23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新鲜、体色、气味正常，体态完整，无污染，清洁，大小均匀。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175</w:t>
            </w:r>
          </w:p>
        </w:tc>
        <w:tc>
          <w:tcPr>
            <w:tcW w:w="931" w:type="dxa"/>
            <w:vAlign w:val="center"/>
          </w:tcPr>
          <w:p>
            <w:pPr>
              <w:jc w:val="center"/>
            </w:pPr>
            <w:r>
              <w:rPr>
                <w:rFonts w:hint="eastAsia"/>
              </w:rPr>
              <w:t>罗非鱼1斤左右</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12.33</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176</w:t>
            </w:r>
          </w:p>
        </w:tc>
        <w:tc>
          <w:tcPr>
            <w:tcW w:w="931" w:type="dxa"/>
            <w:vAlign w:val="center"/>
          </w:tcPr>
          <w:p>
            <w:pPr>
              <w:jc w:val="center"/>
            </w:pPr>
            <w:r>
              <w:rPr>
                <w:rFonts w:hint="eastAsia"/>
              </w:rPr>
              <w:t>鲶鱼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14.50</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eastAsia="宋体"/>
                <w:lang w:val="en-US" w:eastAsia="zh-CN"/>
              </w:rPr>
            </w:pPr>
            <w:r>
              <w:rPr>
                <w:rFonts w:hint="eastAsia"/>
                <w:lang w:val="en-US" w:eastAsia="zh-CN"/>
              </w:rPr>
              <w:t>177</w:t>
            </w:r>
          </w:p>
        </w:tc>
        <w:tc>
          <w:tcPr>
            <w:tcW w:w="931" w:type="dxa"/>
            <w:vAlign w:val="center"/>
          </w:tcPr>
          <w:p>
            <w:pPr>
              <w:jc w:val="center"/>
            </w:pPr>
            <w:r>
              <w:rPr>
                <w:rFonts w:hint="eastAsia"/>
              </w:rPr>
              <w:t>黄骨鱼</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28.61</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178</w:t>
            </w:r>
          </w:p>
        </w:tc>
        <w:tc>
          <w:tcPr>
            <w:tcW w:w="931" w:type="dxa"/>
            <w:vAlign w:val="center"/>
          </w:tcPr>
          <w:p>
            <w:pPr>
              <w:jc w:val="center"/>
            </w:pPr>
            <w:r>
              <w:rPr>
                <w:rFonts w:hint="eastAsia"/>
              </w:rPr>
              <w:t>大鱼头</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13.55</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当天活鱼宰杀、体色正常，无污染，清洁，大小均匀。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06" w:type="dxa"/>
            <w:vAlign w:val="center"/>
          </w:tcPr>
          <w:p>
            <w:pPr>
              <w:jc w:val="center"/>
              <w:rPr>
                <w:rFonts w:hint="default" w:eastAsia="宋体"/>
                <w:lang w:val="en-US" w:eastAsia="zh-CN"/>
              </w:rPr>
            </w:pPr>
            <w:r>
              <w:rPr>
                <w:rFonts w:hint="eastAsia"/>
                <w:lang w:val="en-US" w:eastAsia="zh-CN"/>
              </w:rPr>
              <w:t>179</w:t>
            </w:r>
          </w:p>
        </w:tc>
        <w:tc>
          <w:tcPr>
            <w:tcW w:w="931" w:type="dxa"/>
            <w:vAlign w:val="center"/>
          </w:tcPr>
          <w:p>
            <w:pPr>
              <w:jc w:val="center"/>
            </w:pPr>
            <w:r>
              <w:rPr>
                <w:rFonts w:hint="eastAsia"/>
              </w:rPr>
              <w:t>泥鳅</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18.07</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eastAsia="宋体"/>
                <w:lang w:val="en-US" w:eastAsia="zh-CN"/>
              </w:rPr>
            </w:pPr>
            <w:r>
              <w:rPr>
                <w:rFonts w:hint="eastAsia"/>
                <w:lang w:val="en-US" w:eastAsia="zh-CN"/>
              </w:rPr>
              <w:t>180</w:t>
            </w:r>
          </w:p>
        </w:tc>
        <w:tc>
          <w:tcPr>
            <w:tcW w:w="931" w:type="dxa"/>
            <w:vAlign w:val="center"/>
          </w:tcPr>
          <w:p>
            <w:pPr>
              <w:jc w:val="center"/>
            </w:pPr>
            <w:r>
              <w:rPr>
                <w:rFonts w:hint="eastAsia"/>
              </w:rPr>
              <w:t>田鸡</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15.06</w:t>
            </w:r>
          </w:p>
        </w:tc>
        <w:tc>
          <w:tcPr>
            <w:tcW w:w="5684" w:type="dxa"/>
          </w:tcPr>
          <w:p>
            <w:pPr>
              <w:widowControl/>
              <w:spacing w:line="360" w:lineRule="auto"/>
              <w:ind w:firstLine="405"/>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szCs w:val="21"/>
                <w:shd w:val="clear" w:color="auto" w:fill="FFFFFF"/>
              </w:rPr>
              <w:t>鲜活、体色正常，体态完整，无污染，清洁，大小均匀。</w:t>
            </w:r>
            <w:r>
              <w:rPr>
                <w:rFonts w:hint="eastAsia" w:ascii="宋体" w:hAnsi="宋体"/>
                <w:szCs w:val="21"/>
              </w:rPr>
              <w:t>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706" w:type="dxa"/>
            <w:vAlign w:val="center"/>
          </w:tcPr>
          <w:p>
            <w:pPr>
              <w:jc w:val="center"/>
              <w:rPr>
                <w:rFonts w:hint="default"/>
                <w:lang w:val="en-US" w:eastAsia="zh-CN"/>
              </w:rPr>
            </w:pPr>
            <w:r>
              <w:rPr>
                <w:rFonts w:hint="eastAsia"/>
                <w:lang w:val="en-US" w:eastAsia="zh-CN"/>
              </w:rPr>
              <w:t>181</w:t>
            </w:r>
          </w:p>
        </w:tc>
        <w:tc>
          <w:tcPr>
            <w:tcW w:w="931" w:type="dxa"/>
            <w:vAlign w:val="center"/>
          </w:tcPr>
          <w:p>
            <w:pPr>
              <w:jc w:val="center"/>
              <w:rPr>
                <w:rFonts w:hint="eastAsia"/>
              </w:rPr>
            </w:pPr>
            <w:r>
              <w:rPr>
                <w:rFonts w:hint="eastAsia"/>
              </w:rPr>
              <w:t>黄鳝</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19.69</w:t>
            </w:r>
          </w:p>
        </w:tc>
        <w:tc>
          <w:tcPr>
            <w:tcW w:w="5684" w:type="dxa"/>
          </w:tcPr>
          <w:p>
            <w:pPr>
              <w:widowControl/>
              <w:spacing w:line="360" w:lineRule="auto"/>
              <w:ind w:firstLine="405"/>
              <w:rPr>
                <w:rFonts w:hint="eastAsia" w:ascii="宋体" w:hAnsi="宋体"/>
                <w:szCs w:val="21"/>
              </w:rPr>
            </w:pPr>
            <w:r>
              <w:rPr>
                <w:rFonts w:hint="eastAsia"/>
              </w:rPr>
              <w:t>▲鲜活、体色正常，体态完整，无污染，清洁，大小均匀。符合国家食品安全。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9878" w:type="dxa"/>
            <w:gridSpan w:val="7"/>
            <w:vAlign w:val="center"/>
          </w:tcPr>
          <w:p>
            <w:pPr>
              <w:pStyle w:val="24"/>
              <w:ind w:left="0" w:leftChars="0" w:firstLine="0" w:firstLineChars="0"/>
              <w:jc w:val="center"/>
              <w:rPr>
                <w:rFonts w:hint="eastAsia" w:ascii="宋体" w:hAnsi="宋体"/>
                <w:szCs w:val="21"/>
              </w:rPr>
            </w:pPr>
            <w:r>
              <w:rPr>
                <w:rFonts w:hint="eastAsia" w:ascii="宋体" w:hAnsi="宋体" w:cs="宋体"/>
                <w:b/>
                <w:color w:val="000000"/>
                <w:kern w:val="0"/>
                <w:szCs w:val="21"/>
                <w:lang w:bidi="ar"/>
              </w:rPr>
              <w:t>鸡鸭</w:t>
            </w:r>
            <w:r>
              <w:rPr>
                <w:rFonts w:hint="eastAsia" w:ascii="宋体" w:hAnsi="宋体" w:cs="宋体"/>
                <w:b/>
                <w:color w:val="000000"/>
                <w:kern w:val="0"/>
                <w:szCs w:val="21"/>
                <w:lang w:eastAsia="zh-CN" w:bidi="ar"/>
              </w:rPr>
              <w:t>鹅</w:t>
            </w:r>
            <w:r>
              <w:rPr>
                <w:rFonts w:hint="eastAsia" w:ascii="宋体" w:hAnsi="宋体" w:cs="宋体"/>
                <w:b/>
                <w:color w:val="000000"/>
                <w:kern w:val="0"/>
                <w:szCs w:val="21"/>
                <w:lang w:bidi="ar"/>
              </w:rPr>
              <w:t>肉类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182</w:t>
            </w:r>
          </w:p>
        </w:tc>
        <w:tc>
          <w:tcPr>
            <w:tcW w:w="931" w:type="dxa"/>
            <w:vAlign w:val="center"/>
          </w:tcPr>
          <w:p>
            <w:pPr>
              <w:jc w:val="center"/>
            </w:pPr>
            <w:r>
              <w:rPr>
                <w:rFonts w:hint="eastAsia"/>
              </w:rPr>
              <w:t>已宰杀阳江鹅</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4"/>
                <w:lang w:val="en-US" w:eastAsia="zh-CN" w:bidi="ar-SA"/>
              </w:rPr>
            </w:pPr>
            <w:r>
              <w:rPr>
                <w:rFonts w:hint="eastAsia" w:ascii="宋体" w:hAnsi="宋体" w:cs="宋体"/>
                <w:i w:val="0"/>
                <w:iCs w:val="0"/>
                <w:color w:val="000000"/>
                <w:kern w:val="0"/>
                <w:sz w:val="20"/>
                <w:szCs w:val="20"/>
                <w:u w:val="none"/>
                <w:lang w:val="en-US" w:eastAsia="zh-CN" w:bidi="ar"/>
              </w:rPr>
              <w:t>42.75</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符合食品卫生生产标准和食品卫生安全要求，符合《中华人民共和国食品安全法》相关的要求。肉类必须经防疫部门检验合格。</w:t>
            </w:r>
          </w:p>
          <w:p>
            <w:pPr>
              <w:widowControl/>
              <w:spacing w:line="360" w:lineRule="auto"/>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trPr>
        <w:tc>
          <w:tcPr>
            <w:tcW w:w="706" w:type="dxa"/>
            <w:vAlign w:val="center"/>
          </w:tcPr>
          <w:p>
            <w:pPr>
              <w:jc w:val="center"/>
              <w:rPr>
                <w:rFonts w:hint="default"/>
                <w:lang w:val="en-US" w:eastAsia="zh-CN"/>
              </w:rPr>
            </w:pPr>
            <w:r>
              <w:rPr>
                <w:rFonts w:hint="eastAsia"/>
                <w:lang w:val="en-US" w:eastAsia="zh-CN"/>
              </w:rPr>
              <w:t>183</w:t>
            </w:r>
          </w:p>
        </w:tc>
        <w:tc>
          <w:tcPr>
            <w:tcW w:w="931" w:type="dxa"/>
            <w:vAlign w:val="center"/>
          </w:tcPr>
          <w:p>
            <w:pPr>
              <w:jc w:val="center"/>
            </w:pPr>
            <w:r>
              <w:rPr>
                <w:rFonts w:hint="eastAsia"/>
              </w:rPr>
              <w:t>已宰杀狮子鹅</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41.06</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符合食品卫生生产标准和食品卫生安全要求，符合《中华人民共和国食品安全法》相关的要求。肉类必须经防疫部门检验合格。</w:t>
            </w:r>
          </w:p>
          <w:p>
            <w:pPr>
              <w:widowControl/>
              <w:spacing w:line="360" w:lineRule="auto"/>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184</w:t>
            </w:r>
          </w:p>
        </w:tc>
        <w:tc>
          <w:tcPr>
            <w:tcW w:w="931" w:type="dxa"/>
            <w:vAlign w:val="center"/>
          </w:tcPr>
          <w:p>
            <w:pPr>
              <w:jc w:val="center"/>
            </w:pPr>
            <w:r>
              <w:rPr>
                <w:rFonts w:hint="eastAsia"/>
              </w:rPr>
              <w:t>已宰杀青头鸭</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26.00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符合食品卫生生产标准和食品卫生安全要求，符合《中华人民共和国食品安全法》相关的要求。肉类必须经防疫部门检验合格。</w:t>
            </w:r>
          </w:p>
          <w:p>
            <w:pPr>
              <w:widowControl/>
              <w:spacing w:line="360" w:lineRule="auto"/>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185</w:t>
            </w:r>
          </w:p>
        </w:tc>
        <w:tc>
          <w:tcPr>
            <w:tcW w:w="931" w:type="dxa"/>
            <w:vAlign w:val="center"/>
          </w:tcPr>
          <w:p>
            <w:pPr>
              <w:jc w:val="center"/>
            </w:pPr>
            <w:r>
              <w:rPr>
                <w:rFonts w:hint="eastAsia"/>
              </w:rPr>
              <w:t>已宰杀白鸭</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13.00</w:t>
            </w:r>
          </w:p>
        </w:tc>
        <w:tc>
          <w:tcPr>
            <w:tcW w:w="5684" w:type="dxa"/>
          </w:tcPr>
          <w:p>
            <w:pPr>
              <w:widowControl/>
              <w:spacing w:line="312" w:lineRule="auto"/>
            </w:pPr>
            <w:r>
              <w:rPr>
                <w:rFonts w:hint="eastAsia"/>
              </w:rPr>
              <w:t>▲1.符合国家食品卫生标准。</w:t>
            </w:r>
          </w:p>
          <w:p>
            <w:pPr>
              <w:widowControl/>
              <w:spacing w:line="312" w:lineRule="auto"/>
            </w:pPr>
            <w:r>
              <w:rPr>
                <w:rFonts w:hint="eastAsia"/>
              </w:rPr>
              <w:t>▲</w:t>
            </w:r>
            <w:r>
              <w:t>2.</w:t>
            </w:r>
            <w:r>
              <w:rPr>
                <w:rFonts w:hint="eastAsia"/>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pPr>
            <w:r>
              <w:rPr>
                <w:rFonts w:hint="eastAsia"/>
              </w:rPr>
              <w:t>▲</w:t>
            </w:r>
            <w:r>
              <w:t>3.</w:t>
            </w:r>
            <w:r>
              <w:rPr>
                <w:rFonts w:hint="eastAsia"/>
              </w:rPr>
              <w:t>符合食品卫生生产标准和食品卫生安全要求，符合《中华人民共和国食品安全法》相关的要求。肉类必须经防疫部门检验合格。</w:t>
            </w:r>
          </w:p>
          <w:p>
            <w:pPr>
              <w:widowControl/>
              <w:spacing w:line="360" w:lineRule="auto"/>
              <w:rPr>
                <w:rFonts w:hint="eastAsia"/>
              </w:rPr>
            </w:pPr>
            <w:r>
              <w:rPr>
                <w:rFonts w:hint="eastAsia"/>
              </w:rPr>
              <w:t>▲</w:t>
            </w:r>
            <w:r>
              <w:t>4.</w:t>
            </w:r>
            <w:r>
              <w:rPr>
                <w:rFonts w:hint="eastAsia"/>
              </w:rPr>
              <w:t>每次供货必须提供《动物检疫合格证明》、《肉品品质检验合格证》等检验检疫证明。</w:t>
            </w:r>
          </w:p>
          <w:p>
            <w:pPr>
              <w:pStyle w:val="2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186</w:t>
            </w:r>
          </w:p>
        </w:tc>
        <w:tc>
          <w:tcPr>
            <w:tcW w:w="931" w:type="dxa"/>
            <w:vAlign w:val="center"/>
          </w:tcPr>
          <w:p>
            <w:pPr>
              <w:jc w:val="center"/>
            </w:pPr>
            <w:r>
              <w:rPr>
                <w:rFonts w:hint="eastAsia"/>
              </w:rPr>
              <w:t>已宰杀海鸭</w:t>
            </w:r>
          </w:p>
        </w:tc>
        <w:tc>
          <w:tcPr>
            <w:tcW w:w="1119" w:type="dxa"/>
            <w:gridSpan w:val="2"/>
            <w:vAlign w:val="center"/>
          </w:tcPr>
          <w:p>
            <w:pPr>
              <w:jc w:val="center"/>
            </w:pPr>
            <w:r>
              <w:rPr>
                <w:rFonts w:hint="eastAsia"/>
              </w:rPr>
              <w:t>以实际采购量为准</w:t>
            </w:r>
          </w:p>
        </w:tc>
        <w:tc>
          <w:tcPr>
            <w:tcW w:w="517" w:type="dxa"/>
            <w:vAlign w:val="center"/>
          </w:tcPr>
          <w:p>
            <w:pPr>
              <w:jc w:val="center"/>
            </w:pPr>
            <w:r>
              <w:rPr>
                <w:rFonts w:hint="eastAsia"/>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15.67</w:t>
            </w:r>
          </w:p>
        </w:tc>
        <w:tc>
          <w:tcPr>
            <w:tcW w:w="5684" w:type="dxa"/>
          </w:tcPr>
          <w:p>
            <w:pPr>
              <w:widowControl/>
              <w:spacing w:line="312" w:lineRule="auto"/>
            </w:pPr>
            <w:r>
              <w:rPr>
                <w:rFonts w:hint="eastAsia"/>
              </w:rPr>
              <w:t>▲1.符合国家食品卫生标准。</w:t>
            </w:r>
          </w:p>
          <w:p>
            <w:pPr>
              <w:widowControl/>
              <w:spacing w:line="312" w:lineRule="auto"/>
            </w:pPr>
            <w:r>
              <w:rPr>
                <w:rFonts w:hint="eastAsia"/>
              </w:rPr>
              <w:t>▲</w:t>
            </w:r>
            <w:r>
              <w:t>2.</w:t>
            </w:r>
            <w:r>
              <w:rPr>
                <w:rFonts w:hint="eastAsia"/>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pPr>
            <w:r>
              <w:rPr>
                <w:rFonts w:hint="eastAsia"/>
              </w:rPr>
              <w:t>▲</w:t>
            </w:r>
            <w:r>
              <w:t>3.</w:t>
            </w:r>
            <w:r>
              <w:rPr>
                <w:rFonts w:hint="eastAsia"/>
              </w:rPr>
              <w:t>符合食品卫生生产标准和食品卫生安全要求，符合《中华人民共和国食品安全法》相关的要求。肉类必须经防疫部门检验合格。</w:t>
            </w:r>
          </w:p>
          <w:p>
            <w:pPr>
              <w:widowControl/>
              <w:spacing w:line="360" w:lineRule="auto"/>
            </w:pPr>
            <w:r>
              <w:rPr>
                <w:rFonts w:hint="eastAsia"/>
              </w:rPr>
              <w:t>▲</w:t>
            </w:r>
            <w:r>
              <w:t>4.</w:t>
            </w:r>
            <w:r>
              <w:rPr>
                <w:rFonts w:hint="eastAsia"/>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2" w:hRule="atLeast"/>
        </w:trPr>
        <w:tc>
          <w:tcPr>
            <w:tcW w:w="706" w:type="dxa"/>
            <w:vAlign w:val="center"/>
          </w:tcPr>
          <w:p>
            <w:pPr>
              <w:jc w:val="center"/>
              <w:rPr>
                <w:rFonts w:hint="default" w:eastAsia="宋体"/>
                <w:lang w:val="en-US" w:eastAsia="zh-CN"/>
              </w:rPr>
            </w:pPr>
            <w:r>
              <w:rPr>
                <w:rFonts w:hint="eastAsia"/>
                <w:lang w:val="en-US" w:eastAsia="zh-CN"/>
              </w:rPr>
              <w:t>187</w:t>
            </w:r>
          </w:p>
        </w:tc>
        <w:tc>
          <w:tcPr>
            <w:tcW w:w="931" w:type="dxa"/>
            <w:vAlign w:val="center"/>
          </w:tcPr>
          <w:p>
            <w:pPr>
              <w:jc w:val="center"/>
            </w:pPr>
            <w:r>
              <w:rPr>
                <w:rFonts w:hint="eastAsia"/>
                <w:lang w:eastAsia="zh-CN"/>
              </w:rPr>
              <w:t>已</w:t>
            </w:r>
            <w:r>
              <w:rPr>
                <w:rFonts w:hint="eastAsia"/>
              </w:rPr>
              <w:t>宰杀土鸭</w:t>
            </w:r>
          </w:p>
        </w:tc>
        <w:tc>
          <w:tcPr>
            <w:tcW w:w="1119" w:type="dxa"/>
            <w:gridSpan w:val="2"/>
            <w:vAlign w:val="center"/>
          </w:tcPr>
          <w:p>
            <w:pPr>
              <w:jc w:val="center"/>
            </w:pPr>
            <w:r>
              <w:rPr>
                <w:rFonts w:hint="eastAsia"/>
              </w:rPr>
              <w:t>以实际采购量为准</w:t>
            </w:r>
          </w:p>
        </w:tc>
        <w:tc>
          <w:tcPr>
            <w:tcW w:w="517" w:type="dxa"/>
            <w:vAlign w:val="center"/>
          </w:tcPr>
          <w:p>
            <w:pPr>
              <w:jc w:val="center"/>
            </w:pPr>
            <w:r>
              <w:rPr>
                <w:rFonts w:hint="eastAsia"/>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22.00</w:t>
            </w:r>
          </w:p>
        </w:tc>
        <w:tc>
          <w:tcPr>
            <w:tcW w:w="5684" w:type="dxa"/>
          </w:tcPr>
          <w:p>
            <w:pPr>
              <w:widowControl/>
              <w:spacing w:line="312" w:lineRule="auto"/>
            </w:pPr>
            <w:r>
              <w:rPr>
                <w:rFonts w:hint="eastAsia"/>
              </w:rPr>
              <w:t>▲1.符合国家食品卫生标准。</w:t>
            </w:r>
          </w:p>
          <w:p>
            <w:pPr>
              <w:widowControl/>
              <w:spacing w:line="312" w:lineRule="auto"/>
            </w:pPr>
            <w:r>
              <w:rPr>
                <w:rFonts w:hint="eastAsia"/>
              </w:rPr>
              <w:t>▲</w:t>
            </w:r>
            <w:r>
              <w:t>2.</w:t>
            </w:r>
            <w:r>
              <w:rPr>
                <w:rFonts w:hint="eastAsia"/>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pPr>
            <w:r>
              <w:rPr>
                <w:rFonts w:hint="eastAsia"/>
              </w:rPr>
              <w:t>▲</w:t>
            </w:r>
            <w:r>
              <w:t>3.</w:t>
            </w:r>
            <w:r>
              <w:rPr>
                <w:rFonts w:hint="eastAsia"/>
              </w:rPr>
              <w:t>符合食品卫生生产标准和食品卫生安全要求，符合《中华人民共和国食品安全法》相关的要求。肉类必须经防疫部门检验合格。</w:t>
            </w:r>
          </w:p>
          <w:p>
            <w:pPr>
              <w:widowControl/>
              <w:spacing w:line="360" w:lineRule="auto"/>
            </w:pPr>
            <w:r>
              <w:rPr>
                <w:rFonts w:hint="eastAsia"/>
              </w:rPr>
              <w:t>▲</w:t>
            </w:r>
            <w:r>
              <w:t>4.</w:t>
            </w:r>
            <w:r>
              <w:rPr>
                <w:rFonts w:hint="eastAsia"/>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188</w:t>
            </w:r>
          </w:p>
        </w:tc>
        <w:tc>
          <w:tcPr>
            <w:tcW w:w="931" w:type="dxa"/>
            <w:vAlign w:val="center"/>
          </w:tcPr>
          <w:p>
            <w:pPr>
              <w:jc w:val="center"/>
            </w:pPr>
            <w:r>
              <w:rPr>
                <w:rFonts w:hint="eastAsia"/>
              </w:rPr>
              <w:t>已宰杀本地鸡</w:t>
            </w:r>
          </w:p>
        </w:tc>
        <w:tc>
          <w:tcPr>
            <w:tcW w:w="1119" w:type="dxa"/>
            <w:gridSpan w:val="2"/>
            <w:vAlign w:val="center"/>
          </w:tcPr>
          <w:p>
            <w:pPr>
              <w:jc w:val="center"/>
            </w:pPr>
            <w:r>
              <w:rPr>
                <w:rFonts w:hint="eastAsia"/>
              </w:rPr>
              <w:t>以实际采购量为准</w:t>
            </w:r>
          </w:p>
        </w:tc>
        <w:tc>
          <w:tcPr>
            <w:tcW w:w="517" w:type="dxa"/>
            <w:vAlign w:val="center"/>
          </w:tcPr>
          <w:p>
            <w:pPr>
              <w:jc w:val="center"/>
            </w:pPr>
            <w:r>
              <w:rPr>
                <w:rFonts w:hint="eastAsia"/>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22.33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符合食品卫生生产标准和食品卫生安全要求，符合《中华人民共和国食品安全法》相关的要求。肉类必须经防疫部门检验合格。</w:t>
            </w:r>
          </w:p>
          <w:p>
            <w:pPr>
              <w:widowControl/>
              <w:spacing w:line="360" w:lineRule="auto"/>
              <w:rPr>
                <w:rFonts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189</w:t>
            </w:r>
          </w:p>
        </w:tc>
        <w:tc>
          <w:tcPr>
            <w:tcW w:w="931" w:type="dxa"/>
            <w:vAlign w:val="center"/>
          </w:tcPr>
          <w:p>
            <w:pPr>
              <w:jc w:val="center"/>
            </w:pPr>
            <w:r>
              <w:rPr>
                <w:rFonts w:hint="eastAsia"/>
              </w:rPr>
              <w:t>已宰杀果地鸡</w:t>
            </w:r>
          </w:p>
        </w:tc>
        <w:tc>
          <w:tcPr>
            <w:tcW w:w="1119" w:type="dxa"/>
            <w:gridSpan w:val="2"/>
            <w:vAlign w:val="center"/>
          </w:tcPr>
          <w:p>
            <w:pPr>
              <w:jc w:val="center"/>
            </w:pPr>
            <w:r>
              <w:rPr>
                <w:rFonts w:hint="eastAsia"/>
              </w:rPr>
              <w:t>以实际采购量为准</w:t>
            </w:r>
          </w:p>
        </w:tc>
        <w:tc>
          <w:tcPr>
            <w:tcW w:w="517" w:type="dxa"/>
            <w:vAlign w:val="center"/>
          </w:tcPr>
          <w:p>
            <w:pPr>
              <w:jc w:val="center"/>
            </w:pPr>
            <w:r>
              <w:rPr>
                <w:rFonts w:hint="eastAsia"/>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符合食品卫生生产标准和食品卫生安全要求，符合《中华人民共和国食品安全法》相关的要求。肉类必须经防疫部门检验合格。</w:t>
            </w:r>
          </w:p>
          <w:p>
            <w:pPr>
              <w:widowControl/>
              <w:spacing w:line="360" w:lineRule="auto"/>
              <w:rPr>
                <w:rFonts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190</w:t>
            </w:r>
          </w:p>
        </w:tc>
        <w:tc>
          <w:tcPr>
            <w:tcW w:w="931" w:type="dxa"/>
            <w:vAlign w:val="center"/>
          </w:tcPr>
          <w:p>
            <w:pPr>
              <w:jc w:val="center"/>
            </w:pPr>
            <w:r>
              <w:rPr>
                <w:rFonts w:hint="eastAsia"/>
              </w:rPr>
              <w:t>已宰杀阉鸡</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27.67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符合食品卫生生产标准和食品卫生安全要求，符合《中华人民共和国食品安全法》相关的要求。肉类必须经防疫部门检验合格。</w:t>
            </w:r>
          </w:p>
          <w:p>
            <w:pPr>
              <w:widowControl/>
              <w:spacing w:line="360" w:lineRule="auto"/>
              <w:rPr>
                <w:rFonts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191</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eastAsia="zh-CN"/>
              </w:rPr>
              <w:t>鸡架骨</w:t>
            </w:r>
          </w:p>
        </w:tc>
        <w:tc>
          <w:tcPr>
            <w:tcW w:w="1119" w:type="dxa"/>
            <w:gridSpan w:val="2"/>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cs="Times New Roman"/>
                <w:kern w:val="2"/>
                <w:sz w:val="21"/>
                <w:szCs w:val="21"/>
                <w:lang w:val="en-US" w:eastAsia="zh-CN" w:bidi="ar-SA"/>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73.13</w:t>
            </w:r>
          </w:p>
        </w:tc>
        <w:tc>
          <w:tcPr>
            <w:tcW w:w="5684" w:type="dxa"/>
            <w:vAlign w:val="top"/>
          </w:tcPr>
          <w:p>
            <w:pPr>
              <w:widowControl/>
              <w:spacing w:line="312" w:lineRule="auto"/>
            </w:pPr>
            <w:r>
              <w:rPr>
                <w:rFonts w:hint="eastAsia"/>
              </w:rPr>
              <w:t>▲1.符合国家食品卫生标准。</w:t>
            </w:r>
          </w:p>
          <w:p>
            <w:pPr>
              <w:widowControl/>
              <w:spacing w:line="312" w:lineRule="auto"/>
            </w:pPr>
            <w:r>
              <w:rPr>
                <w:rFonts w:hint="eastAsia"/>
              </w:rPr>
              <w:t>▲</w:t>
            </w:r>
            <w:r>
              <w:t>2.</w:t>
            </w:r>
            <w:r>
              <w:rPr>
                <w:rFonts w:hint="eastAsia"/>
              </w:rPr>
              <w:t>色泽好，有弹性，无变质无异味，无注水或注入其他物质；无传染病和致人中毒的毒素、无危害人体健康的各种有害激素以及大肠杆菌不超标；严禁病死禽畜肉、无瘦肉精等禁用物质。</w:t>
            </w:r>
          </w:p>
          <w:p>
            <w:pPr>
              <w:widowControl/>
              <w:spacing w:line="360" w:lineRule="auto"/>
              <w:rPr>
                <w:rFonts w:hint="eastAsia"/>
              </w:rPr>
            </w:pPr>
            <w:r>
              <w:rPr>
                <w:rFonts w:hint="eastAsia"/>
              </w:rPr>
              <w:t>▲</w:t>
            </w:r>
            <w:r>
              <w:rPr>
                <w:rFonts w:hint="default"/>
                <w:lang w:val="en"/>
              </w:rPr>
              <w:t>3</w:t>
            </w:r>
            <w:r>
              <w:t>.</w:t>
            </w:r>
            <w:r>
              <w:rPr>
                <w:rFonts w:hint="eastAsia"/>
              </w:rPr>
              <w:t>每次供货必须提供《动物检疫合格证明》、《肉品品质检验合格证》等检验检疫证明。</w:t>
            </w:r>
          </w:p>
          <w:p>
            <w:pPr>
              <w:pStyle w:val="24"/>
              <w:ind w:left="0" w:leftChars="0" w:firstLine="0" w:firstLineChars="0"/>
              <w:rPr>
                <w:rFonts w:hint="default" w:eastAsia="宋体"/>
                <w:lang w:val="en-US" w:eastAsia="zh-CN"/>
              </w:rPr>
            </w:pPr>
            <w:r>
              <w:rPr>
                <w:rFonts w:hint="eastAsia"/>
              </w:rPr>
              <w:t>▲</w:t>
            </w:r>
            <w:r>
              <w:rPr>
                <w:rFonts w:hint="eastAsia"/>
                <w:lang w:val="en-US" w:eastAsia="zh-CN"/>
              </w:rPr>
              <w:t>4.规格 10斤/件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trPr>
        <w:tc>
          <w:tcPr>
            <w:tcW w:w="9878" w:type="dxa"/>
            <w:gridSpan w:val="7"/>
            <w:vAlign w:val="center"/>
          </w:tcPr>
          <w:p>
            <w:pPr>
              <w:pStyle w:val="24"/>
              <w:ind w:left="0" w:leftChars="0" w:firstLine="0" w:firstLineChars="0"/>
              <w:jc w:val="center"/>
              <w:rPr>
                <w:rFonts w:hint="eastAsia"/>
              </w:rPr>
            </w:pPr>
            <w:r>
              <w:rPr>
                <w:rFonts w:hint="eastAsia" w:ascii="宋体" w:hAnsi="宋体" w:cs="宋体"/>
                <w:b/>
                <w:color w:val="000000"/>
                <w:kern w:val="0"/>
                <w:szCs w:val="21"/>
                <w:lang w:bidi="ar"/>
              </w:rPr>
              <w:t>肉蛋类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192</w:t>
            </w:r>
          </w:p>
        </w:tc>
        <w:tc>
          <w:tcPr>
            <w:tcW w:w="931" w:type="dxa"/>
            <w:vAlign w:val="center"/>
          </w:tcPr>
          <w:p>
            <w:pPr>
              <w:jc w:val="center"/>
            </w:pPr>
            <w:r>
              <w:rPr>
                <w:rFonts w:hint="eastAsia"/>
              </w:rPr>
              <w:t>羊肉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38.33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193</w:t>
            </w:r>
          </w:p>
        </w:tc>
        <w:tc>
          <w:tcPr>
            <w:tcW w:w="931" w:type="dxa"/>
            <w:vAlign w:val="center"/>
          </w:tcPr>
          <w:p>
            <w:pPr>
              <w:jc w:val="center"/>
              <w:rPr>
                <w:rFonts w:hint="eastAsia"/>
              </w:rPr>
            </w:pPr>
            <w:r>
              <w:rPr>
                <w:rFonts w:hint="eastAsia"/>
              </w:rPr>
              <w:t>羊蹄</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35.00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194</w:t>
            </w:r>
          </w:p>
        </w:tc>
        <w:tc>
          <w:tcPr>
            <w:tcW w:w="931" w:type="dxa"/>
            <w:vAlign w:val="center"/>
          </w:tcPr>
          <w:p>
            <w:pPr>
              <w:jc w:val="center"/>
              <w:rPr>
                <w:rFonts w:hint="eastAsia"/>
              </w:rPr>
            </w:pPr>
            <w:r>
              <w:rPr>
                <w:rFonts w:hint="eastAsia"/>
              </w:rPr>
              <w:t>羊排</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38.67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195</w:t>
            </w:r>
          </w:p>
        </w:tc>
        <w:tc>
          <w:tcPr>
            <w:tcW w:w="931" w:type="dxa"/>
            <w:vAlign w:val="center"/>
          </w:tcPr>
          <w:p>
            <w:pPr>
              <w:jc w:val="center"/>
              <w:rPr>
                <w:rFonts w:hint="eastAsia"/>
              </w:rPr>
            </w:pPr>
            <w:r>
              <w:rPr>
                <w:rFonts w:hint="eastAsia"/>
              </w:rPr>
              <w:t>羊肚</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16.88</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196</w:t>
            </w:r>
          </w:p>
        </w:tc>
        <w:tc>
          <w:tcPr>
            <w:tcW w:w="931" w:type="dxa"/>
            <w:vAlign w:val="center"/>
          </w:tcPr>
          <w:p>
            <w:pPr>
              <w:jc w:val="center"/>
              <w:rPr>
                <w:rFonts w:hint="eastAsia"/>
              </w:rPr>
            </w:pPr>
            <w:r>
              <w:rPr>
                <w:rFonts w:hint="eastAsia"/>
              </w:rPr>
              <w:t>羊肠</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9.00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197</w:t>
            </w:r>
          </w:p>
        </w:tc>
        <w:tc>
          <w:tcPr>
            <w:tcW w:w="931" w:type="dxa"/>
            <w:vAlign w:val="center"/>
          </w:tcPr>
          <w:p>
            <w:pPr>
              <w:jc w:val="center"/>
            </w:pPr>
            <w:r>
              <w:rPr>
                <w:rFonts w:hint="eastAsia"/>
              </w:rPr>
              <w:t>牛腱肉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49.00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198</w:t>
            </w:r>
          </w:p>
        </w:tc>
        <w:tc>
          <w:tcPr>
            <w:tcW w:w="931" w:type="dxa"/>
            <w:vAlign w:val="center"/>
          </w:tcPr>
          <w:p>
            <w:pPr>
              <w:jc w:val="center"/>
            </w:pPr>
            <w:r>
              <w:rPr>
                <w:rFonts w:hint="eastAsia"/>
              </w:rPr>
              <w:t>牛肉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46.67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199</w:t>
            </w:r>
          </w:p>
        </w:tc>
        <w:tc>
          <w:tcPr>
            <w:tcW w:w="931" w:type="dxa"/>
            <w:vAlign w:val="center"/>
          </w:tcPr>
          <w:p>
            <w:pPr>
              <w:jc w:val="center"/>
            </w:pPr>
            <w:r>
              <w:rPr>
                <w:rFonts w:hint="eastAsia"/>
              </w:rPr>
              <w:t>牛腩</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37.33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200</w:t>
            </w:r>
          </w:p>
        </w:tc>
        <w:tc>
          <w:tcPr>
            <w:tcW w:w="931" w:type="dxa"/>
            <w:vAlign w:val="center"/>
          </w:tcPr>
          <w:p>
            <w:pPr>
              <w:jc w:val="center"/>
              <w:rPr>
                <w:rFonts w:hint="eastAsia"/>
              </w:rPr>
            </w:pPr>
            <w:r>
              <w:rPr>
                <w:rFonts w:hint="eastAsia"/>
              </w:rPr>
              <w:t>牛蹄</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201</w:t>
            </w:r>
          </w:p>
        </w:tc>
        <w:tc>
          <w:tcPr>
            <w:tcW w:w="931" w:type="dxa"/>
            <w:vAlign w:val="center"/>
          </w:tcPr>
          <w:p>
            <w:pPr>
              <w:jc w:val="center"/>
              <w:rPr>
                <w:rFonts w:hint="eastAsia"/>
              </w:rPr>
            </w:pPr>
            <w:r>
              <w:rPr>
                <w:rFonts w:hint="eastAsia"/>
              </w:rPr>
              <w:t>牛排骨</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24.33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202</w:t>
            </w:r>
          </w:p>
        </w:tc>
        <w:tc>
          <w:tcPr>
            <w:tcW w:w="931" w:type="dxa"/>
            <w:vAlign w:val="center"/>
          </w:tcPr>
          <w:p>
            <w:pPr>
              <w:jc w:val="center"/>
              <w:rPr>
                <w:rFonts w:hint="eastAsia"/>
              </w:rPr>
            </w:pPr>
            <w:r>
              <w:rPr>
                <w:rFonts w:hint="eastAsia"/>
              </w:rPr>
              <w:t>牛尾巴</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21.00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203</w:t>
            </w:r>
          </w:p>
        </w:tc>
        <w:tc>
          <w:tcPr>
            <w:tcW w:w="931" w:type="dxa"/>
            <w:vAlign w:val="center"/>
          </w:tcPr>
          <w:p>
            <w:pPr>
              <w:jc w:val="center"/>
              <w:rPr>
                <w:rFonts w:hint="eastAsia"/>
              </w:rPr>
            </w:pPr>
            <w:r>
              <w:rPr>
                <w:rFonts w:hint="eastAsia"/>
              </w:rPr>
              <w:t>牛大肠</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14.33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204</w:t>
            </w:r>
          </w:p>
        </w:tc>
        <w:tc>
          <w:tcPr>
            <w:tcW w:w="931" w:type="dxa"/>
            <w:vAlign w:val="center"/>
          </w:tcPr>
          <w:p>
            <w:pPr>
              <w:jc w:val="center"/>
              <w:rPr>
                <w:rFonts w:hint="eastAsia"/>
              </w:rPr>
            </w:pPr>
            <w:r>
              <w:rPr>
                <w:rFonts w:hint="eastAsia"/>
              </w:rPr>
              <w:t>牛小肠</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13.33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205</w:t>
            </w:r>
          </w:p>
        </w:tc>
        <w:tc>
          <w:tcPr>
            <w:tcW w:w="931" w:type="dxa"/>
            <w:vAlign w:val="center"/>
          </w:tcPr>
          <w:p>
            <w:pPr>
              <w:jc w:val="center"/>
              <w:rPr>
                <w:rFonts w:hint="eastAsia"/>
              </w:rPr>
            </w:pPr>
            <w:r>
              <w:rPr>
                <w:rFonts w:hint="eastAsia"/>
              </w:rPr>
              <w:t>牛心</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206</w:t>
            </w:r>
          </w:p>
        </w:tc>
        <w:tc>
          <w:tcPr>
            <w:tcW w:w="931" w:type="dxa"/>
            <w:vAlign w:val="center"/>
          </w:tcPr>
          <w:p>
            <w:pPr>
              <w:jc w:val="center"/>
              <w:rPr>
                <w:rFonts w:hint="eastAsia"/>
              </w:rPr>
            </w:pPr>
            <w:r>
              <w:rPr>
                <w:rFonts w:hint="eastAsia"/>
              </w:rPr>
              <w:t>牛肚</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22.33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207</w:t>
            </w:r>
          </w:p>
        </w:tc>
        <w:tc>
          <w:tcPr>
            <w:tcW w:w="931" w:type="dxa"/>
            <w:vAlign w:val="center"/>
          </w:tcPr>
          <w:p>
            <w:pPr>
              <w:jc w:val="center"/>
              <w:rPr>
                <w:rFonts w:hint="eastAsia"/>
              </w:rPr>
            </w:pPr>
            <w:r>
              <w:rPr>
                <w:rFonts w:hint="eastAsia"/>
              </w:rPr>
              <w:t>牛百叶</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51.67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lang w:val="en-US" w:eastAsia="zh-CN"/>
              </w:rPr>
            </w:pPr>
            <w:r>
              <w:rPr>
                <w:rFonts w:hint="eastAsia"/>
                <w:lang w:val="en-US" w:eastAsia="zh-CN"/>
              </w:rPr>
              <w:t>208</w:t>
            </w:r>
          </w:p>
        </w:tc>
        <w:tc>
          <w:tcPr>
            <w:tcW w:w="931" w:type="dxa"/>
            <w:vAlign w:val="center"/>
          </w:tcPr>
          <w:p>
            <w:pPr>
              <w:jc w:val="center"/>
              <w:rPr>
                <w:rFonts w:hint="eastAsia"/>
              </w:rPr>
            </w:pPr>
            <w:r>
              <w:rPr>
                <w:rFonts w:hint="eastAsia"/>
              </w:rPr>
              <w:t>牛筋</w:t>
            </w:r>
          </w:p>
        </w:tc>
        <w:tc>
          <w:tcPr>
            <w:tcW w:w="1119" w:type="dxa"/>
            <w:gridSpan w:val="2"/>
            <w:vAlign w:val="center"/>
          </w:tcPr>
          <w:p>
            <w:pPr>
              <w:spacing w:line="360" w:lineRule="auto"/>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26.33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209</w:t>
            </w:r>
          </w:p>
        </w:tc>
        <w:tc>
          <w:tcPr>
            <w:tcW w:w="931" w:type="dxa"/>
            <w:vAlign w:val="center"/>
          </w:tcPr>
          <w:p>
            <w:pPr>
              <w:jc w:val="center"/>
            </w:pPr>
            <w:r>
              <w:rPr>
                <w:rFonts w:hint="eastAsia"/>
              </w:rPr>
              <w:t>猪脚</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15.00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210</w:t>
            </w:r>
          </w:p>
        </w:tc>
        <w:tc>
          <w:tcPr>
            <w:tcW w:w="931" w:type="dxa"/>
            <w:vAlign w:val="center"/>
          </w:tcPr>
          <w:p>
            <w:pPr>
              <w:jc w:val="center"/>
            </w:pPr>
            <w:r>
              <w:rPr>
                <w:rFonts w:hint="eastAsia"/>
              </w:rPr>
              <w:t>猪五花肉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211</w:t>
            </w:r>
          </w:p>
        </w:tc>
        <w:tc>
          <w:tcPr>
            <w:tcW w:w="931" w:type="dxa"/>
            <w:vAlign w:val="center"/>
          </w:tcPr>
          <w:p>
            <w:pPr>
              <w:jc w:val="center"/>
            </w:pPr>
            <w:r>
              <w:rPr>
                <w:rFonts w:hint="eastAsia"/>
              </w:rPr>
              <w:t>猪后腿肉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212</w:t>
            </w:r>
          </w:p>
        </w:tc>
        <w:tc>
          <w:tcPr>
            <w:tcW w:w="931" w:type="dxa"/>
            <w:vAlign w:val="center"/>
          </w:tcPr>
          <w:p>
            <w:pPr>
              <w:jc w:val="center"/>
            </w:pPr>
            <w:r>
              <w:rPr>
                <w:rFonts w:hint="eastAsia"/>
              </w:rPr>
              <w:t>猪前胛肉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12.33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213</w:t>
            </w:r>
          </w:p>
        </w:tc>
        <w:tc>
          <w:tcPr>
            <w:tcW w:w="931" w:type="dxa"/>
            <w:vAlign w:val="center"/>
          </w:tcPr>
          <w:p>
            <w:pPr>
              <w:jc w:val="center"/>
            </w:pPr>
            <w:r>
              <w:rPr>
                <w:rFonts w:hint="eastAsia"/>
              </w:rPr>
              <w:t>猪二皮青</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26.67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214</w:t>
            </w:r>
          </w:p>
        </w:tc>
        <w:tc>
          <w:tcPr>
            <w:tcW w:w="931" w:type="dxa"/>
            <w:vAlign w:val="center"/>
          </w:tcPr>
          <w:p>
            <w:pPr>
              <w:jc w:val="center"/>
            </w:pPr>
            <w:r>
              <w:rPr>
                <w:rFonts w:hint="eastAsia"/>
              </w:rPr>
              <w:t>猪颈肉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13.33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215</w:t>
            </w:r>
          </w:p>
        </w:tc>
        <w:tc>
          <w:tcPr>
            <w:tcW w:w="931" w:type="dxa"/>
            <w:vAlign w:val="center"/>
          </w:tcPr>
          <w:p>
            <w:pPr>
              <w:jc w:val="center"/>
            </w:pPr>
            <w:r>
              <w:rPr>
                <w:rFonts w:hint="eastAsia"/>
              </w:rPr>
              <w:t>猪里脊</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14.33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216</w:t>
            </w:r>
          </w:p>
        </w:tc>
        <w:tc>
          <w:tcPr>
            <w:tcW w:w="931" w:type="dxa"/>
            <w:vAlign w:val="center"/>
          </w:tcPr>
          <w:p>
            <w:pPr>
              <w:jc w:val="center"/>
            </w:pPr>
            <w:r>
              <w:rPr>
                <w:rFonts w:hint="eastAsia"/>
              </w:rPr>
              <w:t>猪排骨</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27.33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217</w:t>
            </w:r>
          </w:p>
        </w:tc>
        <w:tc>
          <w:tcPr>
            <w:tcW w:w="931" w:type="dxa"/>
            <w:vAlign w:val="center"/>
          </w:tcPr>
          <w:p>
            <w:pPr>
              <w:jc w:val="center"/>
            </w:pPr>
            <w:r>
              <w:rPr>
                <w:rFonts w:hint="eastAsia"/>
              </w:rPr>
              <w:t>猪头骨</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218</w:t>
            </w:r>
          </w:p>
        </w:tc>
        <w:tc>
          <w:tcPr>
            <w:tcW w:w="931" w:type="dxa"/>
            <w:vAlign w:val="center"/>
          </w:tcPr>
          <w:p>
            <w:pPr>
              <w:jc w:val="center"/>
            </w:pPr>
            <w:r>
              <w:rPr>
                <w:rFonts w:hint="eastAsia"/>
              </w:rPr>
              <w:t>猪中骨</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17.00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219</w:t>
            </w:r>
          </w:p>
        </w:tc>
        <w:tc>
          <w:tcPr>
            <w:tcW w:w="931" w:type="dxa"/>
            <w:vAlign w:val="center"/>
          </w:tcPr>
          <w:p>
            <w:pPr>
              <w:jc w:val="center"/>
            </w:pPr>
            <w:r>
              <w:rPr>
                <w:rFonts w:hint="eastAsia"/>
              </w:rPr>
              <w:t>猪胴骨</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19.67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220</w:t>
            </w:r>
          </w:p>
        </w:tc>
        <w:tc>
          <w:tcPr>
            <w:tcW w:w="931" w:type="dxa"/>
            <w:vAlign w:val="center"/>
          </w:tcPr>
          <w:p>
            <w:pPr>
              <w:jc w:val="center"/>
            </w:pPr>
            <w:r>
              <w:rPr>
                <w:rFonts w:hint="eastAsia"/>
              </w:rPr>
              <w:t>猪肝</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221</w:t>
            </w:r>
          </w:p>
        </w:tc>
        <w:tc>
          <w:tcPr>
            <w:tcW w:w="931" w:type="dxa"/>
            <w:vAlign w:val="center"/>
          </w:tcPr>
          <w:p>
            <w:pPr>
              <w:jc w:val="center"/>
            </w:pPr>
            <w:r>
              <w:rPr>
                <w:rFonts w:hint="eastAsia"/>
              </w:rPr>
              <w:t>猪利</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szCs w:val="21"/>
                <w:lang w:eastAsia="zh-CN"/>
              </w:rPr>
            </w:pPr>
            <w:r>
              <w:rPr>
                <w:rFonts w:hint="eastAsia" w:ascii="Calibri" w:hAnsi="Calibri"/>
                <w:szCs w:val="21"/>
                <w:lang w:eastAsia="zh-CN"/>
              </w:rPr>
              <w:t>条</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22.00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pPr>
              <w:widowControl/>
              <w:spacing w:line="360" w:lineRule="auto"/>
              <w:rPr>
                <w:rFonts w:ascii="宋体" w:hAnsi="宋体" w:cs="宋体"/>
                <w:b/>
                <w:color w:val="000000"/>
                <w:kern w:val="0"/>
                <w:szCs w:val="21"/>
                <w:lang w:bidi="ar"/>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222</w:t>
            </w:r>
          </w:p>
        </w:tc>
        <w:tc>
          <w:tcPr>
            <w:tcW w:w="931" w:type="dxa"/>
            <w:vAlign w:val="center"/>
          </w:tcPr>
          <w:p>
            <w:pPr>
              <w:jc w:val="center"/>
            </w:pPr>
            <w:r>
              <w:rPr>
                <w:rFonts w:hint="eastAsia"/>
              </w:rPr>
              <w:t>猪腰</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32.00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223</w:t>
            </w:r>
          </w:p>
        </w:tc>
        <w:tc>
          <w:tcPr>
            <w:tcW w:w="931" w:type="dxa"/>
            <w:vAlign w:val="center"/>
          </w:tcPr>
          <w:p>
            <w:pPr>
              <w:jc w:val="center"/>
            </w:pPr>
            <w:r>
              <w:rPr>
                <w:rFonts w:hint="eastAsia"/>
              </w:rPr>
              <w:t>猪肚</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39.33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224</w:t>
            </w:r>
          </w:p>
        </w:tc>
        <w:tc>
          <w:tcPr>
            <w:tcW w:w="931" w:type="dxa"/>
            <w:vAlign w:val="center"/>
          </w:tcPr>
          <w:p>
            <w:pPr>
              <w:jc w:val="center"/>
            </w:pPr>
            <w:r>
              <w:rPr>
                <w:rFonts w:hint="eastAsia"/>
              </w:rPr>
              <w:t>猪大肠</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10.00</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225</w:t>
            </w:r>
          </w:p>
        </w:tc>
        <w:tc>
          <w:tcPr>
            <w:tcW w:w="931" w:type="dxa"/>
            <w:vAlign w:val="center"/>
          </w:tcPr>
          <w:p>
            <w:pPr>
              <w:jc w:val="center"/>
            </w:pPr>
            <w:r>
              <w:rPr>
                <w:rFonts w:hint="eastAsia"/>
              </w:rPr>
              <w:t>猪粉肠</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10.67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226</w:t>
            </w:r>
          </w:p>
        </w:tc>
        <w:tc>
          <w:tcPr>
            <w:tcW w:w="931" w:type="dxa"/>
            <w:vAlign w:val="center"/>
          </w:tcPr>
          <w:p>
            <w:pPr>
              <w:jc w:val="center"/>
            </w:pPr>
            <w:r>
              <w:rPr>
                <w:rFonts w:hint="eastAsia"/>
              </w:rPr>
              <w:t>猪心</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13.33</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227</w:t>
            </w:r>
          </w:p>
        </w:tc>
        <w:tc>
          <w:tcPr>
            <w:tcW w:w="931" w:type="dxa"/>
            <w:vAlign w:val="center"/>
          </w:tcPr>
          <w:p>
            <w:pPr>
              <w:jc w:val="center"/>
            </w:pPr>
            <w:r>
              <w:rPr>
                <w:rFonts w:hint="eastAsia"/>
              </w:rPr>
              <w:t>猪红</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3.37</w:t>
            </w:r>
          </w:p>
        </w:tc>
        <w:tc>
          <w:tcPr>
            <w:tcW w:w="5684" w:type="dxa"/>
          </w:tcPr>
          <w:p>
            <w:pPr>
              <w:widowControl/>
              <w:spacing w:line="312"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
                <w:color w:val="000000"/>
                <w:kern w:val="0"/>
                <w:szCs w:val="21"/>
                <w:lang w:bidi="ar"/>
              </w:rPr>
              <w:t>▲</w:t>
            </w: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符合国家食品卫生标准。</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2.</w:t>
            </w:r>
            <w:r>
              <w:rPr>
                <w:rFonts w:hint="eastAsia" w:cs="宋体" w:asciiTheme="minorEastAsia" w:hAnsiTheme="minorEastAsia" w:eastAsiaTheme="minorEastAsia"/>
                <w:bCs/>
                <w:color w:val="000000" w:themeColor="text1"/>
                <w:kern w:val="0"/>
                <w:szCs w:val="21"/>
                <w14:textFill>
                  <w14:solidFill>
                    <w14:schemeClr w14:val="tx1"/>
                  </w14:solidFill>
                </w14:textFill>
              </w:rPr>
              <w:t>肉质新鲜，宰杀时间不得超过12小时，色泽好，有弹性，无变质无异味、无冰冻，无注水或注入其他物质；无传染病和致人中毒的毒素、无危害人体健康的各种有害激素以及大肠杆菌不超标；严禁病死禽畜肉、无瘦肉精等禁用物质。</w:t>
            </w:r>
          </w:p>
          <w:p>
            <w:pPr>
              <w:widowControl/>
              <w:spacing w:line="312" w:lineRule="auto"/>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3.</w:t>
            </w:r>
            <w:r>
              <w:rPr>
                <w:rFonts w:hint="eastAsia" w:cs="宋体" w:asciiTheme="minorEastAsia" w:hAnsiTheme="minorEastAsia" w:eastAsiaTheme="minorEastAsia"/>
                <w:bCs/>
                <w:color w:val="000000" w:themeColor="text1"/>
                <w:kern w:val="0"/>
                <w:szCs w:val="21"/>
                <w14:textFill>
                  <w14:solidFill>
                    <w14:schemeClr w14:val="tx1"/>
                  </w14:solidFill>
                </w14:textFill>
              </w:rPr>
              <w:t>产品必须经过定点合法牲畜屠宰场所屠宰，符合食品卫生生产标准和食品卫生安全要求，符合《中华人民共和国食品安全法》相关的要求。肉类必须经防疫部门检验合格。</w:t>
            </w:r>
          </w:p>
          <w:p>
            <w:r>
              <w:rPr>
                <w:rFonts w:hint="eastAsia" w:ascii="宋体" w:hAnsi="宋体" w:cs="宋体"/>
                <w:b/>
                <w:color w:val="000000"/>
                <w:kern w:val="0"/>
                <w:szCs w:val="21"/>
                <w:lang w:bidi="ar"/>
              </w:rPr>
              <w:t>▲</w:t>
            </w:r>
            <w:r>
              <w:rPr>
                <w:rFonts w:cs="宋体" w:asciiTheme="minorEastAsia" w:hAnsiTheme="minorEastAsia" w:eastAsiaTheme="minorEastAsia"/>
                <w:bCs/>
                <w:color w:val="000000" w:themeColor="text1"/>
                <w:kern w:val="0"/>
                <w:szCs w:val="21"/>
                <w14:textFill>
                  <w14:solidFill>
                    <w14:schemeClr w14:val="tx1"/>
                  </w14:solidFill>
                </w14:textFill>
              </w:rPr>
              <w:t>4.</w:t>
            </w:r>
            <w:r>
              <w:rPr>
                <w:rFonts w:hint="eastAsia" w:cs="宋体" w:asciiTheme="minorEastAsia" w:hAnsiTheme="minorEastAsia" w:eastAsiaTheme="minorEastAsia"/>
                <w:bCs/>
                <w:color w:val="000000" w:themeColor="text1"/>
                <w:kern w:val="0"/>
                <w:szCs w:val="21"/>
                <w14:textFill>
                  <w14:solidFill>
                    <w14:schemeClr w14:val="tx1"/>
                  </w14:solidFill>
                </w14:textFill>
              </w:rPr>
              <w:t>每次供货必须提供《动物检疫合格证明》、《肉品品质检验合格证》等检验检疫证明。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706" w:type="dxa"/>
            <w:vAlign w:val="center"/>
          </w:tcPr>
          <w:p>
            <w:pPr>
              <w:jc w:val="center"/>
              <w:rPr>
                <w:rFonts w:hint="default" w:eastAsia="宋体"/>
                <w:lang w:val="en-US" w:eastAsia="zh-CN"/>
              </w:rPr>
            </w:pPr>
            <w:r>
              <w:rPr>
                <w:rFonts w:hint="eastAsia"/>
                <w:lang w:val="en-US" w:eastAsia="zh-CN"/>
              </w:rPr>
              <w:t>228</w:t>
            </w:r>
          </w:p>
        </w:tc>
        <w:tc>
          <w:tcPr>
            <w:tcW w:w="931" w:type="dxa"/>
            <w:vAlign w:val="center"/>
          </w:tcPr>
          <w:p>
            <w:pPr>
              <w:jc w:val="center"/>
              <w:rPr>
                <w:rFonts w:hint="eastAsia" w:eastAsia="宋体"/>
                <w:lang w:eastAsia="zh-CN"/>
              </w:rPr>
            </w:pPr>
            <w:r>
              <w:rPr>
                <w:rFonts w:hint="eastAsia"/>
              </w:rPr>
              <w:t>鸡蛋9号</w:t>
            </w:r>
            <w:r>
              <w:rPr>
                <w:rFonts w:hint="eastAsia"/>
                <w:lang w:eastAsia="zh-CN"/>
              </w:rPr>
              <w:t>（</w:t>
            </w:r>
            <w:r>
              <w:rPr>
                <w:rFonts w:hint="eastAsia"/>
                <w:lang w:val="en-US" w:eastAsia="zh-CN"/>
              </w:rPr>
              <w:t>30个/托</w:t>
            </w:r>
            <w:r>
              <w:rPr>
                <w:rFonts w:hint="eastAsia"/>
                <w:lang w:eastAsia="zh-CN"/>
              </w:rPr>
              <w:t>）</w:t>
            </w:r>
          </w:p>
        </w:tc>
        <w:tc>
          <w:tcPr>
            <w:tcW w:w="1119" w:type="dxa"/>
            <w:gridSpan w:val="2"/>
            <w:vAlign w:val="center"/>
          </w:tcPr>
          <w:p>
            <w:pPr>
              <w:widowControl/>
              <w:jc w:val="center"/>
              <w:textAlignment w:val="center"/>
              <w:rPr>
                <w:rFonts w:hint="eastAsia" w:ascii="宋体" w:hAnsi="宋体"/>
                <w:szCs w:val="21"/>
              </w:rPr>
            </w:pPr>
            <w:r>
              <w:rPr>
                <w:rFonts w:hint="eastAsia" w:ascii="宋体" w:hAnsi="宋体"/>
                <w:szCs w:val="21"/>
              </w:rPr>
              <w:t>以实际采购量为准</w:t>
            </w:r>
          </w:p>
        </w:tc>
        <w:tc>
          <w:tcPr>
            <w:tcW w:w="517" w:type="dxa"/>
            <w:vAlign w:val="center"/>
          </w:tcPr>
          <w:p>
            <w:pPr>
              <w:widowControl/>
              <w:jc w:val="left"/>
              <w:textAlignment w:val="center"/>
              <w:rPr>
                <w:rFonts w:ascii="宋体" w:hAnsi="宋体" w:cs="宋体"/>
                <w:szCs w:val="21"/>
              </w:rPr>
            </w:pPr>
            <w:r>
              <w:rPr>
                <w:rFonts w:hint="eastAsia" w:ascii="宋体" w:hAnsi="宋体"/>
                <w:szCs w:val="21"/>
              </w:rPr>
              <w:t>托</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29.25</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符合国家食品卫生标准，新鲜无烂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eastAsia="宋体"/>
                <w:lang w:val="en-US" w:eastAsia="zh-CN"/>
              </w:rPr>
            </w:pPr>
            <w:r>
              <w:rPr>
                <w:rFonts w:hint="eastAsia"/>
                <w:lang w:val="en-US" w:eastAsia="zh-CN"/>
              </w:rPr>
              <w:t>229</w:t>
            </w:r>
          </w:p>
        </w:tc>
        <w:tc>
          <w:tcPr>
            <w:tcW w:w="931" w:type="dxa"/>
            <w:vAlign w:val="center"/>
          </w:tcPr>
          <w:p>
            <w:pPr>
              <w:jc w:val="center"/>
              <w:rPr>
                <w:rFonts w:hint="eastAsia" w:eastAsia="宋体"/>
                <w:lang w:eastAsia="zh-CN"/>
              </w:rPr>
            </w:pPr>
            <w:r>
              <w:rPr>
                <w:rFonts w:hint="eastAsia"/>
                <w:lang w:eastAsia="zh-CN"/>
              </w:rPr>
              <w:t>海</w:t>
            </w:r>
            <w:r>
              <w:rPr>
                <w:rFonts w:hint="eastAsia"/>
              </w:rPr>
              <w:t>鸭蛋</w:t>
            </w:r>
            <w:r>
              <w:rPr>
                <w:rFonts w:hint="eastAsia"/>
                <w:lang w:eastAsia="zh-CN"/>
              </w:rPr>
              <w:t>（</w:t>
            </w:r>
            <w:r>
              <w:rPr>
                <w:rFonts w:hint="eastAsia"/>
                <w:lang w:val="en-US" w:eastAsia="zh-CN"/>
              </w:rPr>
              <w:t>30个/盒</w:t>
            </w:r>
            <w:r>
              <w:rPr>
                <w:rFonts w:hint="eastAsia"/>
                <w:lang w:eastAsia="zh-CN"/>
              </w:rPr>
              <w:t>）</w:t>
            </w:r>
          </w:p>
        </w:tc>
        <w:tc>
          <w:tcPr>
            <w:tcW w:w="1119" w:type="dxa"/>
            <w:gridSpan w:val="2"/>
            <w:vAlign w:val="center"/>
          </w:tcPr>
          <w:p>
            <w:pPr>
              <w:widowControl/>
              <w:jc w:val="center"/>
              <w:textAlignment w:val="center"/>
              <w:rPr>
                <w:rFonts w:hint="eastAsia" w:ascii="宋体" w:hAnsi="宋体"/>
                <w:szCs w:val="21"/>
              </w:rPr>
            </w:pPr>
            <w:r>
              <w:rPr>
                <w:rFonts w:hint="eastAsia" w:ascii="宋体" w:hAnsi="宋体"/>
                <w:szCs w:val="21"/>
              </w:rPr>
              <w:t>以实际采购量为准</w:t>
            </w:r>
          </w:p>
        </w:tc>
        <w:tc>
          <w:tcPr>
            <w:tcW w:w="517" w:type="dxa"/>
            <w:vAlign w:val="center"/>
          </w:tcPr>
          <w:p>
            <w:pPr>
              <w:widowControl/>
              <w:jc w:val="left"/>
              <w:textAlignment w:val="center"/>
              <w:rPr>
                <w:rFonts w:ascii="宋体" w:hAnsi="宋体" w:cs="宋体"/>
                <w:szCs w:val="21"/>
              </w:rPr>
            </w:pPr>
            <w:r>
              <w:rPr>
                <w:rFonts w:hint="eastAsia" w:ascii="宋体" w:hAnsi="宋体"/>
                <w:szCs w:val="21"/>
              </w:rPr>
              <w:t>盒</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45.00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符合国家食品卫生标准，新鲜无烂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706" w:type="dxa"/>
            <w:vAlign w:val="center"/>
          </w:tcPr>
          <w:p>
            <w:pPr>
              <w:jc w:val="center"/>
              <w:rPr>
                <w:rFonts w:hint="default" w:eastAsia="宋体"/>
                <w:lang w:val="en-US" w:eastAsia="zh-CN"/>
              </w:rPr>
            </w:pPr>
            <w:r>
              <w:rPr>
                <w:rFonts w:hint="eastAsia"/>
                <w:lang w:val="en-US" w:eastAsia="zh-CN"/>
              </w:rPr>
              <w:t>230</w:t>
            </w:r>
          </w:p>
        </w:tc>
        <w:tc>
          <w:tcPr>
            <w:tcW w:w="931" w:type="dxa"/>
            <w:vAlign w:val="center"/>
          </w:tcPr>
          <w:p>
            <w:pPr>
              <w:jc w:val="center"/>
            </w:pPr>
            <w:r>
              <w:rPr>
                <w:rFonts w:hint="eastAsia"/>
                <w:lang w:eastAsia="zh-CN"/>
              </w:rPr>
              <w:t>海</w:t>
            </w:r>
            <w:r>
              <w:rPr>
                <w:rFonts w:hint="eastAsia"/>
              </w:rPr>
              <w:t>鸭蛋</w:t>
            </w:r>
          </w:p>
        </w:tc>
        <w:tc>
          <w:tcPr>
            <w:tcW w:w="1119" w:type="dxa"/>
            <w:gridSpan w:val="2"/>
            <w:vAlign w:val="center"/>
          </w:tcPr>
          <w:p>
            <w:pPr>
              <w:widowControl/>
              <w:jc w:val="center"/>
              <w:textAlignment w:val="center"/>
              <w:rPr>
                <w:rFonts w:hint="eastAsia" w:ascii="宋体" w:hAnsi="宋体"/>
                <w:szCs w:val="21"/>
              </w:rPr>
            </w:pPr>
            <w:r>
              <w:rPr>
                <w:rFonts w:hint="eastAsia" w:ascii="宋体" w:hAnsi="宋体"/>
                <w:szCs w:val="21"/>
              </w:rPr>
              <w:t>以实际采购量为准</w:t>
            </w:r>
          </w:p>
        </w:tc>
        <w:tc>
          <w:tcPr>
            <w:tcW w:w="517" w:type="dxa"/>
            <w:vAlign w:val="center"/>
          </w:tcPr>
          <w:p>
            <w:pPr>
              <w:widowControl/>
              <w:jc w:val="left"/>
              <w:textAlignment w:val="center"/>
              <w:rPr>
                <w:rFonts w:ascii="宋体" w:hAnsi="宋体" w:cs="宋体"/>
                <w:szCs w:val="21"/>
              </w:rPr>
            </w:pPr>
            <w:r>
              <w:rPr>
                <w:rFonts w:hint="eastAsia" w:ascii="宋体" w:hAnsi="宋体"/>
                <w:color w:val="000000"/>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10.13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符合国家食品卫生标准，新鲜无烂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706" w:type="dxa"/>
            <w:vAlign w:val="center"/>
          </w:tcPr>
          <w:p>
            <w:pPr>
              <w:jc w:val="center"/>
              <w:rPr>
                <w:rFonts w:hint="default" w:eastAsia="宋体"/>
                <w:lang w:val="en-US" w:eastAsia="zh-CN"/>
              </w:rPr>
            </w:pPr>
            <w:r>
              <w:rPr>
                <w:rFonts w:hint="eastAsia"/>
                <w:lang w:val="en-US" w:eastAsia="zh-CN"/>
              </w:rPr>
              <w:t>231</w:t>
            </w:r>
          </w:p>
        </w:tc>
        <w:tc>
          <w:tcPr>
            <w:tcW w:w="931" w:type="dxa"/>
            <w:vAlign w:val="center"/>
          </w:tcPr>
          <w:p>
            <w:pPr>
              <w:jc w:val="center"/>
            </w:pPr>
            <w:r>
              <w:rPr>
                <w:rFonts w:hint="eastAsia"/>
              </w:rPr>
              <w:t>皮蛋</w:t>
            </w:r>
          </w:p>
        </w:tc>
        <w:tc>
          <w:tcPr>
            <w:tcW w:w="1119" w:type="dxa"/>
            <w:gridSpan w:val="2"/>
            <w:vAlign w:val="center"/>
          </w:tcPr>
          <w:p>
            <w:pPr>
              <w:widowControl/>
              <w:jc w:val="center"/>
              <w:textAlignment w:val="center"/>
              <w:rPr>
                <w:rFonts w:hint="eastAsia" w:ascii="宋体" w:hAnsi="宋体"/>
                <w:szCs w:val="21"/>
              </w:rPr>
            </w:pPr>
            <w:r>
              <w:rPr>
                <w:rFonts w:hint="eastAsia" w:ascii="宋体" w:hAnsi="宋体"/>
                <w:szCs w:val="21"/>
              </w:rPr>
              <w:t>以实际采购量为准</w:t>
            </w:r>
          </w:p>
        </w:tc>
        <w:tc>
          <w:tcPr>
            <w:tcW w:w="517" w:type="dxa"/>
            <w:vAlign w:val="center"/>
          </w:tcPr>
          <w:p>
            <w:pPr>
              <w:widowControl/>
              <w:jc w:val="left"/>
              <w:textAlignment w:val="center"/>
              <w:rPr>
                <w:rFonts w:ascii="宋体" w:hAnsi="宋体" w:cs="宋体"/>
                <w:szCs w:val="21"/>
              </w:rPr>
            </w:pPr>
            <w:r>
              <w:rPr>
                <w:rFonts w:hint="eastAsia" w:ascii="宋体" w:hAnsi="宋体"/>
                <w:color w:val="000000"/>
                <w:szCs w:val="21"/>
              </w:rPr>
              <w:t>个</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2.48</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符合国家食品卫生标准，新鲜无烂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06" w:type="dxa"/>
            <w:vAlign w:val="center"/>
          </w:tcPr>
          <w:p>
            <w:pPr>
              <w:jc w:val="center"/>
              <w:rPr>
                <w:rFonts w:hint="default" w:eastAsia="宋体"/>
                <w:lang w:val="en-US" w:eastAsia="zh-CN"/>
              </w:rPr>
            </w:pPr>
            <w:r>
              <w:rPr>
                <w:rFonts w:hint="eastAsia"/>
                <w:lang w:val="en-US" w:eastAsia="zh-CN"/>
              </w:rPr>
              <w:t>232</w:t>
            </w:r>
          </w:p>
        </w:tc>
        <w:tc>
          <w:tcPr>
            <w:tcW w:w="931" w:type="dxa"/>
            <w:vAlign w:val="center"/>
          </w:tcPr>
          <w:p>
            <w:pPr>
              <w:jc w:val="center"/>
            </w:pPr>
            <w:r>
              <w:rPr>
                <w:rFonts w:hint="eastAsia"/>
              </w:rPr>
              <w:t>咸鸭蛋</w:t>
            </w:r>
          </w:p>
        </w:tc>
        <w:tc>
          <w:tcPr>
            <w:tcW w:w="1119" w:type="dxa"/>
            <w:gridSpan w:val="2"/>
            <w:vAlign w:val="center"/>
          </w:tcPr>
          <w:p>
            <w:pPr>
              <w:widowControl/>
              <w:jc w:val="center"/>
              <w:textAlignment w:val="center"/>
              <w:rPr>
                <w:rFonts w:hint="eastAsia" w:ascii="宋体" w:hAnsi="宋体"/>
                <w:szCs w:val="21"/>
              </w:rPr>
            </w:pPr>
            <w:r>
              <w:rPr>
                <w:rFonts w:hint="eastAsia" w:ascii="宋体" w:hAnsi="宋体"/>
                <w:szCs w:val="21"/>
              </w:rPr>
              <w:t>以实际采购量为准</w:t>
            </w:r>
          </w:p>
        </w:tc>
        <w:tc>
          <w:tcPr>
            <w:tcW w:w="517" w:type="dxa"/>
            <w:vAlign w:val="center"/>
          </w:tcPr>
          <w:p>
            <w:pPr>
              <w:widowControl/>
              <w:jc w:val="left"/>
              <w:textAlignment w:val="center"/>
              <w:rPr>
                <w:rFonts w:ascii="宋体" w:hAnsi="宋体" w:cs="宋体"/>
                <w:szCs w:val="21"/>
              </w:rPr>
            </w:pPr>
            <w:r>
              <w:rPr>
                <w:rFonts w:hint="eastAsia" w:ascii="宋体" w:hAnsi="宋体"/>
                <w:color w:val="000000"/>
                <w:szCs w:val="21"/>
              </w:rPr>
              <w:t>个</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2.48</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符合国家食品卫生标准，新鲜无烂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706" w:type="dxa"/>
            <w:vAlign w:val="center"/>
          </w:tcPr>
          <w:p>
            <w:pPr>
              <w:jc w:val="center"/>
              <w:rPr>
                <w:rFonts w:hint="default" w:eastAsia="宋体"/>
                <w:lang w:val="en-US" w:eastAsia="zh-CN"/>
              </w:rPr>
            </w:pPr>
            <w:r>
              <w:rPr>
                <w:rFonts w:hint="eastAsia"/>
                <w:lang w:val="en-US" w:eastAsia="zh-CN"/>
              </w:rPr>
              <w:t>233</w:t>
            </w:r>
          </w:p>
        </w:tc>
        <w:tc>
          <w:tcPr>
            <w:tcW w:w="931" w:type="dxa"/>
            <w:vAlign w:val="center"/>
          </w:tcPr>
          <w:p>
            <w:pPr>
              <w:jc w:val="center"/>
            </w:pPr>
            <w:r>
              <w:rPr>
                <w:rFonts w:hint="eastAsia"/>
              </w:rPr>
              <w:t>香肠</w:t>
            </w:r>
          </w:p>
        </w:tc>
        <w:tc>
          <w:tcPr>
            <w:tcW w:w="1119" w:type="dxa"/>
            <w:gridSpan w:val="2"/>
            <w:vAlign w:val="center"/>
          </w:tcPr>
          <w:p>
            <w:pPr>
              <w:widowControl/>
              <w:jc w:val="center"/>
              <w:textAlignment w:val="center"/>
              <w:rPr>
                <w:rFonts w:hint="eastAsia" w:ascii="宋体" w:hAnsi="宋体"/>
                <w:szCs w:val="21"/>
              </w:rPr>
            </w:pPr>
            <w:r>
              <w:rPr>
                <w:rFonts w:hint="eastAsia" w:ascii="宋体" w:hAnsi="宋体"/>
                <w:szCs w:val="21"/>
              </w:rPr>
              <w:t>以实际采购量为准</w:t>
            </w:r>
          </w:p>
        </w:tc>
        <w:tc>
          <w:tcPr>
            <w:tcW w:w="517" w:type="dxa"/>
            <w:vAlign w:val="center"/>
          </w:tcPr>
          <w:p>
            <w:pPr>
              <w:widowControl/>
              <w:jc w:val="left"/>
              <w:textAlignment w:val="center"/>
              <w:rPr>
                <w:rFonts w:ascii="宋体" w:hAnsi="宋体" w:cs="宋体"/>
                <w:szCs w:val="21"/>
              </w:rPr>
            </w:pPr>
            <w:r>
              <w:rPr>
                <w:rFonts w:hint="eastAsia" w:ascii="宋体" w:hAnsi="宋体"/>
                <w:color w:val="000000"/>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38.25</w:t>
            </w:r>
          </w:p>
        </w:tc>
        <w:tc>
          <w:tcPr>
            <w:tcW w:w="5684" w:type="dxa"/>
            <w:vAlign w:val="center"/>
          </w:tcPr>
          <w:p>
            <w:pPr>
              <w:widowControl/>
              <w:spacing w:line="360" w:lineRule="auto"/>
              <w:jc w:val="left"/>
              <w:rPr>
                <w:rFonts w:ascii="宋体" w:hAnsi="宋体" w:cs="宋体"/>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rPr>
        <w:tc>
          <w:tcPr>
            <w:tcW w:w="9878" w:type="dxa"/>
            <w:gridSpan w:val="7"/>
            <w:vAlign w:val="center"/>
          </w:tcPr>
          <w:p>
            <w:pPr>
              <w:widowControl/>
              <w:spacing w:line="360" w:lineRule="auto"/>
              <w:jc w:val="center"/>
              <w:rPr>
                <w:rFonts w:hint="eastAsia" w:ascii="宋体" w:hAnsi="宋体" w:cs="宋体"/>
                <w:b/>
                <w:color w:val="000000"/>
                <w:kern w:val="0"/>
                <w:szCs w:val="21"/>
                <w:lang w:bidi="ar"/>
              </w:rPr>
            </w:pPr>
            <w:r>
              <w:rPr>
                <w:rFonts w:hint="eastAsia" w:ascii="宋体" w:hAnsi="宋体" w:cs="宋体"/>
                <w:b/>
                <w:color w:val="000000"/>
                <w:kern w:val="0"/>
                <w:szCs w:val="21"/>
                <w:lang w:bidi="ar"/>
              </w:rPr>
              <w:t>米面油奶类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706" w:type="dxa"/>
            <w:vAlign w:val="center"/>
          </w:tcPr>
          <w:p>
            <w:pPr>
              <w:jc w:val="center"/>
              <w:rPr>
                <w:rFonts w:hint="default" w:eastAsia="宋体"/>
                <w:lang w:val="en-US" w:eastAsia="zh-CN"/>
              </w:rPr>
            </w:pPr>
            <w:r>
              <w:rPr>
                <w:rFonts w:hint="eastAsia"/>
                <w:lang w:val="en-US" w:eastAsia="zh-CN"/>
              </w:rPr>
              <w:t>234</w:t>
            </w:r>
          </w:p>
        </w:tc>
        <w:tc>
          <w:tcPr>
            <w:tcW w:w="931" w:type="dxa"/>
            <w:vAlign w:val="center"/>
          </w:tcPr>
          <w:p>
            <w:pPr>
              <w:jc w:val="center"/>
            </w:pPr>
            <w:r>
              <w:rPr>
                <w:rFonts w:hint="eastAsia"/>
              </w:rPr>
              <w:t>胡姬花古法小榨花生油5L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ascii="宋体" w:hAnsi="宋体" w:cs="宋体"/>
                <w:i w:val="0"/>
                <w:iCs w:val="0"/>
                <w:color w:val="000000"/>
                <w:kern w:val="0"/>
                <w:sz w:val="20"/>
                <w:szCs w:val="20"/>
                <w:u w:val="none"/>
                <w:lang w:val="en-US" w:eastAsia="zh-CN" w:bidi="ar"/>
              </w:rPr>
              <w:t>164.67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706" w:type="dxa"/>
            <w:vAlign w:val="center"/>
          </w:tcPr>
          <w:p>
            <w:pPr>
              <w:jc w:val="center"/>
              <w:rPr>
                <w:rFonts w:hint="default" w:eastAsia="宋体"/>
                <w:lang w:val="en-US" w:eastAsia="zh-CN"/>
              </w:rPr>
            </w:pPr>
            <w:r>
              <w:rPr>
                <w:rFonts w:hint="eastAsia"/>
                <w:lang w:val="en-US" w:eastAsia="zh-CN"/>
              </w:rPr>
              <w:t>235</w:t>
            </w:r>
          </w:p>
        </w:tc>
        <w:tc>
          <w:tcPr>
            <w:tcW w:w="931" w:type="dxa"/>
            <w:vAlign w:val="center"/>
          </w:tcPr>
          <w:p>
            <w:pPr>
              <w:jc w:val="center"/>
            </w:pPr>
            <w:r>
              <w:rPr>
                <w:rFonts w:hint="eastAsia"/>
              </w:rPr>
              <w:t>鲁花压榨一级花生油5L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161.67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6" w:hRule="atLeast"/>
        </w:trPr>
        <w:tc>
          <w:tcPr>
            <w:tcW w:w="706" w:type="dxa"/>
            <w:vAlign w:val="center"/>
          </w:tcPr>
          <w:p>
            <w:pPr>
              <w:jc w:val="center"/>
              <w:rPr>
                <w:rFonts w:hint="default" w:eastAsia="宋体"/>
                <w:lang w:val="en-US" w:eastAsia="zh-CN"/>
              </w:rPr>
            </w:pPr>
            <w:r>
              <w:rPr>
                <w:rFonts w:hint="eastAsia"/>
                <w:lang w:val="en-US" w:eastAsia="zh-CN"/>
              </w:rPr>
              <w:t>236</w:t>
            </w:r>
          </w:p>
        </w:tc>
        <w:tc>
          <w:tcPr>
            <w:tcW w:w="931" w:type="dxa"/>
            <w:vAlign w:val="center"/>
          </w:tcPr>
          <w:p>
            <w:pPr>
              <w:jc w:val="center"/>
            </w:pPr>
            <w:r>
              <w:rPr>
                <w:rFonts w:hint="eastAsia"/>
              </w:rPr>
              <w:t>金龙鱼榨一级花生油5L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126.67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2" w:hRule="atLeast"/>
        </w:trPr>
        <w:tc>
          <w:tcPr>
            <w:tcW w:w="706" w:type="dxa"/>
            <w:vAlign w:val="center"/>
          </w:tcPr>
          <w:p>
            <w:pPr>
              <w:jc w:val="center"/>
              <w:rPr>
                <w:rFonts w:hint="default" w:eastAsia="宋体"/>
                <w:lang w:val="en-US" w:eastAsia="zh-CN"/>
              </w:rPr>
            </w:pPr>
            <w:r>
              <w:rPr>
                <w:rFonts w:hint="eastAsia"/>
                <w:lang w:val="en-US" w:eastAsia="zh-CN"/>
              </w:rPr>
              <w:t>237</w:t>
            </w:r>
          </w:p>
        </w:tc>
        <w:tc>
          <w:tcPr>
            <w:tcW w:w="931" w:type="dxa"/>
            <w:vAlign w:val="center"/>
          </w:tcPr>
          <w:p>
            <w:pPr>
              <w:jc w:val="center"/>
            </w:pPr>
            <w:r>
              <w:rPr>
                <w:rFonts w:hint="eastAsia"/>
              </w:rPr>
              <w:t>金龙鱼特香花生油900ml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25.00</w:t>
            </w:r>
          </w:p>
        </w:tc>
        <w:tc>
          <w:tcPr>
            <w:tcW w:w="5684" w:type="dxa"/>
            <w:vAlign w:val="center"/>
          </w:tcPr>
          <w:p>
            <w:pPr>
              <w:widowControl/>
              <w:spacing w:line="360" w:lineRule="auto"/>
              <w:jc w:val="left"/>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706" w:type="dxa"/>
            <w:vAlign w:val="center"/>
          </w:tcPr>
          <w:p>
            <w:pPr>
              <w:jc w:val="center"/>
              <w:rPr>
                <w:rFonts w:hint="default" w:eastAsia="宋体"/>
                <w:lang w:val="en-US" w:eastAsia="zh-CN"/>
              </w:rPr>
            </w:pPr>
            <w:r>
              <w:rPr>
                <w:rFonts w:hint="eastAsia"/>
                <w:lang w:val="en-US" w:eastAsia="zh-CN"/>
              </w:rPr>
              <w:t>238</w:t>
            </w:r>
          </w:p>
        </w:tc>
        <w:tc>
          <w:tcPr>
            <w:tcW w:w="931" w:type="dxa"/>
            <w:vAlign w:val="center"/>
          </w:tcPr>
          <w:p>
            <w:pPr>
              <w:jc w:val="center"/>
            </w:pPr>
            <w:r>
              <w:rPr>
                <w:rFonts w:hint="eastAsia"/>
              </w:rPr>
              <w:t>金龙鱼调和油5L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4.00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3" w:hRule="atLeast"/>
        </w:trPr>
        <w:tc>
          <w:tcPr>
            <w:tcW w:w="706" w:type="dxa"/>
            <w:vAlign w:val="center"/>
          </w:tcPr>
          <w:p>
            <w:pPr>
              <w:jc w:val="center"/>
              <w:rPr>
                <w:rFonts w:hint="default" w:eastAsia="宋体"/>
                <w:lang w:val="en-US" w:eastAsia="zh-CN"/>
              </w:rPr>
            </w:pPr>
            <w:r>
              <w:rPr>
                <w:rFonts w:hint="eastAsia"/>
                <w:lang w:val="en-US" w:eastAsia="zh-CN"/>
              </w:rPr>
              <w:t>239</w:t>
            </w:r>
          </w:p>
        </w:tc>
        <w:tc>
          <w:tcPr>
            <w:tcW w:w="931" w:type="dxa"/>
            <w:vAlign w:val="center"/>
          </w:tcPr>
          <w:p>
            <w:pPr>
              <w:jc w:val="center"/>
            </w:pPr>
            <w:r>
              <w:rPr>
                <w:rFonts w:hint="eastAsia"/>
              </w:rPr>
              <w:t>鲁花</w:t>
            </w:r>
            <w:r>
              <w:rPr>
                <w:rFonts w:hint="eastAsia"/>
                <w:lang w:eastAsia="zh-CN"/>
              </w:rPr>
              <w:t>小磨芝</w:t>
            </w:r>
            <w:r>
              <w:rPr>
                <w:rFonts w:hint="eastAsia"/>
              </w:rPr>
              <w:t>麻</w:t>
            </w:r>
            <w:r>
              <w:rPr>
                <w:rFonts w:hint="eastAsia"/>
                <w:lang w:eastAsia="zh-CN"/>
              </w:rPr>
              <w:t>香</w:t>
            </w:r>
            <w:r>
              <w:rPr>
                <w:rFonts w:hint="eastAsia"/>
              </w:rPr>
              <w:t>油</w:t>
            </w:r>
            <w:r>
              <w:rPr>
                <w:rFonts w:hint="eastAsia"/>
                <w:lang w:val="en-US" w:eastAsia="zh-CN"/>
              </w:rPr>
              <w:t>1</w:t>
            </w:r>
            <w:r>
              <w:rPr>
                <w:rFonts w:hint="eastAsia"/>
              </w:rPr>
              <w:t>00ml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15.00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trPr>
        <w:tc>
          <w:tcPr>
            <w:tcW w:w="706" w:type="dxa"/>
            <w:vAlign w:val="center"/>
          </w:tcPr>
          <w:p>
            <w:pPr>
              <w:jc w:val="center"/>
              <w:rPr>
                <w:rFonts w:hint="default" w:eastAsia="宋体"/>
                <w:lang w:val="en-US" w:eastAsia="zh-CN"/>
              </w:rPr>
            </w:pPr>
            <w:r>
              <w:rPr>
                <w:rFonts w:hint="eastAsia"/>
                <w:lang w:val="en-US" w:eastAsia="zh-CN"/>
              </w:rPr>
              <w:t>240</w:t>
            </w:r>
          </w:p>
        </w:tc>
        <w:tc>
          <w:tcPr>
            <w:tcW w:w="931" w:type="dxa"/>
            <w:vAlign w:val="center"/>
          </w:tcPr>
          <w:p>
            <w:pPr>
              <w:jc w:val="center"/>
            </w:pPr>
            <w:r>
              <w:rPr>
                <w:rFonts w:hint="eastAsia"/>
              </w:rPr>
              <w:t>李锦记醇香芝麻油115ml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14.00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0" w:hRule="atLeast"/>
        </w:trPr>
        <w:tc>
          <w:tcPr>
            <w:tcW w:w="706" w:type="dxa"/>
            <w:vAlign w:val="center"/>
          </w:tcPr>
          <w:p>
            <w:pPr>
              <w:jc w:val="center"/>
              <w:rPr>
                <w:rFonts w:hint="default" w:eastAsia="宋体"/>
                <w:lang w:val="en-US" w:eastAsia="zh-CN"/>
              </w:rPr>
            </w:pPr>
            <w:r>
              <w:rPr>
                <w:rFonts w:hint="eastAsia"/>
                <w:lang w:val="en-US" w:eastAsia="zh-CN"/>
              </w:rPr>
              <w:t>241</w:t>
            </w:r>
          </w:p>
        </w:tc>
        <w:tc>
          <w:tcPr>
            <w:tcW w:w="931" w:type="dxa"/>
            <w:vAlign w:val="center"/>
          </w:tcPr>
          <w:p>
            <w:pPr>
              <w:jc w:val="center"/>
            </w:pPr>
            <w:r>
              <w:rPr>
                <w:rFonts w:hint="eastAsia"/>
              </w:rPr>
              <w:t>金龙鱼优质油粘米15kg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袋</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108.67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6" w:hRule="atLeast"/>
        </w:trPr>
        <w:tc>
          <w:tcPr>
            <w:tcW w:w="706" w:type="dxa"/>
            <w:vAlign w:val="center"/>
          </w:tcPr>
          <w:p>
            <w:pPr>
              <w:jc w:val="center"/>
              <w:rPr>
                <w:rFonts w:hint="default" w:eastAsia="宋体"/>
                <w:lang w:val="en-US" w:eastAsia="zh-CN"/>
              </w:rPr>
            </w:pPr>
            <w:r>
              <w:rPr>
                <w:rFonts w:hint="eastAsia"/>
                <w:lang w:val="en-US" w:eastAsia="zh-CN"/>
              </w:rPr>
              <w:t>242</w:t>
            </w:r>
          </w:p>
        </w:tc>
        <w:tc>
          <w:tcPr>
            <w:tcW w:w="931" w:type="dxa"/>
            <w:vAlign w:val="center"/>
          </w:tcPr>
          <w:p>
            <w:pPr>
              <w:jc w:val="center"/>
            </w:pPr>
            <w:r>
              <w:rPr>
                <w:rFonts w:hint="eastAsia"/>
              </w:rPr>
              <w:t>金龙鱼优质油粘米10kg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袋</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72.67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trPr>
        <w:tc>
          <w:tcPr>
            <w:tcW w:w="706" w:type="dxa"/>
            <w:vAlign w:val="center"/>
          </w:tcPr>
          <w:p>
            <w:pPr>
              <w:jc w:val="center"/>
              <w:rPr>
                <w:rFonts w:hint="default" w:eastAsia="宋体"/>
                <w:lang w:val="en-US" w:eastAsia="zh-CN"/>
              </w:rPr>
            </w:pPr>
            <w:r>
              <w:rPr>
                <w:rFonts w:hint="eastAsia"/>
                <w:lang w:val="en-US" w:eastAsia="zh-CN"/>
              </w:rPr>
              <w:t>243</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金龙鱼优质油粘米</w:t>
            </w:r>
            <w:r>
              <w:rPr>
                <w:rFonts w:hint="eastAsia"/>
                <w:lang w:val="en-US" w:eastAsia="zh-CN"/>
              </w:rPr>
              <w:t>5</w:t>
            </w:r>
            <w:r>
              <w:rPr>
                <w:rFonts w:hint="eastAsia"/>
              </w:rPr>
              <w:t>kg</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袋</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25.67</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06" w:type="dxa"/>
            <w:vAlign w:val="center"/>
          </w:tcPr>
          <w:p>
            <w:pPr>
              <w:jc w:val="center"/>
              <w:rPr>
                <w:rFonts w:hint="default" w:eastAsia="宋体"/>
                <w:lang w:val="en-US" w:eastAsia="zh-CN"/>
              </w:rPr>
            </w:pPr>
            <w:r>
              <w:rPr>
                <w:rFonts w:hint="eastAsia"/>
                <w:lang w:val="en-US" w:eastAsia="zh-CN"/>
              </w:rPr>
              <w:t>244</w:t>
            </w:r>
          </w:p>
        </w:tc>
        <w:tc>
          <w:tcPr>
            <w:tcW w:w="931" w:type="dxa"/>
            <w:vAlign w:val="center"/>
          </w:tcPr>
          <w:p>
            <w:pPr>
              <w:jc w:val="center"/>
            </w:pPr>
            <w:r>
              <w:rPr>
                <w:rFonts w:hint="eastAsia"/>
              </w:rPr>
              <w:t>玉米粉</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6" w:hRule="atLeast"/>
        </w:trPr>
        <w:tc>
          <w:tcPr>
            <w:tcW w:w="706" w:type="dxa"/>
            <w:vAlign w:val="center"/>
          </w:tcPr>
          <w:p>
            <w:pPr>
              <w:jc w:val="center"/>
              <w:rPr>
                <w:rFonts w:hint="default" w:eastAsia="宋体"/>
                <w:lang w:val="en-US" w:eastAsia="zh-CN"/>
              </w:rPr>
            </w:pPr>
            <w:r>
              <w:rPr>
                <w:rFonts w:hint="eastAsia"/>
                <w:lang w:val="en-US" w:eastAsia="zh-CN"/>
              </w:rPr>
              <w:t>245</w:t>
            </w:r>
          </w:p>
        </w:tc>
        <w:tc>
          <w:tcPr>
            <w:tcW w:w="931" w:type="dxa"/>
            <w:vAlign w:val="center"/>
          </w:tcPr>
          <w:p>
            <w:pPr>
              <w:jc w:val="center"/>
            </w:pPr>
            <w:r>
              <w:rPr>
                <w:rFonts w:hint="eastAsia"/>
              </w:rPr>
              <w:t>五得利面粉25kg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袋</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107.33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706" w:type="dxa"/>
            <w:vAlign w:val="center"/>
          </w:tcPr>
          <w:p>
            <w:pPr>
              <w:jc w:val="center"/>
              <w:rPr>
                <w:rFonts w:hint="default" w:eastAsia="宋体"/>
                <w:lang w:val="en-US" w:eastAsia="zh-CN"/>
              </w:rPr>
            </w:pPr>
            <w:r>
              <w:rPr>
                <w:rFonts w:hint="eastAsia"/>
                <w:lang w:val="en-US" w:eastAsia="zh-CN"/>
              </w:rPr>
              <w:t>246</w:t>
            </w:r>
          </w:p>
        </w:tc>
        <w:tc>
          <w:tcPr>
            <w:tcW w:w="931" w:type="dxa"/>
            <w:vAlign w:val="center"/>
          </w:tcPr>
          <w:p>
            <w:pPr>
              <w:jc w:val="center"/>
            </w:pPr>
            <w:r>
              <w:rPr>
                <w:rFonts w:hint="eastAsia"/>
              </w:rPr>
              <w:t>散装面粉</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5.67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trPr>
        <w:tc>
          <w:tcPr>
            <w:tcW w:w="706" w:type="dxa"/>
            <w:vAlign w:val="center"/>
          </w:tcPr>
          <w:p>
            <w:pPr>
              <w:jc w:val="center"/>
              <w:rPr>
                <w:rFonts w:hint="default" w:eastAsia="宋体"/>
                <w:lang w:val="en-US" w:eastAsia="zh-CN"/>
              </w:rPr>
            </w:pPr>
            <w:r>
              <w:rPr>
                <w:rFonts w:hint="eastAsia"/>
                <w:lang w:val="en-US" w:eastAsia="zh-CN"/>
              </w:rPr>
              <w:t>247</w:t>
            </w:r>
          </w:p>
        </w:tc>
        <w:tc>
          <w:tcPr>
            <w:tcW w:w="931" w:type="dxa"/>
            <w:vAlign w:val="center"/>
          </w:tcPr>
          <w:p>
            <w:pPr>
              <w:jc w:val="center"/>
            </w:pPr>
            <w:r>
              <w:rPr>
                <w:rFonts w:hint="eastAsia"/>
              </w:rPr>
              <w:t>糯黄小米</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9" w:hRule="atLeast"/>
        </w:trPr>
        <w:tc>
          <w:tcPr>
            <w:tcW w:w="706" w:type="dxa"/>
            <w:vAlign w:val="center"/>
          </w:tcPr>
          <w:p>
            <w:pPr>
              <w:jc w:val="center"/>
              <w:rPr>
                <w:rFonts w:hint="default" w:eastAsia="宋体"/>
                <w:lang w:val="en-US" w:eastAsia="zh-CN"/>
              </w:rPr>
            </w:pPr>
            <w:r>
              <w:rPr>
                <w:rFonts w:hint="eastAsia"/>
                <w:lang w:val="en-US" w:eastAsia="zh-CN"/>
              </w:rPr>
              <w:t>248</w:t>
            </w:r>
          </w:p>
        </w:tc>
        <w:tc>
          <w:tcPr>
            <w:tcW w:w="931" w:type="dxa"/>
            <w:vAlign w:val="center"/>
          </w:tcPr>
          <w:p>
            <w:pPr>
              <w:jc w:val="center"/>
            </w:pPr>
            <w:r>
              <w:rPr>
                <w:rFonts w:hint="eastAsia"/>
              </w:rPr>
              <w:t>金沙河麦芯挂面1000g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11.00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0" w:hRule="atLeast"/>
        </w:trPr>
        <w:tc>
          <w:tcPr>
            <w:tcW w:w="706" w:type="dxa"/>
            <w:vAlign w:val="center"/>
          </w:tcPr>
          <w:p>
            <w:pPr>
              <w:jc w:val="center"/>
              <w:rPr>
                <w:rFonts w:hint="default" w:eastAsia="宋体"/>
                <w:lang w:val="en-US" w:eastAsia="zh-CN"/>
              </w:rPr>
            </w:pPr>
            <w:r>
              <w:rPr>
                <w:rFonts w:hint="eastAsia"/>
                <w:lang w:val="en-US" w:eastAsia="zh-CN"/>
              </w:rPr>
              <w:t>249</w:t>
            </w:r>
          </w:p>
        </w:tc>
        <w:tc>
          <w:tcPr>
            <w:tcW w:w="931" w:type="dxa"/>
            <w:vAlign w:val="center"/>
          </w:tcPr>
          <w:p>
            <w:pPr>
              <w:jc w:val="center"/>
            </w:pPr>
            <w:r>
              <w:rPr>
                <w:rFonts w:hint="eastAsia"/>
              </w:rPr>
              <w:t>陈克明北方劲道挂面1000g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706" w:type="dxa"/>
            <w:vAlign w:val="center"/>
          </w:tcPr>
          <w:p>
            <w:pPr>
              <w:jc w:val="center"/>
              <w:rPr>
                <w:rFonts w:hint="default" w:eastAsia="宋体"/>
                <w:lang w:val="en-US" w:eastAsia="zh-CN"/>
              </w:rPr>
            </w:pPr>
            <w:r>
              <w:rPr>
                <w:rFonts w:hint="eastAsia"/>
                <w:lang w:val="en-US" w:eastAsia="zh-CN"/>
              </w:rPr>
              <w:t>250</w:t>
            </w:r>
          </w:p>
        </w:tc>
        <w:tc>
          <w:tcPr>
            <w:tcW w:w="931" w:type="dxa"/>
            <w:vAlign w:val="center"/>
          </w:tcPr>
          <w:p>
            <w:pPr>
              <w:jc w:val="center"/>
            </w:pPr>
            <w:r>
              <w:rPr>
                <w:rFonts w:hint="eastAsia"/>
              </w:rPr>
              <w:t>龙口粉丝</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6" w:hRule="atLeast"/>
        </w:trPr>
        <w:tc>
          <w:tcPr>
            <w:tcW w:w="706" w:type="dxa"/>
            <w:vAlign w:val="center"/>
          </w:tcPr>
          <w:p>
            <w:pPr>
              <w:jc w:val="center"/>
              <w:rPr>
                <w:rFonts w:hint="default" w:eastAsia="宋体"/>
                <w:lang w:val="en-US" w:eastAsia="zh-CN"/>
              </w:rPr>
            </w:pPr>
            <w:r>
              <w:rPr>
                <w:rFonts w:hint="eastAsia"/>
                <w:lang w:val="en-US" w:eastAsia="zh-CN"/>
              </w:rPr>
              <w:t>251</w:t>
            </w:r>
          </w:p>
        </w:tc>
        <w:tc>
          <w:tcPr>
            <w:tcW w:w="931" w:type="dxa"/>
            <w:vAlign w:val="center"/>
          </w:tcPr>
          <w:p>
            <w:pPr>
              <w:jc w:val="center"/>
              <w:rPr>
                <w:rFonts w:hint="default" w:eastAsia="宋体"/>
                <w:lang w:val="en-US" w:eastAsia="zh-CN"/>
              </w:rPr>
            </w:pPr>
            <w:r>
              <w:rPr>
                <w:rFonts w:hint="eastAsia"/>
                <w:lang w:eastAsia="zh-CN"/>
              </w:rPr>
              <w:t>家柳螺蛳粉</w:t>
            </w:r>
            <w:r>
              <w:rPr>
                <w:rFonts w:hint="eastAsia"/>
                <w:lang w:val="en-US" w:eastAsia="zh-CN"/>
              </w:rPr>
              <w:t>280g</w:t>
            </w:r>
          </w:p>
        </w:tc>
        <w:tc>
          <w:tcPr>
            <w:tcW w:w="11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1"/>
                <w:szCs w:val="21"/>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cs="Times New Roman"/>
                <w:kern w:val="2"/>
                <w:sz w:val="21"/>
                <w:szCs w:val="21"/>
                <w:lang w:val="en-US" w:eastAsia="zh-CN" w:bidi="ar-SA"/>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9.00</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6" w:hRule="atLeast"/>
        </w:trPr>
        <w:tc>
          <w:tcPr>
            <w:tcW w:w="706" w:type="dxa"/>
            <w:vAlign w:val="center"/>
          </w:tcPr>
          <w:p>
            <w:pPr>
              <w:jc w:val="center"/>
              <w:rPr>
                <w:rFonts w:hint="default" w:eastAsia="宋体"/>
                <w:lang w:val="en-US" w:eastAsia="zh-CN"/>
              </w:rPr>
            </w:pPr>
            <w:r>
              <w:rPr>
                <w:rFonts w:hint="eastAsia"/>
                <w:lang w:val="en-US" w:eastAsia="zh-CN"/>
              </w:rPr>
              <w:t>252</w:t>
            </w:r>
          </w:p>
        </w:tc>
        <w:tc>
          <w:tcPr>
            <w:tcW w:w="931" w:type="dxa"/>
            <w:vAlign w:val="center"/>
          </w:tcPr>
          <w:p>
            <w:pPr>
              <w:jc w:val="center"/>
              <w:rPr>
                <w:rFonts w:hint="eastAsia" w:eastAsia="宋体"/>
                <w:lang w:eastAsia="zh-CN"/>
              </w:rPr>
            </w:pPr>
            <w:r>
              <w:rPr>
                <w:rFonts w:hint="eastAsia"/>
              </w:rPr>
              <w:t>天地一号</w:t>
            </w:r>
            <w:r>
              <w:rPr>
                <w:rFonts w:hint="eastAsia"/>
                <w:lang w:eastAsia="zh-CN"/>
              </w:rPr>
              <w:t>（</w:t>
            </w:r>
            <w:r>
              <w:rPr>
                <w:rFonts w:hint="eastAsia"/>
                <w:lang w:val="en-US" w:eastAsia="zh-CN"/>
              </w:rPr>
              <w:t>6</w:t>
            </w:r>
            <w:r>
              <w:rPr>
                <w:rFonts w:hint="eastAsia"/>
              </w:rPr>
              <w:t>50ml*</w:t>
            </w:r>
            <w:r>
              <w:rPr>
                <w:rFonts w:hint="eastAsia"/>
                <w:lang w:val="en-US" w:eastAsia="zh-CN"/>
              </w:rPr>
              <w:t>4</w:t>
            </w:r>
            <w:r>
              <w:rPr>
                <w:rFonts w:hint="eastAsia"/>
                <w:lang w:eastAsia="zh-CN"/>
              </w:rPr>
              <w:t>）</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55.00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253</w:t>
            </w:r>
          </w:p>
        </w:tc>
        <w:tc>
          <w:tcPr>
            <w:tcW w:w="931" w:type="dxa"/>
            <w:vAlign w:val="center"/>
          </w:tcPr>
          <w:p>
            <w:pPr>
              <w:jc w:val="center"/>
            </w:pPr>
            <w:r>
              <w:rPr>
                <w:rFonts w:hint="eastAsia"/>
              </w:rPr>
              <w:t>蒙牛特仑苏牛奶250ml*12</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58.67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9" w:hRule="atLeast"/>
        </w:trPr>
        <w:tc>
          <w:tcPr>
            <w:tcW w:w="706" w:type="dxa"/>
            <w:vAlign w:val="center"/>
          </w:tcPr>
          <w:p>
            <w:pPr>
              <w:jc w:val="center"/>
              <w:rPr>
                <w:rFonts w:hint="default" w:eastAsia="宋体"/>
                <w:lang w:val="en-US" w:eastAsia="zh-CN"/>
              </w:rPr>
            </w:pPr>
            <w:r>
              <w:rPr>
                <w:rFonts w:hint="eastAsia"/>
                <w:lang w:val="en-US" w:eastAsia="zh-CN"/>
              </w:rPr>
              <w:t>254</w:t>
            </w:r>
          </w:p>
        </w:tc>
        <w:tc>
          <w:tcPr>
            <w:tcW w:w="931" w:type="dxa"/>
            <w:vAlign w:val="center"/>
          </w:tcPr>
          <w:p>
            <w:pPr>
              <w:jc w:val="center"/>
              <w:rPr>
                <w:rFonts w:ascii="Times New Roman" w:hAnsi="Times New Roman" w:eastAsia="宋体" w:cs="Times New Roman"/>
                <w:kern w:val="2"/>
                <w:sz w:val="21"/>
                <w:szCs w:val="24"/>
                <w:lang w:val="en-US" w:eastAsia="zh-CN" w:bidi="ar-SA"/>
              </w:rPr>
            </w:pPr>
            <w:r>
              <w:rPr>
                <w:rFonts w:hint="eastAsia"/>
              </w:rPr>
              <w:t>蒙牛纯牛奶250ml*24</w:t>
            </w:r>
          </w:p>
        </w:tc>
        <w:tc>
          <w:tcPr>
            <w:tcW w:w="1119" w:type="dxa"/>
            <w:gridSpan w:val="2"/>
            <w:vAlign w:val="center"/>
          </w:tcPr>
          <w:p>
            <w:pPr>
              <w:jc w:val="center"/>
              <w:rPr>
                <w:rFonts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ascii="Calibri" w:hAnsi="Calibri" w:eastAsia="宋体" w:cs="Times New Roman"/>
                <w:kern w:val="2"/>
                <w:sz w:val="21"/>
                <w:szCs w:val="21"/>
                <w:lang w:val="en-US" w:eastAsia="zh-CN" w:bidi="ar-SA"/>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74.00</w:t>
            </w:r>
          </w:p>
        </w:tc>
        <w:tc>
          <w:tcPr>
            <w:tcW w:w="5684" w:type="dxa"/>
            <w:vAlign w:val="center"/>
          </w:tcPr>
          <w:p>
            <w:pPr>
              <w:jc w:val="left"/>
              <w:rPr>
                <w:rFonts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trPr>
        <w:tc>
          <w:tcPr>
            <w:tcW w:w="706" w:type="dxa"/>
            <w:vAlign w:val="center"/>
          </w:tcPr>
          <w:p>
            <w:pPr>
              <w:jc w:val="center"/>
              <w:rPr>
                <w:rFonts w:hint="default" w:eastAsia="宋体"/>
                <w:lang w:val="en-US" w:eastAsia="zh-CN"/>
              </w:rPr>
            </w:pPr>
            <w:r>
              <w:rPr>
                <w:rFonts w:hint="eastAsia"/>
                <w:lang w:val="en-US" w:eastAsia="zh-CN"/>
              </w:rPr>
              <w:t>255</w:t>
            </w:r>
          </w:p>
        </w:tc>
        <w:tc>
          <w:tcPr>
            <w:tcW w:w="931" w:type="dxa"/>
            <w:vAlign w:val="center"/>
          </w:tcPr>
          <w:p>
            <w:pPr>
              <w:jc w:val="center"/>
              <w:rPr>
                <w:rFonts w:hint="default" w:ascii="Times New Roman" w:hAnsi="Times New Roman" w:eastAsia="宋体" w:cs="Times New Roman"/>
                <w:kern w:val="2"/>
                <w:sz w:val="21"/>
                <w:szCs w:val="24"/>
                <w:lang w:val="en-US" w:eastAsia="zh-CN" w:bidi="ar-SA"/>
              </w:rPr>
            </w:pPr>
            <w:r>
              <w:rPr>
                <w:rFonts w:hint="eastAsia"/>
              </w:rPr>
              <w:t>蒙牛</w:t>
            </w:r>
            <w:r>
              <w:rPr>
                <w:rFonts w:hint="eastAsia"/>
                <w:lang w:eastAsia="zh-CN"/>
              </w:rPr>
              <w:t>真果粒</w:t>
            </w:r>
            <w:r>
              <w:rPr>
                <w:rFonts w:hint="eastAsia"/>
              </w:rPr>
              <w:t>250ml*</w:t>
            </w:r>
            <w:r>
              <w:rPr>
                <w:rFonts w:hint="eastAsia"/>
                <w:lang w:val="en-US" w:eastAsia="zh-CN"/>
              </w:rPr>
              <w:t>12</w:t>
            </w:r>
          </w:p>
        </w:tc>
        <w:tc>
          <w:tcPr>
            <w:tcW w:w="1119" w:type="dxa"/>
            <w:gridSpan w:val="2"/>
            <w:vAlign w:val="center"/>
          </w:tcPr>
          <w:p>
            <w:pPr>
              <w:jc w:val="center"/>
              <w:rPr>
                <w:rFonts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ascii="Calibri" w:hAnsi="Calibri" w:eastAsia="宋体" w:cs="Times New Roman"/>
                <w:kern w:val="2"/>
                <w:sz w:val="21"/>
                <w:szCs w:val="21"/>
                <w:lang w:val="en-US" w:eastAsia="zh-CN" w:bidi="ar-SA"/>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46.33</w:t>
            </w:r>
          </w:p>
        </w:tc>
        <w:tc>
          <w:tcPr>
            <w:tcW w:w="5684" w:type="dxa"/>
            <w:vAlign w:val="center"/>
          </w:tcPr>
          <w:p>
            <w:pPr>
              <w:jc w:val="left"/>
              <w:rPr>
                <w:rFonts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706" w:type="dxa"/>
            <w:vAlign w:val="center"/>
          </w:tcPr>
          <w:p>
            <w:pPr>
              <w:jc w:val="center"/>
              <w:rPr>
                <w:rFonts w:hint="default" w:eastAsia="宋体"/>
                <w:lang w:val="en-US" w:eastAsia="zh-CN"/>
              </w:rPr>
            </w:pPr>
            <w:r>
              <w:rPr>
                <w:rFonts w:hint="eastAsia"/>
                <w:lang w:val="en-US" w:eastAsia="zh-CN"/>
              </w:rPr>
              <w:t>256</w:t>
            </w:r>
          </w:p>
        </w:tc>
        <w:tc>
          <w:tcPr>
            <w:tcW w:w="931" w:type="dxa"/>
            <w:vAlign w:val="center"/>
          </w:tcPr>
          <w:p>
            <w:pPr>
              <w:jc w:val="center"/>
              <w:rPr>
                <w:rFonts w:hint="default" w:ascii="Times New Roman" w:hAnsi="Times New Roman" w:eastAsia="宋体" w:cs="Times New Roman"/>
                <w:kern w:val="2"/>
                <w:sz w:val="21"/>
                <w:szCs w:val="24"/>
                <w:lang w:val="en-US" w:eastAsia="zh-CN" w:bidi="ar-SA"/>
              </w:rPr>
            </w:pPr>
            <w:r>
              <w:rPr>
                <w:rFonts w:hint="eastAsia" w:asciiTheme="minorEastAsia" w:hAnsiTheme="minorEastAsia" w:eastAsiaTheme="minorEastAsia"/>
                <w:color w:val="000000" w:themeColor="text1"/>
                <w:szCs w:val="21"/>
                <w:lang w:eastAsia="zh-CN"/>
                <w14:textFill>
                  <w14:solidFill>
                    <w14:schemeClr w14:val="tx1"/>
                  </w14:solidFill>
                </w14:textFill>
              </w:rPr>
              <w:t>蒙牛纯甄酸奶（原味）</w:t>
            </w:r>
            <w:r>
              <w:rPr>
                <w:rFonts w:hint="eastAsia"/>
              </w:rPr>
              <w:t>2</w:t>
            </w:r>
            <w:r>
              <w:rPr>
                <w:rFonts w:hint="eastAsia"/>
                <w:lang w:val="en-US" w:eastAsia="zh-CN"/>
              </w:rPr>
              <w:t>0</w:t>
            </w:r>
            <w:r>
              <w:rPr>
                <w:rFonts w:hint="eastAsia"/>
              </w:rPr>
              <w:t>0ml*</w:t>
            </w:r>
            <w:r>
              <w:rPr>
                <w:rFonts w:hint="eastAsia"/>
                <w:lang w:val="en-US" w:eastAsia="zh-CN"/>
              </w:rPr>
              <w:t>10</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56.33</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706" w:type="dxa"/>
            <w:vAlign w:val="center"/>
          </w:tcPr>
          <w:p>
            <w:pPr>
              <w:jc w:val="center"/>
              <w:rPr>
                <w:rFonts w:hint="default" w:eastAsia="宋体"/>
                <w:lang w:val="en-US" w:eastAsia="zh-CN"/>
              </w:rPr>
            </w:pPr>
            <w:r>
              <w:rPr>
                <w:rFonts w:hint="eastAsia"/>
                <w:lang w:val="en-US" w:eastAsia="zh-CN"/>
              </w:rPr>
              <w:t>257</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伊利安慕希酸牛奶   (原味）205ml*12</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67.33</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6" w:hRule="atLeast"/>
        </w:trPr>
        <w:tc>
          <w:tcPr>
            <w:tcW w:w="706" w:type="dxa"/>
            <w:vAlign w:val="center"/>
          </w:tcPr>
          <w:p>
            <w:pPr>
              <w:jc w:val="center"/>
              <w:rPr>
                <w:rFonts w:hint="default"/>
                <w:lang w:val="en-US" w:eastAsia="zh-CN"/>
              </w:rPr>
            </w:pPr>
            <w:r>
              <w:rPr>
                <w:rFonts w:hint="eastAsia"/>
                <w:lang w:val="en-US" w:eastAsia="zh-CN"/>
              </w:rPr>
              <w:t>258</w:t>
            </w:r>
          </w:p>
        </w:tc>
        <w:tc>
          <w:tcPr>
            <w:tcW w:w="931" w:type="dxa"/>
            <w:vAlign w:val="center"/>
          </w:tcPr>
          <w:p>
            <w:pPr>
              <w:jc w:val="center"/>
              <w:rPr>
                <w:rFonts w:hint="eastAsia"/>
              </w:rPr>
            </w:pPr>
            <w:r>
              <w:rPr>
                <w:rFonts w:hint="eastAsia" w:asciiTheme="minorEastAsia" w:hAnsiTheme="minorEastAsia" w:eastAsiaTheme="minorEastAsia"/>
                <w:color w:val="000000" w:themeColor="text1"/>
                <w:szCs w:val="21"/>
                <w:lang w:eastAsia="zh-CN"/>
                <w14:textFill>
                  <w14:solidFill>
                    <w14:schemeClr w14:val="tx1"/>
                  </w14:solidFill>
                </w14:textFill>
              </w:rPr>
              <w:t>伊利</w:t>
            </w:r>
            <w:r>
              <w:rPr>
                <w:rFonts w:hint="eastAsia" w:asciiTheme="minorEastAsia" w:hAnsiTheme="minorEastAsia" w:eastAsiaTheme="minorEastAsia"/>
                <w:color w:val="000000" w:themeColor="text1"/>
                <w:szCs w:val="21"/>
                <w14:textFill>
                  <w14:solidFill>
                    <w14:schemeClr w14:val="tx1"/>
                  </w14:solidFill>
                </w14:textFill>
              </w:rPr>
              <w:t>纯牛奶250ml*24</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77.33</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0" w:hRule="atLeast"/>
        </w:trPr>
        <w:tc>
          <w:tcPr>
            <w:tcW w:w="706" w:type="dxa"/>
            <w:vAlign w:val="center"/>
          </w:tcPr>
          <w:p>
            <w:pPr>
              <w:jc w:val="center"/>
              <w:rPr>
                <w:rFonts w:hint="default"/>
                <w:lang w:val="en-US" w:eastAsia="zh-CN"/>
              </w:rPr>
            </w:pPr>
            <w:r>
              <w:rPr>
                <w:rFonts w:hint="eastAsia"/>
                <w:lang w:val="en-US" w:eastAsia="zh-CN"/>
              </w:rPr>
              <w:t>259</w:t>
            </w:r>
          </w:p>
        </w:tc>
        <w:tc>
          <w:tcPr>
            <w:tcW w:w="931" w:type="dxa"/>
            <w:vAlign w:val="center"/>
          </w:tcPr>
          <w:p>
            <w:pPr>
              <w:jc w:val="center"/>
              <w:rPr>
                <w:rFonts w:hint="eastAsia"/>
              </w:rPr>
            </w:pPr>
            <w:r>
              <w:rPr>
                <w:rFonts w:hint="eastAsia" w:asciiTheme="minorEastAsia" w:hAnsiTheme="minorEastAsia" w:eastAsiaTheme="minorEastAsia"/>
                <w:color w:val="000000" w:themeColor="text1"/>
                <w:szCs w:val="21"/>
                <w:lang w:eastAsia="zh-CN"/>
                <w14:textFill>
                  <w14:solidFill>
                    <w14:schemeClr w14:val="tx1"/>
                  </w14:solidFill>
                </w14:textFill>
              </w:rPr>
              <w:t>伊利金典有机纯牛奶</w:t>
            </w:r>
            <w:r>
              <w:rPr>
                <w:rFonts w:hint="eastAsia" w:asciiTheme="minorEastAsia" w:hAnsiTheme="minorEastAsia" w:eastAsiaTheme="minorEastAsia"/>
                <w:color w:val="000000" w:themeColor="text1"/>
                <w:szCs w:val="21"/>
                <w14:textFill>
                  <w14:solidFill>
                    <w14:schemeClr w14:val="tx1"/>
                  </w14:solidFill>
                </w14:textFill>
              </w:rPr>
              <w:t>250ml*</w:t>
            </w:r>
            <w:r>
              <w:rPr>
                <w:rFonts w:hint="eastAsia" w:asciiTheme="minorEastAsia" w:hAnsiTheme="minorEastAsia" w:eastAsiaTheme="minorEastAsia"/>
                <w:color w:val="000000" w:themeColor="text1"/>
                <w:szCs w:val="21"/>
                <w:lang w:val="en-US" w:eastAsia="zh-CN"/>
                <w14:textFill>
                  <w14:solidFill>
                    <w14:schemeClr w14:val="tx1"/>
                  </w14:solidFill>
                </w14:textFill>
              </w:rPr>
              <w:t>10</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78.33</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6" w:hRule="atLeast"/>
        </w:trPr>
        <w:tc>
          <w:tcPr>
            <w:tcW w:w="706" w:type="dxa"/>
            <w:vAlign w:val="center"/>
          </w:tcPr>
          <w:p>
            <w:pPr>
              <w:jc w:val="center"/>
              <w:rPr>
                <w:rFonts w:hint="default"/>
                <w:lang w:val="en-US" w:eastAsia="zh-CN"/>
              </w:rPr>
            </w:pPr>
            <w:r>
              <w:rPr>
                <w:rFonts w:hint="eastAsia"/>
                <w:lang w:val="en-US" w:eastAsia="zh-CN"/>
              </w:rPr>
              <w:t>260</w:t>
            </w:r>
          </w:p>
        </w:tc>
        <w:tc>
          <w:tcPr>
            <w:tcW w:w="931" w:type="dxa"/>
            <w:vAlign w:val="center"/>
          </w:tcPr>
          <w:p>
            <w:pPr>
              <w:jc w:val="center"/>
              <w:rPr>
                <w:rFonts w:hint="eastAsia"/>
              </w:rPr>
            </w:pPr>
            <w:r>
              <w:rPr>
                <w:rFonts w:hint="eastAsia" w:asciiTheme="minorEastAsia" w:hAnsiTheme="minorEastAsia" w:eastAsiaTheme="minorEastAsia"/>
                <w:color w:val="000000" w:themeColor="text1"/>
                <w:szCs w:val="21"/>
                <w:lang w:eastAsia="zh-CN"/>
                <w14:textFill>
                  <w14:solidFill>
                    <w14:schemeClr w14:val="tx1"/>
                  </w14:solidFill>
                </w14:textFill>
              </w:rPr>
              <w:t>谷粒多</w:t>
            </w:r>
            <w:r>
              <w:rPr>
                <w:rFonts w:hint="eastAsia" w:asciiTheme="minorEastAsia" w:hAnsiTheme="minorEastAsia" w:eastAsiaTheme="minorEastAsia"/>
                <w:color w:val="000000" w:themeColor="text1"/>
                <w:szCs w:val="21"/>
                <w14:textFill>
                  <w14:solidFill>
                    <w14:schemeClr w14:val="tx1"/>
                  </w14:solidFill>
                </w14:textFill>
              </w:rPr>
              <w:t>250ml*</w:t>
            </w:r>
            <w:r>
              <w:rPr>
                <w:rFonts w:hint="eastAsia" w:asciiTheme="minorEastAsia" w:hAnsiTheme="minorEastAsia" w:eastAsiaTheme="minorEastAsia"/>
                <w:color w:val="000000" w:themeColor="text1"/>
                <w:szCs w:val="21"/>
                <w:lang w:val="en-US" w:eastAsia="zh-CN"/>
                <w14:textFill>
                  <w14:solidFill>
                    <w14:schemeClr w14:val="tx1"/>
                  </w14:solidFill>
                </w14:textFill>
              </w:rPr>
              <w:t>10</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37.00</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9878" w:type="dxa"/>
            <w:gridSpan w:val="7"/>
            <w:vAlign w:val="center"/>
          </w:tcPr>
          <w:p>
            <w:pPr>
              <w:jc w:val="center"/>
              <w:rPr>
                <w:rFonts w:hint="eastAsia" w:ascii="宋体" w:hAnsi="宋体" w:cs="宋体"/>
                <w:b/>
                <w:color w:val="000000"/>
                <w:kern w:val="0"/>
                <w:szCs w:val="21"/>
                <w:lang w:bidi="ar"/>
              </w:rPr>
            </w:pPr>
            <w:r>
              <w:rPr>
                <w:rFonts w:hint="eastAsia" w:ascii="宋体" w:hAnsi="宋体" w:cs="宋体"/>
                <w:b/>
                <w:color w:val="000000"/>
                <w:kern w:val="0"/>
                <w:szCs w:val="21"/>
                <w:lang w:bidi="ar"/>
              </w:rPr>
              <w:t>调味类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trPr>
        <w:tc>
          <w:tcPr>
            <w:tcW w:w="706" w:type="dxa"/>
            <w:vAlign w:val="center"/>
          </w:tcPr>
          <w:p>
            <w:pPr>
              <w:jc w:val="center"/>
              <w:rPr>
                <w:rFonts w:hint="default" w:eastAsia="宋体"/>
                <w:lang w:val="en-US" w:eastAsia="zh-CN"/>
              </w:rPr>
            </w:pPr>
            <w:r>
              <w:rPr>
                <w:rFonts w:hint="eastAsia"/>
                <w:lang w:val="en-US" w:eastAsia="zh-CN"/>
              </w:rPr>
              <w:t>261</w:t>
            </w:r>
          </w:p>
        </w:tc>
        <w:tc>
          <w:tcPr>
            <w:tcW w:w="931" w:type="dxa"/>
            <w:vAlign w:val="center"/>
          </w:tcPr>
          <w:p>
            <w:pPr>
              <w:jc w:val="center"/>
              <w:rPr>
                <w:rFonts w:hint="default"/>
                <w:lang w:val="en"/>
              </w:rPr>
            </w:pPr>
            <w:r>
              <w:rPr>
                <w:rFonts w:hint="eastAsia"/>
              </w:rPr>
              <w:t>王守义十三香</w:t>
            </w:r>
            <w:r>
              <w:rPr>
                <w:rFonts w:hint="default"/>
                <w:lang w:val="en"/>
              </w:rPr>
              <w:t>45g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ascii="宋体" w:hAnsi="宋体" w:cs="宋体"/>
                <w:i w:val="0"/>
                <w:iCs w:val="0"/>
                <w:color w:val="000000"/>
                <w:kern w:val="0"/>
                <w:sz w:val="20"/>
                <w:szCs w:val="20"/>
                <w:u w:val="none"/>
                <w:lang w:val="en-US" w:eastAsia="zh-CN" w:bidi="ar"/>
              </w:rPr>
              <w:t>5.33</w:t>
            </w:r>
          </w:p>
        </w:tc>
        <w:tc>
          <w:tcPr>
            <w:tcW w:w="5684" w:type="dxa"/>
            <w:vAlign w:val="center"/>
          </w:tcPr>
          <w:p>
            <w:pPr>
              <w:widowControl/>
              <w:spacing w:line="360" w:lineRule="auto"/>
              <w:jc w:val="left"/>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706" w:type="dxa"/>
            <w:vAlign w:val="center"/>
          </w:tcPr>
          <w:p>
            <w:pPr>
              <w:jc w:val="center"/>
              <w:rPr>
                <w:rFonts w:hint="default" w:eastAsia="宋体"/>
                <w:lang w:val="en-US" w:eastAsia="zh-CN"/>
              </w:rPr>
            </w:pPr>
            <w:r>
              <w:rPr>
                <w:rFonts w:hint="eastAsia"/>
                <w:lang w:val="en-US" w:eastAsia="zh-CN"/>
              </w:rPr>
              <w:t>262</w:t>
            </w:r>
          </w:p>
        </w:tc>
        <w:tc>
          <w:tcPr>
            <w:tcW w:w="931" w:type="dxa"/>
            <w:vAlign w:val="center"/>
          </w:tcPr>
          <w:p>
            <w:pPr>
              <w:jc w:val="center"/>
            </w:pPr>
            <w:r>
              <w:rPr>
                <w:rFonts w:hint="eastAsia"/>
              </w:rPr>
              <w:t>冰糖</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6.17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706" w:type="dxa"/>
            <w:vAlign w:val="center"/>
          </w:tcPr>
          <w:p>
            <w:pPr>
              <w:jc w:val="center"/>
              <w:rPr>
                <w:rFonts w:hint="default" w:eastAsia="宋体"/>
                <w:lang w:val="en-US" w:eastAsia="zh-CN"/>
              </w:rPr>
            </w:pPr>
            <w:r>
              <w:rPr>
                <w:rFonts w:hint="eastAsia"/>
                <w:lang w:val="en-US" w:eastAsia="zh-CN"/>
              </w:rPr>
              <w:t>263</w:t>
            </w:r>
          </w:p>
        </w:tc>
        <w:tc>
          <w:tcPr>
            <w:tcW w:w="931" w:type="dxa"/>
            <w:vAlign w:val="center"/>
          </w:tcPr>
          <w:p>
            <w:pPr>
              <w:jc w:val="center"/>
            </w:pPr>
            <w:r>
              <w:rPr>
                <w:rFonts w:hint="eastAsia"/>
              </w:rPr>
              <w:t>桂林精制碘盐500g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trPr>
        <w:tc>
          <w:tcPr>
            <w:tcW w:w="706" w:type="dxa"/>
            <w:vAlign w:val="center"/>
          </w:tcPr>
          <w:p>
            <w:pPr>
              <w:jc w:val="center"/>
              <w:rPr>
                <w:rFonts w:hint="default" w:eastAsia="宋体"/>
                <w:lang w:val="en-US" w:eastAsia="zh-CN"/>
              </w:rPr>
            </w:pPr>
            <w:r>
              <w:rPr>
                <w:rFonts w:hint="eastAsia"/>
                <w:lang w:val="en-US" w:eastAsia="zh-CN"/>
              </w:rPr>
              <w:t>264</w:t>
            </w:r>
          </w:p>
        </w:tc>
        <w:tc>
          <w:tcPr>
            <w:tcW w:w="931" w:type="dxa"/>
            <w:vAlign w:val="center"/>
          </w:tcPr>
          <w:p>
            <w:pPr>
              <w:jc w:val="center"/>
            </w:pPr>
            <w:r>
              <w:rPr>
                <w:rFonts w:hint="eastAsia"/>
              </w:rPr>
              <w:t>低纳盐</w:t>
            </w:r>
            <w:r>
              <w:rPr>
                <w:rFonts w:hint="eastAsia"/>
                <w:lang w:val="en-US" w:eastAsia="zh-CN"/>
              </w:rPr>
              <w:t>25</w:t>
            </w:r>
            <w:r>
              <w:rPr>
                <w:rFonts w:hint="eastAsia"/>
              </w:rPr>
              <w:t>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trPr>
        <w:tc>
          <w:tcPr>
            <w:tcW w:w="706" w:type="dxa"/>
            <w:vAlign w:val="center"/>
          </w:tcPr>
          <w:p>
            <w:pPr>
              <w:jc w:val="center"/>
              <w:rPr>
                <w:rFonts w:hint="default" w:eastAsia="宋体"/>
                <w:lang w:val="en-US" w:eastAsia="zh-CN"/>
              </w:rPr>
            </w:pPr>
            <w:r>
              <w:rPr>
                <w:rFonts w:hint="eastAsia"/>
                <w:lang w:val="en-US" w:eastAsia="zh-CN"/>
              </w:rPr>
              <w:t>265</w:t>
            </w:r>
          </w:p>
        </w:tc>
        <w:tc>
          <w:tcPr>
            <w:tcW w:w="931" w:type="dxa"/>
            <w:vAlign w:val="center"/>
          </w:tcPr>
          <w:p>
            <w:pPr>
              <w:jc w:val="center"/>
            </w:pPr>
            <w:r>
              <w:rPr>
                <w:rFonts w:hint="eastAsia"/>
              </w:rPr>
              <w:t>白糖</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5.67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rPr>
        <w:tc>
          <w:tcPr>
            <w:tcW w:w="706" w:type="dxa"/>
            <w:vAlign w:val="center"/>
          </w:tcPr>
          <w:p>
            <w:pPr>
              <w:jc w:val="center"/>
              <w:rPr>
                <w:rFonts w:hint="default" w:eastAsia="宋体"/>
                <w:lang w:val="en-US" w:eastAsia="zh-CN"/>
              </w:rPr>
            </w:pPr>
            <w:r>
              <w:rPr>
                <w:rFonts w:hint="eastAsia"/>
                <w:lang w:val="en-US" w:eastAsia="zh-CN"/>
              </w:rPr>
              <w:t>266</w:t>
            </w:r>
          </w:p>
        </w:tc>
        <w:tc>
          <w:tcPr>
            <w:tcW w:w="931" w:type="dxa"/>
            <w:vAlign w:val="center"/>
          </w:tcPr>
          <w:p>
            <w:pPr>
              <w:jc w:val="center"/>
            </w:pPr>
            <w:r>
              <w:rPr>
                <w:rFonts w:hint="eastAsia"/>
              </w:rPr>
              <w:t>散装玉米淀粉</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706" w:type="dxa"/>
            <w:vAlign w:val="center"/>
          </w:tcPr>
          <w:p>
            <w:pPr>
              <w:jc w:val="center"/>
              <w:rPr>
                <w:rFonts w:hint="default" w:eastAsia="宋体"/>
                <w:lang w:val="en-US" w:eastAsia="zh-CN"/>
              </w:rPr>
            </w:pPr>
            <w:r>
              <w:rPr>
                <w:rFonts w:hint="eastAsia"/>
                <w:lang w:val="en-US" w:eastAsia="zh-CN"/>
              </w:rPr>
              <w:t>267</w:t>
            </w:r>
          </w:p>
        </w:tc>
        <w:tc>
          <w:tcPr>
            <w:tcW w:w="931" w:type="dxa"/>
            <w:vAlign w:val="center"/>
          </w:tcPr>
          <w:p>
            <w:pPr>
              <w:jc w:val="center"/>
              <w:rPr>
                <w:rFonts w:hint="default" w:eastAsia="宋体"/>
                <w:lang w:val="en-US" w:eastAsia="zh-CN"/>
              </w:rPr>
            </w:pPr>
            <w:r>
              <w:rPr>
                <w:rFonts w:hint="eastAsia"/>
              </w:rPr>
              <w:t>荷花味精</w:t>
            </w:r>
            <w:r>
              <w:rPr>
                <w:rFonts w:hint="eastAsia"/>
                <w:lang w:val="en-US" w:eastAsia="zh-CN"/>
              </w:rPr>
              <w:t>500g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16.00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rPr>
        <w:tc>
          <w:tcPr>
            <w:tcW w:w="706" w:type="dxa"/>
            <w:vAlign w:val="center"/>
          </w:tcPr>
          <w:p>
            <w:pPr>
              <w:jc w:val="center"/>
              <w:rPr>
                <w:rFonts w:hint="default" w:eastAsia="宋体"/>
                <w:lang w:val="en-US" w:eastAsia="zh-CN"/>
              </w:rPr>
            </w:pPr>
            <w:r>
              <w:rPr>
                <w:rFonts w:hint="eastAsia"/>
                <w:lang w:val="en-US" w:eastAsia="zh-CN"/>
              </w:rPr>
              <w:t>268</w:t>
            </w:r>
          </w:p>
        </w:tc>
        <w:tc>
          <w:tcPr>
            <w:tcW w:w="931" w:type="dxa"/>
            <w:vAlign w:val="center"/>
          </w:tcPr>
          <w:p>
            <w:pPr>
              <w:jc w:val="center"/>
            </w:pPr>
            <w:r>
              <w:rPr>
                <w:rFonts w:hint="eastAsia"/>
              </w:rPr>
              <w:t>厨邦鸡精900g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20.33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706" w:type="dxa"/>
            <w:vAlign w:val="center"/>
          </w:tcPr>
          <w:p>
            <w:pPr>
              <w:jc w:val="center"/>
              <w:rPr>
                <w:rFonts w:hint="default" w:eastAsia="宋体"/>
                <w:lang w:val="en-US" w:eastAsia="zh-CN"/>
              </w:rPr>
            </w:pPr>
            <w:r>
              <w:rPr>
                <w:rFonts w:hint="eastAsia"/>
                <w:lang w:val="en-US" w:eastAsia="zh-CN"/>
              </w:rPr>
              <w:t>269</w:t>
            </w:r>
          </w:p>
        </w:tc>
        <w:tc>
          <w:tcPr>
            <w:tcW w:w="931" w:type="dxa"/>
            <w:vAlign w:val="center"/>
          </w:tcPr>
          <w:p>
            <w:pPr>
              <w:jc w:val="center"/>
            </w:pPr>
            <w:r>
              <w:rPr>
                <w:rFonts w:hint="eastAsia"/>
              </w:rPr>
              <w:t>太太乐鸡精40g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17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706" w:type="dxa"/>
            <w:vAlign w:val="center"/>
          </w:tcPr>
          <w:p>
            <w:pPr>
              <w:jc w:val="center"/>
              <w:rPr>
                <w:rFonts w:hint="default" w:eastAsia="宋体"/>
                <w:lang w:val="en-US" w:eastAsia="zh-CN"/>
              </w:rPr>
            </w:pPr>
            <w:r>
              <w:rPr>
                <w:rFonts w:hint="eastAsia"/>
                <w:lang w:val="en-US" w:eastAsia="zh-CN"/>
              </w:rPr>
              <w:t>270</w:t>
            </w:r>
          </w:p>
        </w:tc>
        <w:tc>
          <w:tcPr>
            <w:tcW w:w="931" w:type="dxa"/>
            <w:vAlign w:val="center"/>
          </w:tcPr>
          <w:p>
            <w:pPr>
              <w:jc w:val="center"/>
            </w:pPr>
            <w:r>
              <w:rPr>
                <w:rFonts w:hint="eastAsia"/>
              </w:rPr>
              <w:t>太太乐鸡精4</w:t>
            </w:r>
            <w:r>
              <w:rPr>
                <w:rFonts w:hint="eastAsia"/>
                <w:lang w:val="en-US" w:eastAsia="zh-CN"/>
              </w:rPr>
              <w:t>54</w:t>
            </w:r>
            <w:r>
              <w:rPr>
                <w:rFonts w:hint="eastAsia"/>
              </w:rPr>
              <w:t>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18.33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trPr>
        <w:tc>
          <w:tcPr>
            <w:tcW w:w="706" w:type="dxa"/>
            <w:vAlign w:val="center"/>
          </w:tcPr>
          <w:p>
            <w:pPr>
              <w:jc w:val="center"/>
              <w:rPr>
                <w:rFonts w:hint="default" w:eastAsia="宋体"/>
                <w:lang w:val="en-US" w:eastAsia="zh-CN"/>
              </w:rPr>
            </w:pPr>
            <w:r>
              <w:rPr>
                <w:rFonts w:hint="eastAsia"/>
                <w:lang w:val="en-US" w:eastAsia="zh-CN"/>
              </w:rPr>
              <w:t>271</w:t>
            </w:r>
          </w:p>
        </w:tc>
        <w:tc>
          <w:tcPr>
            <w:tcW w:w="931" w:type="dxa"/>
            <w:vAlign w:val="center"/>
          </w:tcPr>
          <w:p>
            <w:pPr>
              <w:jc w:val="center"/>
            </w:pPr>
            <w:r>
              <w:rPr>
                <w:rFonts w:hint="eastAsia"/>
              </w:rPr>
              <w:t>胡椒4</w:t>
            </w:r>
            <w:r>
              <w:rPr>
                <w:rFonts w:hint="eastAsia"/>
                <w:lang w:val="en-US" w:eastAsia="zh-CN"/>
              </w:rPr>
              <w:t>54</w:t>
            </w:r>
            <w:r>
              <w:rPr>
                <w:rFonts w:hint="eastAsia"/>
              </w:rPr>
              <w:t>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szCs w:val="21"/>
                <w:lang w:eastAsia="zh-CN"/>
              </w:rPr>
            </w:pPr>
            <w:r>
              <w:rPr>
                <w:rFonts w:hint="eastAsia" w:ascii="Calibri" w:hAnsi="Calibri"/>
                <w:szCs w:val="21"/>
                <w:lang w:eastAsia="zh-CN"/>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36.33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rPr>
        <w:tc>
          <w:tcPr>
            <w:tcW w:w="706" w:type="dxa"/>
            <w:vAlign w:val="center"/>
          </w:tcPr>
          <w:p>
            <w:pPr>
              <w:jc w:val="center"/>
              <w:rPr>
                <w:rFonts w:hint="default" w:eastAsia="宋体"/>
                <w:lang w:val="en-US" w:eastAsia="zh-CN"/>
              </w:rPr>
            </w:pPr>
            <w:r>
              <w:rPr>
                <w:rFonts w:hint="eastAsia"/>
                <w:lang w:val="en-US" w:eastAsia="zh-CN"/>
              </w:rPr>
              <w:t>272</w:t>
            </w:r>
          </w:p>
        </w:tc>
        <w:tc>
          <w:tcPr>
            <w:tcW w:w="931" w:type="dxa"/>
            <w:vAlign w:val="center"/>
          </w:tcPr>
          <w:p>
            <w:pPr>
              <w:jc w:val="center"/>
            </w:pPr>
            <w:r>
              <w:rPr>
                <w:rFonts w:hint="eastAsia"/>
              </w:rPr>
              <w:t>胡椒粉</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6.0</w:t>
            </w:r>
            <w:r>
              <w:rPr>
                <w:rFonts w:hint="eastAsia" w:ascii="宋体" w:hAnsi="宋体" w:eastAsia="宋体" w:cs="宋体"/>
                <w:i w:val="0"/>
                <w:iCs w:val="0"/>
                <w:color w:val="000000"/>
                <w:kern w:val="0"/>
                <w:sz w:val="20"/>
                <w:szCs w:val="20"/>
                <w:u w:val="none"/>
                <w:lang w:val="en-US" w:eastAsia="zh-CN" w:bidi="ar"/>
              </w:rPr>
              <w:t>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706" w:type="dxa"/>
            <w:vAlign w:val="center"/>
          </w:tcPr>
          <w:p>
            <w:pPr>
              <w:jc w:val="center"/>
              <w:rPr>
                <w:rFonts w:hint="default" w:eastAsia="宋体"/>
                <w:lang w:val="en-US" w:eastAsia="zh-CN"/>
              </w:rPr>
            </w:pPr>
            <w:r>
              <w:rPr>
                <w:rFonts w:hint="eastAsia"/>
                <w:lang w:val="en-US" w:eastAsia="zh-CN"/>
              </w:rPr>
              <w:t>273</w:t>
            </w:r>
          </w:p>
        </w:tc>
        <w:tc>
          <w:tcPr>
            <w:tcW w:w="931" w:type="dxa"/>
            <w:vAlign w:val="center"/>
          </w:tcPr>
          <w:p>
            <w:pPr>
              <w:jc w:val="center"/>
              <w:rPr>
                <w:rFonts w:hint="default" w:eastAsia="宋体"/>
                <w:lang w:val="en-US" w:eastAsia="zh-CN"/>
              </w:rPr>
            </w:pPr>
            <w:r>
              <w:rPr>
                <w:rFonts w:hint="eastAsia"/>
              </w:rPr>
              <w:t>黑胡椒粉</w:t>
            </w:r>
            <w:r>
              <w:rPr>
                <w:rFonts w:hint="eastAsia"/>
                <w:lang w:val="en-US" w:eastAsia="zh-CN"/>
              </w:rPr>
              <w:t>30g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706" w:type="dxa"/>
            <w:vAlign w:val="center"/>
          </w:tcPr>
          <w:p>
            <w:pPr>
              <w:jc w:val="center"/>
              <w:rPr>
                <w:rFonts w:hint="default" w:eastAsia="宋体"/>
                <w:lang w:val="en-US" w:eastAsia="zh-CN"/>
              </w:rPr>
            </w:pPr>
            <w:r>
              <w:rPr>
                <w:rFonts w:hint="eastAsia"/>
                <w:lang w:val="en-US" w:eastAsia="zh-CN"/>
              </w:rPr>
              <w:t>274</w:t>
            </w:r>
          </w:p>
        </w:tc>
        <w:tc>
          <w:tcPr>
            <w:tcW w:w="931" w:type="dxa"/>
            <w:vAlign w:val="center"/>
          </w:tcPr>
          <w:p>
            <w:pPr>
              <w:jc w:val="center"/>
              <w:rPr>
                <w:rFonts w:hint="eastAsia"/>
              </w:rPr>
            </w:pPr>
            <w:r>
              <w:rPr>
                <w:rFonts w:hint="eastAsia"/>
              </w:rPr>
              <w:t>椒盐粉</w:t>
            </w:r>
          </w:p>
        </w:tc>
        <w:tc>
          <w:tcPr>
            <w:tcW w:w="1119" w:type="dxa"/>
            <w:gridSpan w:val="2"/>
            <w:vAlign w:val="center"/>
          </w:tcPr>
          <w:p>
            <w:pPr>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13.33</w:t>
            </w:r>
          </w:p>
        </w:tc>
        <w:tc>
          <w:tcPr>
            <w:tcW w:w="5684" w:type="dxa"/>
            <w:vAlign w:val="center"/>
          </w:tcPr>
          <w:p>
            <w:pPr>
              <w:jc w:val="left"/>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trPr>
        <w:tc>
          <w:tcPr>
            <w:tcW w:w="706" w:type="dxa"/>
            <w:vAlign w:val="center"/>
          </w:tcPr>
          <w:p>
            <w:pPr>
              <w:jc w:val="center"/>
              <w:rPr>
                <w:rFonts w:hint="default" w:eastAsia="宋体"/>
                <w:lang w:val="en-US" w:eastAsia="zh-CN"/>
              </w:rPr>
            </w:pPr>
            <w:r>
              <w:rPr>
                <w:rFonts w:hint="eastAsia"/>
                <w:lang w:val="en-US" w:eastAsia="zh-CN"/>
              </w:rPr>
              <w:t>275</w:t>
            </w:r>
          </w:p>
        </w:tc>
        <w:tc>
          <w:tcPr>
            <w:tcW w:w="931" w:type="dxa"/>
            <w:vAlign w:val="center"/>
          </w:tcPr>
          <w:p>
            <w:pPr>
              <w:jc w:val="center"/>
              <w:rPr>
                <w:rFonts w:hint="eastAsia"/>
              </w:rPr>
            </w:pPr>
            <w:r>
              <w:rPr>
                <w:rFonts w:hint="eastAsia"/>
              </w:rPr>
              <w:t>孜然粉</w:t>
            </w:r>
          </w:p>
        </w:tc>
        <w:tc>
          <w:tcPr>
            <w:tcW w:w="1119" w:type="dxa"/>
            <w:gridSpan w:val="2"/>
            <w:vAlign w:val="center"/>
          </w:tcPr>
          <w:p>
            <w:pPr>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5.67</w:t>
            </w:r>
          </w:p>
        </w:tc>
        <w:tc>
          <w:tcPr>
            <w:tcW w:w="5684" w:type="dxa"/>
            <w:vAlign w:val="center"/>
          </w:tcPr>
          <w:p>
            <w:pPr>
              <w:jc w:val="left"/>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706" w:type="dxa"/>
            <w:vAlign w:val="center"/>
          </w:tcPr>
          <w:p>
            <w:pPr>
              <w:jc w:val="center"/>
              <w:rPr>
                <w:rFonts w:hint="default" w:eastAsia="宋体"/>
                <w:lang w:val="en-US" w:eastAsia="zh-CN"/>
              </w:rPr>
            </w:pPr>
            <w:r>
              <w:rPr>
                <w:rFonts w:hint="eastAsia"/>
                <w:lang w:val="en-US" w:eastAsia="zh-CN"/>
              </w:rPr>
              <w:t>276</w:t>
            </w:r>
          </w:p>
        </w:tc>
        <w:tc>
          <w:tcPr>
            <w:tcW w:w="931" w:type="dxa"/>
            <w:vAlign w:val="center"/>
          </w:tcPr>
          <w:p>
            <w:pPr>
              <w:jc w:val="center"/>
            </w:pPr>
            <w:r>
              <w:rPr>
                <w:rFonts w:hint="eastAsia"/>
              </w:rPr>
              <w:t>枸杞</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6.67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06" w:type="dxa"/>
            <w:vAlign w:val="center"/>
          </w:tcPr>
          <w:p>
            <w:pPr>
              <w:jc w:val="center"/>
              <w:rPr>
                <w:rFonts w:hint="default" w:eastAsia="宋体"/>
                <w:lang w:val="en-US" w:eastAsia="zh-CN"/>
              </w:rPr>
            </w:pPr>
            <w:r>
              <w:rPr>
                <w:rFonts w:hint="eastAsia"/>
                <w:lang w:val="en-US" w:eastAsia="zh-CN"/>
              </w:rPr>
              <w:t>277</w:t>
            </w:r>
          </w:p>
        </w:tc>
        <w:tc>
          <w:tcPr>
            <w:tcW w:w="931" w:type="dxa"/>
            <w:vAlign w:val="center"/>
          </w:tcPr>
          <w:p>
            <w:pPr>
              <w:jc w:val="center"/>
            </w:pPr>
            <w:r>
              <w:rPr>
                <w:rFonts w:hint="eastAsia"/>
              </w:rPr>
              <w:t>红枣</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706" w:type="dxa"/>
            <w:vAlign w:val="center"/>
          </w:tcPr>
          <w:p>
            <w:pPr>
              <w:jc w:val="center"/>
              <w:rPr>
                <w:rFonts w:hint="default" w:eastAsia="宋体"/>
                <w:lang w:val="en-US" w:eastAsia="zh-CN"/>
              </w:rPr>
            </w:pPr>
            <w:r>
              <w:rPr>
                <w:rFonts w:hint="eastAsia"/>
                <w:lang w:val="en-US" w:eastAsia="zh-CN"/>
              </w:rPr>
              <w:t>278</w:t>
            </w:r>
          </w:p>
        </w:tc>
        <w:tc>
          <w:tcPr>
            <w:tcW w:w="931" w:type="dxa"/>
            <w:vAlign w:val="center"/>
          </w:tcPr>
          <w:p>
            <w:pPr>
              <w:jc w:val="center"/>
            </w:pPr>
            <w:r>
              <w:rPr>
                <w:rFonts w:hint="eastAsia"/>
              </w:rPr>
              <w:t>香叶</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37.00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trPr>
        <w:tc>
          <w:tcPr>
            <w:tcW w:w="706" w:type="dxa"/>
            <w:vAlign w:val="center"/>
          </w:tcPr>
          <w:p>
            <w:pPr>
              <w:jc w:val="center"/>
              <w:rPr>
                <w:rFonts w:hint="default" w:eastAsia="宋体"/>
                <w:lang w:val="en-US" w:eastAsia="zh-CN"/>
              </w:rPr>
            </w:pPr>
            <w:r>
              <w:rPr>
                <w:rFonts w:hint="eastAsia"/>
                <w:lang w:val="en-US" w:eastAsia="zh-CN"/>
              </w:rPr>
              <w:t>279</w:t>
            </w:r>
          </w:p>
        </w:tc>
        <w:tc>
          <w:tcPr>
            <w:tcW w:w="931" w:type="dxa"/>
            <w:vAlign w:val="center"/>
          </w:tcPr>
          <w:p>
            <w:pPr>
              <w:jc w:val="center"/>
            </w:pPr>
            <w:r>
              <w:rPr>
                <w:rFonts w:hint="eastAsia"/>
              </w:rPr>
              <w:t>草果</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43.33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trPr>
        <w:tc>
          <w:tcPr>
            <w:tcW w:w="706" w:type="dxa"/>
            <w:vAlign w:val="center"/>
          </w:tcPr>
          <w:p>
            <w:pPr>
              <w:jc w:val="center"/>
              <w:rPr>
                <w:rFonts w:hint="default" w:eastAsia="宋体"/>
                <w:lang w:val="en-US" w:eastAsia="zh-CN"/>
              </w:rPr>
            </w:pPr>
            <w:r>
              <w:rPr>
                <w:rFonts w:hint="eastAsia"/>
                <w:lang w:val="en-US" w:eastAsia="zh-CN"/>
              </w:rPr>
              <w:t>280</w:t>
            </w:r>
          </w:p>
        </w:tc>
        <w:tc>
          <w:tcPr>
            <w:tcW w:w="931" w:type="dxa"/>
            <w:vAlign w:val="center"/>
          </w:tcPr>
          <w:p>
            <w:pPr>
              <w:jc w:val="center"/>
            </w:pPr>
            <w:r>
              <w:rPr>
                <w:rFonts w:hint="eastAsia"/>
              </w:rPr>
              <w:t>八角</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42.33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trPr>
        <w:tc>
          <w:tcPr>
            <w:tcW w:w="706" w:type="dxa"/>
            <w:vAlign w:val="center"/>
          </w:tcPr>
          <w:p>
            <w:pPr>
              <w:jc w:val="center"/>
              <w:rPr>
                <w:rFonts w:hint="default" w:eastAsia="宋体"/>
                <w:lang w:val="en-US" w:eastAsia="zh-CN"/>
              </w:rPr>
            </w:pPr>
            <w:r>
              <w:rPr>
                <w:rFonts w:hint="eastAsia"/>
                <w:lang w:val="en-US" w:eastAsia="zh-CN"/>
              </w:rPr>
              <w:t>281</w:t>
            </w:r>
          </w:p>
        </w:tc>
        <w:tc>
          <w:tcPr>
            <w:tcW w:w="931" w:type="dxa"/>
            <w:vAlign w:val="center"/>
          </w:tcPr>
          <w:p>
            <w:pPr>
              <w:jc w:val="center"/>
            </w:pPr>
            <w:r>
              <w:rPr>
                <w:rFonts w:hint="eastAsia"/>
              </w:rPr>
              <w:t>花椒</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42.33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706" w:type="dxa"/>
            <w:vAlign w:val="center"/>
          </w:tcPr>
          <w:p>
            <w:pPr>
              <w:jc w:val="center"/>
              <w:rPr>
                <w:rFonts w:hint="default" w:eastAsia="宋体"/>
                <w:lang w:val="en-US" w:eastAsia="zh-CN"/>
              </w:rPr>
            </w:pPr>
            <w:r>
              <w:rPr>
                <w:rFonts w:hint="eastAsia"/>
                <w:lang w:val="en-US" w:eastAsia="zh-CN"/>
              </w:rPr>
              <w:t>282</w:t>
            </w:r>
          </w:p>
        </w:tc>
        <w:tc>
          <w:tcPr>
            <w:tcW w:w="931" w:type="dxa"/>
            <w:vAlign w:val="center"/>
          </w:tcPr>
          <w:p>
            <w:pPr>
              <w:jc w:val="center"/>
            </w:pPr>
            <w:r>
              <w:rPr>
                <w:rFonts w:hint="eastAsia"/>
              </w:rPr>
              <w:t>桂皮</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5.50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706" w:type="dxa"/>
            <w:vAlign w:val="center"/>
          </w:tcPr>
          <w:p>
            <w:pPr>
              <w:jc w:val="center"/>
              <w:rPr>
                <w:rFonts w:hint="default" w:eastAsia="宋体"/>
                <w:lang w:val="en-US" w:eastAsia="zh-CN"/>
              </w:rPr>
            </w:pPr>
            <w:r>
              <w:rPr>
                <w:rFonts w:hint="eastAsia"/>
                <w:lang w:val="en-US" w:eastAsia="zh-CN"/>
              </w:rPr>
              <w:t>283</w:t>
            </w:r>
          </w:p>
        </w:tc>
        <w:tc>
          <w:tcPr>
            <w:tcW w:w="931" w:type="dxa"/>
            <w:vAlign w:val="center"/>
          </w:tcPr>
          <w:p>
            <w:pPr>
              <w:jc w:val="center"/>
            </w:pPr>
            <w:r>
              <w:rPr>
                <w:rFonts w:hint="eastAsia"/>
              </w:rPr>
              <w:t>陈皮</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706" w:type="dxa"/>
            <w:vAlign w:val="center"/>
          </w:tcPr>
          <w:p>
            <w:pPr>
              <w:jc w:val="center"/>
              <w:rPr>
                <w:rFonts w:hint="default" w:eastAsia="宋体"/>
                <w:lang w:val="en-US" w:eastAsia="zh-CN"/>
              </w:rPr>
            </w:pPr>
            <w:r>
              <w:rPr>
                <w:rFonts w:hint="eastAsia"/>
                <w:lang w:val="en-US" w:eastAsia="zh-CN"/>
              </w:rPr>
              <w:t>284</w:t>
            </w:r>
          </w:p>
        </w:tc>
        <w:tc>
          <w:tcPr>
            <w:tcW w:w="931" w:type="dxa"/>
            <w:vAlign w:val="center"/>
          </w:tcPr>
          <w:p>
            <w:pPr>
              <w:jc w:val="center"/>
              <w:rPr>
                <w:rFonts w:hint="eastAsia"/>
              </w:rPr>
            </w:pPr>
            <w:r>
              <w:rPr>
                <w:rFonts w:hint="eastAsia"/>
              </w:rPr>
              <w:t>山黄皮果干</w:t>
            </w:r>
          </w:p>
        </w:tc>
        <w:tc>
          <w:tcPr>
            <w:tcW w:w="1119" w:type="dxa"/>
            <w:gridSpan w:val="2"/>
            <w:vAlign w:val="center"/>
          </w:tcPr>
          <w:p>
            <w:pPr>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45.</w:t>
            </w:r>
            <w:r>
              <w:rPr>
                <w:rFonts w:hint="eastAsia" w:ascii="宋体" w:hAnsi="宋体" w:cs="宋体"/>
                <w:i w:val="0"/>
                <w:iCs w:val="0"/>
                <w:color w:val="000000"/>
                <w:kern w:val="0"/>
                <w:sz w:val="20"/>
                <w:szCs w:val="20"/>
                <w:u w:val="none"/>
                <w:lang w:val="en-US" w:eastAsia="zh-CN" w:bidi="ar"/>
              </w:rPr>
              <w:t>00</w:t>
            </w:r>
          </w:p>
        </w:tc>
        <w:tc>
          <w:tcPr>
            <w:tcW w:w="5684" w:type="dxa"/>
            <w:vAlign w:val="center"/>
          </w:tcPr>
          <w:p>
            <w:pPr>
              <w:jc w:val="left"/>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9" w:hRule="atLeast"/>
        </w:trPr>
        <w:tc>
          <w:tcPr>
            <w:tcW w:w="706" w:type="dxa"/>
            <w:vAlign w:val="center"/>
          </w:tcPr>
          <w:p>
            <w:pPr>
              <w:jc w:val="center"/>
              <w:rPr>
                <w:rFonts w:hint="default" w:eastAsia="宋体"/>
                <w:lang w:val="en-US" w:eastAsia="zh-CN"/>
              </w:rPr>
            </w:pPr>
            <w:r>
              <w:rPr>
                <w:rFonts w:hint="eastAsia"/>
                <w:lang w:val="en-US" w:eastAsia="zh-CN"/>
              </w:rPr>
              <w:t>285</w:t>
            </w:r>
          </w:p>
        </w:tc>
        <w:tc>
          <w:tcPr>
            <w:tcW w:w="931" w:type="dxa"/>
            <w:vAlign w:val="center"/>
          </w:tcPr>
          <w:p>
            <w:pPr>
              <w:jc w:val="center"/>
              <w:rPr>
                <w:rFonts w:hint="default" w:eastAsia="宋体"/>
                <w:lang w:val="en-US" w:eastAsia="zh-CN"/>
              </w:rPr>
            </w:pPr>
            <w:r>
              <w:rPr>
                <w:rFonts w:hint="eastAsia"/>
              </w:rPr>
              <w:t>餐餐靓炖汤料</w:t>
            </w:r>
            <w:r>
              <w:rPr>
                <w:rFonts w:hint="eastAsia"/>
                <w:lang w:val="en-US" w:eastAsia="zh-CN"/>
              </w:rPr>
              <w:t>130g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trPr>
        <w:tc>
          <w:tcPr>
            <w:tcW w:w="706" w:type="dxa"/>
            <w:vAlign w:val="center"/>
          </w:tcPr>
          <w:p>
            <w:pPr>
              <w:jc w:val="center"/>
              <w:rPr>
                <w:rFonts w:hint="default" w:eastAsia="宋体"/>
                <w:lang w:val="en-US" w:eastAsia="zh-CN"/>
              </w:rPr>
            </w:pPr>
            <w:r>
              <w:rPr>
                <w:rFonts w:hint="eastAsia"/>
                <w:lang w:val="en-US" w:eastAsia="zh-CN"/>
              </w:rPr>
              <w:t>286</w:t>
            </w:r>
          </w:p>
        </w:tc>
        <w:tc>
          <w:tcPr>
            <w:tcW w:w="931" w:type="dxa"/>
            <w:vAlign w:val="center"/>
          </w:tcPr>
          <w:p>
            <w:pPr>
              <w:jc w:val="center"/>
              <w:rPr>
                <w:rFonts w:hint="default" w:eastAsia="宋体"/>
                <w:lang w:val="en-US" w:eastAsia="zh-CN"/>
              </w:rPr>
            </w:pPr>
            <w:r>
              <w:rPr>
                <w:rFonts w:hint="eastAsia"/>
              </w:rPr>
              <w:t>炖鸡料</w:t>
            </w:r>
            <w:r>
              <w:rPr>
                <w:rFonts w:hint="eastAsia"/>
                <w:lang w:val="en-US" w:eastAsia="zh-CN"/>
              </w:rPr>
              <w:t>100g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07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6" w:hRule="atLeast"/>
        </w:trPr>
        <w:tc>
          <w:tcPr>
            <w:tcW w:w="706" w:type="dxa"/>
            <w:vAlign w:val="center"/>
          </w:tcPr>
          <w:p>
            <w:pPr>
              <w:jc w:val="center"/>
              <w:rPr>
                <w:rFonts w:hint="default" w:eastAsia="宋体"/>
                <w:lang w:val="en-US" w:eastAsia="zh-CN"/>
              </w:rPr>
            </w:pPr>
            <w:r>
              <w:rPr>
                <w:rFonts w:hint="eastAsia"/>
                <w:lang w:val="en-US" w:eastAsia="zh-CN"/>
              </w:rPr>
              <w:t>287</w:t>
            </w:r>
          </w:p>
        </w:tc>
        <w:tc>
          <w:tcPr>
            <w:tcW w:w="931" w:type="dxa"/>
            <w:vAlign w:val="center"/>
          </w:tcPr>
          <w:p>
            <w:pPr>
              <w:jc w:val="center"/>
              <w:rPr>
                <w:rFonts w:hint="default" w:eastAsia="宋体"/>
                <w:lang w:val="en-US" w:eastAsia="zh-CN"/>
              </w:rPr>
            </w:pPr>
            <w:r>
              <w:rPr>
                <w:rFonts w:hint="eastAsia"/>
              </w:rPr>
              <w:t>老鸭汤料</w:t>
            </w:r>
            <w:r>
              <w:rPr>
                <w:rFonts w:hint="eastAsia"/>
                <w:lang w:val="en-US" w:eastAsia="zh-CN"/>
              </w:rPr>
              <w:t>350g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10.33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706" w:type="dxa"/>
            <w:vAlign w:val="center"/>
          </w:tcPr>
          <w:p>
            <w:pPr>
              <w:jc w:val="center"/>
              <w:rPr>
                <w:rFonts w:hint="default" w:eastAsia="宋体"/>
                <w:lang w:val="en-US" w:eastAsia="zh-CN"/>
              </w:rPr>
            </w:pPr>
            <w:r>
              <w:rPr>
                <w:rFonts w:hint="eastAsia"/>
                <w:lang w:val="en-US" w:eastAsia="zh-CN"/>
              </w:rPr>
              <w:t>288</w:t>
            </w:r>
          </w:p>
        </w:tc>
        <w:tc>
          <w:tcPr>
            <w:tcW w:w="931" w:type="dxa"/>
            <w:vAlign w:val="center"/>
          </w:tcPr>
          <w:p>
            <w:pPr>
              <w:jc w:val="center"/>
              <w:rPr>
                <w:rFonts w:hint="default" w:eastAsia="宋体"/>
                <w:lang w:val="en-US" w:eastAsia="zh-CN"/>
              </w:rPr>
            </w:pPr>
            <w:r>
              <w:rPr>
                <w:rFonts w:hint="eastAsia"/>
              </w:rPr>
              <w:t>盐焗鸡料</w:t>
            </w:r>
            <w:r>
              <w:rPr>
                <w:rFonts w:hint="eastAsia"/>
                <w:lang w:val="en-US" w:eastAsia="zh-CN"/>
              </w:rPr>
              <w:t>30g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trPr>
        <w:tc>
          <w:tcPr>
            <w:tcW w:w="706" w:type="dxa"/>
            <w:vAlign w:val="center"/>
          </w:tcPr>
          <w:p>
            <w:pPr>
              <w:jc w:val="center"/>
              <w:rPr>
                <w:rFonts w:hint="default" w:eastAsia="宋体"/>
                <w:lang w:val="en-US" w:eastAsia="zh-CN"/>
              </w:rPr>
            </w:pPr>
            <w:r>
              <w:rPr>
                <w:rFonts w:hint="eastAsia"/>
                <w:lang w:val="en-US" w:eastAsia="zh-CN"/>
              </w:rPr>
              <w:t>289</w:t>
            </w:r>
          </w:p>
        </w:tc>
        <w:tc>
          <w:tcPr>
            <w:tcW w:w="931" w:type="dxa"/>
            <w:vAlign w:val="center"/>
          </w:tcPr>
          <w:p>
            <w:pPr>
              <w:jc w:val="center"/>
            </w:pPr>
            <w:r>
              <w:rPr>
                <w:rFonts w:hint="eastAsia"/>
              </w:rPr>
              <w:t>桂林花桥腐乳290克</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3" w:hRule="atLeast"/>
        </w:trPr>
        <w:tc>
          <w:tcPr>
            <w:tcW w:w="706" w:type="dxa"/>
            <w:vAlign w:val="center"/>
          </w:tcPr>
          <w:p>
            <w:pPr>
              <w:jc w:val="center"/>
              <w:rPr>
                <w:rFonts w:hint="default" w:eastAsia="宋体"/>
                <w:lang w:val="en-US" w:eastAsia="zh-CN"/>
              </w:rPr>
            </w:pPr>
            <w:r>
              <w:rPr>
                <w:rFonts w:hint="eastAsia"/>
                <w:lang w:val="en-US" w:eastAsia="zh-CN"/>
              </w:rPr>
              <w:t>290</w:t>
            </w:r>
          </w:p>
        </w:tc>
        <w:tc>
          <w:tcPr>
            <w:tcW w:w="931" w:type="dxa"/>
            <w:vAlign w:val="center"/>
          </w:tcPr>
          <w:p>
            <w:pPr>
              <w:jc w:val="center"/>
            </w:pPr>
            <w:r>
              <w:rPr>
                <w:rFonts w:hint="eastAsia"/>
              </w:rPr>
              <w:t>海天黄豆酱6kg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63.33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trPr>
        <w:tc>
          <w:tcPr>
            <w:tcW w:w="706" w:type="dxa"/>
            <w:vAlign w:val="center"/>
          </w:tcPr>
          <w:p>
            <w:pPr>
              <w:jc w:val="center"/>
              <w:rPr>
                <w:rFonts w:hint="default" w:eastAsia="宋体"/>
                <w:lang w:val="en-US" w:eastAsia="zh-CN"/>
              </w:rPr>
            </w:pPr>
            <w:r>
              <w:rPr>
                <w:rFonts w:hint="eastAsia"/>
                <w:lang w:val="en-US" w:eastAsia="zh-CN"/>
              </w:rPr>
              <w:t>291</w:t>
            </w:r>
          </w:p>
        </w:tc>
        <w:tc>
          <w:tcPr>
            <w:tcW w:w="931" w:type="dxa"/>
            <w:vAlign w:val="center"/>
          </w:tcPr>
          <w:p>
            <w:pPr>
              <w:jc w:val="center"/>
            </w:pPr>
            <w:r>
              <w:rPr>
                <w:rFonts w:hint="eastAsia"/>
              </w:rPr>
              <w:t>海天黄豆酱</w:t>
            </w:r>
            <w:r>
              <w:rPr>
                <w:rFonts w:hint="eastAsia"/>
                <w:lang w:val="en-US" w:eastAsia="zh-CN"/>
              </w:rPr>
              <w:t>23</w:t>
            </w:r>
            <w:r>
              <w:rPr>
                <w:rFonts w:hint="eastAsia"/>
              </w:rPr>
              <w:t>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7.17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706" w:type="dxa"/>
            <w:vAlign w:val="center"/>
          </w:tcPr>
          <w:p>
            <w:pPr>
              <w:jc w:val="center"/>
              <w:rPr>
                <w:rFonts w:hint="default" w:eastAsia="宋体"/>
                <w:lang w:val="en-US" w:eastAsia="zh-CN"/>
              </w:rPr>
            </w:pPr>
            <w:r>
              <w:rPr>
                <w:rFonts w:hint="eastAsia"/>
                <w:lang w:val="en-US" w:eastAsia="zh-CN"/>
              </w:rPr>
              <w:t>292</w:t>
            </w:r>
          </w:p>
        </w:tc>
        <w:tc>
          <w:tcPr>
            <w:tcW w:w="931" w:type="dxa"/>
            <w:vAlign w:val="center"/>
          </w:tcPr>
          <w:p>
            <w:pPr>
              <w:jc w:val="center"/>
            </w:pPr>
            <w:r>
              <w:rPr>
                <w:rFonts w:hint="eastAsia"/>
              </w:rPr>
              <w:t>元老豆瓣酱1kg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4.33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rPr>
        <w:tc>
          <w:tcPr>
            <w:tcW w:w="706" w:type="dxa"/>
            <w:vAlign w:val="center"/>
          </w:tcPr>
          <w:p>
            <w:pPr>
              <w:jc w:val="center"/>
              <w:rPr>
                <w:rFonts w:hint="default" w:eastAsia="宋体"/>
                <w:lang w:val="en-US" w:eastAsia="zh-CN"/>
              </w:rPr>
            </w:pPr>
            <w:r>
              <w:rPr>
                <w:rFonts w:hint="eastAsia"/>
                <w:lang w:val="en-US" w:eastAsia="zh-CN"/>
              </w:rPr>
              <w:t>293</w:t>
            </w:r>
          </w:p>
        </w:tc>
        <w:tc>
          <w:tcPr>
            <w:tcW w:w="931" w:type="dxa"/>
            <w:vAlign w:val="center"/>
          </w:tcPr>
          <w:p>
            <w:pPr>
              <w:jc w:val="center"/>
            </w:pPr>
            <w:r>
              <w:rPr>
                <w:rFonts w:hint="eastAsia"/>
              </w:rPr>
              <w:t>桂候酱6.5kg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63.67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706" w:type="dxa"/>
            <w:vAlign w:val="center"/>
          </w:tcPr>
          <w:p>
            <w:pPr>
              <w:jc w:val="center"/>
              <w:rPr>
                <w:rFonts w:hint="default" w:eastAsia="宋体"/>
                <w:lang w:val="en-US" w:eastAsia="zh-CN"/>
              </w:rPr>
            </w:pPr>
            <w:r>
              <w:rPr>
                <w:rFonts w:hint="eastAsia"/>
                <w:lang w:val="en-US" w:eastAsia="zh-CN"/>
              </w:rPr>
              <w:t>294</w:t>
            </w:r>
          </w:p>
        </w:tc>
        <w:tc>
          <w:tcPr>
            <w:tcW w:w="931" w:type="dxa"/>
            <w:vAlign w:val="center"/>
          </w:tcPr>
          <w:p>
            <w:pPr>
              <w:jc w:val="center"/>
              <w:rPr>
                <w:rFonts w:hint="default" w:eastAsia="宋体"/>
                <w:lang w:val="en-US" w:eastAsia="zh-CN"/>
              </w:rPr>
            </w:pPr>
            <w:r>
              <w:rPr>
                <w:rFonts w:hint="eastAsia"/>
              </w:rPr>
              <w:t>海天豆瓣酱</w:t>
            </w:r>
            <w:r>
              <w:rPr>
                <w:rFonts w:hint="eastAsia"/>
                <w:lang w:val="en-US" w:eastAsia="zh-CN"/>
              </w:rPr>
              <w:t>230g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706" w:type="dxa"/>
            <w:vAlign w:val="center"/>
          </w:tcPr>
          <w:p>
            <w:pPr>
              <w:jc w:val="center"/>
              <w:rPr>
                <w:rFonts w:hint="default" w:eastAsia="宋体"/>
                <w:lang w:val="en-US" w:eastAsia="zh-CN"/>
              </w:rPr>
            </w:pPr>
            <w:r>
              <w:rPr>
                <w:rFonts w:hint="eastAsia"/>
                <w:lang w:val="en-US" w:eastAsia="zh-CN"/>
              </w:rPr>
              <w:t>295</w:t>
            </w:r>
          </w:p>
        </w:tc>
        <w:tc>
          <w:tcPr>
            <w:tcW w:w="931" w:type="dxa"/>
            <w:vAlign w:val="center"/>
          </w:tcPr>
          <w:p>
            <w:pPr>
              <w:jc w:val="center"/>
            </w:pPr>
            <w:r>
              <w:rPr>
                <w:rFonts w:hint="eastAsia"/>
              </w:rPr>
              <w:t>豆豉</w:t>
            </w:r>
          </w:p>
        </w:tc>
        <w:tc>
          <w:tcPr>
            <w:tcW w:w="1119" w:type="dxa"/>
            <w:gridSpan w:val="2"/>
            <w:vAlign w:val="center"/>
          </w:tcPr>
          <w:p>
            <w:pPr>
              <w:spacing w:line="360" w:lineRule="auto"/>
              <w:jc w:val="center"/>
              <w:rPr>
                <w:rFonts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5.17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eastAsia="宋体"/>
                <w:lang w:val="en-US" w:eastAsia="zh-CN"/>
              </w:rPr>
            </w:pPr>
            <w:r>
              <w:rPr>
                <w:rFonts w:hint="eastAsia"/>
                <w:lang w:val="en-US" w:eastAsia="zh-CN"/>
              </w:rPr>
              <w:t>296</w:t>
            </w:r>
          </w:p>
        </w:tc>
        <w:tc>
          <w:tcPr>
            <w:tcW w:w="931" w:type="dxa"/>
            <w:vAlign w:val="center"/>
          </w:tcPr>
          <w:p>
            <w:pPr>
              <w:jc w:val="center"/>
            </w:pPr>
            <w:r>
              <w:rPr>
                <w:rFonts w:hint="eastAsia"/>
              </w:rPr>
              <w:t>海天金标生抽500ml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8.17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297</w:t>
            </w:r>
          </w:p>
        </w:tc>
        <w:tc>
          <w:tcPr>
            <w:tcW w:w="931" w:type="dxa"/>
            <w:vAlign w:val="center"/>
          </w:tcPr>
          <w:p>
            <w:pPr>
              <w:jc w:val="center"/>
            </w:pPr>
            <w:r>
              <w:rPr>
                <w:rFonts w:hint="eastAsia"/>
              </w:rPr>
              <w:t>海天生抽1.9L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0" w:hRule="atLeast"/>
        </w:trPr>
        <w:tc>
          <w:tcPr>
            <w:tcW w:w="706" w:type="dxa"/>
            <w:vAlign w:val="center"/>
          </w:tcPr>
          <w:p>
            <w:pPr>
              <w:jc w:val="center"/>
              <w:rPr>
                <w:rFonts w:hint="default" w:eastAsia="宋体"/>
                <w:lang w:val="en-US" w:eastAsia="zh-CN"/>
              </w:rPr>
            </w:pPr>
            <w:r>
              <w:rPr>
                <w:rFonts w:hint="eastAsia"/>
                <w:lang w:val="en-US" w:eastAsia="zh-CN"/>
              </w:rPr>
              <w:t>298</w:t>
            </w:r>
          </w:p>
        </w:tc>
        <w:tc>
          <w:tcPr>
            <w:tcW w:w="931" w:type="dxa"/>
            <w:vAlign w:val="center"/>
          </w:tcPr>
          <w:p>
            <w:pPr>
              <w:jc w:val="center"/>
            </w:pPr>
            <w:r>
              <w:rPr>
                <w:rFonts w:hint="eastAsia"/>
              </w:rPr>
              <w:t>海天老抽1.92L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17.33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706" w:type="dxa"/>
            <w:vAlign w:val="center"/>
          </w:tcPr>
          <w:p>
            <w:pPr>
              <w:jc w:val="center"/>
              <w:rPr>
                <w:rFonts w:hint="default" w:eastAsia="宋体"/>
                <w:lang w:val="en-US" w:eastAsia="zh-CN"/>
              </w:rPr>
            </w:pPr>
            <w:r>
              <w:rPr>
                <w:rFonts w:hint="eastAsia"/>
                <w:lang w:val="en-US" w:eastAsia="zh-CN"/>
              </w:rPr>
              <w:t>299</w:t>
            </w:r>
          </w:p>
        </w:tc>
        <w:tc>
          <w:tcPr>
            <w:tcW w:w="931" w:type="dxa"/>
            <w:vAlign w:val="center"/>
          </w:tcPr>
          <w:p>
            <w:pPr>
              <w:jc w:val="center"/>
            </w:pPr>
            <w:r>
              <w:rPr>
                <w:rFonts w:hint="eastAsia"/>
              </w:rPr>
              <w:t>海天金字蚝油6kg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35.00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706" w:type="dxa"/>
            <w:vAlign w:val="center"/>
          </w:tcPr>
          <w:p>
            <w:pPr>
              <w:jc w:val="center"/>
              <w:rPr>
                <w:rFonts w:hint="default" w:eastAsia="宋体"/>
                <w:lang w:val="en-US" w:eastAsia="zh-CN"/>
              </w:rPr>
            </w:pPr>
            <w:r>
              <w:rPr>
                <w:rFonts w:hint="eastAsia"/>
                <w:lang w:val="en-US" w:eastAsia="zh-CN"/>
              </w:rPr>
              <w:t>300</w:t>
            </w:r>
          </w:p>
        </w:tc>
        <w:tc>
          <w:tcPr>
            <w:tcW w:w="931" w:type="dxa"/>
            <w:vAlign w:val="center"/>
          </w:tcPr>
          <w:p>
            <w:pPr>
              <w:jc w:val="center"/>
            </w:pPr>
            <w:r>
              <w:rPr>
                <w:rFonts w:hint="eastAsia"/>
              </w:rPr>
              <w:t>海天上等蚝油6kg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36.00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trPr>
        <w:tc>
          <w:tcPr>
            <w:tcW w:w="706" w:type="dxa"/>
            <w:vAlign w:val="center"/>
          </w:tcPr>
          <w:p>
            <w:pPr>
              <w:jc w:val="center"/>
              <w:rPr>
                <w:rFonts w:hint="default" w:eastAsia="宋体"/>
                <w:lang w:val="en-US" w:eastAsia="zh-CN"/>
              </w:rPr>
            </w:pPr>
            <w:r>
              <w:rPr>
                <w:rFonts w:hint="eastAsia"/>
                <w:lang w:val="en-US" w:eastAsia="zh-CN"/>
              </w:rPr>
              <w:t>301</w:t>
            </w:r>
          </w:p>
        </w:tc>
        <w:tc>
          <w:tcPr>
            <w:tcW w:w="931" w:type="dxa"/>
            <w:vAlign w:val="center"/>
          </w:tcPr>
          <w:p>
            <w:pPr>
              <w:jc w:val="center"/>
            </w:pPr>
            <w:r>
              <w:rPr>
                <w:rFonts w:hint="eastAsia"/>
              </w:rPr>
              <w:t>海天蚝油2.27L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11.00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trPr>
        <w:tc>
          <w:tcPr>
            <w:tcW w:w="706" w:type="dxa"/>
            <w:vAlign w:val="center"/>
          </w:tcPr>
          <w:p>
            <w:pPr>
              <w:jc w:val="center"/>
              <w:rPr>
                <w:rFonts w:hint="default" w:eastAsia="宋体"/>
                <w:lang w:val="en-US" w:eastAsia="zh-CN"/>
              </w:rPr>
            </w:pPr>
            <w:r>
              <w:rPr>
                <w:rFonts w:hint="eastAsia"/>
                <w:lang w:val="en-US" w:eastAsia="zh-CN"/>
              </w:rPr>
              <w:t>302</w:t>
            </w:r>
          </w:p>
        </w:tc>
        <w:tc>
          <w:tcPr>
            <w:tcW w:w="931" w:type="dxa"/>
            <w:vAlign w:val="center"/>
          </w:tcPr>
          <w:p>
            <w:pPr>
              <w:jc w:val="center"/>
            </w:pPr>
            <w:r>
              <w:rPr>
                <w:rFonts w:hint="eastAsia"/>
              </w:rPr>
              <w:t>海天蚝油700g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2" w:hRule="atLeast"/>
        </w:trPr>
        <w:tc>
          <w:tcPr>
            <w:tcW w:w="706" w:type="dxa"/>
            <w:vAlign w:val="center"/>
          </w:tcPr>
          <w:p>
            <w:pPr>
              <w:jc w:val="center"/>
              <w:rPr>
                <w:rFonts w:hint="default" w:eastAsia="宋体"/>
                <w:lang w:val="en-US" w:eastAsia="zh-CN"/>
              </w:rPr>
            </w:pPr>
            <w:r>
              <w:rPr>
                <w:rFonts w:hint="eastAsia"/>
                <w:lang w:val="en-US" w:eastAsia="zh-CN"/>
              </w:rPr>
              <w:t>303</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asciiTheme="minorEastAsia" w:hAnsiTheme="minorEastAsia" w:eastAsiaTheme="minorEastAsia"/>
                <w:color w:val="000000" w:themeColor="text1"/>
                <w:szCs w:val="21"/>
                <w:lang w:eastAsia="zh-CN"/>
                <w14:textFill>
                  <w14:solidFill>
                    <w14:schemeClr w14:val="tx1"/>
                  </w14:solidFill>
                </w14:textFill>
              </w:rPr>
              <w:t>厨邦酱油特级鲜生抽</w:t>
            </w:r>
            <w:r>
              <w:rPr>
                <w:rFonts w:hint="eastAsia"/>
              </w:rPr>
              <w:t>1.</w:t>
            </w:r>
            <w:r>
              <w:rPr>
                <w:rFonts w:hint="eastAsia"/>
                <w:lang w:val="en-US" w:eastAsia="zh-CN"/>
              </w:rPr>
              <w:t>63</w:t>
            </w:r>
            <w:r>
              <w:rPr>
                <w:rFonts w:hint="eastAsia"/>
              </w:rPr>
              <w:t>L</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23.83</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06" w:type="dxa"/>
            <w:vAlign w:val="center"/>
          </w:tcPr>
          <w:p>
            <w:pPr>
              <w:jc w:val="center"/>
              <w:rPr>
                <w:rFonts w:hint="default" w:eastAsia="宋体"/>
                <w:lang w:val="en-US" w:eastAsia="zh-CN"/>
              </w:rPr>
            </w:pPr>
            <w:r>
              <w:rPr>
                <w:rFonts w:hint="eastAsia"/>
                <w:lang w:val="en-US" w:eastAsia="zh-CN"/>
              </w:rPr>
              <w:t>304</w:t>
            </w:r>
          </w:p>
        </w:tc>
        <w:tc>
          <w:tcPr>
            <w:tcW w:w="931" w:type="dxa"/>
            <w:vAlign w:val="center"/>
          </w:tcPr>
          <w:p>
            <w:pPr>
              <w:jc w:val="center"/>
            </w:pPr>
            <w:r>
              <w:rPr>
                <w:rFonts w:hint="eastAsia"/>
              </w:rPr>
              <w:t>厨邦鲜蚝油700g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6.57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trPr>
        <w:tc>
          <w:tcPr>
            <w:tcW w:w="706" w:type="dxa"/>
            <w:vAlign w:val="center"/>
          </w:tcPr>
          <w:p>
            <w:pPr>
              <w:jc w:val="center"/>
              <w:rPr>
                <w:rFonts w:hint="default" w:eastAsia="宋体"/>
                <w:lang w:val="en-US" w:eastAsia="zh-CN"/>
              </w:rPr>
            </w:pPr>
            <w:r>
              <w:rPr>
                <w:rFonts w:hint="eastAsia"/>
                <w:lang w:val="en-US" w:eastAsia="zh-CN"/>
              </w:rPr>
              <w:t>305</w:t>
            </w:r>
          </w:p>
        </w:tc>
        <w:tc>
          <w:tcPr>
            <w:tcW w:w="931" w:type="dxa"/>
            <w:vAlign w:val="center"/>
          </w:tcPr>
          <w:p>
            <w:pPr>
              <w:jc w:val="center"/>
              <w:rPr>
                <w:rFonts w:hint="default" w:eastAsia="宋体"/>
                <w:lang w:val="en-US" w:eastAsia="zh-CN"/>
              </w:rPr>
            </w:pPr>
            <w:r>
              <w:rPr>
                <w:rFonts w:hint="eastAsia"/>
              </w:rPr>
              <w:t>海天盐焗粉</w:t>
            </w:r>
            <w:r>
              <w:rPr>
                <w:rFonts w:hint="eastAsia"/>
                <w:lang w:val="en-US" w:eastAsia="zh-CN"/>
              </w:rPr>
              <w:t>30g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2.43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trPr>
        <w:tc>
          <w:tcPr>
            <w:tcW w:w="706" w:type="dxa"/>
            <w:vAlign w:val="center"/>
          </w:tcPr>
          <w:p>
            <w:pPr>
              <w:jc w:val="center"/>
              <w:rPr>
                <w:rFonts w:hint="default" w:eastAsia="宋体"/>
                <w:lang w:val="en-US" w:eastAsia="zh-CN"/>
              </w:rPr>
            </w:pPr>
            <w:r>
              <w:rPr>
                <w:rFonts w:hint="eastAsia"/>
                <w:lang w:val="en-US" w:eastAsia="zh-CN"/>
              </w:rPr>
              <w:t>306</w:t>
            </w:r>
          </w:p>
        </w:tc>
        <w:tc>
          <w:tcPr>
            <w:tcW w:w="931" w:type="dxa"/>
            <w:vAlign w:val="center"/>
          </w:tcPr>
          <w:p>
            <w:pPr>
              <w:jc w:val="center"/>
            </w:pPr>
            <w:r>
              <w:rPr>
                <w:rFonts w:hint="eastAsia"/>
              </w:rPr>
              <w:t>腐竹</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14.17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符合国家食品卫生标准，保证质量、无发霉、无过期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706" w:type="dxa"/>
            <w:vAlign w:val="center"/>
          </w:tcPr>
          <w:p>
            <w:pPr>
              <w:jc w:val="center"/>
              <w:rPr>
                <w:rFonts w:hint="default" w:eastAsia="宋体"/>
                <w:lang w:val="en-US" w:eastAsia="zh-CN"/>
              </w:rPr>
            </w:pPr>
            <w:r>
              <w:rPr>
                <w:rFonts w:hint="eastAsia"/>
                <w:lang w:val="en-US" w:eastAsia="zh-CN"/>
              </w:rPr>
              <w:t>307</w:t>
            </w:r>
          </w:p>
        </w:tc>
        <w:tc>
          <w:tcPr>
            <w:tcW w:w="931" w:type="dxa"/>
            <w:vAlign w:val="center"/>
          </w:tcPr>
          <w:p>
            <w:pPr>
              <w:jc w:val="center"/>
            </w:pPr>
            <w:r>
              <w:rPr>
                <w:rFonts w:hint="eastAsia"/>
              </w:rPr>
              <w:t>梅干菜</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12.07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符合国家食品卫生标准，保证质量、无发霉、无过期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trPr>
        <w:tc>
          <w:tcPr>
            <w:tcW w:w="706" w:type="dxa"/>
            <w:vAlign w:val="center"/>
          </w:tcPr>
          <w:p>
            <w:pPr>
              <w:jc w:val="center"/>
              <w:rPr>
                <w:rFonts w:hint="default" w:eastAsia="宋体"/>
                <w:lang w:val="en-US" w:eastAsia="zh-CN"/>
              </w:rPr>
            </w:pPr>
            <w:r>
              <w:rPr>
                <w:rFonts w:hint="eastAsia"/>
                <w:lang w:val="en-US" w:eastAsia="zh-CN"/>
              </w:rPr>
              <w:t>308</w:t>
            </w:r>
          </w:p>
        </w:tc>
        <w:tc>
          <w:tcPr>
            <w:tcW w:w="931" w:type="dxa"/>
            <w:vAlign w:val="center"/>
          </w:tcPr>
          <w:p>
            <w:pPr>
              <w:jc w:val="center"/>
            </w:pPr>
            <w:r>
              <w:rPr>
                <w:rFonts w:hint="eastAsia"/>
              </w:rPr>
              <w:t>剥皮蒜米</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rPr>
        <w:tc>
          <w:tcPr>
            <w:tcW w:w="706" w:type="dxa"/>
            <w:vAlign w:val="center"/>
          </w:tcPr>
          <w:p>
            <w:pPr>
              <w:jc w:val="center"/>
              <w:rPr>
                <w:rFonts w:hint="default" w:eastAsia="宋体"/>
                <w:lang w:val="en-US" w:eastAsia="zh-CN"/>
              </w:rPr>
            </w:pPr>
            <w:r>
              <w:rPr>
                <w:rFonts w:hint="eastAsia"/>
                <w:lang w:val="en-US" w:eastAsia="zh-CN"/>
              </w:rPr>
              <w:t>309</w:t>
            </w:r>
          </w:p>
        </w:tc>
        <w:tc>
          <w:tcPr>
            <w:tcW w:w="931" w:type="dxa"/>
            <w:vAlign w:val="center"/>
          </w:tcPr>
          <w:p>
            <w:pPr>
              <w:jc w:val="center"/>
            </w:pPr>
            <w:r>
              <w:rPr>
                <w:rFonts w:hint="eastAsia"/>
              </w:rPr>
              <w:t>剁椒1.2kg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27.00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706" w:type="dxa"/>
            <w:vAlign w:val="center"/>
          </w:tcPr>
          <w:p>
            <w:pPr>
              <w:jc w:val="center"/>
              <w:rPr>
                <w:rFonts w:hint="default" w:eastAsia="宋体"/>
                <w:lang w:val="en-US" w:eastAsia="zh-CN"/>
              </w:rPr>
            </w:pPr>
            <w:r>
              <w:rPr>
                <w:rFonts w:hint="eastAsia"/>
                <w:lang w:val="en-US" w:eastAsia="zh-CN"/>
              </w:rPr>
              <w:t>310</w:t>
            </w:r>
          </w:p>
        </w:tc>
        <w:tc>
          <w:tcPr>
            <w:tcW w:w="931" w:type="dxa"/>
            <w:vAlign w:val="center"/>
          </w:tcPr>
          <w:p>
            <w:pPr>
              <w:jc w:val="center"/>
            </w:pPr>
            <w:r>
              <w:rPr>
                <w:rFonts w:hint="eastAsia"/>
              </w:rPr>
              <w:t>泡椒</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706" w:type="dxa"/>
            <w:vAlign w:val="center"/>
          </w:tcPr>
          <w:p>
            <w:pPr>
              <w:jc w:val="center"/>
              <w:rPr>
                <w:rFonts w:hint="default" w:eastAsia="宋体"/>
                <w:lang w:val="en-US" w:eastAsia="zh-CN"/>
              </w:rPr>
            </w:pPr>
            <w:r>
              <w:rPr>
                <w:rFonts w:hint="eastAsia"/>
                <w:lang w:val="en-US" w:eastAsia="zh-CN"/>
              </w:rPr>
              <w:t>311</w:t>
            </w:r>
          </w:p>
        </w:tc>
        <w:tc>
          <w:tcPr>
            <w:tcW w:w="931" w:type="dxa"/>
            <w:vAlign w:val="center"/>
          </w:tcPr>
          <w:p>
            <w:pPr>
              <w:jc w:val="center"/>
            </w:pPr>
            <w:r>
              <w:rPr>
                <w:rFonts w:hint="eastAsia"/>
              </w:rPr>
              <w:t>干辣椒</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18.33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706" w:type="dxa"/>
            <w:vAlign w:val="center"/>
          </w:tcPr>
          <w:p>
            <w:pPr>
              <w:jc w:val="center"/>
              <w:rPr>
                <w:rFonts w:hint="default" w:eastAsia="宋体"/>
                <w:lang w:val="en-US" w:eastAsia="zh-CN"/>
              </w:rPr>
            </w:pPr>
            <w:r>
              <w:rPr>
                <w:rFonts w:hint="eastAsia"/>
                <w:lang w:val="en-US" w:eastAsia="zh-CN"/>
              </w:rPr>
              <w:t>312</w:t>
            </w:r>
          </w:p>
        </w:tc>
        <w:tc>
          <w:tcPr>
            <w:tcW w:w="931" w:type="dxa"/>
            <w:vAlign w:val="center"/>
          </w:tcPr>
          <w:p>
            <w:pPr>
              <w:jc w:val="center"/>
            </w:pPr>
            <w:r>
              <w:rPr>
                <w:rFonts w:hint="eastAsia"/>
              </w:rPr>
              <w:t>辣椒粉</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15.50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706" w:type="dxa"/>
            <w:vAlign w:val="center"/>
          </w:tcPr>
          <w:p>
            <w:pPr>
              <w:jc w:val="center"/>
              <w:rPr>
                <w:rFonts w:hint="default" w:eastAsia="宋体"/>
                <w:lang w:val="en-US" w:eastAsia="zh-CN"/>
              </w:rPr>
            </w:pPr>
            <w:r>
              <w:rPr>
                <w:rFonts w:hint="eastAsia"/>
                <w:lang w:val="en-US" w:eastAsia="zh-CN"/>
              </w:rPr>
              <w:t>313</w:t>
            </w:r>
          </w:p>
        </w:tc>
        <w:tc>
          <w:tcPr>
            <w:tcW w:w="931" w:type="dxa"/>
            <w:vAlign w:val="center"/>
          </w:tcPr>
          <w:p>
            <w:pPr>
              <w:jc w:val="center"/>
            </w:pPr>
            <w:r>
              <w:rPr>
                <w:rFonts w:hint="eastAsia"/>
              </w:rPr>
              <w:t>鸿强大红醋600ml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706" w:type="dxa"/>
            <w:vAlign w:val="center"/>
          </w:tcPr>
          <w:p>
            <w:pPr>
              <w:jc w:val="center"/>
              <w:rPr>
                <w:rFonts w:hint="default" w:eastAsia="宋体"/>
                <w:lang w:val="en-US" w:eastAsia="zh-CN"/>
              </w:rPr>
            </w:pPr>
            <w:r>
              <w:rPr>
                <w:rFonts w:hint="eastAsia"/>
                <w:lang w:val="en-US" w:eastAsia="zh-CN"/>
              </w:rPr>
              <w:t>314</w:t>
            </w:r>
          </w:p>
        </w:tc>
        <w:tc>
          <w:tcPr>
            <w:tcW w:w="931" w:type="dxa"/>
            <w:vAlign w:val="center"/>
          </w:tcPr>
          <w:p>
            <w:pPr>
              <w:jc w:val="center"/>
            </w:pPr>
            <w:r>
              <w:rPr>
                <w:rFonts w:hint="eastAsia"/>
              </w:rPr>
              <w:t>鸿强糯米白醋620ml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17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06" w:type="dxa"/>
            <w:vAlign w:val="center"/>
          </w:tcPr>
          <w:p>
            <w:pPr>
              <w:jc w:val="center"/>
              <w:rPr>
                <w:rFonts w:hint="default"/>
                <w:lang w:val="en-US" w:eastAsia="zh-CN"/>
              </w:rPr>
            </w:pPr>
            <w:r>
              <w:rPr>
                <w:rFonts w:hint="eastAsia"/>
                <w:lang w:val="en-US" w:eastAsia="zh-CN"/>
              </w:rPr>
              <w:t>315</w:t>
            </w:r>
          </w:p>
        </w:tc>
        <w:tc>
          <w:tcPr>
            <w:tcW w:w="931" w:type="dxa"/>
            <w:vAlign w:val="center"/>
          </w:tcPr>
          <w:p>
            <w:pPr>
              <w:jc w:val="center"/>
              <w:rPr>
                <w:rFonts w:hint="eastAsia"/>
                <w:lang w:eastAsia="zh-CN"/>
              </w:rPr>
            </w:pPr>
            <w:r>
              <w:rPr>
                <w:rFonts w:hint="eastAsia"/>
                <w:lang w:eastAsia="zh-CN"/>
              </w:rPr>
              <w:t>水塔陈醋2.5L</w:t>
            </w:r>
          </w:p>
        </w:tc>
        <w:tc>
          <w:tcPr>
            <w:tcW w:w="1119" w:type="dxa"/>
            <w:gridSpan w:val="2"/>
            <w:vAlign w:val="center"/>
          </w:tcPr>
          <w:p>
            <w:pPr>
              <w:jc w:val="center"/>
              <w:rPr>
                <w:rFonts w:hint="eastAsia" w:ascii="Calibri" w:hAnsi="Calibri"/>
                <w:szCs w:val="21"/>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eastAsia"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6.23</w:t>
            </w:r>
          </w:p>
        </w:tc>
        <w:tc>
          <w:tcPr>
            <w:tcW w:w="5684" w:type="dxa"/>
            <w:vAlign w:val="center"/>
          </w:tcPr>
          <w:p>
            <w:pPr>
              <w:jc w:val="left"/>
              <w:rPr>
                <w:rFonts w:hint="eastAsia"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CellMar>
            <w:top w:w="0" w:type="dxa"/>
            <w:left w:w="108" w:type="dxa"/>
            <w:bottom w:w="0" w:type="dxa"/>
            <w:right w:w="108" w:type="dxa"/>
          </w:tblCellMar>
        </w:tblPrEx>
        <w:trPr>
          <w:trHeight w:val="1259" w:hRule="atLeast"/>
        </w:trPr>
        <w:tc>
          <w:tcPr>
            <w:tcW w:w="706" w:type="dxa"/>
            <w:vAlign w:val="center"/>
          </w:tcPr>
          <w:p>
            <w:pPr>
              <w:jc w:val="center"/>
              <w:rPr>
                <w:rFonts w:hint="default" w:eastAsia="宋体"/>
                <w:lang w:val="en-US" w:eastAsia="zh-CN"/>
              </w:rPr>
            </w:pPr>
            <w:r>
              <w:rPr>
                <w:rFonts w:hint="eastAsia"/>
                <w:lang w:val="en-US" w:eastAsia="zh-CN"/>
              </w:rPr>
              <w:t>316</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eastAsia="zh-CN"/>
              </w:rPr>
              <w:t>山西老陈</w:t>
            </w:r>
            <w:r>
              <w:rPr>
                <w:rFonts w:hint="eastAsia"/>
              </w:rPr>
              <w:t>醋</w:t>
            </w: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20ml</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6.30</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06" w:type="dxa"/>
            <w:vAlign w:val="center"/>
          </w:tcPr>
          <w:p>
            <w:pPr>
              <w:jc w:val="center"/>
              <w:rPr>
                <w:rFonts w:hint="default" w:eastAsia="宋体"/>
                <w:lang w:val="en-US" w:eastAsia="zh-CN"/>
              </w:rPr>
            </w:pPr>
            <w:r>
              <w:rPr>
                <w:rFonts w:hint="eastAsia"/>
                <w:lang w:val="en-US" w:eastAsia="zh-CN"/>
              </w:rPr>
              <w:t>317</w:t>
            </w:r>
          </w:p>
        </w:tc>
        <w:tc>
          <w:tcPr>
            <w:tcW w:w="931" w:type="dxa"/>
            <w:vAlign w:val="center"/>
          </w:tcPr>
          <w:p>
            <w:pPr>
              <w:jc w:val="center"/>
            </w:pPr>
            <w:r>
              <w:rPr>
                <w:rFonts w:hint="eastAsia"/>
              </w:rPr>
              <w:t>酵母500g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16.67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6" w:type="dxa"/>
            <w:vAlign w:val="center"/>
          </w:tcPr>
          <w:p>
            <w:pPr>
              <w:jc w:val="center"/>
              <w:rPr>
                <w:rFonts w:hint="default" w:eastAsia="宋体"/>
                <w:lang w:val="en-US" w:eastAsia="zh-CN"/>
              </w:rPr>
            </w:pPr>
            <w:r>
              <w:rPr>
                <w:rFonts w:hint="eastAsia"/>
                <w:lang w:val="en-US" w:eastAsia="zh-CN"/>
              </w:rPr>
              <w:t>318</w:t>
            </w:r>
          </w:p>
        </w:tc>
        <w:tc>
          <w:tcPr>
            <w:tcW w:w="931" w:type="dxa"/>
            <w:vAlign w:val="center"/>
          </w:tcPr>
          <w:p>
            <w:pPr>
              <w:jc w:val="center"/>
              <w:rPr>
                <w:rFonts w:hint="default" w:eastAsia="宋体"/>
                <w:lang w:val="en-US" w:eastAsia="zh-CN"/>
              </w:rPr>
            </w:pPr>
            <w:r>
              <w:rPr>
                <w:rFonts w:hint="eastAsia"/>
                <w:lang w:eastAsia="zh-CN"/>
              </w:rPr>
              <w:t>李锦记</w:t>
            </w:r>
            <w:r>
              <w:rPr>
                <w:rFonts w:hint="eastAsia"/>
              </w:rPr>
              <w:t>排骨酱</w:t>
            </w:r>
            <w:r>
              <w:rPr>
                <w:rFonts w:hint="eastAsia"/>
                <w:lang w:val="en-US" w:eastAsia="zh-CN"/>
              </w:rPr>
              <w:t>700g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33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706" w:type="dxa"/>
            <w:vAlign w:val="center"/>
          </w:tcPr>
          <w:p>
            <w:pPr>
              <w:jc w:val="center"/>
              <w:rPr>
                <w:rFonts w:hint="default" w:eastAsia="宋体"/>
                <w:lang w:val="en-US" w:eastAsia="zh-CN"/>
              </w:rPr>
            </w:pPr>
            <w:r>
              <w:rPr>
                <w:rFonts w:hint="eastAsia"/>
                <w:lang w:val="en-US" w:eastAsia="zh-CN"/>
              </w:rPr>
              <w:t>319</w:t>
            </w:r>
          </w:p>
        </w:tc>
        <w:tc>
          <w:tcPr>
            <w:tcW w:w="931" w:type="dxa"/>
            <w:vAlign w:val="center"/>
          </w:tcPr>
          <w:p>
            <w:pPr>
              <w:jc w:val="center"/>
            </w:pPr>
            <w:r>
              <w:rPr>
                <w:rFonts w:hint="eastAsia"/>
              </w:rPr>
              <w:t>甜面酱</w:t>
            </w:r>
            <w:r>
              <w:rPr>
                <w:rFonts w:hint="eastAsia" w:cs="宋体" w:asciiTheme="minorEastAsia" w:hAnsiTheme="minorEastAsia" w:eastAsiaTheme="minorEastAsia"/>
                <w:color w:val="000000" w:themeColor="text1"/>
                <w:kern w:val="0"/>
                <w:szCs w:val="21"/>
                <w14:textFill>
                  <w14:solidFill>
                    <w14:schemeClr w14:val="tx1"/>
                  </w14:solidFill>
                </w14:textFill>
              </w:rPr>
              <w:t>280</w:t>
            </w:r>
            <w:r>
              <w:rPr>
                <w:rFonts w:hint="eastAsia" w:asciiTheme="minorEastAsia" w:hAnsiTheme="minorEastAsia" w:eastAsiaTheme="minorEastAsia"/>
                <w:color w:val="000000" w:themeColor="text1"/>
                <w:szCs w:val="21"/>
                <w14:textFill>
                  <w14:solidFill>
                    <w14:schemeClr w14:val="tx1"/>
                  </w14:solidFill>
                </w14:textFill>
              </w:rPr>
              <w:t>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jc w:val="cente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6.67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706" w:type="dxa"/>
            <w:vAlign w:val="center"/>
          </w:tcPr>
          <w:p>
            <w:pPr>
              <w:jc w:val="center"/>
              <w:rPr>
                <w:rFonts w:hint="default" w:eastAsia="宋体"/>
                <w:lang w:val="en-US" w:eastAsia="zh-CN"/>
              </w:rPr>
            </w:pPr>
            <w:r>
              <w:rPr>
                <w:rFonts w:hint="eastAsia"/>
                <w:lang w:val="en-US" w:eastAsia="zh-CN"/>
              </w:rPr>
              <w:t>320</w:t>
            </w:r>
          </w:p>
        </w:tc>
        <w:tc>
          <w:tcPr>
            <w:tcW w:w="931" w:type="dxa"/>
            <w:vAlign w:val="center"/>
          </w:tcPr>
          <w:p>
            <w:pPr>
              <w:jc w:val="center"/>
            </w:pPr>
            <w:r>
              <w:rPr>
                <w:rFonts w:hint="eastAsia"/>
              </w:rPr>
              <w:t>芥末</w:t>
            </w:r>
            <w:r>
              <w:rPr>
                <w:rFonts w:hint="eastAsia" w:cs="宋体" w:asciiTheme="minorEastAsia" w:hAnsiTheme="minorEastAsia" w:eastAsiaTheme="minorEastAsia"/>
                <w:color w:val="000000" w:themeColor="text1"/>
                <w:kern w:val="0"/>
                <w:szCs w:val="21"/>
                <w14:textFill>
                  <w14:solidFill>
                    <w14:schemeClr w14:val="tx1"/>
                  </w14:solidFill>
                </w14:textFill>
              </w:rPr>
              <w:t>43</w:t>
            </w:r>
            <w:r>
              <w:rPr>
                <w:rFonts w:hint="eastAsia" w:asciiTheme="minorEastAsia" w:hAnsiTheme="minorEastAsia" w:eastAsiaTheme="minorEastAsia"/>
                <w:color w:val="000000" w:themeColor="text1"/>
                <w:szCs w:val="21"/>
                <w14:textFill>
                  <w14:solidFill>
                    <w14:schemeClr w14:val="tx1"/>
                  </w14:solidFill>
                </w14:textFill>
              </w:rPr>
              <w:t>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支</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7.57</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706" w:type="dxa"/>
            <w:vAlign w:val="center"/>
          </w:tcPr>
          <w:p>
            <w:pPr>
              <w:jc w:val="center"/>
              <w:rPr>
                <w:rFonts w:hint="default" w:eastAsia="宋体"/>
                <w:lang w:val="en-US" w:eastAsia="zh-CN"/>
              </w:rPr>
            </w:pPr>
            <w:r>
              <w:rPr>
                <w:rFonts w:hint="eastAsia"/>
                <w:lang w:val="en-US" w:eastAsia="zh-CN"/>
              </w:rPr>
              <w:t>321</w:t>
            </w:r>
          </w:p>
        </w:tc>
        <w:tc>
          <w:tcPr>
            <w:tcW w:w="931" w:type="dxa"/>
            <w:vAlign w:val="center"/>
          </w:tcPr>
          <w:p>
            <w:pPr>
              <w:jc w:val="center"/>
            </w:pPr>
            <w:r>
              <w:rPr>
                <w:rFonts w:hint="eastAsia"/>
              </w:rPr>
              <w:t>米酒25度</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斤</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4.83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06" w:type="dxa"/>
            <w:vAlign w:val="center"/>
          </w:tcPr>
          <w:p>
            <w:pPr>
              <w:jc w:val="center"/>
              <w:rPr>
                <w:rFonts w:hint="default" w:eastAsia="宋体"/>
                <w:lang w:val="en-US" w:eastAsia="zh-CN"/>
              </w:rPr>
            </w:pPr>
            <w:r>
              <w:rPr>
                <w:rFonts w:hint="eastAsia"/>
                <w:lang w:val="en-US" w:eastAsia="zh-CN"/>
              </w:rPr>
              <w:t>322</w:t>
            </w:r>
          </w:p>
        </w:tc>
        <w:tc>
          <w:tcPr>
            <w:tcW w:w="931" w:type="dxa"/>
            <w:vAlign w:val="center"/>
          </w:tcPr>
          <w:p>
            <w:pPr>
              <w:jc w:val="center"/>
            </w:pPr>
            <w:r>
              <w:rPr>
                <w:rFonts w:hint="eastAsia"/>
              </w:rPr>
              <w:t>京岛米酒700ml</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7.50</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trPr>
        <w:tc>
          <w:tcPr>
            <w:tcW w:w="706" w:type="dxa"/>
            <w:vAlign w:val="center"/>
          </w:tcPr>
          <w:p>
            <w:pPr>
              <w:jc w:val="center"/>
              <w:rPr>
                <w:rFonts w:hint="default" w:eastAsia="宋体"/>
                <w:lang w:val="en-US" w:eastAsia="zh-CN"/>
              </w:rPr>
            </w:pPr>
            <w:r>
              <w:rPr>
                <w:rFonts w:hint="eastAsia"/>
                <w:lang w:val="en-US" w:eastAsia="zh-CN"/>
              </w:rPr>
              <w:t>323</w:t>
            </w:r>
          </w:p>
        </w:tc>
        <w:tc>
          <w:tcPr>
            <w:tcW w:w="93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eastAsia="zh-CN"/>
              </w:rPr>
              <w:t>海天料</w:t>
            </w:r>
            <w:r>
              <w:rPr>
                <w:rFonts w:hint="eastAsia"/>
              </w:rPr>
              <w:t>酒</w:t>
            </w:r>
            <w:r>
              <w:rPr>
                <w:rFonts w:hint="eastAsia"/>
                <w:lang w:val="en-US" w:eastAsia="zh-CN"/>
              </w:rPr>
              <w:t>45</w:t>
            </w:r>
            <w:r>
              <w:rPr>
                <w:rFonts w:hint="eastAsia"/>
              </w:rPr>
              <w:t>0ml</w:t>
            </w:r>
          </w:p>
        </w:tc>
        <w:tc>
          <w:tcPr>
            <w:tcW w:w="1119" w:type="dxa"/>
            <w:gridSpan w:val="2"/>
            <w:vAlign w:val="center"/>
          </w:tcPr>
          <w:p>
            <w:pPr>
              <w:jc w:val="center"/>
              <w:rPr>
                <w:rFonts w:hint="eastAsia" w:ascii="Times New Roman" w:hAnsi="Times New Roman" w:eastAsia="宋体" w:cs="Times New Roman"/>
                <w:kern w:val="2"/>
                <w:sz w:val="21"/>
                <w:szCs w:val="24"/>
                <w:lang w:val="en-US" w:eastAsia="zh-CN" w:bidi="ar-SA"/>
              </w:rPr>
            </w:pPr>
            <w:r>
              <w:rPr>
                <w:rFonts w:hint="eastAsia" w:ascii="Calibri" w:hAnsi="Calibri"/>
                <w:szCs w:val="21"/>
              </w:rPr>
              <w:t>以实际采购量为准</w:t>
            </w:r>
          </w:p>
        </w:tc>
        <w:tc>
          <w:tcPr>
            <w:tcW w:w="517" w:type="dxa"/>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7.77</w:t>
            </w:r>
          </w:p>
        </w:tc>
        <w:tc>
          <w:tcPr>
            <w:tcW w:w="5684" w:type="dxa"/>
            <w:vAlign w:val="center"/>
          </w:tcPr>
          <w:p>
            <w:pPr>
              <w:jc w:val="left"/>
              <w:rPr>
                <w:rFonts w:hint="eastAsia" w:ascii="Times New Roman" w:hAnsi="Times New Roman" w:eastAsia="宋体" w:cs="Times New Roman"/>
                <w:kern w:val="2"/>
                <w:sz w:val="21"/>
                <w:szCs w:val="24"/>
                <w:lang w:val="en-US" w:eastAsia="zh-CN" w:bidi="ar-SA"/>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706" w:type="dxa"/>
            <w:vAlign w:val="center"/>
          </w:tcPr>
          <w:p>
            <w:pPr>
              <w:jc w:val="center"/>
              <w:rPr>
                <w:rFonts w:hint="default" w:eastAsia="宋体"/>
                <w:lang w:val="en-US" w:eastAsia="zh-CN"/>
              </w:rPr>
            </w:pPr>
            <w:r>
              <w:rPr>
                <w:rFonts w:hint="eastAsia"/>
                <w:lang w:val="en-US" w:eastAsia="zh-CN"/>
              </w:rPr>
              <w:t>324</w:t>
            </w:r>
          </w:p>
        </w:tc>
        <w:tc>
          <w:tcPr>
            <w:tcW w:w="931" w:type="dxa"/>
            <w:vAlign w:val="center"/>
          </w:tcPr>
          <w:p>
            <w:pPr>
              <w:jc w:val="center"/>
            </w:pPr>
            <w:r>
              <w:rPr>
                <w:rFonts w:hint="eastAsia"/>
              </w:rPr>
              <w:t>小苏打250g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包</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4.43</w:t>
            </w:r>
          </w:p>
        </w:tc>
        <w:tc>
          <w:tcPr>
            <w:tcW w:w="5684" w:type="dxa"/>
            <w:vAlign w:val="center"/>
          </w:tcPr>
          <w:p>
            <w:pPr>
              <w:jc w:val="left"/>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trPr>
        <w:tc>
          <w:tcPr>
            <w:tcW w:w="706" w:type="dxa"/>
            <w:vAlign w:val="center"/>
          </w:tcPr>
          <w:p>
            <w:pPr>
              <w:jc w:val="center"/>
              <w:rPr>
                <w:rFonts w:hint="default" w:eastAsia="宋体"/>
                <w:lang w:val="en-US" w:eastAsia="zh-CN"/>
              </w:rPr>
            </w:pPr>
            <w:r>
              <w:rPr>
                <w:rFonts w:hint="eastAsia"/>
                <w:lang w:val="en-US" w:eastAsia="zh-CN"/>
              </w:rPr>
              <w:t>325</w:t>
            </w:r>
          </w:p>
        </w:tc>
        <w:tc>
          <w:tcPr>
            <w:tcW w:w="931" w:type="dxa"/>
            <w:vAlign w:val="center"/>
          </w:tcPr>
          <w:p>
            <w:pPr>
              <w:jc w:val="center"/>
              <w:rPr>
                <w:rFonts w:hint="default" w:eastAsia="宋体"/>
                <w:lang w:val="en-US" w:eastAsia="zh-CN"/>
              </w:rPr>
            </w:pPr>
            <w:r>
              <w:rPr>
                <w:rFonts w:hint="eastAsia"/>
              </w:rPr>
              <w:t>沙蟹汁</w:t>
            </w:r>
            <w:r>
              <w:rPr>
                <w:rFonts w:hint="eastAsia"/>
                <w:lang w:val="en-US" w:eastAsia="zh-CN"/>
              </w:rPr>
              <w:t>500g</w:t>
            </w:r>
          </w:p>
        </w:tc>
        <w:tc>
          <w:tcPr>
            <w:tcW w:w="1119" w:type="dxa"/>
            <w:gridSpan w:val="2"/>
            <w:vAlign w:val="center"/>
          </w:tcPr>
          <w:p>
            <w:pPr>
              <w:jc w:val="center"/>
            </w:pPr>
            <w:r>
              <w:rPr>
                <w:rFonts w:hint="eastAsia" w:ascii="Calibri" w:hAnsi="Calibri"/>
                <w:szCs w:val="21"/>
              </w:rPr>
              <w:t>以实际采购量为准</w:t>
            </w:r>
          </w:p>
        </w:tc>
        <w:tc>
          <w:tcPr>
            <w:tcW w:w="517" w:type="dxa"/>
            <w:vAlign w:val="center"/>
          </w:tcPr>
          <w:p>
            <w:pPr>
              <w:spacing w:line="360" w:lineRule="auto"/>
              <w:jc w:val="center"/>
              <w:rPr>
                <w:rFonts w:ascii="Calibri" w:hAnsi="Calibri"/>
                <w:szCs w:val="21"/>
              </w:rPr>
            </w:pPr>
            <w:r>
              <w:rPr>
                <w:rFonts w:hint="eastAsia" w:ascii="Calibri" w:hAnsi="Calibri"/>
                <w:szCs w:val="21"/>
              </w:rPr>
              <w:t>瓶</w:t>
            </w:r>
          </w:p>
        </w:tc>
        <w:tc>
          <w:tcPr>
            <w:tcW w:w="921" w:type="dxa"/>
            <w:vAlign w:val="center"/>
          </w:tcPr>
          <w:p>
            <w:pPr>
              <w:keepNext w:val="0"/>
              <w:keepLines w:val="0"/>
              <w:widowControl/>
              <w:suppressLineNumbers w:val="0"/>
              <w:jc w:val="center"/>
              <w:textAlignment w:val="center"/>
              <w:rPr>
                <w:rFonts w:hint="default" w:ascii="Calibri" w:hAnsi="Calibri" w:eastAsia="宋体" w:cs="Times New Roman"/>
                <w:kern w:val="2"/>
                <w:sz w:val="21"/>
                <w:szCs w:val="21"/>
                <w:lang w:val="en-US" w:eastAsia="zh-CN" w:bidi="ar-SA"/>
              </w:rPr>
            </w:pPr>
            <w:r>
              <w:rPr>
                <w:rFonts w:hint="eastAsia" w:ascii="宋体" w:hAnsi="宋体" w:cs="宋体"/>
                <w:i w:val="0"/>
                <w:iCs w:val="0"/>
                <w:color w:val="000000"/>
                <w:kern w:val="0"/>
                <w:sz w:val="20"/>
                <w:szCs w:val="20"/>
                <w:u w:val="none"/>
                <w:lang w:val="en-US" w:eastAsia="zh-CN" w:bidi="ar"/>
              </w:rPr>
              <w:t>24.33</w:t>
            </w:r>
          </w:p>
        </w:tc>
        <w:tc>
          <w:tcPr>
            <w:tcW w:w="5684" w:type="dxa"/>
            <w:vAlign w:val="center"/>
          </w:tcPr>
          <w:p>
            <w:pPr>
              <w:widowControl/>
              <w:spacing w:line="360" w:lineRule="auto"/>
              <w:jc w:val="left"/>
              <w:rPr>
                <w:rFonts w:ascii="宋体" w:hAnsi="宋体" w:cs="宋体"/>
                <w:b/>
                <w:color w:val="000000"/>
                <w:kern w:val="0"/>
                <w:szCs w:val="21"/>
                <w:lang w:bidi="ar"/>
              </w:rPr>
            </w:pPr>
            <w:r>
              <w:rPr>
                <w:rFonts w:hint="eastAsia" w:ascii="宋体" w:hAnsi="宋体" w:cs="宋体"/>
                <w:b/>
                <w:color w:val="000000"/>
                <w:kern w:val="0"/>
                <w:szCs w:val="21"/>
                <w:lang w:bidi="ar"/>
              </w:rPr>
              <w:t>▲</w:t>
            </w:r>
            <w:r>
              <w:rPr>
                <w:rFonts w:hint="eastAsia" w:ascii="宋体" w:hAnsi="宋体" w:cs="宋体"/>
                <w:color w:val="000000"/>
                <w:kern w:val="0"/>
                <w:szCs w:val="21"/>
                <w:lang w:bidi="ar"/>
              </w:rPr>
              <w:t>符合国家食品卫生标准，保证质量、无过期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78" w:type="dxa"/>
            <w:gridSpan w:val="7"/>
          </w:tcPr>
          <w:p>
            <w:pPr>
              <w:spacing w:line="360" w:lineRule="auto"/>
              <w:rPr>
                <w:rFonts w:ascii="宋体" w:hAnsi="宋体"/>
                <w:szCs w:val="21"/>
              </w:rPr>
            </w:pPr>
            <w:r>
              <w:rPr>
                <w:rFonts w:hint="eastAsia" w:ascii="宋体" w:hAnsi="宋体" w:cs="宋体"/>
                <w:b/>
                <w:bCs/>
                <w:color w:val="000000"/>
                <w:szCs w:val="21"/>
              </w:rPr>
              <w:t>注：本项目食品服务要求均为实质性要求，供应商必须满足或优于，否则按竞标无效处理。实际数量为采购人根据实际需要；成交供应商不得因实际供应量提出异议；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9878" w:type="dxa"/>
            <w:gridSpan w:val="7"/>
          </w:tcPr>
          <w:p>
            <w:pPr>
              <w:autoSpaceDE w:val="0"/>
              <w:autoSpaceDN w:val="0"/>
              <w:adjustRightInd w:val="0"/>
              <w:spacing w:line="440" w:lineRule="exact"/>
              <w:jc w:val="both"/>
              <w:rPr>
                <w:rFonts w:hint="eastAsia" w:ascii="宋体" w:hAnsi="宋体" w:cs="宋体"/>
                <w:b/>
                <w:bCs/>
                <w:color w:val="000000"/>
                <w:szCs w:val="21"/>
              </w:rPr>
            </w:pPr>
            <w:r>
              <w:rPr>
                <w:rFonts w:hint="eastAsia"/>
                <w:b/>
                <w:bCs/>
                <w:sz w:val="24"/>
                <w:szCs w:val="24"/>
              </w:rPr>
              <w:t>商务条款: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380" w:lineRule="exact"/>
              <w:jc w:val="center"/>
              <w:rPr>
                <w:rFonts w:hint="eastAsia"/>
                <w:b/>
                <w:bCs/>
                <w:sz w:val="32"/>
                <w:szCs w:val="32"/>
              </w:rPr>
            </w:pPr>
            <w:r>
              <w:rPr>
                <w:rFonts w:hint="eastAsia"/>
              </w:rPr>
              <w:t>▲</w:t>
            </w:r>
            <w:r>
              <w:rPr>
                <w:rFonts w:hint="eastAsia"/>
                <w:lang w:val="en-US" w:eastAsia="zh-CN"/>
              </w:rPr>
              <w:t>1、</w:t>
            </w:r>
            <w:r>
              <w:rPr>
                <w:rFonts w:hint="eastAsia"/>
              </w:rPr>
              <w:t>供货要求</w:t>
            </w:r>
          </w:p>
        </w:tc>
        <w:tc>
          <w:tcPr>
            <w:tcW w:w="8114" w:type="dxa"/>
            <w:gridSpan w:val="4"/>
          </w:tcPr>
          <w:p>
            <w:pPr>
              <w:spacing w:line="380" w:lineRule="exact"/>
            </w:pPr>
            <w:r>
              <w:rPr>
                <w:rFonts w:hint="eastAsia"/>
              </w:rPr>
              <w:t>（1）一般供货要求：</w:t>
            </w:r>
          </w:p>
          <w:p>
            <w:pPr>
              <w:spacing w:line="380" w:lineRule="exact"/>
            </w:pPr>
            <w:r>
              <w:rPr>
                <w:rFonts w:hint="eastAsia"/>
              </w:rPr>
              <w:t>采购人根据实际需要，每天下午18时前列出一份第二天需要补充采购的食品请购清单，在收到采购人发出供货通知后，供货商最迟在次日上午8：00前提供当次物资。</w:t>
            </w:r>
          </w:p>
          <w:p>
            <w:pPr>
              <w:spacing w:line="380" w:lineRule="exact"/>
            </w:pPr>
            <w:r>
              <w:rPr>
                <w:rFonts w:hint="eastAsia"/>
              </w:rPr>
              <w:t>（2）紧急供货要求：有紧急对外接待时，在收到采购方发出紧急供货通知后，供方最迟1小时内完成当次现场供货。</w:t>
            </w:r>
          </w:p>
          <w:p>
            <w:pPr>
              <w:spacing w:line="380" w:lineRule="exact"/>
            </w:pPr>
            <w:r>
              <w:rPr>
                <w:rFonts w:hint="eastAsia"/>
              </w:rPr>
              <w:t>（3）中标人必须按照采购人通知的时间、数量、品种、品质要求及协定的价格准时送货，经验收合格后签字确认，不能以任何理由推托，一旦影响到采购人工作的正常运转，中标人应承担相应的经济赔偿。中标人不得随意更改供应计划，确因客观原因个别品种无法满足需求时，中标人必须提前12小时与采购人协商，经允许后方可更换品种。中标人不能按时组织供应且事先未主动与采购人达成协议，造成采购人不能正常使用或造成损失的，视为中标人违约，由中标人按食品供应价格进行赔偿；如造成严重后果的，采购人可无条件终止合同，该中标供应商履约保证金不予退还。</w:t>
            </w:r>
          </w:p>
          <w:p>
            <w:pPr>
              <w:spacing w:line="380" w:lineRule="exact"/>
            </w:pPr>
            <w:r>
              <w:rPr>
                <w:rFonts w:hint="eastAsia"/>
              </w:rPr>
              <w:t>（4）供货商不能满足供货要求时，应提前1个月通知采购人，采购人同意后方可终止合同。</w:t>
            </w:r>
          </w:p>
          <w:p>
            <w:pPr>
              <w:spacing w:line="380" w:lineRule="exact"/>
              <w:rPr>
                <w:rFonts w:hint="eastAsia"/>
                <w:lang w:eastAsia="zh-CN"/>
              </w:rPr>
            </w:pPr>
            <w:r>
              <w:rPr>
                <w:rFonts w:hint="eastAsia"/>
              </w:rPr>
              <w:t>（5）供应商提供的产品必须是经过质量监督管理部门检验，取得合格证明的产品，鲜鸡鸭肉必须具有动物检验检疫证明。严禁提供腐烂变质、污秽不洁、注水、含有毒、有害物质或对人体健康的食品等</w:t>
            </w:r>
            <w:r>
              <w:rPr>
                <w:rFonts w:hint="eastAsia"/>
                <w:lang w:eastAsia="zh-CN"/>
              </w:rPr>
              <w:t>。</w:t>
            </w:r>
          </w:p>
          <w:p>
            <w:pPr>
              <w:spacing w:line="380" w:lineRule="exact"/>
            </w:pPr>
            <w:r>
              <w:rPr>
                <w:rFonts w:hint="eastAsia"/>
              </w:rPr>
              <w:t>（6）因炊事人员均为女工，体格较差，排骨、猪脚、鸡鸭等供货公司能提供帮切帮砍服务等。</w:t>
            </w:r>
          </w:p>
          <w:p>
            <w:pPr>
              <w:autoSpaceDE w:val="0"/>
              <w:autoSpaceDN w:val="0"/>
              <w:adjustRightInd w:val="0"/>
              <w:spacing w:line="440" w:lineRule="exact"/>
              <w:jc w:val="both"/>
              <w:rPr>
                <w:rFonts w:hint="eastAsia"/>
                <w:b/>
                <w:bCs/>
                <w:sz w:val="32"/>
                <w:szCs w:val="32"/>
              </w:rPr>
            </w:pPr>
            <w:r>
              <w:rPr>
                <w:rFonts w:hint="eastAsia"/>
              </w:rPr>
              <w:t>（7）严禁有利的供货，无利的不进货或无货的现象等。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380" w:lineRule="exact"/>
              <w:jc w:val="center"/>
              <w:rPr>
                <w:rFonts w:hint="eastAsia"/>
              </w:rPr>
            </w:pPr>
            <w:r>
              <w:rPr>
                <w:rFonts w:hint="eastAsia"/>
              </w:rPr>
              <w:t>▲2、报价要求</w:t>
            </w:r>
          </w:p>
        </w:tc>
        <w:tc>
          <w:tcPr>
            <w:tcW w:w="8114" w:type="dxa"/>
            <w:gridSpan w:val="4"/>
          </w:tcPr>
          <w:p>
            <w:pPr>
              <w:spacing w:line="360" w:lineRule="auto"/>
              <w:rPr>
                <w:rFonts w:hint="eastAsia"/>
              </w:rPr>
            </w:pPr>
            <w:r>
              <w:rPr>
                <w:rFonts w:hint="eastAsia"/>
                <w:lang w:val="en-US" w:eastAsia="zh-CN"/>
              </w:rPr>
              <w:t>1、</w:t>
            </w:r>
            <w:r>
              <w:rPr>
                <w:rFonts w:hint="eastAsia"/>
              </w:rPr>
              <w:t>投标报价按投标折扣系数</w:t>
            </w:r>
            <w:r>
              <w:rPr>
                <w:rFonts w:hint="eastAsia"/>
                <w:lang w:eastAsia="zh-CN"/>
              </w:rPr>
              <w:t>（</w:t>
            </w:r>
            <w:r>
              <w:rPr>
                <w:rFonts w:hint="eastAsia"/>
                <w:lang w:val="en-US" w:eastAsia="zh-CN"/>
              </w:rPr>
              <w:t>%）</w:t>
            </w:r>
            <w:r>
              <w:rPr>
                <w:rFonts w:hint="eastAsia"/>
              </w:rPr>
              <w:t>报价</w:t>
            </w:r>
            <w:r>
              <w:rPr>
                <w:rFonts w:hint="eastAsia"/>
                <w:lang w:eastAsia="zh-CN"/>
              </w:rPr>
              <w:t>，</w:t>
            </w:r>
            <w:r>
              <w:rPr>
                <w:rFonts w:hint="eastAsia"/>
              </w:rPr>
              <w:t>当</w:t>
            </w:r>
            <w:r>
              <w:rPr>
                <w:rFonts w:hint="eastAsia"/>
                <w:lang w:val="en-US" w:eastAsia="zh-CN"/>
              </w:rPr>
              <w:t>折扣系数</w:t>
            </w:r>
            <w:r>
              <w:rPr>
                <w:rFonts w:hint="eastAsia"/>
              </w:rPr>
              <w:t>（%）＞100%，投标人投标无效。</w:t>
            </w:r>
          </w:p>
          <w:p>
            <w:pPr>
              <w:spacing w:line="360" w:lineRule="auto"/>
              <w:rPr>
                <w:rFonts w:hint="eastAsia"/>
              </w:rPr>
            </w:pPr>
            <w:r>
              <w:rPr>
                <w:rFonts w:hint="eastAsia"/>
                <w:lang w:val="en-US" w:eastAsia="zh-CN"/>
              </w:rPr>
              <w:t>注：</w:t>
            </w:r>
            <w:r>
              <w:rPr>
                <w:rFonts w:hint="eastAsia"/>
              </w:rPr>
              <w:t>报价包括货物及服务采购、人工费及配送费等各种费用和售后服务、税金及其它所有成本费用的总和。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400" w:lineRule="exact"/>
              <w:jc w:val="center"/>
              <w:rPr>
                <w:rFonts w:hint="eastAsia" w:ascii="宋体" w:hAnsi="宋体" w:eastAsia="宋体" w:cs="宋体"/>
                <w:kern w:val="2"/>
                <w:sz w:val="21"/>
                <w:szCs w:val="21"/>
                <w:lang w:val="en-US" w:eastAsia="zh-CN" w:bidi="ar-SA"/>
              </w:rPr>
            </w:pPr>
            <w:r>
              <w:rPr>
                <w:rFonts w:hint="eastAsia" w:ascii="宋体" w:hAnsi="宋体" w:cs="宋体"/>
                <w:b/>
                <w:bCs/>
                <w:szCs w:val="21"/>
              </w:rPr>
              <w:t>▲</w:t>
            </w:r>
            <w:r>
              <w:rPr>
                <w:rFonts w:hint="eastAsia" w:ascii="宋体" w:hAnsi="宋体" w:cs="宋体"/>
                <w:b w:val="0"/>
                <w:bCs w:val="0"/>
                <w:szCs w:val="21"/>
                <w:lang w:val="en-US" w:eastAsia="zh-CN"/>
              </w:rPr>
              <w:t>3、</w:t>
            </w:r>
            <w:r>
              <w:rPr>
                <w:rFonts w:hint="eastAsia" w:ascii="宋体" w:hAnsi="宋体" w:cs="宋体"/>
                <w:szCs w:val="21"/>
              </w:rPr>
              <w:t>质保期</w:t>
            </w:r>
          </w:p>
        </w:tc>
        <w:tc>
          <w:tcPr>
            <w:tcW w:w="8114" w:type="dxa"/>
            <w:gridSpan w:val="4"/>
            <w:vAlign w:val="center"/>
          </w:tcPr>
          <w:p>
            <w:pPr>
              <w:spacing w:line="400" w:lineRule="exact"/>
              <w:rPr>
                <w:rFonts w:hint="eastAsia" w:ascii="宋体" w:hAnsi="宋体" w:eastAsia="宋体" w:cs="宋体"/>
                <w:kern w:val="2"/>
                <w:sz w:val="21"/>
                <w:szCs w:val="21"/>
                <w:lang w:val="en-US" w:eastAsia="zh-CN" w:bidi="ar-SA"/>
              </w:rPr>
            </w:pPr>
            <w:r>
              <w:rPr>
                <w:rFonts w:hint="eastAsia" w:ascii="宋体" w:hAnsi="宋体" w:cs="宋体"/>
                <w:szCs w:val="21"/>
              </w:rPr>
              <w:t>自每批次货物验收合格之日起计算，不少于24小时。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380" w:lineRule="exact"/>
              <w:jc w:val="left"/>
              <w:rPr>
                <w:rFonts w:hint="eastAsia"/>
              </w:rPr>
            </w:pPr>
            <w:r>
              <w:rPr>
                <w:rFonts w:hint="eastAsia"/>
              </w:rPr>
              <w:t>▲</w:t>
            </w:r>
            <w:r>
              <w:rPr>
                <w:rFonts w:hint="eastAsia"/>
                <w:lang w:val="en-US" w:eastAsia="zh-CN"/>
              </w:rPr>
              <w:t>4</w:t>
            </w:r>
            <w:r>
              <w:rPr>
                <w:rFonts w:hint="eastAsia"/>
              </w:rPr>
              <w:t>、货物价格调整办法</w:t>
            </w:r>
          </w:p>
        </w:tc>
        <w:tc>
          <w:tcPr>
            <w:tcW w:w="8114" w:type="dxa"/>
            <w:gridSpan w:val="4"/>
          </w:tcPr>
          <w:p>
            <w:pPr>
              <w:spacing w:line="360" w:lineRule="auto"/>
              <w:rPr>
                <w:rFonts w:hint="eastAsia"/>
                <w:lang w:val="en-US" w:eastAsia="zh-CN"/>
              </w:rPr>
            </w:pPr>
            <w:r>
              <w:rPr>
                <w:rFonts w:hint="eastAsia" w:ascii="宋体" w:hAnsi="宋体" w:cs="宋体"/>
                <w:szCs w:val="21"/>
              </w:rPr>
              <w:t>投标报价按投标折扣系数报价，采购单价=</w:t>
            </w:r>
            <w:r>
              <w:rPr>
                <w:rFonts w:hint="eastAsia" w:ascii="宋体" w:hAnsi="宋体" w:cs="宋体"/>
                <w:szCs w:val="21"/>
                <w:lang w:val="en-US" w:eastAsia="zh-CN"/>
              </w:rPr>
              <w:t>采购预算</w:t>
            </w:r>
            <w:r>
              <w:rPr>
                <w:rFonts w:hint="eastAsia" w:ascii="宋体" w:hAnsi="宋体" w:cs="宋体"/>
                <w:szCs w:val="21"/>
              </w:rPr>
              <w:t>单价×投标报价折扣系数。</w:t>
            </w:r>
            <w:r>
              <w:rPr>
                <w:rFonts w:hint="eastAsia"/>
              </w:rPr>
              <w:t>合同执行三个月后，如果市场价格出现10%以上波动的，由相关部门或单位提出调价调整申请，由采购单位面向市场主体选择且不少于</w:t>
            </w:r>
            <w:r>
              <w:rPr>
                <w:rFonts w:hint="eastAsia"/>
                <w:color w:val="FF0000"/>
                <w:lang w:val="en-US" w:eastAsia="zh-CN"/>
              </w:rPr>
              <w:t>3</w:t>
            </w:r>
            <w:r>
              <w:rPr>
                <w:rFonts w:hint="eastAsia"/>
              </w:rPr>
              <w:t>家具有代表性的调查对象开展市场价格调查，拟定调整价格经招标工作小组</w:t>
            </w:r>
            <w:r>
              <w:rPr>
                <w:rFonts w:hint="eastAsia"/>
                <w:lang w:val="en-US" w:eastAsia="zh-CN"/>
              </w:rPr>
              <w:t>复核</w:t>
            </w:r>
            <w:r>
              <w:rPr>
                <w:rFonts w:hint="eastAsia"/>
              </w:rPr>
              <w:t>，报单位党委审定，方可调整价格。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360" w:lineRule="auto"/>
              <w:rPr>
                <w:rFonts w:hint="eastAsia"/>
              </w:rPr>
            </w:pPr>
            <w:r>
              <w:rPr>
                <w:rFonts w:hint="eastAsia"/>
              </w:rPr>
              <w:t>▲</w:t>
            </w:r>
            <w:r>
              <w:rPr>
                <w:rFonts w:hint="eastAsia"/>
                <w:lang w:val="en-US" w:eastAsia="zh-CN"/>
              </w:rPr>
              <w:t>5</w:t>
            </w:r>
            <w:r>
              <w:rPr>
                <w:rFonts w:hint="eastAsia"/>
              </w:rPr>
              <w:t>、交货地点、时间和方式</w:t>
            </w:r>
          </w:p>
        </w:tc>
        <w:tc>
          <w:tcPr>
            <w:tcW w:w="8114" w:type="dxa"/>
            <w:gridSpan w:val="4"/>
          </w:tcPr>
          <w:p>
            <w:pPr>
              <w:spacing w:line="360" w:lineRule="auto"/>
            </w:pPr>
            <w:r>
              <w:rPr>
                <w:rFonts w:hint="eastAsia"/>
              </w:rPr>
              <w:t>▲</w:t>
            </w:r>
            <w:r>
              <w:rPr>
                <w:rFonts w:hint="eastAsia" w:ascii="Times New Roman" w:hAnsi="Times New Roman" w:eastAsia="宋体" w:cs="Times New Roman"/>
              </w:rPr>
              <w:t>（1）交货地点：广西壮族自治区钦州监狱</w:t>
            </w:r>
          </w:p>
          <w:p>
            <w:pPr>
              <w:spacing w:line="360" w:lineRule="auto"/>
            </w:pPr>
            <w:r>
              <w:rPr>
                <w:rFonts w:hint="eastAsia"/>
              </w:rPr>
              <w:t>▲</w:t>
            </w:r>
            <w:r>
              <w:t>（</w:t>
            </w:r>
            <w:r>
              <w:rPr>
                <w:rFonts w:hint="eastAsia"/>
              </w:rPr>
              <w:t>2</w:t>
            </w:r>
            <w:r>
              <w:t>）</w:t>
            </w:r>
            <w:r>
              <w:rPr>
                <w:rFonts w:hint="eastAsia"/>
              </w:rPr>
              <w:t>交货方式、时间：成交供应商向采购人供应时间为每日上午8时前，特殊情况双方协商确定。</w:t>
            </w:r>
          </w:p>
          <w:p>
            <w:pPr>
              <w:spacing w:line="360" w:lineRule="auto"/>
              <w:rPr>
                <w:rFonts w:hint="eastAsia"/>
              </w:rPr>
            </w:pPr>
            <w:r>
              <w:rPr>
                <w:rFonts w:hint="eastAsia"/>
              </w:rPr>
              <w:t>▲（3）合同履行期限：自签订合同之日起一年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360" w:lineRule="auto"/>
              <w:rPr>
                <w:rFonts w:hint="eastAsia"/>
              </w:rPr>
            </w:pPr>
            <w:r>
              <w:rPr>
                <w:rFonts w:hint="eastAsia"/>
              </w:rPr>
              <w:t>▲</w:t>
            </w:r>
            <w:r>
              <w:rPr>
                <w:rFonts w:hint="eastAsia"/>
                <w:lang w:val="en-US" w:eastAsia="zh-CN"/>
              </w:rPr>
              <w:t>6</w:t>
            </w:r>
            <w:r>
              <w:rPr>
                <w:rFonts w:hint="eastAsia"/>
              </w:rPr>
              <w:t>、验收方法</w:t>
            </w:r>
          </w:p>
        </w:tc>
        <w:tc>
          <w:tcPr>
            <w:tcW w:w="8114" w:type="dxa"/>
            <w:gridSpan w:val="4"/>
          </w:tcPr>
          <w:p>
            <w:pPr>
              <w:spacing w:line="360" w:lineRule="auto"/>
            </w:pPr>
            <w:r>
              <w:rPr>
                <w:rFonts w:hint="eastAsia"/>
              </w:rPr>
              <w:t>（1）物料的验收工作由采购方和供货商共同进行。供货商提供的产品须经过食堂验收人员的感官检验、外观检验和试用检验，若产品外观、包装、形式不符合要求、感官检验不能达到食品卫生要求，当即拒收；供货商不能满足食品的质、量及售后服务要求时，采购方有权进行处罚或终止合同。</w:t>
            </w:r>
          </w:p>
          <w:p>
            <w:pPr>
              <w:spacing w:line="360" w:lineRule="auto"/>
              <w:rPr>
                <w:rFonts w:hint="eastAsia"/>
              </w:rPr>
            </w:pPr>
            <w:r>
              <w:rPr>
                <w:rFonts w:hint="eastAsia"/>
              </w:rPr>
              <w:t>（2）验收工作的一般程序为：根据食品请购清单的具体要求，对所购物料进行清点、外观检查以及对物料的各项指标和性能进行实测，并逐项记录。检测结束后，验收人员在验收单上签字。对未能通过验收的，一律退货、更换直至验收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360" w:lineRule="auto"/>
              <w:rPr>
                <w:rFonts w:hint="eastAsia"/>
              </w:rPr>
            </w:pPr>
            <w:r>
              <w:rPr>
                <w:rFonts w:hint="eastAsia"/>
              </w:rPr>
              <w:t>▲</w:t>
            </w:r>
            <w:r>
              <w:rPr>
                <w:rFonts w:hint="eastAsia"/>
                <w:lang w:val="en-US" w:eastAsia="zh-CN"/>
              </w:rPr>
              <w:t>7</w:t>
            </w:r>
            <w:r>
              <w:rPr>
                <w:rFonts w:hint="eastAsia"/>
              </w:rPr>
              <w:t>、货款结算方式</w:t>
            </w:r>
          </w:p>
        </w:tc>
        <w:tc>
          <w:tcPr>
            <w:tcW w:w="8114" w:type="dxa"/>
            <w:gridSpan w:val="4"/>
          </w:tcPr>
          <w:p>
            <w:pPr>
              <w:spacing w:line="360" w:lineRule="auto"/>
              <w:rPr>
                <w:rFonts w:hint="eastAsia"/>
              </w:rPr>
            </w:pPr>
            <w:r>
              <w:rPr>
                <w:rFonts w:hint="eastAsia"/>
                <w:lang w:eastAsia="zh-CN"/>
              </w:rPr>
              <w:t>按月结算，</w:t>
            </w:r>
            <w:r>
              <w:rPr>
                <w:rFonts w:hint="eastAsia"/>
              </w:rPr>
              <w:t>成交供应商每次须提供供货清单（供应清单上有采购人人员验收签名为准）</w:t>
            </w:r>
            <w:r>
              <w:rPr>
                <w:rFonts w:hint="eastAsia"/>
                <w:lang w:eastAsia="zh-CN"/>
              </w:rPr>
              <w:t>、付款申请函和</w:t>
            </w:r>
            <w:r>
              <w:rPr>
                <w:rFonts w:hint="eastAsia"/>
              </w:rPr>
              <w:t>开具完税发票进行结算，采购人在15个工作日内以银行转帐方式支付货款。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400" w:lineRule="exact"/>
              <w:jc w:val="center"/>
              <w:rPr>
                <w:rFonts w:hint="eastAsia"/>
              </w:rPr>
            </w:pPr>
            <w:r>
              <w:rPr>
                <w:rFonts w:hint="eastAsia" w:ascii="宋体" w:hAnsi="宋体" w:cs="宋体"/>
                <w:b/>
                <w:bCs/>
                <w:szCs w:val="21"/>
              </w:rPr>
              <w:t>▲</w:t>
            </w:r>
            <w:r>
              <w:rPr>
                <w:rFonts w:hint="eastAsia" w:ascii="宋体" w:hAnsi="宋体" w:cs="宋体"/>
                <w:b w:val="0"/>
                <w:bCs w:val="0"/>
                <w:szCs w:val="21"/>
                <w:lang w:val="en-US" w:eastAsia="zh-CN"/>
              </w:rPr>
              <w:t>8、</w:t>
            </w:r>
            <w:r>
              <w:rPr>
                <w:rFonts w:hint="eastAsia" w:ascii="宋体" w:hAnsi="宋体" w:cs="宋体"/>
                <w:szCs w:val="21"/>
              </w:rPr>
              <w:t>售后服务要求</w:t>
            </w:r>
          </w:p>
        </w:tc>
        <w:tc>
          <w:tcPr>
            <w:tcW w:w="8114" w:type="dxa"/>
            <w:gridSpan w:val="4"/>
            <w:vAlign w:val="center"/>
          </w:tcPr>
          <w:p>
            <w:pPr>
              <w:tabs>
                <w:tab w:val="left" w:pos="431"/>
              </w:tabs>
              <w:snapToGrid w:val="0"/>
              <w:spacing w:line="420" w:lineRule="exact"/>
              <w:jc w:val="left"/>
              <w:rPr>
                <w:rFonts w:hint="eastAsia" w:ascii="宋体" w:hAnsi="宋体" w:cs="宋体"/>
                <w:szCs w:val="21"/>
              </w:rPr>
            </w:pPr>
            <w:r>
              <w:rPr>
                <w:rFonts w:hint="eastAsia" w:ascii="宋体" w:hAnsi="宋体" w:cs="宋体"/>
                <w:szCs w:val="21"/>
              </w:rPr>
              <w:t>1、按厂家承诺实行“三包”；</w:t>
            </w:r>
          </w:p>
          <w:p>
            <w:pPr>
              <w:tabs>
                <w:tab w:val="left" w:pos="431"/>
              </w:tabs>
              <w:snapToGrid w:val="0"/>
              <w:spacing w:line="420" w:lineRule="exact"/>
              <w:jc w:val="left"/>
              <w:rPr>
                <w:rFonts w:hint="eastAsia" w:ascii="宋体" w:hAnsi="宋体" w:cs="宋体"/>
                <w:szCs w:val="21"/>
              </w:rPr>
            </w:pPr>
            <w:r>
              <w:rPr>
                <w:rFonts w:hint="eastAsia" w:ascii="宋体" w:hAnsi="宋体" w:cs="宋体"/>
                <w:szCs w:val="21"/>
              </w:rPr>
              <w:t>2、免费送货上门；</w:t>
            </w:r>
          </w:p>
          <w:p>
            <w:pPr>
              <w:tabs>
                <w:tab w:val="left" w:pos="431"/>
              </w:tabs>
              <w:snapToGrid w:val="0"/>
              <w:spacing w:line="420" w:lineRule="exact"/>
              <w:jc w:val="left"/>
              <w:rPr>
                <w:rFonts w:hint="eastAsia"/>
                <w:lang w:eastAsia="zh-CN"/>
              </w:rPr>
            </w:pPr>
            <w:r>
              <w:rPr>
                <w:rFonts w:hint="eastAsia" w:ascii="宋体" w:hAnsi="宋体" w:cs="宋体"/>
                <w:szCs w:val="21"/>
              </w:rPr>
              <w:t>3、保质保量，如在质保期内发现质量问题，中标人必须在接到采购人通知后1小时内到达现场处理，如属质量问题的及时给予更换。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64" w:type="dxa"/>
            <w:gridSpan w:val="3"/>
            <w:vAlign w:val="center"/>
          </w:tcPr>
          <w:p>
            <w:pPr>
              <w:spacing w:line="360" w:lineRule="auto"/>
              <w:rPr>
                <w:rFonts w:hint="eastAsia" w:ascii="Times New Roman" w:hAnsi="Times New Roman" w:eastAsia="宋体" w:cs="Times New Roman"/>
                <w:kern w:val="2"/>
                <w:sz w:val="21"/>
                <w:szCs w:val="24"/>
                <w:lang w:val="en-US" w:eastAsia="zh-CN" w:bidi="ar-SA"/>
              </w:rPr>
            </w:pPr>
            <w:r>
              <w:rPr>
                <w:rFonts w:hint="eastAsia"/>
              </w:rPr>
              <w:t>▲</w:t>
            </w:r>
            <w:r>
              <w:rPr>
                <w:rFonts w:hint="eastAsia"/>
                <w:lang w:val="en-US" w:eastAsia="zh-CN"/>
              </w:rPr>
              <w:t>9</w:t>
            </w:r>
            <w:r>
              <w:rPr>
                <w:rFonts w:hint="eastAsia"/>
              </w:rPr>
              <w:t>、其他要求</w:t>
            </w:r>
          </w:p>
        </w:tc>
        <w:tc>
          <w:tcPr>
            <w:tcW w:w="8114" w:type="dxa"/>
            <w:gridSpan w:val="4"/>
            <w:vAlign w:val="top"/>
          </w:tcPr>
          <w:p>
            <w:pPr>
              <w:numPr>
                <w:ilvl w:val="0"/>
                <w:numId w:val="0"/>
              </w:numPr>
              <w:spacing w:line="360" w:lineRule="auto"/>
              <w:rPr>
                <w:rFonts w:hint="eastAsia"/>
              </w:rPr>
            </w:pPr>
            <w:r>
              <w:rPr>
                <w:rFonts w:hint="eastAsia"/>
                <w:lang w:eastAsia="zh-CN"/>
              </w:rPr>
              <w:t>（</w:t>
            </w:r>
            <w:r>
              <w:rPr>
                <w:rFonts w:hint="eastAsia"/>
                <w:lang w:val="en-US" w:eastAsia="zh-CN"/>
              </w:rPr>
              <w:t>1</w:t>
            </w:r>
            <w:r>
              <w:rPr>
                <w:rFonts w:hint="eastAsia"/>
                <w:lang w:eastAsia="zh-CN"/>
              </w:rPr>
              <w:t>）</w:t>
            </w:r>
            <w:r>
              <w:rPr>
                <w:rFonts w:hint="eastAsia"/>
              </w:rPr>
              <w:t>成交供应商必须遵守采购人有关管理规定，否则采购人有权终止合同。</w:t>
            </w:r>
          </w:p>
          <w:p>
            <w:pPr>
              <w:spacing w:line="360" w:lineRule="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（2）成交供应商在钦州市内必须设有固定经营场所。</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p>
      <w:pPr>
        <w:spacing w:line="360" w:lineRule="exact"/>
        <w:rPr>
          <w:rFonts w:hint="eastAsia"/>
          <w:szCs w:val="21"/>
        </w:rPr>
      </w:pPr>
    </w:p>
    <w:p>
      <w:pPr>
        <w:rPr>
          <w:rFonts w:hint="eastAsia" w:ascii="宋体" w:hAnsi="宋体" w:eastAsia="宋体" w:cs="宋体"/>
        </w:rPr>
      </w:pPr>
    </w:p>
    <w:p>
      <w:pPr>
        <w:bidi w:val="0"/>
        <w:rPr>
          <w:rFonts w:hint="eastAsia" w:ascii="宋体" w:hAnsi="宋体" w:cs="宋体"/>
          <w:b w:val="0"/>
          <w:bCs w:val="0"/>
          <w:color w:val="auto"/>
          <w:szCs w:val="21"/>
        </w:rPr>
      </w:pPr>
      <w:r>
        <w:rPr>
          <w:rFonts w:hint="eastAsia" w:ascii="宋体" w:hAnsi="宋体" w:eastAsia="宋体" w:cs="宋体"/>
          <w:i w:val="0"/>
          <w:iCs w:val="0"/>
          <w:color w:val="000000"/>
          <w:kern w:val="0"/>
          <w:sz w:val="21"/>
          <w:szCs w:val="21"/>
          <w:u w:val="none"/>
          <w:lang w:val="en-US" w:eastAsia="zh-CN" w:bidi="ar"/>
        </w:rPr>
        <w:br w:type="page"/>
      </w:r>
    </w:p>
    <w:p>
      <w:pPr>
        <w:bidi w:val="0"/>
        <w:rPr>
          <w:rFonts w:hint="eastAsia" w:ascii="宋体" w:hAnsi="宋体" w:cs="宋体"/>
          <w:b w:val="0"/>
          <w:bCs w:val="0"/>
          <w:color w:val="auto"/>
          <w:szCs w:val="21"/>
        </w:rPr>
      </w:pPr>
    </w:p>
    <w:p>
      <w:pPr>
        <w:bidi w:val="0"/>
        <w:jc w:val="center"/>
        <w:rPr>
          <w:rFonts w:hint="eastAsia"/>
          <w:color w:val="auto"/>
        </w:rPr>
      </w:pPr>
      <w:bookmarkStart w:id="57" w:name="_Toc44229896"/>
      <w:r>
        <w:rPr>
          <w:rFonts w:hint="eastAsia" w:ascii="宋体" w:hAnsi="宋体" w:eastAsia="宋体" w:cs="Times New Roman"/>
          <w:b/>
          <w:color w:val="auto"/>
          <w:sz w:val="32"/>
          <w:szCs w:val="32"/>
        </w:rPr>
        <w:t>第四章  评审程序、评审方法和评审标准</w:t>
      </w:r>
      <w:bookmarkEnd w:id="57"/>
    </w:p>
    <w:p>
      <w:pPr>
        <w:spacing w:line="360" w:lineRule="auto"/>
        <w:jc w:val="center"/>
        <w:rPr>
          <w:rFonts w:hint="eastAsia" w:ascii="宋体" w:hAnsi="宋体"/>
          <w:b/>
          <w:color w:val="auto"/>
          <w:sz w:val="32"/>
          <w:szCs w:val="32"/>
        </w:rPr>
      </w:pPr>
      <w:r>
        <w:rPr>
          <w:rFonts w:hint="eastAsia" w:ascii="宋体" w:hAnsi="宋体"/>
          <w:b/>
          <w:color w:val="auto"/>
          <w:sz w:val="32"/>
          <w:szCs w:val="32"/>
        </w:rPr>
        <w:t>一、评审程序和评审方法</w:t>
      </w:r>
    </w:p>
    <w:p>
      <w:pPr>
        <w:spacing w:line="360" w:lineRule="auto"/>
        <w:ind w:firstLine="482" w:firstLineChars="200"/>
        <w:rPr>
          <w:rFonts w:hint="eastAsia" w:ascii="黑体" w:hAnsi="黑体" w:eastAsia="黑体" w:cs="宋体"/>
          <w:b/>
          <w:bCs/>
          <w:color w:val="auto"/>
          <w:sz w:val="24"/>
        </w:rPr>
      </w:pPr>
      <w:r>
        <w:rPr>
          <w:rFonts w:ascii="黑体" w:hAnsi="黑体" w:eastAsia="黑体" w:cs="宋体"/>
          <w:b/>
          <w:bCs/>
          <w:color w:val="auto"/>
          <w:sz w:val="24"/>
        </w:rPr>
        <w:t>1</w:t>
      </w:r>
      <w:r>
        <w:rPr>
          <w:rFonts w:hint="eastAsia" w:ascii="黑体" w:hAnsi="黑体" w:eastAsia="黑体" w:cs="宋体"/>
          <w:b/>
          <w:bCs/>
          <w:color w:val="auto"/>
          <w:sz w:val="24"/>
        </w:rPr>
        <w:t>.资格审查</w:t>
      </w:r>
    </w:p>
    <w:p>
      <w:pPr>
        <w:snapToGrid w:val="0"/>
        <w:spacing w:line="360" w:lineRule="auto"/>
        <w:ind w:firstLine="420" w:firstLineChars="200"/>
        <w:rPr>
          <w:rFonts w:ascii="宋体" w:hAnsi="宋体"/>
          <w:color w:val="auto"/>
          <w:szCs w:val="21"/>
        </w:rPr>
      </w:pPr>
      <w:r>
        <w:rPr>
          <w:rFonts w:ascii="宋体" w:hAnsi="宋体" w:cs="宋体"/>
          <w:color w:val="auto"/>
          <w:szCs w:val="21"/>
        </w:rPr>
        <w:t>1</w:t>
      </w:r>
      <w:r>
        <w:rPr>
          <w:rFonts w:hint="eastAsia" w:ascii="宋体" w:hAnsi="宋体" w:cs="宋体"/>
          <w:color w:val="auto"/>
          <w:szCs w:val="21"/>
        </w:rPr>
        <w:t>.1</w:t>
      </w:r>
      <w:r>
        <w:rPr>
          <w:rFonts w:hint="eastAsia" w:ascii="宋体" w:hAnsi="宋体"/>
          <w:color w:val="auto"/>
          <w:szCs w:val="21"/>
        </w:rPr>
        <w:t>响应文件开启后，磋商小组依法对供应商的资格证明文件进行审查。</w:t>
      </w:r>
    </w:p>
    <w:p>
      <w:pPr>
        <w:snapToGrid w:val="0"/>
        <w:spacing w:line="360" w:lineRule="auto"/>
        <w:rPr>
          <w:rFonts w:hint="eastAsia" w:ascii="宋体" w:hAnsi="宋体" w:cs="宋体"/>
          <w:color w:val="auto"/>
          <w:szCs w:val="21"/>
        </w:rPr>
      </w:pPr>
      <w:r>
        <w:rPr>
          <w:rFonts w:hint="eastAsia" w:ascii="宋体" w:hAnsi="宋体" w:cs="宋体"/>
          <w:color w:val="auto"/>
          <w:szCs w:val="21"/>
        </w:rPr>
        <w:t>注：采购人或者采购代理机构在资格审查结束前，对供应商进行信用查询。</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（1）查询渠道：“信用中国”网站(www.creditchina.gov.cn) 、中国政府采购网(www.ccgp.gov.cn)。</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（2）信用查询截止时点：资格审查结束前。</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查询记录和证据留存方式：在查询网站中直接打印查询记录，打印材料作为评审资料保存。</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（3）信用信息使用规则：对在“信用中国”网站(www.creditchina.gov.cn)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20" w:firstLineChars="200"/>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.2资格审查标准为本磋商文件中载明对供应商资格要求的条件。资格审查采用合格制，凡符合磋商文件规定的供应商资格要求的响应文件均通过资格审查。</w:t>
      </w:r>
    </w:p>
    <w:p>
      <w:pPr>
        <w:spacing w:line="360" w:lineRule="auto"/>
        <w:ind w:firstLine="420" w:firstLineChars="200"/>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.3供应商有下列情形之一的，资格审查不通过，其响应文件按无效响应处理：</w:t>
      </w:r>
    </w:p>
    <w:p>
      <w:pPr>
        <w:numPr>
          <w:ilvl w:val="0"/>
          <w:numId w:val="3"/>
        </w:num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不具备磋商文件中规定的资格要求的；</w:t>
      </w:r>
    </w:p>
    <w:p>
      <w:pPr>
        <w:pStyle w:val="16"/>
        <w:rPr>
          <w:rFonts w:hint="eastAsia" w:ascii="宋体" w:hAnsi="宋体" w:cs="宋体"/>
          <w:color w:val="auto"/>
          <w:kern w:val="2"/>
          <w:sz w:val="21"/>
          <w:szCs w:val="21"/>
        </w:rPr>
      </w:pPr>
      <w:r>
        <w:rPr>
          <w:rFonts w:hint="eastAsia"/>
          <w:color w:val="auto"/>
        </w:rPr>
        <w:t xml:space="preserve">    </w:t>
      </w:r>
      <w:r>
        <w:rPr>
          <w:rFonts w:hint="eastAsia" w:ascii="宋体" w:hAnsi="宋体" w:cs="宋体"/>
          <w:color w:val="auto"/>
          <w:kern w:val="2"/>
          <w:sz w:val="21"/>
          <w:szCs w:val="21"/>
        </w:rPr>
        <w:t xml:space="preserve"> （2）未按磋商文件规定的方式获取本磋商文件的供应商；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（3）响应文件未提供任一项“供应商须知前附表”资格证明文件规定的“必须提供”的文件资料的；</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（4）响应文件提供的资格证明文件出现任一项不符合“供应商须知前附表”资格证明文件规定的“必须提供”的文件资料要求或者无效的。</w:t>
      </w:r>
    </w:p>
    <w:p>
      <w:pPr>
        <w:pStyle w:val="16"/>
        <w:ind w:firstLine="420" w:firstLineChars="200"/>
        <w:rPr>
          <w:rFonts w:hint="eastAsia"/>
          <w:color w:val="auto"/>
        </w:rPr>
      </w:pPr>
      <w:r>
        <w:rPr>
          <w:rFonts w:hint="eastAsia" w:ascii="宋体" w:hAnsi="宋体" w:cs="宋体"/>
          <w:color w:val="auto"/>
          <w:kern w:val="2"/>
          <w:sz w:val="21"/>
          <w:szCs w:val="21"/>
        </w:rPr>
        <w:t>（5）同一合同项下的不同供应商，单位负责人为同一人或者存在直接控股、管理关系的；为本项目提供过整体设计、规范编制或者项目管理、监理、检测等服务的供应商，再参加该采购项目的其他采购活动的。</w:t>
      </w:r>
    </w:p>
    <w:p>
      <w:pPr>
        <w:spacing w:line="360" w:lineRule="auto"/>
        <w:ind w:firstLine="420" w:firstLineChars="200"/>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.4通过资格审查的合格供应商不足3家的，不得进入符合性审查环节，</w:t>
      </w:r>
      <w:r>
        <w:rPr>
          <w:rFonts w:hint="eastAsia" w:ascii="宋体" w:hAnsi="宋体"/>
          <w:color w:val="auto"/>
          <w:szCs w:val="21"/>
        </w:rPr>
        <w:t>采购人或者采购代理机构应当重新开展采购活动。</w:t>
      </w:r>
    </w:p>
    <w:p>
      <w:pPr>
        <w:spacing w:line="360" w:lineRule="auto"/>
        <w:ind w:firstLine="482" w:firstLineChars="200"/>
        <w:rPr>
          <w:rFonts w:hint="eastAsia" w:ascii="黑体" w:hAnsi="黑体" w:eastAsia="黑体" w:cs="宋体"/>
          <w:b/>
          <w:bCs/>
          <w:color w:val="auto"/>
          <w:sz w:val="24"/>
        </w:rPr>
      </w:pPr>
      <w:r>
        <w:rPr>
          <w:rFonts w:ascii="黑体" w:hAnsi="黑体" w:eastAsia="黑体" w:cs="宋体"/>
          <w:b/>
          <w:bCs/>
          <w:color w:val="auto"/>
          <w:sz w:val="24"/>
        </w:rPr>
        <w:t>2</w:t>
      </w:r>
      <w:r>
        <w:rPr>
          <w:rFonts w:hint="eastAsia" w:ascii="黑体" w:hAnsi="黑体" w:eastAsia="黑体" w:cs="宋体"/>
          <w:b/>
          <w:bCs/>
          <w:color w:val="auto"/>
          <w:sz w:val="24"/>
        </w:rPr>
        <w:t>.符合性审查</w:t>
      </w:r>
    </w:p>
    <w:p>
      <w:pPr>
        <w:spacing w:line="360" w:lineRule="auto"/>
        <w:ind w:firstLine="420" w:firstLineChars="200"/>
        <w:rPr>
          <w:rFonts w:hint="eastAsia" w:ascii="宋体" w:hAnsi="宋体" w:cs="宋体"/>
          <w:color w:val="auto"/>
          <w:szCs w:val="21"/>
        </w:rPr>
      </w:pPr>
      <w:bookmarkStart w:id="58" w:name="_Hlk42528882"/>
      <w:r>
        <w:rPr>
          <w:rFonts w:ascii="宋体" w:hAnsi="宋体" w:cs="宋体"/>
          <w:color w:val="auto"/>
          <w:szCs w:val="21"/>
        </w:rPr>
        <w:t>2.1</w:t>
      </w:r>
      <w:r>
        <w:rPr>
          <w:rFonts w:hint="eastAsia" w:ascii="宋体" w:hAnsi="宋体" w:cs="宋体"/>
          <w:color w:val="auto"/>
          <w:szCs w:val="21"/>
        </w:rPr>
        <w:t>由磋商小组对</w:t>
      </w:r>
      <w:r>
        <w:rPr>
          <w:rFonts w:hint="eastAsia" w:ascii="宋体" w:hAnsi="宋体"/>
          <w:color w:val="auto"/>
          <w:szCs w:val="21"/>
        </w:rPr>
        <w:t>通过资格审查的合格供应商</w:t>
      </w:r>
      <w:r>
        <w:rPr>
          <w:rFonts w:hint="eastAsia" w:ascii="宋体" w:hAnsi="宋体" w:cs="宋体"/>
          <w:color w:val="auto"/>
          <w:szCs w:val="21"/>
        </w:rPr>
        <w:t>的响应文件的竞标报价、商务、技术等实质性要求进行符合性审查，以确定其是否满足磋商文件的实质性要求。</w:t>
      </w:r>
    </w:p>
    <w:bookmarkEnd w:id="58"/>
    <w:p>
      <w:pPr>
        <w:spacing w:line="360" w:lineRule="auto"/>
        <w:ind w:firstLine="420" w:firstLineChars="200"/>
        <w:rPr>
          <w:rFonts w:ascii="宋体" w:hAnsi="宋体" w:cs="宋体"/>
          <w:color w:val="auto"/>
          <w:szCs w:val="21"/>
        </w:rPr>
      </w:pPr>
      <w:r>
        <w:rPr>
          <w:rFonts w:ascii="宋体" w:hAnsi="宋体" w:cs="宋体"/>
          <w:color w:val="auto"/>
          <w:szCs w:val="21"/>
        </w:rPr>
        <w:t>2.2</w:t>
      </w:r>
      <w:r>
        <w:rPr>
          <w:rFonts w:hint="eastAsia" w:ascii="宋体" w:hAnsi="宋体" w:cs="宋体"/>
          <w:color w:val="auto"/>
          <w:szCs w:val="21"/>
        </w:rPr>
        <w:t>磋商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宋体" w:hAnsi="宋体" w:cs="宋体"/>
          <w:color w:val="auto"/>
          <w:spacing w:val="-6"/>
          <w:szCs w:val="21"/>
        </w:rPr>
      </w:pPr>
      <w:r>
        <w:rPr>
          <w:rFonts w:ascii="宋体" w:hAnsi="宋体" w:cs="宋体"/>
          <w:color w:val="auto"/>
          <w:szCs w:val="21"/>
        </w:rPr>
        <w:t>2</w:t>
      </w: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磋商小组要求供应商澄清、说明或者更正响应文件应当以书面形式作出。供应商的澄清、说明或者更正应当以书面形式按照磋商小组的要求作出明确的澄清、说明或者更正，未按磋商小组的要求作出明确澄清、说明或者更正的供应商的响应文件将按照有利于采购人的原则由磋商小组进行判定。供应商的澄清、说明或者更正必须由法定代表人或者其授权代表签字或者加盖公章。由委托代理人签字的，</w:t>
      </w:r>
      <w:r>
        <w:rPr>
          <w:rFonts w:hint="eastAsia" w:ascii="宋体" w:hAnsi="宋体" w:cs="宋体"/>
          <w:bCs/>
          <w:color w:val="auto"/>
          <w:szCs w:val="21"/>
        </w:rPr>
        <w:t>若委托代理人不是响应文件中授权的委托代理人时，必须同时出示有效的法定代表人授权委托书原件</w:t>
      </w:r>
      <w:r>
        <w:rPr>
          <w:rFonts w:hint="eastAsia" w:ascii="宋体" w:hAnsi="宋体" w:cs="宋体"/>
          <w:color w:val="auto"/>
          <w:spacing w:val="-6"/>
          <w:szCs w:val="21"/>
        </w:rPr>
        <w:t>。供应商为自然人的，必须由本人签字并附身份证明。</w:t>
      </w:r>
    </w:p>
    <w:p>
      <w:pPr>
        <w:spacing w:line="360" w:lineRule="auto"/>
        <w:ind w:firstLine="396" w:firstLineChars="200"/>
        <w:rPr>
          <w:rFonts w:hint="eastAsia" w:ascii="宋体" w:hAnsi="宋体" w:cs="宋体"/>
          <w:color w:val="auto"/>
          <w:szCs w:val="21"/>
        </w:rPr>
      </w:pPr>
      <w:r>
        <w:rPr>
          <w:rFonts w:ascii="宋体" w:hAnsi="宋体" w:cs="宋体"/>
          <w:color w:val="auto"/>
          <w:spacing w:val="-6"/>
          <w:szCs w:val="21"/>
        </w:rPr>
        <w:t>2.4</w:t>
      </w:r>
      <w:r>
        <w:rPr>
          <w:rFonts w:hint="eastAsia" w:ascii="宋体" w:hAnsi="宋体" w:cs="宋体"/>
          <w:color w:val="auto"/>
          <w:szCs w:val="21"/>
        </w:rPr>
        <w:t xml:space="preserve">首次响应文件报价出现前后不一致的，按照下列规定修正：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（1）响应文件中报价表内容与响应文件中相应内容不一致的，以报价表为准；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（2）大写金额和小写金额不一致的，以大写金额为准；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（3）单价金额小数点或者百分比有明显错位的，以报价表的总价为准，并修改单价；</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（4）总价金额与按单价汇总金额不一致的，以单价金额计算结果为准。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同时出现两种以上不一致的，按照以上（1）-（4）规定的顺序逐条进行修正。修正后的报价经供应商确认后产生约束力，供应商不确认的，其响应文件按无效响应处理。</w:t>
      </w:r>
    </w:p>
    <w:p>
      <w:pPr>
        <w:spacing w:line="360" w:lineRule="auto"/>
        <w:ind w:firstLine="420" w:firstLineChars="200"/>
        <w:rPr>
          <w:rFonts w:hint="eastAsia" w:ascii="宋体" w:hAnsi="宋体" w:cs="宋体"/>
          <w:color w:val="auto"/>
          <w:szCs w:val="21"/>
        </w:rPr>
      </w:pPr>
      <w:r>
        <w:rPr>
          <w:rFonts w:ascii="宋体" w:hAnsi="宋体" w:cs="宋体"/>
          <w:color w:val="auto"/>
          <w:szCs w:val="21"/>
        </w:rPr>
        <w:t>2</w:t>
      </w: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商务技术报价评审</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在评审时，如发现下列情形之一的，将被视为响应文件无效处理：</w:t>
      </w:r>
    </w:p>
    <w:p>
      <w:pPr>
        <w:spacing w:line="360" w:lineRule="auto"/>
        <w:ind w:firstLine="420" w:firstLineChars="200"/>
        <w:rPr>
          <w:rFonts w:ascii="宋体" w:hAnsi="宋体" w:cs="宋体"/>
          <w:color w:val="auto"/>
          <w:szCs w:val="21"/>
        </w:rPr>
      </w:pPr>
      <w:r>
        <w:rPr>
          <w:rFonts w:hint="eastAsia" w:ascii="宋体" w:hAnsi="宋体" w:cs="宋体"/>
          <w:color w:val="auto"/>
          <w:szCs w:val="21"/>
        </w:rPr>
        <w:t>（1）商务技术评审</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1）提供响应文件正、副本数量不足；</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2）响应文件未按磋商文件要求签署、盖章；</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3）委托代理人未能出具有效身份证明或者出具的身份证明与授权委托书中的信息不符；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4）提交的磋商保证金无效的或者未按照磋商文件的规定提交磋商保证金；</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5）响应文件未提供任一项“供应商须知前附表” 报价</w:t>
      </w:r>
      <w:r>
        <w:rPr>
          <w:rFonts w:hint="eastAsia" w:ascii="宋体" w:hAnsi="宋体" w:cs="宋体"/>
          <w:color w:val="auto"/>
          <w:szCs w:val="21"/>
          <w:lang w:eastAsia="zh-CN"/>
        </w:rPr>
        <w:t>、</w:t>
      </w:r>
      <w:r>
        <w:rPr>
          <w:rFonts w:hint="eastAsia" w:ascii="宋体" w:hAnsi="宋体" w:cs="宋体"/>
          <w:color w:val="auto"/>
          <w:szCs w:val="21"/>
        </w:rPr>
        <w:t>商务技术文件中 “必须提供”或者“委托时必须提供”的文件资料；响应文件提供的报价</w:t>
      </w:r>
      <w:r>
        <w:rPr>
          <w:rFonts w:hint="eastAsia" w:ascii="宋体" w:hAnsi="宋体" w:cs="宋体"/>
          <w:color w:val="auto"/>
          <w:szCs w:val="21"/>
          <w:lang w:eastAsia="zh-CN"/>
        </w:rPr>
        <w:t>、</w:t>
      </w:r>
      <w:r>
        <w:rPr>
          <w:rFonts w:hint="eastAsia" w:ascii="宋体" w:hAnsi="宋体" w:cs="宋体"/>
          <w:color w:val="auto"/>
          <w:szCs w:val="21"/>
        </w:rPr>
        <w:t>商务技术文件出现任一项不符合“供应商须知前附表” 报价</w:t>
      </w:r>
      <w:r>
        <w:rPr>
          <w:rFonts w:hint="eastAsia" w:ascii="宋体" w:hAnsi="宋体" w:cs="宋体"/>
          <w:color w:val="auto"/>
          <w:szCs w:val="21"/>
          <w:lang w:eastAsia="zh-CN"/>
        </w:rPr>
        <w:t>、</w:t>
      </w:r>
      <w:r>
        <w:rPr>
          <w:rFonts w:hint="eastAsia" w:ascii="宋体" w:hAnsi="宋体" w:cs="宋体"/>
          <w:color w:val="auto"/>
          <w:szCs w:val="21"/>
        </w:rPr>
        <w:t>商务技术文件中 “必须提供”或者“委托时必须提供”文件资料要求的规定或者提供的报价</w:t>
      </w:r>
      <w:r>
        <w:rPr>
          <w:rFonts w:hint="eastAsia" w:ascii="宋体" w:hAnsi="宋体" w:cs="宋体"/>
          <w:color w:val="auto"/>
          <w:szCs w:val="21"/>
          <w:lang w:eastAsia="zh-CN"/>
        </w:rPr>
        <w:t>、</w:t>
      </w:r>
      <w:r>
        <w:rPr>
          <w:rFonts w:hint="eastAsia" w:ascii="宋体" w:hAnsi="宋体" w:cs="宋体"/>
          <w:color w:val="auto"/>
          <w:szCs w:val="21"/>
        </w:rPr>
        <w:t>商务技术文件无效。</w:t>
      </w:r>
    </w:p>
    <w:p>
      <w:pPr>
        <w:spacing w:line="360" w:lineRule="auto"/>
        <w:ind w:firstLine="420" w:firstLineChars="200"/>
        <w:rPr>
          <w:rFonts w:hint="eastAsia" w:ascii="宋体" w:hAnsi="宋体" w:cs="宋体"/>
          <w:color w:val="auto"/>
          <w:szCs w:val="21"/>
        </w:rPr>
      </w:pPr>
      <w:r>
        <w:rPr>
          <w:rFonts w:ascii="宋体" w:hAnsi="宋体" w:cs="宋体"/>
          <w:color w:val="auto"/>
          <w:szCs w:val="21"/>
        </w:rPr>
        <w:t>6</w:t>
      </w:r>
      <w:r>
        <w:rPr>
          <w:rFonts w:hint="eastAsia" w:ascii="宋体" w:hAnsi="宋体" w:cs="宋体"/>
          <w:color w:val="auto"/>
          <w:szCs w:val="21"/>
        </w:rPr>
        <w:t>）商务条款中标“▲”的条款发生负偏离的或者允许负偏离的条款数超过“供应商须知前附表”规定项数的或者标明实质性的要求发生负偏离；</w:t>
      </w:r>
    </w:p>
    <w:p>
      <w:pPr>
        <w:spacing w:line="360" w:lineRule="auto"/>
        <w:ind w:firstLine="420" w:firstLineChars="200"/>
        <w:rPr>
          <w:rFonts w:hint="eastAsia" w:ascii="宋体" w:hAnsi="宋体" w:cs="宋体"/>
          <w:color w:val="auto"/>
          <w:szCs w:val="21"/>
        </w:rPr>
      </w:pPr>
      <w:r>
        <w:rPr>
          <w:rFonts w:ascii="宋体" w:hAnsi="宋体" w:cs="宋体"/>
          <w:color w:val="auto"/>
          <w:szCs w:val="21"/>
        </w:rPr>
        <w:t>7</w:t>
      </w:r>
      <w:r>
        <w:rPr>
          <w:rFonts w:hint="eastAsia" w:ascii="宋体" w:hAnsi="宋体" w:cs="宋体"/>
          <w:color w:val="auto"/>
          <w:szCs w:val="21"/>
        </w:rPr>
        <w:t>）未对竞标有效期作出响应或者响应文件承诺的竞标有效期不满足磋商文件要求；</w:t>
      </w:r>
    </w:p>
    <w:p>
      <w:pPr>
        <w:spacing w:line="360" w:lineRule="auto"/>
        <w:ind w:firstLine="420" w:firstLineChars="200"/>
        <w:rPr>
          <w:rFonts w:hint="eastAsia" w:ascii="宋体" w:hAnsi="宋体" w:cs="宋体"/>
          <w:color w:val="auto"/>
          <w:szCs w:val="21"/>
        </w:rPr>
      </w:pPr>
      <w:r>
        <w:rPr>
          <w:rFonts w:ascii="宋体" w:hAnsi="宋体" w:cs="宋体"/>
          <w:color w:val="auto"/>
          <w:szCs w:val="21"/>
        </w:rPr>
        <w:t>8</w:t>
      </w:r>
      <w:r>
        <w:rPr>
          <w:rFonts w:hint="eastAsia" w:ascii="宋体" w:hAnsi="宋体" w:cs="宋体"/>
          <w:color w:val="auto"/>
          <w:szCs w:val="21"/>
        </w:rPr>
        <w:t>）响应文件的实质性内容未使用中文表述、使用计量单位不符合磋商文件要求；</w:t>
      </w:r>
    </w:p>
    <w:p>
      <w:pPr>
        <w:spacing w:line="360" w:lineRule="auto"/>
        <w:ind w:firstLine="420" w:firstLineChars="200"/>
        <w:rPr>
          <w:rFonts w:hint="eastAsia" w:ascii="宋体" w:hAnsi="宋体" w:cs="宋体"/>
          <w:color w:val="auto"/>
          <w:szCs w:val="21"/>
        </w:rPr>
      </w:pPr>
      <w:r>
        <w:rPr>
          <w:rFonts w:ascii="宋体" w:hAnsi="宋体" w:cs="宋体"/>
          <w:color w:val="auto"/>
          <w:szCs w:val="21"/>
        </w:rPr>
        <w:t>9</w:t>
      </w:r>
      <w:r>
        <w:rPr>
          <w:rFonts w:hint="eastAsia" w:ascii="宋体" w:hAnsi="宋体" w:cs="宋体"/>
          <w:color w:val="auto"/>
          <w:szCs w:val="21"/>
        </w:rPr>
        <w:t>）响应文件中的文件资料因填写不齐全或者内容虚假或者出现其他情形而导致被磋商小组认定无效；</w:t>
      </w:r>
    </w:p>
    <w:p>
      <w:pPr>
        <w:spacing w:line="360" w:lineRule="auto"/>
        <w:ind w:firstLine="420" w:firstLineChars="200"/>
        <w:rPr>
          <w:rFonts w:hint="eastAsia" w:ascii="宋体" w:hAnsi="宋体" w:cs="宋体"/>
          <w:color w:val="auto"/>
          <w:szCs w:val="21"/>
        </w:rPr>
      </w:pPr>
      <w:r>
        <w:rPr>
          <w:rFonts w:ascii="宋体" w:hAnsi="宋体" w:cs="宋体"/>
          <w:color w:val="auto"/>
          <w:szCs w:val="21"/>
        </w:rPr>
        <w:t>10</w:t>
      </w:r>
      <w:r>
        <w:rPr>
          <w:rFonts w:hint="eastAsia" w:ascii="宋体" w:hAnsi="宋体" w:cs="宋体"/>
          <w:color w:val="auto"/>
          <w:szCs w:val="21"/>
        </w:rPr>
        <w:t>）响应文件含有采购人不能接受的附加条件；</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w:t>
      </w:r>
      <w:r>
        <w:rPr>
          <w:rFonts w:ascii="宋体" w:hAnsi="宋体" w:cs="宋体"/>
          <w:color w:val="auto"/>
          <w:szCs w:val="21"/>
        </w:rPr>
        <w:t>1</w:t>
      </w:r>
      <w:r>
        <w:rPr>
          <w:rFonts w:hint="eastAsia" w:ascii="宋体" w:hAnsi="宋体" w:cs="宋体"/>
          <w:color w:val="auto"/>
          <w:szCs w:val="21"/>
        </w:rPr>
        <w:t>）属于“供应商须知正文”第7.</w:t>
      </w:r>
      <w:r>
        <w:rPr>
          <w:rFonts w:ascii="宋体" w:hAnsi="宋体" w:cs="宋体"/>
          <w:color w:val="auto"/>
          <w:szCs w:val="21"/>
        </w:rPr>
        <w:t>5</w:t>
      </w:r>
      <w:r>
        <w:rPr>
          <w:rFonts w:hint="eastAsia" w:ascii="宋体" w:hAnsi="宋体" w:cs="宋体"/>
          <w:color w:val="auto"/>
          <w:szCs w:val="21"/>
        </w:rPr>
        <w:t>条情形；</w:t>
      </w:r>
    </w:p>
    <w:p>
      <w:pPr>
        <w:spacing w:line="360" w:lineRule="auto"/>
        <w:ind w:firstLine="420" w:firstLineChars="200"/>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2）明显不满足磋商文件要求的技术规格、安全、质量标准，或者与磋商文件中标“▲”的技术需求或者标明实质性的要求发生负偏离；</w:t>
      </w:r>
    </w:p>
    <w:p>
      <w:pPr>
        <w:spacing w:line="360" w:lineRule="auto"/>
        <w:ind w:firstLine="420" w:firstLineChars="200"/>
        <w:rPr>
          <w:rFonts w:hint="eastAsia" w:ascii="宋体" w:hAnsi="宋体" w:cs="宋体"/>
          <w:color w:val="auto"/>
          <w:szCs w:val="21"/>
        </w:rPr>
      </w:pPr>
      <w:r>
        <w:rPr>
          <w:rFonts w:ascii="宋体" w:hAnsi="宋体" w:cs="宋体"/>
          <w:color w:val="auto"/>
          <w:szCs w:val="21"/>
        </w:rPr>
        <w:t>13</w:t>
      </w:r>
      <w:r>
        <w:rPr>
          <w:rFonts w:hint="eastAsia" w:ascii="宋体" w:hAnsi="宋体" w:cs="宋体"/>
          <w:color w:val="auto"/>
          <w:szCs w:val="21"/>
        </w:rPr>
        <w:t>）技术需求允许负偏离的条款数超过“供应商须知前附表”规定项数；</w:t>
      </w:r>
    </w:p>
    <w:p>
      <w:pPr>
        <w:spacing w:line="360" w:lineRule="auto"/>
        <w:ind w:firstLine="420" w:firstLineChars="200"/>
        <w:rPr>
          <w:rFonts w:hint="eastAsia" w:ascii="宋体" w:hAnsi="宋体" w:cs="宋体"/>
          <w:color w:val="auto"/>
          <w:szCs w:val="21"/>
        </w:rPr>
      </w:pPr>
      <w:r>
        <w:rPr>
          <w:rFonts w:ascii="宋体" w:hAnsi="宋体" w:cs="宋体"/>
          <w:color w:val="auto"/>
          <w:szCs w:val="21"/>
        </w:rPr>
        <w:t>14</w:t>
      </w:r>
      <w:r>
        <w:rPr>
          <w:rFonts w:hint="eastAsia" w:ascii="宋体" w:hAnsi="宋体" w:cs="宋体"/>
          <w:color w:val="auto"/>
          <w:szCs w:val="21"/>
        </w:rPr>
        <w:t>）虚假竞标，或者出现其他情形而导致被磋商小组认定无效；</w:t>
      </w:r>
    </w:p>
    <w:p>
      <w:pPr>
        <w:spacing w:line="360" w:lineRule="auto"/>
        <w:ind w:firstLine="420" w:firstLineChars="200"/>
        <w:rPr>
          <w:rFonts w:hint="eastAsia" w:ascii="宋体" w:hAnsi="宋体" w:cs="宋体"/>
          <w:color w:val="auto"/>
          <w:szCs w:val="21"/>
        </w:rPr>
      </w:pPr>
      <w:r>
        <w:rPr>
          <w:rFonts w:ascii="宋体" w:hAnsi="宋体" w:cs="宋体"/>
          <w:color w:val="auto"/>
          <w:szCs w:val="21"/>
        </w:rPr>
        <w:t>15</w:t>
      </w:r>
      <w:r>
        <w:rPr>
          <w:rFonts w:hint="eastAsia" w:ascii="宋体" w:hAnsi="宋体" w:cs="宋体"/>
          <w:color w:val="auto"/>
          <w:szCs w:val="21"/>
        </w:rPr>
        <w:t>）竞标技术方案不明确，磋商文件未允许</w:t>
      </w:r>
      <w:r>
        <w:rPr>
          <w:rFonts w:hint="eastAsia" w:ascii="宋体" w:hAnsi="宋体"/>
          <w:color w:val="auto"/>
          <w:szCs w:val="21"/>
        </w:rPr>
        <w:t>但响应文件中</w:t>
      </w:r>
      <w:r>
        <w:rPr>
          <w:rFonts w:hint="eastAsia" w:ascii="宋体" w:hAnsi="宋体" w:cs="宋体"/>
          <w:color w:val="auto"/>
          <w:szCs w:val="21"/>
        </w:rPr>
        <w:t>存在一个或者一个以上备选（替代）竞标方案；</w:t>
      </w:r>
    </w:p>
    <w:p>
      <w:pPr>
        <w:spacing w:line="360" w:lineRule="auto"/>
        <w:ind w:firstLine="420" w:firstLineChars="200"/>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6）竞争性磋商文件明确不允许分包，响应文件拟分包的；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17）未响应磋商文件实质性要求；</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18）法律、法规和磋商文件规定的其他无效情形。</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）报价评审</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w:t>
      </w:r>
      <w:r>
        <w:rPr>
          <w:rFonts w:ascii="宋体" w:hAnsi="宋体" w:cs="宋体"/>
          <w:color w:val="auto"/>
          <w:szCs w:val="21"/>
        </w:rPr>
        <w:t xml:space="preserve"> </w:t>
      </w:r>
      <w:r>
        <w:rPr>
          <w:rFonts w:hint="eastAsia" w:ascii="宋体" w:hAnsi="宋体" w:cs="宋体"/>
          <w:color w:val="auto"/>
          <w:szCs w:val="21"/>
        </w:rPr>
        <w:t>响应文件未提供“供应商须知前附表” 报价文件中规定的“</w:t>
      </w:r>
      <w:r>
        <w:rPr>
          <w:rFonts w:hint="eastAsia" w:ascii="宋体" w:hAnsi="宋体" w:cs="宋体"/>
          <w:color w:val="auto"/>
          <w:szCs w:val="21"/>
          <w:lang w:val="en-US" w:eastAsia="zh-CN"/>
        </w:rPr>
        <w:t>磋商</w:t>
      </w:r>
      <w:r>
        <w:rPr>
          <w:rFonts w:hint="eastAsia" w:ascii="宋体" w:hAnsi="宋体" w:cs="宋体"/>
          <w:color w:val="auto"/>
          <w:szCs w:val="21"/>
        </w:rPr>
        <w:t>报价表”；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2）未采用人民币报价或者未按照磋商文件标明的币种报价；</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供应商未就所竞标分标进行报价或者存在漏项报价；供应商未就所竞标分标的单项内容作唯一报价；供应商未就所竞标分标的全部内容作唯一总价报价；供应商响应文件中存在有选择、有条件报价的（磋商文件允许有备选方案或者其他约定的除外）；</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4）竞标报价（包含首次报价、最后报价）超过所竞标分标规定的采购预算金额或者最高限价的（如本项目公布了最高限价）；</w:t>
      </w:r>
      <w:bookmarkStart w:id="59" w:name="_Hlk42596405"/>
      <w:r>
        <w:rPr>
          <w:rFonts w:hint="eastAsia" w:ascii="宋体" w:hAnsi="宋体" w:cs="宋体"/>
          <w:color w:val="auto"/>
          <w:szCs w:val="21"/>
        </w:rPr>
        <w:t>竞标报价（包含首次报价、最后报价）</w:t>
      </w:r>
      <w:bookmarkEnd w:id="59"/>
      <w:bookmarkStart w:id="60" w:name="_Hlk42596276"/>
      <w:r>
        <w:rPr>
          <w:rFonts w:hint="eastAsia" w:ascii="宋体" w:hAnsi="宋体" w:cs="宋体"/>
          <w:color w:val="auto"/>
          <w:szCs w:val="21"/>
        </w:rPr>
        <w:t>超过磋商文件分项采购预算金额或者最高限价的</w:t>
      </w:r>
      <w:bookmarkEnd w:id="60"/>
      <w:r>
        <w:rPr>
          <w:rFonts w:hint="eastAsia" w:ascii="宋体" w:hAnsi="宋体" w:cs="宋体"/>
          <w:color w:val="auto"/>
          <w:szCs w:val="21"/>
        </w:rPr>
        <w:t>（如本项目公布了最高限价）；</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修正后的报价，供应商不确认的；或者经供应商确认修正后的竞标报价（包含首次报价、最后报价）超过所竞标分标规定的采购预算金额或者最高限价（如本项目公布了最高限价）；或者经供应商确认修正后竞标报价（包含首次报价、最后报价）超过磋商文件分项采购预算金额或者最高限价的（如本项目公布了最高限价）。</w:t>
      </w:r>
    </w:p>
    <w:p>
      <w:pPr>
        <w:spacing w:line="360" w:lineRule="auto"/>
        <w:ind w:firstLine="420" w:firstLineChars="200"/>
        <w:rPr>
          <w:rFonts w:hint="eastAsia" w:ascii="宋体" w:hAnsi="宋体" w:cs="宋体"/>
          <w:color w:val="auto"/>
          <w:szCs w:val="21"/>
        </w:rPr>
      </w:pPr>
      <w:r>
        <w:rPr>
          <w:rFonts w:ascii="宋体" w:hAnsi="宋体" w:cs="宋体"/>
          <w:color w:val="auto"/>
          <w:szCs w:val="21"/>
        </w:rPr>
        <w:t>2.6</w:t>
      </w:r>
      <w:r>
        <w:rPr>
          <w:rFonts w:hint="eastAsia" w:ascii="宋体" w:hAnsi="宋体" w:cs="宋体"/>
          <w:color w:val="auto"/>
          <w:szCs w:val="21"/>
        </w:rPr>
        <w:t>磋商小组对响应文件进行评审，未实质性响应磋商文件的响应文件按无效处理，由磋商小组告知有关供应商。磋商小组从符合磋商文件规定的相应资格条件的供应商名单中确定不少于3家的供应商参加磋商。</w:t>
      </w:r>
    </w:p>
    <w:p>
      <w:pPr>
        <w:spacing w:line="360" w:lineRule="auto"/>
        <w:ind w:firstLine="420" w:firstLineChars="200"/>
        <w:rPr>
          <w:rFonts w:hint="eastAsia" w:ascii="宋体" w:hAnsi="宋体" w:cs="宋体"/>
          <w:color w:val="auto"/>
          <w:szCs w:val="21"/>
        </w:rPr>
      </w:pPr>
      <w:r>
        <w:rPr>
          <w:rFonts w:ascii="宋体" w:hAnsi="宋体" w:cs="宋体"/>
          <w:color w:val="auto"/>
          <w:szCs w:val="21"/>
        </w:rPr>
        <w:t>2.7</w:t>
      </w:r>
      <w:r>
        <w:rPr>
          <w:rFonts w:hint="eastAsia" w:ascii="宋体" w:hAnsi="宋体"/>
          <w:color w:val="auto"/>
          <w:szCs w:val="21"/>
        </w:rPr>
        <w:t>通过符合性审查的合格供应商不足3家的，不得进入磋商环节，采购人或者采购代理机构应当重新开展采购活动。</w:t>
      </w:r>
    </w:p>
    <w:p>
      <w:pPr>
        <w:spacing w:line="360" w:lineRule="auto"/>
        <w:ind w:firstLine="482" w:firstLineChars="200"/>
        <w:rPr>
          <w:rFonts w:hint="eastAsia" w:ascii="黑体" w:hAnsi="黑体" w:eastAsia="黑体" w:cs="宋体"/>
          <w:b/>
          <w:bCs/>
          <w:color w:val="auto"/>
          <w:sz w:val="24"/>
        </w:rPr>
      </w:pPr>
      <w:r>
        <w:rPr>
          <w:rFonts w:hint="eastAsia" w:ascii="黑体" w:hAnsi="黑体" w:eastAsia="黑体" w:cs="宋体"/>
          <w:b/>
          <w:bCs/>
          <w:color w:val="auto"/>
          <w:sz w:val="24"/>
        </w:rPr>
        <w:t>3</w:t>
      </w:r>
      <w:r>
        <w:rPr>
          <w:rFonts w:ascii="黑体" w:hAnsi="黑体" w:eastAsia="黑体" w:cs="宋体"/>
          <w:b/>
          <w:bCs/>
          <w:color w:val="auto"/>
          <w:sz w:val="24"/>
        </w:rPr>
        <w:t>.</w:t>
      </w:r>
      <w:r>
        <w:rPr>
          <w:rFonts w:hint="eastAsia" w:ascii="黑体" w:hAnsi="黑体" w:eastAsia="黑体" w:cs="宋体"/>
          <w:b/>
          <w:bCs/>
          <w:color w:val="auto"/>
          <w:sz w:val="24"/>
        </w:rPr>
        <w:t>磋商</w:t>
      </w:r>
    </w:p>
    <w:p>
      <w:pPr>
        <w:spacing w:line="360" w:lineRule="auto"/>
        <w:ind w:firstLine="420" w:firstLineChars="200"/>
        <w:rPr>
          <w:rFonts w:ascii="宋体" w:hAns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.磋商的程序</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3</w:t>
      </w:r>
      <w:r>
        <w:rPr>
          <w:rFonts w:ascii="宋体" w:hAnsi="宋体" w:cs="宋体"/>
          <w:color w:val="auto"/>
          <w:kern w:val="0"/>
          <w:szCs w:val="21"/>
        </w:rPr>
        <w:t>.1</w:t>
      </w:r>
      <w:r>
        <w:rPr>
          <w:rFonts w:hint="eastAsia" w:ascii="宋体" w:hAnsi="宋体" w:cs="宋体"/>
          <w:color w:val="auto"/>
          <w:kern w:val="0"/>
          <w:szCs w:val="21"/>
        </w:rPr>
        <w:t>磋商小组按照“供应商须知前附表”</w:t>
      </w:r>
      <w:r>
        <w:rPr>
          <w:rFonts w:hint="eastAsia" w:ascii="宋体" w:hAnsi="宋体" w:cs="宋体"/>
          <w:color w:val="auto"/>
          <w:szCs w:val="21"/>
        </w:rPr>
        <w:t xml:space="preserve"> </w:t>
      </w:r>
      <w:r>
        <w:rPr>
          <w:rFonts w:hint="eastAsia" w:ascii="宋体" w:hAnsi="宋体" w:cs="宋体"/>
          <w:color w:val="auto"/>
          <w:kern w:val="0"/>
          <w:szCs w:val="21"/>
        </w:rPr>
        <w:t>确定的</w:t>
      </w:r>
      <w:r>
        <w:rPr>
          <w:rFonts w:hint="eastAsia" w:ascii="宋体" w:hAnsi="宋体" w:cs="宋体"/>
          <w:color w:val="auto"/>
          <w:szCs w:val="21"/>
        </w:rPr>
        <w:t>顺序，集中与单一供应商分别进行磋商，并给予所有参加磋商的供应商平等的磋商机会。符合磋商资格的供应商必须在接到磋商通知后规定时间内参加磋商，未在规定时间内参加磋商的视同放弃参加磋商权利，其响应文件按无效响应处理。</w:t>
      </w:r>
    </w:p>
    <w:p>
      <w:pPr>
        <w:spacing w:line="360" w:lineRule="auto"/>
        <w:ind w:firstLine="420" w:firstLineChars="200"/>
        <w:rPr>
          <w:rFonts w:hint="eastAsia" w:ascii="宋体" w:hAnsi="宋体" w:cs="宋体"/>
          <w:color w:val="auto"/>
          <w:szCs w:val="21"/>
        </w:rPr>
      </w:pPr>
      <w:r>
        <w:rPr>
          <w:rFonts w:ascii="宋体" w:hAnsi="宋体" w:cs="宋体"/>
          <w:color w:val="auto"/>
          <w:szCs w:val="21"/>
        </w:rPr>
        <w:t>3.2</w:t>
      </w:r>
      <w:r>
        <w:rPr>
          <w:rFonts w:hint="eastAsia" w:ascii="宋体" w:hAnsi="宋体" w:cs="宋体"/>
          <w:color w:val="auto"/>
          <w:szCs w:val="21"/>
        </w:rPr>
        <w:t>在磋商过程中，磋商小组可以根据磋商文件和磋商情况实质性变动采购需求中的技术、服务要求以及合同草案条款，但不得变动磋商文件中的其他内容。实质性变动的内容，须经采购人代表确认。可能实质性变动的内容为采购需求中的技术、服务要求以及合同草案条款。</w:t>
      </w:r>
    </w:p>
    <w:p>
      <w:pPr>
        <w:spacing w:line="360" w:lineRule="auto"/>
        <w:ind w:firstLine="420" w:firstLineChars="200"/>
        <w:rPr>
          <w:rFonts w:hint="eastAsia" w:ascii="宋体" w:hAnsi="宋体" w:cs="宋体"/>
          <w:color w:val="auto"/>
          <w:szCs w:val="21"/>
        </w:rPr>
      </w:pPr>
      <w:r>
        <w:rPr>
          <w:rFonts w:ascii="宋体" w:hAnsi="宋体" w:cs="宋体"/>
          <w:color w:val="auto"/>
          <w:szCs w:val="21"/>
        </w:rPr>
        <w:t>3.3</w:t>
      </w:r>
      <w:r>
        <w:rPr>
          <w:rFonts w:hint="eastAsia" w:ascii="宋体" w:hAnsi="宋体" w:cs="宋体"/>
          <w:color w:val="auto"/>
          <w:szCs w:val="21"/>
        </w:rPr>
        <w:t>对磋商文件作出的实质性变动是磋商文件的有效组成部分，由磋商小组及时以书面形式同时通知所有参加磋商的供应商。</w:t>
      </w:r>
    </w:p>
    <w:p>
      <w:pPr>
        <w:spacing w:line="360" w:lineRule="auto"/>
        <w:ind w:firstLine="420" w:firstLineChars="200"/>
        <w:rPr>
          <w:rFonts w:hint="eastAsia" w:ascii="宋体" w:hAnsi="宋体" w:cs="宋体"/>
          <w:color w:val="auto"/>
          <w:szCs w:val="21"/>
        </w:rPr>
      </w:pPr>
      <w:r>
        <w:rPr>
          <w:rFonts w:ascii="宋体" w:hAnsi="宋体" w:cs="宋体"/>
          <w:color w:val="auto"/>
          <w:szCs w:val="21"/>
        </w:rPr>
        <w:t>3.4</w:t>
      </w:r>
      <w:r>
        <w:rPr>
          <w:rFonts w:hint="eastAsia" w:ascii="宋体" w:hAnsi="宋体" w:cs="宋体"/>
          <w:color w:val="auto"/>
          <w:szCs w:val="21"/>
        </w:rPr>
        <w:t>供应商必须按照磋商文件的变动情况和磋商小组的要求重新提交响应文件，并由其法定代表人或者授权代表签字或者加盖公章。由委托代理人签字的，</w:t>
      </w:r>
      <w:r>
        <w:rPr>
          <w:rFonts w:hint="eastAsia" w:ascii="宋体" w:hAnsi="宋体" w:cs="宋体"/>
          <w:bCs/>
          <w:color w:val="auto"/>
          <w:szCs w:val="21"/>
        </w:rPr>
        <w:t>若委托代理人不是响应文件中授权的委托代理人时，必须同时出示有效的法定代表人授权委托书原件</w:t>
      </w:r>
      <w:r>
        <w:rPr>
          <w:rFonts w:hint="eastAsia" w:ascii="宋体" w:hAnsi="宋体" w:cs="宋体"/>
          <w:color w:val="auto"/>
          <w:szCs w:val="21"/>
        </w:rPr>
        <w:t>。供应商为自然人的，必须由本人签字并附身份证明。参加磋商的供应商未在规定时间内重新提交响应文件的，视同</w:t>
      </w:r>
      <w:bookmarkStart w:id="61" w:name="_Hlk55814495"/>
      <w:r>
        <w:rPr>
          <w:rFonts w:hint="eastAsia" w:ascii="宋体" w:hAnsi="宋体" w:cs="宋体"/>
          <w:color w:val="auto"/>
          <w:szCs w:val="21"/>
        </w:rPr>
        <w:t>退出磋商</w:t>
      </w:r>
      <w:bookmarkEnd w:id="61"/>
      <w:r>
        <w:rPr>
          <w:rFonts w:hint="eastAsia" w:ascii="宋体" w:hAnsi="宋体" w:cs="宋体"/>
          <w:color w:val="auto"/>
          <w:szCs w:val="21"/>
        </w:rPr>
        <w:t>，其响应文件作无效处理。</w:t>
      </w:r>
    </w:p>
    <w:p>
      <w:pPr>
        <w:spacing w:line="360" w:lineRule="auto"/>
        <w:ind w:firstLine="420" w:firstLineChars="200"/>
        <w:rPr>
          <w:rFonts w:hint="eastAsia" w:ascii="宋体" w:hAnsi="宋体" w:cs="宋体"/>
          <w:color w:val="auto"/>
          <w:szCs w:val="21"/>
        </w:rPr>
      </w:pPr>
      <w:r>
        <w:rPr>
          <w:rFonts w:ascii="宋体" w:hAnsi="宋体" w:cs="宋体"/>
          <w:color w:val="auto"/>
          <w:szCs w:val="21"/>
        </w:rPr>
        <w:t>3.5</w:t>
      </w:r>
      <w:r>
        <w:rPr>
          <w:rFonts w:hint="eastAsia" w:ascii="宋体" w:hAnsi="宋体" w:cs="宋体"/>
          <w:color w:val="auto"/>
          <w:szCs w:val="21"/>
        </w:rPr>
        <w:t>磋商中，</w:t>
      </w:r>
      <w:r>
        <w:rPr>
          <w:rFonts w:hint="eastAsia" w:ascii="宋体" w:hAnsi="宋体" w:cs="宋体"/>
          <w:color w:val="auto"/>
          <w:spacing w:val="-6"/>
          <w:szCs w:val="21"/>
        </w:rPr>
        <w:t>磋商的任何一方不得透露与磋商有关的其他供应商的技术资料、价格和其他信息。</w:t>
      </w:r>
    </w:p>
    <w:p>
      <w:pPr>
        <w:widowControl/>
        <w:tabs>
          <w:tab w:val="left" w:pos="540"/>
        </w:tabs>
        <w:spacing w:line="360" w:lineRule="auto"/>
        <w:ind w:firstLine="420" w:firstLineChars="200"/>
        <w:jc w:val="left"/>
        <w:rPr>
          <w:rFonts w:hint="eastAsia" w:ascii="宋体" w:hAnsi="宋体" w:cs="宋体"/>
          <w:color w:val="auto"/>
          <w:szCs w:val="21"/>
        </w:rPr>
      </w:pPr>
      <w:r>
        <w:rPr>
          <w:rFonts w:ascii="宋体" w:hAnsi="宋体" w:cs="宋体"/>
          <w:color w:val="auto"/>
          <w:szCs w:val="21"/>
        </w:rPr>
        <w:t>3.6</w:t>
      </w:r>
      <w:r>
        <w:rPr>
          <w:rFonts w:hint="eastAsia" w:ascii="宋体" w:hAnsi="宋体" w:cs="宋体"/>
          <w:color w:val="auto"/>
          <w:szCs w:val="21"/>
        </w:rPr>
        <w:t>采购代理机构对磋商过程和重要磋商内容进行记录，磋商双方在记录上签字确认。</w:t>
      </w:r>
    </w:p>
    <w:p>
      <w:pPr>
        <w:widowControl/>
        <w:tabs>
          <w:tab w:val="left" w:pos="540"/>
        </w:tabs>
        <w:spacing w:line="360" w:lineRule="auto"/>
        <w:ind w:firstLine="420" w:firstLineChars="200"/>
        <w:jc w:val="left"/>
        <w:rPr>
          <w:rFonts w:ascii="宋体" w:hAnsi="宋体" w:cs="宋体"/>
          <w:color w:val="auto"/>
          <w:szCs w:val="21"/>
        </w:rPr>
      </w:pPr>
      <w:r>
        <w:rPr>
          <w:rFonts w:ascii="宋体" w:hAnsi="宋体" w:cs="宋体"/>
          <w:color w:val="auto"/>
          <w:szCs w:val="21"/>
        </w:rPr>
        <w:t>3.7</w:t>
      </w:r>
      <w:r>
        <w:rPr>
          <w:rFonts w:hint="eastAsia" w:ascii="宋体" w:hAnsi="宋体" w:cs="宋体"/>
          <w:color w:val="auto"/>
          <w:szCs w:val="21"/>
        </w:rPr>
        <w:t>磋商过程中重新提交的响应文件，供应商可以在开启前补充、修改。</w:t>
      </w:r>
    </w:p>
    <w:p>
      <w:pPr>
        <w:widowControl/>
        <w:tabs>
          <w:tab w:val="left" w:pos="540"/>
        </w:tabs>
        <w:spacing w:line="360" w:lineRule="auto"/>
        <w:ind w:firstLine="420" w:firstLineChars="200"/>
        <w:jc w:val="left"/>
        <w:rPr>
          <w:rFonts w:hint="eastAsia" w:ascii="宋体" w:hAnsi="宋体" w:cs="宋体"/>
          <w:color w:val="auto"/>
          <w:szCs w:val="21"/>
        </w:rPr>
      </w:pPr>
      <w:r>
        <w:rPr>
          <w:rFonts w:ascii="宋体" w:hAnsi="宋体" w:cs="宋体"/>
          <w:color w:val="auto"/>
          <w:szCs w:val="21"/>
        </w:rPr>
        <w:t>3.8</w:t>
      </w:r>
      <w:r>
        <w:rPr>
          <w:rFonts w:ascii="宋体" w:hAnsi="宋体"/>
          <w:color w:val="auto"/>
          <w:szCs w:val="21"/>
        </w:rPr>
        <w:t>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tabs>
          <w:tab w:val="left" w:pos="2835"/>
        </w:tabs>
        <w:spacing w:line="360" w:lineRule="auto"/>
        <w:ind w:firstLine="420" w:firstLineChars="200"/>
        <w:rPr>
          <w:rFonts w:hint="eastAsia" w:ascii="宋体" w:hAnsi="宋体" w:cs="宋体"/>
          <w:color w:val="auto"/>
          <w:szCs w:val="21"/>
        </w:rPr>
      </w:pPr>
      <w:r>
        <w:rPr>
          <w:rFonts w:ascii="宋体" w:hAnsi="宋体" w:cs="宋体"/>
          <w:color w:val="auto"/>
          <w:szCs w:val="21"/>
        </w:rPr>
        <w:t>3.9</w:t>
      </w:r>
      <w:r>
        <w:rPr>
          <w:rFonts w:hint="eastAsia" w:ascii="宋体" w:hAnsi="宋体"/>
          <w:color w:val="auto"/>
          <w:szCs w:val="21"/>
        </w:rPr>
        <w:t>对磋商过程提交的响应文件进行有效性、完整性和响应程度审查，通过审查的合格供应商不足3家的，除本章第</w:t>
      </w:r>
      <w:r>
        <w:rPr>
          <w:rFonts w:ascii="宋体" w:hAnsi="宋体"/>
          <w:color w:val="auto"/>
          <w:szCs w:val="21"/>
        </w:rPr>
        <w:t>3.8</w:t>
      </w:r>
      <w:r>
        <w:rPr>
          <w:rFonts w:hint="eastAsia" w:ascii="宋体" w:hAnsi="宋体"/>
          <w:color w:val="auto"/>
          <w:szCs w:val="21"/>
        </w:rPr>
        <w:t>条的情形外，采购人或者采购代理机构应当重新开展采购活动。</w:t>
      </w:r>
    </w:p>
    <w:p>
      <w:pPr>
        <w:spacing w:line="360" w:lineRule="auto"/>
        <w:ind w:firstLine="482" w:firstLineChars="200"/>
        <w:rPr>
          <w:rFonts w:ascii="宋体" w:hAnsi="宋体" w:cs="宋体"/>
          <w:color w:val="auto"/>
          <w:szCs w:val="21"/>
        </w:rPr>
      </w:pPr>
      <w:r>
        <w:rPr>
          <w:rFonts w:ascii="黑体" w:hAnsi="黑体" w:eastAsia="黑体" w:cs="宋体"/>
          <w:b/>
          <w:bCs/>
          <w:color w:val="auto"/>
          <w:sz w:val="24"/>
        </w:rPr>
        <w:t>4.</w:t>
      </w:r>
      <w:r>
        <w:rPr>
          <w:rFonts w:hint="eastAsia" w:ascii="黑体" w:hAnsi="黑体" w:eastAsia="黑体" w:cs="宋体"/>
          <w:b/>
          <w:bCs/>
          <w:color w:val="auto"/>
          <w:sz w:val="24"/>
        </w:rPr>
        <w:t xml:space="preserve"> 最后报价</w:t>
      </w:r>
    </w:p>
    <w:p>
      <w:pPr>
        <w:spacing w:line="360" w:lineRule="auto"/>
        <w:ind w:firstLine="420" w:firstLineChars="200"/>
        <w:rPr>
          <w:rFonts w:ascii="宋体" w:hAnsi="宋体" w:cs="宋体"/>
          <w:color w:val="auto"/>
          <w:szCs w:val="21"/>
        </w:rPr>
      </w:pPr>
      <w:r>
        <w:rPr>
          <w:rFonts w:hint="eastAsia" w:ascii="宋体" w:hAnsi="宋体" w:cs="宋体"/>
          <w:color w:val="auto"/>
          <w:szCs w:val="21"/>
        </w:rPr>
        <w:t>4</w:t>
      </w:r>
      <w:r>
        <w:rPr>
          <w:rFonts w:ascii="宋体" w:hAnsi="宋体" w:cs="宋体"/>
          <w:color w:val="auto"/>
          <w:szCs w:val="21"/>
        </w:rPr>
        <w:t>.1</w:t>
      </w:r>
      <w:r>
        <w:rPr>
          <w:rFonts w:hint="eastAsia" w:ascii="宋体" w:hAnsi="宋体" w:cs="宋体"/>
          <w:color w:val="auto"/>
          <w:szCs w:val="21"/>
        </w:rPr>
        <w:t>磋商文件能够详细列明采购标的的技术、服务要求的，磋商结束后，由磋商小组要求所有继续参加磋商的供应商在规定时间内密封提交最后报价，提交最后报价的供应商不得少于3家，除本章第</w:t>
      </w:r>
      <w:r>
        <w:rPr>
          <w:rFonts w:ascii="宋体" w:hAnsi="宋体" w:cs="宋体"/>
          <w:color w:val="auto"/>
          <w:szCs w:val="21"/>
        </w:rPr>
        <w:t>4.3</w:t>
      </w:r>
      <w:r>
        <w:rPr>
          <w:rFonts w:hint="eastAsia" w:ascii="宋体" w:hAnsi="宋体" w:cs="宋体"/>
          <w:color w:val="auto"/>
          <w:szCs w:val="21"/>
        </w:rPr>
        <w:t>条外，否则必须重新采购。</w:t>
      </w:r>
    </w:p>
    <w:p>
      <w:pPr>
        <w:spacing w:line="360" w:lineRule="auto"/>
        <w:ind w:firstLine="420" w:firstLineChars="200"/>
        <w:rPr>
          <w:rFonts w:ascii="宋体" w:hAnsi="宋体" w:cs="宋体"/>
          <w:color w:val="auto"/>
          <w:szCs w:val="21"/>
        </w:rPr>
      </w:pPr>
      <w:r>
        <w:rPr>
          <w:rFonts w:hint="eastAsia" w:ascii="宋体" w:hAnsi="宋体" w:cs="宋体"/>
          <w:color w:val="auto"/>
          <w:szCs w:val="21"/>
        </w:rPr>
        <w:t>4</w:t>
      </w:r>
      <w:r>
        <w:rPr>
          <w:rFonts w:ascii="宋体" w:hAnsi="宋体" w:cs="宋体"/>
          <w:color w:val="auto"/>
          <w:szCs w:val="21"/>
        </w:rPr>
        <w:t>.2</w:t>
      </w:r>
      <w:r>
        <w:rPr>
          <w:rFonts w:hint="eastAsia" w:ascii="宋体" w:hAnsi="宋体" w:cs="宋体"/>
          <w:color w:val="auto"/>
          <w:szCs w:val="21"/>
        </w:rPr>
        <w:t>磋商文件不能详细列明采购标的的技术、服务要求，需经磋商由供应商提供最后设计方案或者解决方案的，磋商结束后，由磋商小组按照少数服从多数的原则投票推荐3家以上供应商的设计方案或者解决方案，并要求其在规定时间内密封提交最后报价。</w:t>
      </w:r>
    </w:p>
    <w:p>
      <w:pPr>
        <w:spacing w:line="360" w:lineRule="auto"/>
        <w:ind w:firstLine="420" w:firstLineChars="200"/>
        <w:rPr>
          <w:rFonts w:hint="eastAsia" w:ascii="宋体" w:hAnsi="宋体" w:cs="宋体"/>
          <w:color w:val="auto"/>
          <w:szCs w:val="21"/>
        </w:rPr>
      </w:pPr>
      <w:r>
        <w:rPr>
          <w:rFonts w:ascii="宋体" w:hAnsi="宋体" w:cs="宋体"/>
          <w:color w:val="auto"/>
          <w:szCs w:val="21"/>
        </w:rPr>
        <w:t>4.3</w:t>
      </w:r>
      <w:r>
        <w:rPr>
          <w:rFonts w:hint="eastAsia" w:ascii="宋体" w:hAnsi="宋体" w:cs="宋体"/>
          <w:color w:val="auto"/>
          <w:szCs w:val="21"/>
        </w:rPr>
        <w:t xml:space="preserve"> 最后报价是供应商响应文件的有效组成部分。符合《政府采购竞争性磋商采购方式管理暂行办法》（财库〔2014〕214号）第三条第四项“市场竞争不充分的科研项目，以及需要扶持的科技成果转化项目”和本章第</w:t>
      </w:r>
      <w:r>
        <w:rPr>
          <w:rFonts w:ascii="宋体" w:hAnsi="宋体" w:cs="宋体"/>
          <w:color w:val="auto"/>
          <w:szCs w:val="21"/>
        </w:rPr>
        <w:t>3.8</w:t>
      </w:r>
      <w:r>
        <w:rPr>
          <w:rFonts w:hint="eastAsia" w:ascii="宋体" w:hAnsi="宋体" w:cs="宋体"/>
          <w:color w:val="auto"/>
          <w:szCs w:val="21"/>
        </w:rPr>
        <w:t>条情形的，提交最后报价的供应商可以为2家。</w:t>
      </w:r>
    </w:p>
    <w:p>
      <w:pPr>
        <w:spacing w:line="360" w:lineRule="auto"/>
        <w:ind w:firstLine="420" w:firstLineChars="200"/>
        <w:rPr>
          <w:rFonts w:hint="eastAsia" w:ascii="宋体" w:hAnsi="宋体" w:cs="宋体"/>
          <w:color w:val="auto"/>
          <w:szCs w:val="21"/>
        </w:rPr>
      </w:pPr>
      <w:r>
        <w:rPr>
          <w:rFonts w:ascii="宋体" w:hAnsi="宋体" w:cs="宋体"/>
          <w:color w:val="auto"/>
          <w:szCs w:val="21"/>
        </w:rPr>
        <w:t>4.4</w:t>
      </w:r>
      <w:r>
        <w:rPr>
          <w:rFonts w:hint="eastAsia" w:ascii="宋体" w:hAnsi="宋体" w:cs="宋体"/>
          <w:color w:val="auto"/>
          <w:szCs w:val="21"/>
        </w:rPr>
        <w:t>已经提交响应文件的供应商，在提交最后报价之前，可以根据磋商情况退出磋商，退出磋商的供应商的响应文件按无效响应处理。采购人、采购代理机构将退还退出磋商的供应商的保证金。</w:t>
      </w:r>
    </w:p>
    <w:p>
      <w:pPr>
        <w:spacing w:line="360" w:lineRule="auto"/>
        <w:ind w:firstLine="420" w:firstLineChars="200"/>
        <w:rPr>
          <w:rFonts w:ascii="宋体" w:hAnsi="宋体" w:cs="宋体"/>
          <w:color w:val="auto"/>
          <w:szCs w:val="21"/>
        </w:rPr>
      </w:pPr>
      <w:r>
        <w:rPr>
          <w:rFonts w:ascii="宋体" w:hAnsi="宋体" w:cs="宋体"/>
          <w:color w:val="auto"/>
          <w:szCs w:val="21"/>
        </w:rPr>
        <w:t>4.5</w:t>
      </w:r>
      <w:r>
        <w:rPr>
          <w:rFonts w:hint="eastAsia" w:ascii="宋体" w:hAnsi="宋体" w:cs="宋体"/>
          <w:color w:val="auto"/>
          <w:szCs w:val="21"/>
        </w:rPr>
        <w:t>供应商未在规定时间内提交最后报价的，视为退出磋商，其响应文件作无效处理。</w:t>
      </w:r>
    </w:p>
    <w:p>
      <w:pPr>
        <w:spacing w:line="360" w:lineRule="auto"/>
        <w:ind w:firstLine="420" w:firstLineChars="200"/>
        <w:rPr>
          <w:rFonts w:hint="eastAsia" w:ascii="宋体" w:hAnsi="宋体" w:cs="宋体"/>
          <w:color w:val="auto"/>
          <w:szCs w:val="21"/>
        </w:rPr>
      </w:pPr>
      <w:r>
        <w:rPr>
          <w:rFonts w:ascii="宋体" w:hAnsi="宋体" w:cs="宋体"/>
          <w:color w:val="auto"/>
          <w:szCs w:val="21"/>
        </w:rPr>
        <w:t>4.6</w:t>
      </w:r>
      <w:r>
        <w:rPr>
          <w:rFonts w:hint="eastAsia" w:ascii="宋体" w:hAnsi="宋体" w:cs="宋体"/>
          <w:color w:val="auto"/>
          <w:szCs w:val="21"/>
        </w:rPr>
        <w:t>磋商小组收齐某一分标最后报价后统一开启，磋商小组对最后报价进行有效性、完整性和响应程度的审查。</w:t>
      </w:r>
    </w:p>
    <w:p>
      <w:pPr>
        <w:spacing w:line="360" w:lineRule="auto"/>
        <w:ind w:firstLine="420" w:firstLineChars="200"/>
        <w:rPr>
          <w:rFonts w:hint="eastAsia" w:ascii="宋体" w:hAnsi="宋体" w:cs="宋体"/>
          <w:color w:val="auto"/>
          <w:szCs w:val="21"/>
        </w:rPr>
      </w:pPr>
      <w:r>
        <w:rPr>
          <w:rFonts w:ascii="宋体" w:hAnsi="宋体" w:cs="宋体"/>
          <w:color w:val="auto"/>
          <w:szCs w:val="21"/>
        </w:rPr>
        <w:t>4.7</w:t>
      </w:r>
      <w:r>
        <w:rPr>
          <w:rFonts w:hint="eastAsia" w:ascii="宋体" w:hAnsi="宋体" w:cs="宋体"/>
          <w:color w:val="auto"/>
          <w:szCs w:val="21"/>
        </w:rPr>
        <w:t>响应文件最后报价出现前后不一致的，按照本章第</w:t>
      </w:r>
      <w:r>
        <w:rPr>
          <w:rFonts w:ascii="宋体" w:hAnsi="宋体" w:cs="宋体"/>
          <w:color w:val="auto"/>
          <w:szCs w:val="21"/>
        </w:rPr>
        <w:t>2.4</w:t>
      </w:r>
      <w:r>
        <w:rPr>
          <w:rFonts w:hint="eastAsia" w:ascii="宋体" w:hAnsi="宋体" w:cs="宋体"/>
          <w:color w:val="auto"/>
          <w:szCs w:val="21"/>
        </w:rPr>
        <w:t xml:space="preserve">条的规定修正。 </w:t>
      </w:r>
    </w:p>
    <w:p>
      <w:pPr>
        <w:spacing w:line="360" w:lineRule="auto"/>
        <w:ind w:firstLine="420" w:firstLineChars="200"/>
        <w:rPr>
          <w:rFonts w:ascii="宋体" w:hAnsi="宋体" w:cs="宋体"/>
          <w:color w:val="auto"/>
          <w:szCs w:val="21"/>
        </w:rPr>
      </w:pPr>
      <w:r>
        <w:rPr>
          <w:rFonts w:ascii="宋体" w:hAnsi="宋体" w:cs="宋体"/>
          <w:color w:val="auto"/>
          <w:szCs w:val="21"/>
        </w:rPr>
        <w:t>4.8</w:t>
      </w:r>
      <w:r>
        <w:rPr>
          <w:rFonts w:hint="eastAsia" w:ascii="宋体" w:hAnsi="宋体" w:cs="宋体"/>
          <w:color w:val="auto"/>
          <w:szCs w:val="21"/>
        </w:rPr>
        <w:t>修正后的报价出现下列情形的，按无效响应处理：</w:t>
      </w:r>
    </w:p>
    <w:p>
      <w:pPr>
        <w:spacing w:line="360" w:lineRule="auto"/>
        <w:ind w:firstLine="420" w:firstLineChars="200"/>
        <w:rPr>
          <w:rFonts w:ascii="宋体" w:hAnsi="宋体" w:cs="宋体"/>
          <w:color w:val="auto"/>
          <w:szCs w:val="21"/>
        </w:rPr>
      </w:pPr>
      <w:r>
        <w:rPr>
          <w:rFonts w:hint="eastAsia" w:ascii="宋体" w:hAnsi="宋体" w:cs="宋体"/>
          <w:color w:val="auto"/>
          <w:szCs w:val="21"/>
        </w:rPr>
        <w:t>（1）供应商不确认的；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（2）经供应商确认修正后的竞标报价（包含首次报价、最后报价）超过所竞标分标规定的采购预算金额或者最高限价的（如本项目公布了最高限价）；</w:t>
      </w:r>
    </w:p>
    <w:p>
      <w:pPr>
        <w:spacing w:line="360" w:lineRule="auto"/>
        <w:ind w:firstLine="420" w:firstLineChars="200"/>
        <w:rPr>
          <w:rFonts w:ascii="宋体" w:hAnsi="宋体" w:cs="宋体"/>
          <w:color w:val="auto"/>
          <w:szCs w:val="21"/>
        </w:rPr>
      </w:pPr>
      <w:r>
        <w:rPr>
          <w:rFonts w:hint="eastAsia" w:ascii="宋体" w:hAnsi="宋体" w:cs="宋体"/>
          <w:color w:val="auto"/>
          <w:szCs w:val="21"/>
        </w:rPr>
        <w:t>（3）经供应商确认修正后的竞标报价（包含首次报价、最后报价）超过分项采购预算金额或者最高限价的（如本项目公布了最高限价）。</w:t>
      </w:r>
    </w:p>
    <w:p>
      <w:pPr>
        <w:spacing w:line="360" w:lineRule="auto"/>
        <w:ind w:firstLine="420" w:firstLineChars="200"/>
        <w:rPr>
          <w:rFonts w:hint="eastAsia" w:ascii="宋体" w:hAnsi="宋体" w:cs="宋体"/>
          <w:color w:val="auto"/>
          <w:szCs w:val="21"/>
        </w:rPr>
      </w:pPr>
      <w:r>
        <w:rPr>
          <w:rFonts w:ascii="宋体" w:hAnsi="宋体" w:cs="宋体"/>
          <w:color w:val="auto"/>
          <w:szCs w:val="21"/>
        </w:rPr>
        <w:t>4.9</w:t>
      </w:r>
      <w:r>
        <w:rPr>
          <w:rFonts w:hint="eastAsia" w:ascii="宋体" w:hAnsi="宋体" w:cs="宋体"/>
          <w:color w:val="auto"/>
          <w:szCs w:val="21"/>
        </w:rPr>
        <w:t>经供应商确认修正后的最后报价作为评审及签订合同的依据。</w:t>
      </w:r>
    </w:p>
    <w:p>
      <w:pPr>
        <w:spacing w:line="360" w:lineRule="auto"/>
        <w:ind w:firstLine="420" w:firstLineChars="200"/>
        <w:rPr>
          <w:rFonts w:hint="eastAsia" w:ascii="宋体" w:hAnsi="宋体" w:cs="宋体"/>
          <w:color w:val="auto"/>
          <w:szCs w:val="21"/>
        </w:rPr>
      </w:pPr>
      <w:r>
        <w:rPr>
          <w:rFonts w:ascii="宋体" w:hAnsi="宋体" w:cs="宋体"/>
          <w:color w:val="auto"/>
          <w:szCs w:val="21"/>
        </w:rPr>
        <w:t>4.10</w:t>
      </w:r>
      <w:r>
        <w:rPr>
          <w:rFonts w:hint="eastAsia" w:ascii="宋体" w:hAnsi="宋体" w:cs="宋体"/>
          <w:color w:val="auto"/>
          <w:szCs w:val="21"/>
        </w:rPr>
        <w:t>最后报价结束后，磋商小组不得再与供应商进行任何形式的商谈。</w:t>
      </w:r>
    </w:p>
    <w:p>
      <w:pPr>
        <w:spacing w:line="360" w:lineRule="auto"/>
        <w:ind w:firstLine="482" w:firstLineChars="200"/>
        <w:rPr>
          <w:rFonts w:ascii="黑体" w:hAnsi="黑体" w:eastAsia="黑体" w:cs="宋体"/>
          <w:b/>
          <w:bCs/>
          <w:color w:val="auto"/>
          <w:sz w:val="24"/>
        </w:rPr>
      </w:pPr>
      <w:r>
        <w:rPr>
          <w:rFonts w:hint="eastAsia" w:ascii="黑体" w:hAnsi="黑体" w:eastAsia="黑体" w:cs="宋体"/>
          <w:b/>
          <w:bCs/>
          <w:color w:val="auto"/>
          <w:sz w:val="24"/>
        </w:rPr>
        <w:t>5</w:t>
      </w:r>
      <w:r>
        <w:rPr>
          <w:rFonts w:ascii="黑体" w:hAnsi="黑体" w:eastAsia="黑体" w:cs="宋体"/>
          <w:b/>
          <w:bCs/>
          <w:color w:val="auto"/>
          <w:sz w:val="24"/>
        </w:rPr>
        <w:t>.</w:t>
      </w:r>
      <w:r>
        <w:rPr>
          <w:rFonts w:hint="eastAsia" w:ascii="黑体" w:hAnsi="黑体" w:eastAsia="黑体" w:cs="宋体"/>
          <w:b/>
          <w:bCs/>
          <w:color w:val="auto"/>
          <w:sz w:val="24"/>
        </w:rPr>
        <w:t>比较与评价</w:t>
      </w:r>
    </w:p>
    <w:p>
      <w:pPr>
        <w:spacing w:line="360" w:lineRule="auto"/>
        <w:ind w:firstLine="420" w:firstLineChars="200"/>
        <w:rPr>
          <w:rFonts w:hint="eastAsia" w:ascii="宋体" w:hAnsi="宋体" w:cs="宋体"/>
          <w:color w:val="auto"/>
          <w:szCs w:val="21"/>
        </w:rPr>
      </w:pPr>
      <w:r>
        <w:rPr>
          <w:rFonts w:ascii="宋体" w:hAnsi="宋体" w:cs="宋体"/>
          <w:color w:val="auto"/>
          <w:szCs w:val="21"/>
        </w:rPr>
        <w:t>5.1</w:t>
      </w:r>
      <w:r>
        <w:rPr>
          <w:rFonts w:hint="eastAsia" w:ascii="宋体" w:hAnsi="宋体" w:cs="宋体"/>
          <w:color w:val="auto"/>
          <w:szCs w:val="21"/>
        </w:rPr>
        <w:t>评审方法：综合评分法。</w:t>
      </w:r>
    </w:p>
    <w:p>
      <w:pPr>
        <w:spacing w:line="360" w:lineRule="auto"/>
        <w:ind w:firstLine="420" w:firstLineChars="200"/>
        <w:rPr>
          <w:rFonts w:hint="eastAsia" w:ascii="宋体" w:hAnsi="宋体" w:cs="宋体"/>
          <w:color w:val="auto"/>
          <w:szCs w:val="21"/>
        </w:rPr>
      </w:pPr>
      <w:r>
        <w:rPr>
          <w:rFonts w:ascii="宋体" w:hAnsi="宋体" w:cs="宋体"/>
          <w:color w:val="auto"/>
          <w:szCs w:val="21"/>
        </w:rPr>
        <w:t>5.2</w:t>
      </w:r>
      <w:r>
        <w:rPr>
          <w:rFonts w:hint="eastAsia" w:ascii="宋体" w:hAnsi="宋体" w:cs="宋体"/>
          <w:color w:val="auto"/>
          <w:szCs w:val="21"/>
        </w:rPr>
        <w:t>经磋商确定最终采购需求和提交最后报价的供应商后，由磋商小组采用综合评分法对提交最后报价的供应商的响应文件和最后报价进行综合评分。</w:t>
      </w:r>
    </w:p>
    <w:p>
      <w:pPr>
        <w:spacing w:line="360" w:lineRule="auto"/>
        <w:ind w:firstLine="420" w:firstLineChars="200"/>
        <w:rPr>
          <w:rFonts w:hint="eastAsia" w:ascii="宋体" w:hAnsi="宋体" w:cs="宋体"/>
          <w:color w:val="auto"/>
          <w:szCs w:val="21"/>
        </w:rPr>
      </w:pPr>
      <w:r>
        <w:rPr>
          <w:rFonts w:ascii="宋体" w:hAnsi="宋体" w:cs="宋体"/>
          <w:color w:val="auto"/>
          <w:szCs w:val="21"/>
        </w:rPr>
        <w:t>5.3</w:t>
      </w:r>
      <w:r>
        <w:rPr>
          <w:rFonts w:hint="eastAsia" w:ascii="宋体" w:hAnsi="宋体" w:cs="宋体"/>
          <w:color w:val="auto"/>
          <w:szCs w:val="21"/>
        </w:rPr>
        <w:t>评审时，磋商小组各成员应当独立对每个有效响应的文件进行评价、打分，然后汇总每个供应商每项评分因素的得分。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（1）磋商小组按照磋商文件中规定的评审标准计算各供应商的报价得分。项目评审过程中，不得去掉最后报价中的最高报价和最低报价。</w:t>
      </w:r>
    </w:p>
    <w:p>
      <w:pPr>
        <w:spacing w:line="360" w:lineRule="auto"/>
        <w:ind w:firstLine="420" w:firstLineChars="200"/>
        <w:rPr>
          <w:rFonts w:ascii="宋体" w:hAnsi="宋体" w:cs="宋体"/>
          <w:color w:val="auto"/>
          <w:szCs w:val="21"/>
        </w:rPr>
      </w:pPr>
      <w:r>
        <w:rPr>
          <w:rFonts w:hint="eastAsia" w:ascii="宋体" w:hAnsi="宋体" w:cs="宋体"/>
          <w:color w:val="auto"/>
          <w:szCs w:val="21"/>
        </w:rPr>
        <w:t>（2）各供应商的得分为磋商小组所有成员的有效评分的算术平均数。</w:t>
      </w:r>
    </w:p>
    <w:p>
      <w:pPr>
        <w:spacing w:line="360" w:lineRule="auto"/>
        <w:ind w:firstLine="420" w:firstLineChars="200"/>
        <w:rPr>
          <w:rFonts w:ascii="宋体" w:hAnsi="宋体" w:cs="宋体"/>
          <w:color w:val="auto"/>
          <w:szCs w:val="21"/>
        </w:rPr>
      </w:pPr>
      <w:r>
        <w:rPr>
          <w:rFonts w:ascii="宋体" w:hAnsi="宋体" w:cs="宋体"/>
          <w:color w:val="auto"/>
          <w:szCs w:val="21"/>
        </w:rPr>
        <w:t>5.4</w:t>
      </w:r>
      <w:r>
        <w:rPr>
          <w:rFonts w:hint="eastAsia" w:ascii="宋体" w:hAnsi="宋体" w:cs="宋体"/>
          <w:color w:val="auto"/>
          <w:szCs w:val="21"/>
        </w:rPr>
        <w:t>评审价为供应商的最后报价进行政策性扣除后的价格，评审价只是作为评审时使用。最终成交供应商的成交金额等于最后报价（如有修正，以确认修正后的最后报价为准）。</w:t>
      </w:r>
    </w:p>
    <w:p>
      <w:pPr>
        <w:spacing w:line="360" w:lineRule="auto"/>
        <w:ind w:firstLine="420" w:firstLineChars="200"/>
        <w:rPr>
          <w:rFonts w:hint="eastAsia" w:ascii="宋体" w:hAnsi="宋体"/>
          <w:color w:val="auto"/>
          <w:kern w:val="0"/>
          <w:szCs w:val="21"/>
        </w:rPr>
      </w:pPr>
      <w:r>
        <w:rPr>
          <w:rFonts w:ascii="宋体" w:hAnsi="宋体" w:cs="宋体"/>
          <w:color w:val="auto"/>
          <w:szCs w:val="21"/>
        </w:rPr>
        <w:t>5.5</w:t>
      </w:r>
      <w:r>
        <w:rPr>
          <w:rFonts w:hint="eastAsia" w:ascii="宋体" w:hAnsi="宋体" w:cs="宋体"/>
          <w:color w:val="auto"/>
          <w:szCs w:val="21"/>
        </w:rPr>
        <w:t>由磋商小组根据综合评分情况，按照评审得分由高到低顺序推荐3名以上成交候选供应商，并编写评</w:t>
      </w:r>
      <w:r>
        <w:rPr>
          <w:rFonts w:hint="eastAsia" w:ascii="宋体" w:hAnsi="宋体"/>
          <w:color w:val="auto"/>
          <w:kern w:val="0"/>
          <w:szCs w:val="21"/>
        </w:rPr>
        <w:t>审报告。符合本章第</w:t>
      </w:r>
      <w:r>
        <w:rPr>
          <w:rFonts w:ascii="宋体" w:hAnsi="宋体"/>
          <w:color w:val="auto"/>
          <w:kern w:val="0"/>
          <w:szCs w:val="21"/>
        </w:rPr>
        <w:t>4.3</w:t>
      </w:r>
      <w:r>
        <w:rPr>
          <w:rFonts w:hint="eastAsia" w:ascii="宋体" w:hAnsi="宋体"/>
          <w:color w:val="auto"/>
          <w:kern w:val="0"/>
          <w:szCs w:val="21"/>
        </w:rPr>
        <w:t>条情形的，可以推荐2家成交候选供应商。评审得分相同的，按照最后报价由低到高的顺序推荐。评审得分且最后报价相同的，按照技术指标优劣顺序推荐。</w:t>
      </w:r>
    </w:p>
    <w:p>
      <w:pPr>
        <w:spacing w:line="360" w:lineRule="auto"/>
        <w:ind w:firstLine="420" w:firstLineChars="200"/>
        <w:rPr>
          <w:rFonts w:hint="eastAsia" w:ascii="宋体" w:hAnsi="宋体" w:cs="宋体"/>
          <w:color w:val="auto"/>
          <w:szCs w:val="21"/>
        </w:rPr>
      </w:pPr>
      <w:r>
        <w:rPr>
          <w:rFonts w:ascii="宋体" w:hAnsi="宋体"/>
          <w:color w:val="auto"/>
          <w:kern w:val="0"/>
          <w:szCs w:val="21"/>
        </w:rPr>
        <w:t>5.6</w:t>
      </w:r>
      <w:r>
        <w:rPr>
          <w:rFonts w:hint="eastAsia" w:ascii="宋体" w:hAnsi="宋体"/>
          <w:color w:val="auto"/>
          <w:kern w:val="0"/>
          <w:szCs w:val="21"/>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jc w:val="center"/>
        <w:rPr>
          <w:rFonts w:hint="eastAsia" w:ascii="宋体" w:hAnsi="宋体"/>
          <w:b/>
          <w:color w:val="auto"/>
          <w:sz w:val="32"/>
          <w:szCs w:val="32"/>
        </w:rPr>
      </w:pPr>
    </w:p>
    <w:p>
      <w:pPr>
        <w:spacing w:line="360" w:lineRule="auto"/>
        <w:jc w:val="center"/>
        <w:rPr>
          <w:rFonts w:hint="eastAsia" w:ascii="宋体" w:hAnsi="宋体"/>
          <w:b/>
          <w:color w:val="auto"/>
          <w:sz w:val="32"/>
          <w:szCs w:val="32"/>
        </w:rPr>
      </w:pPr>
    </w:p>
    <w:p>
      <w:pPr>
        <w:spacing w:line="360" w:lineRule="auto"/>
        <w:jc w:val="center"/>
        <w:rPr>
          <w:rFonts w:hint="eastAsia" w:ascii="宋体" w:hAnsi="宋体"/>
          <w:b/>
          <w:color w:val="auto"/>
          <w:sz w:val="32"/>
          <w:szCs w:val="32"/>
        </w:rPr>
      </w:pPr>
    </w:p>
    <w:p>
      <w:pPr>
        <w:spacing w:line="360" w:lineRule="auto"/>
        <w:jc w:val="center"/>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pStyle w:val="2"/>
        <w:rPr>
          <w:rFonts w:hint="eastAsia" w:ascii="宋体" w:hAnsi="宋体"/>
          <w:b/>
          <w:color w:val="auto"/>
          <w:sz w:val="32"/>
          <w:szCs w:val="32"/>
        </w:rPr>
      </w:pPr>
    </w:p>
    <w:p>
      <w:pPr>
        <w:spacing w:line="360" w:lineRule="auto"/>
        <w:jc w:val="center"/>
        <w:rPr>
          <w:rFonts w:hint="eastAsia" w:ascii="宋体" w:hAnsi="宋体"/>
          <w:b/>
          <w:color w:val="auto"/>
          <w:sz w:val="32"/>
          <w:szCs w:val="32"/>
        </w:rPr>
      </w:pPr>
    </w:p>
    <w:p>
      <w:pPr>
        <w:spacing w:line="360" w:lineRule="auto"/>
        <w:jc w:val="center"/>
        <w:rPr>
          <w:rFonts w:hint="eastAsia" w:ascii="宋体" w:hAnsi="宋体"/>
          <w:b/>
          <w:color w:val="auto"/>
          <w:sz w:val="32"/>
          <w:szCs w:val="32"/>
        </w:rPr>
      </w:pPr>
    </w:p>
    <w:p>
      <w:pPr>
        <w:spacing w:line="360" w:lineRule="auto"/>
        <w:jc w:val="center"/>
        <w:rPr>
          <w:rFonts w:hint="eastAsia" w:ascii="宋体" w:hAnsi="宋体"/>
          <w:b/>
          <w:color w:val="auto"/>
          <w:sz w:val="32"/>
          <w:szCs w:val="32"/>
        </w:rPr>
      </w:pPr>
    </w:p>
    <w:p>
      <w:pPr>
        <w:spacing w:line="360" w:lineRule="auto"/>
        <w:jc w:val="center"/>
        <w:rPr>
          <w:rFonts w:ascii="宋体" w:hAnsi="宋体"/>
          <w:b/>
          <w:color w:val="auto"/>
          <w:sz w:val="32"/>
          <w:szCs w:val="32"/>
        </w:rPr>
      </w:pPr>
      <w:r>
        <w:rPr>
          <w:rFonts w:hint="eastAsia" w:ascii="宋体" w:hAnsi="宋体"/>
          <w:b/>
          <w:color w:val="auto"/>
          <w:sz w:val="32"/>
          <w:szCs w:val="32"/>
        </w:rPr>
        <w:t>二、评审标准</w:t>
      </w:r>
    </w:p>
    <w:p>
      <w:pPr>
        <w:spacing w:line="360" w:lineRule="auto"/>
        <w:ind w:firstLine="420" w:firstLineChars="200"/>
        <w:rPr>
          <w:rFonts w:hint="eastAsia" w:ascii="宋体" w:hAnsi="宋体"/>
          <w:bCs/>
          <w:color w:val="auto"/>
          <w:szCs w:val="21"/>
        </w:rPr>
      </w:pPr>
      <w:r>
        <w:rPr>
          <w:rFonts w:hint="eastAsia" w:ascii="宋体" w:hAnsi="宋体"/>
          <w:bCs/>
          <w:color w:val="auto"/>
          <w:szCs w:val="21"/>
        </w:rPr>
        <w:t>6</w:t>
      </w:r>
      <w:r>
        <w:rPr>
          <w:rFonts w:ascii="宋体" w:hAnsi="宋体"/>
          <w:bCs/>
          <w:color w:val="auto"/>
          <w:szCs w:val="21"/>
        </w:rPr>
        <w:t>.</w:t>
      </w:r>
      <w:r>
        <w:rPr>
          <w:rFonts w:hint="eastAsia" w:ascii="宋体" w:hAnsi="宋体"/>
          <w:bCs/>
          <w:color w:val="auto"/>
          <w:szCs w:val="21"/>
        </w:rPr>
        <w:t>评审依据：磋商小组将以磋商响应文件为评审依据，对供应商的报价、技术、商务等方面内容按百分制打分。（计分方法按四舍五入取至百分位）</w:t>
      </w:r>
    </w:p>
    <w:p>
      <w:pPr>
        <w:wordWrap w:val="0"/>
        <w:spacing w:line="360" w:lineRule="auto"/>
        <w:outlineLvl w:val="1"/>
        <w:rPr>
          <w:rFonts w:hint="eastAsia" w:ascii="宋体" w:hAnsi="宋体" w:cs="宋体"/>
          <w:b/>
        </w:rPr>
      </w:pPr>
      <w:r>
        <w:rPr>
          <w:rFonts w:hint="eastAsia" w:ascii="宋体" w:hAnsi="宋体" w:cs="宋体"/>
          <w:b/>
        </w:rPr>
        <w:t>1、价格分………………………………………………………………………………………</w:t>
      </w:r>
      <w:r>
        <w:rPr>
          <w:rFonts w:hint="eastAsia" w:ascii="宋体" w:hAnsi="宋体" w:eastAsia="宋体" w:cs="宋体"/>
          <w:b/>
          <w:bCs w:val="0"/>
          <w:szCs w:val="24"/>
        </w:rPr>
        <w:t>（满分</w:t>
      </w:r>
      <w:r>
        <w:rPr>
          <w:rFonts w:hint="eastAsia" w:ascii="宋体" w:hAnsi="宋体" w:eastAsia="宋体" w:cs="宋体"/>
          <w:b/>
          <w:bCs w:val="0"/>
          <w:szCs w:val="24"/>
          <w:lang w:val="en-US" w:eastAsia="zh-CN"/>
        </w:rPr>
        <w:t>3</w:t>
      </w:r>
      <w:r>
        <w:rPr>
          <w:rFonts w:hint="eastAsia" w:ascii="宋体" w:hAnsi="宋体" w:eastAsia="宋体" w:cs="宋体"/>
          <w:b/>
          <w:bCs w:val="0"/>
          <w:szCs w:val="24"/>
        </w:rPr>
        <w:t>0分）</w:t>
      </w:r>
    </w:p>
    <w:p>
      <w:pPr>
        <w:snapToGrid w:val="0"/>
        <w:spacing w:line="360" w:lineRule="auto"/>
        <w:ind w:firstLine="233" w:firstLineChars="111"/>
        <w:rPr>
          <w:rFonts w:ascii="宋体" w:hAnsi="宋体" w:cs="宋体"/>
          <w:bCs/>
          <w:szCs w:val="21"/>
        </w:rPr>
      </w:pPr>
      <w:r>
        <w:rPr>
          <w:rFonts w:hint="eastAsia" w:ascii="宋体" w:hAnsi="宋体" w:cs="宋体"/>
          <w:bCs/>
          <w:szCs w:val="21"/>
        </w:rPr>
        <w:t>（1）本项目专门面向</w:t>
      </w:r>
      <w:r>
        <w:rPr>
          <w:rFonts w:hint="eastAsia" w:ascii="宋体" w:hAnsi="宋体" w:cs="宋体"/>
          <w:bCs/>
          <w:szCs w:val="21"/>
          <w:lang w:val="en-US" w:eastAsia="zh-CN"/>
        </w:rPr>
        <w:t>小微</w:t>
      </w:r>
      <w:r>
        <w:rPr>
          <w:rFonts w:hint="eastAsia" w:ascii="宋体" w:hAnsi="宋体" w:cs="宋体"/>
          <w:bCs/>
          <w:szCs w:val="21"/>
        </w:rPr>
        <w:t>企业采购的项目或者采购包，不再执行价格评审优惠的扶持政策。</w:t>
      </w:r>
    </w:p>
    <w:p>
      <w:pPr>
        <w:snapToGrid w:val="0"/>
        <w:spacing w:line="360" w:lineRule="auto"/>
        <w:ind w:firstLine="233" w:firstLineChars="111"/>
        <w:rPr>
          <w:rFonts w:hint="eastAsia" w:ascii="宋体" w:hAnsi="宋体" w:cs="宋体"/>
          <w:bCs/>
          <w:szCs w:val="21"/>
        </w:rPr>
      </w:pPr>
      <w:r>
        <w:rPr>
          <w:rFonts w:ascii="宋体" w:hAnsi="宋体" w:cs="宋体"/>
          <w:bCs/>
          <w:szCs w:val="21"/>
        </w:rPr>
        <w:t>(2)</w:t>
      </w:r>
      <w:r>
        <w:rPr>
          <w:rFonts w:hint="eastAsia" w:ascii="宋体" w:hAnsi="宋体" w:cs="宋体"/>
          <w:bCs/>
          <w:szCs w:val="21"/>
        </w:rPr>
        <w:t>以进入评标的最</w:t>
      </w:r>
      <w:r>
        <w:rPr>
          <w:rFonts w:hint="eastAsia" w:ascii="宋体" w:hAnsi="宋体" w:cs="宋体"/>
          <w:bCs/>
          <w:szCs w:val="21"/>
          <w:lang w:val="en-US" w:eastAsia="zh-CN"/>
        </w:rPr>
        <w:t>低折扣系数</w:t>
      </w:r>
      <w:r>
        <w:rPr>
          <w:rFonts w:hint="eastAsia" w:ascii="宋体" w:hAnsi="宋体" w:eastAsia="宋体" w:cs="Times New Roman"/>
          <w:color w:val="auto"/>
          <w:kern w:val="2"/>
          <w:sz w:val="21"/>
          <w:szCs w:val="20"/>
          <w:highlight w:val="none"/>
          <w:lang w:val="en-US" w:eastAsia="zh-CN" w:bidi="ar-SA"/>
        </w:rPr>
        <w:t>为基准价，基准价得分为30分</w:t>
      </w:r>
      <w:r>
        <w:rPr>
          <w:rFonts w:hint="eastAsia" w:ascii="宋体" w:hAnsi="宋体" w:cs="宋体"/>
          <w:bCs/>
          <w:szCs w:val="21"/>
        </w:rPr>
        <w:t>。</w:t>
      </w:r>
    </w:p>
    <w:p>
      <w:pPr>
        <w:snapToGrid w:val="0"/>
        <w:spacing w:line="360" w:lineRule="auto"/>
        <w:ind w:firstLine="210" w:firstLineChars="100"/>
        <w:rPr>
          <w:rFonts w:hint="eastAsia" w:ascii="宋体" w:hAnsi="宋体" w:cs="宋体"/>
          <w:bCs/>
          <w:szCs w:val="21"/>
        </w:rPr>
      </w:pPr>
      <w:r>
        <w:rPr>
          <w:rFonts w:hint="eastAsia" w:ascii="宋体" w:hAnsi="宋体" w:cs="宋体"/>
          <w:bCs/>
          <w:szCs w:val="21"/>
        </w:rPr>
        <w:t>（3）某竞标人价格得分=</w:t>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cs="宋体"/>
          <w:bCs/>
          <w:szCs w:val="21"/>
        </w:rPr>
        <w:softHyphen/>
      </w:r>
      <w:r>
        <w:rPr>
          <w:rFonts w:hint="eastAsia" w:ascii="宋体" w:hAnsi="宋体" w:eastAsia="宋体" w:cs="Times New Roman"/>
          <w:color w:val="auto"/>
          <w:kern w:val="2"/>
          <w:sz w:val="21"/>
          <w:szCs w:val="20"/>
          <w:highlight w:val="none"/>
          <w:lang w:val="en-US" w:eastAsia="zh-CN" w:bidi="ar-SA"/>
        </w:rPr>
        <w:t>（基准价/最后报价）</w:t>
      </w:r>
      <w:r>
        <w:rPr>
          <w:rFonts w:hint="eastAsia" w:ascii="宋体" w:hAnsi="宋体" w:cs="宋体"/>
          <w:bCs/>
          <w:szCs w:val="21"/>
        </w:rPr>
        <w:t>×30分</w:t>
      </w:r>
    </w:p>
    <w:p>
      <w:pPr>
        <w:spacing w:line="460" w:lineRule="exact"/>
        <w:ind w:firstLine="0" w:firstLineChars="0"/>
        <w:rPr>
          <w:rFonts w:hAnsi="宋体"/>
          <w:bCs/>
          <w:szCs w:val="21"/>
        </w:rPr>
      </w:pPr>
      <w:r>
        <w:rPr>
          <w:rFonts w:hint="eastAsia" w:ascii="宋体" w:hAnsi="宋体" w:eastAsia="宋体" w:cs="宋体"/>
          <w:b/>
          <w:bCs w:val="0"/>
          <w:szCs w:val="24"/>
        </w:rPr>
        <w:t>2、技术分</w:t>
      </w:r>
      <w:r>
        <w:rPr>
          <w:rFonts w:hint="eastAsia" w:ascii="宋体" w:hAnsi="宋体" w:cs="宋体"/>
          <w:b/>
        </w:rPr>
        <w:t>………………………………………………………………………………</w:t>
      </w:r>
      <w:r>
        <w:rPr>
          <w:rFonts w:hint="eastAsia" w:ascii="宋体" w:hAnsi="宋体" w:eastAsia="宋体" w:cs="宋体"/>
          <w:b/>
          <w:bCs w:val="0"/>
          <w:szCs w:val="24"/>
        </w:rPr>
        <w:t>（满分40分）</w:t>
      </w:r>
    </w:p>
    <w:p>
      <w:pPr>
        <w:pStyle w:val="27"/>
        <w:spacing w:line="440" w:lineRule="atLeast"/>
        <w:ind w:firstLine="420" w:firstLineChars="200"/>
        <w:rPr>
          <w:bCs/>
        </w:rPr>
      </w:pPr>
      <w:r>
        <w:rPr>
          <w:rFonts w:hint="eastAsia"/>
          <w:bCs/>
        </w:rPr>
        <w:t>（1）项目实施方案分（满分</w:t>
      </w:r>
      <w:r>
        <w:rPr>
          <w:rFonts w:hint="eastAsia"/>
          <w:bCs/>
          <w:lang w:val="en-US" w:eastAsia="zh-CN"/>
        </w:rPr>
        <w:t>2</w:t>
      </w:r>
      <w:r>
        <w:rPr>
          <w:bCs/>
        </w:rPr>
        <w:t>0</w:t>
      </w:r>
      <w:r>
        <w:rPr>
          <w:rFonts w:hint="eastAsia"/>
          <w:bCs/>
        </w:rPr>
        <w:t>分）</w:t>
      </w:r>
    </w:p>
    <w:p>
      <w:pPr>
        <w:spacing w:line="460" w:lineRule="exact"/>
        <w:ind w:firstLine="420" w:firstLineChars="200"/>
        <w:rPr>
          <w:rFonts w:ascii="宋体" w:hAnsi="宋体"/>
          <w:bCs/>
          <w:szCs w:val="21"/>
        </w:rPr>
      </w:pPr>
      <w:r>
        <w:rPr>
          <w:rFonts w:hint="eastAsia" w:ascii="宋体" w:hAnsi="宋体"/>
          <w:bCs/>
          <w:szCs w:val="21"/>
        </w:rPr>
        <w:t>对实施方案中工作计划、组织机构图、工作安排、实施小组名单、主要负责人、管理组织、项目实施规范和管理制度、配送方案等因素进行评分。</w:t>
      </w:r>
    </w:p>
    <w:p>
      <w:pPr>
        <w:spacing w:line="460" w:lineRule="exact"/>
        <w:ind w:firstLine="420" w:firstLineChars="200"/>
        <w:rPr>
          <w:rFonts w:ascii="宋体" w:hAnsi="宋体"/>
          <w:bCs/>
          <w:szCs w:val="21"/>
        </w:rPr>
      </w:pPr>
      <w:r>
        <w:rPr>
          <w:rFonts w:hint="eastAsia" w:ascii="宋体" w:hAnsi="宋体"/>
          <w:bCs/>
          <w:szCs w:val="21"/>
        </w:rPr>
        <w:t>一档</w:t>
      </w:r>
      <w:r>
        <w:rPr>
          <w:rFonts w:hAnsi="宋体"/>
          <w:bCs/>
          <w:szCs w:val="21"/>
        </w:rPr>
        <w:t>（</w:t>
      </w:r>
      <w:r>
        <w:rPr>
          <w:rFonts w:hint="eastAsia" w:hAnsi="宋体"/>
          <w:bCs/>
          <w:szCs w:val="21"/>
          <w:lang w:val="en-US" w:eastAsia="zh-CN"/>
        </w:rPr>
        <w:t>7</w:t>
      </w:r>
      <w:r>
        <w:rPr>
          <w:rFonts w:hint="eastAsia" w:hAnsi="宋体"/>
          <w:bCs/>
          <w:szCs w:val="21"/>
        </w:rPr>
        <w:t>分</w:t>
      </w:r>
      <w:r>
        <w:rPr>
          <w:rFonts w:hint="eastAsia" w:ascii="宋体" w:hAnsi="宋体"/>
          <w:bCs/>
          <w:szCs w:val="21"/>
        </w:rPr>
        <w:t>）：形成项目工作计划、有项目管理组织机构图，列明项目实施小组名单；本项目负责人负责对内对外的各种事务协调、技术服务工作开展；</w:t>
      </w:r>
    </w:p>
    <w:p>
      <w:pPr>
        <w:spacing w:line="460" w:lineRule="exact"/>
        <w:ind w:firstLine="420" w:firstLineChars="200"/>
        <w:rPr>
          <w:rFonts w:ascii="宋体" w:hAnsi="宋体"/>
          <w:bCs/>
          <w:szCs w:val="21"/>
        </w:rPr>
      </w:pPr>
      <w:r>
        <w:rPr>
          <w:rFonts w:hint="eastAsia" w:ascii="宋体" w:hAnsi="宋体"/>
          <w:bCs/>
          <w:szCs w:val="21"/>
        </w:rPr>
        <w:t>二档（</w:t>
      </w:r>
      <w:r>
        <w:rPr>
          <w:rFonts w:hint="eastAsia" w:ascii="宋体" w:hAnsi="宋体"/>
          <w:bCs/>
          <w:szCs w:val="21"/>
          <w:lang w:val="en-US" w:eastAsia="zh-CN"/>
        </w:rPr>
        <w:t>14</w:t>
      </w:r>
      <w:r>
        <w:rPr>
          <w:rFonts w:hint="eastAsia" w:ascii="宋体" w:hAnsi="宋体"/>
          <w:bCs/>
          <w:szCs w:val="21"/>
        </w:rPr>
        <w:t>分）：形成工作计划、有项目管理组织机构图，有实施方案（方案详细可行）列明项目实施小组名单；本项目负责人负责对内对外的各种事务协调、技术服务工作开展；有安全保障措施。</w:t>
      </w:r>
    </w:p>
    <w:p>
      <w:pPr>
        <w:pStyle w:val="27"/>
        <w:spacing w:line="440" w:lineRule="atLeast"/>
        <w:ind w:firstLine="420" w:firstLineChars="200"/>
        <w:rPr>
          <w:bCs/>
        </w:rPr>
      </w:pPr>
      <w:r>
        <w:rPr>
          <w:rFonts w:hint="eastAsia" w:ascii="Calibri"/>
          <w:bCs/>
          <w:szCs w:val="24"/>
        </w:rPr>
        <w:t>三档（</w:t>
      </w:r>
      <w:r>
        <w:rPr>
          <w:rFonts w:hint="eastAsia" w:ascii="Calibri"/>
          <w:bCs/>
          <w:szCs w:val="24"/>
          <w:lang w:val="en-US" w:eastAsia="zh-CN"/>
        </w:rPr>
        <w:t>20</w:t>
      </w:r>
      <w:r>
        <w:rPr>
          <w:rFonts w:hint="eastAsia" w:ascii="Calibri"/>
          <w:bCs/>
          <w:szCs w:val="24"/>
        </w:rPr>
        <w:t>分）：形成工作计划、有项目管理组织机构图，有实施方案（方案详细可行）列明项目实施小组名单；本项目负责人负责对内对外的各种事务协调、服务工作开展；有安全保障措施，有完善的管理组织、项目实施规范和管理制度，项目实施有方案针对性、详细。</w:t>
      </w:r>
    </w:p>
    <w:p>
      <w:pPr>
        <w:pStyle w:val="27"/>
        <w:spacing w:line="440" w:lineRule="atLeast"/>
        <w:ind w:firstLine="420" w:firstLineChars="200"/>
        <w:rPr>
          <w:bCs/>
        </w:rPr>
      </w:pPr>
      <w:r>
        <w:rPr>
          <w:rFonts w:hint="eastAsia"/>
          <w:bCs/>
        </w:rPr>
        <w:t>（2）售后服务及质量保证方案分（满分</w:t>
      </w:r>
      <w:r>
        <w:rPr>
          <w:rFonts w:hint="eastAsia"/>
          <w:bCs/>
          <w:lang w:val="en-US" w:eastAsia="zh-CN"/>
        </w:rPr>
        <w:t>1</w:t>
      </w:r>
      <w:r>
        <w:rPr>
          <w:bCs/>
        </w:rPr>
        <w:t>0</w:t>
      </w:r>
      <w:r>
        <w:rPr>
          <w:rFonts w:hint="eastAsia"/>
          <w:bCs/>
        </w:rPr>
        <w:t>分）</w:t>
      </w:r>
    </w:p>
    <w:p>
      <w:pPr>
        <w:pStyle w:val="27"/>
        <w:spacing w:line="440" w:lineRule="atLeast"/>
        <w:ind w:firstLine="420" w:firstLineChars="200"/>
        <w:rPr>
          <w:bCs/>
        </w:rPr>
      </w:pPr>
      <w:r>
        <w:rPr>
          <w:bCs/>
        </w:rPr>
        <w:t>由评委根据竞标人的</w:t>
      </w:r>
      <w:r>
        <w:rPr>
          <w:rFonts w:hint="eastAsia"/>
          <w:bCs/>
        </w:rPr>
        <w:t>售后服务</w:t>
      </w:r>
      <w:r>
        <w:rPr>
          <w:rFonts w:hint="eastAsia"/>
          <w:bCs/>
          <w:lang w:val="en-US" w:eastAsia="zh-CN"/>
        </w:rPr>
        <w:t>及</w:t>
      </w:r>
      <w:r>
        <w:rPr>
          <w:rFonts w:hint="eastAsia"/>
          <w:bCs/>
        </w:rPr>
        <w:t>质量保证方案</w:t>
      </w:r>
      <w:r>
        <w:rPr>
          <w:bCs/>
        </w:rPr>
        <w:t>在相应的档次内独立打分</w:t>
      </w:r>
      <w:r>
        <w:rPr>
          <w:rFonts w:hint="eastAsia"/>
          <w:bCs/>
        </w:rPr>
        <w:t>。</w:t>
      </w:r>
    </w:p>
    <w:p>
      <w:pPr>
        <w:pStyle w:val="27"/>
        <w:spacing w:line="440" w:lineRule="atLeast"/>
        <w:ind w:firstLine="420" w:firstLineChars="200"/>
        <w:rPr>
          <w:bCs/>
        </w:rPr>
      </w:pPr>
      <w:r>
        <w:rPr>
          <w:bCs/>
        </w:rPr>
        <w:t>一档（</w:t>
      </w:r>
      <w:r>
        <w:rPr>
          <w:rFonts w:hint="eastAsia"/>
          <w:bCs/>
          <w:lang w:val="en-US" w:eastAsia="zh-CN"/>
        </w:rPr>
        <w:t>3</w:t>
      </w:r>
      <w:r>
        <w:rPr>
          <w:rFonts w:hint="eastAsia"/>
          <w:bCs/>
        </w:rPr>
        <w:t>分</w:t>
      </w:r>
      <w:r>
        <w:rPr>
          <w:bCs/>
        </w:rPr>
        <w:t>）：</w:t>
      </w:r>
      <w:r>
        <w:rPr>
          <w:rFonts w:hint="eastAsia"/>
          <w:bCs/>
        </w:rPr>
        <w:t>承诺退换时间超6小时内，有服务承诺、措施</w:t>
      </w:r>
      <w:r>
        <w:rPr>
          <w:rFonts w:hint="eastAsia"/>
          <w:bCs/>
          <w:lang w:eastAsia="zh-CN"/>
        </w:rPr>
        <w:t>、</w:t>
      </w:r>
      <w:r>
        <w:rPr>
          <w:rFonts w:hint="eastAsia"/>
          <w:bCs/>
        </w:rPr>
        <w:t>质量保证</w:t>
      </w:r>
      <w:r>
        <w:rPr>
          <w:rFonts w:hint="eastAsia"/>
          <w:bCs/>
          <w:lang w:eastAsia="zh-CN"/>
        </w:rPr>
        <w:t>内容</w:t>
      </w:r>
      <w:r>
        <w:rPr>
          <w:rFonts w:hint="eastAsia"/>
          <w:bCs/>
        </w:rPr>
        <w:t>。</w:t>
      </w:r>
    </w:p>
    <w:p>
      <w:pPr>
        <w:pStyle w:val="27"/>
        <w:spacing w:line="440" w:lineRule="atLeast"/>
        <w:ind w:firstLine="420" w:firstLineChars="200"/>
        <w:rPr>
          <w:bCs/>
        </w:rPr>
      </w:pPr>
      <w:r>
        <w:rPr>
          <w:bCs/>
        </w:rPr>
        <w:t>二档（</w:t>
      </w:r>
      <w:r>
        <w:rPr>
          <w:rFonts w:hint="eastAsia"/>
          <w:bCs/>
          <w:lang w:val="en-US" w:eastAsia="zh-CN"/>
        </w:rPr>
        <w:t>6</w:t>
      </w:r>
      <w:r>
        <w:rPr>
          <w:rFonts w:hint="eastAsia"/>
          <w:bCs/>
        </w:rPr>
        <w:t>分</w:t>
      </w:r>
      <w:r>
        <w:rPr>
          <w:bCs/>
        </w:rPr>
        <w:t>）：</w:t>
      </w:r>
      <w:r>
        <w:rPr>
          <w:rFonts w:hint="eastAsia"/>
          <w:bCs/>
        </w:rPr>
        <w:t>承诺退换时间4小时内，</w:t>
      </w:r>
      <w:r>
        <w:rPr>
          <w:rFonts w:hint="eastAsia" w:ascii="宋体" w:hAnsi="宋体" w:eastAsia="宋体" w:cs="宋体"/>
        </w:rPr>
        <w:t>且服务承诺、措施</w:t>
      </w:r>
      <w:r>
        <w:rPr>
          <w:rFonts w:hint="eastAsia" w:ascii="宋体" w:hAnsi="宋体" w:eastAsia="宋体" w:cs="宋体"/>
          <w:lang w:val="en-US" w:eastAsia="zh-CN"/>
        </w:rPr>
        <w:t>详细</w:t>
      </w:r>
      <w:r>
        <w:rPr>
          <w:rFonts w:hint="eastAsia" w:ascii="宋体" w:hAnsi="宋体" w:eastAsia="宋体" w:cs="宋体"/>
        </w:rPr>
        <w:t>，具有后期服务承诺，</w:t>
      </w:r>
      <w:r>
        <w:rPr>
          <w:rFonts w:hint="eastAsia" w:ascii="宋体" w:hAnsi="宋体" w:eastAsia="宋体" w:cs="宋体"/>
          <w:szCs w:val="21"/>
        </w:rPr>
        <w:t>基本的服务流程，</w:t>
      </w:r>
      <w:r>
        <w:rPr>
          <w:rFonts w:hint="eastAsia" w:ascii="宋体" w:hAnsi="宋体" w:eastAsia="宋体" w:cs="宋体"/>
          <w:szCs w:val="21"/>
          <w:lang w:bidi="ar"/>
        </w:rPr>
        <w:t>服务工作思路</w:t>
      </w:r>
      <w:r>
        <w:rPr>
          <w:rFonts w:hint="eastAsia" w:ascii="宋体" w:hAnsi="宋体" w:eastAsia="宋体" w:cs="宋体"/>
          <w:szCs w:val="21"/>
          <w:lang w:val="en-US" w:eastAsia="zh-CN" w:bidi="ar"/>
        </w:rPr>
        <w:t>详细，质量保证措施具有针对性和可行性</w:t>
      </w:r>
      <w:r>
        <w:rPr>
          <w:rFonts w:hint="eastAsia"/>
          <w:bCs/>
        </w:rPr>
        <w:t>。</w:t>
      </w:r>
    </w:p>
    <w:p>
      <w:pPr>
        <w:pStyle w:val="27"/>
        <w:spacing w:line="440" w:lineRule="atLeast"/>
        <w:ind w:firstLine="420" w:firstLineChars="200"/>
        <w:rPr>
          <w:bCs/>
        </w:rPr>
      </w:pPr>
      <w:r>
        <w:rPr>
          <w:bCs/>
        </w:rPr>
        <w:t>三档（</w:t>
      </w:r>
      <w:r>
        <w:rPr>
          <w:rFonts w:hint="eastAsia"/>
          <w:bCs/>
          <w:lang w:val="en-US" w:eastAsia="zh-CN"/>
        </w:rPr>
        <w:t>10</w:t>
      </w:r>
      <w:r>
        <w:rPr>
          <w:rFonts w:hint="eastAsia"/>
          <w:bCs/>
        </w:rPr>
        <w:t>分</w:t>
      </w:r>
      <w:r>
        <w:rPr>
          <w:bCs/>
        </w:rPr>
        <w:t>）：</w:t>
      </w:r>
      <w:r>
        <w:rPr>
          <w:rFonts w:hint="eastAsia"/>
          <w:bCs/>
        </w:rPr>
        <w:t>承诺退换时间2小时内的，</w:t>
      </w:r>
      <w:r>
        <w:rPr>
          <w:rFonts w:hint="eastAsia" w:ascii="宋体" w:hAnsi="宋体" w:eastAsia="宋体" w:cs="宋体"/>
        </w:rPr>
        <w:t>有健全、详细、高效的服务承诺、后期售后服务方式多样有效，有详细完整的服务流程，安排详细具体，针对性强，服务工作思路全面，且考虑到项目实际情况，措施</w:t>
      </w:r>
      <w:r>
        <w:rPr>
          <w:rFonts w:hint="eastAsia" w:ascii="宋体" w:hAnsi="宋体" w:eastAsia="宋体" w:cs="宋体"/>
          <w:lang w:val="en-US" w:eastAsia="zh-CN"/>
        </w:rPr>
        <w:t>完善、</w:t>
      </w:r>
      <w:r>
        <w:rPr>
          <w:rFonts w:hint="eastAsia" w:ascii="宋体" w:hAnsi="宋体" w:eastAsia="宋体" w:cs="宋体"/>
          <w:szCs w:val="21"/>
          <w:lang w:val="en-US" w:eastAsia="zh-CN" w:bidi="ar"/>
        </w:rPr>
        <w:t>质量保证措施切合招标人单位特点、能有效的解决本项目关于食品安全忧患的问题</w:t>
      </w:r>
      <w:r>
        <w:rPr>
          <w:rFonts w:hint="eastAsia"/>
          <w:bCs/>
        </w:rPr>
        <w:t>。</w:t>
      </w:r>
    </w:p>
    <w:p>
      <w:pPr>
        <w:pStyle w:val="27"/>
        <w:spacing w:line="440" w:lineRule="atLeast"/>
        <w:ind w:firstLine="420" w:firstLineChars="200"/>
        <w:rPr>
          <w:bCs/>
        </w:rPr>
      </w:pPr>
      <w:r>
        <w:rPr>
          <w:rFonts w:hint="eastAsia"/>
          <w:bCs/>
        </w:rPr>
        <w:t>（3）应急预案分（满分10分）</w:t>
      </w:r>
    </w:p>
    <w:p>
      <w:pPr>
        <w:pStyle w:val="27"/>
        <w:spacing w:line="440" w:lineRule="atLeast"/>
        <w:ind w:firstLine="420" w:firstLineChars="200"/>
        <w:rPr>
          <w:bCs/>
        </w:rPr>
      </w:pPr>
      <w:r>
        <w:rPr>
          <w:bCs/>
        </w:rPr>
        <w:t>由评委根据竞标人的应急预案在相应的档次内独立打分</w:t>
      </w:r>
      <w:r>
        <w:rPr>
          <w:rFonts w:hint="eastAsia"/>
          <w:bCs/>
        </w:rPr>
        <w:t>。</w:t>
      </w:r>
    </w:p>
    <w:p>
      <w:pPr>
        <w:pStyle w:val="27"/>
        <w:spacing w:line="440" w:lineRule="atLeast"/>
        <w:ind w:firstLine="420" w:firstLineChars="200"/>
        <w:rPr>
          <w:bCs/>
        </w:rPr>
      </w:pPr>
      <w:r>
        <w:rPr>
          <w:bCs/>
        </w:rPr>
        <w:t>一档（</w:t>
      </w:r>
      <w:r>
        <w:rPr>
          <w:rFonts w:hint="eastAsia"/>
          <w:bCs/>
        </w:rPr>
        <w:t>3分</w:t>
      </w:r>
      <w:r>
        <w:rPr>
          <w:bCs/>
        </w:rPr>
        <w:t>）：</w:t>
      </w:r>
      <w:r>
        <w:rPr>
          <w:rFonts w:hint="eastAsia"/>
          <w:bCs/>
          <w:lang w:eastAsia="zh-CN"/>
        </w:rPr>
        <w:t>提供</w:t>
      </w:r>
      <w:r>
        <w:rPr>
          <w:rFonts w:hint="eastAsia"/>
          <w:bCs/>
        </w:rPr>
        <w:t>了紧急事件处理预案内容</w:t>
      </w:r>
      <w:r>
        <w:rPr>
          <w:rFonts w:hint="eastAsia"/>
          <w:bCs/>
          <w:lang w:val="en-US" w:eastAsia="zh-CN"/>
        </w:rPr>
        <w:t>简单</w:t>
      </w:r>
      <w:r>
        <w:rPr>
          <w:rFonts w:hint="eastAsia"/>
          <w:bCs/>
        </w:rPr>
        <w:t>。</w:t>
      </w:r>
    </w:p>
    <w:p>
      <w:pPr>
        <w:pStyle w:val="27"/>
        <w:spacing w:line="440" w:lineRule="atLeast"/>
        <w:ind w:firstLine="420" w:firstLineChars="200"/>
        <w:rPr>
          <w:bCs/>
        </w:rPr>
      </w:pPr>
      <w:r>
        <w:rPr>
          <w:bCs/>
        </w:rPr>
        <w:t>二档（</w:t>
      </w:r>
      <w:r>
        <w:rPr>
          <w:rFonts w:hint="eastAsia"/>
          <w:bCs/>
        </w:rPr>
        <w:t>6分</w:t>
      </w:r>
      <w:r>
        <w:rPr>
          <w:bCs/>
        </w:rPr>
        <w:t>）：</w:t>
      </w:r>
      <w:r>
        <w:rPr>
          <w:rFonts w:hint="eastAsia"/>
          <w:bCs/>
        </w:rPr>
        <w:t>竞标人对各类紧急事件有分析，针对各类紧急事件有不同的处理预案内容；</w:t>
      </w:r>
    </w:p>
    <w:p>
      <w:pPr>
        <w:pStyle w:val="27"/>
        <w:spacing w:line="440" w:lineRule="atLeast"/>
        <w:ind w:firstLine="420" w:firstLineChars="200"/>
        <w:rPr>
          <w:bCs/>
        </w:rPr>
      </w:pPr>
      <w:r>
        <w:rPr>
          <w:bCs/>
        </w:rPr>
        <w:t>三档（</w:t>
      </w:r>
      <w:r>
        <w:rPr>
          <w:rFonts w:hint="eastAsia"/>
          <w:bCs/>
        </w:rPr>
        <w:t>10分</w:t>
      </w:r>
      <w:r>
        <w:rPr>
          <w:bCs/>
        </w:rPr>
        <w:t>）：</w:t>
      </w:r>
      <w:r>
        <w:rPr>
          <w:rFonts w:hint="eastAsia"/>
          <w:bCs/>
        </w:rPr>
        <w:t>竞标人对各类紧急事件有分析，针对各类紧急事件有</w:t>
      </w:r>
      <w:r>
        <w:rPr>
          <w:rFonts w:hint="eastAsia"/>
          <w:bCs/>
          <w:lang w:val="en-US" w:eastAsia="zh-CN"/>
        </w:rPr>
        <w:t>详实完备</w:t>
      </w:r>
      <w:r>
        <w:rPr>
          <w:rFonts w:hint="eastAsia"/>
          <w:bCs/>
        </w:rPr>
        <w:t>的处理预案内容，紧急事件处理预案内容切合项目实际需求、具体、全面，且能最大限度满足采购人紧急情况并保障职工健康安全及利益</w:t>
      </w:r>
      <w:r>
        <w:rPr>
          <w:rFonts w:hint="eastAsia"/>
          <w:bCs/>
          <w:lang w:eastAsia="zh-CN"/>
        </w:rPr>
        <w:t>。</w:t>
      </w:r>
    </w:p>
    <w:p>
      <w:pPr>
        <w:spacing w:line="460" w:lineRule="exact"/>
        <w:ind w:firstLine="0" w:firstLineChars="0"/>
        <w:rPr>
          <w:rFonts w:hint="eastAsia" w:ascii="宋体" w:hAnsi="宋体" w:eastAsia="宋体" w:cs="宋体"/>
          <w:b/>
          <w:bCs w:val="0"/>
        </w:rPr>
      </w:pPr>
      <w:r>
        <w:rPr>
          <w:rFonts w:hint="eastAsia" w:ascii="宋体" w:hAnsi="宋体" w:eastAsia="宋体" w:cs="宋体"/>
          <w:b/>
          <w:bCs w:val="0"/>
        </w:rPr>
        <w:t>3、商务分</w:t>
      </w:r>
      <w:r>
        <w:rPr>
          <w:rFonts w:hint="eastAsia" w:ascii="宋体" w:hAnsi="宋体" w:cs="宋体"/>
          <w:b/>
        </w:rPr>
        <w:t>………………………………………………………………………………</w:t>
      </w:r>
      <w:r>
        <w:rPr>
          <w:rFonts w:hint="eastAsia" w:ascii="宋体" w:hAnsi="宋体" w:eastAsia="宋体" w:cs="宋体"/>
          <w:b/>
          <w:bCs w:val="0"/>
        </w:rPr>
        <w:t>（满分30分）</w:t>
      </w:r>
    </w:p>
    <w:p>
      <w:pPr>
        <w:pStyle w:val="27"/>
        <w:spacing w:line="440" w:lineRule="atLeast"/>
        <w:ind w:firstLine="420" w:firstLineChars="200"/>
        <w:rPr>
          <w:rFonts w:hint="eastAsia"/>
          <w:bCs/>
          <w:highlight w:val="none"/>
        </w:rPr>
      </w:pPr>
      <w:r>
        <w:rPr>
          <w:rFonts w:hint="eastAsia"/>
          <w:bCs/>
        </w:rPr>
        <w:t>（1）配送能力分（满分5分）：拟投入本项目的配送车辆，每投入一辆冷链车得</w:t>
      </w:r>
      <w:r>
        <w:rPr>
          <w:rFonts w:hint="eastAsia"/>
          <w:bCs/>
          <w:lang w:val="en-US" w:eastAsia="zh-CN"/>
        </w:rPr>
        <w:t>3</w:t>
      </w:r>
      <w:r>
        <w:rPr>
          <w:rFonts w:hint="eastAsia"/>
          <w:bCs/>
        </w:rPr>
        <w:t>分，每投入一辆普通货车得1分，满分5分。所投入的配送车辆必须是竞标人或其法定代表人名下登记</w:t>
      </w:r>
      <w:r>
        <w:rPr>
          <w:rFonts w:hint="eastAsia"/>
          <w:bCs/>
          <w:highlight w:val="none"/>
        </w:rPr>
        <w:t>的或租用的。所投入的配送车辆是竞标人或其法定代表人名下登记的在响应文件中提供车辆行驶证、车辆彩色照片复印件；所投入的配送车辆是竞标人租用的租用车辆提供车辆行驶证、车辆彩色照片复印件、</w:t>
      </w:r>
      <w:r>
        <w:rPr>
          <w:rFonts w:hint="eastAsia"/>
          <w:bCs/>
          <w:highlight w:val="none"/>
          <w:lang w:val="en-US" w:eastAsia="zh-CN"/>
        </w:rPr>
        <w:t>租用车辆</w:t>
      </w:r>
      <w:r>
        <w:rPr>
          <w:rFonts w:hint="eastAsia"/>
          <w:bCs/>
          <w:highlight w:val="none"/>
        </w:rPr>
        <w:t>合同复印件</w:t>
      </w:r>
      <w:r>
        <w:rPr>
          <w:rFonts w:hint="eastAsia"/>
          <w:bCs/>
          <w:highlight w:val="none"/>
          <w:lang w:eastAsia="zh-CN"/>
        </w:rPr>
        <w:t>；</w:t>
      </w:r>
      <w:r>
        <w:rPr>
          <w:rFonts w:hint="eastAsia"/>
          <w:bCs/>
          <w:highlight w:val="none"/>
        </w:rPr>
        <w:t>未按要求提供者不得分。</w:t>
      </w:r>
    </w:p>
    <w:p>
      <w:pPr>
        <w:pStyle w:val="27"/>
        <w:spacing w:line="440" w:lineRule="atLeast"/>
        <w:ind w:firstLine="420" w:firstLineChars="200"/>
        <w:rPr>
          <w:bCs/>
          <w:highlight w:val="none"/>
        </w:rPr>
      </w:pPr>
      <w:r>
        <w:rPr>
          <w:rFonts w:hint="eastAsia"/>
          <w:bCs/>
          <w:highlight w:val="none"/>
        </w:rPr>
        <w:t>（</w:t>
      </w:r>
      <w:r>
        <w:rPr>
          <w:bCs/>
          <w:highlight w:val="none"/>
        </w:rPr>
        <w:t>2</w:t>
      </w:r>
      <w:r>
        <w:rPr>
          <w:rFonts w:hint="eastAsia"/>
          <w:bCs/>
          <w:highlight w:val="none"/>
        </w:rPr>
        <w:t>）仓储场地分（满分</w:t>
      </w:r>
      <w:r>
        <w:rPr>
          <w:rFonts w:hint="eastAsia"/>
          <w:bCs/>
          <w:highlight w:val="none"/>
          <w:lang w:val="en-US" w:eastAsia="zh-CN"/>
        </w:rPr>
        <w:t>5</w:t>
      </w:r>
      <w:r>
        <w:rPr>
          <w:rFonts w:hint="eastAsia"/>
          <w:bCs/>
          <w:highlight w:val="none"/>
        </w:rPr>
        <w:t>分）：</w:t>
      </w:r>
      <w:r>
        <w:rPr>
          <w:rFonts w:hint="eastAsia"/>
          <w:lang w:val="en-US" w:eastAsia="zh-CN"/>
        </w:rPr>
        <w:t>供应商承诺成交后或已</w:t>
      </w:r>
      <w:r>
        <w:rPr>
          <w:rFonts w:hint="eastAsia"/>
          <w:bCs/>
          <w:highlight w:val="none"/>
        </w:rPr>
        <w:t>在项目地具有仓储场地的，</w:t>
      </w:r>
      <w:r>
        <w:rPr>
          <w:rFonts w:hint="eastAsia"/>
          <w:bCs/>
          <w:highlight w:val="none"/>
          <w:lang w:val="en-US" w:eastAsia="zh-CN"/>
        </w:rPr>
        <w:t>提供承诺函或</w:t>
      </w:r>
      <w:r>
        <w:rPr>
          <w:rFonts w:hint="eastAsia"/>
          <w:bCs/>
          <w:highlight w:val="none"/>
        </w:rPr>
        <w:t>供应商名下登记的不动产登记证等产权证明材料复印件或租赁合同复印件，得</w:t>
      </w:r>
      <w:r>
        <w:rPr>
          <w:rFonts w:hint="eastAsia"/>
          <w:bCs/>
          <w:highlight w:val="none"/>
          <w:cs w:val="0"/>
          <w:lang w:val="en-US" w:eastAsia="zh-CN"/>
        </w:rPr>
        <w:t>5分。</w:t>
      </w:r>
    </w:p>
    <w:p>
      <w:pPr>
        <w:pStyle w:val="27"/>
        <w:spacing w:line="440" w:lineRule="atLeast"/>
        <w:ind w:firstLine="420" w:firstLineChars="200"/>
        <w:rPr>
          <w:rFonts w:hint="eastAsia"/>
          <w:bCs/>
          <w:highlight w:val="none"/>
        </w:rPr>
      </w:pPr>
      <w:r>
        <w:rPr>
          <w:rFonts w:hint="eastAsia"/>
          <w:bCs/>
          <w:highlight w:val="none"/>
        </w:rPr>
        <w:t>（</w:t>
      </w:r>
      <w:r>
        <w:rPr>
          <w:bCs/>
          <w:highlight w:val="none"/>
        </w:rPr>
        <w:t>3</w:t>
      </w:r>
      <w:r>
        <w:rPr>
          <w:rFonts w:hint="eastAsia"/>
          <w:bCs/>
          <w:highlight w:val="none"/>
        </w:rPr>
        <w:t>）实施人员分（满分4分）：拟投入本项目的项目实施人员为2人</w:t>
      </w:r>
      <w:r>
        <w:rPr>
          <w:rFonts w:hint="eastAsia"/>
          <w:bCs/>
          <w:highlight w:val="none"/>
          <w:lang w:eastAsia="zh-CN"/>
        </w:rPr>
        <w:t>（</w:t>
      </w:r>
      <w:r>
        <w:rPr>
          <w:rFonts w:hint="eastAsia"/>
          <w:bCs/>
          <w:highlight w:val="none"/>
          <w:lang w:val="en-US" w:eastAsia="zh-CN"/>
        </w:rPr>
        <w:t>至少1人需要在工作日正常上班时间固定在食堂提供售卖服务</w:t>
      </w:r>
      <w:r>
        <w:rPr>
          <w:rFonts w:hint="eastAsia"/>
          <w:bCs/>
          <w:highlight w:val="none"/>
          <w:lang w:eastAsia="zh-CN"/>
        </w:rPr>
        <w:t>）的</w:t>
      </w:r>
      <w:r>
        <w:rPr>
          <w:rFonts w:hint="eastAsia"/>
          <w:bCs/>
          <w:highlight w:val="none"/>
        </w:rPr>
        <w:t>得2分，每增加一人加1分，满分4分。（注：响应文件提供实施人员的劳务合同、身份证、健康证，未按要求提供者不得分。）</w:t>
      </w:r>
    </w:p>
    <w:p>
      <w:pPr>
        <w:pStyle w:val="27"/>
        <w:spacing w:line="440" w:lineRule="atLeast"/>
        <w:ind w:firstLine="420" w:firstLineChars="200"/>
        <w:rPr>
          <w:rFonts w:hint="eastAsia"/>
          <w:bCs/>
          <w:highlight w:val="none"/>
        </w:rPr>
      </w:pPr>
      <w:r>
        <w:rPr>
          <w:rFonts w:hint="eastAsia"/>
          <w:bCs/>
          <w:highlight w:val="none"/>
        </w:rPr>
        <w:t>（</w:t>
      </w:r>
      <w:r>
        <w:rPr>
          <w:bCs/>
          <w:highlight w:val="none"/>
        </w:rPr>
        <w:t>4</w:t>
      </w:r>
      <w:r>
        <w:rPr>
          <w:rFonts w:hint="eastAsia"/>
          <w:bCs/>
          <w:highlight w:val="none"/>
        </w:rPr>
        <w:t>）供应商购买《食品安全责任保险》（有效期内），保额</w:t>
      </w:r>
      <w:r>
        <w:rPr>
          <w:rFonts w:hint="eastAsia"/>
          <w:bCs/>
          <w:highlight w:val="none"/>
          <w:lang w:val="en-US" w:eastAsia="zh-CN"/>
        </w:rPr>
        <w:t>2</w:t>
      </w:r>
      <w:r>
        <w:rPr>
          <w:rFonts w:hint="eastAsia"/>
          <w:bCs/>
          <w:highlight w:val="none"/>
        </w:rPr>
        <w:t>00万元（含）及以上的得3分，满分3分。（注：响应文件提供相关保单、发票证明复印件，未按要求提供者不得分。）</w:t>
      </w:r>
    </w:p>
    <w:p>
      <w:pPr>
        <w:pStyle w:val="27"/>
        <w:spacing w:line="440" w:lineRule="atLeast"/>
        <w:ind w:firstLine="420" w:firstLineChars="200"/>
        <w:rPr>
          <w:bCs/>
        </w:rPr>
      </w:pPr>
      <w:r>
        <w:rPr>
          <w:rFonts w:hint="eastAsia"/>
          <w:bCs/>
        </w:rPr>
        <w:t>（</w:t>
      </w:r>
      <w:r>
        <w:rPr>
          <w:bCs/>
        </w:rPr>
        <w:t>5</w:t>
      </w:r>
      <w:r>
        <w:rPr>
          <w:rFonts w:hint="eastAsia"/>
          <w:bCs/>
        </w:rPr>
        <w:t>）供应商具备食品检验检测能力的，得</w:t>
      </w:r>
      <w:r>
        <w:rPr>
          <w:rFonts w:hint="eastAsia"/>
          <w:bCs/>
          <w:lang w:val="en-US" w:eastAsia="zh-CN"/>
        </w:rPr>
        <w:t>3</w:t>
      </w:r>
      <w:r>
        <w:rPr>
          <w:rFonts w:hint="eastAsia"/>
          <w:bCs/>
        </w:rPr>
        <w:t>分。（注：响应文件提供公司检测技术人员相关的检测证书复印件，未按要求提供者不得分。）</w:t>
      </w:r>
    </w:p>
    <w:p>
      <w:pPr>
        <w:pStyle w:val="27"/>
        <w:spacing w:line="440" w:lineRule="atLeast"/>
        <w:ind w:firstLine="420" w:firstLineChars="200"/>
        <w:rPr>
          <w:bCs/>
        </w:rPr>
      </w:pPr>
      <w:r>
        <w:rPr>
          <w:rFonts w:hint="eastAsia"/>
          <w:bCs/>
        </w:rPr>
        <w:t>（</w:t>
      </w:r>
      <w:r>
        <w:rPr>
          <w:bCs/>
        </w:rPr>
        <w:t>6</w:t>
      </w:r>
      <w:r>
        <w:rPr>
          <w:rFonts w:hint="eastAsia"/>
          <w:bCs/>
        </w:rPr>
        <w:t>）供应商具有有效的质量管理体系认证证书的，得</w:t>
      </w:r>
      <w:r>
        <w:rPr>
          <w:bCs/>
        </w:rPr>
        <w:t>2</w:t>
      </w:r>
      <w:r>
        <w:rPr>
          <w:rFonts w:hint="eastAsia"/>
          <w:bCs/>
        </w:rPr>
        <w:t>分；供应商具有有效的</w:t>
      </w:r>
      <w:r>
        <w:rPr>
          <w:rFonts w:hint="eastAsia" w:ascii="宋体" w:hAnsi="宋体" w:eastAsia="宋体" w:cs="Times New Roman"/>
          <w:color w:val="auto"/>
          <w:kern w:val="2"/>
          <w:sz w:val="21"/>
          <w:szCs w:val="20"/>
          <w:highlight w:val="none"/>
          <w:lang w:val="en-US" w:eastAsia="zh-CN" w:bidi="ar-SA"/>
        </w:rPr>
        <w:t>职业健康管理体系认证证书</w:t>
      </w:r>
      <w:r>
        <w:rPr>
          <w:rFonts w:hint="eastAsia" w:cs="Times New Roman"/>
          <w:color w:val="auto"/>
          <w:kern w:val="2"/>
          <w:sz w:val="21"/>
          <w:szCs w:val="20"/>
          <w:highlight w:val="none"/>
          <w:lang w:val="en-US" w:eastAsia="zh-CN" w:bidi="ar-SA"/>
        </w:rPr>
        <w:t>的</w:t>
      </w:r>
      <w:r>
        <w:rPr>
          <w:rFonts w:hint="eastAsia"/>
          <w:bCs/>
        </w:rPr>
        <w:t>，得</w:t>
      </w:r>
      <w:r>
        <w:rPr>
          <w:bCs/>
        </w:rPr>
        <w:t>2</w:t>
      </w:r>
      <w:r>
        <w:rPr>
          <w:rFonts w:hint="eastAsia"/>
          <w:bCs/>
        </w:rPr>
        <w:t>分</w:t>
      </w:r>
      <w:r>
        <w:rPr>
          <w:rFonts w:hint="eastAsia"/>
          <w:bCs/>
          <w:lang w:eastAsia="zh-CN"/>
        </w:rPr>
        <w:t>。</w:t>
      </w:r>
      <w:r>
        <w:rPr>
          <w:rFonts w:hint="eastAsia"/>
          <w:bCs/>
        </w:rPr>
        <w:t>满分</w:t>
      </w:r>
      <w:r>
        <w:rPr>
          <w:bCs/>
        </w:rPr>
        <w:t>4</w:t>
      </w:r>
      <w:r>
        <w:rPr>
          <w:rFonts w:hint="eastAsia"/>
          <w:bCs/>
        </w:rPr>
        <w:t>分。（注：响应文件提供认证证书复印件，未按要求提供者不得分。）。</w:t>
      </w:r>
    </w:p>
    <w:p>
      <w:pPr>
        <w:pStyle w:val="27"/>
        <w:spacing w:line="440" w:lineRule="atLeast"/>
        <w:ind w:firstLine="420" w:firstLineChars="200"/>
        <w:rPr>
          <w:bCs/>
        </w:rPr>
      </w:pPr>
      <w:r>
        <w:rPr>
          <w:rFonts w:hint="eastAsia"/>
          <w:bCs/>
        </w:rPr>
        <w:t>（</w:t>
      </w:r>
      <w:r>
        <w:rPr>
          <w:bCs/>
        </w:rPr>
        <w:t>7</w:t>
      </w:r>
      <w:r>
        <w:rPr>
          <w:rFonts w:hint="eastAsia"/>
          <w:bCs/>
        </w:rPr>
        <w:t>）业绩分（满分</w:t>
      </w:r>
      <w:r>
        <w:rPr>
          <w:rFonts w:hint="eastAsia"/>
          <w:bCs/>
          <w:lang w:val="en-US" w:eastAsia="zh-CN"/>
        </w:rPr>
        <w:t>6</w:t>
      </w:r>
      <w:r>
        <w:rPr>
          <w:rFonts w:hint="eastAsia"/>
          <w:bCs/>
        </w:rPr>
        <w:t>分）：202</w:t>
      </w:r>
      <w:r>
        <w:rPr>
          <w:rFonts w:hint="eastAsia"/>
          <w:bCs/>
          <w:lang w:val="en-US" w:eastAsia="zh-CN"/>
        </w:rPr>
        <w:t>1</w:t>
      </w:r>
      <w:r>
        <w:rPr>
          <w:rFonts w:hint="eastAsia"/>
          <w:bCs/>
        </w:rPr>
        <w:t>年1月1日至今，供应商承接或完成同类项目的，每个项目得2分，满分</w:t>
      </w:r>
      <w:r>
        <w:rPr>
          <w:rFonts w:hint="eastAsia"/>
          <w:bCs/>
          <w:lang w:val="en-US" w:eastAsia="zh-CN"/>
        </w:rPr>
        <w:t>6</w:t>
      </w:r>
      <w:r>
        <w:rPr>
          <w:rFonts w:hint="eastAsia"/>
          <w:bCs/>
        </w:rPr>
        <w:t>分。响应文件提供合同或中标（成交）通知书复印件，未按要求提供者不得分。</w:t>
      </w:r>
    </w:p>
    <w:p>
      <w:pPr>
        <w:pStyle w:val="27"/>
        <w:spacing w:line="440" w:lineRule="atLeast"/>
        <w:ind w:firstLine="420" w:firstLineChars="200"/>
        <w:rPr>
          <w:rFonts w:hint="eastAsia"/>
          <w:bCs/>
        </w:rPr>
      </w:pPr>
      <w:r>
        <w:rPr>
          <w:rFonts w:hint="eastAsia"/>
          <w:bCs/>
        </w:rPr>
        <w:t>（三）、总得分=1+2+3</w:t>
      </w:r>
    </w:p>
    <w:p>
      <w:pPr>
        <w:spacing w:line="360" w:lineRule="auto"/>
        <w:ind w:firstLine="420" w:firstLineChars="200"/>
        <w:rPr>
          <w:rFonts w:ascii="宋体" w:hAnsi="宋体"/>
          <w:bCs/>
          <w:color w:val="auto"/>
          <w:szCs w:val="21"/>
        </w:rPr>
      </w:pPr>
    </w:p>
    <w:p>
      <w:pPr>
        <w:spacing w:line="360" w:lineRule="auto"/>
        <w:ind w:firstLine="420" w:firstLineChars="200"/>
        <w:rPr>
          <w:rFonts w:hint="eastAsia" w:ascii="宋体" w:hAnsi="宋体"/>
          <w:color w:val="auto"/>
          <w:szCs w:val="21"/>
        </w:rPr>
      </w:pPr>
      <w:r>
        <w:rPr>
          <w:rFonts w:ascii="宋体" w:hAnsi="宋体"/>
          <w:bCs/>
          <w:color w:val="auto"/>
          <w:szCs w:val="21"/>
        </w:rPr>
        <w:t>7.</w:t>
      </w:r>
      <w:r>
        <w:rPr>
          <w:rFonts w:hint="eastAsia" w:ascii="宋体" w:hAnsi="宋体"/>
          <w:bCs/>
          <w:color w:val="auto"/>
          <w:szCs w:val="21"/>
        </w:rPr>
        <w:t>由磋商小组根据综合评分情况，按照评审得分由高到低顺序推荐3名以上成交候选供应商，并编写评审报告。符合本章第</w:t>
      </w:r>
      <w:r>
        <w:rPr>
          <w:rFonts w:ascii="宋体" w:hAnsi="宋体"/>
          <w:bCs/>
          <w:color w:val="auto"/>
          <w:szCs w:val="21"/>
        </w:rPr>
        <w:t>4.3</w:t>
      </w:r>
      <w:r>
        <w:rPr>
          <w:rFonts w:hint="eastAsia" w:ascii="宋体" w:hAnsi="宋体"/>
          <w:bCs/>
          <w:color w:val="auto"/>
          <w:szCs w:val="21"/>
        </w:rPr>
        <w:t>条情形的，可以推荐2家成交候选供应商。评审得分相同的，按照最后报价（不计算价格折扣）由低到高的顺序推荐。评审得分且最后报价（不计算价格折扣）相同的，按照技术指标优劣顺序推荐（按技术得分由高到低排序，技术得分相同的按照技术需求偏离分由高到低排序）。评审得分、最后报价（不计算价格折扣）、技术得分、技术需求偏离分均相同的，由磋商小组随机抽取推荐。</w:t>
      </w:r>
    </w:p>
    <w:p>
      <w:pPr>
        <w:jc w:val="both"/>
        <w:rPr>
          <w:rFonts w:hint="eastAsia" w:ascii="宋体" w:hAnsi="宋体" w:cs="宋体"/>
          <w:b/>
          <w:color w:val="auto"/>
          <w:sz w:val="28"/>
          <w:szCs w:val="28"/>
        </w:rPr>
      </w:pPr>
    </w:p>
    <w:p>
      <w:pPr>
        <w:jc w:val="both"/>
        <w:rPr>
          <w:rFonts w:hint="eastAsia" w:ascii="宋体" w:hAnsi="宋体" w:cs="宋体"/>
          <w:b/>
          <w:color w:val="auto"/>
          <w:sz w:val="28"/>
          <w:szCs w:val="28"/>
        </w:rPr>
      </w:pPr>
    </w:p>
    <w:p>
      <w:pPr>
        <w:jc w:val="center"/>
        <w:rPr>
          <w:rFonts w:hint="eastAsia" w:ascii="宋体" w:hAnsi="宋体" w:cs="宋体"/>
          <w:b/>
          <w:color w:val="auto"/>
          <w:sz w:val="28"/>
          <w:szCs w:val="28"/>
        </w:rPr>
      </w:pPr>
      <w:r>
        <w:rPr>
          <w:rFonts w:hint="eastAsia" w:ascii="宋体" w:hAnsi="宋体" w:cs="宋体"/>
          <w:b/>
          <w:color w:val="auto"/>
          <w:sz w:val="28"/>
          <w:szCs w:val="28"/>
        </w:rPr>
        <w:t>第五章 响应文件格式</w:t>
      </w:r>
    </w:p>
    <w:p>
      <w:pPr>
        <w:jc w:val="center"/>
        <w:rPr>
          <w:rFonts w:hint="eastAsia" w:ascii="宋体" w:hAnsi="宋体" w:cs="宋体"/>
          <w:b/>
          <w:color w:val="auto"/>
          <w:sz w:val="28"/>
          <w:szCs w:val="28"/>
        </w:rPr>
      </w:pPr>
      <w:r>
        <w:rPr>
          <w:rFonts w:hint="eastAsia" w:ascii="宋体" w:hAnsi="宋体" w:cs="宋体"/>
          <w:b/>
          <w:color w:val="auto"/>
          <w:sz w:val="28"/>
          <w:szCs w:val="28"/>
        </w:rPr>
        <w:t>一、资格证明文件格式</w:t>
      </w:r>
    </w:p>
    <w:p>
      <w:pPr>
        <w:snapToGrid w:val="0"/>
        <w:spacing w:before="156" w:beforeLines="50" w:after="50" w:line="360" w:lineRule="auto"/>
        <w:jc w:val="center"/>
        <w:rPr>
          <w:rFonts w:hint="eastAsia" w:ascii="宋体" w:hAnsi="宋体" w:cs="宋体"/>
          <w:b/>
          <w:color w:val="auto"/>
          <w:sz w:val="24"/>
        </w:rPr>
      </w:pPr>
      <w:r>
        <w:rPr>
          <w:rFonts w:hint="eastAsia" w:ascii="宋体" w:hAnsi="宋体" w:cs="宋体"/>
          <w:b/>
          <w:color w:val="auto"/>
          <w:sz w:val="28"/>
          <w:szCs w:val="28"/>
        </w:rPr>
        <w:t>1.资格证明文件封面格式：</w:t>
      </w:r>
    </w:p>
    <w:p>
      <w:pPr>
        <w:snapToGrid w:val="0"/>
        <w:spacing w:before="156" w:beforeLines="50" w:after="50"/>
        <w:rPr>
          <w:rFonts w:hint="eastAsia" w:ascii="宋体" w:hAnsi="宋体" w:cs="宋体"/>
          <w:bCs/>
          <w:color w:val="auto"/>
          <w:sz w:val="32"/>
          <w:szCs w:val="20"/>
        </w:rPr>
      </w:pPr>
      <w:r>
        <w:rPr>
          <w:rFonts w:hint="eastAsia" w:ascii="宋体" w:hAnsi="宋体" w:cs="宋体"/>
          <w:color w:val="auto"/>
          <w:sz w:val="24"/>
        </w:rPr>
        <w:t xml:space="preserve">                                                    </w:t>
      </w:r>
    </w:p>
    <w:p>
      <w:pPr>
        <w:snapToGrid w:val="0"/>
        <w:spacing w:before="156" w:beforeLines="50" w:after="50"/>
        <w:rPr>
          <w:rFonts w:hint="eastAsia" w:ascii="宋体" w:hAnsi="宋体" w:cs="宋体"/>
          <w:color w:val="auto"/>
          <w:sz w:val="24"/>
          <w:szCs w:val="20"/>
        </w:rPr>
      </w:pPr>
    </w:p>
    <w:p>
      <w:pPr>
        <w:snapToGrid w:val="0"/>
        <w:spacing w:before="156" w:beforeLines="50" w:after="50"/>
        <w:jc w:val="center"/>
        <w:rPr>
          <w:rFonts w:hint="eastAsia" w:ascii="宋体" w:hAnsi="宋体" w:cs="宋体"/>
          <w:bCs/>
          <w:color w:val="auto"/>
          <w:sz w:val="84"/>
          <w:szCs w:val="84"/>
        </w:rPr>
      </w:pPr>
      <w:r>
        <w:rPr>
          <w:rFonts w:hint="eastAsia" w:ascii="宋体" w:hAnsi="宋体" w:cs="宋体"/>
          <w:bCs/>
          <w:color w:val="auto"/>
          <w:sz w:val="84"/>
          <w:szCs w:val="84"/>
        </w:rPr>
        <w:t>响  应  文  件</w:t>
      </w:r>
    </w:p>
    <w:p>
      <w:pPr>
        <w:snapToGrid w:val="0"/>
        <w:spacing w:before="156" w:beforeLines="50" w:after="50"/>
        <w:jc w:val="center"/>
        <w:rPr>
          <w:rFonts w:hint="eastAsia" w:ascii="宋体" w:hAnsi="宋体" w:cs="宋体"/>
          <w:bCs/>
          <w:color w:val="auto"/>
          <w:sz w:val="44"/>
          <w:szCs w:val="44"/>
        </w:rPr>
      </w:pPr>
    </w:p>
    <w:p>
      <w:pPr>
        <w:snapToGrid w:val="0"/>
        <w:spacing w:before="156" w:beforeLines="50" w:after="50"/>
        <w:jc w:val="center"/>
        <w:rPr>
          <w:rFonts w:hint="eastAsia" w:ascii="宋体" w:hAnsi="宋体" w:cs="宋体"/>
          <w:bCs/>
          <w:color w:val="auto"/>
          <w:sz w:val="32"/>
          <w:szCs w:val="32"/>
        </w:rPr>
      </w:pPr>
      <w:r>
        <w:rPr>
          <w:rFonts w:hint="eastAsia" w:ascii="宋体" w:hAnsi="宋体" w:cs="宋体"/>
          <w:bCs/>
          <w:color w:val="auto"/>
          <w:sz w:val="32"/>
          <w:szCs w:val="32"/>
        </w:rPr>
        <w:t>资  格  证  明  文  件</w:t>
      </w:r>
    </w:p>
    <w:p>
      <w:pPr>
        <w:snapToGrid w:val="0"/>
        <w:spacing w:before="156" w:beforeLines="50" w:after="50"/>
        <w:rPr>
          <w:rFonts w:hint="eastAsia" w:ascii="宋体" w:hAnsi="宋体" w:cs="宋体"/>
          <w:bCs/>
          <w:color w:val="auto"/>
          <w:sz w:val="24"/>
          <w:szCs w:val="20"/>
        </w:rPr>
      </w:pPr>
    </w:p>
    <w:p>
      <w:pPr>
        <w:snapToGrid w:val="0"/>
        <w:spacing w:before="156" w:beforeLines="50" w:after="50"/>
        <w:rPr>
          <w:rFonts w:hint="eastAsia" w:ascii="宋体" w:hAnsi="宋体" w:cs="宋体"/>
          <w:bCs/>
          <w:color w:val="auto"/>
          <w:sz w:val="24"/>
          <w:szCs w:val="20"/>
        </w:rPr>
      </w:pPr>
    </w:p>
    <w:p>
      <w:pPr>
        <w:snapToGrid w:val="0"/>
        <w:spacing w:before="156" w:beforeLines="50" w:after="50"/>
        <w:rPr>
          <w:rFonts w:hint="eastAsia" w:ascii="宋体" w:hAnsi="宋体" w:cs="宋体"/>
          <w:bCs/>
          <w:color w:val="auto"/>
          <w:sz w:val="24"/>
          <w:szCs w:val="20"/>
        </w:rPr>
      </w:pPr>
    </w:p>
    <w:p>
      <w:pPr>
        <w:snapToGrid w:val="0"/>
        <w:spacing w:before="156" w:beforeLines="50" w:after="50"/>
        <w:ind w:firstLine="2739" w:firstLineChars="856"/>
        <w:rPr>
          <w:rFonts w:hint="eastAsia" w:ascii="宋体" w:hAnsi="宋体" w:cs="宋体"/>
          <w:bCs/>
          <w:color w:val="auto"/>
          <w:sz w:val="32"/>
          <w:szCs w:val="32"/>
        </w:rPr>
      </w:pPr>
      <w:r>
        <w:rPr>
          <w:rFonts w:hint="eastAsia" w:ascii="宋体" w:hAnsi="宋体" w:cs="宋体"/>
          <w:bCs/>
          <w:color w:val="auto"/>
          <w:sz w:val="32"/>
          <w:szCs w:val="32"/>
        </w:rPr>
        <w:t>项目名称：</w:t>
      </w:r>
    </w:p>
    <w:p>
      <w:pPr>
        <w:snapToGrid w:val="0"/>
        <w:spacing w:before="156" w:beforeLines="50" w:after="50"/>
        <w:ind w:firstLine="2739" w:firstLineChars="856"/>
        <w:rPr>
          <w:rFonts w:hint="eastAsia" w:ascii="宋体" w:hAnsi="宋体" w:cs="宋体"/>
          <w:bCs/>
          <w:color w:val="auto"/>
          <w:sz w:val="32"/>
          <w:szCs w:val="32"/>
        </w:rPr>
      </w:pPr>
    </w:p>
    <w:p>
      <w:pPr>
        <w:snapToGrid w:val="0"/>
        <w:spacing w:before="156" w:beforeLines="50" w:after="50"/>
        <w:ind w:firstLine="2739" w:firstLineChars="856"/>
        <w:rPr>
          <w:rFonts w:hint="eastAsia" w:ascii="宋体" w:hAnsi="宋体" w:cs="宋体"/>
          <w:bCs/>
          <w:color w:val="auto"/>
          <w:sz w:val="32"/>
          <w:szCs w:val="32"/>
        </w:rPr>
      </w:pPr>
      <w:r>
        <w:rPr>
          <w:rFonts w:hint="eastAsia" w:ascii="宋体" w:hAnsi="宋体" w:cs="宋体"/>
          <w:bCs/>
          <w:color w:val="auto"/>
          <w:sz w:val="32"/>
          <w:szCs w:val="32"/>
        </w:rPr>
        <w:t>项目编号：</w:t>
      </w:r>
    </w:p>
    <w:p>
      <w:pPr>
        <w:snapToGrid w:val="0"/>
        <w:spacing w:before="156" w:beforeLines="50" w:after="50"/>
        <w:ind w:firstLine="2739" w:firstLineChars="856"/>
        <w:rPr>
          <w:rFonts w:hint="eastAsia" w:ascii="宋体" w:hAnsi="宋体" w:cs="宋体"/>
          <w:bCs/>
          <w:color w:val="auto"/>
          <w:sz w:val="32"/>
          <w:szCs w:val="32"/>
        </w:rPr>
      </w:pPr>
      <w:r>
        <w:rPr>
          <w:rFonts w:hint="eastAsia" w:ascii="宋体" w:hAnsi="宋体" w:cs="宋体"/>
          <w:bCs/>
          <w:color w:val="auto"/>
          <w:sz w:val="32"/>
          <w:szCs w:val="32"/>
        </w:rPr>
        <w:t xml:space="preserve"> </w:t>
      </w:r>
    </w:p>
    <w:p>
      <w:pPr>
        <w:pStyle w:val="7"/>
        <w:snapToGrid w:val="0"/>
        <w:spacing w:before="50" w:after="50"/>
        <w:ind w:firstLine="2739" w:firstLineChars="856"/>
        <w:rPr>
          <w:rFonts w:hint="eastAsia" w:ascii="宋体" w:hAnsi="宋体" w:cs="宋体"/>
          <w:bCs/>
          <w:color w:val="auto"/>
          <w:sz w:val="32"/>
          <w:szCs w:val="32"/>
        </w:rPr>
      </w:pPr>
      <w:r>
        <w:rPr>
          <w:rFonts w:hint="eastAsia" w:ascii="宋体" w:hAnsi="宋体" w:cs="宋体"/>
          <w:bCs/>
          <w:color w:val="auto"/>
          <w:sz w:val="32"/>
          <w:szCs w:val="32"/>
        </w:rPr>
        <w:t>供应商名称：</w:t>
      </w:r>
    </w:p>
    <w:p>
      <w:pPr>
        <w:pStyle w:val="7"/>
        <w:snapToGrid w:val="0"/>
        <w:spacing w:before="50" w:after="50"/>
        <w:ind w:firstLine="720" w:firstLineChars="225"/>
        <w:rPr>
          <w:rFonts w:hint="eastAsia" w:ascii="宋体" w:hAnsi="宋体" w:cs="宋体"/>
          <w:bCs/>
          <w:color w:val="auto"/>
          <w:sz w:val="32"/>
          <w:szCs w:val="32"/>
        </w:rPr>
      </w:pPr>
    </w:p>
    <w:p>
      <w:pPr>
        <w:pStyle w:val="7"/>
        <w:snapToGrid w:val="0"/>
        <w:spacing w:before="50" w:after="50"/>
        <w:ind w:firstLine="720" w:firstLineChars="225"/>
        <w:rPr>
          <w:rFonts w:hint="eastAsia" w:ascii="宋体" w:hAnsi="宋体" w:cs="宋体"/>
          <w:bCs/>
          <w:color w:val="auto"/>
          <w:sz w:val="32"/>
          <w:szCs w:val="32"/>
        </w:rPr>
      </w:pPr>
    </w:p>
    <w:p>
      <w:pPr>
        <w:pStyle w:val="7"/>
        <w:snapToGrid w:val="0"/>
        <w:spacing w:before="50" w:after="50"/>
        <w:ind w:firstLine="1280" w:firstLineChars="400"/>
        <w:rPr>
          <w:rFonts w:hint="eastAsia" w:ascii="宋体" w:hAnsi="宋体" w:cs="宋体"/>
          <w:bCs/>
          <w:color w:val="auto"/>
          <w:sz w:val="32"/>
          <w:szCs w:val="32"/>
        </w:rPr>
      </w:pPr>
    </w:p>
    <w:p>
      <w:pPr>
        <w:snapToGrid w:val="0"/>
        <w:spacing w:before="156" w:beforeLines="50" w:after="50"/>
        <w:jc w:val="center"/>
        <w:rPr>
          <w:rFonts w:hint="eastAsia" w:ascii="宋体" w:hAnsi="宋体" w:cs="宋体"/>
          <w:color w:val="auto"/>
          <w:sz w:val="32"/>
          <w:szCs w:val="32"/>
        </w:rPr>
      </w:pPr>
      <w:r>
        <w:rPr>
          <w:rFonts w:hint="eastAsia" w:ascii="宋体" w:hAnsi="宋体" w:cs="宋体"/>
          <w:color w:val="auto"/>
          <w:sz w:val="32"/>
          <w:szCs w:val="32"/>
        </w:rPr>
        <w:t>年    月    日</w:t>
      </w:r>
    </w:p>
    <w:p>
      <w:pPr>
        <w:snapToGrid w:val="0"/>
        <w:spacing w:before="156" w:beforeLines="50" w:after="50"/>
        <w:ind w:left="142"/>
        <w:jc w:val="left"/>
        <w:rPr>
          <w:rFonts w:hint="eastAsia" w:ascii="宋体" w:hAnsi="宋体" w:cs="宋体"/>
          <w:b/>
          <w:color w:val="auto"/>
          <w:sz w:val="28"/>
          <w:szCs w:val="28"/>
        </w:rPr>
      </w:pPr>
      <w:r>
        <w:rPr>
          <w:rFonts w:hint="eastAsia" w:ascii="宋体" w:hAnsi="宋体" w:cs="宋体"/>
          <w:color w:val="auto"/>
          <w:sz w:val="24"/>
        </w:rPr>
        <w:br w:type="page"/>
      </w:r>
      <w:r>
        <w:rPr>
          <w:rFonts w:hint="eastAsia" w:ascii="宋体" w:hAnsi="宋体" w:cs="宋体"/>
          <w:b/>
          <w:color w:val="auto"/>
          <w:sz w:val="28"/>
          <w:szCs w:val="28"/>
        </w:rPr>
        <w:t>2.资格证明文件目录</w:t>
      </w:r>
    </w:p>
    <w:p>
      <w:pPr>
        <w:snapToGrid w:val="0"/>
        <w:spacing w:before="156" w:beforeLines="50" w:after="50" w:line="360" w:lineRule="auto"/>
        <w:ind w:firstLine="645"/>
        <w:rPr>
          <w:rFonts w:hint="eastAsia" w:ascii="宋体" w:hAnsi="宋体" w:cs="宋体"/>
          <w:color w:val="auto"/>
          <w:sz w:val="32"/>
          <w:szCs w:val="32"/>
        </w:rPr>
      </w:pPr>
      <w:r>
        <w:rPr>
          <w:rFonts w:hint="eastAsia" w:ascii="宋体" w:hAnsi="宋体" w:cs="宋体"/>
          <w:color w:val="auto"/>
          <w:sz w:val="28"/>
          <w:szCs w:val="28"/>
        </w:rPr>
        <w:t>根据磋商文件规定及供应商提供的材料自行编写目录（部分格式后附）。</w:t>
      </w:r>
    </w:p>
    <w:p>
      <w:pPr>
        <w:snapToGrid w:val="0"/>
        <w:spacing w:before="156" w:beforeLines="50" w:after="50"/>
        <w:rPr>
          <w:rFonts w:hint="eastAsia" w:ascii="宋体" w:hAnsi="宋体" w:cs="宋体"/>
          <w:color w:val="auto"/>
          <w:sz w:val="24"/>
          <w:szCs w:val="20"/>
        </w:rPr>
      </w:pPr>
      <w:r>
        <w:rPr>
          <w:rFonts w:hint="eastAsia" w:ascii="宋体" w:hAnsi="宋体" w:cs="宋体"/>
          <w:color w:val="auto"/>
          <w:sz w:val="24"/>
          <w:szCs w:val="20"/>
        </w:rPr>
        <w:t xml:space="preserve"> </w:t>
      </w: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60" w:lineRule="auto"/>
        <w:jc w:val="center"/>
        <w:rPr>
          <w:rFonts w:hint="eastAsia" w:ascii="宋体" w:hAnsi="宋体" w:cs="宋体"/>
          <w:b/>
          <w:color w:val="auto"/>
          <w:sz w:val="32"/>
          <w:szCs w:val="32"/>
        </w:rPr>
      </w:pPr>
      <w:r>
        <w:rPr>
          <w:rFonts w:hint="eastAsia" w:ascii="宋体" w:hAnsi="宋体" w:cs="宋体"/>
          <w:color w:val="auto"/>
          <w:szCs w:val="21"/>
        </w:rPr>
        <w:br w:type="page"/>
      </w:r>
      <w:r>
        <w:rPr>
          <w:rFonts w:hint="eastAsia" w:ascii="宋体" w:hAnsi="宋体" w:cs="宋体"/>
          <w:b/>
          <w:color w:val="auto"/>
          <w:sz w:val="32"/>
          <w:szCs w:val="32"/>
        </w:rPr>
        <w:t>供应商直接控股、管理关系信息表</w:t>
      </w:r>
    </w:p>
    <w:p>
      <w:pPr>
        <w:snapToGrid w:val="0"/>
        <w:spacing w:before="156" w:beforeLines="50" w:after="50"/>
        <w:jc w:val="center"/>
        <w:rPr>
          <w:rFonts w:hint="eastAsia" w:ascii="宋体" w:hAnsi="宋体" w:cs="宋体"/>
          <w:b/>
          <w:color w:val="auto"/>
          <w:sz w:val="24"/>
        </w:rPr>
      </w:pPr>
    </w:p>
    <w:p>
      <w:pPr>
        <w:contextualSpacing/>
        <w:jc w:val="center"/>
        <w:rPr>
          <w:rFonts w:hint="eastAsia" w:ascii="宋体" w:hAnsi="宋体" w:cs="宋体"/>
          <w:b/>
          <w:color w:val="auto"/>
          <w:sz w:val="32"/>
          <w:szCs w:val="32"/>
        </w:rPr>
      </w:pPr>
      <w:r>
        <w:rPr>
          <w:rFonts w:hint="eastAsia" w:ascii="宋体" w:hAnsi="宋体" w:cs="宋体"/>
          <w:b/>
          <w:color w:val="auto"/>
          <w:sz w:val="32"/>
          <w:szCs w:val="32"/>
        </w:rPr>
        <w:t>供应商直接控股股东信息表</w:t>
      </w:r>
    </w:p>
    <w:p>
      <w:pPr>
        <w:spacing w:line="360" w:lineRule="auto"/>
        <w:contextualSpacing/>
        <w:jc w:val="center"/>
        <w:rPr>
          <w:rFonts w:hint="eastAsia" w:ascii="宋体" w:hAnsi="宋体" w:cs="宋体"/>
          <w:b/>
          <w:color w:val="auto"/>
          <w:sz w:val="24"/>
        </w:rPr>
      </w:pPr>
    </w:p>
    <w:tbl>
      <w:tblPr>
        <w:tblStyle w:val="21"/>
        <w:tblW w:w="10147" w:type="dxa"/>
        <w:jc w:val="center"/>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shd w:val="clear" w:color="auto" w:fill="FBFBFB"/>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序号</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身份证号码或者统一社会信用代码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备注</w:t>
            </w: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1</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2</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3</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bl>
    <w:p>
      <w:pPr>
        <w:spacing w:line="360" w:lineRule="auto"/>
        <w:contextualSpacing/>
        <w:jc w:val="left"/>
        <w:rPr>
          <w:rFonts w:hint="eastAsia" w:ascii="宋体" w:hAnsi="宋体" w:cs="宋体"/>
          <w:color w:val="auto"/>
          <w:sz w:val="24"/>
        </w:rPr>
      </w:pPr>
      <w:r>
        <w:rPr>
          <w:rFonts w:hint="eastAsia" w:ascii="宋体" w:hAnsi="宋体" w:cs="宋体"/>
          <w:color w:val="auto"/>
          <w:sz w:val="24"/>
        </w:rPr>
        <w:t>注：</w:t>
      </w:r>
    </w:p>
    <w:p>
      <w:pPr>
        <w:spacing w:line="360" w:lineRule="auto"/>
        <w:ind w:firstLine="480" w:firstLineChars="200"/>
        <w:contextualSpacing/>
        <w:jc w:val="left"/>
        <w:rPr>
          <w:rFonts w:hint="eastAsia" w:ascii="宋体" w:hAnsi="宋体" w:cs="宋体"/>
          <w:color w:val="auto"/>
          <w:sz w:val="24"/>
        </w:rPr>
      </w:pPr>
      <w:r>
        <w:rPr>
          <w:rFonts w:hint="eastAsia" w:ascii="宋体" w:hAnsi="宋体" w:cs="宋体"/>
          <w:color w:val="auto"/>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pacing w:line="360" w:lineRule="auto"/>
        <w:ind w:firstLine="480" w:firstLineChars="200"/>
        <w:contextualSpacing/>
        <w:jc w:val="left"/>
        <w:rPr>
          <w:rFonts w:hint="eastAsia" w:ascii="宋体" w:hAnsi="宋体" w:cs="宋体"/>
          <w:color w:val="auto"/>
          <w:sz w:val="24"/>
        </w:rPr>
      </w:pPr>
      <w:r>
        <w:rPr>
          <w:rFonts w:hint="eastAsia" w:ascii="宋体" w:hAnsi="宋体" w:cs="宋体"/>
          <w:color w:val="auto"/>
          <w:sz w:val="24"/>
        </w:rPr>
        <w:t>2.本表所指的控股关系仅限于直接控股关系，不包括间接的控股关系。公司实际控制人与公司之间的关系不属于本表所指的直接控股关系。</w:t>
      </w:r>
    </w:p>
    <w:p>
      <w:pPr>
        <w:spacing w:line="360" w:lineRule="auto"/>
        <w:ind w:firstLine="480" w:firstLineChars="200"/>
        <w:contextualSpacing/>
        <w:jc w:val="left"/>
        <w:rPr>
          <w:rFonts w:hint="eastAsia" w:ascii="宋体" w:hAnsi="宋体" w:cs="宋体"/>
          <w:color w:val="auto"/>
          <w:sz w:val="24"/>
        </w:rPr>
      </w:pPr>
      <w:r>
        <w:rPr>
          <w:rFonts w:hint="eastAsia" w:ascii="宋体" w:hAnsi="宋体" w:cs="宋体"/>
          <w:color w:val="auto"/>
          <w:sz w:val="24"/>
        </w:rPr>
        <w:t>3.供应商不存在直接控股股东的，则填“无”。</w:t>
      </w:r>
    </w:p>
    <w:p>
      <w:pPr>
        <w:snapToGrid w:val="0"/>
        <w:spacing w:line="360" w:lineRule="auto"/>
        <w:jc w:val="left"/>
        <w:rPr>
          <w:rFonts w:hint="eastAsia" w:ascii="宋体" w:hAnsi="宋体" w:cs="宋体"/>
          <w:color w:val="auto"/>
          <w:sz w:val="24"/>
        </w:rPr>
      </w:pPr>
    </w:p>
    <w:p>
      <w:pPr>
        <w:snapToGrid w:val="0"/>
        <w:spacing w:line="360" w:lineRule="auto"/>
        <w:jc w:val="left"/>
        <w:rPr>
          <w:rFonts w:hint="eastAsia" w:ascii="宋体" w:hAnsi="宋体" w:cs="宋体"/>
          <w:color w:val="auto"/>
          <w:sz w:val="24"/>
        </w:rPr>
      </w:pPr>
    </w:p>
    <w:p>
      <w:pPr>
        <w:snapToGrid w:val="0"/>
        <w:spacing w:line="360" w:lineRule="auto"/>
        <w:jc w:val="left"/>
        <w:rPr>
          <w:rFonts w:hint="eastAsia" w:ascii="宋体" w:hAnsi="宋体" w:cs="宋体"/>
          <w:color w:val="auto"/>
          <w:sz w:val="24"/>
        </w:rPr>
      </w:pPr>
    </w:p>
    <w:p>
      <w:pPr>
        <w:spacing w:line="360" w:lineRule="auto"/>
        <w:contextualSpacing/>
        <w:jc w:val="center"/>
        <w:rPr>
          <w:rFonts w:hint="eastAsia" w:ascii="宋体" w:hAnsi="宋体" w:cs="宋体"/>
          <w:color w:val="auto"/>
          <w:sz w:val="24"/>
          <w:u w:val="single"/>
        </w:rPr>
      </w:pPr>
      <w:r>
        <w:rPr>
          <w:rFonts w:hint="eastAsia" w:ascii="宋体" w:hAnsi="宋体" w:cs="宋体"/>
          <w:color w:val="auto"/>
          <w:sz w:val="24"/>
        </w:rPr>
        <w:t>法定代表人或者委托代理人签字（或个人CA签章）：</w:t>
      </w:r>
      <w:r>
        <w:rPr>
          <w:rFonts w:hint="eastAsia" w:ascii="宋体" w:hAnsi="宋体" w:cs="宋体"/>
          <w:color w:val="auto"/>
          <w:sz w:val="24"/>
          <w:u w:val="single"/>
        </w:rPr>
        <w:t xml:space="preserve">                    </w:t>
      </w:r>
    </w:p>
    <w:p>
      <w:pPr>
        <w:spacing w:line="360" w:lineRule="auto"/>
        <w:ind w:firstLine="3360" w:firstLineChars="1400"/>
        <w:contextualSpacing/>
        <w:rPr>
          <w:rFonts w:hint="eastAsia" w:ascii="宋体" w:hAnsi="宋体" w:cs="宋体"/>
          <w:color w:val="auto"/>
          <w:sz w:val="24"/>
          <w:u w:val="single"/>
        </w:rPr>
      </w:pPr>
      <w:r>
        <w:rPr>
          <w:rFonts w:hint="eastAsia" w:ascii="宋体" w:hAnsi="宋体" w:cs="宋体"/>
          <w:color w:val="auto"/>
          <w:sz w:val="24"/>
        </w:rPr>
        <w:t xml:space="preserve">供应商[盖公章（CA章）]： </w:t>
      </w:r>
      <w:r>
        <w:rPr>
          <w:rFonts w:hint="eastAsia" w:ascii="宋体" w:hAnsi="宋体" w:cs="宋体"/>
          <w:color w:val="auto"/>
          <w:sz w:val="24"/>
          <w:u w:val="single"/>
        </w:rPr>
        <w:t xml:space="preserve">                              </w:t>
      </w:r>
    </w:p>
    <w:p>
      <w:pPr>
        <w:snapToGrid w:val="0"/>
        <w:spacing w:before="156" w:beforeLines="50" w:after="50" w:line="360" w:lineRule="auto"/>
        <w:ind w:right="480" w:firstLine="5280" w:firstLineChars="2200"/>
        <w:rPr>
          <w:rFonts w:hint="eastAsia" w:ascii="宋体" w:hAnsi="宋体" w:cs="宋体"/>
          <w:color w:val="auto"/>
          <w:sz w:val="28"/>
          <w:szCs w:val="28"/>
        </w:rPr>
      </w:pPr>
      <w:r>
        <w:rPr>
          <w:rFonts w:hint="eastAsia" w:ascii="宋体" w:hAnsi="宋体" w:cs="宋体"/>
          <w:color w:val="auto"/>
          <w:sz w:val="24"/>
        </w:rPr>
        <w:t>年    月    日</w:t>
      </w:r>
    </w:p>
    <w:p>
      <w:pPr>
        <w:snapToGrid w:val="0"/>
        <w:jc w:val="center"/>
        <w:rPr>
          <w:rFonts w:hint="eastAsia" w:ascii="宋体" w:hAnsi="宋体" w:cs="宋体"/>
          <w:b/>
          <w:color w:val="auto"/>
          <w:sz w:val="28"/>
          <w:szCs w:val="28"/>
        </w:rPr>
      </w:pPr>
      <w:r>
        <w:rPr>
          <w:rFonts w:hint="eastAsia" w:ascii="宋体" w:hAnsi="宋体" w:cs="宋体"/>
          <w:b/>
          <w:color w:val="auto"/>
          <w:sz w:val="28"/>
          <w:szCs w:val="28"/>
        </w:rPr>
        <w:br w:type="page"/>
      </w:r>
    </w:p>
    <w:p>
      <w:pPr>
        <w:jc w:val="center"/>
        <w:rPr>
          <w:rFonts w:hint="eastAsia" w:ascii="宋体" w:hAnsi="宋体" w:cs="宋体"/>
          <w:b/>
          <w:color w:val="auto"/>
          <w:sz w:val="32"/>
          <w:szCs w:val="32"/>
        </w:rPr>
      </w:pPr>
      <w:r>
        <w:rPr>
          <w:rFonts w:hint="eastAsia" w:ascii="宋体" w:hAnsi="宋体" w:cs="宋体"/>
          <w:b/>
          <w:color w:val="auto"/>
          <w:sz w:val="32"/>
          <w:szCs w:val="32"/>
        </w:rPr>
        <w:t>供应商直接管理关系信息表</w:t>
      </w:r>
    </w:p>
    <w:p>
      <w:pPr>
        <w:snapToGrid w:val="0"/>
        <w:spacing w:line="360" w:lineRule="auto"/>
        <w:jc w:val="center"/>
        <w:rPr>
          <w:rFonts w:hint="eastAsia" w:ascii="宋体" w:hAnsi="宋体" w:cs="宋体"/>
          <w:b/>
          <w:color w:val="auto"/>
          <w:sz w:val="24"/>
        </w:rPr>
      </w:pPr>
    </w:p>
    <w:tbl>
      <w:tblPr>
        <w:tblStyle w:val="21"/>
        <w:tblW w:w="9652" w:type="dxa"/>
        <w:jc w:val="center"/>
        <w:shd w:val="clear" w:color="auto" w:fill="FBFBFB"/>
        <w:tblLayout w:type="fixed"/>
        <w:tblCellMar>
          <w:top w:w="0" w:type="dxa"/>
          <w:left w:w="0" w:type="dxa"/>
          <w:bottom w:w="0" w:type="dxa"/>
          <w:right w:w="0" w:type="dxa"/>
        </w:tblCellMar>
      </w:tblPr>
      <w:tblGrid>
        <w:gridCol w:w="808"/>
        <w:gridCol w:w="3600"/>
        <w:gridCol w:w="3555"/>
        <w:gridCol w:w="1689"/>
      </w:tblGrid>
      <w:tr>
        <w:tblPrEx>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序号</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b/>
                <w:bCs/>
                <w:color w:val="auto"/>
                <w:kern w:val="0"/>
                <w:sz w:val="24"/>
              </w:rPr>
            </w:pPr>
            <w:r>
              <w:rPr>
                <w:rFonts w:ascii="宋体" w:hAnsi="宋体" w:cs="宋体"/>
                <w:b/>
                <w:bCs/>
                <w:color w:val="auto"/>
                <w:kern w:val="0"/>
                <w:sz w:val="24"/>
              </w:rPr>
              <w:t>备注</w:t>
            </w: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1</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2</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3</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r>
              <w:rPr>
                <w:rFonts w:ascii="宋体" w:hAnsi="宋体" w:cs="宋体"/>
                <w:color w:val="auto"/>
                <w:kern w:val="0"/>
                <w:sz w:val="24"/>
              </w:rPr>
              <w:t>……</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ascii="宋体" w:hAnsi="宋体" w:cs="宋体"/>
                <w:color w:val="auto"/>
                <w:kern w:val="0"/>
                <w:sz w:val="24"/>
              </w:rPr>
            </w:pPr>
          </w:p>
        </w:tc>
      </w:tr>
    </w:tbl>
    <w:p>
      <w:pPr>
        <w:spacing w:line="360" w:lineRule="auto"/>
        <w:contextualSpacing/>
        <w:jc w:val="left"/>
        <w:rPr>
          <w:rFonts w:hint="eastAsia" w:ascii="宋体" w:hAnsi="宋体" w:cs="宋体"/>
          <w:color w:val="auto"/>
          <w:sz w:val="24"/>
        </w:rPr>
      </w:pPr>
      <w:r>
        <w:rPr>
          <w:rFonts w:hint="eastAsia" w:ascii="宋体" w:hAnsi="宋体" w:cs="宋体"/>
          <w:color w:val="auto"/>
          <w:sz w:val="24"/>
        </w:rPr>
        <w:t>注：</w:t>
      </w:r>
    </w:p>
    <w:p>
      <w:pPr>
        <w:spacing w:line="360" w:lineRule="auto"/>
        <w:ind w:firstLine="480" w:firstLineChars="200"/>
        <w:contextualSpacing/>
        <w:jc w:val="left"/>
        <w:rPr>
          <w:rFonts w:hint="eastAsia" w:ascii="宋体" w:hAnsi="宋体" w:cs="宋体"/>
          <w:color w:val="auto"/>
          <w:sz w:val="24"/>
        </w:rPr>
      </w:pPr>
      <w:r>
        <w:rPr>
          <w:rFonts w:hint="eastAsia" w:ascii="宋体" w:hAnsi="宋体" w:cs="宋体"/>
          <w:color w:val="auto"/>
          <w:sz w:val="24"/>
        </w:rPr>
        <w:t>1.管理关系：是指不具有出资持股关系的其他单位之间存在的管理与被管理关系，如一些上下级关系的事业单位和团体组织。</w:t>
      </w:r>
    </w:p>
    <w:p>
      <w:pPr>
        <w:spacing w:line="360" w:lineRule="auto"/>
        <w:ind w:firstLine="480" w:firstLineChars="200"/>
        <w:contextualSpacing/>
        <w:jc w:val="left"/>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pacing w:val="-6"/>
          <w:sz w:val="24"/>
        </w:rPr>
        <w:t>本表所指的管理关系仅限于直接管理关系，不包括间接的管理关系。</w:t>
      </w:r>
    </w:p>
    <w:p>
      <w:pPr>
        <w:spacing w:line="360" w:lineRule="auto"/>
        <w:ind w:firstLine="480" w:firstLineChars="200"/>
        <w:contextualSpacing/>
        <w:jc w:val="left"/>
        <w:rPr>
          <w:rFonts w:hint="eastAsia" w:ascii="宋体" w:hAnsi="宋体" w:cs="宋体"/>
          <w:color w:val="auto"/>
          <w:sz w:val="24"/>
        </w:rPr>
      </w:pPr>
      <w:r>
        <w:rPr>
          <w:rFonts w:hint="eastAsia" w:ascii="宋体" w:hAnsi="宋体" w:cs="宋体"/>
          <w:color w:val="auto"/>
          <w:sz w:val="24"/>
        </w:rPr>
        <w:t>3.供应商不存在直接管理关系的，则填“无”。</w:t>
      </w:r>
    </w:p>
    <w:p>
      <w:pPr>
        <w:spacing w:line="360" w:lineRule="auto"/>
        <w:contextualSpacing/>
        <w:jc w:val="left"/>
        <w:rPr>
          <w:rFonts w:hint="eastAsia" w:ascii="宋体" w:hAnsi="宋体" w:cs="宋体"/>
          <w:color w:val="auto"/>
          <w:sz w:val="24"/>
        </w:rPr>
      </w:pPr>
    </w:p>
    <w:p>
      <w:pPr>
        <w:spacing w:line="360" w:lineRule="auto"/>
        <w:contextualSpacing/>
        <w:jc w:val="left"/>
        <w:rPr>
          <w:rFonts w:hint="eastAsia" w:ascii="宋体" w:hAnsi="宋体" w:cs="宋体"/>
          <w:color w:val="auto"/>
          <w:sz w:val="24"/>
        </w:rPr>
      </w:pPr>
    </w:p>
    <w:p>
      <w:pPr>
        <w:spacing w:line="360" w:lineRule="auto"/>
        <w:contextualSpacing/>
        <w:jc w:val="left"/>
        <w:rPr>
          <w:rFonts w:hint="eastAsia" w:ascii="宋体" w:hAnsi="宋体" w:cs="宋体"/>
          <w:color w:val="auto"/>
          <w:sz w:val="24"/>
        </w:rPr>
      </w:pPr>
    </w:p>
    <w:p>
      <w:pPr>
        <w:spacing w:line="360" w:lineRule="auto"/>
        <w:contextualSpacing/>
        <w:jc w:val="left"/>
        <w:rPr>
          <w:rFonts w:hint="eastAsia" w:ascii="宋体" w:hAnsi="宋体" w:cs="宋体"/>
          <w:color w:val="auto"/>
          <w:sz w:val="24"/>
        </w:rPr>
      </w:pPr>
    </w:p>
    <w:p>
      <w:pPr>
        <w:spacing w:line="360" w:lineRule="auto"/>
        <w:contextualSpacing/>
        <w:jc w:val="left"/>
        <w:rPr>
          <w:rFonts w:hint="eastAsia" w:ascii="宋体" w:hAnsi="宋体" w:cs="宋体"/>
          <w:color w:val="auto"/>
          <w:sz w:val="24"/>
        </w:rPr>
      </w:pPr>
    </w:p>
    <w:p>
      <w:pPr>
        <w:spacing w:line="360" w:lineRule="auto"/>
        <w:contextualSpacing/>
        <w:jc w:val="left"/>
        <w:rPr>
          <w:rFonts w:hint="eastAsia" w:ascii="宋体" w:hAnsi="宋体" w:cs="宋体"/>
          <w:color w:val="auto"/>
          <w:sz w:val="24"/>
        </w:rPr>
      </w:pPr>
    </w:p>
    <w:p>
      <w:pPr>
        <w:spacing w:line="360" w:lineRule="auto"/>
        <w:contextualSpacing/>
        <w:jc w:val="center"/>
        <w:rPr>
          <w:rFonts w:hint="eastAsia" w:ascii="宋体" w:hAnsi="宋体" w:cs="宋体"/>
          <w:color w:val="auto"/>
          <w:sz w:val="24"/>
          <w:u w:val="single"/>
        </w:rPr>
      </w:pPr>
      <w:r>
        <w:rPr>
          <w:rFonts w:hint="eastAsia" w:ascii="宋体" w:hAnsi="宋体" w:cs="宋体"/>
          <w:color w:val="auto"/>
          <w:sz w:val="24"/>
        </w:rPr>
        <w:t>法定代表人或者委托代理人签字（或个人CA签章）：</w:t>
      </w:r>
      <w:r>
        <w:rPr>
          <w:rFonts w:hint="eastAsia" w:ascii="宋体" w:hAnsi="宋体" w:cs="宋体"/>
          <w:color w:val="auto"/>
          <w:sz w:val="24"/>
          <w:u w:val="single"/>
        </w:rPr>
        <w:t xml:space="preserve">                    </w:t>
      </w:r>
    </w:p>
    <w:p>
      <w:pPr>
        <w:spacing w:line="360" w:lineRule="auto"/>
        <w:ind w:firstLine="3360" w:firstLineChars="1400"/>
        <w:contextualSpacing/>
        <w:rPr>
          <w:rFonts w:hint="eastAsia" w:ascii="宋体" w:hAnsi="宋体" w:cs="宋体"/>
          <w:color w:val="auto"/>
          <w:sz w:val="24"/>
          <w:u w:val="single"/>
        </w:rPr>
      </w:pPr>
      <w:r>
        <w:rPr>
          <w:rFonts w:hint="eastAsia" w:ascii="宋体" w:hAnsi="宋体" w:cs="宋体"/>
          <w:color w:val="auto"/>
          <w:sz w:val="24"/>
        </w:rPr>
        <w:t xml:space="preserve">供应商[盖公章（CA章）]： </w:t>
      </w:r>
      <w:r>
        <w:rPr>
          <w:rFonts w:hint="eastAsia" w:ascii="宋体" w:hAnsi="宋体" w:cs="宋体"/>
          <w:color w:val="auto"/>
          <w:sz w:val="24"/>
          <w:u w:val="single"/>
        </w:rPr>
        <w:t xml:space="preserve">                              </w:t>
      </w:r>
    </w:p>
    <w:p>
      <w:pPr>
        <w:jc w:val="center"/>
        <w:rPr>
          <w:rFonts w:hint="eastAsia" w:ascii="宋体" w:hAnsi="宋体" w:cs="宋体"/>
          <w:b/>
          <w:color w:val="auto"/>
          <w:sz w:val="32"/>
          <w:szCs w:val="32"/>
        </w:rPr>
      </w:pPr>
      <w:r>
        <w:rPr>
          <w:rFonts w:hint="eastAsia" w:ascii="宋体" w:hAnsi="宋体" w:cs="宋体"/>
          <w:color w:val="auto"/>
          <w:sz w:val="24"/>
        </w:rPr>
        <w:t>年    月    日</w:t>
      </w:r>
      <w:r>
        <w:rPr>
          <w:rFonts w:hint="eastAsia" w:ascii="宋体" w:hAnsi="宋体" w:cs="宋体"/>
          <w:color w:val="auto"/>
          <w:sz w:val="28"/>
          <w:szCs w:val="28"/>
        </w:rPr>
        <w:br w:type="page"/>
      </w:r>
      <w:r>
        <w:rPr>
          <w:rFonts w:hint="eastAsia" w:ascii="宋体" w:hAnsi="宋体" w:cs="宋体"/>
          <w:b/>
          <w:color w:val="auto"/>
          <w:sz w:val="32"/>
          <w:szCs w:val="32"/>
        </w:rPr>
        <w:t>磋商声明</w:t>
      </w:r>
    </w:p>
    <w:p>
      <w:pPr>
        <w:spacing w:line="320" w:lineRule="exact"/>
        <w:jc w:val="center"/>
        <w:rPr>
          <w:rFonts w:hint="eastAsia" w:ascii="宋体" w:hAnsi="宋体" w:cs="宋体"/>
          <w:color w:val="auto"/>
          <w:sz w:val="24"/>
          <w:szCs w:val="20"/>
        </w:rPr>
      </w:pPr>
    </w:p>
    <w:p>
      <w:pPr>
        <w:spacing w:line="360" w:lineRule="auto"/>
        <w:contextualSpacing/>
        <w:rPr>
          <w:rFonts w:hint="eastAsia"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（采购人名称）</w:t>
      </w:r>
      <w:r>
        <w:rPr>
          <w:rFonts w:hint="eastAsia" w:ascii="宋体" w:hAnsi="宋体" w:cs="宋体"/>
          <w:color w:val="auto"/>
          <w:szCs w:val="21"/>
        </w:rPr>
        <w:t>：</w:t>
      </w:r>
    </w:p>
    <w:p>
      <w:pPr>
        <w:spacing w:line="360" w:lineRule="auto"/>
        <w:ind w:firstLine="420" w:firstLineChars="200"/>
        <w:contextualSpacing/>
        <w:jc w:val="left"/>
        <w:rPr>
          <w:rFonts w:hint="eastAsia" w:ascii="宋体" w:hAnsi="宋体" w:cs="宋体"/>
          <w:color w:val="auto"/>
          <w:szCs w:val="21"/>
        </w:rPr>
      </w:pPr>
      <w:r>
        <w:rPr>
          <w:rFonts w:hint="eastAsia" w:ascii="宋体" w:hAnsi="宋体" w:cs="宋体"/>
          <w:color w:val="auto"/>
          <w:szCs w:val="21"/>
        </w:rPr>
        <w:t>我方</w:t>
      </w:r>
      <w:r>
        <w:rPr>
          <w:rFonts w:hint="eastAsia" w:ascii="宋体" w:hAnsi="宋体" w:cs="宋体"/>
          <w:color w:val="auto"/>
          <w:szCs w:val="21"/>
          <w:u w:val="single"/>
        </w:rPr>
        <w:t>（供应商名称）</w:t>
      </w:r>
      <w:r>
        <w:rPr>
          <w:rFonts w:hint="eastAsia" w:ascii="宋体" w:hAnsi="宋体" w:cs="宋体"/>
          <w:color w:val="auto"/>
          <w:szCs w:val="21"/>
        </w:rPr>
        <w:t>系中华人民共和国合法供应商，经营地址</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我方愿意参加贵方组织的</w:t>
      </w:r>
      <w:r>
        <w:rPr>
          <w:rFonts w:hint="eastAsia" w:ascii="宋体" w:hAnsi="宋体" w:cs="宋体"/>
          <w:color w:val="auto"/>
          <w:szCs w:val="21"/>
          <w:u w:val="single"/>
        </w:rPr>
        <w:t>（项目名称）</w:t>
      </w:r>
      <w:r>
        <w:rPr>
          <w:rFonts w:hint="eastAsia" w:ascii="宋体" w:hAnsi="宋体" w:cs="宋体"/>
          <w:color w:val="auto"/>
          <w:szCs w:val="21"/>
        </w:rPr>
        <w:t>项目的磋商，为便于贵方公正、择优地确定成交供应商及其磋商产品和服务，我方就本次磋商有关事项郑重声明如下：</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1.我方向贵方提交的所有响应文件、资料都是准确的和真实的。</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2.我方不是为本次采购项目提供整体设计、规范编制或者项目管理、监理、检测等服务的供应商。</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3.在此，我方宣布同意如下：</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（1）将按谈判文件的约定履行合同责任和义务；</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（2）已详细审查全部谈判文件，包括补遗文件（如有）；</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（3）同意提供按照贵方可能要求的与谈判有关的一切数据或者资料；</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（4）响应谈判文件规定的磋商有效期。</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4.我方承诺符合《中华人民共和国政府采购法》第二十二条规定：</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（1）具有独立承担民事责任的能力；</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（2）具有良好的商业信誉和健全的财务会计制度；</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（3）具有履行合同所必需的设备和专业技术能力；</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（4）有依法缴纳税收和社会保障资金的良好记录；</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（5）参加政府采购活动前三年内，在经营活动中没有重大违法记录；</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（6）法律、行政法规规定的其他条件。</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5.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6.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line="360" w:lineRule="auto"/>
        <w:ind w:firstLine="420" w:firstLineChars="200"/>
        <w:contextualSpacing/>
        <w:rPr>
          <w:rFonts w:hint="eastAsia" w:ascii="宋体" w:hAnsi="宋体" w:cs="宋体"/>
          <w:color w:val="auto"/>
          <w:szCs w:val="21"/>
        </w:rPr>
      </w:pPr>
      <w:r>
        <w:rPr>
          <w:rFonts w:hint="eastAsia" w:ascii="宋体" w:hAnsi="宋体" w:cs="宋体"/>
          <w:color w:val="auto"/>
          <w:szCs w:val="21"/>
        </w:rPr>
        <w:t>□我方本次响应文件</w:t>
      </w:r>
      <w:r>
        <w:rPr>
          <w:rFonts w:hint="eastAsia" w:ascii="宋体" w:hAnsi="宋体" w:cs="宋体"/>
          <w:color w:val="auto"/>
          <w:kern w:val="0"/>
          <w:szCs w:val="21"/>
        </w:rPr>
        <w:t>内容中</w:t>
      </w:r>
      <w:r>
        <w:rPr>
          <w:rFonts w:hint="eastAsia" w:ascii="宋体" w:hAnsi="宋体" w:cs="宋体"/>
          <w:color w:val="auto"/>
          <w:szCs w:val="21"/>
        </w:rPr>
        <w:t>未</w:t>
      </w:r>
      <w:r>
        <w:rPr>
          <w:rFonts w:hint="eastAsia" w:ascii="宋体" w:hAnsi="宋体" w:cs="宋体"/>
          <w:color w:val="auto"/>
          <w:kern w:val="0"/>
          <w:szCs w:val="21"/>
        </w:rPr>
        <w:t>涉及商业秘密；</w:t>
      </w:r>
    </w:p>
    <w:p>
      <w:pPr>
        <w:spacing w:line="360" w:lineRule="auto"/>
        <w:ind w:firstLine="420" w:firstLineChars="200"/>
        <w:contextualSpacing/>
        <w:rPr>
          <w:rFonts w:hint="eastAsia" w:ascii="宋体" w:hAnsi="宋体" w:cs="宋体"/>
          <w:color w:val="auto"/>
          <w:sz w:val="24"/>
        </w:rPr>
      </w:pPr>
      <w:r>
        <w:rPr>
          <w:rFonts w:hint="eastAsia" w:ascii="宋体" w:hAnsi="宋体" w:cs="宋体"/>
          <w:color w:val="auto"/>
          <w:szCs w:val="21"/>
        </w:rPr>
        <w:t>□我方本次响应文件</w:t>
      </w:r>
      <w:r>
        <w:rPr>
          <w:rFonts w:hint="eastAsia" w:ascii="宋体" w:hAnsi="宋体" w:cs="宋体"/>
          <w:color w:val="auto"/>
          <w:kern w:val="0"/>
          <w:szCs w:val="21"/>
        </w:rPr>
        <w:t>涉及商业秘密的内容有：</w:t>
      </w:r>
      <w:r>
        <w:rPr>
          <w:rFonts w:hint="eastAsia" w:ascii="宋体" w:hAnsi="宋体" w:cs="宋体"/>
          <w:color w:val="auto"/>
          <w:kern w:val="0"/>
          <w:szCs w:val="21"/>
          <w:u w:val="single"/>
        </w:rPr>
        <w:t xml:space="preserve">                         </w:t>
      </w:r>
      <w:r>
        <w:rPr>
          <w:rFonts w:hint="eastAsia" w:ascii="宋体" w:hAnsi="宋体" w:cs="宋体"/>
          <w:color w:val="auto"/>
          <w:kern w:val="0"/>
          <w:szCs w:val="21"/>
        </w:rPr>
        <w:t>；</w:t>
      </w:r>
    </w:p>
    <w:p>
      <w:pPr>
        <w:autoSpaceDE w:val="0"/>
        <w:autoSpaceDN w:val="0"/>
        <w:adjustRightInd w:val="0"/>
        <w:spacing w:line="480" w:lineRule="auto"/>
        <w:ind w:firstLine="420" w:firstLineChars="200"/>
        <w:jc w:val="left"/>
        <w:rPr>
          <w:rFonts w:hint="eastAsia" w:ascii="宋体" w:hAnsi="宋体" w:cs="宋体"/>
          <w:b/>
          <w:color w:val="auto"/>
          <w:kern w:val="0"/>
          <w:szCs w:val="21"/>
        </w:rPr>
      </w:pPr>
      <w:r>
        <w:rPr>
          <w:rFonts w:hint="eastAsia" w:ascii="宋体" w:hAnsi="宋体" w:cs="宋体"/>
          <w:color w:val="auto"/>
          <w:szCs w:val="21"/>
        </w:rPr>
        <w:t>7.</w:t>
      </w:r>
      <w:r>
        <w:rPr>
          <w:rFonts w:hint="eastAsia" w:ascii="宋体" w:hAnsi="宋体" w:cs="宋体"/>
          <w:b/>
          <w:color w:val="auto"/>
          <w:kern w:val="0"/>
          <w:szCs w:val="21"/>
        </w:rPr>
        <w:t>供应商信息：</w:t>
      </w:r>
    </w:p>
    <w:p>
      <w:pPr>
        <w:snapToGrid w:val="0"/>
        <w:spacing w:line="480" w:lineRule="auto"/>
        <w:ind w:firstLine="424" w:firstLineChars="202"/>
        <w:rPr>
          <w:rFonts w:hint="eastAsia" w:ascii="宋体" w:hAnsi="宋体" w:cs="宋体"/>
          <w:color w:val="auto"/>
          <w:szCs w:val="21"/>
          <w:u w:val="single"/>
        </w:rPr>
      </w:pPr>
      <w:r>
        <w:rPr>
          <w:rFonts w:hint="eastAsia" w:ascii="宋体" w:hAnsi="宋体" w:cs="宋体"/>
          <w:color w:val="auto"/>
          <w:szCs w:val="21"/>
        </w:rPr>
        <w:t>供应商全称：</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u w:val="single"/>
        </w:rPr>
      </w:pPr>
      <w:r>
        <w:rPr>
          <w:rFonts w:hint="eastAsia" w:ascii="宋体" w:hAnsi="宋体" w:cs="宋体"/>
          <w:color w:val="auto"/>
          <w:szCs w:val="21"/>
        </w:rPr>
        <w:t>供应商统一社会信用代码：</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u w:val="single"/>
        </w:rPr>
      </w:pPr>
      <w:r>
        <w:rPr>
          <w:rFonts w:hint="eastAsia" w:ascii="宋体" w:hAnsi="宋体" w:cs="宋体"/>
          <w:color w:val="auto"/>
          <w:szCs w:val="21"/>
        </w:rPr>
        <w:t>供应商联系电话：</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rPr>
      </w:pPr>
      <w:r>
        <w:rPr>
          <w:rFonts w:hint="eastAsia" w:ascii="宋体" w:hAnsi="宋体" w:cs="宋体"/>
          <w:color w:val="auto"/>
          <w:szCs w:val="21"/>
        </w:rPr>
        <w:t>供应商地址：</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rPr>
      </w:pPr>
      <w:r>
        <w:rPr>
          <w:rFonts w:hint="eastAsia" w:ascii="宋体" w:hAnsi="宋体" w:cs="宋体"/>
          <w:color w:val="auto"/>
          <w:szCs w:val="21"/>
        </w:rPr>
        <w:t>法定代表人姓名：</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u w:val="single"/>
        </w:rPr>
      </w:pPr>
      <w:r>
        <w:rPr>
          <w:rFonts w:hint="eastAsia" w:ascii="宋体" w:hAnsi="宋体" w:cs="宋体"/>
          <w:color w:val="auto"/>
          <w:szCs w:val="21"/>
        </w:rPr>
        <w:t>法定代表人身份证号码：</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rPr>
      </w:pPr>
      <w:r>
        <w:rPr>
          <w:rFonts w:hint="eastAsia" w:ascii="宋体" w:hAnsi="宋体" w:cs="宋体"/>
          <w:color w:val="auto"/>
          <w:szCs w:val="21"/>
        </w:rPr>
        <w:t>授权委托代理人姓名：</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u w:val="single"/>
        </w:rPr>
      </w:pPr>
      <w:r>
        <w:rPr>
          <w:rFonts w:hint="eastAsia" w:ascii="宋体" w:hAnsi="宋体" w:cs="宋体"/>
          <w:color w:val="auto"/>
          <w:szCs w:val="21"/>
        </w:rPr>
        <w:t>授权委托代理人身份证号码：</w:t>
      </w:r>
      <w:r>
        <w:rPr>
          <w:rFonts w:hint="eastAsia" w:ascii="宋体" w:hAnsi="宋体" w:cs="宋体"/>
          <w:color w:val="auto"/>
          <w:szCs w:val="21"/>
          <w:u w:val="single"/>
        </w:rPr>
        <w:t xml:space="preserve">                       </w:t>
      </w:r>
    </w:p>
    <w:p>
      <w:pPr>
        <w:snapToGrid w:val="0"/>
        <w:spacing w:line="480" w:lineRule="auto"/>
        <w:ind w:firstLine="422" w:firstLineChars="200"/>
        <w:rPr>
          <w:rFonts w:hint="eastAsia" w:ascii="宋体" w:hAnsi="宋体" w:cs="宋体"/>
          <w:b/>
          <w:color w:val="auto"/>
          <w:szCs w:val="21"/>
        </w:rPr>
      </w:pPr>
      <w:r>
        <w:rPr>
          <w:rFonts w:hint="eastAsia" w:ascii="宋体" w:hAnsi="宋体" w:cs="宋体"/>
          <w:b/>
          <w:color w:val="auto"/>
          <w:szCs w:val="21"/>
        </w:rPr>
        <w:t>8.供应商开票资料：</w:t>
      </w:r>
    </w:p>
    <w:p>
      <w:pPr>
        <w:snapToGrid w:val="0"/>
        <w:spacing w:line="480" w:lineRule="auto"/>
        <w:ind w:firstLine="424" w:firstLineChars="202"/>
        <w:rPr>
          <w:rFonts w:hint="eastAsia" w:ascii="宋体" w:hAnsi="宋体" w:cs="宋体"/>
          <w:color w:val="auto"/>
          <w:szCs w:val="21"/>
        </w:rPr>
      </w:pPr>
      <w:r>
        <w:rPr>
          <w:rFonts w:hint="eastAsia" w:ascii="宋体" w:hAnsi="宋体" w:cs="宋体"/>
          <w:color w:val="auto"/>
          <w:szCs w:val="21"/>
        </w:rPr>
        <w:t>开票信息：</w:t>
      </w:r>
      <w:r>
        <w:rPr>
          <w:rFonts w:hint="eastAsia" w:ascii="宋体" w:hAnsi="宋体" w:cs="宋体"/>
          <w:color w:val="auto"/>
          <w:szCs w:val="21"/>
          <w:u w:val="single"/>
        </w:rPr>
        <w:t xml:space="preserve">             </w:t>
      </w:r>
      <w:r>
        <w:rPr>
          <w:rFonts w:hint="eastAsia" w:ascii="宋体" w:hAnsi="宋体" w:cs="宋体"/>
          <w:color w:val="auto"/>
          <w:szCs w:val="21"/>
        </w:rPr>
        <w:t>（填“专票”或“普票”）</w:t>
      </w:r>
    </w:p>
    <w:p>
      <w:pPr>
        <w:snapToGrid w:val="0"/>
        <w:spacing w:line="480" w:lineRule="auto"/>
        <w:ind w:firstLine="424" w:firstLineChars="202"/>
        <w:rPr>
          <w:rFonts w:hint="eastAsia" w:ascii="宋体" w:hAnsi="宋体" w:cs="宋体"/>
          <w:color w:val="auto"/>
          <w:szCs w:val="21"/>
        </w:rPr>
      </w:pPr>
      <w:r>
        <w:rPr>
          <w:rFonts w:hint="eastAsia" w:ascii="宋体" w:hAnsi="宋体" w:cs="宋体"/>
          <w:color w:val="auto"/>
          <w:szCs w:val="21"/>
        </w:rPr>
        <w:t>供应商名称：</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rPr>
      </w:pPr>
      <w:r>
        <w:rPr>
          <w:rFonts w:hint="eastAsia" w:ascii="宋体" w:hAnsi="宋体" w:cs="宋体"/>
          <w:color w:val="auto"/>
          <w:szCs w:val="21"/>
        </w:rPr>
        <w:t>纳税人识别号：</w:t>
      </w:r>
      <w:r>
        <w:rPr>
          <w:rFonts w:hint="eastAsia" w:ascii="宋体" w:hAnsi="宋体" w:cs="宋体"/>
          <w:color w:val="auto"/>
          <w:szCs w:val="21"/>
          <w:u w:val="single"/>
        </w:rPr>
        <w:t xml:space="preserve">                                  </w:t>
      </w:r>
    </w:p>
    <w:p>
      <w:pPr>
        <w:snapToGrid w:val="0"/>
        <w:spacing w:line="480" w:lineRule="auto"/>
        <w:ind w:firstLine="424" w:firstLineChars="202"/>
        <w:rPr>
          <w:rFonts w:hint="eastAsia" w:ascii="宋体" w:hAnsi="宋体" w:cs="宋体"/>
          <w:color w:val="auto"/>
          <w:szCs w:val="21"/>
        </w:rPr>
      </w:pPr>
      <w:r>
        <w:rPr>
          <w:rFonts w:hint="eastAsia" w:ascii="宋体" w:hAnsi="宋体" w:cs="宋体"/>
          <w:color w:val="auto"/>
          <w:szCs w:val="21"/>
        </w:rPr>
        <w:t>地址、电话：</w:t>
      </w:r>
      <w:r>
        <w:rPr>
          <w:rFonts w:hint="eastAsia" w:ascii="宋体" w:hAnsi="宋体" w:cs="宋体"/>
          <w:color w:val="auto"/>
          <w:szCs w:val="21"/>
          <w:u w:val="single"/>
        </w:rPr>
        <w:t xml:space="preserve">                                    </w:t>
      </w:r>
    </w:p>
    <w:p>
      <w:pPr>
        <w:pStyle w:val="13"/>
        <w:tabs>
          <w:tab w:val="left" w:pos="939"/>
        </w:tabs>
        <w:spacing w:line="360" w:lineRule="auto"/>
        <w:ind w:left="141" w:leftChars="67" w:firstLine="315" w:firstLineChars="150"/>
        <w:rPr>
          <w:rFonts w:hint="eastAsia" w:ascii="宋体" w:hAnsi="宋体" w:cs="宋体"/>
          <w:color w:val="auto"/>
          <w:szCs w:val="21"/>
        </w:rPr>
      </w:pPr>
      <w:r>
        <w:rPr>
          <w:rFonts w:hint="eastAsia" w:ascii="宋体" w:hAnsi="宋体" w:cs="宋体"/>
          <w:color w:val="auto"/>
          <w:szCs w:val="21"/>
        </w:rPr>
        <w:t>开户行及账号：</w:t>
      </w:r>
      <w:r>
        <w:rPr>
          <w:rFonts w:hint="eastAsia" w:ascii="宋体" w:hAnsi="宋体" w:cs="宋体"/>
          <w:color w:val="auto"/>
          <w:szCs w:val="21"/>
          <w:u w:val="single"/>
        </w:rPr>
        <w:t xml:space="preserve">                                  </w:t>
      </w:r>
    </w:p>
    <w:p>
      <w:pPr>
        <w:pStyle w:val="13"/>
        <w:tabs>
          <w:tab w:val="left" w:pos="939"/>
        </w:tabs>
        <w:spacing w:line="360" w:lineRule="auto"/>
        <w:ind w:left="0" w:leftChars="0" w:firstLine="315" w:firstLineChars="150"/>
        <w:rPr>
          <w:rFonts w:hint="eastAsia" w:ascii="宋体" w:hAnsi="宋体" w:cs="宋体"/>
          <w:color w:val="auto"/>
          <w:szCs w:val="21"/>
        </w:rPr>
      </w:pPr>
      <w:r>
        <w:rPr>
          <w:rFonts w:hint="eastAsia" w:ascii="宋体" w:hAnsi="宋体" w:cs="宋体"/>
          <w:color w:val="auto"/>
          <w:szCs w:val="21"/>
        </w:rPr>
        <w:t>9.以上事项如有虚假或者隐瞒，我方愿意承担一切后果，并不再寻求任何旨在减轻或者免除法律责任的辩解。</w:t>
      </w:r>
    </w:p>
    <w:p>
      <w:pPr>
        <w:pStyle w:val="13"/>
        <w:tabs>
          <w:tab w:val="left" w:pos="939"/>
        </w:tabs>
        <w:spacing w:line="360" w:lineRule="auto"/>
        <w:ind w:left="0" w:leftChars="0" w:firstLine="315" w:firstLineChars="150"/>
        <w:rPr>
          <w:rFonts w:hint="eastAsia" w:ascii="宋体" w:hAnsi="宋体" w:cs="宋体"/>
          <w:color w:val="auto"/>
          <w:szCs w:val="21"/>
        </w:rPr>
      </w:pPr>
      <w:r>
        <w:rPr>
          <w:rFonts w:hint="eastAsia" w:ascii="宋体" w:hAnsi="宋体" w:cs="宋体"/>
          <w:color w:val="auto"/>
          <w:szCs w:val="21"/>
        </w:rPr>
        <w:t>特此承诺。</w:t>
      </w:r>
    </w:p>
    <w:p>
      <w:pPr>
        <w:spacing w:line="360" w:lineRule="auto"/>
        <w:contextualSpacing/>
        <w:jc w:val="left"/>
        <w:rPr>
          <w:rFonts w:hint="eastAsia" w:ascii="宋体" w:hAnsi="宋体" w:cs="宋体"/>
          <w:color w:val="auto"/>
          <w:szCs w:val="21"/>
        </w:rPr>
      </w:pPr>
      <w:r>
        <w:rPr>
          <w:rFonts w:hint="eastAsia" w:ascii="宋体" w:hAnsi="宋体" w:cs="宋体"/>
          <w:b/>
          <w:color w:val="auto"/>
          <w:szCs w:val="21"/>
        </w:rPr>
        <w:t xml:space="preserve">   </w:t>
      </w:r>
    </w:p>
    <w:p>
      <w:pPr>
        <w:spacing w:line="360" w:lineRule="auto"/>
        <w:ind w:firstLine="3780" w:firstLineChars="1800"/>
        <w:contextualSpacing/>
        <w:rPr>
          <w:rFonts w:hint="eastAsia" w:ascii="宋体" w:hAnsi="宋体" w:cs="宋体"/>
          <w:color w:val="auto"/>
        </w:rPr>
      </w:pPr>
      <w:r>
        <w:rPr>
          <w:rFonts w:hint="eastAsia" w:ascii="宋体" w:hAnsi="宋体" w:cs="宋体"/>
          <w:color w:val="auto"/>
        </w:rPr>
        <w:t>法定代表人签字</w:t>
      </w:r>
      <w:r>
        <w:rPr>
          <w:rFonts w:hint="eastAsia" w:ascii="宋体" w:hAnsi="宋体" w:cs="宋体"/>
          <w:color w:val="auto"/>
          <w:szCs w:val="21"/>
        </w:rPr>
        <w:t>（或个人CA签章）</w:t>
      </w:r>
      <w:r>
        <w:rPr>
          <w:rFonts w:hint="eastAsia" w:ascii="宋体" w:hAnsi="宋体" w:cs="宋体"/>
          <w:color w:val="auto"/>
        </w:rPr>
        <w:t>：</w:t>
      </w:r>
      <w:r>
        <w:rPr>
          <w:rFonts w:hint="eastAsia" w:ascii="宋体" w:hAnsi="宋体" w:cs="宋体"/>
          <w:color w:val="auto"/>
          <w:u w:val="single"/>
        </w:rPr>
        <w:t xml:space="preserve">                     </w:t>
      </w:r>
      <w:r>
        <w:rPr>
          <w:rFonts w:hint="eastAsia" w:ascii="宋体" w:hAnsi="宋体" w:cs="宋体"/>
          <w:color w:val="auto"/>
        </w:rPr>
        <w:t xml:space="preserve">                                     </w:t>
      </w:r>
    </w:p>
    <w:p>
      <w:pPr>
        <w:spacing w:line="360" w:lineRule="auto"/>
        <w:ind w:firstLine="3780" w:firstLineChars="1800"/>
        <w:contextualSpacing/>
        <w:rPr>
          <w:rFonts w:hint="eastAsia" w:ascii="宋体" w:hAnsi="宋体" w:cs="宋体"/>
          <w:color w:val="auto"/>
          <w:szCs w:val="21"/>
          <w:u w:val="single"/>
        </w:rPr>
      </w:pPr>
      <w:r>
        <w:rPr>
          <w:rFonts w:hint="eastAsia" w:ascii="宋体" w:hAnsi="宋体" w:cs="宋体"/>
          <w:color w:val="auto"/>
        </w:rPr>
        <w:t>供应商[盖公章（CA章）]：</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szCs w:val="21"/>
        </w:rPr>
        <w:t xml:space="preserve">    </w:t>
      </w:r>
    </w:p>
    <w:p>
      <w:pPr>
        <w:spacing w:line="360" w:lineRule="auto"/>
        <w:ind w:firstLine="210" w:firstLineChars="100"/>
        <w:contextualSpacing/>
        <w:jc w:val="center"/>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rPr>
        <w:t xml:space="preserve"> 年    月    日 </w:t>
      </w:r>
    </w:p>
    <w:p>
      <w:pPr>
        <w:pStyle w:val="13"/>
        <w:tabs>
          <w:tab w:val="left" w:pos="939"/>
        </w:tabs>
        <w:spacing w:line="360" w:lineRule="auto"/>
        <w:ind w:left="141" w:leftChars="67" w:firstLine="315" w:firstLineChars="150"/>
        <w:rPr>
          <w:rFonts w:hint="eastAsia" w:ascii="宋体" w:hAnsi="宋体" w:cs="宋体"/>
          <w:color w:val="auto"/>
          <w:szCs w:val="21"/>
          <w:u w:val="single"/>
        </w:rPr>
      </w:pPr>
    </w:p>
    <w:p>
      <w:pPr>
        <w:pStyle w:val="7"/>
        <w:overflowPunct w:val="0"/>
        <w:spacing w:line="360" w:lineRule="auto"/>
        <w:ind w:firstLine="0"/>
        <w:jc w:val="left"/>
        <w:rPr>
          <w:rFonts w:hint="eastAsia" w:ascii="宋体" w:hAnsi="宋体" w:cs="宋体"/>
          <w:color w:val="auto"/>
          <w:szCs w:val="21"/>
          <w:u w:val="single"/>
        </w:rPr>
      </w:pPr>
      <w:r>
        <w:rPr>
          <w:rFonts w:hint="eastAsia" w:ascii="宋体" w:hAnsi="宋体" w:cs="宋体"/>
          <w:color w:val="auto"/>
          <w:szCs w:val="21"/>
          <w:u w:val="single"/>
        </w:rPr>
        <w:t>注：如为联合体磋商，盖章处须加盖联合体各方公章并由联合体各方法定代表人分别签署，否则响应文件按无效响应处理。</w:t>
      </w:r>
    </w:p>
    <w:p>
      <w:pPr>
        <w:snapToGrid w:val="0"/>
        <w:spacing w:before="156" w:beforeLines="50" w:after="50" w:line="360" w:lineRule="auto"/>
        <w:ind w:right="480"/>
        <w:rPr>
          <w:rFonts w:hint="eastAsia" w:ascii="宋体" w:hAnsi="宋体" w:cs="宋体"/>
          <w:b/>
          <w:color w:val="auto"/>
          <w:sz w:val="32"/>
          <w:szCs w:val="32"/>
        </w:rPr>
      </w:pPr>
      <w:r>
        <w:rPr>
          <w:rFonts w:hint="eastAsia" w:ascii="宋体" w:hAnsi="宋体" w:cs="宋体"/>
          <w:color w:val="auto"/>
          <w:sz w:val="32"/>
          <w:szCs w:val="32"/>
        </w:rPr>
        <w:br w:type="page"/>
      </w:r>
      <w:r>
        <w:rPr>
          <w:rFonts w:hint="eastAsia" w:ascii="宋体" w:hAnsi="宋体" w:cs="宋体"/>
          <w:b/>
          <w:bCs/>
          <w:color w:val="auto"/>
          <w:sz w:val="32"/>
          <w:szCs w:val="32"/>
        </w:rPr>
        <w:t>二、</w:t>
      </w:r>
      <w:r>
        <w:rPr>
          <w:rFonts w:hint="eastAsia" w:ascii="宋体" w:hAnsi="宋体" w:cs="宋体"/>
          <w:b/>
          <w:color w:val="auto"/>
          <w:sz w:val="32"/>
          <w:szCs w:val="32"/>
        </w:rPr>
        <w:t>报价文件格式</w:t>
      </w:r>
    </w:p>
    <w:p>
      <w:pPr>
        <w:snapToGrid w:val="0"/>
        <w:spacing w:before="156" w:beforeLines="50" w:after="50" w:line="360" w:lineRule="auto"/>
        <w:jc w:val="left"/>
        <w:rPr>
          <w:rFonts w:hint="eastAsia" w:ascii="宋体" w:hAnsi="宋体" w:cs="宋体"/>
          <w:b/>
          <w:color w:val="auto"/>
          <w:sz w:val="32"/>
          <w:szCs w:val="32"/>
        </w:rPr>
      </w:pPr>
      <w:r>
        <w:rPr>
          <w:rFonts w:hint="eastAsia" w:ascii="宋体" w:hAnsi="宋体" w:cs="宋体"/>
          <w:b/>
          <w:color w:val="auto"/>
          <w:sz w:val="32"/>
          <w:szCs w:val="32"/>
        </w:rPr>
        <w:t>1.报价文件封面格式</w:t>
      </w:r>
    </w:p>
    <w:p>
      <w:pPr>
        <w:snapToGrid w:val="0"/>
        <w:spacing w:before="156" w:beforeLines="50" w:after="50"/>
        <w:rPr>
          <w:rFonts w:hint="eastAsia" w:ascii="宋体" w:hAnsi="宋体" w:cs="宋体"/>
          <w:bCs/>
          <w:color w:val="auto"/>
          <w:sz w:val="32"/>
          <w:szCs w:val="20"/>
        </w:rPr>
      </w:pPr>
      <w:r>
        <w:rPr>
          <w:rFonts w:hint="eastAsia" w:ascii="宋体" w:hAnsi="宋体" w:cs="宋体"/>
          <w:color w:val="auto"/>
          <w:sz w:val="24"/>
        </w:rPr>
        <w:t xml:space="preserve">                                                   </w:t>
      </w:r>
    </w:p>
    <w:p>
      <w:pPr>
        <w:snapToGrid w:val="0"/>
        <w:spacing w:before="156" w:beforeLines="50" w:after="50"/>
        <w:rPr>
          <w:rFonts w:hint="eastAsia" w:ascii="宋体" w:hAnsi="宋体" w:cs="宋体"/>
          <w:color w:val="auto"/>
          <w:sz w:val="24"/>
          <w:szCs w:val="20"/>
        </w:rPr>
      </w:pPr>
    </w:p>
    <w:p>
      <w:pPr>
        <w:snapToGrid w:val="0"/>
        <w:spacing w:before="156" w:beforeLines="50" w:after="50"/>
        <w:jc w:val="center"/>
        <w:rPr>
          <w:rFonts w:hint="eastAsia" w:ascii="宋体" w:hAnsi="宋体" w:cs="宋体"/>
          <w:bCs/>
          <w:color w:val="auto"/>
          <w:sz w:val="84"/>
          <w:szCs w:val="84"/>
        </w:rPr>
      </w:pPr>
      <w:r>
        <w:rPr>
          <w:rFonts w:hint="eastAsia" w:ascii="宋体" w:hAnsi="宋体" w:cs="宋体"/>
          <w:bCs/>
          <w:color w:val="auto"/>
          <w:sz w:val="84"/>
          <w:szCs w:val="84"/>
        </w:rPr>
        <w:t>响  应  文  件</w:t>
      </w:r>
    </w:p>
    <w:p>
      <w:pPr>
        <w:snapToGrid w:val="0"/>
        <w:spacing w:before="156" w:beforeLines="50" w:after="50"/>
        <w:jc w:val="center"/>
        <w:rPr>
          <w:rFonts w:hint="eastAsia" w:ascii="宋体" w:hAnsi="宋体" w:cs="宋体"/>
          <w:bCs/>
          <w:color w:val="auto"/>
          <w:sz w:val="32"/>
          <w:szCs w:val="32"/>
        </w:rPr>
      </w:pPr>
    </w:p>
    <w:p>
      <w:pPr>
        <w:snapToGrid w:val="0"/>
        <w:spacing w:before="156" w:beforeLines="50" w:after="50"/>
        <w:jc w:val="center"/>
        <w:rPr>
          <w:rFonts w:hint="eastAsia" w:ascii="宋体" w:hAnsi="宋体" w:cs="宋体"/>
          <w:bCs/>
          <w:color w:val="auto"/>
          <w:sz w:val="32"/>
          <w:szCs w:val="32"/>
        </w:rPr>
      </w:pPr>
    </w:p>
    <w:p>
      <w:pPr>
        <w:snapToGrid w:val="0"/>
        <w:spacing w:before="156" w:beforeLines="50" w:after="50"/>
        <w:jc w:val="center"/>
        <w:rPr>
          <w:rFonts w:hint="eastAsia" w:ascii="宋体" w:hAnsi="宋体" w:cs="宋体"/>
          <w:bCs/>
          <w:color w:val="auto"/>
          <w:sz w:val="32"/>
          <w:szCs w:val="32"/>
        </w:rPr>
      </w:pPr>
      <w:r>
        <w:rPr>
          <w:rFonts w:hint="eastAsia" w:ascii="宋体" w:hAnsi="宋体" w:cs="宋体"/>
          <w:bCs/>
          <w:color w:val="auto"/>
          <w:sz w:val="32"/>
          <w:szCs w:val="32"/>
        </w:rPr>
        <w:t>报  价   文  件</w:t>
      </w:r>
    </w:p>
    <w:p>
      <w:pPr>
        <w:snapToGrid w:val="0"/>
        <w:spacing w:before="156" w:beforeLines="50" w:after="50"/>
        <w:rPr>
          <w:rFonts w:hint="eastAsia" w:ascii="宋体" w:hAnsi="宋体" w:cs="宋体"/>
          <w:bCs/>
          <w:color w:val="auto"/>
          <w:sz w:val="24"/>
          <w:szCs w:val="20"/>
        </w:rPr>
      </w:pPr>
    </w:p>
    <w:p>
      <w:pPr>
        <w:snapToGrid w:val="0"/>
        <w:spacing w:before="156" w:beforeLines="50" w:after="50"/>
        <w:rPr>
          <w:rFonts w:hint="eastAsia" w:ascii="宋体" w:hAnsi="宋体" w:cs="宋体"/>
          <w:bCs/>
          <w:color w:val="auto"/>
          <w:sz w:val="24"/>
          <w:szCs w:val="20"/>
        </w:rPr>
      </w:pPr>
    </w:p>
    <w:p>
      <w:pPr>
        <w:snapToGrid w:val="0"/>
        <w:spacing w:before="156" w:beforeLines="50" w:after="50"/>
        <w:ind w:firstLine="2100" w:firstLineChars="875"/>
        <w:rPr>
          <w:rFonts w:hint="eastAsia" w:ascii="宋体" w:hAnsi="宋体" w:cs="宋体"/>
          <w:bCs/>
          <w:color w:val="auto"/>
          <w:sz w:val="24"/>
          <w:szCs w:val="20"/>
        </w:rPr>
      </w:pPr>
    </w:p>
    <w:p>
      <w:pPr>
        <w:snapToGrid w:val="0"/>
        <w:spacing w:before="156" w:beforeLines="50" w:after="50"/>
        <w:ind w:firstLine="2100" w:firstLineChars="875"/>
        <w:rPr>
          <w:rFonts w:hint="eastAsia" w:ascii="宋体" w:hAnsi="宋体" w:cs="宋体"/>
          <w:bCs/>
          <w:color w:val="auto"/>
          <w:sz w:val="24"/>
          <w:szCs w:val="20"/>
        </w:rPr>
      </w:pPr>
    </w:p>
    <w:p>
      <w:pPr>
        <w:snapToGrid w:val="0"/>
        <w:spacing w:before="156" w:beforeLines="50" w:after="50"/>
        <w:ind w:firstLine="2100" w:firstLineChars="875"/>
        <w:rPr>
          <w:rFonts w:hint="eastAsia" w:ascii="宋体" w:hAnsi="宋体" w:cs="宋体"/>
          <w:bCs/>
          <w:color w:val="auto"/>
          <w:sz w:val="24"/>
          <w:szCs w:val="20"/>
        </w:rPr>
      </w:pPr>
    </w:p>
    <w:p>
      <w:pPr>
        <w:snapToGrid w:val="0"/>
        <w:spacing w:before="156" w:beforeLines="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项目名称：</w:t>
      </w:r>
    </w:p>
    <w:p>
      <w:pPr>
        <w:snapToGrid w:val="0"/>
        <w:spacing w:before="156" w:beforeLines="50" w:after="50"/>
        <w:ind w:firstLine="2800" w:firstLineChars="875"/>
        <w:rPr>
          <w:rFonts w:hint="eastAsia" w:ascii="宋体" w:hAnsi="宋体" w:cs="宋体"/>
          <w:bCs/>
          <w:color w:val="auto"/>
          <w:sz w:val="32"/>
          <w:szCs w:val="32"/>
        </w:rPr>
      </w:pPr>
    </w:p>
    <w:p>
      <w:pPr>
        <w:snapToGrid w:val="0"/>
        <w:spacing w:before="156" w:beforeLines="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项目编号：</w:t>
      </w:r>
    </w:p>
    <w:p>
      <w:pPr>
        <w:snapToGrid w:val="0"/>
        <w:spacing w:before="156" w:beforeLines="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 xml:space="preserve"> </w:t>
      </w:r>
    </w:p>
    <w:p>
      <w:pPr>
        <w:pStyle w:val="7"/>
        <w:snapToGrid w:val="0"/>
        <w:spacing w:before="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供应商名称：</w:t>
      </w:r>
    </w:p>
    <w:p>
      <w:pPr>
        <w:pStyle w:val="7"/>
        <w:snapToGrid w:val="0"/>
        <w:spacing w:before="50" w:after="50"/>
        <w:ind w:firstLine="2800" w:firstLineChars="875"/>
        <w:rPr>
          <w:rFonts w:hint="eastAsia" w:ascii="宋体" w:hAnsi="宋体" w:cs="宋体"/>
          <w:bCs/>
          <w:color w:val="auto"/>
          <w:sz w:val="32"/>
          <w:szCs w:val="32"/>
        </w:rPr>
      </w:pPr>
    </w:p>
    <w:p>
      <w:pPr>
        <w:pStyle w:val="7"/>
        <w:snapToGrid w:val="0"/>
        <w:spacing w:before="50" w:after="50"/>
        <w:ind w:firstLine="720" w:firstLineChars="225"/>
        <w:rPr>
          <w:rFonts w:hint="eastAsia" w:ascii="宋体" w:hAnsi="宋体" w:cs="宋体"/>
          <w:bCs/>
          <w:color w:val="auto"/>
          <w:sz w:val="32"/>
          <w:szCs w:val="32"/>
        </w:rPr>
      </w:pPr>
    </w:p>
    <w:p>
      <w:pPr>
        <w:pStyle w:val="7"/>
        <w:snapToGrid w:val="0"/>
        <w:spacing w:before="50" w:after="50"/>
        <w:ind w:firstLine="1280" w:firstLineChars="400"/>
        <w:rPr>
          <w:rFonts w:hint="eastAsia" w:ascii="宋体" w:hAnsi="宋体" w:cs="宋体"/>
          <w:bCs/>
          <w:color w:val="auto"/>
          <w:sz w:val="32"/>
          <w:szCs w:val="32"/>
        </w:rPr>
      </w:pPr>
    </w:p>
    <w:p>
      <w:pPr>
        <w:snapToGrid w:val="0"/>
        <w:spacing w:before="156" w:beforeLines="50" w:after="50"/>
        <w:jc w:val="center"/>
        <w:rPr>
          <w:rFonts w:hint="eastAsia" w:ascii="宋体" w:hAnsi="宋体" w:cs="宋体"/>
          <w:color w:val="auto"/>
          <w:sz w:val="32"/>
          <w:szCs w:val="32"/>
        </w:rPr>
      </w:pPr>
      <w:r>
        <w:rPr>
          <w:rFonts w:hint="eastAsia" w:ascii="宋体" w:hAnsi="宋体" w:cs="宋体"/>
          <w:color w:val="auto"/>
          <w:sz w:val="32"/>
          <w:szCs w:val="32"/>
        </w:rPr>
        <w:t>年    月    日</w:t>
      </w:r>
    </w:p>
    <w:p>
      <w:pPr>
        <w:snapToGrid w:val="0"/>
        <w:spacing w:before="156" w:beforeLines="50" w:after="50" w:line="360" w:lineRule="auto"/>
        <w:ind w:left="142"/>
        <w:jc w:val="left"/>
        <w:rPr>
          <w:rFonts w:hint="eastAsia" w:ascii="宋体" w:hAnsi="宋体" w:cs="宋体"/>
          <w:b/>
          <w:bCs/>
          <w:color w:val="auto"/>
          <w:sz w:val="24"/>
        </w:rPr>
      </w:pPr>
      <w:r>
        <w:rPr>
          <w:rFonts w:hint="eastAsia" w:ascii="宋体" w:hAnsi="宋体" w:cs="宋体"/>
          <w:color w:val="auto"/>
          <w:sz w:val="24"/>
        </w:rPr>
        <w:br w:type="page"/>
      </w:r>
      <w:r>
        <w:rPr>
          <w:rFonts w:hint="eastAsia" w:ascii="宋体" w:hAnsi="宋体" w:cs="宋体"/>
          <w:b/>
          <w:bCs/>
          <w:color w:val="auto"/>
          <w:sz w:val="32"/>
          <w:szCs w:val="32"/>
        </w:rPr>
        <w:t>2.报价文件目录</w:t>
      </w:r>
    </w:p>
    <w:p>
      <w:pPr>
        <w:snapToGrid w:val="0"/>
        <w:spacing w:before="156" w:beforeLines="50" w:after="50" w:line="360" w:lineRule="auto"/>
        <w:ind w:firstLine="640" w:firstLineChars="200"/>
        <w:rPr>
          <w:rFonts w:hint="eastAsia" w:ascii="宋体" w:hAnsi="宋体" w:cs="宋体"/>
          <w:color w:val="auto"/>
          <w:sz w:val="32"/>
          <w:szCs w:val="32"/>
        </w:rPr>
      </w:pPr>
      <w:r>
        <w:rPr>
          <w:rFonts w:hint="eastAsia" w:ascii="宋体" w:hAnsi="宋体" w:cs="宋体"/>
          <w:color w:val="auto"/>
          <w:sz w:val="32"/>
          <w:szCs w:val="32"/>
        </w:rPr>
        <w:t>根据磋商文件规定及供应商提供的材料自行编写目录（部分格式后附）。</w:t>
      </w: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pStyle w:val="14"/>
        <w:spacing w:before="120"/>
        <w:jc w:val="center"/>
        <w:rPr>
          <w:rFonts w:hint="eastAsia" w:hAnsi="宋体" w:cs="方正小标宋简体"/>
          <w:b/>
          <w:kern w:val="2"/>
          <w:sz w:val="36"/>
          <w:szCs w:val="36"/>
        </w:rPr>
      </w:pPr>
      <w:r>
        <w:rPr>
          <w:rFonts w:hint="eastAsia" w:hAnsi="宋体" w:cs="方正小标宋简体"/>
          <w:b/>
          <w:kern w:val="2"/>
          <w:sz w:val="36"/>
          <w:szCs w:val="36"/>
        </w:rPr>
        <w:t>响应函</w:t>
      </w:r>
    </w:p>
    <w:p>
      <w:pPr>
        <w:pStyle w:val="14"/>
        <w:spacing w:before="120"/>
        <w:jc w:val="center"/>
        <w:rPr>
          <w:rFonts w:hint="eastAsia" w:hAnsi="宋体"/>
          <w:b/>
          <w:sz w:val="28"/>
          <w:szCs w:val="28"/>
        </w:rPr>
      </w:pPr>
    </w:p>
    <w:p>
      <w:pPr>
        <w:pStyle w:val="14"/>
        <w:spacing w:before="120" w:line="360" w:lineRule="auto"/>
        <w:rPr>
          <w:rFonts w:hint="eastAsia" w:hAnsi="宋体" w:cs="宋体"/>
          <w:b/>
          <w:sz w:val="24"/>
          <w:szCs w:val="24"/>
          <w:u w:val="single"/>
        </w:rPr>
      </w:pPr>
      <w:r>
        <w:rPr>
          <w:rFonts w:hint="eastAsia" w:hAnsi="宋体" w:cs="宋体"/>
          <w:b/>
          <w:sz w:val="24"/>
          <w:szCs w:val="24"/>
        </w:rPr>
        <w:t>致：</w:t>
      </w:r>
      <w:r>
        <w:rPr>
          <w:rFonts w:hint="eastAsia" w:hAnsi="宋体" w:cs="宋体"/>
          <w:b/>
          <w:sz w:val="24"/>
          <w:szCs w:val="24"/>
          <w:u w:val="single"/>
        </w:rPr>
        <w:t>华物盛泰工程咨询管理有限公司</w:t>
      </w:r>
    </w:p>
    <w:p>
      <w:pPr>
        <w:pStyle w:val="14"/>
        <w:spacing w:before="120" w:line="360" w:lineRule="auto"/>
        <w:ind w:firstLine="420"/>
        <w:rPr>
          <w:rFonts w:hint="eastAsia" w:hAnsi="宋体" w:cs="宋体"/>
          <w:sz w:val="24"/>
          <w:szCs w:val="24"/>
        </w:rPr>
      </w:pPr>
      <w:r>
        <w:rPr>
          <w:rFonts w:hint="eastAsia" w:hAnsi="宋体" w:cs="宋体"/>
          <w:sz w:val="24"/>
          <w:szCs w:val="24"/>
        </w:rPr>
        <w:t>依据贵方</w:t>
      </w:r>
      <w:r>
        <w:rPr>
          <w:rFonts w:hint="eastAsia" w:hAnsi="宋体" w:cs="宋体"/>
          <w:sz w:val="24"/>
          <w:szCs w:val="24"/>
          <w:u w:val="single"/>
        </w:rPr>
        <w:t xml:space="preserve">  </w:t>
      </w:r>
      <w:r>
        <w:rPr>
          <w:rFonts w:hint="eastAsia" w:hAnsi="宋体" w:cs="宋体"/>
          <w:b/>
          <w:sz w:val="24"/>
          <w:szCs w:val="24"/>
          <w:u w:val="single"/>
        </w:rPr>
        <w:t>（项目名称/项目编号）</w:t>
      </w:r>
      <w:r>
        <w:rPr>
          <w:rFonts w:hint="eastAsia" w:hAnsi="宋体" w:cs="宋体"/>
          <w:sz w:val="24"/>
          <w:szCs w:val="24"/>
          <w:u w:val="single"/>
        </w:rPr>
        <w:t xml:space="preserve">   </w:t>
      </w:r>
      <w:r>
        <w:rPr>
          <w:rFonts w:hint="eastAsia" w:hAnsi="宋体" w:cs="宋体"/>
          <w:sz w:val="24"/>
          <w:szCs w:val="24"/>
        </w:rPr>
        <w:t>项目，我方</w:t>
      </w:r>
      <w:r>
        <w:rPr>
          <w:rFonts w:hint="eastAsia" w:hAnsi="宋体" w:cs="宋体"/>
          <w:b/>
          <w:sz w:val="24"/>
          <w:szCs w:val="24"/>
          <w:u w:val="single"/>
        </w:rPr>
        <w:t>（姓名）</w:t>
      </w:r>
      <w:r>
        <w:rPr>
          <w:rFonts w:hint="eastAsia" w:hAnsi="宋体" w:cs="宋体"/>
          <w:sz w:val="24"/>
          <w:szCs w:val="24"/>
        </w:rPr>
        <w:t>经正式授权并代表磋商供应商</w:t>
      </w:r>
      <w:r>
        <w:rPr>
          <w:rFonts w:hint="eastAsia" w:hAnsi="宋体" w:cs="宋体"/>
          <w:b/>
          <w:sz w:val="24"/>
          <w:szCs w:val="24"/>
          <w:u w:val="single"/>
        </w:rPr>
        <w:t>（磋商供应商名称）</w:t>
      </w:r>
      <w:r>
        <w:rPr>
          <w:rFonts w:hint="eastAsia" w:hAnsi="宋体" w:cs="宋体"/>
          <w:sz w:val="24"/>
          <w:szCs w:val="24"/>
        </w:rPr>
        <w:t>提交下述竞争性磋商响应文件。</w:t>
      </w:r>
    </w:p>
    <w:p>
      <w:pPr>
        <w:pStyle w:val="14"/>
        <w:spacing w:before="120" w:line="360" w:lineRule="auto"/>
        <w:ind w:firstLine="420"/>
        <w:rPr>
          <w:rFonts w:hint="eastAsia" w:hAnsi="宋体" w:cs="宋体"/>
          <w:sz w:val="24"/>
          <w:szCs w:val="24"/>
        </w:rPr>
      </w:pPr>
      <w:r>
        <w:rPr>
          <w:rFonts w:hint="eastAsia" w:hAnsi="宋体" w:cs="宋体"/>
          <w:sz w:val="24"/>
          <w:szCs w:val="24"/>
        </w:rPr>
        <w:t>在此，签字代表宣布同意如下：</w:t>
      </w:r>
    </w:p>
    <w:p>
      <w:pPr>
        <w:pStyle w:val="14"/>
        <w:spacing w:before="120" w:line="360" w:lineRule="auto"/>
        <w:ind w:firstLine="420"/>
        <w:rPr>
          <w:rFonts w:hint="eastAsia" w:hAnsi="宋体" w:cs="宋体"/>
          <w:sz w:val="24"/>
          <w:szCs w:val="24"/>
        </w:rPr>
      </w:pPr>
      <w:r>
        <w:rPr>
          <w:rFonts w:hint="eastAsia" w:hAnsi="宋体" w:cs="宋体"/>
          <w:sz w:val="24"/>
          <w:szCs w:val="24"/>
        </w:rPr>
        <w:t>1. 我方承诺已具备磋商竞争性磋商文件规定的磋商供应商资格条件。并将按竞争性磋商文件的约定履行合同责任和义务。</w:t>
      </w:r>
    </w:p>
    <w:p>
      <w:pPr>
        <w:pStyle w:val="14"/>
        <w:spacing w:before="120" w:line="360" w:lineRule="auto"/>
        <w:ind w:firstLine="420"/>
        <w:rPr>
          <w:rFonts w:hint="eastAsia" w:hAnsi="宋体" w:cs="宋体"/>
          <w:sz w:val="24"/>
          <w:szCs w:val="24"/>
        </w:rPr>
      </w:pPr>
      <w:r>
        <w:rPr>
          <w:rFonts w:hint="eastAsia" w:hAnsi="宋体" w:cs="宋体"/>
          <w:sz w:val="24"/>
          <w:szCs w:val="24"/>
        </w:rPr>
        <w:t>2.已详细审查全部竞争性磋商文件，包括</w:t>
      </w:r>
      <w:r>
        <w:rPr>
          <w:rFonts w:hint="eastAsia" w:hAnsi="宋体" w:cs="宋体"/>
          <w:sz w:val="24"/>
          <w:szCs w:val="24"/>
          <w:u w:val="single"/>
        </w:rPr>
        <w:t>（补遗文件）（如有）</w:t>
      </w:r>
      <w:r>
        <w:rPr>
          <w:rFonts w:hint="eastAsia" w:hAnsi="宋体" w:cs="宋体"/>
          <w:sz w:val="24"/>
          <w:szCs w:val="24"/>
        </w:rPr>
        <w:t>；我们完全理解并同意放弃对这方面不明及误解的权利。</w:t>
      </w:r>
    </w:p>
    <w:p>
      <w:pPr>
        <w:pStyle w:val="14"/>
        <w:spacing w:before="120" w:line="360" w:lineRule="auto"/>
        <w:ind w:firstLine="420"/>
        <w:rPr>
          <w:rFonts w:hint="eastAsia" w:hAnsi="宋体" w:cs="宋体"/>
          <w:sz w:val="24"/>
          <w:szCs w:val="24"/>
        </w:rPr>
      </w:pPr>
      <w:r>
        <w:rPr>
          <w:rFonts w:hint="eastAsia" w:hAnsi="宋体" w:cs="宋体"/>
          <w:sz w:val="24"/>
          <w:szCs w:val="24"/>
        </w:rPr>
        <w:t>3.同意提供按照贵方可能要求的与其磋商有关的一切数据或资料。</w:t>
      </w:r>
    </w:p>
    <w:p>
      <w:pPr>
        <w:pStyle w:val="14"/>
        <w:spacing w:before="120" w:line="360" w:lineRule="auto"/>
        <w:ind w:firstLine="420"/>
        <w:rPr>
          <w:rFonts w:hint="eastAsia" w:hAnsi="宋体" w:cs="宋体"/>
          <w:sz w:val="24"/>
          <w:szCs w:val="24"/>
          <w:u w:val="single"/>
        </w:rPr>
      </w:pPr>
      <w:r>
        <w:rPr>
          <w:rFonts w:hint="eastAsia" w:hAnsi="宋体" w:cs="宋体"/>
          <w:sz w:val="24"/>
          <w:szCs w:val="24"/>
        </w:rPr>
        <w:t>4.与本磋商有关的一切正式往来信函请寄：</w:t>
      </w:r>
      <w:r>
        <w:rPr>
          <w:rFonts w:hint="eastAsia" w:hAnsi="宋体" w:cs="宋体"/>
          <w:sz w:val="24"/>
          <w:szCs w:val="24"/>
          <w:u w:val="single"/>
        </w:rPr>
        <w:t xml:space="preserve">                                    </w:t>
      </w:r>
    </w:p>
    <w:p>
      <w:pPr>
        <w:pStyle w:val="14"/>
        <w:spacing w:before="120" w:line="360" w:lineRule="auto"/>
        <w:ind w:firstLine="420"/>
        <w:rPr>
          <w:rFonts w:hint="eastAsia" w:hAnsi="宋体" w:cs="宋体"/>
          <w:sz w:val="24"/>
          <w:szCs w:val="24"/>
        </w:rPr>
      </w:pPr>
      <w:r>
        <w:rPr>
          <w:rFonts w:hint="eastAsia" w:hAnsi="宋体" w:cs="宋体"/>
          <w:sz w:val="24"/>
          <w:szCs w:val="24"/>
        </w:rPr>
        <w:t>电话/传真:</w:t>
      </w:r>
      <w:r>
        <w:rPr>
          <w:rFonts w:hint="eastAsia" w:hAnsi="宋体" w:cs="宋体"/>
          <w:sz w:val="24"/>
          <w:szCs w:val="24"/>
          <w:u w:val="single"/>
        </w:rPr>
        <w:t xml:space="preserve">                            </w:t>
      </w:r>
      <w:r>
        <w:rPr>
          <w:rFonts w:hint="eastAsia" w:hAnsi="宋体" w:cs="宋体"/>
          <w:sz w:val="24"/>
          <w:szCs w:val="24"/>
        </w:rPr>
        <w:t>电子函件：</w:t>
      </w:r>
      <w:r>
        <w:rPr>
          <w:rFonts w:hint="eastAsia" w:hAnsi="宋体" w:cs="宋体"/>
          <w:sz w:val="24"/>
          <w:szCs w:val="24"/>
          <w:u w:val="single"/>
        </w:rPr>
        <w:t xml:space="preserve">                          </w:t>
      </w:r>
    </w:p>
    <w:p>
      <w:pPr>
        <w:pStyle w:val="14"/>
        <w:spacing w:before="120" w:line="360" w:lineRule="auto"/>
        <w:ind w:firstLine="420"/>
        <w:rPr>
          <w:rFonts w:hint="eastAsia" w:hAnsi="宋体" w:cs="宋体"/>
          <w:sz w:val="24"/>
          <w:szCs w:val="24"/>
        </w:rPr>
      </w:pPr>
      <w:r>
        <w:rPr>
          <w:rFonts w:hint="eastAsia" w:hAnsi="宋体" w:cs="宋体"/>
          <w:sz w:val="24"/>
          <w:szCs w:val="24"/>
        </w:rPr>
        <w:t>日期：</w:t>
      </w:r>
      <w:r>
        <w:rPr>
          <w:rFonts w:hint="eastAsia" w:hAnsi="宋体" w:cs="宋体"/>
          <w:sz w:val="24"/>
          <w:szCs w:val="24"/>
          <w:u w:val="single"/>
        </w:rPr>
        <w:t xml:space="preserve">           </w:t>
      </w:r>
      <w:r>
        <w:rPr>
          <w:rFonts w:hint="eastAsia" w:hAnsi="宋体" w:cs="宋体"/>
          <w:sz w:val="24"/>
          <w:szCs w:val="24"/>
        </w:rPr>
        <w:t xml:space="preserve"> 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pStyle w:val="14"/>
        <w:spacing w:before="120" w:line="360" w:lineRule="auto"/>
        <w:ind w:firstLine="420"/>
        <w:rPr>
          <w:rFonts w:hint="eastAsia" w:hAnsi="宋体" w:cs="宋体"/>
          <w:sz w:val="24"/>
          <w:szCs w:val="24"/>
          <w:u w:val="single"/>
        </w:rPr>
      </w:pPr>
      <w:r>
        <w:rPr>
          <w:rFonts w:hint="eastAsia" w:hAnsi="宋体" w:cs="宋体"/>
          <w:sz w:val="24"/>
          <w:szCs w:val="24"/>
        </w:rPr>
        <w:t>法定代表人或授权代表签字：</w:t>
      </w:r>
      <w:r>
        <w:rPr>
          <w:rFonts w:hint="eastAsia" w:hAnsi="宋体" w:cs="宋体"/>
          <w:sz w:val="24"/>
          <w:szCs w:val="24"/>
          <w:u w:val="single"/>
        </w:rPr>
        <w:t xml:space="preserve">                                            </w:t>
      </w:r>
    </w:p>
    <w:p>
      <w:pPr>
        <w:pStyle w:val="14"/>
        <w:spacing w:before="120" w:line="360" w:lineRule="auto"/>
        <w:ind w:firstLine="420"/>
        <w:rPr>
          <w:rFonts w:hint="eastAsia" w:hAnsi="宋体" w:cs="宋体"/>
          <w:sz w:val="24"/>
          <w:szCs w:val="24"/>
          <w:u w:val="single"/>
        </w:rPr>
      </w:pPr>
      <w:r>
        <w:rPr>
          <w:rFonts w:hint="eastAsia" w:hAnsi="宋体" w:cs="宋体"/>
          <w:sz w:val="24"/>
          <w:szCs w:val="24"/>
        </w:rPr>
        <w:t>供应商[盖公章（CA章）]：</w:t>
      </w:r>
      <w:r>
        <w:rPr>
          <w:rFonts w:hint="eastAsia" w:hAnsi="宋体" w:cs="宋体"/>
          <w:sz w:val="24"/>
          <w:szCs w:val="24"/>
          <w:u w:val="single"/>
        </w:rPr>
        <w:t xml:space="preserve">                                                </w:t>
      </w:r>
    </w:p>
    <w:p>
      <w:pPr>
        <w:pStyle w:val="14"/>
        <w:spacing w:before="120" w:line="360" w:lineRule="auto"/>
        <w:ind w:firstLine="420"/>
        <w:rPr>
          <w:rFonts w:hint="eastAsia" w:hAnsi="宋体" w:cs="宋体"/>
          <w:sz w:val="24"/>
          <w:szCs w:val="24"/>
          <w:u w:val="single"/>
        </w:rPr>
      </w:pPr>
      <w:r>
        <w:rPr>
          <w:rFonts w:hint="eastAsia" w:hAnsi="宋体" w:cs="宋体"/>
          <w:sz w:val="24"/>
          <w:szCs w:val="24"/>
        </w:rPr>
        <w:t>开户银行：</w:t>
      </w:r>
      <w:r>
        <w:rPr>
          <w:rFonts w:hint="eastAsia" w:hAnsi="宋体" w:cs="宋体"/>
          <w:sz w:val="24"/>
          <w:szCs w:val="24"/>
          <w:u w:val="single"/>
        </w:rPr>
        <w:t xml:space="preserve">                           </w:t>
      </w:r>
      <w:r>
        <w:rPr>
          <w:rFonts w:hint="eastAsia" w:hAnsi="宋体" w:cs="宋体"/>
          <w:sz w:val="24"/>
          <w:szCs w:val="24"/>
        </w:rPr>
        <w:t xml:space="preserve"> 帐号/行号：</w:t>
      </w:r>
      <w:r>
        <w:rPr>
          <w:rFonts w:hint="eastAsia" w:hAnsi="宋体" w:cs="宋体"/>
          <w:sz w:val="24"/>
          <w:szCs w:val="24"/>
          <w:u w:val="single"/>
        </w:rPr>
        <w:t xml:space="preserve">                       </w:t>
      </w:r>
    </w:p>
    <w:p>
      <w:pPr>
        <w:pStyle w:val="14"/>
        <w:spacing w:before="120" w:line="360" w:lineRule="auto"/>
        <w:ind w:firstLine="420"/>
        <w:rPr>
          <w:rFonts w:hint="eastAsia" w:hAnsi="宋体" w:cs="宋体"/>
          <w:sz w:val="24"/>
          <w:szCs w:val="24"/>
          <w:u w:val="single"/>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bCs/>
          <w:color w:val="auto"/>
          <w:sz w:val="32"/>
          <w:szCs w:val="32"/>
        </w:rPr>
      </w:pPr>
      <w:r>
        <w:rPr>
          <w:rFonts w:hint="eastAsia" w:ascii="宋体" w:hAnsi="宋体" w:cs="宋体"/>
          <w:bCs/>
          <w:color w:val="auto"/>
          <w:sz w:val="44"/>
          <w:szCs w:val="44"/>
        </w:rPr>
        <w:t>磋  商  报  价  表</w:t>
      </w:r>
    </w:p>
    <w:p>
      <w:pPr>
        <w:spacing w:line="440" w:lineRule="exact"/>
        <w:jc w:val="center"/>
        <w:rPr>
          <w:rFonts w:hint="eastAsia" w:ascii="宋体" w:hAnsi="宋体" w:cs="宋体"/>
          <w:bCs/>
          <w:color w:val="auto"/>
          <w:sz w:val="32"/>
          <w:szCs w:val="32"/>
        </w:rPr>
      </w:pPr>
    </w:p>
    <w:p>
      <w:pPr>
        <w:spacing w:line="360" w:lineRule="auto"/>
        <w:contextualSpacing/>
        <w:rPr>
          <w:rFonts w:ascii="宋体" w:hAnsi="宋体" w:cs="仿宋_GB2312"/>
          <w:sz w:val="24"/>
        </w:rPr>
      </w:pPr>
      <w:r>
        <w:rPr>
          <w:rFonts w:hint="eastAsia" w:ascii="宋体" w:hAnsi="宋体" w:cs="仿宋_GB2312"/>
          <w:sz w:val="24"/>
        </w:rPr>
        <w:t>项目名称：</w:t>
      </w:r>
    </w:p>
    <w:p>
      <w:pPr>
        <w:spacing w:line="360" w:lineRule="auto"/>
        <w:contextualSpacing/>
        <w:rPr>
          <w:rFonts w:ascii="宋体" w:hAnsi="宋体" w:cs="仿宋_GB2312"/>
          <w:sz w:val="24"/>
        </w:rPr>
      </w:pPr>
      <w:r>
        <w:rPr>
          <w:rFonts w:hint="eastAsia" w:ascii="宋体" w:hAnsi="宋体" w:cs="仿宋_GB2312"/>
          <w:sz w:val="24"/>
        </w:rPr>
        <w:t>项目编号：</w:t>
      </w:r>
    </w:p>
    <w:p>
      <w:pPr>
        <w:spacing w:line="360" w:lineRule="auto"/>
        <w:contextualSpacing/>
        <w:rPr>
          <w:rFonts w:ascii="宋体" w:hAnsi="宋体" w:cs="仿宋_GB2312"/>
          <w:sz w:val="24"/>
        </w:rPr>
      </w:pPr>
      <w:r>
        <w:rPr>
          <w:rFonts w:hint="eastAsia" w:ascii="宋体" w:hAnsi="宋体" w:cs="仿宋_GB2312"/>
          <w:sz w:val="24"/>
        </w:rPr>
        <w:t>供应商名称：</w:t>
      </w:r>
    </w:p>
    <w:p>
      <w:pPr>
        <w:spacing w:line="360" w:lineRule="auto"/>
        <w:contextualSpacing/>
        <w:rPr>
          <w:rFonts w:ascii="宋体" w:hAnsi="宋体" w:cs="仿宋_GB2312"/>
          <w:sz w:val="24"/>
        </w:rPr>
      </w:pPr>
      <w:r>
        <w:rPr>
          <w:rFonts w:hint="eastAsia" w:ascii="宋体" w:hAnsi="宋体" w:cs="仿宋_GB2312"/>
          <w:sz w:val="24"/>
        </w:rPr>
        <w:t xml:space="preserve">                                                </w:t>
      </w:r>
    </w:p>
    <w:tbl>
      <w:tblPr>
        <w:tblStyle w:val="21"/>
        <w:tblW w:w="988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0"/>
        <w:gridCol w:w="4766"/>
        <w:gridCol w:w="979"/>
        <w:gridCol w:w="748"/>
        <w:gridCol w:w="1738"/>
        <w:gridCol w:w="7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88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insoku w:val="0"/>
              <w:spacing w:line="240" w:lineRule="exact"/>
              <w:jc w:val="center"/>
              <w:rPr>
                <w:rFonts w:ascii="宋体" w:hAnsi="宋体" w:cs="宋体"/>
                <w:szCs w:val="21"/>
                <w:highlight w:val="none"/>
              </w:rPr>
            </w:pPr>
            <w:r>
              <w:rPr>
                <w:rFonts w:hint="eastAsia" w:ascii="宋体" w:hAnsi="宋体" w:cs="宋体"/>
                <w:szCs w:val="21"/>
                <w:highlight w:val="none"/>
              </w:rPr>
              <w:t>项号</w:t>
            </w:r>
          </w:p>
        </w:tc>
        <w:tc>
          <w:tcPr>
            <w:tcW w:w="4766"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项目</w:t>
            </w:r>
            <w:r>
              <w:rPr>
                <w:rFonts w:hint="eastAsia" w:ascii="宋体" w:hAnsi="宋体" w:cs="宋体"/>
                <w:szCs w:val="21"/>
                <w:highlight w:val="none"/>
              </w:rPr>
              <w:t>名称</w:t>
            </w:r>
          </w:p>
        </w:tc>
        <w:tc>
          <w:tcPr>
            <w:tcW w:w="979"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数量</w:t>
            </w:r>
          </w:p>
        </w:tc>
        <w:tc>
          <w:tcPr>
            <w:tcW w:w="748"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hint="eastAsia" w:ascii="宋体" w:hAnsi="宋体" w:eastAsia="宋体" w:cs="宋体"/>
                <w:szCs w:val="21"/>
                <w:highlight w:val="none"/>
                <w:lang w:val="en-US" w:eastAsia="zh-CN"/>
              </w:rPr>
            </w:pPr>
            <w:r>
              <w:rPr>
                <w:rFonts w:hint="eastAsia" w:ascii="宋体" w:hAnsi="宋体" w:cs="宋体"/>
                <w:szCs w:val="21"/>
                <w:highlight w:val="none"/>
              </w:rPr>
              <w:t>单位</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hint="default" w:ascii="宋体" w:hAnsi="宋体" w:cs="宋体"/>
                <w:szCs w:val="21"/>
                <w:highlight w:val="none"/>
                <w:lang w:val="en-US"/>
              </w:rPr>
            </w:pPr>
            <w:r>
              <w:rPr>
                <w:rFonts w:hint="eastAsia" w:ascii="宋体" w:hAnsi="宋体" w:cs="宋体"/>
                <w:szCs w:val="21"/>
                <w:highlight w:val="none"/>
                <w:lang w:val="en-US" w:eastAsia="zh-CN"/>
              </w:rPr>
              <w:t>折扣系数报价</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hint="eastAsia" w:ascii="宋体" w:hAnsi="宋体" w:eastAsia="宋体" w:cs="宋体"/>
                <w:szCs w:val="21"/>
                <w:highlight w:val="none"/>
                <w:lang w:eastAsia="zh-CN"/>
              </w:rPr>
            </w:pPr>
            <w:r>
              <w:rPr>
                <w:rFonts w:hint="eastAsia" w:ascii="宋体" w:hAnsi="宋体" w:cs="宋体"/>
                <w:bCs/>
                <w:kern w:val="0"/>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ascii="宋体" w:hAnsi="宋体" w:cs="宋体"/>
                <w:szCs w:val="21"/>
                <w:highlight w:val="none"/>
              </w:rPr>
            </w:pPr>
            <w:r>
              <w:rPr>
                <w:rFonts w:hint="eastAsia" w:ascii="宋体" w:hAnsi="宋体" w:cs="宋体"/>
                <w:szCs w:val="21"/>
                <w:highlight w:val="none"/>
              </w:rPr>
              <w:t>1</w:t>
            </w:r>
          </w:p>
        </w:tc>
        <w:tc>
          <w:tcPr>
            <w:tcW w:w="4766"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ascii="宋体" w:hAnsi="宋体" w:cs="宋体"/>
                <w:szCs w:val="21"/>
                <w:highlight w:val="none"/>
              </w:rPr>
            </w:pPr>
            <w:r>
              <w:rPr>
                <w:rFonts w:hint="eastAsia" w:ascii="宋体" w:hAnsi="宋体" w:cs="宋体"/>
                <w:szCs w:val="21"/>
                <w:highlight w:val="none"/>
              </w:rPr>
              <w:t>钦州监狱职工食堂2024年食材配送服务</w:t>
            </w:r>
          </w:p>
        </w:tc>
        <w:tc>
          <w:tcPr>
            <w:tcW w:w="979"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1</w:t>
            </w:r>
          </w:p>
        </w:tc>
        <w:tc>
          <w:tcPr>
            <w:tcW w:w="748" w:type="dxa"/>
            <w:tcBorders>
              <w:top w:val="single" w:color="auto" w:sz="4" w:space="0"/>
              <w:left w:val="single" w:color="auto" w:sz="4" w:space="0"/>
              <w:bottom w:val="single" w:color="auto" w:sz="4" w:space="0"/>
              <w:right w:val="single" w:color="auto" w:sz="4" w:space="0"/>
            </w:tcBorders>
            <w:noWrap w:val="0"/>
            <w:vAlign w:val="center"/>
          </w:tcPr>
          <w:p>
            <w:pPr>
              <w:kinsoku w:val="0"/>
              <w:spacing w:line="240" w:lineRule="exact"/>
              <w:jc w:val="center"/>
              <w:rPr>
                <w:rFonts w:hint="default" w:ascii="宋体" w:hAnsi="宋体" w:cs="宋体"/>
                <w:szCs w:val="21"/>
                <w:highlight w:val="none"/>
                <w:lang w:val="en-US" w:eastAsia="zh-CN"/>
              </w:rPr>
            </w:pPr>
            <w:r>
              <w:rPr>
                <w:rFonts w:hint="eastAsia" w:ascii="宋体" w:hAnsi="宋体" w:cs="宋体"/>
                <w:szCs w:val="21"/>
                <w:highlight w:val="none"/>
                <w:lang w:val="en-US" w:eastAsia="zh-CN"/>
              </w:rPr>
              <w:t>项</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pStyle w:val="26"/>
              <w:kinsoku w:val="0"/>
              <w:snapToGrid w:val="0"/>
              <w:spacing w:line="240" w:lineRule="exact"/>
              <w:ind w:firstLine="0" w:firstLineChars="0"/>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w:t>
            </w: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26"/>
              <w:kinsoku w:val="0"/>
              <w:snapToGrid w:val="0"/>
              <w:spacing w:line="240" w:lineRule="exact"/>
              <w:ind w:firstLine="0" w:firstLineChars="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9885" w:type="dxa"/>
            <w:gridSpan w:val="6"/>
            <w:tcBorders>
              <w:top w:val="single" w:color="auto" w:sz="4" w:space="0"/>
              <w:left w:val="single" w:color="auto" w:sz="4" w:space="0"/>
              <w:bottom w:val="single" w:color="auto" w:sz="4" w:space="0"/>
              <w:right w:val="single" w:color="auto" w:sz="4" w:space="0"/>
            </w:tcBorders>
            <w:noWrap w:val="0"/>
            <w:vAlign w:val="center"/>
          </w:tcPr>
          <w:p>
            <w:pPr>
              <w:pStyle w:val="26"/>
              <w:kinsoku w:val="0"/>
              <w:snapToGrid w:val="0"/>
              <w:spacing w:line="240" w:lineRule="exact"/>
              <w:ind w:firstLine="0" w:firstLineChars="0"/>
              <w:jc w:val="left"/>
              <w:rPr>
                <w:rFonts w:ascii="宋体" w:hAnsi="宋体" w:cs="宋体"/>
                <w:b/>
                <w:bCs/>
                <w:szCs w:val="21"/>
                <w:highlight w:val="none"/>
              </w:rPr>
            </w:pPr>
            <w:r>
              <w:rPr>
                <w:rFonts w:hint="eastAsia" w:ascii="宋体" w:hAnsi="宋体" w:cs="宋体"/>
                <w:b w:val="0"/>
                <w:bCs w:val="0"/>
                <w:szCs w:val="21"/>
                <w:highlight w:val="none"/>
                <w:lang w:val="en-US" w:eastAsia="zh-CN"/>
              </w:rPr>
              <w:t>折扣</w:t>
            </w:r>
            <w:r>
              <w:rPr>
                <w:rFonts w:hint="eastAsia" w:ascii="宋体" w:hAnsi="宋体" w:cs="宋体"/>
                <w:b w:val="0"/>
                <w:bCs w:val="0"/>
                <w:szCs w:val="21"/>
                <w:highlight w:val="none"/>
              </w:rPr>
              <w:t>系数大写：                 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1" w:hRule="atLeast"/>
        </w:trPr>
        <w:tc>
          <w:tcPr>
            <w:tcW w:w="9885"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bCs/>
                <w:szCs w:val="21"/>
                <w:highlight w:val="none"/>
                <w:lang w:val="en-US" w:eastAsia="zh-CN"/>
              </w:rPr>
            </w:pPr>
            <w:r>
              <w:rPr>
                <w:rFonts w:hint="eastAsia"/>
              </w:rPr>
              <w:t>合同履行期限：1年(自本项目合同签订生效之日起至次年招标合同签订生效之日止）。</w:t>
            </w:r>
          </w:p>
          <w:p>
            <w:pPr>
              <w:pStyle w:val="26"/>
              <w:kinsoku w:val="0"/>
              <w:snapToGrid w:val="0"/>
              <w:spacing w:line="600" w:lineRule="exact"/>
              <w:ind w:firstLine="0" w:firstLineChars="0"/>
              <w:jc w:val="left"/>
              <w:rPr>
                <w:rFonts w:ascii="宋体" w:hAnsi="宋体"/>
                <w:szCs w:val="21"/>
                <w:highlight w:val="none"/>
                <w:u w:val="single"/>
              </w:rPr>
            </w:pPr>
            <w:r>
              <w:rPr>
                <w:rFonts w:hint="eastAsia"/>
              </w:rPr>
              <w:t>交货地点：广西壮族自治区</w:t>
            </w:r>
            <w:r>
              <w:rPr>
                <w:rFonts w:hint="eastAsia"/>
                <w:lang w:val="en-US" w:eastAsia="zh-CN"/>
              </w:rPr>
              <w:t>钦州</w:t>
            </w:r>
            <w:r>
              <w:rPr>
                <w:rFonts w:hint="eastAsia"/>
              </w:rPr>
              <w:t>监狱</w:t>
            </w:r>
          </w:p>
        </w:tc>
      </w:tr>
    </w:tbl>
    <w:p>
      <w:pPr>
        <w:spacing w:line="360" w:lineRule="auto"/>
        <w:contextualSpacing/>
        <w:jc w:val="left"/>
        <w:rPr>
          <w:rFonts w:ascii="宋体" w:hAnsi="宋体" w:cs="仿宋_GB2312"/>
          <w:sz w:val="24"/>
        </w:rPr>
      </w:pPr>
    </w:p>
    <w:p>
      <w:pPr>
        <w:spacing w:line="360" w:lineRule="auto"/>
        <w:contextualSpacing/>
        <w:jc w:val="left"/>
        <w:rPr>
          <w:rFonts w:ascii="宋体" w:hAnsi="宋体" w:cs="仿宋_GB2312"/>
          <w:sz w:val="24"/>
        </w:rPr>
      </w:pPr>
      <w:r>
        <w:rPr>
          <w:rFonts w:hint="eastAsia" w:ascii="宋体" w:hAnsi="宋体" w:cs="仿宋_GB2312"/>
          <w:sz w:val="24"/>
        </w:rPr>
        <w:t>注：</w:t>
      </w:r>
    </w:p>
    <w:p>
      <w:pPr>
        <w:spacing w:line="360" w:lineRule="auto"/>
        <w:contextualSpacing/>
        <w:jc w:val="left"/>
        <w:rPr>
          <w:rFonts w:ascii="宋体" w:hAnsi="宋体" w:cs="仿宋_GB2312"/>
          <w:sz w:val="24"/>
        </w:rPr>
      </w:pPr>
      <w:r>
        <w:rPr>
          <w:rFonts w:hint="eastAsia" w:ascii="宋体" w:hAnsi="宋体" w:cs="仿宋_GB2312"/>
          <w:sz w:val="24"/>
        </w:rPr>
        <w:t>1、本表不得涂改，否则其投标作无效标处理。</w:t>
      </w:r>
    </w:p>
    <w:p>
      <w:pPr>
        <w:spacing w:line="360" w:lineRule="auto"/>
        <w:contextualSpacing/>
        <w:jc w:val="left"/>
        <w:rPr>
          <w:rFonts w:ascii="宋体" w:hAnsi="宋体" w:cs="仿宋_GB2312"/>
          <w:sz w:val="24"/>
        </w:rPr>
      </w:pPr>
      <w:r>
        <w:rPr>
          <w:rFonts w:hint="eastAsia" w:ascii="宋体" w:hAnsi="宋体" w:cs="仿宋_GB2312"/>
          <w:sz w:val="24"/>
        </w:rPr>
        <w:t>2、只需对所有货物报出一个相同的</w:t>
      </w:r>
      <w:r>
        <w:rPr>
          <w:rFonts w:hint="eastAsia" w:ascii="宋体" w:hAnsi="宋体" w:cs="仿宋_GB2312"/>
          <w:sz w:val="24"/>
          <w:lang w:val="en-US" w:eastAsia="zh-CN"/>
        </w:rPr>
        <w:t>折扣</w:t>
      </w:r>
      <w:r>
        <w:rPr>
          <w:rFonts w:hint="eastAsia" w:ascii="宋体" w:hAnsi="宋体" w:cs="仿宋_GB2312"/>
          <w:sz w:val="24"/>
        </w:rPr>
        <w:t>系数。</w:t>
      </w:r>
    </w:p>
    <w:p>
      <w:pPr>
        <w:spacing w:line="360" w:lineRule="auto"/>
        <w:contextualSpacing/>
        <w:jc w:val="left"/>
        <w:rPr>
          <w:rFonts w:hint="eastAsia" w:ascii="宋体" w:hAnsi="宋体" w:cs="仿宋_GB2312"/>
          <w:sz w:val="24"/>
        </w:rPr>
      </w:pPr>
      <w:r>
        <w:rPr>
          <w:rFonts w:hint="eastAsia" w:ascii="宋体" w:hAnsi="宋体" w:cs="仿宋_GB2312"/>
          <w:sz w:val="24"/>
        </w:rPr>
        <w:t>3、</w:t>
      </w:r>
      <w:r>
        <w:rPr>
          <w:rFonts w:hint="eastAsia" w:ascii="宋体" w:hAnsi="宋体" w:cs="仿宋_GB2312"/>
          <w:sz w:val="24"/>
          <w:lang w:val="en-US" w:eastAsia="zh-CN"/>
        </w:rPr>
        <w:t>磋商</w:t>
      </w:r>
      <w:r>
        <w:rPr>
          <w:rFonts w:hint="eastAsia" w:ascii="宋体" w:hAnsi="宋体" w:cs="仿宋_GB2312"/>
          <w:sz w:val="24"/>
        </w:rPr>
        <w:t>报价包含本项目采购需求一览表中“报价要求”列明的内容、相关费用。</w:t>
      </w:r>
    </w:p>
    <w:p>
      <w:pPr>
        <w:pStyle w:val="2"/>
        <w:ind w:left="0"/>
        <w:rPr>
          <w:rFonts w:hint="default" w:eastAsia="宋体"/>
          <w:lang w:val="en-US" w:eastAsia="zh-CN"/>
        </w:rPr>
      </w:pPr>
      <w:r>
        <w:rPr>
          <w:rFonts w:hint="eastAsia" w:ascii="宋体" w:hAnsi="宋体" w:cs="仿宋_GB2312"/>
          <w:sz w:val="24"/>
          <w:lang w:val="en-US" w:eastAsia="zh-CN"/>
        </w:rPr>
        <w:t>4、本表如与政采云不一致的，以政采云平台为准。</w:t>
      </w:r>
    </w:p>
    <w:p>
      <w:pPr>
        <w:spacing w:line="360" w:lineRule="auto"/>
        <w:contextualSpacing/>
        <w:jc w:val="left"/>
        <w:rPr>
          <w:rFonts w:ascii="宋体" w:hAnsi="宋体" w:cs="仿宋_GB2312"/>
          <w:sz w:val="24"/>
        </w:rPr>
      </w:pPr>
    </w:p>
    <w:p>
      <w:pPr>
        <w:spacing w:line="360" w:lineRule="auto"/>
        <w:ind w:right="-817" w:rightChars="-389"/>
        <w:contextualSpacing/>
        <w:rPr>
          <w:rFonts w:hint="eastAsia" w:ascii="宋体" w:hAnsi="宋体" w:cs="宋体"/>
          <w:color w:val="auto"/>
          <w:sz w:val="24"/>
        </w:rPr>
      </w:pPr>
    </w:p>
    <w:p>
      <w:pPr>
        <w:snapToGrid w:val="0"/>
        <w:spacing w:before="50" w:after="50" w:line="360" w:lineRule="auto"/>
        <w:ind w:right="-817" w:rightChars="-389"/>
        <w:rPr>
          <w:rFonts w:hint="eastAsia" w:ascii="宋体" w:hAnsi="宋体" w:cs="宋体"/>
          <w:color w:val="auto"/>
          <w:szCs w:val="21"/>
          <w:u w:val="single"/>
        </w:rPr>
      </w:pPr>
      <w:r>
        <w:rPr>
          <w:rFonts w:hint="eastAsia" w:ascii="宋体" w:hAnsi="宋体" w:cs="宋体"/>
          <w:color w:val="auto"/>
          <w:szCs w:val="21"/>
        </w:rPr>
        <w:t>供应商[公章（CA签章）]：</w:t>
      </w:r>
      <w:r>
        <w:rPr>
          <w:rFonts w:hint="eastAsia" w:ascii="宋体" w:hAnsi="宋体" w:cs="宋体"/>
          <w:color w:val="auto"/>
          <w:szCs w:val="21"/>
          <w:u w:val="single"/>
        </w:rPr>
        <w:t xml:space="preserve">                                      </w:t>
      </w:r>
    </w:p>
    <w:p>
      <w:pPr>
        <w:snapToGrid w:val="0"/>
        <w:spacing w:before="50" w:after="50" w:line="360" w:lineRule="auto"/>
        <w:ind w:right="-817" w:rightChars="-389"/>
        <w:rPr>
          <w:rFonts w:hint="eastAsia" w:ascii="宋体" w:hAnsi="宋体" w:cs="宋体"/>
          <w:color w:val="auto"/>
          <w:szCs w:val="21"/>
          <w:u w:val="single"/>
        </w:rPr>
      </w:pPr>
      <w:r>
        <w:rPr>
          <w:rFonts w:hint="eastAsia" w:ascii="宋体" w:hAnsi="宋体" w:cs="宋体"/>
          <w:color w:val="auto"/>
          <w:szCs w:val="21"/>
        </w:rPr>
        <w:t>法定代表人或者其委托代理人签字（或个人CA签章）：</w:t>
      </w:r>
      <w:r>
        <w:rPr>
          <w:rFonts w:hint="eastAsia" w:ascii="宋体" w:hAnsi="宋体" w:cs="宋体"/>
          <w:color w:val="auto"/>
          <w:szCs w:val="21"/>
          <w:u w:val="single"/>
        </w:rPr>
        <w:t xml:space="preserve">             </w:t>
      </w:r>
    </w:p>
    <w:p>
      <w:pPr>
        <w:snapToGrid w:val="0"/>
        <w:spacing w:before="156" w:beforeLines="50" w:after="50" w:line="360" w:lineRule="auto"/>
        <w:ind w:right="480"/>
        <w:rPr>
          <w:rFonts w:hint="eastAsia" w:ascii="宋体" w:hAnsi="宋体" w:cs="宋体"/>
          <w:b/>
          <w:color w:val="auto"/>
          <w:sz w:val="32"/>
          <w:szCs w:val="32"/>
        </w:rPr>
      </w:pPr>
      <w:r>
        <w:rPr>
          <w:rFonts w:hint="eastAsia" w:ascii="宋体" w:hAnsi="宋体" w:cs="宋体"/>
          <w:color w:val="auto"/>
          <w:szCs w:val="21"/>
        </w:rPr>
        <w:t>日    期：</w:t>
      </w:r>
      <w:r>
        <w:rPr>
          <w:rFonts w:hint="eastAsia" w:ascii="宋体" w:hAnsi="宋体" w:cs="宋体"/>
          <w:b/>
          <w:color w:val="auto"/>
          <w:sz w:val="32"/>
          <w:szCs w:val="32"/>
        </w:rPr>
        <w:br w:type="page"/>
      </w:r>
      <w:r>
        <w:rPr>
          <w:rFonts w:hint="eastAsia" w:ascii="宋体" w:hAnsi="宋体" w:cs="宋体"/>
          <w:b/>
          <w:color w:val="auto"/>
          <w:sz w:val="32"/>
          <w:szCs w:val="32"/>
          <w:lang w:val="en-US" w:eastAsia="zh-CN"/>
        </w:rPr>
        <w:t>三</w:t>
      </w:r>
      <w:r>
        <w:rPr>
          <w:rFonts w:hint="eastAsia" w:ascii="宋体" w:hAnsi="宋体" w:cs="宋体"/>
          <w:b/>
          <w:bCs/>
          <w:color w:val="auto"/>
          <w:sz w:val="32"/>
          <w:szCs w:val="32"/>
        </w:rPr>
        <w:t>、</w:t>
      </w:r>
      <w:r>
        <w:rPr>
          <w:rFonts w:hint="eastAsia" w:ascii="宋体" w:hAnsi="宋体" w:cs="宋体"/>
          <w:b/>
          <w:color w:val="auto"/>
          <w:sz w:val="32"/>
          <w:szCs w:val="32"/>
        </w:rPr>
        <w:t>商务技术文件格式</w:t>
      </w:r>
    </w:p>
    <w:p>
      <w:pPr>
        <w:snapToGrid w:val="0"/>
        <w:spacing w:before="156" w:beforeLines="50" w:after="50" w:line="360" w:lineRule="auto"/>
        <w:jc w:val="left"/>
        <w:rPr>
          <w:rFonts w:hint="eastAsia" w:ascii="宋体" w:hAnsi="宋体" w:cs="宋体"/>
          <w:b/>
          <w:color w:val="auto"/>
          <w:sz w:val="32"/>
          <w:szCs w:val="32"/>
        </w:rPr>
      </w:pPr>
      <w:r>
        <w:rPr>
          <w:rFonts w:hint="eastAsia" w:ascii="宋体" w:hAnsi="宋体" w:cs="宋体"/>
          <w:b/>
          <w:color w:val="auto"/>
          <w:sz w:val="32"/>
          <w:szCs w:val="32"/>
        </w:rPr>
        <w:t>1.商务技术文件封面格式</w:t>
      </w:r>
    </w:p>
    <w:p>
      <w:pPr>
        <w:snapToGrid w:val="0"/>
        <w:spacing w:before="156" w:beforeLines="50" w:after="50"/>
        <w:rPr>
          <w:rFonts w:hint="eastAsia" w:ascii="宋体" w:hAnsi="宋体" w:cs="宋体"/>
          <w:bCs/>
          <w:color w:val="auto"/>
          <w:sz w:val="32"/>
          <w:szCs w:val="20"/>
        </w:rPr>
      </w:pPr>
      <w:r>
        <w:rPr>
          <w:rFonts w:hint="eastAsia" w:ascii="宋体" w:hAnsi="宋体" w:cs="宋体"/>
          <w:color w:val="auto"/>
          <w:sz w:val="24"/>
        </w:rPr>
        <w:t xml:space="preserve">                                                   </w:t>
      </w:r>
    </w:p>
    <w:p>
      <w:pPr>
        <w:snapToGrid w:val="0"/>
        <w:spacing w:before="156" w:beforeLines="50" w:after="50"/>
        <w:rPr>
          <w:rFonts w:hint="eastAsia" w:ascii="宋体" w:hAnsi="宋体" w:cs="宋体"/>
          <w:color w:val="auto"/>
          <w:sz w:val="24"/>
          <w:szCs w:val="20"/>
        </w:rPr>
      </w:pPr>
    </w:p>
    <w:p>
      <w:pPr>
        <w:snapToGrid w:val="0"/>
        <w:spacing w:before="156" w:beforeLines="50" w:after="50"/>
        <w:jc w:val="center"/>
        <w:rPr>
          <w:rFonts w:hint="eastAsia" w:ascii="宋体" w:hAnsi="宋体" w:cs="宋体"/>
          <w:bCs/>
          <w:color w:val="auto"/>
          <w:sz w:val="84"/>
          <w:szCs w:val="84"/>
        </w:rPr>
      </w:pPr>
      <w:r>
        <w:rPr>
          <w:rFonts w:hint="eastAsia" w:ascii="宋体" w:hAnsi="宋体" w:cs="宋体"/>
          <w:bCs/>
          <w:color w:val="auto"/>
          <w:sz w:val="84"/>
          <w:szCs w:val="84"/>
        </w:rPr>
        <w:t>响  应  文  件</w:t>
      </w:r>
    </w:p>
    <w:p>
      <w:pPr>
        <w:snapToGrid w:val="0"/>
        <w:spacing w:before="156" w:beforeLines="50" w:after="50"/>
        <w:jc w:val="center"/>
        <w:rPr>
          <w:rFonts w:hint="eastAsia" w:ascii="宋体" w:hAnsi="宋体" w:cs="宋体"/>
          <w:bCs/>
          <w:color w:val="auto"/>
          <w:sz w:val="32"/>
          <w:szCs w:val="32"/>
        </w:rPr>
      </w:pPr>
    </w:p>
    <w:p>
      <w:pPr>
        <w:snapToGrid w:val="0"/>
        <w:spacing w:before="156" w:beforeLines="50" w:after="50"/>
        <w:jc w:val="center"/>
        <w:rPr>
          <w:rFonts w:hint="eastAsia" w:ascii="宋体" w:hAnsi="宋体" w:cs="宋体"/>
          <w:bCs/>
          <w:color w:val="auto"/>
          <w:sz w:val="32"/>
          <w:szCs w:val="32"/>
        </w:rPr>
      </w:pPr>
    </w:p>
    <w:p>
      <w:pPr>
        <w:snapToGrid w:val="0"/>
        <w:spacing w:before="156" w:beforeLines="50" w:after="50"/>
        <w:jc w:val="center"/>
        <w:rPr>
          <w:rFonts w:hint="eastAsia" w:ascii="宋体" w:hAnsi="宋体" w:cs="宋体"/>
          <w:bCs/>
          <w:color w:val="auto"/>
          <w:sz w:val="32"/>
          <w:szCs w:val="32"/>
        </w:rPr>
      </w:pPr>
      <w:r>
        <w:rPr>
          <w:rFonts w:hint="eastAsia" w:ascii="宋体" w:hAnsi="宋体" w:cs="宋体"/>
          <w:bCs/>
          <w:color w:val="auto"/>
          <w:sz w:val="32"/>
          <w:szCs w:val="32"/>
        </w:rPr>
        <w:t xml:space="preserve"> 商  务  技  术  文  件</w:t>
      </w:r>
    </w:p>
    <w:p>
      <w:pPr>
        <w:snapToGrid w:val="0"/>
        <w:spacing w:before="156" w:beforeLines="50" w:after="50"/>
        <w:rPr>
          <w:rFonts w:hint="eastAsia" w:ascii="宋体" w:hAnsi="宋体" w:cs="宋体"/>
          <w:bCs/>
          <w:color w:val="auto"/>
          <w:sz w:val="24"/>
          <w:szCs w:val="20"/>
        </w:rPr>
      </w:pPr>
    </w:p>
    <w:p>
      <w:pPr>
        <w:snapToGrid w:val="0"/>
        <w:spacing w:before="156" w:beforeLines="50" w:after="50"/>
        <w:rPr>
          <w:rFonts w:hint="eastAsia" w:ascii="宋体" w:hAnsi="宋体" w:cs="宋体"/>
          <w:bCs/>
          <w:color w:val="auto"/>
          <w:sz w:val="24"/>
          <w:szCs w:val="20"/>
        </w:rPr>
      </w:pPr>
    </w:p>
    <w:p>
      <w:pPr>
        <w:snapToGrid w:val="0"/>
        <w:spacing w:before="156" w:beforeLines="50" w:after="50"/>
        <w:ind w:firstLine="2100" w:firstLineChars="875"/>
        <w:rPr>
          <w:rFonts w:hint="eastAsia" w:ascii="宋体" w:hAnsi="宋体" w:cs="宋体"/>
          <w:bCs/>
          <w:color w:val="auto"/>
          <w:sz w:val="24"/>
          <w:szCs w:val="20"/>
        </w:rPr>
      </w:pPr>
    </w:p>
    <w:p>
      <w:pPr>
        <w:snapToGrid w:val="0"/>
        <w:spacing w:before="156" w:beforeLines="50" w:after="50"/>
        <w:ind w:firstLine="2100" w:firstLineChars="875"/>
        <w:rPr>
          <w:rFonts w:hint="eastAsia" w:ascii="宋体" w:hAnsi="宋体" w:cs="宋体"/>
          <w:bCs/>
          <w:color w:val="auto"/>
          <w:sz w:val="24"/>
          <w:szCs w:val="20"/>
        </w:rPr>
      </w:pPr>
    </w:p>
    <w:p>
      <w:pPr>
        <w:snapToGrid w:val="0"/>
        <w:spacing w:before="156" w:beforeLines="50" w:after="50"/>
        <w:ind w:firstLine="2100" w:firstLineChars="875"/>
        <w:rPr>
          <w:rFonts w:hint="eastAsia" w:ascii="宋体" w:hAnsi="宋体" w:cs="宋体"/>
          <w:bCs/>
          <w:color w:val="auto"/>
          <w:sz w:val="24"/>
          <w:szCs w:val="20"/>
        </w:rPr>
      </w:pPr>
    </w:p>
    <w:p>
      <w:pPr>
        <w:snapToGrid w:val="0"/>
        <w:spacing w:before="156" w:beforeLines="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项目名称：</w:t>
      </w:r>
    </w:p>
    <w:p>
      <w:pPr>
        <w:snapToGrid w:val="0"/>
        <w:spacing w:before="156" w:beforeLines="50" w:after="50"/>
        <w:ind w:firstLine="2800" w:firstLineChars="875"/>
        <w:rPr>
          <w:rFonts w:hint="eastAsia" w:ascii="宋体" w:hAnsi="宋体" w:cs="宋体"/>
          <w:bCs/>
          <w:color w:val="auto"/>
          <w:sz w:val="32"/>
          <w:szCs w:val="32"/>
        </w:rPr>
      </w:pPr>
    </w:p>
    <w:p>
      <w:pPr>
        <w:snapToGrid w:val="0"/>
        <w:spacing w:before="156" w:beforeLines="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项目编号：</w:t>
      </w:r>
    </w:p>
    <w:p>
      <w:pPr>
        <w:snapToGrid w:val="0"/>
        <w:spacing w:before="156" w:beforeLines="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 xml:space="preserve"> </w:t>
      </w:r>
    </w:p>
    <w:p>
      <w:pPr>
        <w:pStyle w:val="7"/>
        <w:snapToGrid w:val="0"/>
        <w:spacing w:before="50" w:after="50"/>
        <w:ind w:firstLine="2800" w:firstLineChars="875"/>
        <w:rPr>
          <w:rFonts w:hint="eastAsia" w:ascii="宋体" w:hAnsi="宋体" w:cs="宋体"/>
          <w:bCs/>
          <w:color w:val="auto"/>
          <w:sz w:val="32"/>
          <w:szCs w:val="32"/>
        </w:rPr>
      </w:pPr>
      <w:r>
        <w:rPr>
          <w:rFonts w:hint="eastAsia" w:ascii="宋体" w:hAnsi="宋体" w:cs="宋体"/>
          <w:bCs/>
          <w:color w:val="auto"/>
          <w:sz w:val="32"/>
          <w:szCs w:val="32"/>
        </w:rPr>
        <w:t>供应商名称：</w:t>
      </w:r>
    </w:p>
    <w:p>
      <w:pPr>
        <w:pStyle w:val="7"/>
        <w:snapToGrid w:val="0"/>
        <w:spacing w:before="50" w:after="50"/>
        <w:ind w:firstLine="2800" w:firstLineChars="875"/>
        <w:rPr>
          <w:rFonts w:hint="eastAsia" w:ascii="宋体" w:hAnsi="宋体" w:cs="宋体"/>
          <w:bCs/>
          <w:color w:val="auto"/>
          <w:sz w:val="32"/>
          <w:szCs w:val="32"/>
        </w:rPr>
      </w:pPr>
    </w:p>
    <w:p>
      <w:pPr>
        <w:pStyle w:val="7"/>
        <w:snapToGrid w:val="0"/>
        <w:spacing w:before="50" w:after="50"/>
        <w:ind w:firstLine="720" w:firstLineChars="225"/>
        <w:rPr>
          <w:rFonts w:hint="eastAsia" w:ascii="宋体" w:hAnsi="宋体" w:cs="宋体"/>
          <w:bCs/>
          <w:color w:val="auto"/>
          <w:sz w:val="32"/>
          <w:szCs w:val="32"/>
        </w:rPr>
      </w:pPr>
    </w:p>
    <w:p>
      <w:pPr>
        <w:pStyle w:val="7"/>
        <w:snapToGrid w:val="0"/>
        <w:spacing w:before="50" w:after="50"/>
        <w:ind w:firstLine="1280" w:firstLineChars="400"/>
        <w:rPr>
          <w:rFonts w:hint="eastAsia" w:ascii="宋体" w:hAnsi="宋体" w:cs="宋体"/>
          <w:bCs/>
          <w:color w:val="auto"/>
          <w:sz w:val="32"/>
          <w:szCs w:val="32"/>
        </w:rPr>
      </w:pPr>
    </w:p>
    <w:p>
      <w:pPr>
        <w:snapToGrid w:val="0"/>
        <w:spacing w:before="156" w:beforeLines="50" w:after="50"/>
        <w:jc w:val="center"/>
        <w:rPr>
          <w:rFonts w:hint="eastAsia" w:ascii="宋体" w:hAnsi="宋体" w:cs="宋体"/>
          <w:color w:val="auto"/>
          <w:sz w:val="32"/>
          <w:szCs w:val="32"/>
        </w:rPr>
      </w:pPr>
      <w:r>
        <w:rPr>
          <w:rFonts w:hint="eastAsia" w:ascii="宋体" w:hAnsi="宋体" w:cs="宋体"/>
          <w:color w:val="auto"/>
          <w:sz w:val="32"/>
          <w:szCs w:val="32"/>
        </w:rPr>
        <w:t>年    月    日</w:t>
      </w:r>
    </w:p>
    <w:p>
      <w:pPr>
        <w:snapToGrid w:val="0"/>
        <w:spacing w:before="156" w:beforeLines="50" w:after="50" w:line="360" w:lineRule="auto"/>
        <w:ind w:left="142"/>
        <w:jc w:val="left"/>
        <w:rPr>
          <w:rFonts w:hint="eastAsia" w:ascii="宋体" w:hAnsi="宋体" w:cs="宋体"/>
          <w:b/>
          <w:bCs/>
          <w:color w:val="auto"/>
          <w:sz w:val="24"/>
        </w:rPr>
      </w:pPr>
      <w:r>
        <w:rPr>
          <w:rFonts w:hint="eastAsia" w:ascii="宋体" w:hAnsi="宋体" w:cs="宋体"/>
          <w:color w:val="auto"/>
          <w:sz w:val="24"/>
        </w:rPr>
        <w:br w:type="page"/>
      </w:r>
      <w:r>
        <w:rPr>
          <w:rFonts w:hint="eastAsia" w:ascii="宋体" w:hAnsi="宋体" w:cs="宋体"/>
          <w:b/>
          <w:bCs/>
          <w:color w:val="auto"/>
          <w:sz w:val="32"/>
          <w:szCs w:val="32"/>
        </w:rPr>
        <w:t>2.商务技术文件目录</w:t>
      </w:r>
    </w:p>
    <w:p>
      <w:pPr>
        <w:snapToGrid w:val="0"/>
        <w:spacing w:before="156" w:beforeLines="50" w:after="50" w:line="360" w:lineRule="auto"/>
        <w:ind w:firstLine="640" w:firstLineChars="200"/>
        <w:rPr>
          <w:rFonts w:hint="eastAsia" w:ascii="宋体" w:hAnsi="宋体" w:cs="宋体"/>
          <w:color w:val="auto"/>
          <w:sz w:val="32"/>
          <w:szCs w:val="32"/>
        </w:rPr>
      </w:pPr>
      <w:r>
        <w:rPr>
          <w:rFonts w:hint="eastAsia" w:ascii="宋体" w:hAnsi="宋体" w:cs="宋体"/>
          <w:color w:val="auto"/>
          <w:sz w:val="32"/>
          <w:szCs w:val="32"/>
        </w:rPr>
        <w:t>根据磋商文件规定及供应商提供的材料自行编写目录（部分格式后附）。</w:t>
      </w: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32"/>
          <w:szCs w:val="32"/>
        </w:rPr>
      </w:pPr>
      <w:r>
        <w:rPr>
          <w:rFonts w:hint="eastAsia" w:ascii="宋体" w:hAnsi="宋体" w:cs="宋体"/>
          <w:color w:val="auto"/>
          <w:sz w:val="44"/>
          <w:szCs w:val="44"/>
        </w:rPr>
        <w:t>无串通磋商行为的承诺函</w:t>
      </w:r>
    </w:p>
    <w:p>
      <w:pPr>
        <w:spacing w:line="360" w:lineRule="auto"/>
        <w:ind w:firstLine="640" w:firstLineChars="200"/>
        <w:contextualSpacing/>
        <w:rPr>
          <w:rFonts w:hint="eastAsia" w:ascii="宋体" w:hAnsi="宋体" w:cs="宋体"/>
          <w:color w:val="auto"/>
          <w:sz w:val="32"/>
          <w:szCs w:val="32"/>
        </w:rPr>
      </w:pPr>
    </w:p>
    <w:p>
      <w:pPr>
        <w:spacing w:line="360" w:lineRule="auto"/>
        <w:ind w:firstLine="482" w:firstLineChars="200"/>
        <w:contextualSpacing/>
        <w:rPr>
          <w:rFonts w:hint="eastAsia" w:ascii="宋体" w:hAnsi="宋体" w:cs="宋体"/>
          <w:b/>
          <w:bCs/>
          <w:color w:val="auto"/>
          <w:sz w:val="24"/>
        </w:rPr>
      </w:pPr>
      <w:r>
        <w:rPr>
          <w:rFonts w:hint="eastAsia" w:ascii="宋体" w:hAnsi="宋体" w:cs="宋体"/>
          <w:b/>
          <w:bCs/>
          <w:color w:val="auto"/>
          <w:sz w:val="24"/>
        </w:rPr>
        <w:t>一、我方承诺无下列相互串通磋商的情形：</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 xml:space="preserve">1.不同供应商的响应文件由同一单位或者个人编制； </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2.不同供应商委托同一单位或者个人办理磋商事宜；</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3.不同供应商的响应文件载明的项目管理员为同一个人；</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4.不</w:t>
      </w:r>
      <w:r>
        <w:rPr>
          <w:rFonts w:hint="eastAsia" w:ascii="宋体" w:hAnsi="宋体" w:cs="宋体"/>
          <w:color w:val="auto"/>
          <w:spacing w:val="-6"/>
          <w:sz w:val="24"/>
        </w:rPr>
        <w:t>同供应商的响应文件异常一致或者磋商报价呈规律性差异；</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5.不同供应商的响应文件相互混装；</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6.不同供应商的磋商保证金从同一单位或者个人账户转出。</w:t>
      </w:r>
    </w:p>
    <w:p>
      <w:pPr>
        <w:spacing w:line="360" w:lineRule="auto"/>
        <w:ind w:firstLine="482" w:firstLineChars="200"/>
        <w:contextualSpacing/>
        <w:rPr>
          <w:rFonts w:hint="eastAsia" w:ascii="宋体" w:hAnsi="宋体" w:cs="宋体"/>
          <w:b/>
          <w:bCs/>
          <w:color w:val="auto"/>
          <w:sz w:val="24"/>
        </w:rPr>
      </w:pPr>
      <w:r>
        <w:rPr>
          <w:rFonts w:hint="eastAsia" w:ascii="宋体" w:hAnsi="宋体" w:cs="宋体"/>
          <w:b/>
          <w:bCs/>
          <w:color w:val="auto"/>
          <w:sz w:val="24"/>
        </w:rPr>
        <w:t>二、我方承诺无下列恶意串通的情形：</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1.供应商直接或者间接从采购人或者采购代理机构处获得其他供应商的相关信息并修改其响应文件；</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2.供应商按照采购人或者采购代理机构的授意撤换、修改响应文件；</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3.供</w:t>
      </w:r>
      <w:r>
        <w:rPr>
          <w:rFonts w:hint="eastAsia" w:ascii="宋体" w:hAnsi="宋体" w:cs="宋体"/>
          <w:color w:val="auto"/>
          <w:spacing w:val="-6"/>
          <w:sz w:val="24"/>
        </w:rPr>
        <w:t>应商之间协商报价、技术方案等响应文件的实质性内容；</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4.属于同一集团、协会、商会等组织成员的供应商按照该组织要求协同参加政府采购活动；</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5.供应商之间事先约定一致抬高或者压低磋商报价，或者在竞争性磋商项目中事先约定轮流以高价位或者低价位成交，或者事先约定由某一特定供应商成交，然后再参加磋商；</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6.供应商之间商定部分供应商放弃参加政府采购活动或者放弃成交；</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7.供应商与采购人或者采购代理机构之间、供应商相互之间，为</w:t>
      </w:r>
      <w:r>
        <w:rPr>
          <w:rFonts w:hint="eastAsia" w:ascii="宋体" w:hAnsi="宋体" w:cs="宋体"/>
          <w:color w:val="auto"/>
          <w:spacing w:val="-6"/>
          <w:sz w:val="24"/>
        </w:rPr>
        <w:t>谋求特定供应商成交或者排斥其他供应商的其他串通行为。</w:t>
      </w:r>
    </w:p>
    <w:p>
      <w:pPr>
        <w:spacing w:line="360" w:lineRule="auto"/>
        <w:ind w:firstLine="480" w:firstLineChars="200"/>
        <w:contextualSpacing/>
        <w:rPr>
          <w:rFonts w:hint="eastAsia" w:ascii="宋体" w:hAnsi="宋体" w:cs="宋体"/>
          <w:color w:val="auto"/>
          <w:sz w:val="24"/>
        </w:rPr>
      </w:pPr>
    </w:p>
    <w:p>
      <w:pPr>
        <w:spacing w:line="360" w:lineRule="auto"/>
        <w:ind w:firstLine="482" w:firstLineChars="200"/>
        <w:contextualSpacing/>
        <w:rPr>
          <w:rFonts w:hint="eastAsia" w:ascii="宋体" w:hAnsi="宋体" w:cs="宋体"/>
          <w:b/>
          <w:bCs/>
          <w:color w:val="auto"/>
          <w:sz w:val="24"/>
        </w:rPr>
      </w:pPr>
      <w:r>
        <w:rPr>
          <w:rFonts w:hint="eastAsia" w:ascii="宋体" w:hAnsi="宋体" w:cs="宋体"/>
          <w:b/>
          <w:bCs/>
          <w:color w:val="auto"/>
          <w:sz w:val="24"/>
        </w:rPr>
        <w:t>以上情形一经核查属实，我方愿意承担一切后果，并不再寻求任何旨在减轻或者免除法律责任的辩解。</w:t>
      </w:r>
    </w:p>
    <w:p>
      <w:pPr>
        <w:spacing w:line="360" w:lineRule="auto"/>
        <w:contextualSpacing/>
        <w:rPr>
          <w:rFonts w:hint="eastAsia" w:ascii="宋体" w:hAnsi="宋体" w:cs="宋体"/>
          <w:color w:val="auto"/>
          <w:sz w:val="24"/>
        </w:rPr>
      </w:pPr>
    </w:p>
    <w:p>
      <w:pPr>
        <w:spacing w:line="360" w:lineRule="auto"/>
        <w:ind w:firstLine="3600" w:firstLineChars="1500"/>
        <w:contextualSpacing/>
        <w:rPr>
          <w:rFonts w:hint="eastAsia" w:ascii="宋体" w:hAnsi="宋体" w:cs="宋体"/>
          <w:color w:val="auto"/>
          <w:sz w:val="24"/>
        </w:rPr>
      </w:pPr>
      <w:r>
        <w:rPr>
          <w:rFonts w:hint="eastAsia" w:ascii="宋体" w:hAnsi="宋体" w:cs="宋体"/>
          <w:color w:val="auto"/>
          <w:sz w:val="24"/>
        </w:rPr>
        <w:t>供应商[公章（CA签章）]：</w:t>
      </w:r>
    </w:p>
    <w:p>
      <w:pPr>
        <w:spacing w:line="360" w:lineRule="auto"/>
        <w:ind w:firstLine="480" w:firstLineChars="200"/>
        <w:contextualSpacing/>
        <w:jc w:val="center"/>
        <w:rPr>
          <w:rFonts w:hint="eastAsia" w:ascii="宋体" w:hAnsi="宋体" w:cs="宋体"/>
          <w:color w:val="auto"/>
          <w:sz w:val="24"/>
        </w:rPr>
      </w:pPr>
      <w:r>
        <w:rPr>
          <w:rFonts w:hint="eastAsia" w:ascii="宋体" w:hAnsi="宋体" w:cs="宋体"/>
          <w:color w:val="auto"/>
          <w:sz w:val="24"/>
        </w:rPr>
        <w:t xml:space="preserve">                               年   月   日</w:t>
      </w:r>
    </w:p>
    <w:p>
      <w:pPr>
        <w:spacing w:before="312" w:beforeLines="100" w:after="156" w:afterLines="50"/>
        <w:jc w:val="center"/>
        <w:rPr>
          <w:rFonts w:hint="eastAsia" w:ascii="宋体" w:hAnsi="宋体" w:cs="宋体"/>
          <w:color w:val="auto"/>
          <w:sz w:val="32"/>
          <w:szCs w:val="32"/>
        </w:rPr>
      </w:pPr>
      <w:r>
        <w:rPr>
          <w:rFonts w:hint="eastAsia" w:ascii="宋体" w:hAnsi="宋体" w:cs="宋体"/>
          <w:bCs/>
          <w:color w:val="auto"/>
          <w:sz w:val="44"/>
          <w:szCs w:val="44"/>
        </w:rPr>
        <w:br w:type="page"/>
      </w:r>
      <w:r>
        <w:rPr>
          <w:rFonts w:hint="eastAsia" w:ascii="宋体" w:hAnsi="宋体" w:cs="宋体"/>
          <w:bCs/>
          <w:color w:val="auto"/>
          <w:sz w:val="44"/>
          <w:szCs w:val="44"/>
        </w:rPr>
        <w:t>法定代表人身份证明</w:t>
      </w:r>
    </w:p>
    <w:p>
      <w:pPr>
        <w:spacing w:line="360" w:lineRule="auto"/>
        <w:ind w:left="540"/>
        <w:contextualSpacing/>
        <w:rPr>
          <w:rFonts w:hint="eastAsia" w:ascii="宋体" w:hAnsi="宋体" w:cs="宋体"/>
          <w:color w:val="auto"/>
          <w:sz w:val="32"/>
          <w:szCs w:val="32"/>
        </w:rPr>
      </w:pPr>
    </w:p>
    <w:p>
      <w:pPr>
        <w:spacing w:line="360" w:lineRule="auto"/>
        <w:ind w:left="540"/>
        <w:contextualSpacing/>
        <w:rPr>
          <w:rFonts w:hint="eastAsia" w:ascii="宋体" w:hAnsi="宋体" w:cs="宋体"/>
          <w:color w:val="auto"/>
          <w:sz w:val="24"/>
        </w:rPr>
      </w:pPr>
      <w:r>
        <w:rPr>
          <w:rFonts w:hint="eastAsia" w:ascii="宋体" w:hAnsi="宋体" w:cs="宋体"/>
          <w:color w:val="auto"/>
          <w:sz w:val="24"/>
        </w:rPr>
        <w:t>供应商名称：</w:t>
      </w:r>
      <w:r>
        <w:rPr>
          <w:rFonts w:hint="eastAsia" w:ascii="宋体" w:hAnsi="宋体" w:cs="宋体"/>
          <w:color w:val="auto"/>
          <w:sz w:val="24"/>
          <w:u w:val="single"/>
        </w:rPr>
        <w:t xml:space="preserve">                                                        </w:t>
      </w:r>
    </w:p>
    <w:p>
      <w:pPr>
        <w:spacing w:line="360" w:lineRule="auto"/>
        <w:ind w:left="540"/>
        <w:contextualSpacing/>
        <w:rPr>
          <w:rFonts w:hint="eastAsia"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u w:val="single"/>
        </w:rPr>
        <w:t xml:space="preserve">                                                        </w:t>
      </w:r>
    </w:p>
    <w:p>
      <w:pPr>
        <w:spacing w:line="360" w:lineRule="auto"/>
        <w:ind w:left="540"/>
        <w:contextualSpacing/>
        <w:rPr>
          <w:rFonts w:hint="eastAsia" w:ascii="宋体" w:hAnsi="宋体" w:cs="宋体"/>
          <w:color w:val="auto"/>
          <w:sz w:val="24"/>
        </w:rPr>
      </w:pPr>
      <w:r>
        <w:rPr>
          <w:rFonts w:hint="eastAsia" w:ascii="宋体" w:hAnsi="宋体" w:cs="宋体"/>
          <w:color w:val="auto"/>
          <w:sz w:val="24"/>
        </w:rPr>
        <w:t>姓    名：</w:t>
      </w:r>
      <w:r>
        <w:rPr>
          <w:rFonts w:hint="eastAsia" w:ascii="宋体" w:hAnsi="宋体" w:cs="宋体"/>
          <w:color w:val="auto"/>
          <w:sz w:val="24"/>
          <w:u w:val="single"/>
        </w:rPr>
        <w:t xml:space="preserve">                </w:t>
      </w:r>
      <w:r>
        <w:rPr>
          <w:rFonts w:hint="eastAsia" w:ascii="宋体" w:hAnsi="宋体" w:cs="宋体"/>
          <w:color w:val="auto"/>
          <w:sz w:val="24"/>
        </w:rPr>
        <w:t>性     别：</w:t>
      </w:r>
      <w:r>
        <w:rPr>
          <w:rFonts w:hint="eastAsia" w:ascii="宋体" w:hAnsi="宋体" w:cs="宋体"/>
          <w:color w:val="auto"/>
          <w:sz w:val="24"/>
          <w:u w:val="single"/>
        </w:rPr>
        <w:t xml:space="preserve">                </w:t>
      </w:r>
    </w:p>
    <w:p>
      <w:pPr>
        <w:spacing w:line="360" w:lineRule="auto"/>
        <w:ind w:left="540"/>
        <w:contextualSpacing/>
        <w:rPr>
          <w:rFonts w:hint="eastAsia" w:ascii="宋体" w:hAnsi="宋体" w:cs="宋体"/>
          <w:color w:val="auto"/>
          <w:sz w:val="24"/>
          <w:u w:val="single"/>
        </w:rPr>
      </w:pPr>
      <w:r>
        <w:rPr>
          <w:rFonts w:hint="eastAsia" w:ascii="宋体" w:hAnsi="宋体" w:cs="宋体"/>
          <w:color w:val="auto"/>
          <w:sz w:val="24"/>
        </w:rPr>
        <w:t>年    龄：</w:t>
      </w:r>
      <w:r>
        <w:rPr>
          <w:rFonts w:hint="eastAsia" w:ascii="宋体" w:hAnsi="宋体" w:cs="宋体"/>
          <w:color w:val="auto"/>
          <w:sz w:val="24"/>
          <w:u w:val="single"/>
        </w:rPr>
        <w:t xml:space="preserve">                </w:t>
      </w:r>
      <w:r>
        <w:rPr>
          <w:rFonts w:hint="eastAsia" w:ascii="宋体" w:hAnsi="宋体" w:cs="宋体"/>
          <w:color w:val="auto"/>
          <w:sz w:val="24"/>
        </w:rPr>
        <w:t>职     务：</w:t>
      </w:r>
      <w:r>
        <w:rPr>
          <w:rFonts w:hint="eastAsia" w:ascii="宋体" w:hAnsi="宋体" w:cs="宋体"/>
          <w:color w:val="auto"/>
          <w:sz w:val="24"/>
          <w:u w:val="single"/>
        </w:rPr>
        <w:t xml:space="preserve">                </w:t>
      </w:r>
    </w:p>
    <w:p>
      <w:pPr>
        <w:spacing w:line="360" w:lineRule="auto"/>
        <w:ind w:left="540"/>
        <w:contextualSpacing/>
        <w:rPr>
          <w:rFonts w:hint="eastAsia" w:ascii="宋体" w:hAnsi="宋体" w:cs="宋体"/>
          <w:color w:val="auto"/>
          <w:sz w:val="24"/>
        </w:rPr>
      </w:pPr>
      <w:r>
        <w:rPr>
          <w:rFonts w:hint="eastAsia" w:ascii="宋体" w:hAnsi="宋体" w:cs="宋体"/>
          <w:color w:val="auto"/>
          <w:sz w:val="24"/>
        </w:rPr>
        <w:t>身份证号码：</w:t>
      </w:r>
      <w:r>
        <w:rPr>
          <w:rFonts w:hint="eastAsia" w:ascii="宋体" w:hAnsi="宋体" w:cs="宋体"/>
          <w:color w:val="auto"/>
          <w:sz w:val="24"/>
          <w:u w:val="single"/>
        </w:rPr>
        <w:t xml:space="preserve">                                        </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系</w:t>
      </w:r>
      <w:r>
        <w:rPr>
          <w:rFonts w:hint="eastAsia" w:ascii="宋体" w:hAnsi="宋体" w:cs="宋体"/>
          <w:color w:val="auto"/>
          <w:sz w:val="24"/>
          <w:u w:val="single"/>
        </w:rPr>
        <w:t>（供应商名称）</w:t>
      </w:r>
      <w:r>
        <w:rPr>
          <w:rFonts w:hint="eastAsia" w:ascii="宋体" w:hAnsi="宋体" w:cs="宋体"/>
          <w:color w:val="auto"/>
          <w:sz w:val="24"/>
        </w:rPr>
        <w:t>的法定代表人。</w:t>
      </w:r>
    </w:p>
    <w:p>
      <w:pPr>
        <w:spacing w:line="360" w:lineRule="auto"/>
        <w:ind w:left="540"/>
        <w:contextualSpacing/>
        <w:rPr>
          <w:rFonts w:hint="eastAsia" w:ascii="宋体" w:hAnsi="宋体" w:cs="宋体"/>
          <w:color w:val="auto"/>
          <w:sz w:val="24"/>
        </w:rPr>
      </w:pPr>
      <w:r>
        <w:rPr>
          <w:rFonts w:hint="eastAsia" w:ascii="宋体" w:hAnsi="宋体" w:cs="宋体"/>
          <w:color w:val="auto"/>
          <w:sz w:val="24"/>
        </w:rPr>
        <w:t>特此证明。</w:t>
      </w:r>
    </w:p>
    <w:p>
      <w:pPr>
        <w:spacing w:line="360" w:lineRule="auto"/>
        <w:ind w:left="540"/>
        <w:contextualSpacing/>
        <w:rPr>
          <w:rFonts w:hint="eastAsia" w:ascii="宋体" w:hAnsi="宋体" w:cs="宋体"/>
          <w:color w:val="auto"/>
          <w:sz w:val="24"/>
        </w:rPr>
      </w:pPr>
    </w:p>
    <w:p>
      <w:pPr>
        <w:spacing w:line="360" w:lineRule="auto"/>
        <w:ind w:left="540"/>
        <w:contextualSpacing/>
        <w:rPr>
          <w:rFonts w:hint="eastAsia" w:ascii="宋体" w:hAnsi="宋体" w:cs="宋体"/>
          <w:color w:val="auto"/>
          <w:sz w:val="24"/>
        </w:rPr>
      </w:pPr>
    </w:p>
    <w:p>
      <w:pPr>
        <w:spacing w:line="360" w:lineRule="auto"/>
        <w:ind w:left="540"/>
        <w:contextualSpacing/>
        <w:rPr>
          <w:rFonts w:hint="eastAsia" w:ascii="宋体" w:hAnsi="宋体" w:cs="宋体"/>
          <w:color w:val="auto"/>
          <w:sz w:val="24"/>
        </w:rPr>
      </w:pPr>
    </w:p>
    <w:p>
      <w:pPr>
        <w:spacing w:line="360" w:lineRule="auto"/>
        <w:ind w:left="540"/>
        <w:contextualSpacing/>
        <w:rPr>
          <w:rFonts w:hint="eastAsia" w:ascii="宋体" w:hAnsi="宋体" w:cs="宋体"/>
          <w:color w:val="auto"/>
          <w:sz w:val="24"/>
        </w:rPr>
      </w:pPr>
      <w:r>
        <w:rPr>
          <w:rFonts w:hint="eastAsia" w:ascii="宋体" w:hAnsi="宋体" w:cs="宋体"/>
          <w:color w:val="auto"/>
          <w:sz w:val="24"/>
        </w:rPr>
        <w:t>附件：法定代表人有效身份证正反面复印件</w:t>
      </w:r>
    </w:p>
    <w:p>
      <w:pPr>
        <w:spacing w:line="360" w:lineRule="auto"/>
        <w:ind w:left="540"/>
        <w:contextualSpacing/>
        <w:rPr>
          <w:rFonts w:hint="eastAsia" w:ascii="宋体" w:hAnsi="宋体" w:cs="宋体"/>
          <w:color w:val="auto"/>
          <w:sz w:val="24"/>
        </w:rPr>
      </w:pPr>
    </w:p>
    <w:p>
      <w:pPr>
        <w:pStyle w:val="18"/>
        <w:ind w:firstLine="4560" w:firstLineChars="1900"/>
        <w:rPr>
          <w:rFonts w:hint="eastAsia" w:ascii="宋体" w:hAnsi="宋体" w:cs="宋体"/>
          <w:color w:val="auto"/>
        </w:rPr>
      </w:pPr>
      <w:r>
        <w:rPr>
          <w:rFonts w:hint="eastAsia" w:ascii="宋体" w:hAnsi="宋体" w:cs="宋体"/>
          <w:color w:val="auto"/>
          <w:sz w:val="24"/>
        </w:rPr>
        <w:t>供应商[公章（CA签章）]：</w:t>
      </w:r>
    </w:p>
    <w:p>
      <w:pPr>
        <w:spacing w:line="360" w:lineRule="auto"/>
        <w:ind w:firstLine="4080" w:firstLineChars="1700"/>
        <w:contextualSpacing/>
        <w:rPr>
          <w:rFonts w:hint="eastAsia" w:ascii="宋体" w:hAnsi="宋体" w:cs="宋体"/>
          <w:color w:val="auto"/>
          <w:sz w:val="24"/>
          <w:u w:val="single"/>
        </w:rPr>
      </w:pPr>
    </w:p>
    <w:p>
      <w:pPr>
        <w:spacing w:line="360" w:lineRule="auto"/>
        <w:ind w:firstLine="5040" w:firstLineChars="2100"/>
        <w:contextualSpacing/>
        <w:rPr>
          <w:rFonts w:hint="eastAsia"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360" w:lineRule="auto"/>
        <w:contextualSpacing/>
        <w:jc w:val="center"/>
        <w:rPr>
          <w:rFonts w:hint="eastAsia" w:ascii="宋体" w:hAnsi="宋体" w:cs="宋体"/>
          <w:b/>
          <w:color w:val="auto"/>
          <w:sz w:val="24"/>
        </w:rPr>
      </w:pPr>
    </w:p>
    <w:p>
      <w:pPr>
        <w:spacing w:line="360" w:lineRule="auto"/>
        <w:contextualSpacing/>
        <w:jc w:val="left"/>
        <w:rPr>
          <w:rFonts w:hint="eastAsia" w:ascii="宋体" w:hAnsi="宋体" w:cs="宋体"/>
          <w:color w:val="auto"/>
          <w:sz w:val="24"/>
        </w:rPr>
      </w:pPr>
    </w:p>
    <w:p>
      <w:pPr>
        <w:spacing w:line="360" w:lineRule="auto"/>
        <w:contextualSpacing/>
        <w:jc w:val="left"/>
        <w:rPr>
          <w:rFonts w:hint="eastAsia" w:ascii="宋体" w:hAnsi="宋体" w:cs="宋体"/>
          <w:color w:val="auto"/>
          <w:sz w:val="24"/>
        </w:rPr>
      </w:pPr>
      <w:r>
        <w:rPr>
          <w:rFonts w:hint="eastAsia" w:ascii="宋体" w:hAnsi="宋体" w:cs="宋体"/>
          <w:color w:val="auto"/>
          <w:sz w:val="24"/>
        </w:rPr>
        <w:t>注：自然人磋商的无需提供，联合体磋商的只需牵头人出具。</w:t>
      </w:r>
    </w:p>
    <w:p>
      <w:pPr>
        <w:adjustRightInd w:val="0"/>
        <w:snapToGrid w:val="0"/>
        <w:spacing w:line="300" w:lineRule="auto"/>
        <w:jc w:val="left"/>
        <w:rPr>
          <w:rFonts w:hint="eastAsia" w:ascii="宋体" w:hAnsi="宋体" w:cs="宋体"/>
          <w:b/>
          <w:color w:val="auto"/>
          <w:szCs w:val="21"/>
        </w:rPr>
      </w:pPr>
    </w:p>
    <w:p>
      <w:pPr>
        <w:jc w:val="center"/>
        <w:rPr>
          <w:rFonts w:hint="eastAsia" w:ascii="宋体" w:hAnsi="宋体" w:cs="宋体"/>
          <w:color w:val="auto"/>
          <w:sz w:val="44"/>
          <w:szCs w:val="44"/>
        </w:rPr>
      </w:pPr>
      <w:r>
        <w:rPr>
          <w:rFonts w:hint="eastAsia" w:ascii="宋体" w:hAnsi="宋体" w:cs="宋体"/>
          <w:color w:val="auto"/>
          <w:sz w:val="44"/>
          <w:szCs w:val="44"/>
        </w:rPr>
        <w:br w:type="page"/>
      </w:r>
      <w:bookmarkStart w:id="62" w:name="_Hlk65853643"/>
      <w:r>
        <w:rPr>
          <w:rFonts w:hint="eastAsia" w:ascii="宋体" w:hAnsi="宋体" w:cs="宋体"/>
          <w:color w:val="auto"/>
          <w:sz w:val="44"/>
          <w:szCs w:val="44"/>
        </w:rPr>
        <w:t>授权委托书</w:t>
      </w:r>
    </w:p>
    <w:p>
      <w:pPr>
        <w:jc w:val="center"/>
        <w:rPr>
          <w:rFonts w:hint="eastAsia" w:ascii="宋体" w:hAnsi="宋体" w:cs="宋体"/>
          <w:color w:val="auto"/>
          <w:sz w:val="32"/>
          <w:szCs w:val="32"/>
        </w:rPr>
      </w:pPr>
      <w:r>
        <w:rPr>
          <w:rFonts w:hint="eastAsia" w:ascii="宋体" w:hAnsi="宋体" w:cs="宋体"/>
          <w:color w:val="auto"/>
          <w:sz w:val="32"/>
          <w:szCs w:val="32"/>
        </w:rPr>
        <w:t>（非联合体磋商格式）</w:t>
      </w:r>
    </w:p>
    <w:p>
      <w:pPr>
        <w:jc w:val="center"/>
        <w:rPr>
          <w:rFonts w:hint="eastAsia" w:ascii="宋体" w:hAnsi="宋体" w:cs="宋体"/>
          <w:color w:val="auto"/>
          <w:sz w:val="44"/>
          <w:szCs w:val="44"/>
        </w:rPr>
      </w:pPr>
      <w:r>
        <w:rPr>
          <w:rFonts w:hint="eastAsia" w:ascii="宋体" w:hAnsi="宋体" w:cs="宋体"/>
          <w:color w:val="auto"/>
          <w:sz w:val="32"/>
          <w:szCs w:val="32"/>
        </w:rPr>
        <w:t>（如有委托时）</w:t>
      </w:r>
    </w:p>
    <w:p>
      <w:pPr>
        <w:spacing w:line="520" w:lineRule="exact"/>
        <w:rPr>
          <w:rFonts w:hint="eastAsia" w:ascii="宋体" w:hAnsi="宋体" w:cs="宋体"/>
          <w:color w:val="auto"/>
          <w:sz w:val="32"/>
          <w:szCs w:val="32"/>
        </w:rPr>
      </w:pPr>
    </w:p>
    <w:p>
      <w:pPr>
        <w:spacing w:line="360" w:lineRule="auto"/>
        <w:rPr>
          <w:rFonts w:hint="eastAsia"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（采购人名称）</w:t>
      </w:r>
      <w:r>
        <w:rPr>
          <w:rFonts w:hint="eastAsia" w:ascii="宋体" w:hAnsi="宋体" w:cs="宋体"/>
          <w:color w:val="auto"/>
          <w:sz w:val="24"/>
        </w:rPr>
        <w:t>：</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我</w:t>
      </w:r>
      <w:r>
        <w:rPr>
          <w:rFonts w:hint="eastAsia" w:ascii="宋体" w:hAnsi="宋体" w:cs="宋体"/>
          <w:color w:val="auto"/>
          <w:sz w:val="24"/>
          <w:u w:val="single"/>
        </w:rPr>
        <w:t xml:space="preserve">  （姓名）  </w:t>
      </w:r>
      <w:r>
        <w:rPr>
          <w:rFonts w:hint="eastAsia" w:ascii="宋体" w:hAnsi="宋体" w:cs="宋体"/>
          <w:color w:val="auto"/>
          <w:sz w:val="24"/>
        </w:rPr>
        <w:t>系</w:t>
      </w:r>
      <w:r>
        <w:rPr>
          <w:rFonts w:hint="eastAsia" w:ascii="宋体" w:hAnsi="宋体" w:cs="宋体"/>
          <w:color w:val="auto"/>
          <w:sz w:val="24"/>
          <w:u w:val="single"/>
        </w:rPr>
        <w:t xml:space="preserve">  （供应商名称）  </w:t>
      </w:r>
      <w:r>
        <w:rPr>
          <w:rFonts w:hint="eastAsia" w:ascii="宋体" w:hAnsi="宋体" w:cs="宋体"/>
          <w:color w:val="auto"/>
          <w:sz w:val="24"/>
        </w:rPr>
        <w:t>的（</w:t>
      </w:r>
      <w:r>
        <w:rPr>
          <w:rFonts w:hint="eastAsia" w:ascii="宋体" w:hAnsi="宋体" w:cs="宋体"/>
          <w:color w:val="auto"/>
          <w:sz w:val="24"/>
          <w:u w:val="single"/>
        </w:rPr>
        <w:t>法定代表人/负责人/自然人本人</w:t>
      </w:r>
      <w:r>
        <w:rPr>
          <w:rFonts w:hint="eastAsia" w:ascii="宋体" w:hAnsi="宋体" w:cs="宋体"/>
          <w:color w:val="auto"/>
          <w:sz w:val="24"/>
        </w:rPr>
        <w:t>），现授权</w:t>
      </w:r>
      <w:r>
        <w:rPr>
          <w:rFonts w:hint="eastAsia" w:ascii="宋体" w:hAnsi="宋体" w:cs="宋体"/>
          <w:color w:val="auto"/>
          <w:sz w:val="24"/>
          <w:u w:val="single"/>
        </w:rPr>
        <w:t xml:space="preserve"> （姓名） </w:t>
      </w:r>
      <w:r>
        <w:rPr>
          <w:rFonts w:hint="eastAsia" w:ascii="宋体" w:hAnsi="宋体" w:cs="宋体"/>
          <w:color w:val="auto"/>
          <w:sz w:val="24"/>
        </w:rPr>
        <w:t>以我方的名义参加</w:t>
      </w:r>
      <w:r>
        <w:rPr>
          <w:rFonts w:hint="eastAsia" w:ascii="宋体" w:hAnsi="宋体" w:cs="宋体"/>
          <w:color w:val="auto"/>
          <w:sz w:val="24"/>
          <w:u w:val="single"/>
        </w:rPr>
        <w:t xml:space="preserve">              </w:t>
      </w:r>
      <w:r>
        <w:rPr>
          <w:rFonts w:hint="eastAsia" w:ascii="宋体" w:hAnsi="宋体" w:cs="宋体"/>
          <w:color w:val="auto"/>
          <w:sz w:val="24"/>
        </w:rPr>
        <w:t>项目的磋商活动，并代表我方全权办理针对上述项目的所有采购程序和环节的具体事务和签署相关文件。</w:t>
      </w:r>
    </w:p>
    <w:p>
      <w:pPr>
        <w:spacing w:line="360" w:lineRule="auto"/>
        <w:rPr>
          <w:rFonts w:hint="eastAsia" w:ascii="宋体" w:hAnsi="宋体" w:cs="宋体"/>
          <w:color w:val="auto"/>
          <w:sz w:val="24"/>
        </w:rPr>
      </w:pPr>
      <w:r>
        <w:rPr>
          <w:rFonts w:hint="eastAsia" w:ascii="宋体" w:hAnsi="宋体" w:cs="宋体"/>
          <w:color w:val="auto"/>
          <w:sz w:val="24"/>
        </w:rPr>
        <w:t xml:space="preserve">    我方对委托代理人的签字事项负全部责任。</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委托代理人无转委托权，特此委托。</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附：委托代理人有效身份证正反面复印件</w:t>
      </w: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r>
        <w:rPr>
          <w:rFonts w:hint="eastAsia" w:ascii="宋体" w:hAnsi="宋体" w:cs="宋体"/>
          <w:color w:val="auto"/>
          <w:sz w:val="24"/>
        </w:rPr>
        <w:t xml:space="preserve">委托代理人（签字）：         法定代表人（签字或者签章）：                    </w:t>
      </w:r>
    </w:p>
    <w:p>
      <w:pPr>
        <w:spacing w:line="360" w:lineRule="auto"/>
        <w:rPr>
          <w:rFonts w:hint="eastAsia" w:ascii="宋体" w:hAnsi="宋体" w:cs="宋体"/>
          <w:color w:val="auto"/>
          <w:sz w:val="24"/>
        </w:rPr>
      </w:pPr>
      <w:r>
        <w:rPr>
          <w:rFonts w:hint="eastAsia" w:ascii="宋体" w:hAnsi="宋体" w:cs="宋体"/>
          <w:color w:val="auto"/>
          <w:sz w:val="24"/>
        </w:rPr>
        <w:t xml:space="preserve">委托代理人身份证号码：                              </w:t>
      </w:r>
    </w:p>
    <w:p>
      <w:pPr>
        <w:spacing w:line="360" w:lineRule="auto"/>
        <w:rPr>
          <w:rFonts w:hint="eastAsia" w:ascii="宋体" w:hAnsi="宋体" w:cs="宋体"/>
          <w:color w:val="auto"/>
          <w:sz w:val="24"/>
        </w:rPr>
      </w:pPr>
      <w:r>
        <w:rPr>
          <w:rFonts w:hint="eastAsia" w:ascii="宋体" w:hAnsi="宋体" w:cs="宋体"/>
          <w:color w:val="auto"/>
          <w:sz w:val="24"/>
        </w:rPr>
        <w:t xml:space="preserve">                                </w:t>
      </w:r>
    </w:p>
    <w:p>
      <w:pPr>
        <w:spacing w:line="360" w:lineRule="auto"/>
        <w:rPr>
          <w:rFonts w:hint="eastAsia" w:ascii="宋体" w:hAnsi="宋体" w:cs="宋体"/>
          <w:color w:val="auto"/>
          <w:sz w:val="24"/>
        </w:rPr>
      </w:pPr>
      <w:r>
        <w:rPr>
          <w:rFonts w:hint="eastAsia" w:ascii="宋体" w:hAnsi="宋体" w:cs="宋体"/>
          <w:color w:val="auto"/>
          <w:sz w:val="24"/>
        </w:rPr>
        <w:t xml:space="preserve">                         供应商[公章（CA签章）]：                      </w:t>
      </w:r>
    </w:p>
    <w:p>
      <w:pPr>
        <w:spacing w:line="360" w:lineRule="auto"/>
        <w:rPr>
          <w:rFonts w:hint="eastAsia" w:ascii="宋体" w:hAnsi="宋体" w:cs="宋体"/>
          <w:color w:val="auto"/>
          <w:sz w:val="24"/>
        </w:rPr>
      </w:pPr>
      <w:r>
        <w:rPr>
          <w:rFonts w:hint="eastAsia" w:ascii="宋体" w:hAnsi="宋体" w:cs="宋体"/>
          <w:color w:val="auto"/>
          <w:sz w:val="24"/>
        </w:rPr>
        <w:t xml:space="preserve">                                         年    月    日</w:t>
      </w: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r>
        <w:rPr>
          <w:rFonts w:hint="eastAsia" w:ascii="宋体" w:hAnsi="宋体" w:cs="宋体"/>
          <w:color w:val="auto"/>
          <w:sz w:val="24"/>
        </w:rPr>
        <w:t>注：1. 法定代表人必须在授权委托书上亲笔签字或者盖章，委托代理人必须在授权委托书上亲笔签字，</w:t>
      </w:r>
      <w:r>
        <w:rPr>
          <w:rFonts w:hint="eastAsia" w:ascii="宋体" w:hAnsi="宋体" w:cs="宋体"/>
          <w:b/>
          <w:color w:val="auto"/>
          <w:sz w:val="24"/>
        </w:rPr>
        <w:t>否则其响应文件按无效响应处理。</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w:t>
      </w:r>
      <w:bookmarkStart w:id="63" w:name="_Hlk65853109"/>
      <w:bookmarkStart w:id="64" w:name="_Hlk65853542"/>
      <w:r>
        <w:rPr>
          <w:rFonts w:hint="eastAsia" w:ascii="宋体" w:hAnsi="宋体" w:cs="宋体"/>
          <w:color w:val="auto"/>
          <w:sz w:val="24"/>
        </w:rPr>
        <w:t>法人、其他组织磋商时“我方”是指“我单位”，自然人磋商时“我方”是指“本人”。</w:t>
      </w:r>
      <w:bookmarkEnd w:id="63"/>
    </w:p>
    <w:bookmarkEnd w:id="64"/>
    <w:p>
      <w:pPr>
        <w:spacing w:line="360" w:lineRule="auto"/>
        <w:ind w:firstLine="420" w:firstLineChars="200"/>
        <w:jc w:val="left"/>
        <w:rPr>
          <w:rFonts w:hint="eastAsia" w:ascii="宋体" w:hAnsi="宋体" w:cs="宋体"/>
          <w:color w:val="auto"/>
          <w:szCs w:val="21"/>
        </w:rPr>
      </w:pPr>
    </w:p>
    <w:p>
      <w:pPr>
        <w:jc w:val="center"/>
        <w:rPr>
          <w:rFonts w:hint="eastAsia" w:ascii="宋体" w:hAnsi="宋体" w:cs="宋体"/>
          <w:color w:val="auto"/>
          <w:sz w:val="44"/>
          <w:szCs w:val="44"/>
        </w:rPr>
      </w:pPr>
      <w:r>
        <w:rPr>
          <w:rFonts w:hint="eastAsia" w:ascii="宋体" w:hAnsi="宋体" w:cs="宋体"/>
          <w:color w:val="auto"/>
          <w:szCs w:val="21"/>
        </w:rPr>
        <w:br w:type="page"/>
      </w:r>
      <w:r>
        <w:rPr>
          <w:rFonts w:hint="eastAsia" w:ascii="宋体" w:hAnsi="宋体" w:cs="宋体"/>
          <w:color w:val="auto"/>
          <w:sz w:val="44"/>
          <w:szCs w:val="44"/>
        </w:rPr>
        <w:t>授权委托书</w:t>
      </w:r>
    </w:p>
    <w:p>
      <w:pPr>
        <w:jc w:val="center"/>
        <w:rPr>
          <w:rFonts w:hint="eastAsia" w:ascii="宋体" w:hAnsi="宋体" w:cs="宋体"/>
          <w:color w:val="auto"/>
          <w:sz w:val="32"/>
          <w:szCs w:val="32"/>
        </w:rPr>
      </w:pPr>
      <w:r>
        <w:rPr>
          <w:rFonts w:hint="eastAsia" w:ascii="宋体" w:hAnsi="宋体" w:cs="宋体"/>
          <w:color w:val="auto"/>
          <w:sz w:val="32"/>
          <w:szCs w:val="32"/>
        </w:rPr>
        <w:t>（联合体磋商格式）</w:t>
      </w:r>
    </w:p>
    <w:p>
      <w:pPr>
        <w:jc w:val="center"/>
        <w:rPr>
          <w:rFonts w:hint="eastAsia" w:ascii="宋体" w:hAnsi="宋体" w:cs="宋体"/>
          <w:color w:val="auto"/>
          <w:sz w:val="44"/>
          <w:szCs w:val="44"/>
        </w:rPr>
      </w:pPr>
      <w:r>
        <w:rPr>
          <w:rFonts w:hint="eastAsia" w:ascii="宋体" w:hAnsi="宋体" w:cs="宋体"/>
          <w:color w:val="auto"/>
          <w:sz w:val="32"/>
          <w:szCs w:val="32"/>
        </w:rPr>
        <w:t>（如有委托时）</w:t>
      </w:r>
    </w:p>
    <w:p>
      <w:pPr>
        <w:spacing w:line="500" w:lineRule="exact"/>
        <w:jc w:val="center"/>
        <w:rPr>
          <w:rFonts w:hint="eastAsia" w:ascii="宋体" w:hAnsi="宋体" w:cs="宋体"/>
          <w:color w:val="auto"/>
          <w:sz w:val="44"/>
          <w:szCs w:val="44"/>
        </w:rPr>
      </w:pPr>
    </w:p>
    <w:p>
      <w:pPr>
        <w:spacing w:line="500" w:lineRule="exact"/>
        <w:jc w:val="center"/>
        <w:rPr>
          <w:rFonts w:hint="eastAsia" w:ascii="宋体" w:hAnsi="宋体" w:cs="宋体"/>
          <w:color w:val="auto"/>
          <w:sz w:val="32"/>
          <w:szCs w:val="32"/>
        </w:rPr>
      </w:pP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本授权委托书声明：根据</w:t>
      </w:r>
      <w:r>
        <w:rPr>
          <w:rFonts w:hint="eastAsia" w:ascii="宋体" w:hAnsi="宋体" w:cs="宋体"/>
          <w:color w:val="auto"/>
          <w:sz w:val="24"/>
          <w:u w:val="single"/>
        </w:rPr>
        <w:t xml:space="preserve">                </w:t>
      </w:r>
      <w:r>
        <w:rPr>
          <w:rFonts w:hint="eastAsia" w:ascii="宋体" w:hAnsi="宋体" w:cs="宋体"/>
          <w:color w:val="auto"/>
          <w:sz w:val="24"/>
        </w:rPr>
        <w:t>（牵头人名称）与</w:t>
      </w:r>
      <w:r>
        <w:rPr>
          <w:rFonts w:hint="eastAsia" w:ascii="宋体" w:hAnsi="宋体" w:cs="宋体"/>
          <w:color w:val="auto"/>
          <w:sz w:val="24"/>
          <w:u w:val="single"/>
        </w:rPr>
        <w:t xml:space="preserve">              </w:t>
      </w:r>
      <w:r>
        <w:rPr>
          <w:rFonts w:hint="eastAsia" w:ascii="宋体" w:hAnsi="宋体" w:cs="宋体"/>
          <w:color w:val="auto"/>
          <w:sz w:val="24"/>
        </w:rPr>
        <w:t>（联合体其他成员名称）签订的《联合体磋商协议书》的内容，</w:t>
      </w:r>
      <w:r>
        <w:rPr>
          <w:rFonts w:hint="eastAsia" w:ascii="宋体" w:hAnsi="宋体" w:cs="宋体"/>
          <w:color w:val="auto"/>
          <w:sz w:val="24"/>
          <w:u w:val="single"/>
        </w:rPr>
        <w:t xml:space="preserve">                       </w:t>
      </w:r>
      <w:r>
        <w:rPr>
          <w:rFonts w:hint="eastAsia" w:ascii="宋体" w:hAnsi="宋体" w:cs="宋体"/>
          <w:color w:val="auto"/>
          <w:sz w:val="24"/>
        </w:rPr>
        <w:t>（牵头人名称）的法定代表人</w:t>
      </w:r>
      <w:r>
        <w:rPr>
          <w:rFonts w:hint="eastAsia" w:ascii="宋体" w:hAnsi="宋体" w:cs="宋体"/>
          <w:color w:val="auto"/>
          <w:sz w:val="24"/>
          <w:u w:val="single"/>
        </w:rPr>
        <w:t xml:space="preserve">      </w:t>
      </w:r>
      <w:r>
        <w:rPr>
          <w:rFonts w:hint="eastAsia" w:ascii="宋体" w:hAnsi="宋体" w:cs="宋体"/>
          <w:color w:val="auto"/>
          <w:sz w:val="24"/>
        </w:rPr>
        <w:t>（姓名）现授权</w:t>
      </w:r>
      <w:r>
        <w:rPr>
          <w:rFonts w:hint="eastAsia" w:ascii="宋体" w:hAnsi="宋体" w:cs="宋体"/>
          <w:color w:val="auto"/>
          <w:sz w:val="24"/>
          <w:u w:val="single"/>
        </w:rPr>
        <w:t xml:space="preserve">      </w:t>
      </w:r>
      <w:r>
        <w:rPr>
          <w:rFonts w:hint="eastAsia" w:ascii="宋体" w:hAnsi="宋体" w:cs="宋体"/>
          <w:color w:val="auto"/>
          <w:sz w:val="24"/>
        </w:rPr>
        <w:t>（姓名）为联合委托代理人，并代表我方全权办理针对上述项目的所有采购程序和环节的具体事务和签署相关文件。</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我方对委托代理人的签字事项负全部责任。</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委托代理人无转委托权，特此委托。</w:t>
      </w:r>
    </w:p>
    <w:p>
      <w:pPr>
        <w:spacing w:line="360" w:lineRule="auto"/>
        <w:rPr>
          <w:rFonts w:hint="eastAsia" w:ascii="宋体" w:hAnsi="宋体" w:cs="宋体"/>
          <w:color w:val="auto"/>
          <w:sz w:val="24"/>
        </w:rPr>
      </w:pPr>
      <w:r>
        <w:rPr>
          <w:rFonts w:hint="eastAsia" w:ascii="宋体" w:hAnsi="宋体" w:cs="宋体"/>
          <w:color w:val="auto"/>
          <w:sz w:val="24"/>
        </w:rPr>
        <w:t xml:space="preserve">    附：法定代表人身份证明及委托代理人有效身份证正反面复印件</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牵头人法定代表人（签字或者盖章）：</w:t>
      </w:r>
    </w:p>
    <w:p>
      <w:pPr>
        <w:spacing w:line="360" w:lineRule="auto"/>
        <w:ind w:firstLine="3120" w:firstLineChars="1300"/>
        <w:rPr>
          <w:rFonts w:hint="eastAsia" w:ascii="宋体" w:hAnsi="宋体" w:cs="宋体"/>
          <w:color w:val="auto"/>
          <w:sz w:val="24"/>
        </w:rPr>
      </w:pPr>
      <w:r>
        <w:rPr>
          <w:rFonts w:hint="eastAsia" w:ascii="宋体" w:hAnsi="宋体" w:cs="宋体"/>
          <w:color w:val="auto"/>
          <w:sz w:val="24"/>
        </w:rPr>
        <w:t>供应商[公章（CA签章）]：</w:t>
      </w:r>
    </w:p>
    <w:p>
      <w:pPr>
        <w:spacing w:line="360" w:lineRule="auto"/>
        <w:ind w:firstLine="3840" w:firstLineChars="1600"/>
        <w:rPr>
          <w:rFonts w:hint="eastAsia" w:ascii="宋体" w:hAnsi="宋体" w:cs="宋体"/>
          <w:color w:val="auto"/>
          <w:sz w:val="24"/>
        </w:rPr>
      </w:pPr>
      <w:r>
        <w:rPr>
          <w:rFonts w:hint="eastAsia" w:ascii="宋体" w:hAnsi="宋体" w:cs="宋体"/>
          <w:color w:val="auto"/>
          <w:sz w:val="24"/>
        </w:rPr>
        <w:t>日期：    年   月   日</w:t>
      </w:r>
    </w:p>
    <w:p>
      <w:pPr>
        <w:spacing w:line="360" w:lineRule="auto"/>
        <w:rPr>
          <w:rFonts w:hint="eastAsia" w:ascii="宋体" w:hAnsi="宋体" w:cs="宋体"/>
          <w:color w:val="auto"/>
          <w:sz w:val="24"/>
        </w:rPr>
      </w:pPr>
    </w:p>
    <w:p>
      <w:pPr>
        <w:spacing w:line="360" w:lineRule="auto"/>
        <w:ind w:firstLine="3120" w:firstLineChars="1300"/>
        <w:rPr>
          <w:rFonts w:hint="eastAsia" w:ascii="宋体" w:hAnsi="宋体" w:cs="宋体"/>
          <w:color w:val="auto"/>
          <w:sz w:val="24"/>
        </w:rPr>
      </w:pPr>
      <w:r>
        <w:rPr>
          <w:rFonts w:hint="eastAsia" w:ascii="宋体" w:hAnsi="宋体" w:cs="宋体"/>
          <w:color w:val="auto"/>
          <w:sz w:val="24"/>
        </w:rPr>
        <w:t>被授权人（签字）：</w:t>
      </w:r>
    </w:p>
    <w:p>
      <w:pPr>
        <w:spacing w:line="360" w:lineRule="auto"/>
        <w:ind w:firstLine="3840" w:firstLineChars="1600"/>
        <w:rPr>
          <w:rFonts w:hint="eastAsia" w:ascii="宋体" w:hAnsi="宋体" w:cs="宋体"/>
          <w:color w:val="auto"/>
          <w:sz w:val="24"/>
        </w:rPr>
      </w:pPr>
      <w:r>
        <w:rPr>
          <w:rFonts w:hint="eastAsia" w:ascii="宋体" w:hAnsi="宋体" w:cs="宋体"/>
          <w:color w:val="auto"/>
          <w:sz w:val="24"/>
        </w:rPr>
        <w:t>日期：    年   月   日</w:t>
      </w: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r>
        <w:rPr>
          <w:rFonts w:hint="eastAsia" w:ascii="宋体" w:hAnsi="宋体" w:cs="宋体"/>
          <w:color w:val="auto"/>
          <w:sz w:val="24"/>
        </w:rPr>
        <w:t>注：1. 法定代表人必须在授权委托书上亲笔签字或者盖章，委托代理人必须在授权委托书上亲笔签字，</w:t>
      </w:r>
      <w:r>
        <w:rPr>
          <w:rFonts w:hint="eastAsia" w:ascii="宋体" w:hAnsi="宋体" w:cs="宋体"/>
          <w:b/>
          <w:color w:val="auto"/>
          <w:sz w:val="24"/>
        </w:rPr>
        <w:t>否则其响应文件按无效响应处理。</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2.本授权委托书应由联合体牵头人的法定代表人按上述规定签署。</w:t>
      </w:r>
    </w:p>
    <w:p>
      <w:pPr>
        <w:spacing w:line="360" w:lineRule="auto"/>
        <w:ind w:firstLine="480" w:firstLineChars="200"/>
        <w:jc w:val="left"/>
        <w:rPr>
          <w:rFonts w:hint="eastAsia" w:ascii="宋体" w:hAnsi="宋体" w:cs="宋体"/>
          <w:color w:val="auto"/>
          <w:spacing w:val="-11"/>
          <w:sz w:val="24"/>
        </w:rPr>
      </w:pPr>
      <w:r>
        <w:rPr>
          <w:rFonts w:hint="eastAsia" w:ascii="宋体" w:hAnsi="宋体" w:cs="宋体"/>
          <w:color w:val="auto"/>
          <w:sz w:val="24"/>
        </w:rPr>
        <w:t>3.</w:t>
      </w:r>
      <w:r>
        <w:rPr>
          <w:rFonts w:hint="eastAsia" w:ascii="宋体" w:hAnsi="宋体" w:cs="宋体"/>
          <w:color w:val="auto"/>
          <w:spacing w:val="-11"/>
          <w:sz w:val="24"/>
        </w:rPr>
        <w:t>法人、其他组织磋商时“我方”是指“我单位”，自然人磋商时“我方”是指“本人”。</w:t>
      </w:r>
    </w:p>
    <w:bookmarkEnd w:id="62"/>
    <w:p>
      <w:pPr>
        <w:jc w:val="center"/>
        <w:rPr>
          <w:rFonts w:hint="eastAsia" w:ascii="宋体" w:hAnsi="宋体" w:cs="宋体"/>
          <w:bCs/>
          <w:color w:val="auto"/>
          <w:sz w:val="44"/>
          <w:szCs w:val="44"/>
        </w:rPr>
      </w:pPr>
      <w:r>
        <w:rPr>
          <w:rFonts w:hint="eastAsia" w:ascii="宋体" w:hAnsi="宋体" w:cs="宋体"/>
          <w:color w:val="auto"/>
          <w:sz w:val="32"/>
          <w:szCs w:val="32"/>
        </w:rPr>
        <w:br w:type="page"/>
      </w:r>
      <w:r>
        <w:rPr>
          <w:rFonts w:hint="eastAsia" w:ascii="宋体" w:hAnsi="宋体" w:cs="宋体"/>
          <w:bCs/>
          <w:color w:val="auto"/>
          <w:sz w:val="44"/>
          <w:szCs w:val="44"/>
        </w:rPr>
        <w:t>商务要求偏离表</w:t>
      </w:r>
      <w:r>
        <w:rPr>
          <w:rFonts w:hint="eastAsia" w:ascii="宋体" w:hAnsi="宋体" w:cs="宋体"/>
          <w:bCs/>
          <w:color w:val="auto"/>
          <w:sz w:val="28"/>
          <w:szCs w:val="28"/>
        </w:rPr>
        <w:t>（格式）</w:t>
      </w:r>
    </w:p>
    <w:p>
      <w:pPr>
        <w:jc w:val="center"/>
        <w:rPr>
          <w:rFonts w:hint="eastAsia" w:ascii="宋体" w:hAnsi="宋体" w:cs="宋体"/>
          <w:b/>
          <w:color w:val="auto"/>
          <w:sz w:val="32"/>
          <w:szCs w:val="32"/>
        </w:rPr>
      </w:pPr>
      <w:r>
        <w:rPr>
          <w:rFonts w:hint="eastAsia" w:ascii="宋体" w:hAnsi="宋体" w:cs="宋体"/>
          <w:bCs/>
          <w:color w:val="auto"/>
          <w:sz w:val="32"/>
          <w:szCs w:val="32"/>
        </w:rPr>
        <w:t>（注：按采购需求具体条款修改）</w:t>
      </w:r>
    </w:p>
    <w:p>
      <w:pPr>
        <w:spacing w:line="360" w:lineRule="auto"/>
        <w:contextualSpacing/>
        <w:jc w:val="left"/>
        <w:rPr>
          <w:rFonts w:hint="eastAsia" w:ascii="宋体" w:hAnsi="宋体" w:cs="宋体"/>
          <w:color w:val="auto"/>
          <w:sz w:val="24"/>
        </w:rPr>
      </w:pPr>
    </w:p>
    <w:p>
      <w:pPr>
        <w:spacing w:line="360" w:lineRule="auto"/>
        <w:rPr>
          <w:rFonts w:hint="eastAsia"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single"/>
        </w:rPr>
        <w:t xml:space="preserve">                 </w:t>
      </w:r>
    </w:p>
    <w:p>
      <w:pPr>
        <w:spacing w:line="360" w:lineRule="auto"/>
        <w:rPr>
          <w:rFonts w:hint="eastAsia" w:ascii="宋体" w:hAnsi="宋体" w:cs="宋体"/>
          <w:color w:val="auto"/>
          <w:sz w:val="24"/>
        </w:rPr>
      </w:pPr>
      <w:r>
        <w:rPr>
          <w:rFonts w:hint="eastAsia" w:ascii="宋体" w:hAnsi="宋体" w:cs="宋体"/>
          <w:color w:val="auto"/>
          <w:sz w:val="24"/>
        </w:rPr>
        <w:t>采购项目名称：</w:t>
      </w:r>
      <w:r>
        <w:rPr>
          <w:rFonts w:hint="eastAsia" w:ascii="宋体" w:hAnsi="宋体" w:cs="宋体"/>
          <w:color w:val="auto"/>
          <w:sz w:val="24"/>
          <w:u w:val="single"/>
        </w:rPr>
        <w:t xml:space="preserve">                 </w:t>
      </w:r>
    </w:p>
    <w:p>
      <w:pPr>
        <w:spacing w:line="360" w:lineRule="auto"/>
        <w:rPr>
          <w:rFonts w:hint="eastAsia" w:ascii="宋体" w:hAnsi="宋体" w:cs="宋体"/>
          <w:color w:val="auto"/>
          <w:sz w:val="24"/>
          <w:u w:val="single"/>
        </w:rPr>
      </w:pPr>
      <w:r>
        <w:rPr>
          <w:rFonts w:hint="eastAsia" w:ascii="宋体" w:hAnsi="宋体" w:cs="宋体"/>
          <w:color w:val="auto"/>
          <w:sz w:val="24"/>
        </w:rPr>
        <w:t>分标号：</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spacing w:line="360" w:lineRule="auto"/>
        <w:contextualSpacing/>
        <w:jc w:val="left"/>
        <w:rPr>
          <w:rFonts w:hint="eastAsia" w:ascii="宋体" w:hAnsi="宋体" w:cs="宋体"/>
          <w:color w:val="auto"/>
          <w:sz w:val="24"/>
          <w:u w:val="single"/>
        </w:rPr>
      </w:pPr>
    </w:p>
    <w:tbl>
      <w:tblPr>
        <w:tblStyle w:val="21"/>
        <w:tblpPr w:leftFromText="180" w:rightFromText="180" w:vertAnchor="text" w:horzAnchor="margin" w:tblpY="-9"/>
        <w:tblOverlap w:val="never"/>
        <w:tblW w:w="93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8"/>
        <w:gridCol w:w="2668"/>
        <w:gridCol w:w="2350"/>
        <w:gridCol w:w="21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1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r>
              <w:rPr>
                <w:rFonts w:ascii="宋体" w:hAnsi="宋体" w:cs="宋体"/>
                <w:color w:val="auto"/>
                <w:sz w:val="24"/>
              </w:rPr>
              <w:t>项目</w:t>
            </w:r>
          </w:p>
        </w:tc>
        <w:tc>
          <w:tcPr>
            <w:tcW w:w="2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r>
              <w:rPr>
                <w:rFonts w:ascii="宋体" w:hAnsi="宋体" w:cs="宋体"/>
                <w:color w:val="auto"/>
                <w:sz w:val="24"/>
              </w:rPr>
              <w:t>磋商文件商务要求</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r>
              <w:rPr>
                <w:rFonts w:ascii="宋体" w:hAnsi="宋体" w:cs="宋体"/>
                <w:color w:val="auto"/>
                <w:sz w:val="24"/>
              </w:rPr>
              <w:t>供应商的响应</w:t>
            </w:r>
          </w:p>
        </w:tc>
        <w:tc>
          <w:tcPr>
            <w:tcW w:w="21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r>
              <w:rPr>
                <w:rFonts w:ascii="宋体" w:hAnsi="宋体" w:cs="宋体"/>
                <w:color w:val="auto"/>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1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p>
        </w:tc>
        <w:tc>
          <w:tcPr>
            <w:tcW w:w="21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1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3"/>
              <w:contextualSpacing/>
              <w:jc w:val="center"/>
              <w:rPr>
                <w:rFonts w:ascii="宋体" w:hAnsi="宋体" w:cs="宋体"/>
                <w:color w:val="auto"/>
                <w:sz w:val="24"/>
              </w:rPr>
            </w:pPr>
          </w:p>
        </w:tc>
        <w:tc>
          <w:tcPr>
            <w:tcW w:w="21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3"/>
              <w:contextualSpacing/>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r>
              <w:rPr>
                <w:rFonts w:ascii="宋体" w:hAnsi="宋体" w:cs="宋体"/>
                <w:color w:val="auto"/>
                <w:sz w:val="24"/>
              </w:rPr>
              <w:t>…</w:t>
            </w:r>
          </w:p>
        </w:tc>
        <w:tc>
          <w:tcPr>
            <w:tcW w:w="2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p>
        </w:tc>
        <w:tc>
          <w:tcPr>
            <w:tcW w:w="21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s="宋体"/>
                <w:color w:val="auto"/>
                <w:sz w:val="24"/>
              </w:rPr>
            </w:pPr>
          </w:p>
        </w:tc>
      </w:tr>
    </w:tbl>
    <w:p>
      <w:pPr>
        <w:pStyle w:val="10"/>
        <w:spacing w:after="0" w:line="360" w:lineRule="auto"/>
        <w:contextualSpacing/>
        <w:rPr>
          <w:rFonts w:hint="eastAsia" w:ascii="宋体" w:hAnsi="宋体" w:cs="宋体"/>
          <w:color w:val="auto"/>
          <w:kern w:val="0"/>
          <w:sz w:val="24"/>
          <w:szCs w:val="24"/>
        </w:rPr>
      </w:pPr>
      <w:r>
        <w:rPr>
          <w:rFonts w:hint="eastAsia" w:ascii="宋体" w:hAnsi="宋体" w:cs="宋体"/>
          <w:color w:val="auto"/>
          <w:kern w:val="0"/>
          <w:sz w:val="24"/>
          <w:szCs w:val="24"/>
        </w:rPr>
        <w:t>注：</w:t>
      </w:r>
    </w:p>
    <w:p>
      <w:pPr>
        <w:pStyle w:val="10"/>
        <w:spacing w:after="0" w:line="360" w:lineRule="auto"/>
        <w:contextualSpacing/>
        <w:rPr>
          <w:rFonts w:hint="eastAsia" w:ascii="宋体" w:hAnsi="宋体" w:cs="宋体"/>
          <w:color w:val="auto"/>
          <w:kern w:val="0"/>
          <w:sz w:val="24"/>
          <w:szCs w:val="24"/>
        </w:rPr>
      </w:pPr>
      <w:r>
        <w:rPr>
          <w:rFonts w:hint="eastAsia" w:ascii="宋体" w:hAnsi="宋体" w:cs="宋体"/>
          <w:color w:val="auto"/>
          <w:kern w:val="0"/>
          <w:sz w:val="24"/>
          <w:szCs w:val="24"/>
        </w:rPr>
        <w:t>1. 说明：应对照磋商文件“第三章 采购需求”中的商务要求逐条作出明确响应，并作出偏离说明。</w:t>
      </w:r>
    </w:p>
    <w:p>
      <w:pPr>
        <w:spacing w:line="360" w:lineRule="auto"/>
        <w:contextualSpacing/>
        <w:jc w:val="left"/>
        <w:rPr>
          <w:rFonts w:hint="eastAsia" w:ascii="宋体" w:hAnsi="宋体" w:cs="宋体"/>
          <w:color w:val="auto"/>
          <w:sz w:val="24"/>
          <w:u w:val="single"/>
        </w:rPr>
      </w:pPr>
      <w:r>
        <w:rPr>
          <w:rFonts w:hint="eastAsia" w:ascii="宋体" w:hAnsi="宋体" w:cs="宋体"/>
          <w:color w:val="auto"/>
          <w:kern w:val="0"/>
          <w:sz w:val="24"/>
        </w:rPr>
        <w:t>2.供应商应根据自身的承诺，对照磋商文件要求在“偏离说明”中注明“正偏离”、“负偏离”或者“无偏离”。既不属于“正偏离”也不属于“负偏离”即为“无偏离”。</w:t>
      </w:r>
    </w:p>
    <w:p>
      <w:pPr>
        <w:spacing w:line="360" w:lineRule="auto"/>
        <w:ind w:right="-817" w:rightChars="-389"/>
        <w:contextualSpacing/>
        <w:rPr>
          <w:rFonts w:hint="eastAsia" w:ascii="宋体" w:hAnsi="宋体" w:cs="宋体"/>
          <w:color w:val="auto"/>
          <w:sz w:val="24"/>
        </w:rPr>
      </w:pPr>
    </w:p>
    <w:p>
      <w:pPr>
        <w:spacing w:line="360" w:lineRule="auto"/>
        <w:contextualSpacing/>
        <w:jc w:val="center"/>
        <w:rPr>
          <w:rFonts w:hint="eastAsia" w:ascii="宋体" w:hAnsi="宋体" w:cs="宋体"/>
          <w:color w:val="auto"/>
          <w:sz w:val="24"/>
        </w:rPr>
      </w:pPr>
      <w:r>
        <w:rPr>
          <w:rFonts w:hint="eastAsia" w:ascii="宋体" w:hAnsi="宋体" w:cs="宋体"/>
          <w:color w:val="auto"/>
          <w:sz w:val="24"/>
        </w:rPr>
        <w:t>法定代表人或者委托代理人签字（或个人CA签章）：</w:t>
      </w:r>
    </w:p>
    <w:p>
      <w:pPr>
        <w:spacing w:line="360" w:lineRule="auto"/>
        <w:ind w:right="-817" w:rightChars="-389" w:firstLine="2640" w:firstLineChars="1100"/>
        <w:contextualSpacing/>
        <w:rPr>
          <w:rFonts w:hint="eastAsia" w:ascii="宋体" w:hAnsi="宋体" w:cs="宋体"/>
          <w:color w:val="auto"/>
          <w:sz w:val="24"/>
        </w:rPr>
      </w:pPr>
      <w:r>
        <w:rPr>
          <w:rFonts w:hint="eastAsia" w:ascii="宋体" w:hAnsi="宋体" w:cs="宋体"/>
          <w:color w:val="auto"/>
          <w:sz w:val="24"/>
        </w:rPr>
        <w:t xml:space="preserve">供应商[公章（CA签章）]：      </w:t>
      </w:r>
    </w:p>
    <w:p>
      <w:pPr>
        <w:spacing w:line="360" w:lineRule="auto"/>
        <w:ind w:right="-817" w:rightChars="-389" w:firstLine="4080" w:firstLineChars="1700"/>
        <w:contextualSpacing/>
        <w:rPr>
          <w:rFonts w:hint="eastAsia" w:ascii="宋体" w:hAnsi="宋体" w:cs="宋体"/>
          <w:b/>
          <w:color w:val="auto"/>
          <w:sz w:val="24"/>
        </w:rPr>
      </w:pPr>
      <w:r>
        <w:rPr>
          <w:rFonts w:hint="eastAsia" w:ascii="宋体" w:hAnsi="宋体" w:cs="宋体"/>
          <w:color w:val="auto"/>
          <w:sz w:val="24"/>
        </w:rPr>
        <w:t>日期：   年   月   日</w:t>
      </w:r>
    </w:p>
    <w:p>
      <w:pPr>
        <w:adjustRightInd w:val="0"/>
        <w:snapToGrid w:val="0"/>
        <w:spacing w:line="520" w:lineRule="exact"/>
        <w:ind w:firstLine="7040" w:firstLineChars="1600"/>
        <w:jc w:val="center"/>
        <w:rPr>
          <w:rFonts w:hint="eastAsia" w:ascii="宋体" w:hAnsi="宋体" w:cs="宋体"/>
          <w:bCs/>
          <w:color w:val="auto"/>
          <w:sz w:val="44"/>
          <w:szCs w:val="44"/>
        </w:rPr>
      </w:pPr>
    </w:p>
    <w:p>
      <w:pPr>
        <w:adjustRightInd w:val="0"/>
        <w:snapToGrid w:val="0"/>
        <w:spacing w:line="520" w:lineRule="exact"/>
        <w:ind w:firstLine="7040" w:firstLineChars="1600"/>
        <w:jc w:val="center"/>
        <w:rPr>
          <w:rFonts w:hint="eastAsia" w:ascii="宋体" w:hAnsi="宋体" w:cs="宋体"/>
          <w:bCs/>
          <w:color w:val="auto"/>
          <w:sz w:val="44"/>
          <w:szCs w:val="44"/>
        </w:rPr>
      </w:pPr>
    </w:p>
    <w:p>
      <w:pPr>
        <w:adjustRightInd w:val="0"/>
        <w:snapToGrid w:val="0"/>
        <w:spacing w:line="520" w:lineRule="exact"/>
        <w:ind w:firstLine="7040" w:firstLineChars="1600"/>
        <w:jc w:val="center"/>
        <w:rPr>
          <w:rFonts w:hint="eastAsia" w:ascii="宋体" w:hAnsi="宋体" w:cs="宋体"/>
          <w:bCs/>
          <w:color w:val="auto"/>
          <w:sz w:val="44"/>
          <w:szCs w:val="44"/>
        </w:rPr>
      </w:pPr>
    </w:p>
    <w:p>
      <w:pPr>
        <w:adjustRightInd w:val="0"/>
        <w:snapToGrid w:val="0"/>
        <w:spacing w:line="520" w:lineRule="exact"/>
        <w:ind w:firstLine="7040" w:firstLineChars="1600"/>
        <w:jc w:val="center"/>
        <w:rPr>
          <w:rFonts w:hint="eastAsia" w:ascii="宋体" w:hAnsi="宋体" w:cs="宋体"/>
          <w:bCs/>
          <w:color w:val="auto"/>
          <w:sz w:val="44"/>
          <w:szCs w:val="44"/>
        </w:rPr>
      </w:pPr>
    </w:p>
    <w:p>
      <w:pPr>
        <w:adjustRightInd w:val="0"/>
        <w:snapToGrid w:val="0"/>
        <w:spacing w:line="520" w:lineRule="exact"/>
        <w:rPr>
          <w:rFonts w:hint="eastAsia" w:ascii="宋体" w:hAnsi="宋体" w:cs="宋体"/>
          <w:color w:val="auto"/>
          <w:szCs w:val="21"/>
          <w:u w:val="single"/>
        </w:rPr>
      </w:pPr>
    </w:p>
    <w:p>
      <w:pPr>
        <w:adjustRightInd w:val="0"/>
        <w:snapToGrid w:val="0"/>
        <w:jc w:val="center"/>
        <w:rPr>
          <w:rFonts w:hint="eastAsia" w:ascii="宋体" w:hAnsi="宋体" w:cs="宋体"/>
          <w:bCs/>
          <w:color w:val="auto"/>
          <w:sz w:val="44"/>
          <w:szCs w:val="44"/>
        </w:rPr>
      </w:pPr>
      <w:r>
        <w:rPr>
          <w:rFonts w:hint="eastAsia" w:ascii="宋体" w:hAnsi="宋体" w:cs="宋体"/>
          <w:bCs/>
          <w:color w:val="auto"/>
          <w:sz w:val="44"/>
          <w:szCs w:val="44"/>
        </w:rPr>
        <w:br w:type="page"/>
      </w:r>
      <w:r>
        <w:rPr>
          <w:rFonts w:hint="eastAsia" w:ascii="宋体" w:hAnsi="宋体" w:cs="宋体"/>
          <w:bCs/>
          <w:color w:val="auto"/>
          <w:sz w:val="44"/>
          <w:szCs w:val="44"/>
        </w:rPr>
        <w:t>技术要求偏离表</w:t>
      </w:r>
    </w:p>
    <w:p>
      <w:pPr>
        <w:spacing w:line="520" w:lineRule="exact"/>
        <w:rPr>
          <w:rFonts w:hint="eastAsia" w:ascii="宋体" w:hAnsi="宋体" w:cs="宋体"/>
          <w:color w:val="auto"/>
          <w:sz w:val="32"/>
          <w:szCs w:val="32"/>
        </w:rPr>
      </w:pPr>
    </w:p>
    <w:p>
      <w:pPr>
        <w:spacing w:line="360" w:lineRule="auto"/>
        <w:contextualSpacing/>
        <w:rPr>
          <w:rFonts w:hint="eastAsia"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single"/>
        </w:rPr>
        <w:t xml:space="preserve">                 </w:t>
      </w:r>
    </w:p>
    <w:p>
      <w:pPr>
        <w:spacing w:line="360" w:lineRule="auto"/>
        <w:contextualSpacing/>
        <w:rPr>
          <w:rFonts w:hint="eastAsia" w:ascii="宋体" w:hAnsi="宋体" w:cs="宋体"/>
          <w:color w:val="auto"/>
          <w:sz w:val="24"/>
        </w:rPr>
      </w:pPr>
      <w:r>
        <w:rPr>
          <w:rFonts w:hint="eastAsia" w:ascii="宋体" w:hAnsi="宋体" w:cs="宋体"/>
          <w:color w:val="auto"/>
          <w:sz w:val="24"/>
        </w:rPr>
        <w:t>采购项目名称：</w:t>
      </w:r>
      <w:r>
        <w:rPr>
          <w:rFonts w:hint="eastAsia" w:ascii="宋体" w:hAnsi="宋体" w:cs="宋体"/>
          <w:color w:val="auto"/>
          <w:sz w:val="24"/>
          <w:u w:val="single"/>
        </w:rPr>
        <w:t xml:space="preserve">                 </w:t>
      </w:r>
    </w:p>
    <w:p>
      <w:pPr>
        <w:spacing w:line="360" w:lineRule="auto"/>
        <w:contextualSpacing/>
        <w:rPr>
          <w:rFonts w:hint="eastAsia" w:ascii="宋体" w:hAnsi="宋体" w:cs="宋体"/>
          <w:color w:val="auto"/>
          <w:sz w:val="24"/>
          <w:u w:val="single"/>
        </w:rPr>
      </w:pPr>
      <w:r>
        <w:rPr>
          <w:rFonts w:hint="eastAsia" w:ascii="宋体" w:hAnsi="宋体" w:cs="宋体"/>
          <w:color w:val="auto"/>
          <w:sz w:val="24"/>
        </w:rPr>
        <w:t>分标号（如有）：</w:t>
      </w:r>
      <w:r>
        <w:rPr>
          <w:rFonts w:hint="eastAsia" w:ascii="宋体" w:hAnsi="宋体" w:cs="宋体"/>
          <w:color w:val="auto"/>
          <w:sz w:val="24"/>
          <w:u w:val="single"/>
        </w:rPr>
        <w:t xml:space="preserve">               </w:t>
      </w:r>
    </w:p>
    <w:tbl>
      <w:tblPr>
        <w:tblStyle w:val="21"/>
        <w:tblW w:w="985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1"/>
        <w:gridCol w:w="992"/>
        <w:gridCol w:w="3292"/>
        <w:gridCol w:w="2963"/>
        <w:gridCol w:w="16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91"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65" w:name="_Toc254970729"/>
            <w:bookmarkStart w:id="66" w:name="_Toc173066401"/>
            <w:bookmarkStart w:id="67" w:name="_Toc295404981"/>
            <w:bookmarkStart w:id="68" w:name="_Toc301781611"/>
            <w:bookmarkStart w:id="69" w:name="_Toc173211900"/>
            <w:bookmarkStart w:id="70" w:name="_Toc254970588"/>
            <w:bookmarkStart w:id="71" w:name="_Toc297193185"/>
            <w:bookmarkStart w:id="72" w:name="_Toc373333689"/>
            <w:bookmarkStart w:id="73" w:name="_Toc383699906"/>
            <w:r>
              <w:rPr>
                <w:rFonts w:ascii="宋体" w:hAnsi="宋体" w:eastAsia="宋体" w:cs="宋体"/>
                <w:color w:val="auto"/>
                <w:kern w:val="2"/>
                <w:sz w:val="24"/>
                <w:szCs w:val="24"/>
              </w:rPr>
              <w:t>序号</w:t>
            </w:r>
            <w:bookmarkEnd w:id="65"/>
            <w:bookmarkEnd w:id="66"/>
            <w:bookmarkEnd w:id="67"/>
            <w:bookmarkEnd w:id="68"/>
            <w:bookmarkEnd w:id="69"/>
            <w:bookmarkEnd w:id="70"/>
            <w:bookmarkEnd w:id="71"/>
            <w:bookmarkEnd w:id="72"/>
            <w:bookmarkEnd w:id="73"/>
          </w:p>
        </w:tc>
        <w:tc>
          <w:tcPr>
            <w:tcW w:w="992"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r>
              <w:rPr>
                <w:rFonts w:ascii="宋体" w:hAnsi="宋体" w:eastAsia="宋体" w:cs="宋体"/>
                <w:color w:val="auto"/>
                <w:kern w:val="2"/>
                <w:sz w:val="24"/>
                <w:szCs w:val="24"/>
              </w:rPr>
              <w:t>名称</w:t>
            </w:r>
          </w:p>
        </w:tc>
        <w:tc>
          <w:tcPr>
            <w:tcW w:w="3292" w:type="dxa"/>
            <w:tcBorders>
              <w:lef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r>
              <w:rPr>
                <w:rFonts w:ascii="宋体" w:hAnsi="宋体" w:eastAsia="宋体" w:cs="宋体"/>
                <w:color w:val="auto"/>
                <w:kern w:val="2"/>
                <w:sz w:val="24"/>
                <w:szCs w:val="24"/>
              </w:rPr>
              <w:t>磋商文件技术要求</w:t>
            </w:r>
          </w:p>
        </w:tc>
        <w:tc>
          <w:tcPr>
            <w:tcW w:w="2963"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74" w:name="_Toc173066403"/>
            <w:bookmarkStart w:id="75" w:name="_Toc173211902"/>
            <w:bookmarkStart w:id="76" w:name="_Toc301781613"/>
            <w:bookmarkStart w:id="77" w:name="_Toc295404983"/>
            <w:bookmarkStart w:id="78" w:name="_Toc383699908"/>
            <w:bookmarkStart w:id="79" w:name="_Toc254970590"/>
            <w:bookmarkStart w:id="80" w:name="_Toc254970731"/>
            <w:bookmarkStart w:id="81" w:name="_Toc373333691"/>
            <w:bookmarkStart w:id="82" w:name="_Toc297193187"/>
            <w:r>
              <w:rPr>
                <w:rFonts w:hint="eastAsia" w:ascii="宋体" w:hAnsi="宋体" w:eastAsia="宋体" w:cs="宋体"/>
                <w:color w:val="auto"/>
                <w:kern w:val="2"/>
                <w:sz w:val="24"/>
                <w:szCs w:val="24"/>
              </w:rPr>
              <w:t>磋商</w:t>
            </w:r>
            <w:r>
              <w:rPr>
                <w:rFonts w:ascii="宋体" w:hAnsi="宋体" w:eastAsia="宋体" w:cs="宋体"/>
                <w:color w:val="auto"/>
                <w:kern w:val="2"/>
                <w:sz w:val="24"/>
                <w:szCs w:val="24"/>
              </w:rPr>
              <w:t>响应</w:t>
            </w:r>
            <w:bookmarkEnd w:id="74"/>
            <w:bookmarkEnd w:id="75"/>
            <w:bookmarkEnd w:id="76"/>
            <w:bookmarkEnd w:id="77"/>
            <w:bookmarkEnd w:id="78"/>
            <w:bookmarkEnd w:id="79"/>
            <w:bookmarkEnd w:id="80"/>
            <w:bookmarkEnd w:id="81"/>
            <w:bookmarkEnd w:id="82"/>
          </w:p>
        </w:tc>
        <w:tc>
          <w:tcPr>
            <w:tcW w:w="1616"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83" w:name="_Toc254970591"/>
            <w:bookmarkStart w:id="84" w:name="_Toc173211903"/>
            <w:bookmarkStart w:id="85" w:name="_Toc383699909"/>
            <w:bookmarkStart w:id="86" w:name="_Toc295404984"/>
            <w:bookmarkStart w:id="87" w:name="_Toc254970732"/>
            <w:bookmarkStart w:id="88" w:name="_Toc373333692"/>
            <w:bookmarkStart w:id="89" w:name="_Toc173066404"/>
            <w:bookmarkStart w:id="90" w:name="_Toc297193188"/>
            <w:bookmarkStart w:id="91" w:name="_Toc301781614"/>
            <w:r>
              <w:rPr>
                <w:rFonts w:ascii="宋体" w:hAnsi="宋体" w:eastAsia="宋体" w:cs="宋体"/>
                <w:color w:val="auto"/>
                <w:kern w:val="2"/>
                <w:sz w:val="24"/>
                <w:szCs w:val="24"/>
              </w:rPr>
              <w:t>偏离</w:t>
            </w:r>
            <w:bookmarkEnd w:id="83"/>
            <w:bookmarkEnd w:id="84"/>
            <w:bookmarkEnd w:id="85"/>
            <w:bookmarkEnd w:id="86"/>
            <w:bookmarkEnd w:id="87"/>
            <w:bookmarkEnd w:id="88"/>
            <w:bookmarkEnd w:id="89"/>
            <w:bookmarkEnd w:id="90"/>
            <w:bookmarkEnd w:id="91"/>
            <w:bookmarkStart w:id="92" w:name="_Toc383699910"/>
            <w:bookmarkStart w:id="93" w:name="_Toc301781615"/>
            <w:bookmarkStart w:id="94" w:name="_Toc373333693"/>
            <w:bookmarkStart w:id="95" w:name="_Toc297193189"/>
            <w:bookmarkStart w:id="96" w:name="_Toc173211904"/>
            <w:bookmarkStart w:id="97" w:name="_Toc173066405"/>
            <w:bookmarkStart w:id="98" w:name="_Toc254970592"/>
            <w:bookmarkStart w:id="99" w:name="_Toc295404985"/>
            <w:bookmarkStart w:id="100" w:name="_Toc254970733"/>
            <w:r>
              <w:rPr>
                <w:rFonts w:ascii="宋体" w:hAnsi="宋体" w:eastAsia="宋体" w:cs="宋体"/>
                <w:color w:val="auto"/>
                <w:kern w:val="2"/>
                <w:sz w:val="24"/>
                <w:szCs w:val="24"/>
              </w:rPr>
              <w:t>说明</w:t>
            </w:r>
            <w:bookmarkEnd w:id="92"/>
            <w:bookmarkEnd w:id="93"/>
            <w:bookmarkEnd w:id="94"/>
            <w:bookmarkEnd w:id="95"/>
            <w:bookmarkEnd w:id="96"/>
            <w:bookmarkEnd w:id="97"/>
            <w:bookmarkEnd w:id="98"/>
            <w:bookmarkEnd w:id="99"/>
            <w:bookmarkEnd w:id="100"/>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91"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101" w:name="_Toc301781616"/>
            <w:bookmarkStart w:id="102" w:name="_Toc373333694"/>
            <w:bookmarkStart w:id="103" w:name="_Toc297193190"/>
            <w:bookmarkStart w:id="104" w:name="_Toc254970593"/>
            <w:bookmarkStart w:id="105" w:name="_Toc383699911"/>
            <w:bookmarkStart w:id="106" w:name="_Toc295404986"/>
            <w:bookmarkStart w:id="107" w:name="_Toc173066406"/>
            <w:bookmarkStart w:id="108" w:name="_Toc254970734"/>
            <w:bookmarkStart w:id="109" w:name="_Toc173211905"/>
            <w:r>
              <w:rPr>
                <w:rFonts w:ascii="宋体" w:hAnsi="宋体" w:eastAsia="宋体" w:cs="宋体"/>
                <w:color w:val="auto"/>
                <w:kern w:val="2"/>
                <w:sz w:val="24"/>
                <w:szCs w:val="24"/>
              </w:rPr>
              <w:t>1</w:t>
            </w:r>
            <w:bookmarkEnd w:id="101"/>
            <w:bookmarkEnd w:id="102"/>
            <w:bookmarkEnd w:id="103"/>
            <w:bookmarkEnd w:id="104"/>
            <w:bookmarkEnd w:id="105"/>
            <w:bookmarkEnd w:id="106"/>
            <w:bookmarkEnd w:id="107"/>
            <w:bookmarkEnd w:id="108"/>
            <w:bookmarkEnd w:id="109"/>
          </w:p>
        </w:tc>
        <w:tc>
          <w:tcPr>
            <w:tcW w:w="992"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3292" w:type="dxa"/>
            <w:tcBorders>
              <w:lef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2963"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1616"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91"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110" w:name="_Toc173066407"/>
            <w:bookmarkStart w:id="111" w:name="_Toc373333695"/>
            <w:bookmarkStart w:id="112" w:name="_Toc295404987"/>
            <w:bookmarkStart w:id="113" w:name="_Toc254970735"/>
            <w:bookmarkStart w:id="114" w:name="_Toc173211906"/>
            <w:bookmarkStart w:id="115" w:name="_Toc383699912"/>
            <w:bookmarkStart w:id="116" w:name="_Toc297193191"/>
            <w:bookmarkStart w:id="117" w:name="_Toc254970594"/>
            <w:bookmarkStart w:id="118" w:name="_Toc301781617"/>
            <w:r>
              <w:rPr>
                <w:rFonts w:ascii="宋体" w:hAnsi="宋体" w:eastAsia="宋体" w:cs="宋体"/>
                <w:color w:val="auto"/>
                <w:kern w:val="2"/>
                <w:sz w:val="24"/>
                <w:szCs w:val="24"/>
              </w:rPr>
              <w:t>2</w:t>
            </w:r>
            <w:bookmarkEnd w:id="110"/>
            <w:bookmarkEnd w:id="111"/>
            <w:bookmarkEnd w:id="112"/>
            <w:bookmarkEnd w:id="113"/>
            <w:bookmarkEnd w:id="114"/>
            <w:bookmarkEnd w:id="115"/>
            <w:bookmarkEnd w:id="116"/>
            <w:bookmarkEnd w:id="117"/>
            <w:bookmarkEnd w:id="118"/>
          </w:p>
        </w:tc>
        <w:tc>
          <w:tcPr>
            <w:tcW w:w="992"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3292" w:type="dxa"/>
            <w:tcBorders>
              <w:lef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2963"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1616"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91"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119" w:name="_Toc173211907"/>
            <w:bookmarkStart w:id="120" w:name="_Toc173066408"/>
            <w:bookmarkStart w:id="121" w:name="_Toc383699913"/>
            <w:bookmarkStart w:id="122" w:name="_Toc254970595"/>
            <w:bookmarkStart w:id="123" w:name="_Toc295404988"/>
            <w:bookmarkStart w:id="124" w:name="_Toc301781618"/>
            <w:bookmarkStart w:id="125" w:name="_Toc254970736"/>
            <w:bookmarkStart w:id="126" w:name="_Toc373333696"/>
            <w:bookmarkStart w:id="127" w:name="_Toc297193192"/>
            <w:r>
              <w:rPr>
                <w:rFonts w:ascii="宋体" w:hAnsi="宋体" w:eastAsia="宋体" w:cs="宋体"/>
                <w:color w:val="auto"/>
                <w:kern w:val="2"/>
                <w:sz w:val="24"/>
                <w:szCs w:val="24"/>
              </w:rPr>
              <w:t>3</w:t>
            </w:r>
            <w:bookmarkEnd w:id="119"/>
            <w:bookmarkEnd w:id="120"/>
            <w:bookmarkEnd w:id="121"/>
            <w:bookmarkEnd w:id="122"/>
            <w:bookmarkEnd w:id="123"/>
            <w:bookmarkEnd w:id="124"/>
            <w:bookmarkEnd w:id="125"/>
            <w:bookmarkEnd w:id="126"/>
            <w:bookmarkEnd w:id="127"/>
          </w:p>
        </w:tc>
        <w:tc>
          <w:tcPr>
            <w:tcW w:w="992"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3292" w:type="dxa"/>
            <w:tcBorders>
              <w:lef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2963"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1616"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91"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128" w:name="_Toc295404989"/>
            <w:bookmarkStart w:id="129" w:name="_Toc383699914"/>
            <w:bookmarkStart w:id="130" w:name="_Toc254970737"/>
            <w:bookmarkStart w:id="131" w:name="_Toc173211908"/>
            <w:bookmarkStart w:id="132" w:name="_Toc373333697"/>
            <w:bookmarkStart w:id="133" w:name="_Toc301781619"/>
            <w:bookmarkStart w:id="134" w:name="_Toc173066409"/>
            <w:bookmarkStart w:id="135" w:name="_Toc297193193"/>
            <w:bookmarkStart w:id="136" w:name="_Toc254970596"/>
            <w:r>
              <w:rPr>
                <w:rFonts w:ascii="宋体" w:hAnsi="宋体" w:eastAsia="宋体" w:cs="宋体"/>
                <w:color w:val="auto"/>
                <w:kern w:val="2"/>
                <w:sz w:val="24"/>
                <w:szCs w:val="24"/>
              </w:rPr>
              <w:t>4</w:t>
            </w:r>
            <w:bookmarkEnd w:id="128"/>
            <w:bookmarkEnd w:id="129"/>
            <w:bookmarkEnd w:id="130"/>
            <w:bookmarkEnd w:id="131"/>
            <w:bookmarkEnd w:id="132"/>
            <w:bookmarkEnd w:id="133"/>
            <w:bookmarkEnd w:id="134"/>
            <w:bookmarkEnd w:id="135"/>
            <w:bookmarkEnd w:id="136"/>
          </w:p>
        </w:tc>
        <w:tc>
          <w:tcPr>
            <w:tcW w:w="992"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3292" w:type="dxa"/>
            <w:tcBorders>
              <w:lef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2963"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1616"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91"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137" w:name="_Toc173066410"/>
            <w:bookmarkStart w:id="138" w:name="_Toc383699915"/>
            <w:bookmarkStart w:id="139" w:name="_Toc173211909"/>
            <w:bookmarkStart w:id="140" w:name="_Toc295404990"/>
            <w:bookmarkStart w:id="141" w:name="_Toc254970597"/>
            <w:bookmarkStart w:id="142" w:name="_Toc254970738"/>
            <w:bookmarkStart w:id="143" w:name="_Toc301781620"/>
            <w:bookmarkStart w:id="144" w:name="_Toc373333698"/>
            <w:bookmarkStart w:id="145" w:name="_Toc297193194"/>
            <w:r>
              <w:rPr>
                <w:rFonts w:ascii="宋体" w:hAnsi="宋体" w:eastAsia="宋体" w:cs="宋体"/>
                <w:color w:val="auto"/>
                <w:kern w:val="2"/>
                <w:sz w:val="24"/>
                <w:szCs w:val="24"/>
              </w:rPr>
              <w:t>5</w:t>
            </w:r>
            <w:bookmarkEnd w:id="137"/>
            <w:bookmarkEnd w:id="138"/>
            <w:bookmarkEnd w:id="139"/>
            <w:bookmarkEnd w:id="140"/>
            <w:bookmarkEnd w:id="141"/>
            <w:bookmarkEnd w:id="142"/>
            <w:bookmarkEnd w:id="143"/>
            <w:bookmarkEnd w:id="144"/>
            <w:bookmarkEnd w:id="145"/>
          </w:p>
        </w:tc>
        <w:tc>
          <w:tcPr>
            <w:tcW w:w="992"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3292" w:type="dxa"/>
            <w:tcBorders>
              <w:lef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2963"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1616"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991"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bookmarkStart w:id="146" w:name="_Toc301781621"/>
            <w:bookmarkStart w:id="147" w:name="_Toc254970743"/>
            <w:bookmarkStart w:id="148" w:name="_Toc295404991"/>
            <w:bookmarkStart w:id="149" w:name="_Toc383699916"/>
            <w:bookmarkStart w:id="150" w:name="_Toc254970602"/>
            <w:bookmarkStart w:id="151" w:name="_Toc297193195"/>
            <w:bookmarkStart w:id="152" w:name="_Toc373333699"/>
            <w:bookmarkStart w:id="153" w:name="_Toc173211914"/>
            <w:bookmarkStart w:id="154" w:name="_Toc173066415"/>
            <w:r>
              <w:rPr>
                <w:rFonts w:ascii="宋体" w:hAnsi="宋体" w:eastAsia="宋体" w:cs="宋体"/>
                <w:color w:val="auto"/>
                <w:kern w:val="2"/>
                <w:sz w:val="24"/>
                <w:szCs w:val="24"/>
              </w:rPr>
              <w:t>…</w:t>
            </w:r>
            <w:bookmarkEnd w:id="146"/>
            <w:bookmarkEnd w:id="147"/>
            <w:bookmarkEnd w:id="148"/>
            <w:bookmarkEnd w:id="149"/>
            <w:bookmarkEnd w:id="150"/>
            <w:bookmarkEnd w:id="151"/>
            <w:bookmarkEnd w:id="152"/>
            <w:bookmarkEnd w:id="153"/>
            <w:bookmarkEnd w:id="154"/>
          </w:p>
        </w:tc>
        <w:tc>
          <w:tcPr>
            <w:tcW w:w="992"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3292" w:type="dxa"/>
            <w:tcBorders>
              <w:lef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2963" w:type="dxa"/>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c>
          <w:tcPr>
            <w:tcW w:w="1616" w:type="dxa"/>
            <w:tcBorders>
              <w:right w:val="single" w:color="auto" w:sz="4" w:space="0"/>
            </w:tcBorders>
            <w:noWrap w:val="0"/>
            <w:vAlign w:val="center"/>
          </w:tcPr>
          <w:p>
            <w:pPr>
              <w:pStyle w:val="12"/>
              <w:spacing w:line="360" w:lineRule="auto"/>
              <w:ind w:firstLine="0" w:firstLineChars="0"/>
              <w:contextualSpacing/>
              <w:jc w:val="center"/>
              <w:rPr>
                <w:rFonts w:ascii="宋体" w:hAnsi="宋体" w:eastAsia="宋体" w:cs="宋体"/>
                <w:color w:val="auto"/>
                <w:kern w:val="2"/>
                <w:sz w:val="24"/>
                <w:szCs w:val="24"/>
              </w:rPr>
            </w:pPr>
          </w:p>
        </w:tc>
      </w:tr>
    </w:tbl>
    <w:p>
      <w:pPr>
        <w:adjustRightInd w:val="0"/>
        <w:spacing w:line="360" w:lineRule="auto"/>
        <w:contextualSpacing/>
        <w:rPr>
          <w:rFonts w:hint="eastAsia" w:ascii="宋体" w:hAnsi="宋体" w:cs="宋体"/>
          <w:color w:val="auto"/>
          <w:sz w:val="24"/>
        </w:rPr>
      </w:pPr>
    </w:p>
    <w:p>
      <w:pPr>
        <w:pStyle w:val="12"/>
        <w:spacing w:line="360" w:lineRule="auto"/>
        <w:ind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注：</w:t>
      </w:r>
    </w:p>
    <w:p>
      <w:pPr>
        <w:pStyle w:val="12"/>
        <w:spacing w:line="360" w:lineRule="auto"/>
        <w:ind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1. 说明：应对照磋商文件“第三章 采购需求”中的技术要求逐条作出明确响应，并作出偏离说明。</w:t>
      </w:r>
    </w:p>
    <w:p>
      <w:pPr>
        <w:pStyle w:val="12"/>
        <w:spacing w:line="360" w:lineRule="auto"/>
        <w:ind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2.供应商应根据自身的承诺，对照磋商文件要求，在“偏离说明”中注明“正偏离”、“负偏离”或者“无偏离”。既不属于“正偏离”也不属于“负偏离”即为“无偏离”。</w:t>
      </w:r>
    </w:p>
    <w:p>
      <w:pPr>
        <w:spacing w:line="360" w:lineRule="auto"/>
        <w:ind w:right="-817" w:rightChars="-389"/>
        <w:contextualSpacing/>
        <w:rPr>
          <w:rFonts w:hint="eastAsia" w:ascii="宋体" w:hAnsi="宋体" w:cs="宋体"/>
          <w:color w:val="auto"/>
          <w:sz w:val="24"/>
        </w:rPr>
      </w:pPr>
    </w:p>
    <w:p>
      <w:pPr>
        <w:spacing w:line="360" w:lineRule="auto"/>
        <w:contextualSpacing/>
        <w:jc w:val="center"/>
        <w:rPr>
          <w:rFonts w:hint="eastAsia" w:ascii="宋体" w:hAnsi="宋体" w:cs="宋体"/>
          <w:color w:val="auto"/>
          <w:sz w:val="24"/>
        </w:rPr>
      </w:pPr>
      <w:r>
        <w:rPr>
          <w:rFonts w:hint="eastAsia" w:ascii="宋体" w:hAnsi="宋体" w:cs="宋体"/>
          <w:color w:val="auto"/>
          <w:sz w:val="24"/>
        </w:rPr>
        <w:t>法定代表人或者委托代理人签字（或个人CA签章）：</w:t>
      </w:r>
    </w:p>
    <w:p>
      <w:pPr>
        <w:spacing w:line="360" w:lineRule="auto"/>
        <w:ind w:firstLine="3240" w:firstLineChars="1350"/>
        <w:contextualSpacing/>
        <w:rPr>
          <w:rFonts w:hint="eastAsia" w:ascii="宋体" w:hAnsi="宋体" w:cs="宋体"/>
          <w:color w:val="auto"/>
          <w:sz w:val="24"/>
        </w:rPr>
      </w:pPr>
      <w:r>
        <w:rPr>
          <w:rFonts w:hint="eastAsia" w:ascii="宋体" w:hAnsi="宋体" w:cs="宋体"/>
          <w:color w:val="auto"/>
          <w:sz w:val="24"/>
        </w:rPr>
        <w:t xml:space="preserve">供应商[公章（CA签章）]：      </w:t>
      </w:r>
    </w:p>
    <w:p>
      <w:pPr>
        <w:spacing w:line="360" w:lineRule="auto"/>
        <w:ind w:right="-817" w:rightChars="-389" w:firstLine="4080" w:firstLineChars="1700"/>
        <w:contextualSpacing/>
        <w:rPr>
          <w:rFonts w:hint="eastAsia" w:ascii="宋体" w:hAnsi="宋体" w:cs="宋体"/>
          <w:color w:val="auto"/>
          <w:sz w:val="24"/>
        </w:rPr>
      </w:pPr>
      <w:r>
        <w:rPr>
          <w:rFonts w:hint="eastAsia" w:ascii="宋体" w:hAnsi="宋体" w:cs="宋体"/>
          <w:color w:val="auto"/>
          <w:sz w:val="24"/>
        </w:rPr>
        <w:t>日期：   年   月   日</w:t>
      </w:r>
    </w:p>
    <w:p>
      <w:pPr>
        <w:pStyle w:val="16"/>
        <w:rPr>
          <w:rFonts w:hint="eastAsia" w:ascii="宋体" w:hAnsi="宋体" w:cs="宋体"/>
          <w:color w:val="auto"/>
          <w:sz w:val="24"/>
        </w:rPr>
      </w:pPr>
    </w:p>
    <w:p>
      <w:pPr>
        <w:rPr>
          <w:rFonts w:hint="eastAsia" w:ascii="宋体" w:hAnsi="宋体" w:cs="宋体"/>
          <w:color w:val="auto"/>
          <w:sz w:val="24"/>
        </w:rPr>
      </w:pPr>
    </w:p>
    <w:p>
      <w:pPr>
        <w:pStyle w:val="16"/>
        <w:rPr>
          <w:rFonts w:hint="eastAsia" w:ascii="宋体" w:hAnsi="宋体" w:cs="宋体"/>
          <w:color w:val="auto"/>
          <w:sz w:val="24"/>
        </w:rPr>
      </w:pPr>
    </w:p>
    <w:p>
      <w:pPr>
        <w:rPr>
          <w:rFonts w:hint="eastAsia" w:ascii="宋体" w:hAnsi="宋体" w:cs="宋体"/>
          <w:color w:val="auto"/>
          <w:sz w:val="24"/>
        </w:rPr>
      </w:pPr>
    </w:p>
    <w:p>
      <w:pPr>
        <w:pStyle w:val="16"/>
        <w:rPr>
          <w:rFonts w:hint="eastAsia" w:ascii="宋体" w:hAnsi="宋体" w:cs="宋体"/>
          <w:color w:val="auto"/>
          <w:sz w:val="24"/>
        </w:rPr>
      </w:pPr>
    </w:p>
    <w:p>
      <w:pPr>
        <w:rPr>
          <w:rFonts w:hint="eastAsia" w:ascii="宋体" w:hAnsi="宋体" w:cs="宋体"/>
          <w:color w:val="auto"/>
          <w:sz w:val="24"/>
        </w:rPr>
      </w:pPr>
    </w:p>
    <w:p>
      <w:pPr>
        <w:pStyle w:val="16"/>
        <w:rPr>
          <w:rFonts w:hint="eastAsia" w:ascii="宋体" w:hAnsi="宋体" w:cs="宋体"/>
          <w:color w:val="auto"/>
          <w:sz w:val="24"/>
        </w:rPr>
      </w:pPr>
    </w:p>
    <w:p>
      <w:pPr>
        <w:rPr>
          <w:rFonts w:hint="eastAsia" w:ascii="宋体" w:hAnsi="宋体" w:cs="宋体"/>
          <w:color w:val="auto"/>
          <w:sz w:val="24"/>
        </w:rPr>
      </w:pPr>
    </w:p>
    <w:p>
      <w:pPr>
        <w:pStyle w:val="16"/>
        <w:rPr>
          <w:rFonts w:hint="eastAsia" w:ascii="宋体" w:hAnsi="宋体" w:cs="宋体"/>
          <w:color w:val="auto"/>
          <w:sz w:val="24"/>
        </w:rPr>
      </w:pPr>
    </w:p>
    <w:p>
      <w:pPr>
        <w:rPr>
          <w:rFonts w:hint="eastAsia"/>
          <w:color w:val="auto"/>
        </w:rPr>
      </w:pPr>
    </w:p>
    <w:p>
      <w:pPr>
        <w:snapToGrid w:val="0"/>
        <w:spacing w:before="156" w:beforeLines="50" w:after="50"/>
        <w:ind w:left="142"/>
        <w:jc w:val="left"/>
        <w:rPr>
          <w:rFonts w:hint="eastAsia" w:ascii="宋体" w:hAnsi="宋体" w:cs="宋体"/>
          <w:b/>
          <w:color w:val="auto"/>
          <w:sz w:val="24"/>
        </w:rPr>
      </w:pPr>
      <w:r>
        <w:rPr>
          <w:rFonts w:hint="eastAsia" w:ascii="宋体" w:hAnsi="宋体" w:cs="宋体"/>
          <w:b/>
          <w:color w:val="auto"/>
          <w:sz w:val="24"/>
        </w:rPr>
        <w:t>项目实施人员一览表格式</w:t>
      </w:r>
    </w:p>
    <w:p>
      <w:pPr>
        <w:snapToGrid w:val="0"/>
        <w:spacing w:before="156" w:beforeLines="50" w:after="50"/>
        <w:ind w:left="142"/>
        <w:jc w:val="left"/>
        <w:rPr>
          <w:rFonts w:hint="eastAsia" w:ascii="宋体" w:hAnsi="宋体" w:cs="宋体"/>
          <w:b/>
          <w:color w:val="auto"/>
          <w:sz w:val="24"/>
        </w:rPr>
      </w:pPr>
    </w:p>
    <w:p>
      <w:pPr>
        <w:spacing w:line="360" w:lineRule="auto"/>
        <w:ind w:left="142"/>
        <w:contextualSpacing/>
        <w:jc w:val="center"/>
        <w:rPr>
          <w:rFonts w:hint="eastAsia" w:ascii="宋体" w:hAnsi="宋体" w:cs="宋体"/>
          <w:b/>
          <w:color w:val="auto"/>
          <w:sz w:val="32"/>
          <w:szCs w:val="32"/>
        </w:rPr>
      </w:pPr>
      <w:r>
        <w:rPr>
          <w:rFonts w:hint="eastAsia" w:ascii="宋体" w:hAnsi="宋体" w:cs="宋体"/>
          <w:b/>
          <w:color w:val="auto"/>
          <w:sz w:val="32"/>
          <w:szCs w:val="32"/>
        </w:rPr>
        <w:t>项目实施人员一览表</w:t>
      </w:r>
    </w:p>
    <w:p>
      <w:pPr>
        <w:pStyle w:val="14"/>
        <w:spacing w:line="360" w:lineRule="auto"/>
        <w:contextualSpacing/>
        <w:rPr>
          <w:rFonts w:hint="eastAsia" w:hAnsi="宋体" w:cs="宋体"/>
          <w:color w:val="auto"/>
          <w:sz w:val="24"/>
          <w:szCs w:val="24"/>
        </w:rPr>
      </w:pPr>
      <w:r>
        <w:rPr>
          <w:rFonts w:hint="eastAsia" w:hAnsi="宋体" w:cs="宋体"/>
          <w:color w:val="auto"/>
          <w:sz w:val="24"/>
          <w:szCs w:val="24"/>
        </w:rPr>
        <w:t>所竞分标（如有）：</w:t>
      </w:r>
      <w:r>
        <w:rPr>
          <w:rFonts w:hint="eastAsia" w:hAnsi="宋体" w:cs="宋体"/>
          <w:color w:val="auto"/>
          <w:sz w:val="24"/>
          <w:szCs w:val="24"/>
          <w:u w:val="single"/>
        </w:rPr>
        <w:t xml:space="preserve">     </w:t>
      </w:r>
      <w:r>
        <w:rPr>
          <w:rFonts w:hint="eastAsia" w:hAnsi="宋体" w:cs="宋体"/>
          <w:color w:val="auto"/>
          <w:sz w:val="24"/>
          <w:szCs w:val="24"/>
        </w:rPr>
        <w:t>分标</w:t>
      </w:r>
    </w:p>
    <w:tbl>
      <w:tblPr>
        <w:tblStyle w:val="21"/>
        <w:tblW w:w="9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794"/>
        <w:gridCol w:w="1907"/>
        <w:gridCol w:w="1592"/>
        <w:gridCol w:w="1903"/>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trPr>
        <w:tc>
          <w:tcPr>
            <w:tcW w:w="915" w:type="dxa"/>
            <w:noWrap w:val="0"/>
            <w:vAlign w:val="center"/>
          </w:tcPr>
          <w:p>
            <w:pPr>
              <w:spacing w:line="360" w:lineRule="auto"/>
              <w:contextualSpacing/>
              <w:jc w:val="center"/>
              <w:rPr>
                <w:rFonts w:ascii="宋体" w:hAnsi="宋体" w:cs="宋体"/>
                <w:color w:val="auto"/>
                <w:sz w:val="24"/>
                <w:szCs w:val="20"/>
              </w:rPr>
            </w:pPr>
            <w:r>
              <w:rPr>
                <w:rFonts w:ascii="宋体" w:hAnsi="宋体" w:cs="宋体"/>
                <w:color w:val="auto"/>
                <w:sz w:val="24"/>
                <w:szCs w:val="20"/>
              </w:rPr>
              <w:t>姓名</w:t>
            </w:r>
          </w:p>
        </w:tc>
        <w:tc>
          <w:tcPr>
            <w:tcW w:w="794" w:type="dxa"/>
            <w:noWrap w:val="0"/>
            <w:vAlign w:val="center"/>
          </w:tcPr>
          <w:p>
            <w:pPr>
              <w:spacing w:line="360" w:lineRule="auto"/>
              <w:contextualSpacing/>
              <w:jc w:val="center"/>
              <w:rPr>
                <w:rFonts w:ascii="宋体" w:hAnsi="宋体" w:cs="宋体"/>
                <w:color w:val="auto"/>
                <w:sz w:val="24"/>
                <w:szCs w:val="20"/>
              </w:rPr>
            </w:pPr>
            <w:r>
              <w:rPr>
                <w:rFonts w:ascii="宋体" w:hAnsi="宋体" w:cs="宋体"/>
                <w:color w:val="auto"/>
                <w:sz w:val="24"/>
                <w:szCs w:val="20"/>
              </w:rPr>
              <w:t>职务</w:t>
            </w:r>
          </w:p>
        </w:tc>
        <w:tc>
          <w:tcPr>
            <w:tcW w:w="1907" w:type="dxa"/>
            <w:noWrap w:val="0"/>
            <w:vAlign w:val="center"/>
          </w:tcPr>
          <w:p>
            <w:pPr>
              <w:spacing w:line="360" w:lineRule="auto"/>
              <w:contextualSpacing/>
              <w:jc w:val="center"/>
              <w:rPr>
                <w:rFonts w:ascii="宋体" w:hAnsi="宋体" w:cs="宋体"/>
                <w:color w:val="auto"/>
                <w:sz w:val="24"/>
                <w:szCs w:val="20"/>
              </w:rPr>
            </w:pPr>
            <w:r>
              <w:rPr>
                <w:rFonts w:ascii="宋体" w:hAnsi="宋体" w:cs="宋体"/>
                <w:color w:val="auto"/>
                <w:sz w:val="24"/>
                <w:szCs w:val="20"/>
              </w:rPr>
              <w:t>专业技术资格（职称）或者职业资格或者执业资格证或者其他证书</w:t>
            </w:r>
          </w:p>
        </w:tc>
        <w:tc>
          <w:tcPr>
            <w:tcW w:w="1592" w:type="dxa"/>
            <w:noWrap w:val="0"/>
            <w:vAlign w:val="center"/>
          </w:tcPr>
          <w:p>
            <w:pPr>
              <w:spacing w:line="360" w:lineRule="auto"/>
              <w:contextualSpacing/>
              <w:jc w:val="center"/>
              <w:rPr>
                <w:rFonts w:ascii="宋体" w:hAnsi="宋体" w:cs="宋体"/>
                <w:color w:val="auto"/>
                <w:sz w:val="24"/>
                <w:szCs w:val="20"/>
              </w:rPr>
            </w:pPr>
            <w:r>
              <w:rPr>
                <w:rFonts w:ascii="宋体" w:hAnsi="宋体" w:cs="宋体"/>
                <w:color w:val="auto"/>
                <w:sz w:val="24"/>
                <w:szCs w:val="20"/>
              </w:rPr>
              <w:t>证书编号</w:t>
            </w:r>
          </w:p>
        </w:tc>
        <w:tc>
          <w:tcPr>
            <w:tcW w:w="1903" w:type="dxa"/>
            <w:noWrap w:val="0"/>
            <w:vAlign w:val="center"/>
          </w:tcPr>
          <w:p>
            <w:pPr>
              <w:spacing w:line="360" w:lineRule="auto"/>
              <w:contextualSpacing/>
              <w:jc w:val="center"/>
              <w:rPr>
                <w:rFonts w:ascii="宋体" w:hAnsi="宋体" w:cs="宋体"/>
                <w:color w:val="auto"/>
                <w:sz w:val="24"/>
                <w:szCs w:val="20"/>
              </w:rPr>
            </w:pPr>
            <w:r>
              <w:rPr>
                <w:rFonts w:ascii="宋体" w:hAnsi="宋体" w:cs="宋体"/>
                <w:color w:val="auto"/>
                <w:sz w:val="24"/>
                <w:szCs w:val="20"/>
              </w:rPr>
              <w:t>参加本单位</w:t>
            </w:r>
          </w:p>
          <w:p>
            <w:pPr>
              <w:spacing w:line="360" w:lineRule="auto"/>
              <w:contextualSpacing/>
              <w:jc w:val="center"/>
              <w:rPr>
                <w:rFonts w:ascii="宋体" w:hAnsi="宋体" w:cs="宋体"/>
                <w:color w:val="auto"/>
                <w:sz w:val="24"/>
                <w:szCs w:val="20"/>
              </w:rPr>
            </w:pPr>
            <w:r>
              <w:rPr>
                <w:rFonts w:ascii="宋体" w:hAnsi="宋体" w:cs="宋体"/>
                <w:color w:val="auto"/>
                <w:sz w:val="24"/>
                <w:szCs w:val="20"/>
              </w:rPr>
              <w:t>工作时间</w:t>
            </w:r>
          </w:p>
        </w:tc>
        <w:tc>
          <w:tcPr>
            <w:tcW w:w="2066" w:type="dxa"/>
            <w:noWrap w:val="0"/>
            <w:vAlign w:val="center"/>
          </w:tcPr>
          <w:p>
            <w:pPr>
              <w:spacing w:line="360" w:lineRule="auto"/>
              <w:contextualSpacing/>
              <w:jc w:val="center"/>
              <w:rPr>
                <w:rFonts w:ascii="宋体" w:hAnsi="宋体" w:cs="宋体"/>
                <w:color w:val="auto"/>
                <w:sz w:val="24"/>
                <w:szCs w:val="20"/>
              </w:rPr>
            </w:pPr>
            <w:r>
              <w:rPr>
                <w:rFonts w:ascii="宋体" w:hAnsi="宋体" w:cs="宋体"/>
                <w:color w:val="auto"/>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15" w:type="dxa"/>
            <w:noWrap w:val="0"/>
            <w:vAlign w:val="center"/>
          </w:tcPr>
          <w:p>
            <w:pPr>
              <w:spacing w:line="360" w:lineRule="auto"/>
              <w:contextualSpacing/>
              <w:jc w:val="center"/>
              <w:rPr>
                <w:rFonts w:ascii="宋体" w:hAnsi="宋体" w:cs="宋体"/>
                <w:color w:val="auto"/>
                <w:sz w:val="24"/>
                <w:szCs w:val="20"/>
              </w:rPr>
            </w:pPr>
          </w:p>
        </w:tc>
        <w:tc>
          <w:tcPr>
            <w:tcW w:w="794" w:type="dxa"/>
            <w:noWrap w:val="0"/>
            <w:vAlign w:val="center"/>
          </w:tcPr>
          <w:p>
            <w:pPr>
              <w:spacing w:line="360" w:lineRule="auto"/>
              <w:contextualSpacing/>
              <w:jc w:val="center"/>
              <w:rPr>
                <w:rFonts w:ascii="宋体" w:hAnsi="宋体" w:cs="宋体"/>
                <w:color w:val="auto"/>
                <w:sz w:val="24"/>
                <w:szCs w:val="20"/>
              </w:rPr>
            </w:pPr>
          </w:p>
        </w:tc>
        <w:tc>
          <w:tcPr>
            <w:tcW w:w="1907" w:type="dxa"/>
            <w:noWrap w:val="0"/>
            <w:vAlign w:val="center"/>
          </w:tcPr>
          <w:p>
            <w:pPr>
              <w:spacing w:line="360" w:lineRule="auto"/>
              <w:contextualSpacing/>
              <w:jc w:val="center"/>
              <w:rPr>
                <w:rFonts w:ascii="宋体" w:hAnsi="宋体" w:cs="宋体"/>
                <w:color w:val="auto"/>
                <w:sz w:val="24"/>
                <w:szCs w:val="20"/>
              </w:rPr>
            </w:pPr>
          </w:p>
        </w:tc>
        <w:tc>
          <w:tcPr>
            <w:tcW w:w="1592" w:type="dxa"/>
            <w:noWrap w:val="0"/>
            <w:vAlign w:val="center"/>
          </w:tcPr>
          <w:p>
            <w:pPr>
              <w:spacing w:line="360" w:lineRule="auto"/>
              <w:contextualSpacing/>
              <w:jc w:val="center"/>
              <w:rPr>
                <w:rFonts w:ascii="宋体" w:hAnsi="宋体" w:cs="宋体"/>
                <w:color w:val="auto"/>
                <w:sz w:val="24"/>
                <w:szCs w:val="20"/>
              </w:rPr>
            </w:pPr>
          </w:p>
        </w:tc>
        <w:tc>
          <w:tcPr>
            <w:tcW w:w="1903" w:type="dxa"/>
            <w:noWrap w:val="0"/>
            <w:vAlign w:val="center"/>
          </w:tcPr>
          <w:p>
            <w:pPr>
              <w:spacing w:line="360" w:lineRule="auto"/>
              <w:contextualSpacing/>
              <w:jc w:val="center"/>
              <w:rPr>
                <w:rFonts w:ascii="宋体" w:hAnsi="宋体" w:cs="宋体"/>
                <w:color w:val="auto"/>
                <w:sz w:val="24"/>
                <w:szCs w:val="20"/>
              </w:rPr>
            </w:pPr>
          </w:p>
        </w:tc>
        <w:tc>
          <w:tcPr>
            <w:tcW w:w="2066" w:type="dxa"/>
            <w:noWrap w:val="0"/>
            <w:vAlign w:val="center"/>
          </w:tcPr>
          <w:p>
            <w:pPr>
              <w:spacing w:line="360" w:lineRule="auto"/>
              <w:contextualSpacing/>
              <w:jc w:val="center"/>
              <w:rPr>
                <w:rFonts w:ascii="宋体" w:hAns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15" w:type="dxa"/>
            <w:noWrap w:val="0"/>
            <w:vAlign w:val="center"/>
          </w:tcPr>
          <w:p>
            <w:pPr>
              <w:spacing w:line="360" w:lineRule="auto"/>
              <w:contextualSpacing/>
              <w:jc w:val="center"/>
              <w:rPr>
                <w:rFonts w:ascii="宋体" w:hAnsi="宋体" w:cs="宋体"/>
                <w:color w:val="auto"/>
                <w:sz w:val="24"/>
                <w:szCs w:val="20"/>
              </w:rPr>
            </w:pPr>
          </w:p>
        </w:tc>
        <w:tc>
          <w:tcPr>
            <w:tcW w:w="794" w:type="dxa"/>
            <w:noWrap w:val="0"/>
            <w:vAlign w:val="center"/>
          </w:tcPr>
          <w:p>
            <w:pPr>
              <w:spacing w:line="360" w:lineRule="auto"/>
              <w:contextualSpacing/>
              <w:jc w:val="center"/>
              <w:rPr>
                <w:rFonts w:ascii="宋体" w:hAnsi="宋体" w:cs="宋体"/>
                <w:color w:val="auto"/>
                <w:sz w:val="24"/>
                <w:szCs w:val="20"/>
              </w:rPr>
            </w:pPr>
          </w:p>
        </w:tc>
        <w:tc>
          <w:tcPr>
            <w:tcW w:w="1907" w:type="dxa"/>
            <w:noWrap w:val="0"/>
            <w:vAlign w:val="center"/>
          </w:tcPr>
          <w:p>
            <w:pPr>
              <w:spacing w:line="360" w:lineRule="auto"/>
              <w:contextualSpacing/>
              <w:jc w:val="center"/>
              <w:rPr>
                <w:rFonts w:ascii="宋体" w:hAnsi="宋体" w:cs="宋体"/>
                <w:color w:val="auto"/>
                <w:sz w:val="24"/>
                <w:szCs w:val="20"/>
              </w:rPr>
            </w:pPr>
          </w:p>
        </w:tc>
        <w:tc>
          <w:tcPr>
            <w:tcW w:w="1592" w:type="dxa"/>
            <w:noWrap w:val="0"/>
            <w:vAlign w:val="center"/>
          </w:tcPr>
          <w:p>
            <w:pPr>
              <w:spacing w:line="360" w:lineRule="auto"/>
              <w:contextualSpacing/>
              <w:jc w:val="center"/>
              <w:rPr>
                <w:rFonts w:ascii="宋体" w:hAnsi="宋体" w:cs="宋体"/>
                <w:color w:val="auto"/>
                <w:sz w:val="24"/>
                <w:szCs w:val="20"/>
              </w:rPr>
            </w:pPr>
          </w:p>
        </w:tc>
        <w:tc>
          <w:tcPr>
            <w:tcW w:w="1903" w:type="dxa"/>
            <w:noWrap w:val="0"/>
            <w:vAlign w:val="center"/>
          </w:tcPr>
          <w:p>
            <w:pPr>
              <w:spacing w:line="360" w:lineRule="auto"/>
              <w:contextualSpacing/>
              <w:jc w:val="center"/>
              <w:rPr>
                <w:rFonts w:ascii="宋体" w:hAnsi="宋体" w:cs="宋体"/>
                <w:color w:val="auto"/>
                <w:sz w:val="24"/>
                <w:szCs w:val="20"/>
              </w:rPr>
            </w:pPr>
          </w:p>
        </w:tc>
        <w:tc>
          <w:tcPr>
            <w:tcW w:w="2066" w:type="dxa"/>
            <w:noWrap w:val="0"/>
            <w:vAlign w:val="center"/>
          </w:tcPr>
          <w:p>
            <w:pPr>
              <w:spacing w:line="360" w:lineRule="auto"/>
              <w:contextualSpacing/>
              <w:jc w:val="center"/>
              <w:rPr>
                <w:rFonts w:ascii="宋体" w:hAns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15" w:type="dxa"/>
            <w:noWrap w:val="0"/>
            <w:vAlign w:val="center"/>
          </w:tcPr>
          <w:p>
            <w:pPr>
              <w:spacing w:line="360" w:lineRule="auto"/>
              <w:contextualSpacing/>
              <w:jc w:val="center"/>
              <w:rPr>
                <w:rFonts w:ascii="宋体" w:hAnsi="宋体" w:cs="宋体"/>
                <w:color w:val="auto"/>
                <w:sz w:val="24"/>
                <w:szCs w:val="20"/>
              </w:rPr>
            </w:pPr>
          </w:p>
        </w:tc>
        <w:tc>
          <w:tcPr>
            <w:tcW w:w="794" w:type="dxa"/>
            <w:noWrap w:val="0"/>
            <w:vAlign w:val="center"/>
          </w:tcPr>
          <w:p>
            <w:pPr>
              <w:spacing w:line="360" w:lineRule="auto"/>
              <w:contextualSpacing/>
              <w:jc w:val="center"/>
              <w:rPr>
                <w:rFonts w:ascii="宋体" w:hAnsi="宋体" w:cs="宋体"/>
                <w:color w:val="auto"/>
                <w:sz w:val="24"/>
                <w:szCs w:val="20"/>
              </w:rPr>
            </w:pPr>
          </w:p>
        </w:tc>
        <w:tc>
          <w:tcPr>
            <w:tcW w:w="1907" w:type="dxa"/>
            <w:noWrap w:val="0"/>
            <w:vAlign w:val="center"/>
          </w:tcPr>
          <w:p>
            <w:pPr>
              <w:spacing w:line="360" w:lineRule="auto"/>
              <w:contextualSpacing/>
              <w:jc w:val="center"/>
              <w:rPr>
                <w:rFonts w:ascii="宋体" w:hAnsi="宋体" w:cs="宋体"/>
                <w:color w:val="auto"/>
                <w:sz w:val="24"/>
                <w:szCs w:val="20"/>
              </w:rPr>
            </w:pPr>
          </w:p>
        </w:tc>
        <w:tc>
          <w:tcPr>
            <w:tcW w:w="1592" w:type="dxa"/>
            <w:noWrap w:val="0"/>
            <w:vAlign w:val="center"/>
          </w:tcPr>
          <w:p>
            <w:pPr>
              <w:spacing w:line="360" w:lineRule="auto"/>
              <w:contextualSpacing/>
              <w:jc w:val="center"/>
              <w:rPr>
                <w:rFonts w:ascii="宋体" w:hAnsi="宋体" w:cs="宋体"/>
                <w:color w:val="auto"/>
                <w:sz w:val="24"/>
                <w:szCs w:val="20"/>
              </w:rPr>
            </w:pPr>
          </w:p>
        </w:tc>
        <w:tc>
          <w:tcPr>
            <w:tcW w:w="1903" w:type="dxa"/>
            <w:noWrap w:val="0"/>
            <w:vAlign w:val="center"/>
          </w:tcPr>
          <w:p>
            <w:pPr>
              <w:spacing w:line="360" w:lineRule="auto"/>
              <w:contextualSpacing/>
              <w:jc w:val="center"/>
              <w:rPr>
                <w:rFonts w:ascii="宋体" w:hAnsi="宋体" w:cs="宋体"/>
                <w:color w:val="auto"/>
                <w:sz w:val="24"/>
                <w:szCs w:val="20"/>
              </w:rPr>
            </w:pPr>
          </w:p>
        </w:tc>
        <w:tc>
          <w:tcPr>
            <w:tcW w:w="2066" w:type="dxa"/>
            <w:noWrap w:val="0"/>
            <w:vAlign w:val="center"/>
          </w:tcPr>
          <w:p>
            <w:pPr>
              <w:spacing w:line="360" w:lineRule="auto"/>
              <w:contextualSpacing/>
              <w:jc w:val="center"/>
              <w:rPr>
                <w:rFonts w:ascii="宋体" w:hAnsi="宋体" w:cs="宋体"/>
                <w:color w:val="auto"/>
                <w:sz w:val="24"/>
                <w:szCs w:val="20"/>
              </w:rPr>
            </w:pPr>
          </w:p>
        </w:tc>
      </w:tr>
    </w:tbl>
    <w:p>
      <w:pPr>
        <w:spacing w:line="360" w:lineRule="auto"/>
        <w:contextualSpacing/>
        <w:jc w:val="left"/>
        <w:rPr>
          <w:rFonts w:hint="eastAsia" w:ascii="宋体" w:hAnsi="宋体" w:cs="宋体"/>
          <w:color w:val="auto"/>
          <w:sz w:val="24"/>
          <w:szCs w:val="20"/>
        </w:rPr>
      </w:pPr>
      <w:r>
        <w:rPr>
          <w:rFonts w:hint="eastAsia" w:ascii="宋体" w:hAnsi="宋体" w:cs="宋体"/>
          <w:color w:val="auto"/>
          <w:sz w:val="24"/>
          <w:szCs w:val="20"/>
        </w:rPr>
        <w:t>注：</w:t>
      </w:r>
    </w:p>
    <w:p>
      <w:pPr>
        <w:spacing w:line="360" w:lineRule="auto"/>
        <w:contextualSpacing/>
        <w:jc w:val="left"/>
        <w:rPr>
          <w:rFonts w:hint="eastAsia" w:ascii="宋体" w:hAnsi="宋体" w:cs="宋体"/>
          <w:color w:val="auto"/>
          <w:sz w:val="24"/>
          <w:szCs w:val="20"/>
        </w:rPr>
      </w:pPr>
      <w:r>
        <w:rPr>
          <w:rFonts w:hint="eastAsia" w:ascii="宋体" w:hAnsi="宋体" w:cs="宋体"/>
          <w:color w:val="auto"/>
          <w:sz w:val="24"/>
          <w:szCs w:val="20"/>
        </w:rPr>
        <w:t>1.在填写时，如本表格不适合供应商的实际情况，可根据本表格式自行制表填写。</w:t>
      </w:r>
    </w:p>
    <w:p>
      <w:pPr>
        <w:spacing w:line="360" w:lineRule="auto"/>
        <w:contextualSpacing/>
        <w:jc w:val="left"/>
        <w:rPr>
          <w:rFonts w:hint="eastAsia" w:ascii="宋体" w:hAnsi="宋体" w:cs="宋体"/>
          <w:color w:val="auto"/>
          <w:sz w:val="24"/>
          <w:szCs w:val="20"/>
        </w:rPr>
      </w:pPr>
      <w:r>
        <w:rPr>
          <w:rFonts w:hint="eastAsia" w:ascii="宋体" w:hAnsi="宋体" w:cs="宋体"/>
          <w:color w:val="auto"/>
          <w:sz w:val="24"/>
          <w:szCs w:val="20"/>
        </w:rPr>
        <w:t>2.供应商应当附本表所列证书的复印件并加盖供应商公章（CA章）。</w:t>
      </w:r>
    </w:p>
    <w:p>
      <w:pPr>
        <w:spacing w:line="360" w:lineRule="auto"/>
        <w:contextualSpacing/>
        <w:jc w:val="center"/>
        <w:rPr>
          <w:rFonts w:hint="eastAsia" w:ascii="宋体" w:hAnsi="宋体" w:cs="宋体"/>
          <w:color w:val="auto"/>
          <w:sz w:val="24"/>
        </w:rPr>
      </w:pPr>
    </w:p>
    <w:p>
      <w:pPr>
        <w:spacing w:line="360" w:lineRule="auto"/>
        <w:contextualSpacing/>
        <w:jc w:val="center"/>
        <w:rPr>
          <w:rFonts w:hint="eastAsia" w:ascii="宋体" w:hAnsi="宋体" w:cs="宋体"/>
          <w:color w:val="auto"/>
          <w:sz w:val="24"/>
        </w:rPr>
      </w:pPr>
      <w:r>
        <w:rPr>
          <w:rFonts w:hint="eastAsia" w:ascii="宋体" w:hAnsi="宋体" w:cs="宋体"/>
          <w:color w:val="auto"/>
          <w:sz w:val="24"/>
        </w:rPr>
        <w:t>法定代表人或者委托代理人签字（或个人CA签章）：</w:t>
      </w:r>
    </w:p>
    <w:p>
      <w:pPr>
        <w:spacing w:line="360" w:lineRule="auto"/>
        <w:ind w:firstLine="3240" w:firstLineChars="1350"/>
        <w:contextualSpacing/>
        <w:rPr>
          <w:rFonts w:hint="eastAsia" w:ascii="宋体" w:hAnsi="宋体" w:cs="宋体"/>
          <w:color w:val="auto"/>
          <w:sz w:val="24"/>
        </w:rPr>
      </w:pPr>
      <w:r>
        <w:rPr>
          <w:rFonts w:hint="eastAsia" w:ascii="宋体" w:hAnsi="宋体" w:cs="宋体"/>
          <w:color w:val="auto"/>
          <w:sz w:val="24"/>
        </w:rPr>
        <w:t xml:space="preserve">供应商[公章（CA签章）]：      </w:t>
      </w:r>
    </w:p>
    <w:p>
      <w:pPr>
        <w:snapToGrid w:val="0"/>
        <w:spacing w:before="50" w:after="50" w:line="360" w:lineRule="auto"/>
        <w:ind w:right="-817" w:rightChars="-389" w:firstLine="4080" w:firstLineChars="1700"/>
        <w:rPr>
          <w:rFonts w:hint="eastAsia" w:ascii="宋体" w:hAnsi="宋体" w:cs="宋体"/>
          <w:b/>
          <w:color w:val="auto"/>
          <w:sz w:val="32"/>
          <w:szCs w:val="32"/>
        </w:rPr>
      </w:pPr>
      <w:r>
        <w:rPr>
          <w:rFonts w:hint="eastAsia" w:ascii="宋体" w:hAnsi="宋体" w:cs="宋体"/>
          <w:color w:val="auto"/>
          <w:sz w:val="24"/>
        </w:rPr>
        <w:t>日期：   年   月   日</w:t>
      </w:r>
    </w:p>
    <w:p>
      <w:pPr>
        <w:rPr>
          <w:rFonts w:hint="eastAsia" w:ascii="宋体" w:hAnsi="宋体" w:cs="宋体"/>
          <w:bCs/>
          <w:color w:val="auto"/>
          <w:sz w:val="44"/>
          <w:szCs w:val="44"/>
        </w:rPr>
      </w:pPr>
      <w:r>
        <w:rPr>
          <w:rFonts w:hint="eastAsia" w:ascii="宋体" w:hAnsi="宋体" w:cs="宋体"/>
          <w:b/>
          <w:bCs/>
          <w:color w:val="auto"/>
          <w:sz w:val="24"/>
        </w:rPr>
        <w:br w:type="page"/>
      </w:r>
      <w:r>
        <w:rPr>
          <w:rFonts w:hint="eastAsia" w:ascii="宋体" w:hAnsi="宋体" w:cs="宋体"/>
          <w:b/>
          <w:bCs/>
          <w:color w:val="auto"/>
          <w:sz w:val="24"/>
        </w:rPr>
        <w:t>其他文书、文件格式</w:t>
      </w:r>
      <w:bookmarkStart w:id="155" w:name="_Toc71366061"/>
      <w:bookmarkStart w:id="156" w:name="_Toc71365383"/>
    </w:p>
    <w:p>
      <w:pPr>
        <w:adjustRightInd w:val="0"/>
        <w:snapToGrid w:val="0"/>
        <w:spacing w:line="360" w:lineRule="auto"/>
        <w:jc w:val="center"/>
        <w:rPr>
          <w:rFonts w:hint="eastAsia" w:ascii="宋体" w:hAnsi="宋体" w:cs="宋体"/>
          <w:bCs/>
          <w:color w:val="auto"/>
          <w:sz w:val="32"/>
          <w:szCs w:val="32"/>
        </w:rPr>
      </w:pPr>
    </w:p>
    <w:p>
      <w:pPr>
        <w:jc w:val="center"/>
        <w:rPr>
          <w:rFonts w:hint="eastAsia" w:ascii="方正小标宋简体" w:hAnsi="方正小标宋简体" w:eastAsia="方正小标宋简体" w:cs="方正小标宋简体"/>
          <w:bCs/>
          <w:color w:val="auto"/>
          <w:sz w:val="44"/>
          <w:szCs w:val="44"/>
        </w:rPr>
      </w:pPr>
      <w:bookmarkStart w:id="157" w:name="_Toc71366187"/>
      <w:r>
        <w:rPr>
          <w:rFonts w:hint="eastAsia" w:ascii="方正小标宋简体" w:hAnsi="方正小标宋简体" w:eastAsia="方正小标宋简体" w:cs="方正小标宋简体"/>
          <w:bCs/>
          <w:color w:val="auto"/>
          <w:sz w:val="44"/>
          <w:szCs w:val="44"/>
        </w:rPr>
        <w:t>中小企业声明函（</w:t>
      </w:r>
      <w:r>
        <w:rPr>
          <w:rFonts w:hint="eastAsia" w:ascii="方正小标宋简体" w:hAnsi="方正小标宋简体" w:eastAsia="方正小标宋简体" w:cs="方正小标宋简体"/>
          <w:bCs/>
          <w:color w:val="auto"/>
          <w:sz w:val="44"/>
          <w:szCs w:val="44"/>
          <w:lang w:val="en-US" w:eastAsia="zh-CN"/>
        </w:rPr>
        <w:t>服务</w:t>
      </w:r>
      <w:r>
        <w:rPr>
          <w:rFonts w:hint="eastAsia" w:ascii="方正小标宋简体" w:hAnsi="方正小标宋简体" w:eastAsia="方正小标宋简体" w:cs="方正小标宋简体"/>
          <w:bCs/>
          <w:color w:val="auto"/>
          <w:sz w:val="44"/>
          <w:szCs w:val="44"/>
        </w:rPr>
        <w:t>）</w:t>
      </w:r>
      <w:bookmarkEnd w:id="157"/>
    </w:p>
    <w:p>
      <w:pPr>
        <w:spacing w:line="360" w:lineRule="auto"/>
        <w:contextualSpacing/>
        <w:rPr>
          <w:rFonts w:ascii="宋体" w:hAnsi="宋体" w:cs="宋体"/>
          <w:b/>
          <w:bCs/>
          <w:color w:val="auto"/>
          <w:sz w:val="27"/>
          <w:szCs w:val="27"/>
        </w:rPr>
      </w:pPr>
    </w:p>
    <w:p>
      <w:pPr>
        <w:pStyle w:val="11"/>
        <w:spacing w:after="0" w:line="360" w:lineRule="auto"/>
        <w:ind w:left="-426" w:right="142" w:firstLine="640"/>
        <w:contextualSpacing/>
        <w:rPr>
          <w:rFonts w:ascii="宋体" w:hAnsi="宋体"/>
          <w:color w:val="auto"/>
          <w:sz w:val="24"/>
        </w:rPr>
      </w:pPr>
      <w:r>
        <w:rPr>
          <w:rFonts w:ascii="宋体" w:hAnsi="宋体"/>
          <w:color w:val="auto"/>
          <w:sz w:val="24"/>
        </w:rPr>
        <w:t>本公司（联合体）郑重声明，根据《政府采购促进中小企业发展管理办法》（财库﹝2020﹞46号）的规定，本公司（联合体）参加</w:t>
      </w:r>
      <w:r>
        <w:rPr>
          <w:rFonts w:ascii="宋体" w:hAnsi="宋体"/>
          <w:color w:val="auto"/>
          <w:sz w:val="24"/>
          <w:u w:val="single"/>
        </w:rPr>
        <w:t>（单位名称）</w:t>
      </w:r>
      <w:r>
        <w:rPr>
          <w:rFonts w:ascii="宋体" w:hAnsi="宋体"/>
          <w:color w:val="auto"/>
          <w:sz w:val="24"/>
        </w:rPr>
        <w:t>的</w:t>
      </w:r>
      <w:r>
        <w:rPr>
          <w:rFonts w:ascii="宋体" w:hAnsi="宋体"/>
          <w:color w:val="auto"/>
          <w:sz w:val="24"/>
          <w:u w:val="single"/>
        </w:rPr>
        <w:t>（项目名称）</w:t>
      </w:r>
      <w:r>
        <w:rPr>
          <w:rFonts w:ascii="宋体" w:hAnsi="宋体"/>
          <w:color w:val="auto"/>
          <w:sz w:val="24"/>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olor w:val="auto"/>
          <w:sz w:val="24"/>
        </w:rPr>
      </w:pPr>
      <w:r>
        <w:rPr>
          <w:rFonts w:ascii="宋体" w:hAnsi="宋体"/>
          <w:color w:val="auto"/>
          <w:sz w:val="24"/>
        </w:rPr>
        <w:t>1.</w:t>
      </w:r>
      <w:r>
        <w:rPr>
          <w:rFonts w:ascii="宋体" w:hAnsi="宋体"/>
          <w:color w:val="auto"/>
          <w:sz w:val="24"/>
          <w:u w:val="single"/>
        </w:rPr>
        <w:t>（标的名称）</w:t>
      </w:r>
      <w:r>
        <w:rPr>
          <w:rFonts w:ascii="宋体" w:hAnsi="宋体"/>
          <w:color w:val="auto"/>
          <w:sz w:val="24"/>
        </w:rPr>
        <w:t>，属于</w:t>
      </w:r>
      <w:r>
        <w:rPr>
          <w:rFonts w:ascii="宋体" w:hAnsi="宋体"/>
          <w:color w:val="auto"/>
          <w:sz w:val="24"/>
          <w:u w:val="single"/>
        </w:rPr>
        <w:t>（采购文件中明确的所属行业）</w:t>
      </w:r>
      <w:r>
        <w:rPr>
          <w:rFonts w:ascii="宋体" w:hAnsi="宋体"/>
          <w:color w:val="auto"/>
          <w:sz w:val="24"/>
        </w:rPr>
        <w:t>行业；制造商为</w:t>
      </w:r>
      <w:r>
        <w:rPr>
          <w:rFonts w:ascii="宋体" w:hAnsi="宋体"/>
          <w:color w:val="auto"/>
          <w:sz w:val="24"/>
          <w:u w:val="single"/>
        </w:rPr>
        <w:t>（企业名称）</w:t>
      </w:r>
      <w:r>
        <w:rPr>
          <w:rFonts w:ascii="宋体" w:hAnsi="宋体"/>
          <w:color w:val="auto"/>
          <w:sz w:val="24"/>
        </w:rPr>
        <w:t>，从业人员</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人，营业收入为</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万元，资产总额为</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万元，属于</w:t>
      </w:r>
      <w:r>
        <w:rPr>
          <w:rFonts w:ascii="宋体" w:hAnsi="宋体"/>
          <w:color w:val="auto"/>
          <w:sz w:val="24"/>
          <w:u w:val="single"/>
        </w:rPr>
        <w:t>（中型企业、小型企业、微型企业）</w:t>
      </w:r>
      <w:r>
        <w:rPr>
          <w:rFonts w:ascii="宋体" w:hAnsi="宋体"/>
          <w:color w:val="auto"/>
          <w:sz w:val="24"/>
        </w:rPr>
        <w:t>；</w:t>
      </w:r>
    </w:p>
    <w:p>
      <w:pPr>
        <w:tabs>
          <w:tab w:val="left" w:pos="1065"/>
          <w:tab w:val="left" w:pos="6477"/>
        </w:tabs>
        <w:spacing w:line="360" w:lineRule="auto"/>
        <w:ind w:left="-426" w:right="-58" w:firstLine="655"/>
        <w:contextualSpacing/>
        <w:rPr>
          <w:rFonts w:ascii="宋体" w:hAnsi="宋体"/>
          <w:color w:val="auto"/>
          <w:sz w:val="24"/>
        </w:rPr>
      </w:pPr>
      <w:r>
        <w:rPr>
          <w:rFonts w:ascii="宋体" w:hAnsi="宋体"/>
          <w:color w:val="auto"/>
          <w:sz w:val="24"/>
        </w:rPr>
        <w:t>2.</w:t>
      </w:r>
      <w:r>
        <w:rPr>
          <w:rFonts w:ascii="宋体" w:hAnsi="宋体"/>
          <w:color w:val="auto"/>
          <w:sz w:val="24"/>
          <w:u w:val="single"/>
        </w:rPr>
        <w:t>（标的名称）</w:t>
      </w:r>
      <w:r>
        <w:rPr>
          <w:rFonts w:ascii="宋体" w:hAnsi="宋体"/>
          <w:color w:val="auto"/>
          <w:sz w:val="24"/>
        </w:rPr>
        <w:t>，属于</w:t>
      </w:r>
      <w:r>
        <w:rPr>
          <w:rFonts w:ascii="宋体" w:hAnsi="宋体"/>
          <w:color w:val="auto"/>
          <w:sz w:val="24"/>
          <w:u w:val="single"/>
        </w:rPr>
        <w:t>（采购文件中明确的所属行业）</w:t>
      </w:r>
      <w:r>
        <w:rPr>
          <w:rFonts w:ascii="宋体" w:hAnsi="宋体"/>
          <w:color w:val="auto"/>
          <w:sz w:val="24"/>
        </w:rPr>
        <w:t>行业；制造商为</w:t>
      </w:r>
      <w:r>
        <w:rPr>
          <w:rFonts w:ascii="宋体" w:hAnsi="宋体"/>
          <w:color w:val="auto"/>
          <w:sz w:val="24"/>
          <w:u w:val="single"/>
        </w:rPr>
        <w:t>（企业名称）</w:t>
      </w:r>
      <w:r>
        <w:rPr>
          <w:rFonts w:ascii="宋体" w:hAnsi="宋体"/>
          <w:color w:val="auto"/>
          <w:sz w:val="24"/>
        </w:rPr>
        <w:t>，从业人员</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人，营业收入为</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万元，资产总额为</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万元，属于</w:t>
      </w:r>
      <w:r>
        <w:rPr>
          <w:rFonts w:ascii="宋体" w:hAnsi="宋体"/>
          <w:color w:val="auto"/>
          <w:sz w:val="24"/>
          <w:u w:val="single"/>
        </w:rPr>
        <w:t>（中型企业、小型企业、微型企业）</w:t>
      </w:r>
      <w:r>
        <w:rPr>
          <w:rFonts w:ascii="宋体" w:hAnsi="宋体"/>
          <w:color w:val="auto"/>
          <w:sz w:val="24"/>
        </w:rPr>
        <w:t>；</w:t>
      </w:r>
    </w:p>
    <w:p>
      <w:pPr>
        <w:pStyle w:val="11"/>
        <w:spacing w:after="0" w:line="360" w:lineRule="auto"/>
        <w:ind w:left="142" w:right="142"/>
        <w:contextualSpacing/>
        <w:rPr>
          <w:rFonts w:ascii="宋体" w:hAnsi="宋体"/>
          <w:color w:val="auto"/>
          <w:sz w:val="24"/>
        </w:rPr>
      </w:pPr>
      <w:r>
        <w:rPr>
          <w:rFonts w:ascii="宋体" w:hAnsi="宋体"/>
          <w:color w:val="auto"/>
          <w:sz w:val="24"/>
        </w:rPr>
        <w:t xml:space="preserve">…… </w:t>
      </w:r>
    </w:p>
    <w:p>
      <w:pPr>
        <w:pStyle w:val="11"/>
        <w:spacing w:after="0" w:line="360" w:lineRule="auto"/>
        <w:ind w:left="-405" w:leftChars="-193" w:right="142" w:firstLine="453" w:firstLineChars="189"/>
        <w:contextualSpacing/>
        <w:rPr>
          <w:rFonts w:ascii="宋体" w:hAnsi="宋体"/>
          <w:color w:val="auto"/>
          <w:sz w:val="24"/>
        </w:rPr>
      </w:pPr>
      <w:r>
        <w:rPr>
          <w:rFonts w:ascii="宋体" w:hAnsi="宋体"/>
          <w:color w:val="auto"/>
          <w:sz w:val="24"/>
        </w:rPr>
        <w:t>以上企业，不属于大企业的分支机构，不存在控股股东为大企业的情形，也不存在与大企业的负责人为同一人的情形。</w:t>
      </w:r>
    </w:p>
    <w:p>
      <w:pPr>
        <w:pStyle w:val="11"/>
        <w:spacing w:after="0" w:line="360" w:lineRule="auto"/>
        <w:ind w:left="-426" w:right="142" w:firstLine="567"/>
        <w:contextualSpacing/>
        <w:rPr>
          <w:rFonts w:ascii="宋体" w:hAnsi="宋体"/>
          <w:color w:val="auto"/>
          <w:sz w:val="24"/>
        </w:rPr>
      </w:pPr>
      <w:r>
        <w:rPr>
          <w:rFonts w:ascii="宋体" w:hAnsi="宋体"/>
          <w:color w:val="auto"/>
          <w:sz w:val="24"/>
        </w:rPr>
        <w:t>本企业对上述声明内容的真实性负责。如有虚假，将依法承担相应责任。</w:t>
      </w:r>
    </w:p>
    <w:bookmarkEnd w:id="155"/>
    <w:bookmarkEnd w:id="156"/>
    <w:p>
      <w:pPr>
        <w:pStyle w:val="11"/>
        <w:spacing w:after="0" w:line="360" w:lineRule="auto"/>
        <w:contextualSpacing/>
        <w:rPr>
          <w:rFonts w:hint="eastAsia" w:ascii="宋体" w:hAnsi="宋体" w:cs="宋体"/>
          <w:color w:val="auto"/>
          <w:sz w:val="24"/>
        </w:rPr>
      </w:pPr>
    </w:p>
    <w:p>
      <w:pPr>
        <w:pStyle w:val="11"/>
        <w:spacing w:after="0" w:line="360" w:lineRule="auto"/>
        <w:contextualSpacing/>
        <w:rPr>
          <w:rFonts w:hint="eastAsia" w:ascii="宋体" w:hAnsi="宋体" w:cs="宋体"/>
          <w:color w:val="auto"/>
          <w:sz w:val="24"/>
        </w:rPr>
      </w:pPr>
      <w:r>
        <w:rPr>
          <w:rFonts w:hint="eastAsia" w:ascii="宋体" w:hAnsi="宋体" w:cs="宋体"/>
          <w:color w:val="auto"/>
          <w:sz w:val="24"/>
        </w:rPr>
        <w:t xml:space="preserve">供应商[公章（CA签章）]： </w:t>
      </w:r>
    </w:p>
    <w:p>
      <w:pPr>
        <w:pStyle w:val="11"/>
        <w:spacing w:after="0" w:line="360" w:lineRule="auto"/>
        <w:contextualSpacing/>
        <w:rPr>
          <w:rFonts w:hint="eastAsia" w:ascii="宋体" w:hAnsi="宋体" w:cs="宋体"/>
          <w:color w:val="auto"/>
          <w:sz w:val="24"/>
        </w:rPr>
      </w:pPr>
      <w:r>
        <w:rPr>
          <w:rFonts w:hint="eastAsia" w:ascii="宋体" w:hAnsi="宋体" w:cs="宋体"/>
          <w:color w:val="auto"/>
          <w:sz w:val="24"/>
        </w:rPr>
        <w:t>日 期：</w:t>
      </w:r>
    </w:p>
    <w:p>
      <w:pPr>
        <w:pStyle w:val="11"/>
        <w:spacing w:after="0" w:line="360" w:lineRule="auto"/>
        <w:contextualSpacing/>
        <w:rPr>
          <w:rFonts w:hint="eastAsia" w:ascii="宋体" w:hAnsi="宋体" w:cs="宋体"/>
          <w:color w:val="auto"/>
        </w:rPr>
      </w:pPr>
    </w:p>
    <w:p>
      <w:pPr>
        <w:spacing w:line="360" w:lineRule="auto"/>
        <w:contextualSpacing/>
        <w:jc w:val="left"/>
        <w:rPr>
          <w:rFonts w:hint="eastAsia" w:ascii="宋体" w:hAnsi="宋体" w:cs="宋体"/>
          <w:color w:val="auto"/>
          <w:sz w:val="24"/>
        </w:rPr>
      </w:pPr>
      <w:r>
        <w:rPr>
          <w:rFonts w:hint="eastAsia" w:ascii="宋体" w:hAnsi="宋体" w:cs="宋体"/>
          <w:color w:val="auto"/>
          <w:sz w:val="24"/>
        </w:rPr>
        <w:t>注：</w:t>
      </w:r>
      <w:r>
        <w:rPr>
          <w:rFonts w:hint="eastAsia" w:ascii="宋体" w:hAnsi="宋体" w:cs="宋体"/>
          <w:color w:val="auto"/>
          <w:sz w:val="24"/>
          <w:lang w:val="en-US" w:eastAsia="zh-CN"/>
        </w:rPr>
        <w:t>1、</w:t>
      </w:r>
      <w:r>
        <w:rPr>
          <w:rFonts w:hint="eastAsia" w:ascii="宋体" w:hAnsi="宋体" w:cs="宋体"/>
          <w:color w:val="auto"/>
          <w:sz w:val="24"/>
        </w:rPr>
        <w:t>享受《政府采购促进中小企业发展管理办法》（财库〔2020〕46号）规定的中小企业扶持政策的，采购人、采购代理机构应当随成交结果公开成交供应商的《中小企业声明函》。从业人员、营业收入、资产总额填报上一年度数据，无上一年度数据的新成立企业可不填报。2、供应商提供的《中小企业声明函》与事实不符的，依照《中华人民共和国政府采购法》第七十七条第一款的规定追究法律责任。3、未完整填写以上空白处信息，声明函将做无效处理。</w:t>
      </w:r>
    </w:p>
    <w:p>
      <w:pPr>
        <w:pStyle w:val="14"/>
        <w:spacing w:line="360" w:lineRule="auto"/>
        <w:jc w:val="left"/>
        <w:rPr>
          <w:rFonts w:hint="eastAsia" w:hAnsi="宋体" w:cs="宋体"/>
          <w:color w:val="auto"/>
          <w:sz w:val="32"/>
          <w:szCs w:val="32"/>
        </w:rPr>
      </w:pPr>
      <w:r>
        <w:rPr>
          <w:rFonts w:hint="eastAsia" w:hAnsi="宋体" w:cs="宋体"/>
          <w:color w:val="auto"/>
          <w:sz w:val="32"/>
          <w:szCs w:val="32"/>
        </w:rPr>
        <w:t>附：</w:t>
      </w:r>
    </w:p>
    <w:p>
      <w:pPr>
        <w:spacing w:line="360" w:lineRule="auto"/>
        <w:jc w:val="center"/>
        <w:rPr>
          <w:rFonts w:hint="eastAsia" w:ascii="宋体" w:hAnsi="宋体" w:cs="宋体"/>
          <w:b/>
          <w:bCs/>
          <w:color w:val="auto"/>
          <w:sz w:val="32"/>
          <w:szCs w:val="32"/>
        </w:rPr>
      </w:pPr>
      <w:r>
        <w:rPr>
          <w:rFonts w:hint="eastAsia" w:ascii="宋体" w:hAnsi="宋体" w:cs="宋体"/>
          <w:b/>
          <w:bCs/>
          <w:color w:val="auto"/>
          <w:sz w:val="32"/>
          <w:szCs w:val="32"/>
        </w:rPr>
        <w:t>中小微企业划型标准</w:t>
      </w:r>
    </w:p>
    <w:tbl>
      <w:tblPr>
        <w:tblStyle w:val="21"/>
        <w:tblW w:w="8851" w:type="dxa"/>
        <w:jc w:val="center"/>
        <w:tblLayout w:type="fixed"/>
        <w:tblCellMar>
          <w:top w:w="0" w:type="dxa"/>
          <w:left w:w="108" w:type="dxa"/>
          <w:bottom w:w="0" w:type="dxa"/>
          <w:right w:w="108" w:type="dxa"/>
        </w:tblCellMar>
      </w:tblPr>
      <w:tblGrid>
        <w:gridCol w:w="1701"/>
        <w:gridCol w:w="1384"/>
        <w:gridCol w:w="913"/>
        <w:gridCol w:w="1620"/>
        <w:gridCol w:w="1440"/>
        <w:gridCol w:w="1793"/>
      </w:tblGrid>
      <w:tr>
        <w:tblPrEx>
          <w:tblCellMar>
            <w:top w:w="0" w:type="dxa"/>
            <w:left w:w="108" w:type="dxa"/>
            <w:bottom w:w="0" w:type="dxa"/>
            <w:right w:w="108" w:type="dxa"/>
          </w:tblCellMar>
        </w:tblPrEx>
        <w:trPr>
          <w:trHeight w:val="285"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color w:val="auto"/>
                <w:kern w:val="0"/>
                <w:sz w:val="24"/>
              </w:rPr>
            </w:pPr>
            <w:r>
              <w:rPr>
                <w:rFonts w:ascii="宋体" w:hAnsi="宋体" w:cs="宋体"/>
                <w:b/>
                <w:color w:val="auto"/>
                <w:kern w:val="0"/>
                <w:sz w:val="24"/>
              </w:rPr>
              <w:t>行业名称</w:t>
            </w:r>
          </w:p>
        </w:tc>
        <w:tc>
          <w:tcPr>
            <w:tcW w:w="138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color w:val="auto"/>
                <w:kern w:val="0"/>
                <w:sz w:val="24"/>
              </w:rPr>
            </w:pPr>
            <w:r>
              <w:rPr>
                <w:rFonts w:ascii="宋体" w:hAnsi="宋体" w:cs="宋体"/>
                <w:b/>
                <w:color w:val="auto"/>
                <w:kern w:val="0"/>
                <w:sz w:val="24"/>
              </w:rPr>
              <w:t>指标名称</w:t>
            </w:r>
          </w:p>
        </w:tc>
        <w:tc>
          <w:tcPr>
            <w:tcW w:w="91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color w:val="auto"/>
                <w:kern w:val="0"/>
                <w:sz w:val="24"/>
              </w:rPr>
            </w:pPr>
            <w:r>
              <w:rPr>
                <w:rFonts w:ascii="宋体" w:hAnsi="宋体" w:cs="宋体"/>
                <w:b/>
                <w:color w:val="auto"/>
                <w:kern w:val="0"/>
                <w:sz w:val="24"/>
              </w:rPr>
              <w:t>计量单位</w:t>
            </w:r>
          </w:p>
        </w:tc>
        <w:tc>
          <w:tcPr>
            <w:tcW w:w="162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color w:val="auto"/>
                <w:kern w:val="0"/>
                <w:sz w:val="24"/>
              </w:rPr>
            </w:pPr>
            <w:r>
              <w:rPr>
                <w:rFonts w:ascii="宋体" w:hAnsi="宋体" w:cs="宋体"/>
                <w:b/>
                <w:color w:val="auto"/>
                <w:kern w:val="0"/>
                <w:sz w:val="24"/>
              </w:rPr>
              <w:t>中型</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color w:val="auto"/>
                <w:kern w:val="0"/>
                <w:sz w:val="24"/>
              </w:rPr>
            </w:pPr>
            <w:r>
              <w:rPr>
                <w:rFonts w:ascii="宋体" w:hAnsi="宋体" w:cs="宋体"/>
                <w:b/>
                <w:color w:val="auto"/>
                <w:kern w:val="0"/>
                <w:sz w:val="24"/>
              </w:rPr>
              <w:t>小型</w:t>
            </w:r>
          </w:p>
        </w:tc>
        <w:tc>
          <w:tcPr>
            <w:tcW w:w="179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color w:val="auto"/>
                <w:kern w:val="0"/>
                <w:sz w:val="24"/>
              </w:rPr>
            </w:pPr>
            <w:r>
              <w:rPr>
                <w:rFonts w:ascii="宋体" w:hAnsi="宋体" w:cs="宋体"/>
                <w:b/>
                <w:color w:val="auto"/>
                <w:kern w:val="0"/>
                <w:sz w:val="24"/>
              </w:rPr>
              <w:t>微型</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农、林、牧、渔</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500≤Y＜20000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50≤Y＜500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Y＜50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工业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300≤X＜1000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20≤X＜300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2000≤Y＜40000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300≤Y＜2000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建筑业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6000≤Y＜80000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300≤Y＜6000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Y＜300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资产总额（Z）</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5000≤Z＜80000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300≤Z＜5000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Z＜300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批发业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20≤X＜200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5≤X＜20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X＜5</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5000≤Y＜40000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1000≤Y＜5000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零售业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50≤X＜300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10≤X＜50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500≤Y＜20000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100≤Y＜500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交通运输业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300≤X＜1000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20≤X＜300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3000≤Y＜30000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200≤Y＜3000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Y＜200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仓储业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100≤X＜200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20≤X＜100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1000≤Y＜30000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100≤Y＜1000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邮政业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300≤X＜1000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20≤X＜300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2000≤Y＜30000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100≤Y＜2000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住宿业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100≤X＜300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10≤X＜100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2000≤Y＜10000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100≤Y＜2000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餐饮业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100≤X＜300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10≤X＜100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2000≤Y＜10000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100≤Y＜2000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信息传输业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100≤X＜2000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10≤X＜100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1000≤Y＜100000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100≤Y＜1000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软件和信息技术服务业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100≤X＜300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10≤X＜100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1000≤Y＜10000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50≤Y＜1000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Y＜50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房地产开发经营</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1000≤Y＜200000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100≤X＜1000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资产总额（Z）</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5000≤Z＜10000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2000≤Y＜5000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Y＜2000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物业管理</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300≤X＜1000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100≤X＜300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1000≤Y＜5000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500≤Y＜1000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Y＜500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租赁和商务服务业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100≤X＜300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10≤X＜100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资产总额（Z）</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万元</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8000≤Z＜120000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100≤Z＜8000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auto"/>
                <w:kern w:val="0"/>
                <w:sz w:val="18"/>
                <w:szCs w:val="18"/>
              </w:rPr>
            </w:pPr>
            <w:r>
              <w:rPr>
                <w:rFonts w:ascii="宋体" w:hAnsi="宋体" w:cs="宋体"/>
                <w:b/>
                <w:bCs/>
                <w:color w:val="auto"/>
                <w:kern w:val="0"/>
                <w:sz w:val="18"/>
                <w:szCs w:val="18"/>
              </w:rPr>
              <w:t>其他未列明行业</w:t>
            </w:r>
          </w:p>
        </w:tc>
        <w:tc>
          <w:tcPr>
            <w:tcW w:w="138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人</w:t>
            </w:r>
          </w:p>
        </w:tc>
        <w:tc>
          <w:tcPr>
            <w:tcW w:w="16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100≤X＜300</w:t>
            </w:r>
          </w:p>
        </w:tc>
        <w:tc>
          <w:tcPr>
            <w:tcW w:w="14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10≤X＜100</w:t>
            </w:r>
          </w:p>
        </w:tc>
        <w:tc>
          <w:tcPr>
            <w:tcW w:w="179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auto"/>
                <w:kern w:val="0"/>
                <w:sz w:val="18"/>
                <w:szCs w:val="18"/>
              </w:rPr>
            </w:pPr>
            <w:r>
              <w:rPr>
                <w:rFonts w:ascii="宋体" w:hAnsi="宋体" w:cs="宋体"/>
                <w:color w:val="auto"/>
                <w:kern w:val="0"/>
                <w:sz w:val="18"/>
                <w:szCs w:val="18"/>
              </w:rPr>
              <w:t>X＜10</w:t>
            </w:r>
          </w:p>
        </w:tc>
      </w:tr>
    </w:tbl>
    <w:p>
      <w:pPr>
        <w:spacing w:line="360" w:lineRule="auto"/>
        <w:ind w:firstLine="525" w:firstLineChars="250"/>
        <w:jc w:val="left"/>
        <w:rPr>
          <w:rFonts w:hint="eastAsia" w:ascii="宋体" w:hAnsi="宋体" w:cs="宋体"/>
          <w:color w:val="auto"/>
          <w:szCs w:val="21"/>
        </w:rPr>
      </w:pPr>
    </w:p>
    <w:p>
      <w:pPr>
        <w:spacing w:line="360" w:lineRule="auto"/>
        <w:ind w:firstLine="525" w:firstLineChars="250"/>
        <w:jc w:val="left"/>
        <w:rPr>
          <w:rFonts w:hint="eastAsia" w:ascii="宋体" w:hAnsi="宋体" w:cs="宋体"/>
          <w:color w:val="auto"/>
          <w:szCs w:val="21"/>
        </w:rPr>
      </w:pPr>
      <w:r>
        <w:rPr>
          <w:rFonts w:hint="eastAsia" w:ascii="宋体" w:hAnsi="宋体" w:cs="宋体"/>
          <w:color w:val="auto"/>
          <w:szCs w:val="21"/>
        </w:rPr>
        <w:t>说明：上述标准参照《关于印发中小企业划型标准规定的通知》（工信部联企业[2011]300号），大型、中型和小型企业须同时满足所列指标的下限，否则下划一档；微型企业只须满足所列指标中的一项即可。</w:t>
      </w:r>
    </w:p>
    <w:p>
      <w:pPr>
        <w:spacing w:line="360" w:lineRule="auto"/>
        <w:ind w:firstLine="600" w:firstLineChars="250"/>
        <w:jc w:val="center"/>
        <w:rPr>
          <w:rFonts w:hint="eastAsia" w:ascii="宋体" w:hAnsi="宋体" w:cs="宋体"/>
          <w:color w:val="auto"/>
          <w:sz w:val="32"/>
          <w:szCs w:val="32"/>
        </w:rPr>
      </w:pPr>
      <w:r>
        <w:rPr>
          <w:rFonts w:hint="eastAsia" w:ascii="宋体" w:hAnsi="宋体" w:cs="宋体"/>
          <w:color w:val="auto"/>
          <w:sz w:val="24"/>
        </w:rPr>
        <w:br w:type="page"/>
      </w:r>
      <w:r>
        <w:rPr>
          <w:rFonts w:hint="eastAsia" w:ascii="宋体" w:hAnsi="宋体" w:cs="宋体"/>
          <w:b/>
          <w:bCs/>
          <w:color w:val="auto"/>
          <w:sz w:val="32"/>
          <w:szCs w:val="32"/>
        </w:rPr>
        <w:t>残疾人福利性单位声明函</w:t>
      </w:r>
    </w:p>
    <w:p>
      <w:pPr>
        <w:spacing w:line="360" w:lineRule="auto"/>
        <w:rPr>
          <w:rFonts w:hint="eastAsia" w:ascii="宋体" w:hAnsi="宋体" w:cs="宋体"/>
          <w:color w:val="auto"/>
          <w:sz w:val="32"/>
          <w:szCs w:val="32"/>
        </w:rPr>
      </w:pP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 w:val="24"/>
          <w:u w:val="single"/>
        </w:rPr>
        <w:t xml:space="preserve">       </w:t>
      </w:r>
      <w:r>
        <w:rPr>
          <w:rFonts w:hint="eastAsia" w:ascii="宋体" w:hAnsi="宋体" w:cs="宋体"/>
          <w:color w:val="auto"/>
          <w:sz w:val="24"/>
        </w:rPr>
        <w:t>单位的</w:t>
      </w:r>
      <w:r>
        <w:rPr>
          <w:rFonts w:hint="eastAsia" w:ascii="宋体" w:hAnsi="宋体" w:cs="宋体"/>
          <w:color w:val="auto"/>
          <w:sz w:val="24"/>
          <w:u w:val="single"/>
        </w:rPr>
        <w:t xml:space="preserve">        </w:t>
      </w:r>
      <w:r>
        <w:rPr>
          <w:rFonts w:hint="eastAsia" w:ascii="宋体" w:hAnsi="宋体" w:cs="宋体"/>
          <w:color w:val="auto"/>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contextualSpacing/>
        <w:rPr>
          <w:rFonts w:hint="eastAsia"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contextualSpacing/>
        <w:rPr>
          <w:rFonts w:hint="eastAsia" w:ascii="宋体" w:hAnsi="宋体" w:cs="宋体"/>
          <w:color w:val="auto"/>
          <w:sz w:val="24"/>
        </w:rPr>
      </w:pPr>
    </w:p>
    <w:p>
      <w:pPr>
        <w:spacing w:line="360" w:lineRule="auto"/>
        <w:contextualSpacing/>
        <w:rPr>
          <w:rFonts w:hint="eastAsia" w:ascii="宋体" w:hAnsi="宋体" w:cs="宋体"/>
          <w:color w:val="auto"/>
          <w:sz w:val="24"/>
        </w:rPr>
      </w:pPr>
    </w:p>
    <w:p>
      <w:pPr>
        <w:spacing w:line="360" w:lineRule="auto"/>
        <w:contextualSpacing/>
        <w:rPr>
          <w:rFonts w:hint="eastAsia" w:ascii="宋体" w:hAnsi="宋体" w:cs="宋体"/>
          <w:color w:val="auto"/>
          <w:sz w:val="24"/>
        </w:rPr>
      </w:pPr>
    </w:p>
    <w:p>
      <w:pPr>
        <w:spacing w:line="360" w:lineRule="auto"/>
        <w:ind w:firstLine="2400" w:firstLineChars="1000"/>
        <w:contextualSpacing/>
        <w:rPr>
          <w:rFonts w:hint="eastAsia" w:ascii="宋体" w:hAnsi="宋体" w:cs="宋体"/>
          <w:color w:val="auto"/>
          <w:sz w:val="24"/>
        </w:rPr>
      </w:pPr>
      <w:r>
        <w:rPr>
          <w:rFonts w:hint="eastAsia" w:ascii="宋体" w:hAnsi="宋体" w:cs="宋体"/>
          <w:color w:val="auto"/>
          <w:sz w:val="24"/>
        </w:rPr>
        <w:t>供应商[公章（CA签章）]：</w:t>
      </w:r>
    </w:p>
    <w:p>
      <w:pPr>
        <w:spacing w:line="360" w:lineRule="auto"/>
        <w:ind w:firstLine="3600" w:firstLineChars="1500"/>
        <w:contextualSpacing/>
        <w:rPr>
          <w:rFonts w:hint="eastAsia" w:ascii="宋体" w:hAnsi="宋体" w:cs="宋体"/>
          <w:color w:val="auto"/>
          <w:sz w:val="24"/>
        </w:rPr>
      </w:pPr>
      <w:r>
        <w:rPr>
          <w:rFonts w:hint="eastAsia" w:ascii="宋体" w:hAnsi="宋体" w:cs="宋体"/>
          <w:color w:val="auto"/>
          <w:sz w:val="24"/>
        </w:rPr>
        <w:t>日  期：</w:t>
      </w:r>
    </w:p>
    <w:p>
      <w:pPr>
        <w:spacing w:line="360" w:lineRule="auto"/>
        <w:contextualSpacing/>
        <w:rPr>
          <w:rFonts w:hint="eastAsia" w:ascii="宋体" w:hAnsi="宋体" w:cs="宋体"/>
          <w:color w:val="auto"/>
          <w:sz w:val="24"/>
        </w:rPr>
      </w:pPr>
    </w:p>
    <w:p>
      <w:pPr>
        <w:spacing w:line="360" w:lineRule="auto"/>
        <w:contextualSpacing/>
        <w:rPr>
          <w:rFonts w:hint="eastAsia" w:ascii="宋体" w:hAnsi="宋体" w:cs="宋体"/>
          <w:color w:val="auto"/>
          <w:sz w:val="24"/>
        </w:rPr>
      </w:pPr>
    </w:p>
    <w:p>
      <w:pPr>
        <w:spacing w:line="360" w:lineRule="auto"/>
        <w:contextualSpacing/>
        <w:rPr>
          <w:rFonts w:hint="eastAsia" w:ascii="宋体" w:hAnsi="宋体" w:cs="宋体"/>
          <w:color w:val="auto"/>
          <w:sz w:val="24"/>
        </w:rPr>
      </w:pPr>
    </w:p>
    <w:p>
      <w:pPr>
        <w:spacing w:line="360" w:lineRule="auto"/>
        <w:contextualSpacing/>
        <w:rPr>
          <w:rFonts w:hint="eastAsia" w:ascii="宋体" w:hAnsi="宋体" w:cs="宋体"/>
          <w:color w:val="auto"/>
          <w:sz w:val="24"/>
        </w:rPr>
      </w:pPr>
      <w:r>
        <w:rPr>
          <w:rFonts w:hint="eastAsia" w:ascii="宋体" w:hAnsi="宋体" w:cs="宋体"/>
          <w:color w:val="auto"/>
          <w:sz w:val="24"/>
        </w:rPr>
        <w:t>注：请根据自己的真实情况出具《残疾人福利性单位声明函》。依法享受中小企业优惠政策的，采购人或者采购代理机构在公告成交结果时，同时公告其《残疾人福利性单位声明函》，接受社会监督。</w:t>
      </w: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pStyle w:val="2"/>
        <w:rPr>
          <w:rFonts w:hint="eastAsia" w:ascii="宋体" w:hAnsi="宋体" w:cs="宋体"/>
          <w:color w:val="auto"/>
          <w:sz w:val="44"/>
          <w:szCs w:val="44"/>
        </w:rPr>
      </w:pPr>
    </w:p>
    <w:p>
      <w:pPr>
        <w:pStyle w:val="2"/>
        <w:rPr>
          <w:rFonts w:hint="eastAsia" w:ascii="宋体" w:hAnsi="宋体" w:cs="宋体"/>
          <w:color w:val="auto"/>
          <w:sz w:val="44"/>
          <w:szCs w:val="44"/>
        </w:rPr>
      </w:pPr>
    </w:p>
    <w:p>
      <w:pPr>
        <w:pStyle w:val="2"/>
        <w:rPr>
          <w:rFonts w:hint="eastAsia" w:ascii="宋体" w:hAnsi="宋体" w:cs="宋体"/>
          <w:color w:val="auto"/>
          <w:sz w:val="44"/>
          <w:szCs w:val="44"/>
        </w:rPr>
      </w:pPr>
    </w:p>
    <w:p>
      <w:pPr>
        <w:pStyle w:val="14"/>
        <w:ind w:firstLine="482"/>
        <w:jc w:val="center"/>
        <w:rPr>
          <w:rFonts w:hint="eastAsia" w:ascii="方正小标宋简体" w:hAnsi="方正小标宋简体" w:eastAsia="方正小标宋简体" w:cs="方正小标宋简体"/>
          <w:kern w:val="2"/>
          <w:sz w:val="44"/>
          <w:szCs w:val="44"/>
        </w:rPr>
      </w:pPr>
      <w:r>
        <w:rPr>
          <w:rFonts w:ascii="方正小标宋简体" w:hAnsi="方正小标宋简体" w:eastAsia="方正小标宋简体" w:cs="方正小标宋简体"/>
          <w:kern w:val="2"/>
          <w:sz w:val="44"/>
          <w:szCs w:val="44"/>
        </w:rPr>
        <w:t>监狱企业证明文件</w:t>
      </w:r>
    </w:p>
    <w:p>
      <w:pPr>
        <w:pStyle w:val="15"/>
        <w:ind w:left="5250" w:firstLine="480"/>
        <w:rPr>
          <w:kern w:val="0"/>
        </w:rPr>
      </w:pPr>
    </w:p>
    <w:p>
      <w:pPr>
        <w:pStyle w:val="14"/>
        <w:spacing w:line="460" w:lineRule="exact"/>
        <w:ind w:firstLine="840" w:firstLineChars="350"/>
        <w:jc w:val="left"/>
        <w:rPr>
          <w:rFonts w:hint="eastAsia" w:ascii="仿宋_GB2312" w:hAnsi="宋体" w:eastAsia="仿宋_GB2312"/>
          <w:kern w:val="2"/>
          <w:sz w:val="24"/>
          <w:szCs w:val="24"/>
        </w:rPr>
      </w:pPr>
    </w:p>
    <w:p>
      <w:pPr>
        <w:pStyle w:val="14"/>
        <w:spacing w:line="460" w:lineRule="exact"/>
        <w:ind w:firstLine="840" w:firstLineChars="350"/>
        <w:jc w:val="left"/>
        <w:rPr>
          <w:rFonts w:hint="eastAsia" w:hAnsi="宋体" w:cs="仿宋_GB2312"/>
          <w:kern w:val="2"/>
          <w:sz w:val="24"/>
          <w:szCs w:val="24"/>
        </w:rPr>
      </w:pPr>
      <w:r>
        <w:rPr>
          <w:rFonts w:hint="eastAsia" w:hAnsi="宋体" w:cs="仿宋_GB2312"/>
          <w:kern w:val="2"/>
          <w:sz w:val="24"/>
          <w:szCs w:val="24"/>
        </w:rPr>
        <w:t>按《关于政府采购支持监狱企业发展有关问题的通知》(财库[2014]68 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14"/>
        <w:spacing w:line="460" w:lineRule="exact"/>
        <w:ind w:firstLine="420"/>
        <w:jc w:val="left"/>
        <w:rPr>
          <w:rFonts w:hint="eastAsia"/>
        </w:rPr>
      </w:pPr>
    </w:p>
    <w:p>
      <w:pPr>
        <w:pStyle w:val="14"/>
        <w:spacing w:line="460" w:lineRule="exact"/>
        <w:ind w:firstLine="420"/>
        <w:jc w:val="left"/>
        <w:rPr>
          <w:rFonts w:hint="eastAsia"/>
        </w:rPr>
      </w:pPr>
    </w:p>
    <w:p>
      <w:pPr>
        <w:spacing w:line="520" w:lineRule="exact"/>
        <w:jc w:val="left"/>
        <w:rPr>
          <w:rFonts w:ascii="宋体" w:hAnsi="宋体" w:cs="仿宋_GB2312"/>
          <w:sz w:val="24"/>
        </w:rPr>
      </w:pPr>
      <w:r>
        <w:rPr>
          <w:rFonts w:hint="eastAsia" w:ascii="宋体" w:hAnsi="宋体" w:cs="仿宋_GB2312"/>
          <w:sz w:val="24"/>
        </w:rPr>
        <w:t>注：1、请根据自己的真实情况出具《监狱企业证明文件》。依法享受中小企业优惠政策的，采购人或者采购代理机构在公告中标结果时，同时公告其《监狱企业证明文件》，接受社会监督。</w:t>
      </w:r>
    </w:p>
    <w:p>
      <w:pPr>
        <w:spacing w:line="520" w:lineRule="exact"/>
        <w:jc w:val="left"/>
        <w:rPr>
          <w:rFonts w:hint="eastAsia" w:ascii="宋体" w:hAnsi="宋体" w:cs="仿宋_GB2312"/>
          <w:sz w:val="24"/>
        </w:rPr>
      </w:pPr>
      <w:r>
        <w:rPr>
          <w:rFonts w:hint="eastAsia" w:ascii="宋体" w:hAnsi="宋体" w:cs="仿宋_GB2312"/>
          <w:sz w:val="24"/>
        </w:rPr>
        <w:t>2、供应商提供的《监狱企业证明文件》与事实不符的，依照《中华人民共和国政府采购法》第七十七条第一款的规定追究法律责任。</w:t>
      </w:r>
    </w:p>
    <w:p>
      <w:pPr>
        <w:pStyle w:val="2"/>
        <w:rPr>
          <w:rFonts w:hint="eastAsia" w:ascii="宋体" w:hAnsi="宋体" w:cs="宋体"/>
          <w:b/>
          <w:bCs/>
          <w:color w:val="auto"/>
          <w:sz w:val="32"/>
          <w:szCs w:val="32"/>
        </w:rPr>
      </w:pPr>
      <w:r>
        <w:rPr>
          <w:rFonts w:hint="eastAsia" w:ascii="宋体" w:hAnsi="宋体" w:cs="仿宋_GB2312"/>
          <w:sz w:val="24"/>
        </w:rPr>
        <w:t>3、未完整填写以上空白处信息，声明函将做无效处理。</w:t>
      </w:r>
      <w:r>
        <w:rPr>
          <w:rFonts w:hint="eastAsia" w:ascii="宋体" w:hAnsi="宋体" w:cs="仿宋_GB2312"/>
          <w:sz w:val="24"/>
        </w:rPr>
        <w:br w:type="page"/>
      </w:r>
      <w:r>
        <w:rPr>
          <w:rFonts w:hint="eastAsia" w:ascii="宋体" w:hAnsi="宋体" w:cs="仿宋_GB2312"/>
          <w:sz w:val="24"/>
          <w:lang w:val="en-US" w:eastAsia="zh-CN"/>
        </w:rPr>
        <w:t xml:space="preserve">                           </w:t>
      </w:r>
      <w:r>
        <w:rPr>
          <w:rFonts w:hint="eastAsia" w:ascii="宋体" w:hAnsi="宋体" w:cs="宋体"/>
          <w:color w:val="auto"/>
          <w:sz w:val="44"/>
          <w:szCs w:val="44"/>
        </w:rPr>
        <w:t>质疑函</w:t>
      </w:r>
      <w:r>
        <w:rPr>
          <w:rFonts w:hint="eastAsia" w:ascii="宋体" w:hAnsi="宋体" w:cs="宋体"/>
          <w:color w:val="auto"/>
          <w:sz w:val="28"/>
          <w:szCs w:val="28"/>
        </w:rPr>
        <w:t>（格式）</w:t>
      </w:r>
    </w:p>
    <w:p>
      <w:pPr>
        <w:pStyle w:val="14"/>
        <w:spacing w:line="360" w:lineRule="auto"/>
        <w:ind w:firstLine="482" w:firstLineChars="200"/>
        <w:contextualSpacing/>
        <w:rPr>
          <w:rFonts w:hint="eastAsia" w:hAnsi="宋体" w:cs="宋体"/>
          <w:b/>
          <w:bCs/>
          <w:color w:val="auto"/>
          <w:sz w:val="24"/>
          <w:szCs w:val="24"/>
        </w:rPr>
      </w:pPr>
      <w:r>
        <w:rPr>
          <w:rFonts w:hint="eastAsia" w:hAnsi="宋体" w:cs="宋体"/>
          <w:b/>
          <w:bCs/>
          <w:color w:val="auto"/>
          <w:sz w:val="24"/>
          <w:szCs w:val="24"/>
        </w:rPr>
        <w:t>一、质疑供应商基本信息：</w:t>
      </w:r>
    </w:p>
    <w:p>
      <w:pPr>
        <w:pStyle w:val="14"/>
        <w:spacing w:line="360" w:lineRule="auto"/>
        <w:ind w:firstLine="480" w:firstLineChars="200"/>
        <w:contextualSpacing/>
        <w:rPr>
          <w:rFonts w:hint="eastAsia" w:hAnsi="宋体" w:cs="宋体"/>
          <w:bCs/>
          <w:color w:val="auto"/>
          <w:sz w:val="24"/>
          <w:szCs w:val="24"/>
          <w:u w:val="single"/>
        </w:rPr>
      </w:pPr>
      <w:r>
        <w:rPr>
          <w:rFonts w:hint="eastAsia" w:hAnsi="宋体" w:cs="宋体"/>
          <w:bCs/>
          <w:color w:val="auto"/>
          <w:sz w:val="24"/>
          <w:szCs w:val="24"/>
        </w:rPr>
        <w:t>质疑供应商：</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pacing w:line="360" w:lineRule="auto"/>
        <w:ind w:firstLine="480" w:firstLineChars="200"/>
        <w:contextualSpacing/>
        <w:rPr>
          <w:rFonts w:hint="eastAsia" w:hAnsi="宋体" w:cs="宋体"/>
          <w:bCs/>
          <w:color w:val="auto"/>
          <w:sz w:val="24"/>
          <w:szCs w:val="24"/>
        </w:rPr>
      </w:pPr>
      <w:r>
        <w:rPr>
          <w:rFonts w:hint="eastAsia" w:hAnsi="宋体" w:cs="宋体"/>
          <w:bCs/>
          <w:color w:val="auto"/>
          <w:sz w:val="24"/>
          <w:szCs w:val="24"/>
        </w:rPr>
        <w:t>地址：</w:t>
      </w:r>
      <w:r>
        <w:rPr>
          <w:rFonts w:hint="eastAsia" w:hAnsi="宋体" w:cs="宋体"/>
          <w:bCs/>
          <w:color w:val="auto"/>
          <w:sz w:val="24"/>
          <w:szCs w:val="24"/>
          <w:u w:val="single"/>
        </w:rPr>
        <w:t xml:space="preserve">                                          </w:t>
      </w:r>
      <w:r>
        <w:rPr>
          <w:rFonts w:hint="eastAsia" w:hAnsi="宋体" w:cs="宋体"/>
          <w:bCs/>
          <w:color w:val="auto"/>
          <w:sz w:val="24"/>
          <w:szCs w:val="24"/>
        </w:rPr>
        <w:t>邮编：</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pacing w:line="360" w:lineRule="auto"/>
        <w:ind w:firstLine="480" w:firstLineChars="200"/>
        <w:contextualSpacing/>
        <w:rPr>
          <w:rFonts w:hint="eastAsia" w:hAnsi="宋体" w:cs="宋体"/>
          <w:bCs/>
          <w:color w:val="auto"/>
          <w:sz w:val="24"/>
          <w:szCs w:val="24"/>
        </w:rPr>
      </w:pPr>
      <w:r>
        <w:rPr>
          <w:rFonts w:hint="eastAsia" w:hAnsi="宋体" w:cs="宋体"/>
          <w:bCs/>
          <w:color w:val="auto"/>
          <w:sz w:val="24"/>
          <w:szCs w:val="24"/>
        </w:rPr>
        <w:t>联系人：</w:t>
      </w:r>
      <w:r>
        <w:rPr>
          <w:rFonts w:hint="eastAsia" w:hAnsi="宋体" w:cs="宋体"/>
          <w:bCs/>
          <w:color w:val="auto"/>
          <w:sz w:val="24"/>
          <w:szCs w:val="24"/>
          <w:u w:val="single"/>
        </w:rPr>
        <w:t xml:space="preserve">                     </w:t>
      </w:r>
      <w:r>
        <w:rPr>
          <w:rFonts w:hint="eastAsia" w:hAnsi="宋体" w:cs="宋体"/>
          <w:bCs/>
          <w:color w:val="auto"/>
          <w:sz w:val="24"/>
          <w:szCs w:val="24"/>
        </w:rPr>
        <w:t>联系电话：</w:t>
      </w:r>
      <w:r>
        <w:rPr>
          <w:rFonts w:hint="eastAsia" w:hAnsi="宋体" w:cs="宋体"/>
          <w:bCs/>
          <w:color w:val="auto"/>
          <w:sz w:val="24"/>
          <w:szCs w:val="24"/>
          <w:u w:val="single"/>
        </w:rPr>
        <w:t xml:space="preserve">                 </w:t>
      </w:r>
    </w:p>
    <w:p>
      <w:pPr>
        <w:pStyle w:val="14"/>
        <w:spacing w:line="360" w:lineRule="auto"/>
        <w:ind w:firstLine="480" w:firstLineChars="200"/>
        <w:contextualSpacing/>
        <w:rPr>
          <w:rFonts w:hint="eastAsia" w:hAnsi="宋体" w:cs="宋体"/>
          <w:bCs/>
          <w:color w:val="auto"/>
          <w:sz w:val="24"/>
          <w:szCs w:val="24"/>
        </w:rPr>
      </w:pPr>
      <w:r>
        <w:rPr>
          <w:rFonts w:hint="eastAsia" w:hAnsi="宋体" w:cs="宋体"/>
          <w:bCs/>
          <w:color w:val="auto"/>
          <w:sz w:val="24"/>
          <w:szCs w:val="24"/>
        </w:rPr>
        <w:t>授权代表：</w:t>
      </w:r>
      <w:r>
        <w:rPr>
          <w:rFonts w:hint="eastAsia" w:hAnsi="宋体" w:cs="宋体"/>
          <w:bCs/>
          <w:color w:val="auto"/>
          <w:sz w:val="24"/>
          <w:szCs w:val="24"/>
          <w:u w:val="single"/>
        </w:rPr>
        <w:t xml:space="preserve">                      </w:t>
      </w:r>
    </w:p>
    <w:p>
      <w:pPr>
        <w:pStyle w:val="14"/>
        <w:spacing w:line="360" w:lineRule="auto"/>
        <w:ind w:firstLine="480" w:firstLineChars="200"/>
        <w:contextualSpacing/>
        <w:rPr>
          <w:rFonts w:hint="eastAsia" w:hAnsi="宋体" w:cs="宋体"/>
          <w:bCs/>
          <w:color w:val="auto"/>
          <w:sz w:val="24"/>
          <w:szCs w:val="24"/>
          <w:u w:val="single"/>
        </w:rPr>
      </w:pPr>
      <w:r>
        <w:rPr>
          <w:rFonts w:hint="eastAsia" w:hAnsi="宋体" w:cs="宋体"/>
          <w:bCs/>
          <w:color w:val="auto"/>
          <w:sz w:val="24"/>
          <w:szCs w:val="24"/>
        </w:rPr>
        <w:t>联系电话：</w:t>
      </w:r>
      <w:r>
        <w:rPr>
          <w:rFonts w:hint="eastAsia" w:hAnsi="宋体" w:cs="宋体"/>
          <w:bCs/>
          <w:color w:val="auto"/>
          <w:sz w:val="24"/>
          <w:szCs w:val="24"/>
          <w:u w:val="single"/>
        </w:rPr>
        <w:t xml:space="preserve">                      </w:t>
      </w:r>
    </w:p>
    <w:p>
      <w:pPr>
        <w:pStyle w:val="14"/>
        <w:spacing w:line="360" w:lineRule="auto"/>
        <w:ind w:firstLine="480" w:firstLineChars="200"/>
        <w:contextualSpacing/>
        <w:rPr>
          <w:rFonts w:hint="eastAsia" w:hAnsi="宋体" w:cs="宋体"/>
          <w:bCs/>
          <w:color w:val="auto"/>
          <w:sz w:val="24"/>
          <w:szCs w:val="24"/>
        </w:rPr>
      </w:pPr>
      <w:r>
        <w:rPr>
          <w:rFonts w:hint="eastAsia" w:hAnsi="宋体" w:cs="宋体"/>
          <w:bCs/>
          <w:color w:val="auto"/>
          <w:sz w:val="24"/>
          <w:szCs w:val="24"/>
        </w:rPr>
        <w:t>地址：</w:t>
      </w:r>
      <w:r>
        <w:rPr>
          <w:rFonts w:hint="eastAsia" w:hAnsi="宋体" w:cs="宋体"/>
          <w:bCs/>
          <w:color w:val="auto"/>
          <w:sz w:val="24"/>
          <w:szCs w:val="24"/>
          <w:u w:val="single"/>
        </w:rPr>
        <w:t xml:space="preserve">                 </w:t>
      </w:r>
      <w:r>
        <w:rPr>
          <w:rFonts w:hint="eastAsia" w:hAnsi="宋体" w:cs="宋体"/>
          <w:bCs/>
          <w:color w:val="auto"/>
          <w:sz w:val="24"/>
          <w:szCs w:val="24"/>
        </w:rPr>
        <w:t>邮编：</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pacing w:line="360" w:lineRule="auto"/>
        <w:ind w:firstLine="482" w:firstLineChars="200"/>
        <w:contextualSpacing/>
        <w:rPr>
          <w:rFonts w:hint="eastAsia" w:hAnsi="宋体" w:cs="宋体"/>
          <w:b/>
          <w:bCs/>
          <w:color w:val="auto"/>
          <w:sz w:val="24"/>
          <w:szCs w:val="24"/>
        </w:rPr>
      </w:pPr>
      <w:r>
        <w:rPr>
          <w:rFonts w:hint="eastAsia" w:hAnsi="宋体" w:cs="宋体"/>
          <w:b/>
          <w:bCs/>
          <w:color w:val="auto"/>
          <w:sz w:val="24"/>
          <w:szCs w:val="24"/>
        </w:rPr>
        <w:t>二、质疑项目基本情况：</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bCs/>
          <w:color w:val="auto"/>
          <w:sz w:val="24"/>
          <w:szCs w:val="24"/>
        </w:rPr>
        <w:t>质疑</w:t>
      </w:r>
      <w:r>
        <w:rPr>
          <w:rFonts w:hint="eastAsia" w:hAnsi="宋体" w:cs="宋体"/>
          <w:color w:val="auto"/>
          <w:sz w:val="24"/>
          <w:szCs w:val="24"/>
        </w:rPr>
        <w:t>项目的名称：</w:t>
      </w:r>
      <w:r>
        <w:rPr>
          <w:rFonts w:hint="eastAsia" w:hAnsi="宋体" w:cs="宋体"/>
          <w:bCs/>
          <w:color w:val="auto"/>
          <w:sz w:val="24"/>
          <w:szCs w:val="24"/>
          <w:u w:val="single"/>
        </w:rPr>
        <w:t xml:space="preserve">                                     </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bCs/>
          <w:color w:val="auto"/>
          <w:sz w:val="24"/>
          <w:szCs w:val="24"/>
        </w:rPr>
        <w:t>质疑</w:t>
      </w:r>
      <w:r>
        <w:rPr>
          <w:rFonts w:hint="eastAsia" w:hAnsi="宋体" w:cs="宋体"/>
          <w:color w:val="auto"/>
          <w:sz w:val="24"/>
          <w:szCs w:val="24"/>
        </w:rPr>
        <w:t>项目的编号：</w:t>
      </w:r>
      <w:r>
        <w:rPr>
          <w:rFonts w:hint="eastAsia" w:hAnsi="宋体" w:cs="宋体"/>
          <w:bCs/>
          <w:color w:val="auto"/>
          <w:sz w:val="24"/>
          <w:szCs w:val="24"/>
          <w:u w:val="single"/>
        </w:rPr>
        <w:t xml:space="preserve">                                     </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采购人名称：</w:t>
      </w:r>
      <w:r>
        <w:rPr>
          <w:rFonts w:hint="eastAsia" w:hAnsi="宋体" w:cs="宋体"/>
          <w:bCs/>
          <w:color w:val="auto"/>
          <w:sz w:val="24"/>
          <w:szCs w:val="24"/>
          <w:u w:val="single"/>
        </w:rPr>
        <w:t xml:space="preserve">                                         </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质疑事项：</w:t>
      </w:r>
    </w:p>
    <w:p>
      <w:pPr>
        <w:pStyle w:val="14"/>
        <w:spacing w:line="360" w:lineRule="auto"/>
        <w:ind w:left="25" w:leftChars="12" w:firstLine="352" w:firstLineChars="147"/>
        <w:contextualSpacing/>
        <w:rPr>
          <w:rFonts w:hint="eastAsia" w:hAnsi="宋体" w:cs="宋体"/>
          <w:color w:val="auto"/>
          <w:sz w:val="24"/>
          <w:szCs w:val="24"/>
        </w:rPr>
      </w:pPr>
      <w:r>
        <w:rPr>
          <w:rFonts w:hint="eastAsia" w:hAnsi="宋体" w:cs="宋体"/>
          <w:color w:val="auto"/>
          <w:sz w:val="24"/>
          <w:szCs w:val="24"/>
        </w:rPr>
        <w:t>□采购文件   采购文件获取日期：</w:t>
      </w:r>
      <w:r>
        <w:rPr>
          <w:rFonts w:hint="eastAsia" w:hAnsi="宋体" w:cs="宋体"/>
          <w:bCs/>
          <w:color w:val="auto"/>
          <w:sz w:val="24"/>
          <w:szCs w:val="24"/>
          <w:u w:val="single"/>
        </w:rPr>
        <w:t xml:space="preserve">                                   </w:t>
      </w:r>
    </w:p>
    <w:p>
      <w:pPr>
        <w:pStyle w:val="14"/>
        <w:spacing w:line="360" w:lineRule="auto"/>
        <w:ind w:left="25" w:leftChars="12" w:firstLine="352" w:firstLineChars="147"/>
        <w:contextualSpacing/>
        <w:rPr>
          <w:rFonts w:hint="eastAsia" w:hAnsi="宋体" w:cs="宋体"/>
          <w:color w:val="auto"/>
          <w:sz w:val="24"/>
          <w:szCs w:val="24"/>
        </w:rPr>
      </w:pPr>
      <w:r>
        <w:rPr>
          <w:rFonts w:hint="eastAsia" w:hAnsi="宋体" w:cs="宋体"/>
          <w:color w:val="auto"/>
          <w:sz w:val="24"/>
          <w:szCs w:val="24"/>
        </w:rPr>
        <w:t xml:space="preserve">□采购过程   </w:t>
      </w:r>
    </w:p>
    <w:p>
      <w:pPr>
        <w:pStyle w:val="14"/>
        <w:spacing w:line="360" w:lineRule="auto"/>
        <w:ind w:left="25" w:leftChars="12" w:firstLine="352" w:firstLineChars="147"/>
        <w:contextualSpacing/>
        <w:rPr>
          <w:rFonts w:hint="eastAsia" w:hAnsi="宋体" w:cs="宋体"/>
          <w:bCs/>
          <w:color w:val="auto"/>
          <w:sz w:val="24"/>
          <w:szCs w:val="24"/>
          <w:u w:val="single"/>
        </w:rPr>
      </w:pPr>
      <w:r>
        <w:rPr>
          <w:rFonts w:hint="eastAsia" w:hAnsi="宋体" w:cs="宋体"/>
          <w:color w:val="auto"/>
          <w:sz w:val="24"/>
          <w:szCs w:val="24"/>
        </w:rPr>
        <w:t xml:space="preserve">□成交结果   </w:t>
      </w:r>
    </w:p>
    <w:p>
      <w:pPr>
        <w:pStyle w:val="14"/>
        <w:spacing w:line="360" w:lineRule="auto"/>
        <w:ind w:left="25" w:leftChars="12" w:firstLine="472" w:firstLineChars="196"/>
        <w:contextualSpacing/>
        <w:rPr>
          <w:rFonts w:hint="eastAsia" w:hAnsi="宋体" w:cs="宋体"/>
          <w:b/>
          <w:color w:val="auto"/>
          <w:sz w:val="24"/>
          <w:szCs w:val="24"/>
        </w:rPr>
      </w:pPr>
      <w:r>
        <w:rPr>
          <w:rFonts w:hint="eastAsia" w:hAnsi="宋体" w:cs="宋体"/>
          <w:b/>
          <w:color w:val="auto"/>
          <w:sz w:val="24"/>
          <w:szCs w:val="24"/>
        </w:rPr>
        <w:t>三、质疑事项具体内容</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质疑事项1：</w:t>
      </w:r>
      <w:r>
        <w:rPr>
          <w:rFonts w:hint="eastAsia" w:hAnsi="宋体" w:cs="宋体"/>
          <w:bCs/>
          <w:color w:val="auto"/>
          <w:sz w:val="24"/>
          <w:szCs w:val="24"/>
          <w:u w:val="single"/>
        </w:rPr>
        <w:t xml:space="preserve">                                                                    </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事实依据：</w:t>
      </w:r>
      <w:r>
        <w:rPr>
          <w:rFonts w:hint="eastAsia" w:hAnsi="宋体" w:cs="宋体"/>
          <w:bCs/>
          <w:color w:val="auto"/>
          <w:sz w:val="24"/>
          <w:szCs w:val="24"/>
          <w:u w:val="single"/>
        </w:rPr>
        <w:t xml:space="preserve">                                                                      </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法律依据：</w:t>
      </w:r>
      <w:r>
        <w:rPr>
          <w:rFonts w:hint="eastAsia" w:hAnsi="宋体" w:cs="宋体"/>
          <w:color w:val="auto"/>
          <w:sz w:val="24"/>
          <w:szCs w:val="24"/>
          <w:u w:val="single"/>
        </w:rPr>
        <w:t xml:space="preserve">                                                        </w:t>
      </w:r>
      <w:r>
        <w:rPr>
          <w:rFonts w:hint="eastAsia" w:hAnsi="宋体" w:cs="宋体"/>
          <w:bCs/>
          <w:color w:val="auto"/>
          <w:sz w:val="24"/>
          <w:szCs w:val="24"/>
          <w:u w:val="single"/>
        </w:rPr>
        <w:t xml:space="preserve">               </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质疑事项2</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四、与质疑事项相关的质疑请求：</w:t>
      </w: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请求：</w:t>
      </w:r>
      <w:r>
        <w:rPr>
          <w:rFonts w:hint="eastAsia" w:hAnsi="宋体" w:cs="宋体"/>
          <w:bCs/>
          <w:color w:val="auto"/>
          <w:sz w:val="24"/>
          <w:szCs w:val="24"/>
          <w:u w:val="single"/>
        </w:rPr>
        <w:t xml:space="preserve">                                                                </w:t>
      </w:r>
    </w:p>
    <w:p>
      <w:pPr>
        <w:pStyle w:val="14"/>
        <w:spacing w:line="360" w:lineRule="auto"/>
        <w:ind w:left="25" w:leftChars="12" w:firstLine="352" w:firstLineChars="147"/>
        <w:contextualSpacing/>
        <w:rPr>
          <w:rFonts w:hint="eastAsia" w:hAnsi="宋体" w:cs="宋体"/>
          <w:color w:val="auto"/>
          <w:sz w:val="24"/>
          <w:szCs w:val="24"/>
        </w:rPr>
      </w:pPr>
    </w:p>
    <w:p>
      <w:pPr>
        <w:pStyle w:val="14"/>
        <w:spacing w:line="360" w:lineRule="auto"/>
        <w:ind w:left="25" w:leftChars="12" w:firstLine="472" w:firstLineChars="197"/>
        <w:contextualSpacing/>
        <w:rPr>
          <w:rFonts w:hint="eastAsia" w:hAnsi="宋体" w:cs="宋体"/>
          <w:color w:val="auto"/>
          <w:sz w:val="24"/>
          <w:szCs w:val="24"/>
        </w:rPr>
      </w:pPr>
      <w:r>
        <w:rPr>
          <w:rFonts w:hint="eastAsia" w:hAnsi="宋体" w:cs="宋体"/>
          <w:color w:val="auto"/>
          <w:sz w:val="24"/>
          <w:szCs w:val="24"/>
        </w:rPr>
        <w:t>签字（签章）：                                       公章：</w:t>
      </w:r>
    </w:p>
    <w:p>
      <w:pPr>
        <w:pStyle w:val="14"/>
        <w:spacing w:line="360" w:lineRule="auto"/>
        <w:ind w:firstLine="480" w:firstLineChars="200"/>
        <w:contextualSpacing/>
        <w:rPr>
          <w:rFonts w:hint="eastAsia" w:hAnsi="宋体" w:cs="宋体"/>
          <w:b/>
          <w:color w:val="auto"/>
          <w:sz w:val="24"/>
          <w:szCs w:val="24"/>
        </w:rPr>
      </w:pPr>
      <w:r>
        <w:rPr>
          <w:rFonts w:hint="eastAsia" w:hAnsi="宋体" w:cs="宋体"/>
          <w:color w:val="auto"/>
          <w:sz w:val="24"/>
          <w:szCs w:val="24"/>
        </w:rPr>
        <w:t>日期：</w:t>
      </w:r>
    </w:p>
    <w:p>
      <w:pPr>
        <w:pStyle w:val="14"/>
        <w:spacing w:line="360" w:lineRule="auto"/>
        <w:contextualSpacing/>
        <w:rPr>
          <w:rFonts w:hint="eastAsia" w:hAnsi="宋体" w:cs="宋体"/>
          <w:b/>
          <w:color w:val="auto"/>
          <w:sz w:val="24"/>
          <w:szCs w:val="24"/>
        </w:rPr>
      </w:pPr>
      <w:r>
        <w:rPr>
          <w:rFonts w:hint="eastAsia" w:hAnsi="宋体" w:cs="宋体"/>
          <w:b/>
          <w:color w:val="auto"/>
          <w:sz w:val="24"/>
          <w:szCs w:val="24"/>
        </w:rPr>
        <w:t>说明：</w:t>
      </w:r>
    </w:p>
    <w:p>
      <w:pPr>
        <w:pStyle w:val="14"/>
        <w:spacing w:line="360" w:lineRule="auto"/>
        <w:ind w:left="25" w:leftChars="12" w:firstLine="354" w:firstLineChars="147"/>
        <w:contextualSpacing/>
        <w:rPr>
          <w:rFonts w:hint="eastAsia" w:hAnsi="宋体" w:cs="宋体"/>
          <w:b/>
          <w:bCs/>
          <w:color w:val="auto"/>
          <w:sz w:val="24"/>
          <w:szCs w:val="24"/>
        </w:rPr>
      </w:pPr>
      <w:r>
        <w:rPr>
          <w:rFonts w:hint="eastAsia" w:hAnsi="宋体" w:cs="宋体"/>
          <w:b/>
          <w:color w:val="auto"/>
          <w:sz w:val="24"/>
          <w:szCs w:val="24"/>
        </w:rPr>
        <w:t>1.供应商提出质疑时，应提交质疑函和必要的证明材料</w:t>
      </w:r>
      <w:r>
        <w:rPr>
          <w:rFonts w:hint="eastAsia" w:hAnsi="宋体" w:cs="宋体"/>
          <w:b/>
          <w:bCs/>
          <w:color w:val="auto"/>
          <w:sz w:val="24"/>
          <w:szCs w:val="24"/>
        </w:rPr>
        <w:t>。</w:t>
      </w:r>
    </w:p>
    <w:p>
      <w:pPr>
        <w:pStyle w:val="14"/>
        <w:spacing w:line="360" w:lineRule="auto"/>
        <w:ind w:left="25" w:leftChars="12" w:firstLine="354" w:firstLineChars="147"/>
        <w:contextualSpacing/>
        <w:rPr>
          <w:rFonts w:hint="eastAsia" w:hAnsi="宋体" w:cs="宋体"/>
          <w:b/>
          <w:color w:val="auto"/>
          <w:sz w:val="24"/>
          <w:szCs w:val="24"/>
        </w:rPr>
      </w:pPr>
      <w:r>
        <w:rPr>
          <w:rFonts w:hint="eastAsia" w:hAnsi="宋体" w:cs="宋体"/>
          <w:b/>
          <w:color w:val="auto"/>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4"/>
        <w:spacing w:line="360" w:lineRule="auto"/>
        <w:ind w:left="25" w:leftChars="12" w:firstLine="354" w:firstLineChars="147"/>
        <w:contextualSpacing/>
        <w:rPr>
          <w:rFonts w:hint="eastAsia" w:hAnsi="宋体" w:cs="宋体"/>
          <w:b/>
          <w:color w:val="auto"/>
          <w:sz w:val="24"/>
          <w:szCs w:val="24"/>
        </w:rPr>
      </w:pPr>
      <w:r>
        <w:rPr>
          <w:rFonts w:hint="eastAsia" w:hAnsi="宋体" w:cs="宋体"/>
          <w:b/>
          <w:color w:val="auto"/>
          <w:sz w:val="24"/>
          <w:szCs w:val="24"/>
        </w:rPr>
        <w:t>3.质疑函的质疑事项应具体、明确，并有必要的事实依据和法律依据。</w:t>
      </w:r>
    </w:p>
    <w:p>
      <w:pPr>
        <w:pStyle w:val="14"/>
        <w:spacing w:line="360" w:lineRule="auto"/>
        <w:ind w:left="25" w:leftChars="12" w:firstLine="354" w:firstLineChars="147"/>
        <w:contextualSpacing/>
        <w:rPr>
          <w:rFonts w:hint="eastAsia" w:hAnsi="宋体" w:cs="宋体"/>
          <w:b/>
          <w:color w:val="auto"/>
          <w:sz w:val="24"/>
          <w:szCs w:val="24"/>
        </w:rPr>
      </w:pPr>
      <w:r>
        <w:rPr>
          <w:rFonts w:hint="eastAsia" w:hAnsi="宋体" w:cs="宋体"/>
          <w:b/>
          <w:color w:val="auto"/>
          <w:sz w:val="24"/>
          <w:szCs w:val="24"/>
        </w:rPr>
        <w:t>4.质疑函的质疑请求应与质疑事项相关。</w:t>
      </w:r>
    </w:p>
    <w:p>
      <w:pPr>
        <w:pStyle w:val="14"/>
        <w:spacing w:line="360" w:lineRule="auto"/>
        <w:ind w:left="25" w:leftChars="12" w:firstLine="354" w:firstLineChars="147"/>
        <w:contextualSpacing/>
        <w:rPr>
          <w:rFonts w:hint="eastAsia" w:hAnsi="宋体" w:cs="宋体"/>
          <w:b/>
          <w:color w:val="auto"/>
          <w:sz w:val="24"/>
          <w:szCs w:val="24"/>
        </w:rPr>
      </w:pPr>
      <w:r>
        <w:rPr>
          <w:rFonts w:hint="eastAsia" w:hAnsi="宋体" w:cs="宋体"/>
          <w:b/>
          <w:color w:val="auto"/>
          <w:sz w:val="24"/>
          <w:szCs w:val="24"/>
        </w:rPr>
        <w:t>5.质疑供应商为法人或者其他组织的，质疑函应由法定代表人、主要负责人，或者其授权代表签字或者盖章，并加盖公章。</w:t>
      </w:r>
    </w:p>
    <w:p>
      <w:pPr>
        <w:pStyle w:val="14"/>
        <w:snapToGrid w:val="0"/>
        <w:rPr>
          <w:rFonts w:hint="eastAsia" w:hAnsi="宋体" w:cs="宋体"/>
          <w:b/>
          <w:color w:val="auto"/>
          <w:sz w:val="24"/>
          <w:szCs w:val="24"/>
        </w:rPr>
      </w:pPr>
    </w:p>
    <w:p>
      <w:pPr>
        <w:rPr>
          <w:rFonts w:hint="eastAsia" w:ascii="宋体" w:hAnsi="宋体" w:cs="宋体"/>
          <w:color w:val="auto"/>
          <w:sz w:val="32"/>
          <w:szCs w:val="40"/>
        </w:rPr>
      </w:pPr>
    </w:p>
    <w:p>
      <w:pPr>
        <w:rPr>
          <w:rFonts w:hint="eastAsia" w:ascii="宋体" w:hAnsi="宋体" w:cs="宋体"/>
          <w:color w:val="auto"/>
          <w:sz w:val="32"/>
          <w:szCs w:val="40"/>
        </w:rPr>
      </w:pPr>
    </w:p>
    <w:p>
      <w:pPr>
        <w:rPr>
          <w:rFonts w:hint="eastAsia" w:ascii="宋体" w:hAnsi="宋体" w:cs="宋体"/>
          <w:color w:val="auto"/>
          <w:sz w:val="32"/>
          <w:szCs w:val="40"/>
        </w:rPr>
      </w:pPr>
    </w:p>
    <w:p>
      <w:pPr>
        <w:rPr>
          <w:rFonts w:hint="eastAsia" w:ascii="宋体" w:hAnsi="宋体" w:cs="宋体"/>
          <w:color w:val="auto"/>
          <w:sz w:val="32"/>
          <w:szCs w:val="40"/>
        </w:rPr>
      </w:pPr>
    </w:p>
    <w:p>
      <w:pPr>
        <w:rPr>
          <w:rFonts w:hint="eastAsia" w:ascii="宋体" w:hAnsi="宋体" w:cs="宋体"/>
          <w:color w:val="auto"/>
          <w:sz w:val="32"/>
          <w:szCs w:val="40"/>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44"/>
          <w:szCs w:val="44"/>
        </w:rPr>
      </w:pPr>
    </w:p>
    <w:p>
      <w:pPr>
        <w:spacing w:line="360" w:lineRule="auto"/>
        <w:jc w:val="center"/>
        <w:rPr>
          <w:rFonts w:hint="eastAsia" w:ascii="宋体" w:hAnsi="宋体" w:cs="宋体"/>
          <w:color w:val="auto"/>
          <w:sz w:val="24"/>
        </w:rPr>
      </w:pPr>
      <w:r>
        <w:rPr>
          <w:rFonts w:hint="eastAsia" w:ascii="宋体" w:hAnsi="宋体" w:cs="宋体"/>
          <w:color w:val="auto"/>
          <w:sz w:val="44"/>
          <w:szCs w:val="44"/>
        </w:rPr>
        <w:t>投诉书</w:t>
      </w:r>
      <w:r>
        <w:rPr>
          <w:rFonts w:hint="eastAsia" w:ascii="宋体" w:hAnsi="宋体" w:cs="宋体"/>
          <w:color w:val="auto"/>
          <w:sz w:val="28"/>
          <w:szCs w:val="28"/>
        </w:rPr>
        <w:t>（格式）</w:t>
      </w:r>
    </w:p>
    <w:p>
      <w:pPr>
        <w:pStyle w:val="14"/>
        <w:snapToGrid w:val="0"/>
        <w:spacing w:line="360" w:lineRule="auto"/>
        <w:ind w:firstLine="482" w:firstLineChars="200"/>
        <w:rPr>
          <w:rFonts w:hint="eastAsia" w:hAnsi="宋体" w:cs="宋体"/>
          <w:b/>
          <w:bCs/>
          <w:color w:val="auto"/>
          <w:sz w:val="24"/>
          <w:szCs w:val="24"/>
        </w:rPr>
      </w:pPr>
      <w:r>
        <w:rPr>
          <w:rFonts w:hint="eastAsia" w:hAnsi="宋体" w:cs="宋体"/>
          <w:b/>
          <w:bCs/>
          <w:color w:val="auto"/>
          <w:sz w:val="24"/>
          <w:szCs w:val="24"/>
        </w:rPr>
        <w:t>一、投诉相关主体基本情况：</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供应商：</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地址：</w:t>
      </w:r>
      <w:r>
        <w:rPr>
          <w:rFonts w:hint="eastAsia" w:hAnsi="宋体" w:cs="宋体"/>
          <w:bCs/>
          <w:color w:val="auto"/>
          <w:sz w:val="24"/>
          <w:szCs w:val="24"/>
          <w:u w:val="single"/>
        </w:rPr>
        <w:t xml:space="preserve">                                          </w:t>
      </w:r>
      <w:r>
        <w:rPr>
          <w:rFonts w:hint="eastAsia" w:hAnsi="宋体" w:cs="宋体"/>
          <w:bCs/>
          <w:color w:val="auto"/>
          <w:sz w:val="24"/>
          <w:szCs w:val="24"/>
        </w:rPr>
        <w:t>邮编：</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法定代表人/主要负责人：</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联系电话：</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授权代表：</w:t>
      </w:r>
      <w:r>
        <w:rPr>
          <w:rFonts w:hint="eastAsia" w:hAnsi="宋体" w:cs="宋体"/>
          <w:bCs/>
          <w:color w:val="auto"/>
          <w:sz w:val="24"/>
          <w:szCs w:val="24"/>
          <w:u w:val="single"/>
        </w:rPr>
        <w:t xml:space="preserve">                                         </w:t>
      </w:r>
      <w:r>
        <w:rPr>
          <w:rFonts w:hint="eastAsia" w:hAnsi="宋体" w:cs="宋体"/>
          <w:bCs/>
          <w:color w:val="auto"/>
          <w:sz w:val="24"/>
          <w:szCs w:val="24"/>
        </w:rPr>
        <w:t>联系电话：</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地址：</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邮编：</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被投诉人1：</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地址：</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邮编：</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联系人：</w:t>
      </w:r>
      <w:r>
        <w:rPr>
          <w:rFonts w:hint="eastAsia" w:hAnsi="宋体" w:cs="宋体"/>
          <w:bCs/>
          <w:color w:val="auto"/>
          <w:sz w:val="24"/>
          <w:szCs w:val="24"/>
          <w:u w:val="single"/>
        </w:rPr>
        <w:t xml:space="preserve">                                                </w:t>
      </w:r>
      <w:r>
        <w:rPr>
          <w:rFonts w:hint="eastAsia" w:hAnsi="宋体" w:cs="宋体"/>
          <w:bCs/>
          <w:color w:val="auto"/>
          <w:sz w:val="24"/>
          <w:szCs w:val="24"/>
        </w:rPr>
        <w:t>联系电话：</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被投诉人2：</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相关供应商：</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地址：</w:t>
      </w:r>
      <w:r>
        <w:rPr>
          <w:rFonts w:hint="eastAsia" w:hAnsi="宋体" w:cs="宋体"/>
          <w:bCs/>
          <w:color w:val="auto"/>
          <w:sz w:val="24"/>
          <w:szCs w:val="24"/>
          <w:u w:val="single"/>
        </w:rPr>
        <w:t xml:space="preserve">                                              </w:t>
      </w:r>
      <w:r>
        <w:rPr>
          <w:rFonts w:hint="eastAsia" w:hAnsi="宋体" w:cs="宋体"/>
          <w:bCs/>
          <w:color w:val="auto"/>
          <w:sz w:val="24"/>
          <w:szCs w:val="24"/>
        </w:rPr>
        <w:t>邮编：</w:t>
      </w:r>
      <w:r>
        <w:rPr>
          <w:rFonts w:hint="eastAsia" w:hAnsi="宋体" w:cs="宋体"/>
          <w:bCs/>
          <w:color w:val="auto"/>
          <w:sz w:val="24"/>
          <w:szCs w:val="24"/>
          <w:u w:val="single"/>
        </w:rPr>
        <w:t xml:space="preserve">                         </w:t>
      </w:r>
    </w:p>
    <w:p>
      <w:pPr>
        <w:pStyle w:val="14"/>
        <w:snapToGrid w:val="0"/>
        <w:spacing w:line="360" w:lineRule="auto"/>
        <w:ind w:firstLine="480" w:firstLineChars="200"/>
        <w:rPr>
          <w:rFonts w:hint="eastAsia" w:hAnsi="宋体" w:cs="宋体"/>
          <w:bCs/>
          <w:color w:val="auto"/>
          <w:sz w:val="24"/>
          <w:szCs w:val="24"/>
        </w:rPr>
      </w:pPr>
      <w:r>
        <w:rPr>
          <w:rFonts w:hint="eastAsia" w:hAnsi="宋体" w:cs="宋体"/>
          <w:bCs/>
          <w:color w:val="auto"/>
          <w:sz w:val="24"/>
          <w:szCs w:val="24"/>
        </w:rPr>
        <w:t>联系人：</w:t>
      </w:r>
      <w:r>
        <w:rPr>
          <w:rFonts w:hint="eastAsia" w:hAnsi="宋体" w:cs="宋体"/>
          <w:bCs/>
          <w:color w:val="auto"/>
          <w:sz w:val="24"/>
          <w:szCs w:val="24"/>
          <w:u w:val="single"/>
        </w:rPr>
        <w:t xml:space="preserve">                                            </w:t>
      </w:r>
      <w:r>
        <w:rPr>
          <w:rFonts w:hint="eastAsia" w:hAnsi="宋体" w:cs="宋体"/>
          <w:bCs/>
          <w:color w:val="auto"/>
          <w:sz w:val="24"/>
          <w:szCs w:val="24"/>
        </w:rPr>
        <w:t>联系电话：</w:t>
      </w:r>
      <w:r>
        <w:rPr>
          <w:rFonts w:hint="eastAsia" w:hAnsi="宋体" w:cs="宋体"/>
          <w:bCs/>
          <w:color w:val="auto"/>
          <w:sz w:val="24"/>
          <w:szCs w:val="24"/>
          <w:u w:val="single"/>
        </w:rPr>
        <w:t xml:space="preserve">                     </w:t>
      </w:r>
      <w:r>
        <w:rPr>
          <w:rFonts w:hint="eastAsia" w:hAnsi="宋体" w:cs="宋体"/>
          <w:bCs/>
          <w:color w:val="auto"/>
          <w:sz w:val="24"/>
          <w:szCs w:val="24"/>
        </w:rPr>
        <w:t xml:space="preserve">                </w:t>
      </w:r>
    </w:p>
    <w:p>
      <w:pPr>
        <w:pStyle w:val="14"/>
        <w:snapToGrid w:val="0"/>
        <w:spacing w:line="360" w:lineRule="auto"/>
        <w:ind w:firstLine="482" w:firstLineChars="200"/>
        <w:rPr>
          <w:rFonts w:hint="eastAsia" w:hAnsi="宋体" w:cs="宋体"/>
          <w:b/>
          <w:bCs/>
          <w:color w:val="auto"/>
          <w:sz w:val="24"/>
          <w:szCs w:val="24"/>
        </w:rPr>
      </w:pPr>
      <w:r>
        <w:rPr>
          <w:rFonts w:hint="eastAsia" w:hAnsi="宋体" w:cs="宋体"/>
          <w:b/>
          <w:bCs/>
          <w:color w:val="auto"/>
          <w:sz w:val="24"/>
          <w:szCs w:val="24"/>
        </w:rPr>
        <w:t>二、投诉项目基本情况：</w:t>
      </w:r>
    </w:p>
    <w:p>
      <w:pPr>
        <w:pStyle w:val="14"/>
        <w:spacing w:line="360" w:lineRule="auto"/>
        <w:ind w:left="25" w:leftChars="12" w:firstLine="472" w:firstLineChars="197"/>
        <w:rPr>
          <w:rFonts w:hint="eastAsia" w:hAnsi="宋体" w:cs="宋体"/>
          <w:color w:val="auto"/>
          <w:sz w:val="24"/>
          <w:szCs w:val="24"/>
        </w:rPr>
      </w:pPr>
      <w:r>
        <w:rPr>
          <w:rFonts w:hint="eastAsia" w:hAnsi="宋体" w:cs="宋体"/>
          <w:bCs/>
          <w:color w:val="auto"/>
          <w:sz w:val="24"/>
          <w:szCs w:val="24"/>
        </w:rPr>
        <w:t>采购</w:t>
      </w:r>
      <w:r>
        <w:rPr>
          <w:rFonts w:hint="eastAsia" w:hAnsi="宋体" w:cs="宋体"/>
          <w:color w:val="auto"/>
          <w:sz w:val="24"/>
          <w:szCs w:val="24"/>
        </w:rPr>
        <w:t>项目的名称：</w:t>
      </w:r>
      <w:r>
        <w:rPr>
          <w:rFonts w:hint="eastAsia" w:hAnsi="宋体" w:cs="宋体"/>
          <w:bCs/>
          <w:color w:val="auto"/>
          <w:sz w:val="24"/>
          <w:szCs w:val="24"/>
          <w:u w:val="single"/>
        </w:rPr>
        <w:t xml:space="preserve">                                                                   </w:t>
      </w:r>
    </w:p>
    <w:p>
      <w:pPr>
        <w:pStyle w:val="14"/>
        <w:spacing w:line="360" w:lineRule="auto"/>
        <w:ind w:left="25" w:leftChars="12" w:firstLine="472" w:firstLineChars="197"/>
        <w:rPr>
          <w:rFonts w:hint="eastAsia" w:hAnsi="宋体" w:cs="宋体"/>
          <w:color w:val="auto"/>
          <w:sz w:val="24"/>
          <w:szCs w:val="24"/>
        </w:rPr>
      </w:pPr>
      <w:r>
        <w:rPr>
          <w:rFonts w:hint="eastAsia" w:hAnsi="宋体" w:cs="宋体"/>
          <w:bCs/>
          <w:color w:val="auto"/>
          <w:sz w:val="24"/>
          <w:szCs w:val="24"/>
        </w:rPr>
        <w:t>采购</w:t>
      </w:r>
      <w:r>
        <w:rPr>
          <w:rFonts w:hint="eastAsia" w:hAnsi="宋体" w:cs="宋体"/>
          <w:color w:val="auto"/>
          <w:sz w:val="24"/>
          <w:szCs w:val="24"/>
        </w:rPr>
        <w:t>项目的编号：</w:t>
      </w:r>
      <w:r>
        <w:rPr>
          <w:rFonts w:hint="eastAsia" w:hAnsi="宋体" w:cs="宋体"/>
          <w:bCs/>
          <w:color w:val="auto"/>
          <w:sz w:val="24"/>
          <w:szCs w:val="24"/>
          <w:u w:val="single"/>
        </w:rPr>
        <w:t xml:space="preserve">                                          </w:t>
      </w:r>
    </w:p>
    <w:p>
      <w:pPr>
        <w:pStyle w:val="14"/>
        <w:spacing w:line="360" w:lineRule="auto"/>
        <w:ind w:left="25" w:leftChars="12" w:firstLine="472" w:firstLineChars="197"/>
        <w:rPr>
          <w:rFonts w:hint="eastAsia" w:hAnsi="宋体" w:cs="宋体"/>
          <w:bCs/>
          <w:color w:val="auto"/>
          <w:sz w:val="24"/>
          <w:szCs w:val="24"/>
          <w:u w:val="single"/>
        </w:rPr>
      </w:pPr>
      <w:r>
        <w:rPr>
          <w:rFonts w:hint="eastAsia" w:hAnsi="宋体" w:cs="宋体"/>
          <w:color w:val="auto"/>
          <w:sz w:val="24"/>
          <w:szCs w:val="24"/>
        </w:rPr>
        <w:t>采购人名称：</w:t>
      </w:r>
      <w:r>
        <w:rPr>
          <w:rFonts w:hint="eastAsia" w:hAnsi="宋体" w:cs="宋体"/>
          <w:bCs/>
          <w:color w:val="auto"/>
          <w:sz w:val="24"/>
          <w:szCs w:val="24"/>
          <w:u w:val="single"/>
        </w:rPr>
        <w:t xml:space="preserve">                                                                        </w:t>
      </w:r>
    </w:p>
    <w:p>
      <w:pPr>
        <w:pStyle w:val="14"/>
        <w:spacing w:line="360" w:lineRule="auto"/>
        <w:ind w:left="25" w:leftChars="12" w:firstLine="472" w:firstLineChars="197"/>
        <w:rPr>
          <w:rFonts w:hint="eastAsia" w:hAnsi="宋体" w:cs="宋体"/>
          <w:bCs/>
          <w:color w:val="auto"/>
          <w:sz w:val="24"/>
          <w:szCs w:val="24"/>
          <w:u w:val="single"/>
        </w:rPr>
      </w:pPr>
      <w:r>
        <w:rPr>
          <w:rFonts w:hint="eastAsia" w:hAnsi="宋体" w:cs="宋体"/>
          <w:color w:val="auto"/>
          <w:sz w:val="24"/>
          <w:szCs w:val="24"/>
        </w:rPr>
        <w:t>代理机构名称：</w:t>
      </w:r>
      <w:r>
        <w:rPr>
          <w:rFonts w:hint="eastAsia" w:hAnsi="宋体" w:cs="宋体"/>
          <w:bCs/>
          <w:color w:val="auto"/>
          <w:sz w:val="24"/>
          <w:szCs w:val="24"/>
          <w:u w:val="single"/>
        </w:rPr>
        <w:t xml:space="preserve">                                                                      </w:t>
      </w:r>
    </w:p>
    <w:p>
      <w:pPr>
        <w:pStyle w:val="14"/>
        <w:spacing w:line="360" w:lineRule="auto"/>
        <w:ind w:left="25" w:leftChars="12" w:firstLine="472" w:firstLineChars="197"/>
        <w:rPr>
          <w:rFonts w:hint="eastAsia" w:hAnsi="宋体" w:cs="宋体"/>
          <w:bCs/>
          <w:color w:val="auto"/>
          <w:sz w:val="24"/>
          <w:szCs w:val="24"/>
          <w:u w:val="single"/>
        </w:rPr>
      </w:pPr>
      <w:r>
        <w:rPr>
          <w:rFonts w:hint="eastAsia" w:hAnsi="宋体" w:cs="宋体"/>
          <w:bCs/>
          <w:color w:val="auto"/>
          <w:sz w:val="24"/>
          <w:szCs w:val="24"/>
        </w:rPr>
        <w:t>竞争性磋商文件公告：</w:t>
      </w:r>
      <w:r>
        <w:rPr>
          <w:rFonts w:hint="eastAsia" w:hAnsi="宋体" w:cs="宋体"/>
          <w:bCs/>
          <w:color w:val="auto"/>
          <w:sz w:val="24"/>
          <w:szCs w:val="24"/>
          <w:u w:val="single"/>
        </w:rPr>
        <w:t>是/否</w:t>
      </w:r>
      <w:r>
        <w:rPr>
          <w:rFonts w:hint="eastAsia" w:hAnsi="宋体" w:cs="宋体"/>
          <w:bCs/>
          <w:color w:val="auto"/>
          <w:sz w:val="24"/>
          <w:szCs w:val="24"/>
        </w:rPr>
        <w:t>公告期限：</w:t>
      </w:r>
      <w:r>
        <w:rPr>
          <w:rFonts w:hint="eastAsia" w:hAnsi="宋体" w:cs="宋体"/>
          <w:bCs/>
          <w:color w:val="auto"/>
          <w:sz w:val="24"/>
          <w:szCs w:val="24"/>
          <w:u w:val="single"/>
        </w:rPr>
        <w:t xml:space="preserve">                                                       </w:t>
      </w:r>
    </w:p>
    <w:p>
      <w:pPr>
        <w:pStyle w:val="14"/>
        <w:spacing w:line="360" w:lineRule="auto"/>
        <w:ind w:left="25" w:leftChars="12" w:firstLine="472" w:firstLineChars="197"/>
        <w:rPr>
          <w:rFonts w:hint="eastAsia" w:hAnsi="宋体" w:cs="宋体"/>
          <w:b/>
          <w:color w:val="auto"/>
          <w:sz w:val="24"/>
          <w:szCs w:val="24"/>
        </w:rPr>
      </w:pPr>
      <w:r>
        <w:rPr>
          <w:rFonts w:hint="eastAsia" w:hAnsi="宋体" w:cs="宋体"/>
          <w:bCs/>
          <w:color w:val="auto"/>
          <w:sz w:val="24"/>
          <w:szCs w:val="24"/>
        </w:rPr>
        <w:t>采购结果公告：</w:t>
      </w:r>
      <w:r>
        <w:rPr>
          <w:rFonts w:hint="eastAsia" w:hAnsi="宋体" w:cs="宋体"/>
          <w:bCs/>
          <w:color w:val="auto"/>
          <w:sz w:val="24"/>
          <w:szCs w:val="24"/>
          <w:u w:val="single"/>
        </w:rPr>
        <w:t>是/否</w:t>
      </w:r>
      <w:r>
        <w:rPr>
          <w:rFonts w:hint="eastAsia" w:hAnsi="宋体" w:cs="宋体"/>
          <w:bCs/>
          <w:color w:val="auto"/>
          <w:sz w:val="24"/>
          <w:szCs w:val="24"/>
        </w:rPr>
        <w:t>公告期限：</w:t>
      </w:r>
      <w:r>
        <w:rPr>
          <w:rFonts w:hint="eastAsia" w:hAnsi="宋体" w:cs="宋体"/>
          <w:bCs/>
          <w:color w:val="auto"/>
          <w:sz w:val="24"/>
          <w:szCs w:val="24"/>
          <w:u w:val="single"/>
        </w:rPr>
        <w:t xml:space="preserve">                                                       </w:t>
      </w:r>
    </w:p>
    <w:p>
      <w:pPr>
        <w:pStyle w:val="14"/>
        <w:spacing w:line="360" w:lineRule="auto"/>
        <w:ind w:left="25" w:leftChars="12" w:firstLine="472" w:firstLineChars="196"/>
        <w:rPr>
          <w:rFonts w:hint="eastAsia" w:hAnsi="宋体" w:cs="宋体"/>
          <w:b/>
          <w:color w:val="auto"/>
          <w:sz w:val="24"/>
          <w:szCs w:val="24"/>
        </w:rPr>
      </w:pPr>
      <w:r>
        <w:rPr>
          <w:rFonts w:hint="eastAsia" w:hAnsi="宋体" w:cs="宋体"/>
          <w:b/>
          <w:color w:val="auto"/>
          <w:sz w:val="24"/>
          <w:szCs w:val="24"/>
        </w:rPr>
        <w:t>三、质疑基本情况</w:t>
      </w:r>
    </w:p>
    <w:p>
      <w:pPr>
        <w:pStyle w:val="14"/>
        <w:spacing w:line="360" w:lineRule="auto"/>
        <w:ind w:firstLine="480" w:firstLineChars="200"/>
        <w:rPr>
          <w:rFonts w:hint="eastAsia" w:hAnsi="宋体" w:cs="宋体"/>
          <w:color w:val="auto"/>
          <w:sz w:val="24"/>
          <w:szCs w:val="24"/>
        </w:rPr>
      </w:pPr>
      <w:r>
        <w:rPr>
          <w:rFonts w:hint="eastAsia" w:hAnsi="宋体" w:cs="宋体"/>
          <w:color w:val="auto"/>
          <w:sz w:val="24"/>
          <w:szCs w:val="24"/>
        </w:rPr>
        <w:t>投诉人于</w:t>
      </w:r>
      <w:r>
        <w:rPr>
          <w:rFonts w:hint="eastAsia" w:hAnsi="宋体" w:cs="宋体"/>
          <w:color w:val="auto"/>
          <w:sz w:val="24"/>
          <w:szCs w:val="24"/>
          <w:u w:val="single"/>
        </w:rPr>
        <w:t xml:space="preserve">      </w:t>
      </w:r>
      <w:r>
        <w:rPr>
          <w:rFonts w:hint="eastAsia" w:hAnsi="宋体" w:cs="宋体"/>
          <w:color w:val="auto"/>
          <w:sz w:val="24"/>
          <w:szCs w:val="24"/>
        </w:rPr>
        <w:t>年</w:t>
      </w:r>
      <w:r>
        <w:rPr>
          <w:rFonts w:hint="eastAsia" w:hAnsi="宋体" w:cs="宋体"/>
          <w:color w:val="auto"/>
          <w:sz w:val="24"/>
          <w:szCs w:val="24"/>
          <w:u w:val="single"/>
        </w:rPr>
        <w:t xml:space="preserve">   </w:t>
      </w:r>
      <w:r>
        <w:rPr>
          <w:rFonts w:hint="eastAsia" w:hAnsi="宋体" w:cs="宋体"/>
          <w:color w:val="auto"/>
          <w:sz w:val="24"/>
          <w:szCs w:val="24"/>
        </w:rPr>
        <w:t>月</w:t>
      </w:r>
      <w:r>
        <w:rPr>
          <w:rFonts w:hint="eastAsia" w:hAnsi="宋体" w:cs="宋体"/>
          <w:color w:val="auto"/>
          <w:sz w:val="24"/>
          <w:szCs w:val="24"/>
          <w:u w:val="single"/>
        </w:rPr>
        <w:t xml:space="preserve">   </w:t>
      </w:r>
      <w:r>
        <w:rPr>
          <w:rFonts w:hint="eastAsia" w:hAnsi="宋体" w:cs="宋体"/>
          <w:color w:val="auto"/>
          <w:sz w:val="24"/>
          <w:szCs w:val="24"/>
        </w:rPr>
        <w:t>日，向</w:t>
      </w:r>
      <w:r>
        <w:rPr>
          <w:rFonts w:hint="eastAsia" w:hAnsi="宋体" w:cs="宋体"/>
          <w:color w:val="auto"/>
          <w:sz w:val="24"/>
          <w:szCs w:val="24"/>
          <w:u w:val="single"/>
        </w:rPr>
        <w:t xml:space="preserve">                                </w:t>
      </w:r>
      <w:r>
        <w:rPr>
          <w:rFonts w:hint="eastAsia" w:hAnsi="宋体" w:cs="宋体"/>
          <w:color w:val="auto"/>
          <w:sz w:val="24"/>
          <w:szCs w:val="24"/>
        </w:rPr>
        <w:t>提出质疑，质疑事项为：</w:t>
      </w:r>
    </w:p>
    <w:p>
      <w:pPr>
        <w:pStyle w:val="14"/>
        <w:spacing w:line="360" w:lineRule="auto"/>
        <w:ind w:firstLine="241"/>
        <w:rPr>
          <w:rFonts w:hint="eastAsia" w:hAnsi="宋体" w:cs="宋体"/>
          <w:bCs/>
          <w:color w:val="auto"/>
          <w:sz w:val="24"/>
          <w:szCs w:val="24"/>
          <w:u w:val="single"/>
        </w:rPr>
      </w:pPr>
      <w:r>
        <w:rPr>
          <w:rFonts w:hint="eastAsia" w:hAnsi="宋体" w:cs="宋体"/>
          <w:color w:val="auto"/>
          <w:sz w:val="24"/>
          <w:szCs w:val="24"/>
        </w:rPr>
        <w:t xml:space="preserve">    </w:t>
      </w:r>
      <w:r>
        <w:rPr>
          <w:rFonts w:hint="eastAsia" w:hAnsi="宋体" w:cs="宋体"/>
          <w:bCs/>
          <w:color w:val="auto"/>
          <w:sz w:val="24"/>
          <w:szCs w:val="24"/>
          <w:u w:val="single"/>
        </w:rPr>
        <w:t xml:space="preserve">                                                                                      </w:t>
      </w:r>
    </w:p>
    <w:p>
      <w:pPr>
        <w:pStyle w:val="14"/>
        <w:spacing w:line="360" w:lineRule="auto"/>
        <w:ind w:firstLine="241"/>
        <w:rPr>
          <w:rFonts w:hint="eastAsia" w:hAnsi="宋体" w:cs="宋体"/>
          <w:bCs/>
          <w:color w:val="auto"/>
          <w:sz w:val="24"/>
          <w:szCs w:val="24"/>
          <w:u w:val="single"/>
        </w:rPr>
      </w:pPr>
      <w:r>
        <w:rPr>
          <w:rFonts w:hint="eastAsia" w:hAnsi="宋体" w:cs="宋体"/>
          <w:bCs/>
          <w:color w:val="auto"/>
          <w:sz w:val="24"/>
          <w:szCs w:val="24"/>
        </w:rPr>
        <w:t xml:space="preserve">    </w:t>
      </w:r>
      <w:r>
        <w:rPr>
          <w:rFonts w:hint="eastAsia" w:hAnsi="宋体" w:cs="宋体"/>
          <w:bCs/>
          <w:color w:val="auto"/>
          <w:sz w:val="24"/>
          <w:szCs w:val="24"/>
          <w:u w:val="single"/>
        </w:rPr>
        <w:t xml:space="preserve">                                                                                      </w:t>
      </w:r>
    </w:p>
    <w:p>
      <w:pPr>
        <w:pStyle w:val="14"/>
        <w:spacing w:line="360" w:lineRule="auto"/>
        <w:ind w:firstLine="480" w:firstLineChars="200"/>
        <w:rPr>
          <w:rFonts w:hint="eastAsia" w:hAnsi="宋体" w:cs="宋体"/>
          <w:color w:val="auto"/>
          <w:sz w:val="24"/>
          <w:szCs w:val="24"/>
        </w:rPr>
      </w:pPr>
      <w:r>
        <w:rPr>
          <w:rFonts w:hint="eastAsia" w:hAnsi="宋体" w:cs="宋体"/>
          <w:bCs/>
          <w:color w:val="auto"/>
          <w:sz w:val="24"/>
          <w:szCs w:val="24"/>
          <w:u w:val="single"/>
        </w:rPr>
        <w:t>采购人/代理机构</w:t>
      </w:r>
      <w:r>
        <w:rPr>
          <w:rFonts w:hint="eastAsia" w:hAnsi="宋体" w:cs="宋体"/>
          <w:bCs/>
          <w:color w:val="auto"/>
          <w:sz w:val="24"/>
          <w:szCs w:val="24"/>
        </w:rPr>
        <w:t>于</w:t>
      </w:r>
      <w:r>
        <w:rPr>
          <w:rFonts w:hint="eastAsia" w:hAnsi="宋体" w:cs="宋体"/>
          <w:color w:val="auto"/>
          <w:sz w:val="24"/>
          <w:szCs w:val="24"/>
          <w:u w:val="single"/>
        </w:rPr>
        <w:t xml:space="preserve">      </w:t>
      </w:r>
      <w:r>
        <w:rPr>
          <w:rFonts w:hint="eastAsia" w:hAnsi="宋体" w:cs="宋体"/>
          <w:color w:val="auto"/>
          <w:sz w:val="24"/>
          <w:szCs w:val="24"/>
        </w:rPr>
        <w:t>年</w:t>
      </w:r>
      <w:r>
        <w:rPr>
          <w:rFonts w:hint="eastAsia" w:hAnsi="宋体" w:cs="宋体"/>
          <w:color w:val="auto"/>
          <w:sz w:val="24"/>
          <w:szCs w:val="24"/>
          <w:u w:val="single"/>
        </w:rPr>
        <w:t xml:space="preserve">   </w:t>
      </w:r>
      <w:r>
        <w:rPr>
          <w:rFonts w:hint="eastAsia" w:hAnsi="宋体" w:cs="宋体"/>
          <w:color w:val="auto"/>
          <w:sz w:val="24"/>
          <w:szCs w:val="24"/>
        </w:rPr>
        <w:t>月</w:t>
      </w:r>
      <w:r>
        <w:rPr>
          <w:rFonts w:hint="eastAsia" w:hAnsi="宋体" w:cs="宋体"/>
          <w:color w:val="auto"/>
          <w:sz w:val="24"/>
          <w:szCs w:val="24"/>
          <w:u w:val="single"/>
        </w:rPr>
        <w:t xml:space="preserve">   </w:t>
      </w:r>
      <w:r>
        <w:rPr>
          <w:rFonts w:hint="eastAsia" w:hAnsi="宋体" w:cs="宋体"/>
          <w:color w:val="auto"/>
          <w:sz w:val="24"/>
          <w:szCs w:val="24"/>
        </w:rPr>
        <w:t>日，</w:t>
      </w:r>
      <w:r>
        <w:rPr>
          <w:rFonts w:hint="eastAsia" w:hAnsi="宋体" w:cs="宋体"/>
          <w:bCs/>
          <w:color w:val="auto"/>
          <w:sz w:val="24"/>
          <w:szCs w:val="24"/>
        </w:rPr>
        <w:t xml:space="preserve">就质疑事项作出了答复/没有在法定期限内作出答复。                                                                                             </w:t>
      </w:r>
    </w:p>
    <w:p>
      <w:pPr>
        <w:pStyle w:val="14"/>
        <w:spacing w:line="360" w:lineRule="auto"/>
        <w:ind w:left="25" w:leftChars="12" w:firstLine="472" w:firstLineChars="196"/>
        <w:rPr>
          <w:rFonts w:hint="eastAsia" w:hAnsi="宋体" w:cs="宋体"/>
          <w:b/>
          <w:color w:val="auto"/>
          <w:sz w:val="24"/>
          <w:szCs w:val="24"/>
        </w:rPr>
      </w:pPr>
      <w:r>
        <w:rPr>
          <w:rFonts w:hint="eastAsia" w:hAnsi="宋体" w:cs="宋体"/>
          <w:b/>
          <w:color w:val="auto"/>
          <w:sz w:val="24"/>
          <w:szCs w:val="24"/>
        </w:rPr>
        <w:t>四、投诉事项具体内容</w:t>
      </w:r>
    </w:p>
    <w:p>
      <w:pPr>
        <w:pStyle w:val="14"/>
        <w:spacing w:line="360" w:lineRule="auto"/>
        <w:ind w:left="25" w:leftChars="12" w:firstLine="472" w:firstLineChars="197"/>
        <w:rPr>
          <w:rFonts w:hint="eastAsia" w:hAnsi="宋体" w:cs="宋体"/>
          <w:bCs/>
          <w:color w:val="auto"/>
          <w:sz w:val="24"/>
          <w:szCs w:val="24"/>
          <w:u w:val="single"/>
        </w:rPr>
      </w:pPr>
      <w:r>
        <w:rPr>
          <w:rFonts w:hint="eastAsia" w:hAnsi="宋体" w:cs="宋体"/>
          <w:color w:val="auto"/>
          <w:sz w:val="24"/>
          <w:szCs w:val="24"/>
        </w:rPr>
        <w:t>投诉事项1：</w:t>
      </w:r>
      <w:r>
        <w:rPr>
          <w:rFonts w:hint="eastAsia" w:hAnsi="宋体" w:cs="宋体"/>
          <w:bCs/>
          <w:color w:val="auto"/>
          <w:sz w:val="24"/>
          <w:szCs w:val="24"/>
          <w:u w:val="single"/>
        </w:rPr>
        <w:t xml:space="preserve">                                                                           </w:t>
      </w:r>
    </w:p>
    <w:p>
      <w:pPr>
        <w:pStyle w:val="14"/>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事实依据：</w:t>
      </w:r>
      <w:r>
        <w:rPr>
          <w:rFonts w:hint="eastAsia" w:hAnsi="宋体" w:cs="宋体"/>
          <w:color w:val="auto"/>
          <w:sz w:val="24"/>
          <w:szCs w:val="24"/>
        </w:rPr>
        <w:t xml:space="preserve"> </w:t>
      </w:r>
      <w:r>
        <w:rPr>
          <w:rFonts w:hint="eastAsia" w:hAnsi="宋体" w:cs="宋体"/>
          <w:bCs/>
          <w:color w:val="auto"/>
          <w:sz w:val="24"/>
          <w:szCs w:val="24"/>
          <w:u w:val="single"/>
        </w:rPr>
        <w:t xml:space="preserve">                                                                                      </w:t>
      </w:r>
    </w:p>
    <w:p>
      <w:pPr>
        <w:pStyle w:val="14"/>
        <w:spacing w:line="360" w:lineRule="auto"/>
        <w:ind w:left="25" w:leftChars="12" w:firstLine="472" w:firstLineChars="197"/>
        <w:rPr>
          <w:rFonts w:hint="eastAsia" w:hAnsi="宋体" w:cs="宋体"/>
          <w:color w:val="auto"/>
          <w:sz w:val="24"/>
          <w:szCs w:val="24"/>
        </w:rPr>
      </w:pPr>
      <w:r>
        <w:rPr>
          <w:rFonts w:hint="eastAsia" w:hAnsi="宋体" w:cs="宋体"/>
          <w:bCs/>
          <w:color w:val="auto"/>
          <w:sz w:val="24"/>
          <w:szCs w:val="24"/>
          <w:u w:val="single"/>
        </w:rPr>
        <w:t xml:space="preserve">                                                                                        </w:t>
      </w:r>
    </w:p>
    <w:p>
      <w:pPr>
        <w:pStyle w:val="14"/>
        <w:spacing w:line="360" w:lineRule="auto"/>
        <w:ind w:firstLine="480" w:firstLineChars="200"/>
        <w:rPr>
          <w:rFonts w:hint="eastAsia" w:hAnsi="宋体" w:cs="宋体"/>
          <w:bCs/>
          <w:color w:val="auto"/>
          <w:sz w:val="24"/>
          <w:szCs w:val="24"/>
          <w:u w:val="single"/>
        </w:rPr>
      </w:pPr>
      <w:r>
        <w:rPr>
          <w:rFonts w:hint="eastAsia" w:hAnsi="宋体" w:cs="宋体"/>
          <w:bCs/>
          <w:color w:val="auto"/>
          <w:sz w:val="24"/>
          <w:szCs w:val="24"/>
        </w:rPr>
        <w:t>法律依据：</w:t>
      </w:r>
      <w:r>
        <w:rPr>
          <w:rFonts w:hint="eastAsia" w:hAnsi="宋体" w:cs="宋体"/>
          <w:color w:val="auto"/>
          <w:sz w:val="24"/>
          <w:szCs w:val="24"/>
        </w:rPr>
        <w:t xml:space="preserve"> </w:t>
      </w:r>
      <w:r>
        <w:rPr>
          <w:rFonts w:hint="eastAsia" w:hAnsi="宋体" w:cs="宋体"/>
          <w:bCs/>
          <w:color w:val="auto"/>
          <w:sz w:val="24"/>
          <w:szCs w:val="24"/>
          <w:u w:val="single"/>
        </w:rPr>
        <w:t xml:space="preserve">                                                                                      </w:t>
      </w:r>
    </w:p>
    <w:p>
      <w:pPr>
        <w:pStyle w:val="14"/>
        <w:spacing w:line="360" w:lineRule="auto"/>
        <w:ind w:left="25" w:leftChars="12" w:firstLine="352" w:firstLineChars="147"/>
        <w:rPr>
          <w:rFonts w:hint="eastAsia" w:hAnsi="宋体" w:cs="宋体"/>
          <w:bCs/>
          <w:color w:val="auto"/>
          <w:sz w:val="24"/>
          <w:szCs w:val="24"/>
          <w:u w:val="single"/>
        </w:rPr>
      </w:pPr>
      <w:r>
        <w:rPr>
          <w:rFonts w:hint="eastAsia" w:hAnsi="宋体" w:cs="宋体"/>
          <w:bCs/>
          <w:color w:val="auto"/>
          <w:sz w:val="24"/>
          <w:szCs w:val="24"/>
        </w:rPr>
        <w:t xml:space="preserve"> </w:t>
      </w:r>
      <w:r>
        <w:rPr>
          <w:rFonts w:hint="eastAsia" w:hAnsi="宋体" w:cs="宋体"/>
          <w:bCs/>
          <w:color w:val="auto"/>
          <w:sz w:val="24"/>
          <w:szCs w:val="24"/>
          <w:u w:val="single"/>
        </w:rPr>
        <w:t xml:space="preserve">                                                                                        </w:t>
      </w:r>
    </w:p>
    <w:p>
      <w:pPr>
        <w:pStyle w:val="14"/>
        <w:spacing w:line="360" w:lineRule="auto"/>
        <w:ind w:left="25" w:leftChars="12" w:firstLine="472" w:firstLineChars="197"/>
        <w:rPr>
          <w:rFonts w:hint="eastAsia" w:hAnsi="宋体" w:cs="宋体"/>
          <w:bCs/>
          <w:color w:val="auto"/>
          <w:sz w:val="24"/>
          <w:szCs w:val="24"/>
        </w:rPr>
      </w:pPr>
      <w:r>
        <w:rPr>
          <w:rFonts w:hint="eastAsia" w:hAnsi="宋体" w:cs="宋体"/>
          <w:color w:val="auto"/>
          <w:sz w:val="24"/>
          <w:szCs w:val="24"/>
        </w:rPr>
        <w:t xml:space="preserve">投诉事项2  </w:t>
      </w:r>
      <w:r>
        <w:rPr>
          <w:rFonts w:hint="eastAsia" w:hAnsi="宋体" w:cs="宋体"/>
          <w:bCs/>
          <w:color w:val="auto"/>
          <w:sz w:val="24"/>
          <w:szCs w:val="24"/>
        </w:rPr>
        <w:t xml:space="preserve">   </w:t>
      </w:r>
    </w:p>
    <w:p>
      <w:pPr>
        <w:pStyle w:val="14"/>
        <w:spacing w:line="360" w:lineRule="auto"/>
        <w:ind w:left="25" w:leftChars="12" w:firstLine="472" w:firstLineChars="197"/>
        <w:rPr>
          <w:rFonts w:hint="eastAsia" w:hAnsi="宋体" w:cs="宋体"/>
          <w:bCs/>
          <w:color w:val="auto"/>
          <w:sz w:val="24"/>
          <w:szCs w:val="24"/>
        </w:rPr>
      </w:pPr>
      <w:r>
        <w:rPr>
          <w:rFonts w:hint="eastAsia" w:hAnsi="宋体" w:cs="宋体"/>
          <w:bCs/>
          <w:color w:val="auto"/>
          <w:sz w:val="24"/>
          <w:szCs w:val="24"/>
        </w:rPr>
        <w:t>……</w:t>
      </w:r>
    </w:p>
    <w:p>
      <w:pPr>
        <w:pStyle w:val="14"/>
        <w:spacing w:line="360" w:lineRule="auto"/>
        <w:ind w:left="25" w:leftChars="12" w:firstLine="472" w:firstLineChars="196"/>
        <w:rPr>
          <w:rFonts w:hint="eastAsia" w:hAnsi="宋体" w:cs="宋体"/>
          <w:b/>
          <w:color w:val="auto"/>
          <w:sz w:val="24"/>
          <w:szCs w:val="24"/>
        </w:rPr>
      </w:pPr>
      <w:r>
        <w:rPr>
          <w:rFonts w:hint="eastAsia" w:hAnsi="宋体" w:cs="宋体"/>
          <w:b/>
          <w:color w:val="auto"/>
          <w:sz w:val="24"/>
          <w:szCs w:val="24"/>
        </w:rPr>
        <w:t>五、与投诉事项相关的投诉请求：</w:t>
      </w:r>
    </w:p>
    <w:p>
      <w:pPr>
        <w:pStyle w:val="14"/>
        <w:spacing w:line="360" w:lineRule="auto"/>
        <w:ind w:left="25" w:leftChars="12" w:firstLine="472" w:firstLineChars="197"/>
        <w:rPr>
          <w:rFonts w:hint="eastAsia" w:hAnsi="宋体" w:cs="宋体"/>
          <w:color w:val="auto"/>
          <w:sz w:val="24"/>
          <w:szCs w:val="24"/>
        </w:rPr>
      </w:pPr>
      <w:r>
        <w:rPr>
          <w:rFonts w:hint="eastAsia" w:hAnsi="宋体" w:cs="宋体"/>
          <w:color w:val="auto"/>
          <w:sz w:val="24"/>
          <w:szCs w:val="24"/>
        </w:rPr>
        <w:t>请求：</w:t>
      </w:r>
      <w:r>
        <w:rPr>
          <w:rFonts w:hint="eastAsia" w:hAnsi="宋体" w:cs="宋体"/>
          <w:bCs/>
          <w:color w:val="auto"/>
          <w:sz w:val="24"/>
          <w:szCs w:val="24"/>
          <w:u w:val="single"/>
        </w:rPr>
        <w:t xml:space="preserve">                                                                                 </w:t>
      </w:r>
    </w:p>
    <w:p>
      <w:pPr>
        <w:pStyle w:val="14"/>
        <w:spacing w:line="360" w:lineRule="auto"/>
        <w:ind w:left="25" w:leftChars="12" w:firstLine="352" w:firstLineChars="147"/>
        <w:rPr>
          <w:rFonts w:hint="eastAsia" w:hAnsi="宋体" w:cs="宋体"/>
          <w:color w:val="auto"/>
          <w:sz w:val="24"/>
          <w:szCs w:val="24"/>
        </w:rPr>
      </w:pPr>
    </w:p>
    <w:p>
      <w:pPr>
        <w:pStyle w:val="14"/>
        <w:spacing w:line="360" w:lineRule="auto"/>
        <w:ind w:left="25" w:leftChars="12" w:firstLine="472" w:firstLineChars="197"/>
        <w:rPr>
          <w:rFonts w:hint="eastAsia" w:hAnsi="宋体" w:cs="宋体"/>
          <w:color w:val="auto"/>
          <w:sz w:val="24"/>
          <w:szCs w:val="24"/>
        </w:rPr>
      </w:pPr>
      <w:r>
        <w:rPr>
          <w:rFonts w:hint="eastAsia" w:hAnsi="宋体" w:cs="宋体"/>
          <w:color w:val="auto"/>
          <w:sz w:val="24"/>
          <w:szCs w:val="24"/>
        </w:rPr>
        <w:t>签字（签章）：                                       公章：</w:t>
      </w:r>
    </w:p>
    <w:p>
      <w:pPr>
        <w:pStyle w:val="14"/>
        <w:spacing w:line="360" w:lineRule="auto"/>
        <w:ind w:left="25" w:leftChars="12" w:firstLine="352" w:firstLineChars="147"/>
        <w:rPr>
          <w:rFonts w:hint="eastAsia" w:hAnsi="宋体" w:cs="宋体"/>
          <w:color w:val="auto"/>
          <w:sz w:val="24"/>
          <w:szCs w:val="24"/>
        </w:rPr>
      </w:pPr>
    </w:p>
    <w:p>
      <w:pPr>
        <w:pStyle w:val="14"/>
        <w:spacing w:line="360" w:lineRule="auto"/>
        <w:ind w:left="25" w:leftChars="12" w:firstLine="472" w:firstLineChars="197"/>
        <w:rPr>
          <w:rFonts w:hint="eastAsia" w:hAnsi="宋体" w:cs="宋体"/>
          <w:color w:val="auto"/>
          <w:sz w:val="24"/>
          <w:szCs w:val="24"/>
        </w:rPr>
      </w:pPr>
      <w:r>
        <w:rPr>
          <w:rFonts w:hint="eastAsia" w:hAnsi="宋体" w:cs="宋体"/>
          <w:color w:val="auto"/>
          <w:sz w:val="24"/>
          <w:szCs w:val="24"/>
        </w:rPr>
        <w:t>日期：</w:t>
      </w:r>
    </w:p>
    <w:p>
      <w:pPr>
        <w:pStyle w:val="14"/>
        <w:spacing w:line="360" w:lineRule="auto"/>
        <w:ind w:left="25" w:leftChars="12" w:firstLine="472" w:firstLineChars="197"/>
        <w:rPr>
          <w:rFonts w:hint="eastAsia" w:hAnsi="宋体" w:cs="宋体"/>
          <w:b/>
          <w:color w:val="auto"/>
          <w:sz w:val="24"/>
          <w:szCs w:val="24"/>
        </w:rPr>
      </w:pPr>
      <w:r>
        <w:rPr>
          <w:rFonts w:hint="eastAsia" w:hAnsi="宋体" w:cs="宋体"/>
          <w:bCs/>
          <w:color w:val="auto"/>
          <w:sz w:val="24"/>
          <w:szCs w:val="24"/>
        </w:rPr>
        <w:t xml:space="preserve">                                                                                 </w:t>
      </w:r>
    </w:p>
    <w:p>
      <w:pPr>
        <w:pStyle w:val="14"/>
        <w:snapToGrid w:val="0"/>
        <w:spacing w:line="360" w:lineRule="auto"/>
        <w:rPr>
          <w:rFonts w:hint="eastAsia" w:hAnsi="宋体" w:cs="宋体"/>
          <w:b/>
          <w:color w:val="auto"/>
          <w:sz w:val="24"/>
          <w:szCs w:val="24"/>
        </w:rPr>
      </w:pPr>
      <w:r>
        <w:rPr>
          <w:rFonts w:hint="eastAsia" w:hAnsi="宋体" w:cs="宋体"/>
          <w:b/>
          <w:color w:val="auto"/>
          <w:sz w:val="24"/>
          <w:szCs w:val="24"/>
        </w:rPr>
        <w:t>说明：</w:t>
      </w:r>
    </w:p>
    <w:p>
      <w:pPr>
        <w:pStyle w:val="14"/>
        <w:spacing w:line="360" w:lineRule="auto"/>
        <w:ind w:left="25" w:leftChars="12" w:firstLine="354" w:firstLineChars="147"/>
        <w:rPr>
          <w:rFonts w:hint="eastAsia" w:hAnsi="宋体" w:cs="宋体"/>
          <w:b/>
          <w:bCs/>
          <w:color w:val="auto"/>
          <w:sz w:val="24"/>
          <w:szCs w:val="24"/>
        </w:rPr>
      </w:pPr>
      <w:r>
        <w:rPr>
          <w:rFonts w:hint="eastAsia" w:hAnsi="宋体" w:cs="宋体"/>
          <w:b/>
          <w:color w:val="auto"/>
          <w:sz w:val="24"/>
          <w:szCs w:val="24"/>
        </w:rPr>
        <w:t>1.投诉人提起投诉时，应当提交投诉书和必要的证明材料，并按照被投诉人和与投诉事项有关的供应商数量提供投诉书副本</w:t>
      </w:r>
      <w:r>
        <w:rPr>
          <w:rFonts w:hint="eastAsia" w:hAnsi="宋体" w:cs="宋体"/>
          <w:b/>
          <w:bCs/>
          <w:color w:val="auto"/>
          <w:sz w:val="24"/>
          <w:szCs w:val="24"/>
        </w:rPr>
        <w:t>。</w:t>
      </w:r>
    </w:p>
    <w:p>
      <w:pPr>
        <w:pStyle w:val="14"/>
        <w:spacing w:line="360" w:lineRule="auto"/>
        <w:ind w:left="25" w:leftChars="12" w:firstLine="354" w:firstLineChars="147"/>
        <w:rPr>
          <w:rFonts w:hint="eastAsia" w:hAnsi="宋体" w:cs="宋体"/>
          <w:b/>
          <w:color w:val="auto"/>
          <w:sz w:val="24"/>
          <w:szCs w:val="24"/>
        </w:rPr>
      </w:pPr>
      <w:r>
        <w:rPr>
          <w:rFonts w:hint="eastAsia" w:hAnsi="宋体" w:cs="宋体"/>
          <w:b/>
          <w:color w:val="auto"/>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4"/>
        <w:spacing w:line="360" w:lineRule="auto"/>
        <w:ind w:left="25" w:leftChars="12" w:firstLine="354" w:firstLineChars="147"/>
        <w:rPr>
          <w:rFonts w:hint="eastAsia" w:hAnsi="宋体" w:cs="宋体"/>
          <w:b/>
          <w:color w:val="auto"/>
          <w:sz w:val="24"/>
          <w:szCs w:val="24"/>
        </w:rPr>
      </w:pPr>
      <w:r>
        <w:rPr>
          <w:rFonts w:hint="eastAsia" w:hAnsi="宋体" w:cs="宋体"/>
          <w:b/>
          <w:color w:val="auto"/>
          <w:sz w:val="24"/>
          <w:szCs w:val="24"/>
        </w:rPr>
        <w:t>3.投诉书应简要列明质疑事项，质疑函、质疑答复等作为附件材料提供。</w:t>
      </w:r>
    </w:p>
    <w:p>
      <w:pPr>
        <w:pStyle w:val="14"/>
        <w:spacing w:line="360" w:lineRule="auto"/>
        <w:ind w:left="25" w:leftChars="12" w:firstLine="354" w:firstLineChars="147"/>
        <w:rPr>
          <w:rFonts w:hint="eastAsia" w:hAnsi="宋体" w:cs="宋体"/>
          <w:b/>
          <w:color w:val="auto"/>
          <w:sz w:val="24"/>
          <w:szCs w:val="24"/>
        </w:rPr>
      </w:pPr>
      <w:r>
        <w:rPr>
          <w:rFonts w:hint="eastAsia" w:hAnsi="宋体" w:cs="宋体"/>
          <w:b/>
          <w:color w:val="auto"/>
          <w:sz w:val="24"/>
          <w:szCs w:val="24"/>
        </w:rPr>
        <w:t>4.投诉书的投诉事项应具体、明确，并有必要的事实依据和法律依据。</w:t>
      </w:r>
    </w:p>
    <w:p>
      <w:pPr>
        <w:pStyle w:val="14"/>
        <w:spacing w:line="360" w:lineRule="auto"/>
        <w:ind w:left="25" w:leftChars="12" w:firstLine="354" w:firstLineChars="147"/>
        <w:rPr>
          <w:rFonts w:hint="eastAsia" w:hAnsi="宋体" w:cs="宋体"/>
          <w:b/>
          <w:color w:val="auto"/>
          <w:sz w:val="24"/>
          <w:szCs w:val="24"/>
        </w:rPr>
      </w:pPr>
      <w:r>
        <w:rPr>
          <w:rFonts w:hint="eastAsia" w:hAnsi="宋体" w:cs="宋体"/>
          <w:b/>
          <w:color w:val="auto"/>
          <w:sz w:val="24"/>
          <w:szCs w:val="24"/>
        </w:rPr>
        <w:t>5.投诉书的投诉请求应与投诉事项相关。</w:t>
      </w:r>
    </w:p>
    <w:p>
      <w:pPr>
        <w:pStyle w:val="14"/>
        <w:spacing w:line="360" w:lineRule="auto"/>
        <w:ind w:left="25" w:leftChars="12" w:firstLine="354" w:firstLineChars="147"/>
        <w:rPr>
          <w:rFonts w:hint="eastAsia" w:hAnsi="宋体" w:cs="宋体"/>
          <w:b/>
          <w:color w:val="auto"/>
          <w:sz w:val="24"/>
          <w:szCs w:val="24"/>
        </w:rPr>
      </w:pPr>
      <w:r>
        <w:rPr>
          <w:rFonts w:hint="eastAsia" w:hAnsi="宋体" w:cs="宋体"/>
          <w:b/>
          <w:color w:val="auto"/>
          <w:sz w:val="24"/>
          <w:szCs w:val="24"/>
        </w:rPr>
        <w:t>6.投诉人为法人或者其他组织的，投诉书应由法定代表人、主要负责人，或者其授权代表签字或者盖章，并加盖公章。</w:t>
      </w:r>
    </w:p>
    <w:p>
      <w:pPr>
        <w:snapToGrid w:val="0"/>
        <w:spacing w:line="400" w:lineRule="exact"/>
        <w:jc w:val="center"/>
        <w:rPr>
          <w:b/>
          <w:bCs/>
          <w:sz w:val="32"/>
          <w:szCs w:val="32"/>
        </w:rPr>
      </w:pPr>
      <w:r>
        <w:rPr>
          <w:rFonts w:hint="eastAsia" w:hAnsi="宋体"/>
          <w:b/>
          <w:bCs/>
          <w:sz w:val="32"/>
          <w:szCs w:val="32"/>
          <w:lang w:val="en-US" w:eastAsia="zh-CN"/>
        </w:rPr>
        <w:t>第六章</w:t>
      </w:r>
      <w:r>
        <w:rPr>
          <w:rFonts w:hint="eastAsia" w:hAnsi="宋体"/>
          <w:b/>
          <w:bCs/>
          <w:sz w:val="32"/>
          <w:szCs w:val="32"/>
        </w:rPr>
        <w:t>《广西壮族自治区政府采购合同》</w:t>
      </w:r>
    </w:p>
    <w:p>
      <w:pPr>
        <w:snapToGrid w:val="0"/>
        <w:spacing w:line="400" w:lineRule="exact"/>
        <w:jc w:val="center"/>
        <w:rPr>
          <w:b/>
          <w:bCs/>
          <w:sz w:val="32"/>
          <w:szCs w:val="32"/>
        </w:rPr>
      </w:pPr>
      <w:r>
        <w:rPr>
          <w:rFonts w:hint="eastAsia" w:hAnsi="宋体"/>
          <w:b/>
          <w:sz w:val="32"/>
          <w:szCs w:val="32"/>
        </w:rPr>
        <w:t>文本</w:t>
      </w:r>
    </w:p>
    <w:p>
      <w:pPr>
        <w:snapToGrid w:val="0"/>
        <w:spacing w:line="400" w:lineRule="exact"/>
        <w:ind w:right="480" w:firstLine="5250" w:firstLineChars="2500"/>
        <w:rPr>
          <w:bCs/>
          <w:szCs w:val="21"/>
          <w:u w:val="single"/>
        </w:rPr>
      </w:pPr>
      <w:r>
        <w:rPr>
          <w:rFonts w:hint="eastAsia" w:hAnsi="宋体"/>
          <w:bCs/>
          <w:szCs w:val="21"/>
        </w:rPr>
        <w:t>合同编号：</w:t>
      </w:r>
    </w:p>
    <w:p>
      <w:pPr>
        <w:snapToGrid w:val="0"/>
        <w:spacing w:line="360" w:lineRule="auto"/>
        <w:rPr>
          <w:szCs w:val="21"/>
          <w:u w:val="single"/>
        </w:rPr>
      </w:pPr>
      <w:r>
        <w:rPr>
          <w:rFonts w:hint="eastAsia" w:hAnsi="宋体"/>
          <w:szCs w:val="21"/>
        </w:rPr>
        <w:t>采购人（甲方）</w:t>
      </w:r>
      <w:r>
        <w:rPr>
          <w:rFonts w:hint="eastAsia" w:hAnsi="宋体"/>
          <w:szCs w:val="21"/>
          <w:u w:val="single"/>
          <w:lang w:val="en-US" w:eastAsia="zh-CN"/>
        </w:rPr>
        <w:t xml:space="preserve">            </w:t>
      </w:r>
      <w:r>
        <w:rPr>
          <w:szCs w:val="21"/>
          <w:u w:val="single"/>
        </w:rPr>
        <w:t xml:space="preserve">  </w:t>
      </w:r>
      <w:r>
        <w:rPr>
          <w:szCs w:val="21"/>
        </w:rPr>
        <w:t xml:space="preserve">                </w:t>
      </w:r>
      <w:r>
        <w:rPr>
          <w:rFonts w:hint="eastAsia" w:hAnsi="宋体"/>
          <w:spacing w:val="-20"/>
          <w:szCs w:val="21"/>
        </w:rPr>
        <w:t>采</w:t>
      </w:r>
      <w:r>
        <w:rPr>
          <w:spacing w:val="-20"/>
          <w:szCs w:val="21"/>
        </w:rPr>
        <w:t xml:space="preserve"> </w:t>
      </w:r>
      <w:r>
        <w:rPr>
          <w:rFonts w:hint="eastAsia" w:hAnsi="宋体"/>
          <w:spacing w:val="-20"/>
          <w:szCs w:val="21"/>
        </w:rPr>
        <w:t>购</w:t>
      </w:r>
      <w:r>
        <w:rPr>
          <w:spacing w:val="-20"/>
          <w:szCs w:val="21"/>
        </w:rPr>
        <w:t xml:space="preserve"> </w:t>
      </w:r>
      <w:r>
        <w:rPr>
          <w:rFonts w:hint="eastAsia" w:hAnsi="宋体"/>
          <w:spacing w:val="-20"/>
          <w:szCs w:val="21"/>
        </w:rPr>
        <w:t>计</w:t>
      </w:r>
      <w:r>
        <w:rPr>
          <w:spacing w:val="-20"/>
          <w:szCs w:val="21"/>
        </w:rPr>
        <w:t xml:space="preserve"> </w:t>
      </w:r>
      <w:r>
        <w:rPr>
          <w:rFonts w:hint="eastAsia" w:hAnsi="宋体"/>
          <w:spacing w:val="-20"/>
          <w:szCs w:val="21"/>
        </w:rPr>
        <w:t>划</w:t>
      </w:r>
      <w:r>
        <w:rPr>
          <w:spacing w:val="-20"/>
          <w:szCs w:val="21"/>
        </w:rPr>
        <w:t xml:space="preserve"> </w:t>
      </w:r>
      <w:r>
        <w:rPr>
          <w:rFonts w:hint="eastAsia" w:hAnsi="宋体"/>
          <w:spacing w:val="-20"/>
          <w:szCs w:val="21"/>
        </w:rPr>
        <w:t>号</w:t>
      </w:r>
      <w:r>
        <w:rPr>
          <w:szCs w:val="21"/>
          <w:u w:val="single"/>
        </w:rPr>
        <w:t xml:space="preserve">             </w:t>
      </w:r>
    </w:p>
    <w:p>
      <w:pPr>
        <w:snapToGrid w:val="0"/>
        <w:spacing w:line="360" w:lineRule="auto"/>
        <w:rPr>
          <w:szCs w:val="21"/>
          <w:u w:val="single"/>
        </w:rPr>
      </w:pPr>
      <w:r>
        <w:rPr>
          <w:rFonts w:hint="eastAsia" w:hAnsi="宋体"/>
          <w:szCs w:val="21"/>
        </w:rPr>
        <w:t>供</w:t>
      </w:r>
      <w:r>
        <w:rPr>
          <w:szCs w:val="21"/>
        </w:rPr>
        <w:t xml:space="preserve"> </w:t>
      </w:r>
      <w:r>
        <w:rPr>
          <w:rFonts w:hint="eastAsia" w:hAnsi="宋体"/>
          <w:szCs w:val="21"/>
        </w:rPr>
        <w:t>应</w:t>
      </w:r>
      <w:r>
        <w:rPr>
          <w:szCs w:val="21"/>
        </w:rPr>
        <w:t xml:space="preserve"> </w:t>
      </w:r>
      <w:r>
        <w:rPr>
          <w:rFonts w:hint="eastAsia" w:hAnsi="宋体"/>
          <w:szCs w:val="21"/>
        </w:rPr>
        <w:t>商（乙方）</w:t>
      </w:r>
      <w:r>
        <w:rPr>
          <w:szCs w:val="21"/>
          <w:u w:val="single"/>
        </w:rPr>
        <w:t xml:space="preserve">                          </w:t>
      </w:r>
      <w:r>
        <w:rPr>
          <w:szCs w:val="21"/>
        </w:rPr>
        <w:t xml:space="preserve">  </w:t>
      </w:r>
      <w:r>
        <w:rPr>
          <w:rFonts w:hint="eastAsia" w:hAnsi="宋体"/>
          <w:spacing w:val="-20"/>
          <w:szCs w:val="21"/>
        </w:rPr>
        <w:t>招</w:t>
      </w:r>
      <w:r>
        <w:rPr>
          <w:spacing w:val="-20"/>
          <w:szCs w:val="21"/>
        </w:rPr>
        <w:t xml:space="preserve">  </w:t>
      </w:r>
      <w:r>
        <w:rPr>
          <w:rFonts w:hint="eastAsia" w:hAnsi="宋体"/>
          <w:spacing w:val="-20"/>
          <w:szCs w:val="21"/>
        </w:rPr>
        <w:t>标</w:t>
      </w:r>
      <w:r>
        <w:rPr>
          <w:spacing w:val="-20"/>
          <w:szCs w:val="21"/>
        </w:rPr>
        <w:t xml:space="preserve">  </w:t>
      </w:r>
      <w:r>
        <w:rPr>
          <w:rFonts w:hint="eastAsia" w:hAnsi="宋体"/>
          <w:spacing w:val="-20"/>
          <w:szCs w:val="21"/>
        </w:rPr>
        <w:t>编</w:t>
      </w:r>
      <w:r>
        <w:rPr>
          <w:spacing w:val="-20"/>
          <w:szCs w:val="21"/>
        </w:rPr>
        <w:t xml:space="preserve">  </w:t>
      </w:r>
      <w:r>
        <w:rPr>
          <w:rFonts w:hint="eastAsia" w:hAnsi="宋体"/>
          <w:spacing w:val="-20"/>
          <w:szCs w:val="21"/>
        </w:rPr>
        <w:t>号：</w:t>
      </w:r>
      <w:r>
        <w:rPr>
          <w:szCs w:val="21"/>
          <w:u w:val="single"/>
        </w:rPr>
        <w:t xml:space="preserve">             </w:t>
      </w:r>
    </w:p>
    <w:p>
      <w:pPr>
        <w:snapToGrid w:val="0"/>
        <w:spacing w:line="360" w:lineRule="auto"/>
        <w:rPr>
          <w:szCs w:val="21"/>
          <w:u w:val="single"/>
        </w:rPr>
      </w:pPr>
      <w:r>
        <w:rPr>
          <w:rFonts w:hint="eastAsia" w:hAnsi="宋体"/>
          <w:szCs w:val="21"/>
        </w:rPr>
        <w:t>签</w:t>
      </w:r>
      <w:r>
        <w:rPr>
          <w:szCs w:val="21"/>
        </w:rPr>
        <w:t xml:space="preserve">  </w:t>
      </w:r>
      <w:r>
        <w:rPr>
          <w:rFonts w:hint="eastAsia" w:hAnsi="宋体"/>
          <w:szCs w:val="21"/>
        </w:rPr>
        <w:t>订</w:t>
      </w:r>
      <w:r>
        <w:rPr>
          <w:szCs w:val="21"/>
        </w:rPr>
        <w:t xml:space="preserve">  </w:t>
      </w:r>
      <w:r>
        <w:rPr>
          <w:rFonts w:hint="eastAsia" w:hAnsi="宋体"/>
          <w:szCs w:val="21"/>
        </w:rPr>
        <w:t>地</w:t>
      </w:r>
      <w:r>
        <w:rPr>
          <w:szCs w:val="21"/>
        </w:rPr>
        <w:t xml:space="preserve">  </w:t>
      </w:r>
      <w:r>
        <w:rPr>
          <w:rFonts w:hint="eastAsia" w:hAnsi="宋体"/>
          <w:szCs w:val="21"/>
        </w:rPr>
        <w:t>点</w:t>
      </w:r>
      <w:r>
        <w:rPr>
          <w:szCs w:val="21"/>
        </w:rPr>
        <w:t xml:space="preserve">  </w:t>
      </w:r>
      <w:r>
        <w:rPr>
          <w:szCs w:val="21"/>
          <w:u w:val="single"/>
        </w:rPr>
        <w:t xml:space="preserve">                          </w:t>
      </w:r>
      <w:r>
        <w:rPr>
          <w:szCs w:val="21"/>
        </w:rPr>
        <w:t xml:space="preserve">  </w:t>
      </w:r>
      <w:r>
        <w:rPr>
          <w:rFonts w:hint="eastAsia" w:hAnsi="宋体"/>
          <w:szCs w:val="21"/>
        </w:rPr>
        <w:t>签</w:t>
      </w:r>
      <w:r>
        <w:rPr>
          <w:szCs w:val="21"/>
        </w:rPr>
        <w:t xml:space="preserve"> </w:t>
      </w:r>
      <w:r>
        <w:rPr>
          <w:rFonts w:hint="eastAsia" w:hAnsi="宋体"/>
          <w:szCs w:val="21"/>
        </w:rPr>
        <w:t>订</w:t>
      </w:r>
      <w:r>
        <w:rPr>
          <w:szCs w:val="21"/>
        </w:rPr>
        <w:t xml:space="preserve"> </w:t>
      </w:r>
      <w:r>
        <w:rPr>
          <w:rFonts w:hint="eastAsia" w:hAnsi="宋体"/>
          <w:szCs w:val="21"/>
        </w:rPr>
        <w:t>时</w:t>
      </w:r>
      <w:r>
        <w:rPr>
          <w:szCs w:val="21"/>
        </w:rPr>
        <w:t xml:space="preserve"> </w:t>
      </w:r>
      <w:r>
        <w:rPr>
          <w:rFonts w:hint="eastAsia" w:hAnsi="宋体"/>
          <w:szCs w:val="21"/>
        </w:rPr>
        <w:t>间</w:t>
      </w:r>
      <w:r>
        <w:rPr>
          <w:szCs w:val="21"/>
          <w:u w:val="single"/>
        </w:rPr>
        <w:t xml:space="preserve">             </w:t>
      </w:r>
    </w:p>
    <w:p>
      <w:pPr>
        <w:spacing w:line="360" w:lineRule="auto"/>
        <w:rPr>
          <w:szCs w:val="21"/>
        </w:rPr>
      </w:pPr>
      <w:r>
        <w:rPr>
          <w:rFonts w:hint="eastAsia" w:hAnsi="宋体"/>
          <w:szCs w:val="21"/>
        </w:rPr>
        <w:t>本合同为中小企业预留合同：</w:t>
      </w:r>
      <w:r>
        <w:rPr>
          <w:szCs w:val="21"/>
          <w:u w:val="single"/>
        </w:rPr>
        <w:t xml:space="preserve">          </w:t>
      </w:r>
      <w:r>
        <w:rPr>
          <w:rFonts w:hint="eastAsia" w:hAnsi="宋体"/>
          <w:szCs w:val="21"/>
        </w:rPr>
        <w:t>。</w:t>
      </w:r>
    </w:p>
    <w:p>
      <w:pPr>
        <w:snapToGrid w:val="0"/>
        <w:spacing w:line="360" w:lineRule="auto"/>
        <w:ind w:firstLine="420" w:firstLineChars="200"/>
        <w:rPr>
          <w:szCs w:val="21"/>
        </w:rPr>
      </w:pPr>
      <w:r>
        <w:rPr>
          <w:rFonts w:hint="eastAsia" w:hAnsi="宋体"/>
          <w:szCs w:val="21"/>
        </w:rPr>
        <w:t>根据《中华人民共和国政府采购法》、《中华人民共和国民法典》等法律、法规规定，按照招标文件（采购文件）规定条款和中标（成交）供应商承诺，甲乙双方签订本合同。</w:t>
      </w:r>
    </w:p>
    <w:p>
      <w:pPr>
        <w:snapToGrid w:val="0"/>
        <w:spacing w:line="360" w:lineRule="auto"/>
        <w:ind w:firstLine="422" w:firstLineChars="200"/>
        <w:rPr>
          <w:b/>
          <w:szCs w:val="21"/>
        </w:rPr>
      </w:pPr>
      <w:r>
        <w:rPr>
          <w:rFonts w:hint="eastAsia" w:hAnsi="宋体"/>
          <w:b/>
          <w:szCs w:val="21"/>
        </w:rPr>
        <w:t>第一条　合同标的</w:t>
      </w:r>
    </w:p>
    <w:p>
      <w:pPr>
        <w:snapToGrid w:val="0"/>
        <w:spacing w:line="360" w:lineRule="auto"/>
        <w:ind w:firstLine="420" w:firstLineChars="200"/>
        <w:rPr>
          <w:rFonts w:hAnsi="宋体"/>
          <w:szCs w:val="21"/>
        </w:rPr>
      </w:pPr>
      <w:r>
        <w:rPr>
          <w:szCs w:val="21"/>
        </w:rPr>
        <w:t>1.</w:t>
      </w:r>
      <w:r>
        <w:rPr>
          <w:rFonts w:hint="eastAsia" w:hAnsi="宋体"/>
          <w:szCs w:val="21"/>
        </w:rPr>
        <w:t>供货一览表</w:t>
      </w:r>
    </w:p>
    <w:tbl>
      <w:tblPr>
        <w:tblStyle w:val="21"/>
        <w:tblW w:w="992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195"/>
        <w:gridCol w:w="1058"/>
        <w:gridCol w:w="1232"/>
        <w:gridCol w:w="1209"/>
        <w:gridCol w:w="907"/>
        <w:gridCol w:w="891"/>
        <w:gridCol w:w="753"/>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Cs w:val="21"/>
              </w:rPr>
            </w:pPr>
            <w:r>
              <w:rPr>
                <w:rFonts w:hint="eastAsia"/>
                <w:szCs w:val="21"/>
              </w:rPr>
              <w:t>项号</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Cs w:val="21"/>
              </w:rPr>
            </w:pPr>
            <w:r>
              <w:rPr>
                <w:rFonts w:hint="eastAsia" w:hAnsi="宋体"/>
                <w:szCs w:val="21"/>
              </w:rPr>
              <w:t>产品名称</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Cs w:val="21"/>
              </w:rPr>
            </w:pPr>
            <w:r>
              <w:rPr>
                <w:rFonts w:hint="eastAsia" w:hAnsi="宋体"/>
                <w:szCs w:val="21"/>
              </w:rPr>
              <w:t>商标品牌</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Cs w:val="21"/>
              </w:rPr>
            </w:pPr>
            <w:r>
              <w:rPr>
                <w:rFonts w:hint="eastAsia" w:hAnsi="宋体"/>
                <w:szCs w:val="21"/>
              </w:rPr>
              <w:t>规格型号</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Cs w:val="21"/>
              </w:rPr>
            </w:pPr>
            <w:r>
              <w:rPr>
                <w:rFonts w:hint="eastAsia" w:hAnsi="宋体"/>
                <w:szCs w:val="21"/>
              </w:rPr>
              <w:t>生产厂家</w:t>
            </w:r>
          </w:p>
        </w:tc>
        <w:tc>
          <w:tcPr>
            <w:tcW w:w="90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Cs w:val="21"/>
              </w:rPr>
            </w:pPr>
            <w:r>
              <w:rPr>
                <w:rFonts w:hint="eastAsia" w:hAnsi="宋体"/>
                <w:szCs w:val="21"/>
              </w:rPr>
              <w:t>数</w:t>
            </w:r>
            <w:r>
              <w:rPr>
                <w:szCs w:val="21"/>
              </w:rPr>
              <w:t xml:space="preserve">  </w:t>
            </w:r>
            <w:r>
              <w:rPr>
                <w:rFonts w:hint="eastAsia" w:hAnsi="宋体"/>
                <w:szCs w:val="21"/>
              </w:rPr>
              <w:t>量</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color w:val="auto"/>
                <w:szCs w:val="21"/>
              </w:rPr>
            </w:pPr>
            <w:r>
              <w:rPr>
                <w:rFonts w:hint="eastAsia" w:hAnsi="宋体"/>
                <w:b w:val="0"/>
                <w:bCs/>
                <w:color w:val="auto"/>
                <w:szCs w:val="21"/>
                <w:lang w:val="en-US" w:eastAsia="zh-CN"/>
              </w:rPr>
              <w:t>采购预算</w:t>
            </w:r>
            <w:r>
              <w:rPr>
                <w:rFonts w:hint="eastAsia" w:hAnsi="宋体"/>
                <w:b w:val="0"/>
                <w:bCs/>
                <w:color w:val="auto"/>
                <w:szCs w:val="21"/>
              </w:rPr>
              <w:t>单价（元</w:t>
            </w:r>
            <w:r>
              <w:rPr>
                <w:rFonts w:hint="eastAsia" w:hAnsi="宋体"/>
                <w:color w:val="auto"/>
                <w:szCs w:val="21"/>
              </w:rPr>
              <w:t>）</w:t>
            </w:r>
          </w:p>
        </w:tc>
        <w:tc>
          <w:tcPr>
            <w:tcW w:w="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rPr>
            </w:pPr>
            <w:r>
              <w:rPr>
                <w:rFonts w:hint="eastAsia"/>
                <w:color w:val="auto"/>
                <w:szCs w:val="21"/>
                <w:lang w:eastAsia="zh-CN"/>
              </w:rPr>
              <w:tab/>
            </w:r>
            <w:r>
              <w:rPr>
                <w:rFonts w:hint="eastAsia"/>
              </w:rPr>
              <w:t>折扣系数</w:t>
            </w:r>
          </w:p>
          <w:p>
            <w:pPr>
              <w:tabs>
                <w:tab w:val="left" w:pos="245"/>
              </w:tabs>
              <w:snapToGrid w:val="0"/>
              <w:spacing w:line="400" w:lineRule="exact"/>
              <w:jc w:val="left"/>
              <w:rPr>
                <w:rFonts w:hint="eastAsia" w:eastAsia="宋体"/>
                <w:color w:val="auto"/>
                <w:szCs w:val="21"/>
                <w:lang w:eastAsia="zh-CN"/>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pStyle w:val="2"/>
              <w:ind w:left="210" w:leftChars="0" w:hanging="210" w:hangingChars="100"/>
            </w:pPr>
            <w:r>
              <w:rPr>
                <w:rFonts w:hint="eastAsia" w:hAnsi="宋体"/>
                <w:b w:val="0"/>
                <w:bCs/>
                <w:color w:val="auto"/>
                <w:sz w:val="21"/>
                <w:szCs w:val="21"/>
              </w:rPr>
              <w:t>采购单价（元）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r>
              <w:rPr>
                <w:szCs w:val="21"/>
              </w:rPr>
              <w:t>1</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936" w:type="dxa"/>
            <w:tcBorders>
              <w:top w:val="single" w:color="auto" w:sz="4" w:space="0"/>
              <w:left w:val="single" w:color="auto" w:sz="4" w:space="0"/>
              <w:right w:val="single" w:color="auto" w:sz="4" w:space="0"/>
            </w:tcBorders>
            <w:noWrap w:val="0"/>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r>
              <w:rPr>
                <w:szCs w:val="21"/>
              </w:rPr>
              <w:t>2</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936" w:type="dxa"/>
            <w:tcBorders>
              <w:left w:val="single" w:color="auto" w:sz="4" w:space="0"/>
              <w:right w:val="single" w:color="auto" w:sz="4" w:space="0"/>
            </w:tcBorders>
            <w:noWrap w:val="0"/>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r>
              <w:rPr>
                <w:szCs w:val="21"/>
              </w:rPr>
              <w:t>......</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Cs w:val="21"/>
              </w:rPr>
            </w:pPr>
          </w:p>
        </w:tc>
        <w:tc>
          <w:tcPr>
            <w:tcW w:w="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c>
          <w:tcPr>
            <w:tcW w:w="1936" w:type="dxa"/>
            <w:tcBorders>
              <w:left w:val="single" w:color="auto" w:sz="4" w:space="0"/>
              <w:bottom w:val="single" w:color="auto" w:sz="4" w:space="0"/>
              <w:right w:val="single" w:color="auto" w:sz="4" w:space="0"/>
            </w:tcBorders>
            <w:noWrap w:val="0"/>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928"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ascii="宋体" w:hAnsi="宋体" w:cs="宋体"/>
                <w:szCs w:val="21"/>
              </w:rPr>
              <w:t xml:space="preserve">折扣系数（大写）                          （小写）     </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928"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cs="宋体"/>
                <w:color w:val="auto"/>
                <w:szCs w:val="21"/>
              </w:rPr>
            </w:pPr>
            <w:r>
              <w:rPr>
                <w:rFonts w:hint="eastAsia" w:ascii="宋体" w:hAnsi="宋体" w:cs="宋体"/>
                <w:color w:val="auto"/>
                <w:szCs w:val="21"/>
              </w:rPr>
              <w:t>备注：</w:t>
            </w:r>
          </w:p>
          <w:p>
            <w:pPr>
              <w:snapToGrid w:val="0"/>
              <w:spacing w:line="360" w:lineRule="exact"/>
              <w:rPr>
                <w:rFonts w:hint="eastAsia" w:ascii="宋体" w:hAnsi="宋体" w:cs="宋体"/>
                <w:color w:val="auto"/>
                <w:szCs w:val="21"/>
              </w:rPr>
            </w:pPr>
            <w:r>
              <w:rPr>
                <w:rFonts w:hint="eastAsia" w:ascii="宋体" w:hAnsi="宋体" w:cs="宋体"/>
                <w:color w:val="auto"/>
                <w:szCs w:val="21"/>
              </w:rPr>
              <w:t>供货和定价方式：</w:t>
            </w:r>
          </w:p>
          <w:p>
            <w:pPr>
              <w:snapToGrid w:val="0"/>
              <w:spacing w:line="360" w:lineRule="exact"/>
              <w:rPr>
                <w:rFonts w:hint="eastAsia" w:ascii="宋体" w:hAnsi="宋体" w:cs="宋体"/>
                <w:szCs w:val="21"/>
              </w:rPr>
            </w:pPr>
            <w:r>
              <w:rPr>
                <w:rFonts w:hint="eastAsia" w:ascii="宋体" w:hAnsi="宋体" w:cs="宋体"/>
                <w:color w:val="auto"/>
                <w:szCs w:val="21"/>
              </w:rPr>
              <w:t>1</w:t>
            </w:r>
            <w:r>
              <w:rPr>
                <w:rFonts w:hint="eastAsia" w:ascii="Times New Roman" w:hAnsi="宋体" w:eastAsia="宋体" w:cs="Times New Roman"/>
                <w:b w:val="0"/>
                <w:bCs/>
                <w:color w:val="auto"/>
                <w:sz w:val="21"/>
                <w:szCs w:val="21"/>
              </w:rPr>
              <w:t>.实际采购数量根据采购人的实际需求确定，并根据实际采购数量及中标单价进行结算</w:t>
            </w:r>
            <w:r>
              <w:rPr>
                <w:rFonts w:hint="eastAsia" w:ascii="Times New Roman" w:hAnsi="宋体" w:eastAsia="宋体" w:cs="Times New Roman"/>
                <w:b w:val="0"/>
                <w:bCs/>
                <w:color w:val="auto"/>
                <w:sz w:val="21"/>
                <w:szCs w:val="21"/>
                <w:lang w:eastAsia="zh-CN"/>
              </w:rPr>
              <w:t>。</w:t>
            </w:r>
            <w:r>
              <w:rPr>
                <w:rFonts w:hint="eastAsia" w:hAnsi="宋体"/>
                <w:b w:val="0"/>
                <w:bCs/>
                <w:color w:val="auto"/>
                <w:sz w:val="21"/>
                <w:szCs w:val="21"/>
              </w:rPr>
              <w:t>采购单价</w:t>
            </w:r>
            <w:r>
              <w:rPr>
                <w:rFonts w:hint="eastAsia" w:hAnsi="宋体"/>
                <w:b w:val="0"/>
                <w:bCs/>
                <w:color w:val="auto"/>
                <w:sz w:val="21"/>
                <w:szCs w:val="21"/>
                <w:lang w:val="en-US" w:eastAsia="zh-CN"/>
              </w:rPr>
              <w:t>=</w:t>
            </w:r>
            <w:r>
              <w:rPr>
                <w:rFonts w:hint="eastAsia" w:hAnsi="宋体"/>
                <w:b w:val="0"/>
                <w:bCs/>
                <w:color w:val="auto"/>
                <w:szCs w:val="21"/>
                <w:lang w:val="en-US" w:eastAsia="zh-CN"/>
              </w:rPr>
              <w:t>采购预算</w:t>
            </w:r>
            <w:r>
              <w:rPr>
                <w:rFonts w:hint="eastAsia" w:hAnsi="宋体"/>
                <w:b w:val="0"/>
                <w:bCs/>
                <w:color w:val="auto"/>
                <w:szCs w:val="21"/>
              </w:rPr>
              <w:t>单价</w:t>
            </w:r>
            <w:r>
              <w:rPr>
                <w:rFonts w:hint="eastAsia" w:hAnsi="宋体"/>
                <w:b w:val="0"/>
                <w:bCs/>
                <w:color w:val="auto"/>
                <w:szCs w:val="21"/>
                <w:lang w:val="en-US" w:eastAsia="zh-CN"/>
              </w:rPr>
              <w:t>*</w:t>
            </w:r>
            <w:r>
              <w:rPr>
                <w:rFonts w:hint="eastAsia"/>
              </w:rPr>
              <w:t>折扣系数</w:t>
            </w:r>
            <w:r>
              <w:rPr>
                <w:rFonts w:hint="eastAsia"/>
                <w:lang w:eastAsia="zh-CN"/>
              </w:rPr>
              <w:t>，</w:t>
            </w:r>
            <w:r>
              <w:rPr>
                <w:rFonts w:hint="eastAsia" w:ascii="宋体" w:hAnsi="宋体" w:cs="宋体"/>
                <w:color w:val="auto"/>
                <w:szCs w:val="21"/>
              </w:rPr>
              <w:t>最终结算金额以采购人实际需求的供货数量乘以采购单价计取。</w:t>
            </w:r>
          </w:p>
        </w:tc>
      </w:tr>
    </w:tbl>
    <w:p>
      <w:pPr>
        <w:snapToGrid w:val="0"/>
        <w:spacing w:line="360" w:lineRule="auto"/>
        <w:ind w:firstLine="420" w:firstLineChars="200"/>
        <w:rPr>
          <w:rFonts w:hint="eastAsia"/>
          <w:szCs w:val="21"/>
        </w:rPr>
      </w:pPr>
      <w:r>
        <w:rPr>
          <w:szCs w:val="21"/>
        </w:rPr>
        <w:t>2.</w:t>
      </w:r>
      <w:r>
        <w:rPr>
          <w:rFonts w:hint="eastAsia"/>
          <w:szCs w:val="21"/>
        </w:rPr>
        <w:t>合同合计金额包括货物、服务价款，备件、专用工具、安装、调试、检验、技术培训及技术资料和包装、运输等全部费用。如招投标文件对其另有规定的，从其规定。</w:t>
      </w:r>
    </w:p>
    <w:p>
      <w:pPr>
        <w:snapToGrid w:val="0"/>
        <w:spacing w:line="360" w:lineRule="auto"/>
        <w:ind w:firstLine="422" w:firstLineChars="200"/>
        <w:rPr>
          <w:szCs w:val="21"/>
        </w:rPr>
      </w:pPr>
      <w:r>
        <w:rPr>
          <w:rFonts w:hint="eastAsia" w:hAnsi="宋体"/>
          <w:b/>
          <w:szCs w:val="21"/>
        </w:rPr>
        <w:t>第二条　质量要求</w:t>
      </w:r>
    </w:p>
    <w:p>
      <w:pPr>
        <w:snapToGrid w:val="0"/>
        <w:spacing w:line="360" w:lineRule="auto"/>
        <w:ind w:firstLine="420" w:firstLineChars="200"/>
        <w:rPr>
          <w:rFonts w:hint="eastAsia" w:ascii="宋体" w:hAnsi="宋体" w:cs="宋体"/>
          <w:szCs w:val="21"/>
        </w:rPr>
      </w:pPr>
      <w:r>
        <w:rPr>
          <w:rFonts w:hint="eastAsia" w:ascii="宋体" w:hAnsi="宋体" w:cs="宋体"/>
          <w:szCs w:val="21"/>
        </w:rPr>
        <w:t>1、乙方所提供的货物型号、技术规格、技术参数等质量必须与招投标文件和承诺相一致。乙方提供的自主创新产品、节能和环保产品必须是列入政府采购清单的产品。</w:t>
      </w:r>
    </w:p>
    <w:p>
      <w:pPr>
        <w:snapToGrid w:val="0"/>
        <w:spacing w:line="360" w:lineRule="auto"/>
        <w:ind w:firstLine="420" w:firstLineChars="200"/>
        <w:rPr>
          <w:rFonts w:hint="eastAsia" w:hAnsi="宋体"/>
          <w:szCs w:val="21"/>
        </w:rPr>
      </w:pPr>
      <w:r>
        <w:rPr>
          <w:rFonts w:hint="eastAsia" w:hAnsi="宋体"/>
          <w:szCs w:val="21"/>
          <w:lang w:val="en-US" w:eastAsia="zh-CN"/>
        </w:rPr>
        <w:t>2、</w:t>
      </w:r>
      <w:r>
        <w:rPr>
          <w:rFonts w:hint="eastAsia" w:hAnsi="宋体"/>
          <w:szCs w:val="21"/>
        </w:rPr>
        <w:t>乙方所提供的货物必须是全新、未使用的原装产品，且在正常安装、使用和保养条件下，其使用寿命期内各项指标均达到招标文件规定或者投标文件承诺的质量要求。</w:t>
      </w:r>
    </w:p>
    <w:p>
      <w:pPr>
        <w:autoSpaceDE w:val="0"/>
        <w:autoSpaceDN w:val="0"/>
        <w:snapToGrid w:val="0"/>
        <w:spacing w:line="360" w:lineRule="auto"/>
        <w:ind w:firstLine="420" w:firstLineChars="200"/>
        <w:textAlignment w:val="bottom"/>
        <w:rPr>
          <w:rFonts w:hAnsi="宋体"/>
          <w:b w:val="0"/>
          <w:bCs w:val="0"/>
          <w:color w:val="auto"/>
          <w:szCs w:val="21"/>
        </w:rPr>
      </w:pPr>
      <w:r>
        <w:rPr>
          <w:rFonts w:hint="eastAsia"/>
          <w:b w:val="0"/>
          <w:bCs w:val="0"/>
          <w:color w:val="auto"/>
          <w:szCs w:val="21"/>
          <w:lang w:val="en-US" w:eastAsia="zh-CN"/>
        </w:rPr>
        <w:t>3、</w:t>
      </w:r>
      <w:r>
        <w:rPr>
          <w:rFonts w:hint="eastAsia"/>
          <w:b w:val="0"/>
          <w:bCs w:val="0"/>
          <w:color w:val="auto"/>
          <w:szCs w:val="21"/>
        </w:rPr>
        <w:t>履约</w:t>
      </w:r>
      <w:r>
        <w:rPr>
          <w:rFonts w:hint="eastAsia" w:hAnsi="宋体"/>
          <w:b w:val="0"/>
          <w:bCs w:val="0"/>
          <w:color w:val="auto"/>
          <w:szCs w:val="21"/>
        </w:rPr>
        <w:t>保证金：</w:t>
      </w:r>
      <w:r>
        <w:rPr>
          <w:rFonts w:hint="eastAsia" w:hAnsi="宋体"/>
          <w:b w:val="0"/>
          <w:bCs w:val="0"/>
          <w:color w:val="auto"/>
          <w:szCs w:val="21"/>
          <w:lang w:val="en-US" w:eastAsia="zh-CN"/>
        </w:rPr>
        <w:t>履约保证金为</w:t>
      </w:r>
      <w:r>
        <w:rPr>
          <w:rFonts w:hint="eastAsia" w:hAnsi="宋体"/>
          <w:szCs w:val="21"/>
          <w:lang w:val="en-US" w:eastAsia="zh-CN"/>
        </w:rPr>
        <w:t>采购预算总金额的</w:t>
      </w:r>
      <w:r>
        <w:rPr>
          <w:rFonts w:hint="eastAsia" w:hAnsi="宋体"/>
          <w:szCs w:val="21"/>
          <w:u w:val="single"/>
          <w:lang w:val="en-US" w:eastAsia="zh-CN"/>
        </w:rPr>
        <w:t>×2%</w:t>
      </w:r>
      <w:r>
        <w:rPr>
          <w:rFonts w:hint="eastAsia" w:hAnsi="宋体"/>
          <w:szCs w:val="21"/>
          <w:u w:val="none"/>
          <w:lang w:val="en-US" w:eastAsia="zh-CN"/>
        </w:rPr>
        <w:t>（注：履约保证金不超过5%）</w:t>
      </w:r>
      <w:r>
        <w:rPr>
          <w:rFonts w:hint="eastAsia" w:hAnsi="宋体"/>
          <w:b w:val="0"/>
          <w:bCs w:val="0"/>
          <w:color w:val="auto"/>
          <w:szCs w:val="21"/>
        </w:rPr>
        <w:t>，如乙方有违约行为，甲方有权扣除</w:t>
      </w:r>
      <w:r>
        <w:rPr>
          <w:rFonts w:hint="eastAsia"/>
          <w:b w:val="0"/>
          <w:bCs w:val="0"/>
          <w:color w:val="auto"/>
          <w:szCs w:val="21"/>
        </w:rPr>
        <w:t>履约</w:t>
      </w:r>
      <w:r>
        <w:rPr>
          <w:rFonts w:hint="eastAsia" w:hAnsi="宋体"/>
          <w:b w:val="0"/>
          <w:bCs w:val="0"/>
          <w:color w:val="auto"/>
          <w:szCs w:val="21"/>
        </w:rPr>
        <w:t>保证金赔偿损失。</w:t>
      </w:r>
    </w:p>
    <w:p>
      <w:pPr>
        <w:autoSpaceDE w:val="0"/>
        <w:autoSpaceDN w:val="0"/>
        <w:snapToGrid w:val="0"/>
        <w:spacing w:line="360" w:lineRule="exact"/>
        <w:ind w:firstLine="420" w:firstLineChars="200"/>
        <w:textAlignment w:val="bottom"/>
        <w:rPr>
          <w:rFonts w:hint="eastAsia" w:hAnsi="宋体" w:eastAsia="宋体"/>
          <w:b w:val="0"/>
          <w:bCs w:val="0"/>
          <w:color w:val="auto"/>
          <w:szCs w:val="21"/>
          <w:lang w:val="en-US" w:eastAsia="zh-CN"/>
        </w:rPr>
      </w:pPr>
      <w:r>
        <w:rPr>
          <w:rFonts w:hint="eastAsia" w:hAnsi="宋体"/>
          <w:b w:val="0"/>
          <w:bCs w:val="0"/>
          <w:color w:val="auto"/>
          <w:szCs w:val="21"/>
        </w:rPr>
        <w:t>3.1</w:t>
      </w:r>
      <w:r>
        <w:rPr>
          <w:rFonts w:hint="eastAsia"/>
          <w:b w:val="0"/>
          <w:bCs w:val="0"/>
          <w:color w:val="auto"/>
          <w:szCs w:val="21"/>
        </w:rPr>
        <w:t>履约</w:t>
      </w:r>
      <w:r>
        <w:rPr>
          <w:rFonts w:hint="eastAsia" w:hAnsi="宋体"/>
          <w:b w:val="0"/>
          <w:bCs w:val="0"/>
          <w:color w:val="auto"/>
          <w:szCs w:val="21"/>
        </w:rPr>
        <w:t>保证金在乙方按合同约定履行完毕，</w:t>
      </w:r>
      <w:r>
        <w:rPr>
          <w:rFonts w:hint="eastAsia" w:ascii="宋体" w:hAnsi="宋体" w:eastAsia="宋体" w:cs="Times New Roman"/>
          <w:b w:val="0"/>
          <w:bCs w:val="0"/>
          <w:color w:val="auto"/>
          <w:szCs w:val="21"/>
          <w:highlight w:val="none"/>
        </w:rPr>
        <w:t>货物出现质量问题和供应商出现违约行为时，由采购单位的按规定从履约保证金中扣除罚款金额，供货合同到期后剩余履约保证金返还。供应商被取消供应资格的，</w:t>
      </w:r>
      <w:r>
        <w:rPr>
          <w:rFonts w:hint="eastAsia" w:ascii="宋体" w:hAnsi="宋体" w:eastAsia="宋体" w:cs="Times New Roman"/>
          <w:b w:val="0"/>
          <w:bCs w:val="0"/>
          <w:color w:val="auto"/>
          <w:szCs w:val="21"/>
          <w:highlight w:val="none"/>
          <w:lang w:val="en-US" w:eastAsia="zh-CN"/>
        </w:rPr>
        <w:t>履约保证金</w:t>
      </w:r>
      <w:r>
        <w:rPr>
          <w:rFonts w:hint="eastAsia" w:ascii="宋体" w:hAnsi="宋体" w:eastAsia="宋体" w:cs="Times New Roman"/>
          <w:b w:val="0"/>
          <w:bCs w:val="0"/>
          <w:color w:val="auto"/>
          <w:szCs w:val="21"/>
          <w:highlight w:val="none"/>
        </w:rPr>
        <w:t>金不返还。</w:t>
      </w:r>
    </w:p>
    <w:p>
      <w:pPr>
        <w:snapToGrid w:val="0"/>
        <w:spacing w:line="360" w:lineRule="exact"/>
        <w:ind w:firstLine="422" w:firstLineChars="200"/>
        <w:rPr>
          <w:rFonts w:hint="eastAsia" w:ascii="Times New Roman" w:hAnsi="宋体" w:eastAsia="宋体" w:cs="Times New Roman"/>
          <w:b/>
          <w:color w:val="auto"/>
          <w:szCs w:val="21"/>
          <w:lang w:eastAsia="zh-CN"/>
        </w:rPr>
      </w:pPr>
      <w:r>
        <w:rPr>
          <w:rFonts w:hint="eastAsia" w:ascii="Times New Roman" w:hAnsi="宋体" w:eastAsia="宋体" w:cs="Times New Roman"/>
          <w:b/>
          <w:color w:val="auto"/>
          <w:szCs w:val="21"/>
        </w:rPr>
        <w:t>第三条</w:t>
      </w:r>
      <w:r>
        <w:rPr>
          <w:rFonts w:hint="eastAsia" w:ascii="Times New Roman" w:hAnsi="宋体" w:eastAsia="宋体" w:cs="Times New Roman"/>
          <w:b/>
          <w:color w:val="auto"/>
          <w:szCs w:val="21"/>
          <w:lang w:eastAsia="zh-CN"/>
        </w:rPr>
        <w:t xml:space="preserve">  价格确定</w:t>
      </w:r>
    </w:p>
    <w:p>
      <w:pPr>
        <w:snapToGrid w:val="0"/>
        <w:spacing w:line="360" w:lineRule="exact"/>
        <w:ind w:firstLine="420" w:firstLineChars="200"/>
        <w:rPr>
          <w:rFonts w:hint="eastAsia"/>
        </w:rPr>
      </w:pPr>
      <w:r>
        <w:rPr>
          <w:rFonts w:hint="eastAsia" w:ascii="宋体" w:hAnsi="宋体" w:cs="宋体"/>
          <w:szCs w:val="21"/>
        </w:rPr>
        <w:t>投标报价按投标折扣系数报价，采购单价=</w:t>
      </w:r>
      <w:r>
        <w:rPr>
          <w:rFonts w:hint="eastAsia" w:ascii="宋体" w:hAnsi="宋体" w:cs="宋体"/>
          <w:szCs w:val="21"/>
          <w:lang w:val="en-US" w:eastAsia="zh-CN"/>
        </w:rPr>
        <w:t>采购预算</w:t>
      </w:r>
      <w:r>
        <w:rPr>
          <w:rFonts w:hint="eastAsia" w:ascii="宋体" w:hAnsi="宋体" w:cs="宋体"/>
          <w:szCs w:val="21"/>
        </w:rPr>
        <w:t>单价×投标报价折扣系数。</w:t>
      </w:r>
      <w:r>
        <w:rPr>
          <w:rFonts w:hint="eastAsia"/>
        </w:rPr>
        <w:t>合同执行三个月后，如果市场价格出现10%以上波动的，由相关部门或单位提出调价调整申请，由采购单位面向市场主体选择且不少于</w:t>
      </w:r>
      <w:r>
        <w:rPr>
          <w:rFonts w:hint="eastAsia"/>
          <w:color w:val="FF0000"/>
          <w:lang w:val="en-US" w:eastAsia="zh-CN"/>
        </w:rPr>
        <w:t>3</w:t>
      </w:r>
      <w:r>
        <w:rPr>
          <w:rFonts w:hint="eastAsia"/>
        </w:rPr>
        <w:t>家具有代表性的调查对象开展市场价格调查，拟定调整价格经招标工作小组</w:t>
      </w:r>
      <w:r>
        <w:rPr>
          <w:rFonts w:hint="eastAsia"/>
          <w:lang w:val="en-US" w:eastAsia="zh-CN"/>
        </w:rPr>
        <w:t>复核</w:t>
      </w:r>
      <w:r>
        <w:rPr>
          <w:rFonts w:hint="eastAsia"/>
        </w:rPr>
        <w:t>，报单位党委审定，方可调整价格。</w:t>
      </w:r>
    </w:p>
    <w:p>
      <w:pPr>
        <w:snapToGrid w:val="0"/>
        <w:spacing w:line="360" w:lineRule="exact"/>
        <w:ind w:firstLine="422" w:firstLineChars="200"/>
        <w:rPr>
          <w:color w:val="auto"/>
          <w:szCs w:val="21"/>
        </w:rPr>
      </w:pPr>
      <w:r>
        <w:rPr>
          <w:rFonts w:hint="eastAsia" w:hAnsi="宋体"/>
          <w:b/>
          <w:color w:val="auto"/>
          <w:szCs w:val="21"/>
        </w:rPr>
        <w:t>第四条　权利保证</w:t>
      </w:r>
    </w:p>
    <w:p>
      <w:pPr>
        <w:snapToGrid w:val="0"/>
        <w:spacing w:line="360" w:lineRule="auto"/>
        <w:ind w:firstLine="420" w:firstLineChars="200"/>
        <w:rPr>
          <w:color w:val="auto"/>
          <w:szCs w:val="21"/>
        </w:rPr>
      </w:pPr>
      <w:r>
        <w:rPr>
          <w:color w:val="auto"/>
          <w:szCs w:val="21"/>
        </w:rPr>
        <w:t>1.</w:t>
      </w:r>
      <w:r>
        <w:rPr>
          <w:rFonts w:hint="eastAsia" w:hAnsi="宋体"/>
          <w:color w:val="auto"/>
          <w:szCs w:val="21"/>
        </w:rPr>
        <w:t>乙方应保证所提供货物在使用时不会侵犯任何第三方的专利权、商标权、工业设计权或者其他权利。</w:t>
      </w:r>
    </w:p>
    <w:p>
      <w:pPr>
        <w:snapToGrid w:val="0"/>
        <w:spacing w:line="360" w:lineRule="auto"/>
        <w:ind w:firstLine="420" w:firstLineChars="200"/>
        <w:rPr>
          <w:color w:val="auto"/>
          <w:szCs w:val="21"/>
        </w:rPr>
      </w:pPr>
      <w:r>
        <w:rPr>
          <w:color w:val="auto"/>
          <w:szCs w:val="21"/>
        </w:rPr>
        <w:t>2.</w:t>
      </w:r>
      <w:r>
        <w:rPr>
          <w:rFonts w:hint="eastAsia" w:hAnsi="宋体"/>
          <w:color w:val="auto"/>
          <w:szCs w:val="21"/>
        </w:rPr>
        <w:t>乙方应按招标文件规定或者投标文件承诺的时间向甲方提供使用货物的有关技术资料。</w:t>
      </w:r>
    </w:p>
    <w:p>
      <w:pPr>
        <w:snapToGrid w:val="0"/>
        <w:spacing w:line="360" w:lineRule="auto"/>
        <w:ind w:firstLine="420" w:firstLineChars="200"/>
        <w:rPr>
          <w:color w:val="auto"/>
          <w:szCs w:val="21"/>
        </w:rPr>
      </w:pPr>
      <w:r>
        <w:rPr>
          <w:color w:val="auto"/>
          <w:szCs w:val="21"/>
        </w:rPr>
        <w:t>3.</w:t>
      </w:r>
      <w:r>
        <w:rPr>
          <w:rFonts w:hint="eastAsia" w:hAnsi="宋体"/>
          <w:color w:val="auto"/>
          <w:szCs w:val="21"/>
        </w:rPr>
        <w:t>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w:t>
      </w:r>
    </w:p>
    <w:p>
      <w:pPr>
        <w:snapToGrid w:val="0"/>
        <w:spacing w:line="360" w:lineRule="auto"/>
        <w:ind w:firstLine="420" w:firstLineChars="200"/>
        <w:rPr>
          <w:color w:val="auto"/>
          <w:szCs w:val="21"/>
        </w:rPr>
      </w:pPr>
      <w:r>
        <w:rPr>
          <w:color w:val="auto"/>
          <w:szCs w:val="21"/>
        </w:rPr>
        <w:t>4.</w:t>
      </w:r>
      <w:r>
        <w:rPr>
          <w:rFonts w:hint="eastAsia" w:hAnsi="宋体"/>
          <w:color w:val="auto"/>
          <w:szCs w:val="21"/>
        </w:rPr>
        <w:t>乙方保证将要交付的货物的所有权完全属于乙方且无任何抵押、质押、查封等产权瑕疵。</w:t>
      </w:r>
    </w:p>
    <w:p>
      <w:pPr>
        <w:snapToGrid w:val="0"/>
        <w:spacing w:line="360" w:lineRule="exact"/>
        <w:ind w:firstLine="422" w:firstLineChars="200"/>
        <w:rPr>
          <w:b/>
          <w:color w:val="auto"/>
          <w:szCs w:val="21"/>
        </w:rPr>
      </w:pPr>
      <w:r>
        <w:rPr>
          <w:rFonts w:hint="eastAsia" w:hAnsi="宋体"/>
          <w:b/>
          <w:color w:val="auto"/>
          <w:szCs w:val="21"/>
        </w:rPr>
        <w:t>第五条　包装和运输</w:t>
      </w:r>
    </w:p>
    <w:p>
      <w:pPr>
        <w:snapToGrid w:val="0"/>
        <w:spacing w:line="360" w:lineRule="exact"/>
        <w:ind w:firstLine="420" w:firstLineChars="200"/>
        <w:rPr>
          <w:color w:val="auto"/>
          <w:szCs w:val="21"/>
        </w:rPr>
      </w:pPr>
      <w:r>
        <w:rPr>
          <w:color w:val="auto"/>
          <w:szCs w:val="21"/>
        </w:rPr>
        <w:t>1.</w:t>
      </w:r>
      <w:r>
        <w:rPr>
          <w:rFonts w:hint="eastAsia" w:hAnsi="宋体"/>
          <w:color w:val="auto"/>
          <w:szCs w:val="21"/>
        </w:rPr>
        <w:t>乙方提供的货物均应按招标文件规定或者投标文件承诺的要求的包装材料、包装标准、包装方式进行包装，每一包装单元内应附详细的装箱单和质量合格证。</w:t>
      </w:r>
    </w:p>
    <w:p>
      <w:pPr>
        <w:snapToGrid w:val="0"/>
        <w:spacing w:line="360" w:lineRule="exact"/>
        <w:ind w:firstLine="420" w:firstLineChars="200"/>
        <w:rPr>
          <w:rFonts w:hint="eastAsia" w:hAnsi="宋体"/>
          <w:color w:val="auto"/>
          <w:szCs w:val="21"/>
        </w:rPr>
      </w:pPr>
      <w:r>
        <w:rPr>
          <w:color w:val="auto"/>
          <w:szCs w:val="21"/>
        </w:rPr>
        <w:t>2.</w:t>
      </w:r>
      <w:r>
        <w:rPr>
          <w:rFonts w:hint="eastAsia" w:hAnsi="宋体"/>
          <w:color w:val="auto"/>
          <w:szCs w:val="21"/>
        </w:rPr>
        <w:t>货物的运输方式：</w:t>
      </w:r>
      <w:r>
        <w:rPr>
          <w:color w:val="auto"/>
          <w:szCs w:val="21"/>
          <w:u w:val="single"/>
        </w:rPr>
        <w:t xml:space="preserve"> </w:t>
      </w:r>
      <w:r>
        <w:rPr>
          <w:rFonts w:hint="eastAsia" w:ascii="宋体" w:hAnsi="宋体" w:cs="宋体"/>
          <w:color w:val="auto"/>
          <w:szCs w:val="21"/>
          <w:u w:val="single"/>
        </w:rPr>
        <w:t>冷链车或普通货车</w:t>
      </w:r>
      <w:r>
        <w:rPr>
          <w:color w:val="auto"/>
          <w:szCs w:val="21"/>
        </w:rPr>
        <w:t xml:space="preserve"> </w:t>
      </w:r>
      <w:r>
        <w:rPr>
          <w:rFonts w:hint="eastAsia" w:hAnsi="宋体"/>
          <w:color w:val="auto"/>
          <w:szCs w:val="21"/>
        </w:rPr>
        <w:t>。乙方自行选择，生鲜肉食材必须</w:t>
      </w:r>
      <w:r>
        <w:rPr>
          <w:rFonts w:hint="eastAsia" w:ascii="宋体" w:hAnsi="宋体" w:cs="宋体"/>
          <w:color w:val="auto"/>
          <w:szCs w:val="21"/>
          <w:u w:val="single"/>
        </w:rPr>
        <w:t>冷链车</w:t>
      </w:r>
      <w:r>
        <w:rPr>
          <w:rFonts w:hint="eastAsia" w:hAnsi="宋体"/>
          <w:color w:val="auto"/>
          <w:szCs w:val="21"/>
        </w:rPr>
        <w:t>配送，满足货物保鲜、运输距离、防潮、防震、防锈和防破损装卸要求，以保证货物安全运输到达甲方指定地点。</w:t>
      </w:r>
    </w:p>
    <w:p>
      <w:pPr>
        <w:snapToGrid w:val="0"/>
        <w:spacing w:line="360" w:lineRule="exact"/>
        <w:ind w:firstLine="420" w:firstLineChars="200"/>
        <w:rPr>
          <w:color w:val="auto"/>
          <w:szCs w:val="21"/>
        </w:rPr>
      </w:pPr>
      <w:r>
        <w:rPr>
          <w:rFonts w:hint="eastAsia" w:hAnsi="宋体"/>
          <w:color w:val="auto"/>
          <w:szCs w:val="21"/>
        </w:rPr>
        <w:t>3.</w:t>
      </w:r>
      <w:r>
        <w:rPr>
          <w:rFonts w:hint="eastAsia" w:ascii="宋体" w:hAnsi="宋体" w:cs="宋体"/>
          <w:color w:val="auto"/>
          <w:szCs w:val="21"/>
        </w:rPr>
        <w:t>为确保运输过程的食品安全，必须固定人员固定车辆送货，并提供送货人员健康证明材料。如临时更换人员或车辆送货必须提前通知采购方，得到允许方可更换。</w:t>
      </w:r>
    </w:p>
    <w:p>
      <w:pPr>
        <w:snapToGrid w:val="0"/>
        <w:spacing w:line="360" w:lineRule="exact"/>
        <w:ind w:firstLine="420" w:firstLineChars="200"/>
        <w:rPr>
          <w:rFonts w:hint="eastAsia" w:hAnsi="宋体"/>
          <w:color w:val="auto"/>
          <w:szCs w:val="21"/>
          <w:u w:val="single"/>
        </w:rPr>
      </w:pPr>
      <w:r>
        <w:rPr>
          <w:rFonts w:hint="eastAsia"/>
          <w:color w:val="auto"/>
          <w:szCs w:val="21"/>
        </w:rPr>
        <w:t>4</w:t>
      </w:r>
      <w:r>
        <w:rPr>
          <w:color w:val="auto"/>
          <w:szCs w:val="21"/>
        </w:rPr>
        <w:t>.</w:t>
      </w:r>
      <w:r>
        <w:rPr>
          <w:rFonts w:hint="eastAsia" w:hAnsi="宋体"/>
          <w:color w:val="auto"/>
          <w:szCs w:val="21"/>
        </w:rPr>
        <w:t>乙方负责货物运输，货物运输合理损耗及计算方法：</w:t>
      </w:r>
      <w:r>
        <w:rPr>
          <w:color w:val="auto"/>
          <w:szCs w:val="21"/>
          <w:u w:val="single"/>
        </w:rPr>
        <w:t xml:space="preserve"> </w:t>
      </w:r>
      <w:r>
        <w:rPr>
          <w:rFonts w:hint="eastAsia" w:ascii="宋体" w:hAnsi="宋体" w:cs="宋体"/>
          <w:color w:val="auto"/>
          <w:szCs w:val="21"/>
          <w:u w:val="single"/>
        </w:rPr>
        <w:t>所有损耗由乙方负责</w:t>
      </w:r>
      <w:r>
        <w:rPr>
          <w:color w:val="auto"/>
          <w:szCs w:val="21"/>
          <w:u w:val="single"/>
        </w:rPr>
        <w:t xml:space="preserve"> </w:t>
      </w:r>
      <w:r>
        <w:rPr>
          <w:rFonts w:hint="eastAsia" w:hAnsi="宋体"/>
          <w:color w:val="auto"/>
          <w:szCs w:val="21"/>
          <w:u w:val="single"/>
        </w:rPr>
        <w:t>。</w:t>
      </w:r>
    </w:p>
    <w:p>
      <w:pPr>
        <w:pStyle w:val="11"/>
        <w:spacing w:line="360" w:lineRule="exact"/>
        <w:ind w:firstLine="420" w:firstLineChars="200"/>
        <w:jc w:val="both"/>
        <w:rPr>
          <w:rFonts w:hint="eastAsia"/>
          <w:sz w:val="21"/>
          <w:szCs w:val="21"/>
          <w:lang w:val="en-US" w:eastAsia="zh-CN"/>
        </w:rPr>
      </w:pPr>
      <w:r>
        <w:rPr>
          <w:rFonts w:hint="eastAsia"/>
          <w:sz w:val="21"/>
          <w:szCs w:val="21"/>
          <w:lang w:val="en-US" w:eastAsia="zh-CN"/>
        </w:rPr>
        <w:t>5.货物在交付甲方前发生的风险均由乙方负责。</w:t>
      </w:r>
    </w:p>
    <w:p>
      <w:pPr>
        <w:pStyle w:val="11"/>
        <w:spacing w:line="360" w:lineRule="exact"/>
        <w:ind w:firstLine="420" w:firstLineChars="200"/>
        <w:jc w:val="left"/>
        <w:rPr>
          <w:rFonts w:hint="eastAsia"/>
          <w:sz w:val="21"/>
          <w:szCs w:val="21"/>
          <w:lang w:val="en-US" w:eastAsia="zh-CN"/>
        </w:rPr>
      </w:pPr>
      <w:r>
        <w:rPr>
          <w:rFonts w:hint="eastAsia"/>
          <w:sz w:val="21"/>
          <w:szCs w:val="21"/>
          <w:lang w:val="en-US" w:eastAsia="zh-CN"/>
        </w:rPr>
        <w:t>6.货物在规定的交付期限内由乙方送达甲方指定的地点视为交付，乙方同时需通知甲方货物已送达。</w:t>
      </w:r>
    </w:p>
    <w:p>
      <w:pPr>
        <w:pStyle w:val="11"/>
        <w:spacing w:line="360" w:lineRule="exact"/>
        <w:ind w:firstLine="420" w:firstLineChars="200"/>
        <w:jc w:val="left"/>
        <w:rPr>
          <w:sz w:val="21"/>
          <w:szCs w:val="21"/>
          <w:lang w:val="en-US" w:eastAsia="zh-CN"/>
        </w:rPr>
      </w:pPr>
      <w:r>
        <w:rPr>
          <w:rFonts w:hint="eastAsia"/>
          <w:sz w:val="21"/>
          <w:szCs w:val="21"/>
          <w:lang w:val="en-US" w:eastAsia="zh-CN"/>
        </w:rPr>
        <w:t>7.乙方提供的货物均应按招标文件要求的包装材料、包装标准、包装方式进行包装，每一包单元内附详细的装箱单和质量合格证。</w:t>
      </w:r>
    </w:p>
    <w:p>
      <w:pPr>
        <w:snapToGrid w:val="0"/>
        <w:spacing w:line="360" w:lineRule="exact"/>
        <w:ind w:firstLine="422" w:firstLineChars="200"/>
        <w:rPr>
          <w:szCs w:val="21"/>
        </w:rPr>
      </w:pPr>
      <w:r>
        <w:rPr>
          <w:rFonts w:hint="eastAsia" w:hAnsi="宋体"/>
          <w:b/>
          <w:szCs w:val="21"/>
        </w:rPr>
        <w:t>第六条　交付和验收</w:t>
      </w:r>
    </w:p>
    <w:p>
      <w:pPr>
        <w:snapToGrid w:val="0"/>
        <w:spacing w:line="360" w:lineRule="exact"/>
        <w:ind w:firstLine="420" w:firstLineChars="200"/>
        <w:rPr>
          <w:rFonts w:hint="eastAsia" w:hAnsi="宋体"/>
          <w:color w:val="auto"/>
          <w:szCs w:val="21"/>
        </w:rPr>
      </w:pPr>
      <w:r>
        <w:rPr>
          <w:color w:val="auto"/>
          <w:szCs w:val="21"/>
        </w:rPr>
        <w:t>1.</w:t>
      </w:r>
      <w:r>
        <w:rPr>
          <w:rFonts w:hint="eastAsia" w:hAnsi="宋体"/>
          <w:color w:val="auto"/>
          <w:szCs w:val="21"/>
        </w:rPr>
        <w:t>服务时间：</w:t>
      </w:r>
      <w:r>
        <w:rPr>
          <w:rFonts w:hint="eastAsia" w:ascii="宋体" w:hAnsi="宋体" w:cs="宋体"/>
          <w:b/>
          <w:bCs/>
          <w:color w:val="auto"/>
          <w:kern w:val="0"/>
          <w:szCs w:val="21"/>
        </w:rPr>
        <w:t>自签订合同</w:t>
      </w:r>
      <w:r>
        <w:rPr>
          <w:rFonts w:hint="eastAsia" w:ascii="宋体" w:hAnsi="宋体" w:cs="宋体"/>
          <w:b/>
          <w:bCs/>
          <w:color w:val="auto"/>
          <w:kern w:val="0"/>
          <w:szCs w:val="21"/>
          <w:lang w:val="en-US" w:eastAsia="zh-CN"/>
        </w:rPr>
        <w:t>之日</w:t>
      </w:r>
      <w:r>
        <w:rPr>
          <w:rFonts w:hint="eastAsia" w:ascii="宋体" w:hAnsi="宋体" w:cs="宋体"/>
          <w:b/>
          <w:bCs/>
          <w:color w:val="auto"/>
          <w:kern w:val="0"/>
          <w:szCs w:val="21"/>
        </w:rPr>
        <w:t>起1年，</w:t>
      </w:r>
      <w:r>
        <w:rPr>
          <w:rFonts w:hint="eastAsia" w:hAnsi="宋体"/>
          <w:color w:val="auto"/>
          <w:szCs w:val="21"/>
          <w:u w:val="single"/>
        </w:rPr>
        <w:t xml:space="preserve">              </w:t>
      </w:r>
      <w:r>
        <w:rPr>
          <w:rFonts w:hint="eastAsia"/>
          <w:color w:val="auto"/>
          <w:szCs w:val="21"/>
          <w:u w:val="single"/>
        </w:rPr>
        <w:t>年     月     日至        年     月   日</w:t>
      </w:r>
      <w:r>
        <w:rPr>
          <w:rFonts w:hint="eastAsia" w:hAnsi="宋体"/>
          <w:color w:val="auto"/>
          <w:szCs w:val="21"/>
        </w:rPr>
        <w:t>；</w:t>
      </w:r>
    </w:p>
    <w:p>
      <w:pPr>
        <w:pStyle w:val="11"/>
        <w:spacing w:line="360" w:lineRule="exact"/>
        <w:jc w:val="left"/>
        <w:rPr>
          <w:rFonts w:hint="eastAsia"/>
          <w:color w:val="auto"/>
          <w:sz w:val="21"/>
          <w:szCs w:val="21"/>
          <w:highlight w:val="none"/>
          <w:lang w:val="en-US" w:eastAsia="zh-CN"/>
        </w:rPr>
      </w:pPr>
      <w:r>
        <w:rPr>
          <w:rFonts w:hint="eastAsia"/>
          <w:color w:val="auto"/>
          <w:sz w:val="21"/>
          <w:szCs w:val="21"/>
          <w:lang w:val="en-US" w:eastAsia="zh-CN"/>
        </w:rPr>
        <w:t xml:space="preserve">   2.交货时间：</w:t>
      </w:r>
      <w:r>
        <w:rPr>
          <w:rFonts w:hint="eastAsia" w:ascii="宋体" w:hAnsi="宋体" w:cs="宋体"/>
          <w:color w:val="auto"/>
          <w:sz w:val="21"/>
          <w:szCs w:val="21"/>
        </w:rPr>
        <w:t>分批次供货，中标人向采购人供应物资的时间为约定送货当日（包含节假日）上午</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时前，按采购人采购计划供应，特殊情况双方协商确定。产品运输由中标人负责，运输及卸车费用由中标人承担。</w:t>
      </w:r>
    </w:p>
    <w:p>
      <w:pPr>
        <w:snapToGrid w:val="0"/>
        <w:spacing w:line="360" w:lineRule="exact"/>
        <w:ind w:firstLine="420" w:firstLineChars="200"/>
        <w:rPr>
          <w:szCs w:val="21"/>
          <w:highlight w:val="none"/>
        </w:rPr>
      </w:pPr>
      <w:r>
        <w:rPr>
          <w:rFonts w:hint="eastAsia" w:hAnsi="宋体"/>
          <w:szCs w:val="21"/>
          <w:highlight w:val="none"/>
        </w:rPr>
        <w:t>3.交付地点：</w:t>
      </w:r>
      <w:r>
        <w:rPr>
          <w:rFonts w:hint="eastAsia" w:hAnsi="宋体"/>
          <w:szCs w:val="21"/>
          <w:highlight w:val="none"/>
          <w:lang w:val="en-US" w:eastAsia="zh-CN"/>
        </w:rPr>
        <w:t>采购人指定地点</w:t>
      </w:r>
      <w:r>
        <w:rPr>
          <w:rFonts w:hint="eastAsia" w:ascii="宋体" w:hAnsi="宋体" w:cs="宋体"/>
          <w:color w:val="000000"/>
          <w:szCs w:val="21"/>
          <w:highlight w:val="none"/>
        </w:rPr>
        <w:t>。</w:t>
      </w:r>
    </w:p>
    <w:p>
      <w:pPr>
        <w:snapToGrid w:val="0"/>
        <w:spacing w:line="360" w:lineRule="exact"/>
        <w:ind w:firstLine="420" w:firstLineChars="200"/>
        <w:rPr>
          <w:szCs w:val="21"/>
          <w:highlight w:val="none"/>
        </w:rPr>
      </w:pPr>
      <w:r>
        <w:rPr>
          <w:rFonts w:hint="eastAsia"/>
          <w:szCs w:val="21"/>
          <w:highlight w:val="none"/>
        </w:rPr>
        <w:t>4</w:t>
      </w:r>
      <w:r>
        <w:rPr>
          <w:szCs w:val="21"/>
          <w:highlight w:val="none"/>
        </w:rPr>
        <w:t>.</w:t>
      </w:r>
      <w:r>
        <w:rPr>
          <w:rFonts w:hint="eastAsia" w:hAnsi="宋体"/>
          <w:szCs w:val="21"/>
          <w:highlight w:val="none"/>
        </w:rPr>
        <w:t>乙方提供不符合招标文件规定或者投标文件承诺的和本合同规定的货物，甲方有权拒绝接受。</w:t>
      </w:r>
    </w:p>
    <w:p>
      <w:pPr>
        <w:snapToGrid w:val="0"/>
        <w:spacing w:line="360" w:lineRule="exact"/>
        <w:ind w:firstLine="420" w:firstLineChars="200"/>
        <w:rPr>
          <w:szCs w:val="21"/>
          <w:highlight w:val="none"/>
        </w:rPr>
      </w:pPr>
      <w:r>
        <w:rPr>
          <w:rFonts w:hint="eastAsia"/>
          <w:szCs w:val="21"/>
          <w:highlight w:val="none"/>
        </w:rPr>
        <w:t>5</w:t>
      </w:r>
      <w:r>
        <w:rPr>
          <w:szCs w:val="21"/>
          <w:highlight w:val="none"/>
        </w:rPr>
        <w:t>.</w:t>
      </w:r>
      <w:r>
        <w:rPr>
          <w:rFonts w:hint="eastAsia"/>
          <w:szCs w:val="21"/>
          <w:highlight w:val="none"/>
          <w:lang w:val="en-US" w:eastAsia="zh-CN"/>
        </w:rPr>
        <w:t>乙方每次随货物送上一式两份的送货清单，经双方验收合格后签字确认，双方各执一份，作为送收货凭证。乙方的送货清单必须详细注明商品的品牌、型号、单价、数量，送货清单不得涂改。标记不清的，甲方将拒绝签收。结算期末乙方还应提供送货清单供甲方结算。</w:t>
      </w:r>
    </w:p>
    <w:p>
      <w:pPr>
        <w:snapToGrid w:val="0"/>
        <w:spacing w:line="360" w:lineRule="exact"/>
        <w:ind w:firstLine="420" w:firstLineChars="200"/>
        <w:rPr>
          <w:szCs w:val="21"/>
          <w:highlight w:val="none"/>
        </w:rPr>
      </w:pPr>
      <w:r>
        <w:rPr>
          <w:rFonts w:hint="eastAsia"/>
          <w:szCs w:val="21"/>
          <w:highlight w:val="none"/>
          <w:lang w:val="en-US" w:eastAsia="zh-CN"/>
        </w:rPr>
        <w:t>6</w:t>
      </w:r>
      <w:r>
        <w:rPr>
          <w:szCs w:val="21"/>
          <w:highlight w:val="none"/>
        </w:rPr>
        <w:t>.</w:t>
      </w:r>
      <w:r>
        <w:rPr>
          <w:rFonts w:hint="eastAsia" w:hAnsi="宋体"/>
          <w:szCs w:val="21"/>
          <w:highlight w:val="none"/>
        </w:rPr>
        <w:t>甲方应当</w:t>
      </w:r>
      <w:r>
        <w:rPr>
          <w:rFonts w:hint="eastAsia" w:hAnsi="宋体"/>
          <w:szCs w:val="21"/>
          <w:highlight w:val="none"/>
          <w:u w:val="single"/>
        </w:rPr>
        <w:t>按照乙方在投标文件上承诺的时间</w:t>
      </w:r>
      <w:r>
        <w:rPr>
          <w:rFonts w:hint="eastAsia" w:hAnsi="宋体"/>
          <w:szCs w:val="21"/>
          <w:highlight w:val="none"/>
        </w:rPr>
        <w:t>进行验收，逾期不验收的，乙方可视同验收合格。验收合格后由甲乙双方签署货物验收单，甲乙双方各执一份。</w:t>
      </w:r>
    </w:p>
    <w:p>
      <w:pPr>
        <w:snapToGrid w:val="0"/>
        <w:spacing w:line="360" w:lineRule="exact"/>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w:t>
      </w:r>
      <w:r>
        <w:rPr>
          <w:rFonts w:hint="eastAsia" w:hAnsi="宋体"/>
          <w:color w:val="auto"/>
          <w:szCs w:val="21"/>
          <w:highlight w:val="none"/>
        </w:rPr>
        <w:t xml:space="preserve"> 甲方对验收有异议的，</w:t>
      </w:r>
      <w:r>
        <w:rPr>
          <w:rFonts w:hint="eastAsia" w:ascii="宋体" w:hAnsi="宋体" w:cs="宋体"/>
          <w:szCs w:val="21"/>
          <w:highlight w:val="none"/>
        </w:rPr>
        <w:t>中标人必须在接到采购人通知后1小时内到达现场处理，如属质量问题的及时给予更换。</w:t>
      </w:r>
    </w:p>
    <w:p>
      <w:pPr>
        <w:snapToGrid w:val="0"/>
        <w:spacing w:line="360" w:lineRule="exact"/>
        <w:ind w:firstLine="420" w:firstLineChars="200"/>
        <w:rPr>
          <w:color w:val="auto"/>
          <w:szCs w:val="21"/>
        </w:rPr>
      </w:pPr>
      <w:r>
        <w:rPr>
          <w:rFonts w:hint="eastAsia"/>
          <w:color w:val="auto"/>
          <w:szCs w:val="21"/>
          <w:lang w:val="en-US" w:eastAsia="zh-CN"/>
        </w:rPr>
        <w:t>8</w:t>
      </w:r>
      <w:r>
        <w:rPr>
          <w:color w:val="auto"/>
          <w:szCs w:val="21"/>
        </w:rPr>
        <w:t xml:space="preserve">. </w:t>
      </w:r>
      <w:r>
        <w:rPr>
          <w:rFonts w:hint="eastAsia" w:hAnsi="宋体"/>
          <w:color w:val="auto"/>
          <w:szCs w:val="21"/>
        </w:rPr>
        <w:t>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exact"/>
        <w:ind w:firstLine="422" w:firstLineChars="200"/>
        <w:rPr>
          <w:b/>
          <w:color w:val="auto"/>
          <w:szCs w:val="21"/>
        </w:rPr>
      </w:pPr>
      <w:r>
        <w:rPr>
          <w:rFonts w:hint="eastAsia" w:hAnsi="宋体"/>
          <w:b/>
          <w:color w:val="auto"/>
          <w:szCs w:val="21"/>
        </w:rPr>
        <w:t>第七条　售后服务、免费保修期</w:t>
      </w:r>
    </w:p>
    <w:p>
      <w:pPr>
        <w:snapToGrid w:val="0"/>
        <w:spacing w:line="360" w:lineRule="exact"/>
        <w:ind w:firstLine="420" w:firstLineChars="200"/>
        <w:rPr>
          <w:color w:val="auto"/>
          <w:szCs w:val="21"/>
        </w:rPr>
      </w:pPr>
      <w:r>
        <w:rPr>
          <w:color w:val="auto"/>
          <w:szCs w:val="21"/>
        </w:rPr>
        <w:t>1.</w:t>
      </w:r>
      <w:r>
        <w:rPr>
          <w:rFonts w:hint="eastAsia" w:hAnsi="宋体"/>
          <w:color w:val="auto"/>
          <w:szCs w:val="21"/>
        </w:rPr>
        <w:t>乙方应按照国家有关法律法规和</w:t>
      </w:r>
      <w:r>
        <w:rPr>
          <w:color w:val="auto"/>
          <w:szCs w:val="21"/>
        </w:rPr>
        <w:t>“</w:t>
      </w:r>
      <w:r>
        <w:rPr>
          <w:rFonts w:hint="eastAsia" w:hAnsi="宋体"/>
          <w:color w:val="auto"/>
          <w:szCs w:val="21"/>
        </w:rPr>
        <w:t>三包</w:t>
      </w:r>
      <w:r>
        <w:rPr>
          <w:color w:val="auto"/>
          <w:szCs w:val="21"/>
        </w:rPr>
        <w:t>”</w:t>
      </w:r>
      <w:r>
        <w:rPr>
          <w:rFonts w:hint="eastAsia" w:hAnsi="宋体"/>
          <w:color w:val="auto"/>
          <w:szCs w:val="21"/>
        </w:rPr>
        <w:t>规定以及本合同所附的《售后服务承诺》，为甲方提供售后服务。</w:t>
      </w:r>
    </w:p>
    <w:p>
      <w:pPr>
        <w:snapToGrid w:val="0"/>
        <w:spacing w:line="360" w:lineRule="exact"/>
        <w:ind w:firstLine="420" w:firstLineChars="200"/>
        <w:rPr>
          <w:color w:val="auto"/>
          <w:szCs w:val="21"/>
          <w:u w:val="single"/>
        </w:rPr>
      </w:pPr>
      <w:r>
        <w:rPr>
          <w:color w:val="auto"/>
          <w:szCs w:val="21"/>
        </w:rPr>
        <w:t>2.</w:t>
      </w:r>
      <w:r>
        <w:rPr>
          <w:rFonts w:hint="eastAsia" w:hAnsi="宋体"/>
          <w:color w:val="auto"/>
          <w:szCs w:val="21"/>
        </w:rPr>
        <w:t>货物质保期：</w:t>
      </w:r>
      <w:r>
        <w:rPr>
          <w:color w:val="auto"/>
          <w:szCs w:val="21"/>
          <w:u w:val="single"/>
        </w:rPr>
        <w:t xml:space="preserve"> </w:t>
      </w:r>
      <w:r>
        <w:rPr>
          <w:rFonts w:hint="eastAsia" w:ascii="宋体" w:hAnsi="宋体" w:cs="宋体"/>
          <w:color w:val="auto"/>
          <w:szCs w:val="21"/>
          <w:u w:val="single"/>
        </w:rPr>
        <w:t>按乙方投标文件中的承诺执行</w:t>
      </w:r>
      <w:r>
        <w:rPr>
          <w:color w:val="auto"/>
          <w:szCs w:val="21"/>
          <w:u w:val="single"/>
        </w:rPr>
        <w:t xml:space="preserve"> </w:t>
      </w:r>
      <w:r>
        <w:rPr>
          <w:rFonts w:hint="eastAsia" w:hAnsi="宋体"/>
          <w:color w:val="auto"/>
          <w:szCs w:val="21"/>
          <w:u w:val="single"/>
        </w:rPr>
        <w:t>。</w:t>
      </w:r>
    </w:p>
    <w:p>
      <w:pPr>
        <w:snapToGrid w:val="0"/>
        <w:spacing w:line="360" w:lineRule="exact"/>
        <w:ind w:firstLine="420" w:firstLineChars="200"/>
        <w:rPr>
          <w:color w:val="auto"/>
          <w:szCs w:val="21"/>
          <w:u w:val="single"/>
        </w:rPr>
      </w:pPr>
      <w:r>
        <w:rPr>
          <w:color w:val="auto"/>
          <w:szCs w:val="21"/>
        </w:rPr>
        <w:t>3.</w:t>
      </w:r>
      <w:r>
        <w:rPr>
          <w:rFonts w:hint="eastAsia" w:hAnsi="宋体"/>
          <w:color w:val="auto"/>
          <w:szCs w:val="21"/>
        </w:rPr>
        <w:t>乙方提供的服务承诺和售后服务等其它具体约定事项。（见合同附件）</w:t>
      </w:r>
    </w:p>
    <w:p>
      <w:pPr>
        <w:snapToGrid w:val="0"/>
        <w:spacing w:line="360" w:lineRule="exact"/>
        <w:ind w:firstLine="422" w:firstLineChars="200"/>
        <w:rPr>
          <w:color w:val="auto"/>
          <w:szCs w:val="21"/>
        </w:rPr>
      </w:pPr>
      <w:r>
        <w:rPr>
          <w:rFonts w:hint="eastAsia" w:hAnsi="宋体"/>
          <w:b/>
          <w:color w:val="auto"/>
          <w:szCs w:val="21"/>
        </w:rPr>
        <w:t>第八条 付款方式</w:t>
      </w:r>
    </w:p>
    <w:p>
      <w:pPr>
        <w:pStyle w:val="14"/>
        <w:snapToGrid w:val="0"/>
        <w:spacing w:line="360" w:lineRule="exact"/>
        <w:ind w:firstLine="420" w:firstLineChars="200"/>
        <w:rPr>
          <w:rFonts w:hint="eastAsia" w:hAnsi="宋体" w:cs="宋体"/>
          <w:color w:val="auto"/>
          <w:sz w:val="21"/>
        </w:rPr>
      </w:pPr>
      <w:r>
        <w:rPr>
          <w:rFonts w:hint="eastAsia" w:hAnsi="宋体" w:cs="宋体"/>
          <w:bCs/>
          <w:color w:val="auto"/>
          <w:sz w:val="21"/>
        </w:rPr>
        <w:t xml:space="preserve">1. </w:t>
      </w:r>
      <w:r>
        <w:rPr>
          <w:rFonts w:hint="eastAsia" w:hAnsi="宋体" w:cs="宋体"/>
          <w:color w:val="auto"/>
          <w:sz w:val="21"/>
        </w:rPr>
        <w:t>甲方采购数量按每日需求量进行采购，乙方应根据实际使用量供货，合同的最终结算金额按实际使用量乘以本合同</w:t>
      </w:r>
      <w:r>
        <w:rPr>
          <w:rFonts w:hint="eastAsia" w:hAnsi="宋体" w:cs="宋体"/>
          <w:color w:val="auto"/>
          <w:sz w:val="21"/>
          <w:lang w:eastAsia="zh-CN"/>
        </w:rPr>
        <w:t>采购</w:t>
      </w:r>
      <w:r>
        <w:rPr>
          <w:rFonts w:hint="eastAsia" w:hAnsi="宋体" w:cs="宋体"/>
          <w:color w:val="auto"/>
          <w:sz w:val="21"/>
        </w:rPr>
        <w:t>单价进行计算。</w:t>
      </w:r>
    </w:p>
    <w:p>
      <w:pPr>
        <w:pStyle w:val="14"/>
        <w:snapToGrid w:val="0"/>
        <w:spacing w:line="360" w:lineRule="exact"/>
        <w:ind w:firstLine="420" w:firstLineChars="200"/>
        <w:rPr>
          <w:color w:val="auto"/>
          <w:sz w:val="21"/>
        </w:rPr>
      </w:pPr>
      <w:r>
        <w:rPr>
          <w:rFonts w:hint="eastAsia" w:hAnsi="宋体" w:cs="宋体"/>
          <w:color w:val="auto"/>
          <w:sz w:val="21"/>
        </w:rPr>
        <w:t>2. 资金性质：</w:t>
      </w:r>
      <w:r>
        <w:rPr>
          <w:rFonts w:hint="eastAsia" w:hAnsi="宋体" w:cs="宋体"/>
          <w:color w:val="auto"/>
          <w:sz w:val="21"/>
          <w:u w:val="single"/>
        </w:rPr>
        <w:t xml:space="preserve"> 财政资金。</w:t>
      </w:r>
    </w:p>
    <w:p>
      <w:pPr>
        <w:snapToGrid w:val="0"/>
        <w:spacing w:line="360" w:lineRule="exact"/>
        <w:ind w:left="-61" w:leftChars="-29" w:firstLine="514" w:firstLineChars="245"/>
        <w:rPr>
          <w:rFonts w:hint="eastAsia" w:ascii="宋体" w:hAnsi="宋体" w:cs="宋体"/>
          <w:color w:val="auto"/>
          <w:szCs w:val="21"/>
        </w:rPr>
      </w:pPr>
      <w:r>
        <w:rPr>
          <w:rFonts w:hint="eastAsia"/>
          <w:bCs/>
          <w:color w:val="auto"/>
          <w:szCs w:val="21"/>
        </w:rPr>
        <w:t>3</w:t>
      </w:r>
      <w:r>
        <w:rPr>
          <w:bCs/>
          <w:color w:val="auto"/>
          <w:szCs w:val="21"/>
        </w:rPr>
        <w:t>.</w:t>
      </w:r>
      <w:r>
        <w:rPr>
          <w:rFonts w:hint="eastAsia" w:hAnsi="宋体"/>
          <w:color w:val="auto"/>
          <w:szCs w:val="21"/>
        </w:rPr>
        <w:t>付款方式：</w:t>
      </w:r>
      <w:r>
        <w:rPr>
          <w:rFonts w:hint="eastAsia" w:ascii="宋体" w:hAnsi="宋体" w:cs="宋体"/>
          <w:color w:val="auto"/>
          <w:szCs w:val="21"/>
        </w:rPr>
        <w:t>分批供货，</w:t>
      </w:r>
      <w:r>
        <w:rPr>
          <w:rFonts w:hint="eastAsia" w:hAnsi="宋体"/>
          <w:color w:val="auto"/>
          <w:szCs w:val="21"/>
          <w:u w:val="single"/>
        </w:rPr>
        <w:t>乙方每次须提供供货清单（供货清单上有采购人人员验收签名为准），</w:t>
      </w:r>
      <w:r>
        <w:rPr>
          <w:rFonts w:hint="eastAsia" w:ascii="宋体" w:hAnsi="宋体" w:cs="宋体"/>
          <w:color w:val="auto"/>
          <w:szCs w:val="21"/>
        </w:rPr>
        <w:t>每批次货款根据双方确认的采购单价及该批次的供货数量进行结算。按月结算，</w:t>
      </w:r>
      <w:r>
        <w:rPr>
          <w:rFonts w:hint="eastAsia" w:hAnsi="宋体" w:cs="宋体"/>
          <w:color w:val="auto"/>
          <w:szCs w:val="21"/>
        </w:rPr>
        <w:t>甲</w:t>
      </w:r>
      <w:r>
        <w:rPr>
          <w:rFonts w:hint="eastAsia" w:ascii="宋体" w:hAnsi="宋体" w:cs="宋体"/>
          <w:color w:val="auto"/>
          <w:szCs w:val="21"/>
        </w:rPr>
        <w:t>方在收到</w:t>
      </w:r>
      <w:r>
        <w:rPr>
          <w:rFonts w:hint="eastAsia" w:hAnsi="宋体"/>
          <w:color w:val="auto"/>
          <w:szCs w:val="21"/>
        </w:rPr>
        <w:t>乙</w:t>
      </w:r>
      <w:r>
        <w:rPr>
          <w:rFonts w:hint="eastAsia" w:ascii="宋体" w:hAnsi="宋体" w:cs="宋体"/>
          <w:color w:val="auto"/>
          <w:szCs w:val="21"/>
        </w:rPr>
        <w:t>方上月全额发票后15个工作日内以银行转账方式向中标方一次性付清上月货物的全部货款。</w:t>
      </w:r>
    </w:p>
    <w:p>
      <w:pPr>
        <w:snapToGrid w:val="0"/>
        <w:spacing w:line="360" w:lineRule="exact"/>
        <w:ind w:left="-61" w:leftChars="-29" w:firstLine="517" w:firstLineChars="245"/>
        <w:rPr>
          <w:rFonts w:hint="eastAsia" w:ascii="Times New Roman" w:hAnsi="宋体" w:eastAsia="宋体" w:cs="Times New Roman"/>
          <w:color w:val="auto"/>
          <w:szCs w:val="21"/>
        </w:rPr>
      </w:pPr>
      <w:r>
        <w:rPr>
          <w:rFonts w:hint="eastAsia" w:ascii="Times New Roman" w:hAnsi="宋体" w:eastAsia="宋体" w:cs="Times New Roman"/>
          <w:b/>
          <w:color w:val="auto"/>
          <w:szCs w:val="21"/>
        </w:rPr>
        <w:t>第九条 履约保证金</w:t>
      </w:r>
    </w:p>
    <w:p>
      <w:pPr>
        <w:snapToGrid w:val="0"/>
        <w:spacing w:line="360" w:lineRule="exact"/>
        <w:ind w:left="-61" w:leftChars="-29" w:firstLine="514" w:firstLineChars="245"/>
        <w:rPr>
          <w:rFonts w:hint="eastAsia" w:ascii="宋体" w:hAnsi="宋体" w:eastAsia="宋体"/>
          <w:color w:val="auto"/>
          <w:highlight w:val="none"/>
          <w:lang w:eastAsia="zh-CN"/>
        </w:rPr>
      </w:pPr>
      <w:r>
        <w:rPr>
          <w:rFonts w:hint="eastAsia" w:ascii="Times New Roman" w:hAnsi="宋体" w:eastAsia="宋体" w:cs="Times New Roman"/>
          <w:color w:val="auto"/>
          <w:szCs w:val="21"/>
        </w:rPr>
        <w:t>1.履约保证金金额</w:t>
      </w:r>
      <w:r>
        <w:rPr>
          <w:rFonts w:hint="eastAsia" w:ascii="Times New Roman" w:hAnsi="宋体" w:eastAsia="宋体" w:cs="Times New Roman"/>
          <w:color w:val="auto"/>
          <w:szCs w:val="21"/>
          <w:lang w:eastAsia="zh-CN"/>
        </w:rPr>
        <w:t>：</w:t>
      </w:r>
      <w:r>
        <w:rPr>
          <w:rFonts w:hint="eastAsia" w:ascii="宋体" w:hAnsi="宋体" w:cs="宋体"/>
          <w:color w:val="auto"/>
          <w:szCs w:val="21"/>
        </w:rPr>
        <w:t>按成交金额的</w:t>
      </w:r>
      <w:r>
        <w:rPr>
          <w:rFonts w:hint="eastAsia" w:ascii="宋体" w:hAnsi="宋体" w:cs="宋体"/>
          <w:color w:val="auto"/>
          <w:szCs w:val="21"/>
          <w:u w:val="single"/>
        </w:rPr>
        <w:t>×</w:t>
      </w:r>
      <w:r>
        <w:rPr>
          <w:rFonts w:hint="eastAsia" w:ascii="宋体" w:hAnsi="宋体" w:cs="宋体"/>
          <w:color w:val="auto"/>
          <w:szCs w:val="21"/>
          <w:u w:val="single"/>
          <w:lang w:val="en-US" w:eastAsia="zh-CN"/>
        </w:rPr>
        <w:t>2</w:t>
      </w:r>
      <w:r>
        <w:rPr>
          <w:rFonts w:hint="eastAsia" w:ascii="宋体" w:hAnsi="宋体" w:cs="宋体"/>
          <w:color w:val="auto"/>
          <w:szCs w:val="21"/>
        </w:rPr>
        <w:t>%</w:t>
      </w:r>
      <w:r>
        <w:rPr>
          <w:rFonts w:hint="eastAsia" w:ascii="宋体" w:hAnsi="宋体" w:cs="宋体"/>
          <w:color w:val="auto"/>
          <w:szCs w:val="21"/>
          <w:lang w:eastAsia="zh-CN"/>
        </w:rPr>
        <w:t>。</w:t>
      </w:r>
    </w:p>
    <w:p>
      <w:pPr>
        <w:autoSpaceDE w:val="0"/>
        <w:autoSpaceDN w:val="0"/>
        <w:snapToGrid w:val="0"/>
        <w:spacing w:line="360" w:lineRule="exact"/>
        <w:textAlignment w:val="bottom"/>
        <w:rPr>
          <w:szCs w:val="21"/>
        </w:rPr>
      </w:pPr>
      <w:r>
        <w:rPr>
          <w:rFonts w:hint="eastAsia"/>
          <w:szCs w:val="21"/>
        </w:rPr>
        <w:t xml:space="preserve">   注：根据《广西壮族自治区财政厅关于贯彻落实政府采购优化营商环境百日攻坚行动方案的通知》（桂财采〔</w:t>
      </w:r>
      <w:r>
        <w:rPr>
          <w:szCs w:val="21"/>
        </w:rPr>
        <w:t>2020</w:t>
      </w:r>
      <w:r>
        <w:rPr>
          <w:rFonts w:hint="eastAsia"/>
          <w:szCs w:val="21"/>
        </w:rPr>
        <w:t>〕</w:t>
      </w:r>
      <w:r>
        <w:rPr>
          <w:szCs w:val="21"/>
        </w:rPr>
        <w:t>49</w:t>
      </w:r>
      <w:r>
        <w:rPr>
          <w:rFonts w:hint="eastAsia"/>
          <w:szCs w:val="21"/>
        </w:rPr>
        <w:t>号）规定，鼓励甲方在与中小微企业签订政府采购合同时，减少或免于收取履约保证金，有必要收取履约保证金的，收取的履约保证金不得超过政府采购合同金额的</w:t>
      </w:r>
      <w:r>
        <w:rPr>
          <w:szCs w:val="21"/>
        </w:rPr>
        <w:t>5%</w:t>
      </w:r>
      <w:r>
        <w:rPr>
          <w:rFonts w:hint="eastAsia"/>
          <w:szCs w:val="21"/>
        </w:rPr>
        <w:t>。</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eastAsia="宋体"/>
          <w:color w:val="auto"/>
          <w:highlight w:val="none"/>
          <w:lang w:eastAsia="zh-CN"/>
        </w:rPr>
      </w:pPr>
      <w:r>
        <w:rPr>
          <w:rFonts w:hint="eastAsia" w:ascii="宋体" w:hAnsi="宋体"/>
          <w:color w:val="auto"/>
          <w:highlight w:val="none"/>
        </w:rPr>
        <w:t>履约保证金提交方式：银行转账、支票、汇票、本票或者银行、保险机构出具的保函等非现金方式</w:t>
      </w:r>
      <w:r>
        <w:rPr>
          <w:rFonts w:hint="eastAsia" w:ascii="宋体" w:hAnsi="宋体"/>
          <w:color w:val="auto"/>
          <w:highlight w:val="none"/>
          <w:lang w:eastAsia="zh-CN"/>
        </w:rPr>
        <w:t>。</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eastAsia="宋体"/>
          <w:color w:val="auto"/>
          <w:highlight w:val="none"/>
          <w:lang w:eastAsia="zh-CN"/>
        </w:rPr>
      </w:pPr>
      <w:r>
        <w:rPr>
          <w:rFonts w:hint="eastAsia" w:ascii="宋体" w:hAnsi="宋体"/>
          <w:color w:val="auto"/>
          <w:highlight w:val="none"/>
        </w:rPr>
        <w:t>履约保证金账户：交到业主指定账户</w:t>
      </w:r>
      <w:r>
        <w:rPr>
          <w:rFonts w:hint="eastAsia" w:ascii="宋体" w:hAnsi="宋体"/>
          <w:color w:val="auto"/>
          <w:highlight w:val="none"/>
          <w:lang w:eastAsia="zh-CN"/>
        </w:rPr>
        <w:t>。</w:t>
      </w:r>
    </w:p>
    <w:p>
      <w:pPr>
        <w:autoSpaceDE w:val="0"/>
        <w:autoSpaceDN w:val="0"/>
        <w:snapToGrid w:val="0"/>
        <w:spacing w:line="360" w:lineRule="exact"/>
        <w:ind w:firstLine="420" w:firstLineChars="200"/>
        <w:textAlignment w:val="bottom"/>
        <w:rPr>
          <w:color w:val="auto"/>
          <w:szCs w:val="21"/>
        </w:rPr>
      </w:pPr>
      <w:r>
        <w:rPr>
          <w:rFonts w:hint="eastAsia" w:ascii="宋体" w:hAnsi="宋体" w:eastAsia="宋体" w:cs="Times New Roman"/>
          <w:color w:val="auto"/>
          <w:szCs w:val="21"/>
          <w:highlight w:val="none"/>
        </w:rPr>
        <w:t>备注说明：中标人在签订合同之前，把履约保证金足额交到采购人指定账户，否则不予签订合同。货物出现质量问题和供应商出现违约行为时，由采购单位的按规定从履约保证金中扣除罚款金额，供货合同到期后剩余履约保证金返还。供应商被取消供应资格的，</w:t>
      </w:r>
      <w:r>
        <w:rPr>
          <w:rFonts w:hint="eastAsia" w:ascii="宋体" w:hAnsi="宋体" w:eastAsia="宋体" w:cs="Times New Roman"/>
          <w:color w:val="auto"/>
          <w:szCs w:val="21"/>
          <w:highlight w:val="none"/>
          <w:lang w:val="en-US" w:eastAsia="zh-CN"/>
        </w:rPr>
        <w:t>履约保证</w:t>
      </w:r>
      <w:r>
        <w:rPr>
          <w:rFonts w:hint="eastAsia" w:ascii="宋体" w:hAnsi="宋体" w:eastAsia="宋体" w:cs="Times New Roman"/>
          <w:color w:val="auto"/>
          <w:szCs w:val="21"/>
          <w:highlight w:val="none"/>
        </w:rPr>
        <w:t>金不返还。</w:t>
      </w:r>
    </w:p>
    <w:p>
      <w:pPr>
        <w:snapToGrid w:val="0"/>
        <w:spacing w:line="360" w:lineRule="exact"/>
        <w:ind w:left="-61" w:firstLine="514"/>
        <w:rPr>
          <w:b/>
          <w:szCs w:val="21"/>
        </w:rPr>
      </w:pPr>
      <w:r>
        <w:rPr>
          <w:rFonts w:hint="eastAsia" w:hAnsi="宋体"/>
          <w:b/>
          <w:szCs w:val="21"/>
        </w:rPr>
        <w:t>第十条　税费</w:t>
      </w:r>
    </w:p>
    <w:p>
      <w:pPr>
        <w:snapToGrid w:val="0"/>
        <w:spacing w:line="360" w:lineRule="exact"/>
        <w:ind w:left="-61" w:firstLine="514"/>
        <w:rPr>
          <w:szCs w:val="21"/>
        </w:rPr>
      </w:pPr>
      <w:r>
        <w:rPr>
          <w:rFonts w:hint="eastAsia" w:hAnsi="宋体"/>
          <w:szCs w:val="21"/>
        </w:rPr>
        <w:t>本合同执行中相关的一切税费均由乙方负担。</w:t>
      </w:r>
    </w:p>
    <w:p>
      <w:pPr>
        <w:snapToGrid w:val="0"/>
        <w:spacing w:line="360" w:lineRule="exact"/>
        <w:ind w:left="-61" w:firstLine="514"/>
        <w:rPr>
          <w:szCs w:val="21"/>
        </w:rPr>
      </w:pPr>
      <w:r>
        <w:rPr>
          <w:rFonts w:hint="eastAsia" w:hAnsi="宋体"/>
          <w:b/>
          <w:szCs w:val="21"/>
        </w:rPr>
        <w:t>第十一条</w:t>
      </w:r>
      <w:r>
        <w:rPr>
          <w:b/>
          <w:szCs w:val="21"/>
        </w:rPr>
        <w:t xml:space="preserve">  </w:t>
      </w:r>
      <w:r>
        <w:rPr>
          <w:rFonts w:hint="eastAsia" w:hAnsi="宋体"/>
          <w:b/>
          <w:szCs w:val="21"/>
        </w:rPr>
        <w:t>质量保证及售后服务</w:t>
      </w:r>
    </w:p>
    <w:p>
      <w:pPr>
        <w:snapToGrid w:val="0"/>
        <w:spacing w:line="360" w:lineRule="exact"/>
        <w:ind w:left="-61" w:firstLine="514"/>
        <w:rPr>
          <w:rFonts w:ascii="宋体" w:hAnsi="宋体" w:cs="宋体"/>
          <w:bCs/>
          <w:szCs w:val="21"/>
        </w:rPr>
      </w:pPr>
      <w:r>
        <w:rPr>
          <w:rFonts w:hint="eastAsia" w:ascii="宋体" w:hAnsi="宋体" w:cs="宋体"/>
          <w:bCs/>
          <w:szCs w:val="21"/>
        </w:rPr>
        <w:t>1.乙方所供食品需符合国家食品卫生标准，不得提供腐烂变质、霉变、异形等食品。 如发生食物中毒，查明原因后，确实是乙方提供的货源，一切后果由乙方承担。</w:t>
      </w:r>
    </w:p>
    <w:p>
      <w:pPr>
        <w:snapToGrid w:val="0"/>
        <w:spacing w:line="360" w:lineRule="exact"/>
        <w:ind w:left="-61" w:firstLine="514"/>
        <w:rPr>
          <w:rFonts w:ascii="宋体" w:hAnsi="宋体" w:cs="宋体"/>
          <w:bCs/>
          <w:szCs w:val="21"/>
        </w:rPr>
      </w:pPr>
      <w:r>
        <w:rPr>
          <w:rFonts w:hint="eastAsia" w:ascii="宋体" w:hAnsi="宋体" w:cs="宋体"/>
          <w:bCs/>
          <w:szCs w:val="21"/>
        </w:rPr>
        <w:t>2.乙方提供的肉类食品必须符合下列要求：</w:t>
      </w:r>
    </w:p>
    <w:p>
      <w:pPr>
        <w:snapToGrid w:val="0"/>
        <w:spacing w:line="360" w:lineRule="exact"/>
        <w:ind w:left="-61" w:firstLine="420" w:firstLineChars="200"/>
        <w:rPr>
          <w:rFonts w:ascii="宋体" w:hAnsi="宋体" w:cs="宋体"/>
          <w:bCs/>
          <w:szCs w:val="21"/>
        </w:rPr>
      </w:pPr>
      <w:r>
        <w:rPr>
          <w:rFonts w:hint="eastAsia" w:ascii="宋体" w:hAnsi="宋体" w:cs="宋体"/>
          <w:bCs/>
          <w:szCs w:val="21"/>
        </w:rPr>
        <w:t>⑴必须是经注册合法经营的食品公司统一定点屠宰猪肉或肉制品、水产品等。</w:t>
      </w:r>
    </w:p>
    <w:p>
      <w:pPr>
        <w:snapToGrid w:val="0"/>
        <w:spacing w:line="360" w:lineRule="exact"/>
        <w:ind w:left="-61" w:firstLine="420" w:firstLineChars="200"/>
        <w:rPr>
          <w:rFonts w:hint="eastAsia" w:ascii="宋体" w:hAnsi="宋体" w:eastAsia="宋体" w:cs="宋体"/>
          <w:bCs/>
          <w:szCs w:val="21"/>
        </w:rPr>
      </w:pPr>
      <w:r>
        <w:rPr>
          <w:rFonts w:hint="eastAsia" w:ascii="宋体" w:hAnsi="宋体" w:eastAsia="宋体" w:cs="宋体"/>
          <w:bCs/>
          <w:szCs w:val="21"/>
        </w:rPr>
        <w:t>⑵必须经检验部门检验合格并加盖检疫章的肉类或肉制品。</w:t>
      </w:r>
    </w:p>
    <w:p>
      <w:pPr>
        <w:snapToGrid w:val="0"/>
        <w:spacing w:line="360" w:lineRule="exact"/>
        <w:ind w:left="-61" w:firstLine="420" w:firstLineChars="200"/>
        <w:rPr>
          <w:rFonts w:hint="eastAsia" w:ascii="宋体" w:hAnsi="宋体" w:eastAsia="宋体" w:cs="宋体"/>
          <w:bCs/>
          <w:color w:val="auto"/>
          <w:szCs w:val="21"/>
          <w:lang w:val="en-US" w:eastAsia="zh-CN"/>
        </w:rPr>
      </w:pPr>
      <w:r>
        <w:rPr>
          <w:rFonts w:hint="eastAsia" w:ascii="宋体" w:hAnsi="宋体" w:eastAsia="宋体" w:cs="宋体"/>
          <w:bCs/>
          <w:color w:val="auto"/>
          <w:szCs w:val="21"/>
          <w:lang w:eastAsia="zh-CN"/>
        </w:rPr>
        <w:t>⑶</w:t>
      </w:r>
      <w:r>
        <w:rPr>
          <w:rFonts w:hint="eastAsia" w:ascii="宋体" w:hAnsi="宋体" w:eastAsia="宋体" w:cs="宋体"/>
          <w:bCs/>
          <w:color w:val="auto"/>
          <w:szCs w:val="21"/>
        </w:rPr>
        <w:t>全部肉类必须是新鲜产品，不准配送冰冻产品、进口产品类食材、海鱼等海鲜产品。</w:t>
      </w:r>
    </w:p>
    <w:p>
      <w:pPr>
        <w:snapToGrid w:val="0"/>
        <w:spacing w:line="360" w:lineRule="exact"/>
        <w:ind w:left="-61" w:firstLine="514"/>
        <w:rPr>
          <w:rFonts w:hint="eastAsia" w:ascii="宋体" w:hAnsi="宋体" w:cs="宋体"/>
          <w:bCs/>
          <w:color w:val="auto"/>
          <w:szCs w:val="21"/>
        </w:rPr>
      </w:pPr>
      <w:r>
        <w:rPr>
          <w:rFonts w:hint="eastAsia" w:ascii="宋体" w:hAnsi="宋体" w:cs="宋体"/>
          <w:bCs/>
          <w:szCs w:val="21"/>
        </w:rPr>
        <w:t>3.乙方供应给甲方的蔬菜类，</w:t>
      </w:r>
      <w:r>
        <w:rPr>
          <w:rFonts w:hint="eastAsia" w:ascii="宋体" w:hAnsi="宋体" w:cs="宋体"/>
          <w:color w:val="auto"/>
          <w:szCs w:val="21"/>
        </w:rPr>
        <w:t>所有</w:t>
      </w:r>
      <w:r>
        <w:rPr>
          <w:rFonts w:hint="eastAsia" w:ascii="宋体" w:hAnsi="宋体" w:cs="宋体"/>
          <w:color w:val="auto"/>
          <w:szCs w:val="21"/>
          <w:lang w:val="en-US" w:eastAsia="zh-CN"/>
        </w:rPr>
        <w:t>产品</w:t>
      </w:r>
      <w:r>
        <w:rPr>
          <w:rFonts w:hint="eastAsia" w:ascii="宋体" w:hAnsi="宋体" w:cs="宋体"/>
          <w:color w:val="auto"/>
          <w:szCs w:val="21"/>
        </w:rPr>
        <w:t>农药残留检测合格，质量符合《中华人民共和国农产品质量安全法》的要求，新鲜、干净、无杂质，无腐烂变质，可食率达95%以上。</w:t>
      </w:r>
      <w:r>
        <w:rPr>
          <w:rFonts w:hint="eastAsia" w:ascii="宋体" w:hAnsi="宋体" w:cs="宋体"/>
          <w:bCs/>
          <w:color w:val="auto"/>
          <w:szCs w:val="21"/>
        </w:rPr>
        <w:t>否则由此造成的一切后果及其损失均由乙方负责。</w:t>
      </w:r>
    </w:p>
    <w:p>
      <w:pPr>
        <w:pStyle w:val="11"/>
        <w:ind w:firstLine="420" w:firstLineChars="200"/>
        <w:jc w:val="left"/>
        <w:rPr>
          <w:color w:val="auto"/>
          <w:sz w:val="21"/>
          <w:szCs w:val="21"/>
          <w:lang w:val="en-US" w:eastAsia="zh-CN"/>
        </w:rPr>
      </w:pPr>
      <w:r>
        <w:rPr>
          <w:rFonts w:hint="eastAsia" w:ascii="宋体" w:hAnsi="宋体" w:cs="宋体"/>
          <w:color w:val="auto"/>
          <w:sz w:val="21"/>
          <w:szCs w:val="21"/>
          <w:lang w:eastAsia="zh-CN"/>
        </w:rPr>
        <w:t>4.提供</w:t>
      </w:r>
      <w:r>
        <w:rPr>
          <w:rFonts w:hint="eastAsia" w:ascii="宋体" w:hAnsi="宋体" w:cs="宋体"/>
          <w:color w:val="auto"/>
          <w:sz w:val="21"/>
          <w:szCs w:val="21"/>
        </w:rPr>
        <w:t>食品安全承诺书。决不将被封控的进品食材或低价处理的不明食材变相配送给监狱。一经发现，甲方有权单方面要求立即停止供应并终止合同。</w:t>
      </w:r>
    </w:p>
    <w:p>
      <w:pPr>
        <w:snapToGrid w:val="0"/>
        <w:spacing w:line="360" w:lineRule="exact"/>
        <w:ind w:left="-61" w:firstLine="514"/>
        <w:rPr>
          <w:rFonts w:ascii="宋体" w:hAnsi="宋体" w:cs="宋体"/>
          <w:bCs/>
          <w:szCs w:val="21"/>
          <w:highlight w:val="none"/>
        </w:rPr>
      </w:pPr>
      <w:r>
        <w:rPr>
          <w:rFonts w:hint="eastAsia" w:ascii="宋体" w:hAnsi="宋体" w:cs="宋体"/>
          <w:bCs/>
          <w:szCs w:val="21"/>
        </w:rPr>
        <w:t>5.乙方供应的物资运送过程必须做好防污染工作，确保清洁卫生。发现腐烂变质的物资除退回处理外，并责令乙方立即更换补货；乙方补货不及时或其他原因造成甲方延误开餐 1小时以上的，</w:t>
      </w:r>
      <w:r>
        <w:rPr>
          <w:rFonts w:hint="eastAsia" w:ascii="宋体" w:hAnsi="宋体" w:cs="宋体"/>
          <w:szCs w:val="21"/>
          <w:highlight w:val="none"/>
          <w:lang w:val="en-US" w:eastAsia="zh-CN"/>
        </w:rPr>
        <w:t>按每小时罚款1千元；</w:t>
      </w:r>
      <w:r>
        <w:rPr>
          <w:rFonts w:hint="eastAsia" w:ascii="宋体" w:hAnsi="宋体" w:cs="宋体"/>
          <w:szCs w:val="21"/>
          <w:highlight w:val="none"/>
        </w:rPr>
        <w:t>造成</w:t>
      </w:r>
      <w:r>
        <w:rPr>
          <w:rFonts w:hint="eastAsia" w:ascii="宋体" w:hAnsi="宋体" w:cs="宋体"/>
          <w:szCs w:val="21"/>
          <w:highlight w:val="none"/>
          <w:lang w:val="en-US" w:eastAsia="zh-CN"/>
        </w:rPr>
        <w:t>职工</w:t>
      </w:r>
      <w:r>
        <w:rPr>
          <w:rFonts w:hint="eastAsia" w:ascii="宋体" w:hAnsi="宋体" w:cs="宋体"/>
          <w:szCs w:val="21"/>
          <w:highlight w:val="none"/>
        </w:rPr>
        <w:t>食堂无法正常运行的第一次须赔偿损失1万元，第二次须赔偿损失2万元 ，依次累加。</w:t>
      </w:r>
    </w:p>
    <w:p>
      <w:pPr>
        <w:snapToGrid w:val="0"/>
        <w:spacing w:line="360" w:lineRule="exact"/>
        <w:ind w:left="453"/>
        <w:rPr>
          <w:rFonts w:ascii="宋体" w:hAnsi="宋体" w:cs="宋体"/>
          <w:bCs/>
          <w:szCs w:val="21"/>
          <w:highlight w:val="none"/>
        </w:rPr>
      </w:pPr>
      <w:r>
        <w:rPr>
          <w:rFonts w:hint="eastAsia" w:ascii="宋体" w:hAnsi="宋体" w:cs="宋体"/>
          <w:bCs/>
          <w:szCs w:val="21"/>
          <w:highlight w:val="none"/>
        </w:rPr>
        <w:t>6.出现质量问题的，必须在约定时间内更换有质量问题的产品。</w:t>
      </w:r>
    </w:p>
    <w:p>
      <w:pPr>
        <w:snapToGrid w:val="0"/>
        <w:spacing w:line="360" w:lineRule="exact"/>
        <w:ind w:firstLine="420" w:firstLineChars="200"/>
        <w:rPr>
          <w:rFonts w:ascii="宋体" w:hAnsi="宋体" w:cs="宋体"/>
          <w:bCs/>
          <w:szCs w:val="21"/>
          <w:highlight w:val="none"/>
        </w:rPr>
      </w:pPr>
      <w:r>
        <w:rPr>
          <w:rFonts w:hint="eastAsia" w:ascii="宋体" w:hAnsi="宋体" w:cs="宋体"/>
          <w:bCs/>
          <w:szCs w:val="21"/>
          <w:highlight w:val="none"/>
        </w:rPr>
        <w:t>7.每批次中标人无法按规定时间交货，采购人从其他地方进行临时应急补货的，产生的相关成本及费用由中标人负责。</w:t>
      </w:r>
    </w:p>
    <w:p>
      <w:pPr>
        <w:pStyle w:val="14"/>
        <w:snapToGrid w:val="0"/>
        <w:spacing w:line="360" w:lineRule="exact"/>
        <w:ind w:firstLine="413" w:firstLineChars="196"/>
        <w:rPr>
          <w:rFonts w:ascii="Times New Roman" w:hAnsi="Times New Roman"/>
          <w:b/>
          <w:sz w:val="21"/>
          <w:highlight w:val="none"/>
        </w:rPr>
      </w:pPr>
      <w:r>
        <w:rPr>
          <w:rFonts w:hint="eastAsia" w:hAnsi="宋体"/>
          <w:b/>
          <w:sz w:val="21"/>
          <w:highlight w:val="none"/>
        </w:rPr>
        <w:t>第十</w:t>
      </w:r>
      <w:r>
        <w:rPr>
          <w:rFonts w:hint="eastAsia" w:hAnsi="宋体"/>
          <w:b/>
          <w:sz w:val="21"/>
          <w:highlight w:val="none"/>
          <w:lang w:eastAsia="zh-CN"/>
        </w:rPr>
        <w:t>二</w:t>
      </w:r>
      <w:r>
        <w:rPr>
          <w:rFonts w:hint="eastAsia" w:hAnsi="宋体"/>
          <w:b/>
          <w:sz w:val="21"/>
          <w:highlight w:val="none"/>
        </w:rPr>
        <w:t>条</w:t>
      </w:r>
      <w:r>
        <w:rPr>
          <w:rFonts w:hint="eastAsia" w:hAnsi="宋体"/>
          <w:b/>
          <w:sz w:val="21"/>
          <w:highlight w:val="none"/>
          <w:lang w:val="en-US" w:eastAsia="zh-CN"/>
        </w:rPr>
        <w:t xml:space="preserve"> </w:t>
      </w:r>
      <w:r>
        <w:rPr>
          <w:rFonts w:hint="eastAsia" w:ascii="Times New Roman" w:hAnsi="宋体"/>
          <w:b/>
          <w:sz w:val="21"/>
          <w:highlight w:val="none"/>
        </w:rPr>
        <w:t>货物包装、发运及运输</w:t>
      </w:r>
    </w:p>
    <w:p>
      <w:pPr>
        <w:pStyle w:val="14"/>
        <w:snapToGrid w:val="0"/>
        <w:spacing w:line="360" w:lineRule="exact"/>
        <w:ind w:firstLine="420" w:firstLineChars="200"/>
        <w:rPr>
          <w:rFonts w:hAnsi="宋体" w:cs="宋体"/>
          <w:sz w:val="21"/>
          <w:highlight w:val="none"/>
        </w:rPr>
      </w:pPr>
      <w:r>
        <w:rPr>
          <w:rFonts w:hint="eastAsia" w:hAnsi="宋体" w:cs="宋体"/>
          <w:sz w:val="21"/>
          <w:highlight w:val="none"/>
        </w:rPr>
        <w:t>1. 为确保乙方的责任落实，甲方一般在</w:t>
      </w:r>
      <w:r>
        <w:rPr>
          <w:rFonts w:hint="eastAsia" w:hAnsi="宋体" w:cs="宋体"/>
          <w:sz w:val="21"/>
          <w:highlight w:val="none"/>
          <w:lang w:eastAsia="zh-CN"/>
        </w:rPr>
        <w:t>当天下午</w:t>
      </w:r>
      <w:r>
        <w:rPr>
          <w:rFonts w:hint="eastAsia" w:hAnsi="宋体" w:cs="宋体"/>
          <w:sz w:val="21"/>
          <w:highlight w:val="none"/>
          <w:lang w:val="en-US" w:eastAsia="zh-CN"/>
        </w:rPr>
        <w:t>18时前将次日</w:t>
      </w:r>
      <w:r>
        <w:rPr>
          <w:rFonts w:hint="eastAsia" w:hAnsi="宋体" w:cs="宋体"/>
          <w:sz w:val="21"/>
          <w:highlight w:val="none"/>
        </w:rPr>
        <w:t>菜单交给乙方，以便乙方提早准备。</w:t>
      </w:r>
    </w:p>
    <w:p>
      <w:pPr>
        <w:spacing w:line="360" w:lineRule="exact"/>
        <w:ind w:firstLine="420" w:firstLineChars="200"/>
        <w:rPr>
          <w:rFonts w:ascii="宋体" w:hAnsi="宋体" w:cs="宋体"/>
          <w:color w:val="auto"/>
          <w:szCs w:val="21"/>
          <w:highlight w:val="none"/>
        </w:rPr>
      </w:pPr>
      <w:r>
        <w:rPr>
          <w:rFonts w:hint="eastAsia" w:hAnsi="宋体" w:cs="宋体"/>
          <w:color w:val="auto"/>
          <w:highlight w:val="none"/>
        </w:rPr>
        <w:t>2.分批次供货：</w:t>
      </w:r>
      <w:r>
        <w:rPr>
          <w:rFonts w:hint="eastAsia" w:ascii="宋体" w:hAnsi="宋体" w:cs="宋体"/>
          <w:color w:val="auto"/>
          <w:szCs w:val="21"/>
          <w:highlight w:val="none"/>
        </w:rPr>
        <w:t>分批次供货，按采购单位采购计划规定的时间供货（包含节假日）。</w:t>
      </w:r>
      <w:r>
        <w:rPr>
          <w:rFonts w:hint="eastAsia" w:hAnsi="宋体" w:cs="宋体"/>
          <w:color w:val="auto"/>
          <w:highlight w:val="none"/>
        </w:rPr>
        <w:t>乙方约定送货当日上午</w:t>
      </w:r>
      <w:r>
        <w:rPr>
          <w:rFonts w:hint="eastAsia" w:hAnsi="宋体" w:cs="宋体"/>
          <w:color w:val="auto"/>
          <w:highlight w:val="none"/>
          <w:lang w:val="en-US" w:eastAsia="zh-CN"/>
        </w:rPr>
        <w:t>8：00</w:t>
      </w:r>
      <w:r>
        <w:rPr>
          <w:rFonts w:hint="eastAsia" w:hAnsi="宋体" w:cs="宋体"/>
          <w:color w:val="auto"/>
          <w:highlight w:val="none"/>
        </w:rPr>
        <w:t>前将货物送达甲方指定的地点。特殊情况按约定时间送货。</w:t>
      </w:r>
    </w:p>
    <w:p>
      <w:pPr>
        <w:pStyle w:val="14"/>
        <w:snapToGrid w:val="0"/>
        <w:spacing w:line="360" w:lineRule="exact"/>
        <w:ind w:firstLine="420" w:firstLineChars="200"/>
        <w:rPr>
          <w:rFonts w:hAnsi="宋体" w:cs="宋体"/>
          <w:sz w:val="21"/>
        </w:rPr>
      </w:pPr>
      <w:r>
        <w:rPr>
          <w:rFonts w:hint="eastAsia" w:hAnsi="宋体" w:cs="宋体"/>
          <w:sz w:val="21"/>
          <w:highlight w:val="none"/>
        </w:rPr>
        <w:t>3.乙方必须按照食堂物资采购员通知的时间、数量、品种、品质要求准时送货，经验收</w:t>
      </w:r>
      <w:r>
        <w:rPr>
          <w:rFonts w:hint="eastAsia" w:hAnsi="宋体" w:cs="宋体"/>
          <w:sz w:val="21"/>
        </w:rPr>
        <w:t>合格后签字确认，不能以任何理由推托，一旦影响到甲方的正常运转，乙方应承担相应的经济赔偿，并视为违约处理。</w:t>
      </w:r>
    </w:p>
    <w:p>
      <w:pPr>
        <w:pStyle w:val="14"/>
        <w:snapToGrid w:val="0"/>
        <w:spacing w:line="360" w:lineRule="exact"/>
        <w:ind w:firstLine="420" w:firstLineChars="200"/>
        <w:rPr>
          <w:rFonts w:hAnsi="宋体" w:cs="宋体"/>
          <w:sz w:val="21"/>
        </w:rPr>
      </w:pPr>
      <w:r>
        <w:rPr>
          <w:rFonts w:hint="eastAsia" w:hAnsi="宋体" w:cs="宋体"/>
          <w:sz w:val="21"/>
        </w:rPr>
        <w:t>4. 交接货物以甲方验收，双方签字方式进行。</w:t>
      </w:r>
    </w:p>
    <w:p>
      <w:pPr>
        <w:pStyle w:val="14"/>
        <w:snapToGrid w:val="0"/>
        <w:spacing w:line="360" w:lineRule="exact"/>
        <w:ind w:firstLine="420" w:firstLineChars="200"/>
        <w:rPr>
          <w:rFonts w:hint="eastAsia" w:ascii="宋体" w:hAnsi="宋体" w:eastAsia="宋体" w:cs="宋体"/>
          <w:sz w:val="21"/>
          <w:lang w:eastAsia="zh-CN"/>
        </w:rPr>
      </w:pPr>
      <w:r>
        <w:rPr>
          <w:rFonts w:hint="eastAsia" w:ascii="宋体" w:hAnsi="宋体" w:eastAsia="宋体" w:cs="宋体"/>
          <w:sz w:val="21"/>
        </w:rPr>
        <w:t>5. 产品运输由中标人负责，运输及卸车费用由中标人承担。乙方负责将货物安全运送到甲方指定地点，不另收任何费用；乙方负责卸货，不得向甲方收取任何费用。</w:t>
      </w:r>
    </w:p>
    <w:p>
      <w:pPr>
        <w:pStyle w:val="14"/>
        <w:snapToGrid w:val="0"/>
        <w:spacing w:line="360" w:lineRule="exact"/>
        <w:ind w:firstLine="422" w:firstLineChars="200"/>
        <w:rPr>
          <w:rFonts w:hint="eastAsia" w:hAnsi="宋体"/>
          <w:b/>
          <w:sz w:val="21"/>
          <w:lang w:eastAsia="zh-CN"/>
        </w:rPr>
      </w:pPr>
      <w:r>
        <w:rPr>
          <w:rFonts w:hint="eastAsia" w:ascii="Times New Roman" w:hAnsi="宋体"/>
          <w:b/>
          <w:sz w:val="21"/>
        </w:rPr>
        <w:t>第十</w:t>
      </w:r>
      <w:r>
        <w:rPr>
          <w:rFonts w:hint="eastAsia" w:ascii="Times New Roman" w:hAnsi="宋体"/>
          <w:b/>
          <w:sz w:val="21"/>
          <w:lang w:eastAsia="zh-CN"/>
        </w:rPr>
        <w:t>三</w:t>
      </w:r>
      <w:r>
        <w:rPr>
          <w:rFonts w:hint="eastAsia" w:ascii="Times New Roman" w:hAnsi="宋体"/>
          <w:b/>
          <w:sz w:val="21"/>
        </w:rPr>
        <w:t>条</w:t>
      </w:r>
      <w:r>
        <w:rPr>
          <w:rFonts w:hint="eastAsia" w:hAnsi="宋体"/>
          <w:b/>
          <w:sz w:val="21"/>
        </w:rPr>
        <w:t>　</w:t>
      </w:r>
      <w:r>
        <w:rPr>
          <w:rFonts w:hint="eastAsia" w:hAnsi="宋体"/>
          <w:b/>
          <w:sz w:val="21"/>
          <w:lang w:eastAsia="zh-CN"/>
        </w:rPr>
        <w:t>交货相关事宜</w:t>
      </w:r>
    </w:p>
    <w:p>
      <w:pPr>
        <w:spacing w:line="360" w:lineRule="exact"/>
        <w:ind w:firstLine="420" w:firstLineChars="200"/>
        <w:rPr>
          <w:rFonts w:hint="eastAsia"/>
          <w:szCs w:val="21"/>
        </w:rPr>
      </w:pPr>
      <w:r>
        <w:rPr>
          <w:rFonts w:hint="eastAsia"/>
          <w:szCs w:val="21"/>
        </w:rPr>
        <w:t>1.每批货物必须提供相关的质量安全检验合格证明。</w:t>
      </w:r>
    </w:p>
    <w:p>
      <w:pPr>
        <w:pStyle w:val="11"/>
        <w:spacing w:line="360" w:lineRule="exact"/>
        <w:ind w:firstLine="420" w:firstLineChars="200"/>
        <w:jc w:val="left"/>
        <w:rPr>
          <w:rFonts w:hint="eastAsia"/>
          <w:sz w:val="21"/>
          <w:szCs w:val="21"/>
          <w:lang w:val="en-US" w:eastAsia="zh-CN"/>
        </w:rPr>
      </w:pPr>
      <w:r>
        <w:rPr>
          <w:rFonts w:hint="eastAsia"/>
          <w:sz w:val="21"/>
          <w:szCs w:val="21"/>
          <w:lang w:val="en-US" w:eastAsia="zh-CN"/>
        </w:rPr>
        <w:t>2.乙方提供相关供货清单（包括货物名称、数量、单价、金额等信息），以便采购单位月底结算货款。中标人供货不符合要求的，采购单位有权立即退货。中标人应按采购单位的要求及时补货，具体交货时间以约定为准。</w:t>
      </w:r>
    </w:p>
    <w:p>
      <w:pPr>
        <w:pStyle w:val="25"/>
        <w:kinsoku w:val="0"/>
        <w:overflowPunct w:val="0"/>
        <w:spacing w:line="360" w:lineRule="exact"/>
        <w:ind w:left="51"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3.为确保运输过程的食品安全，中标人必须固定人员固定车辆送货，并提供送货人员健康证明材料。如临时更换固定人员或固定车辆送货，须取得甲方同意。</w:t>
      </w:r>
    </w:p>
    <w:p>
      <w:pPr>
        <w:pStyle w:val="11"/>
        <w:spacing w:line="360" w:lineRule="exact"/>
        <w:ind w:firstLine="420" w:firstLineChars="200"/>
        <w:jc w:val="left"/>
        <w:rPr>
          <w:rFonts w:hint="eastAsia"/>
          <w:sz w:val="21"/>
          <w:szCs w:val="21"/>
          <w:lang w:val="en-US" w:eastAsia="zh-CN"/>
        </w:rPr>
      </w:pPr>
      <w:r>
        <w:rPr>
          <w:rFonts w:hint="eastAsia"/>
          <w:sz w:val="21"/>
          <w:szCs w:val="21"/>
          <w:lang w:val="en-US" w:eastAsia="zh-CN"/>
        </w:rPr>
        <w:t>4.交货验收必须由采购单位和中标人共同进行，采购单位如认为有需要的，可委托相关检验部门对产品进行抽检，自检或检验部门抽检不合格的不给予验收，影响采购单位实施进度的将追究相关责任，抽检所产生的费用全部由中标人负责。</w:t>
      </w:r>
    </w:p>
    <w:p>
      <w:pPr>
        <w:pStyle w:val="11"/>
        <w:spacing w:line="360" w:lineRule="exact"/>
        <w:ind w:firstLine="420" w:firstLineChars="200"/>
        <w:jc w:val="left"/>
        <w:rPr>
          <w:rFonts w:hint="eastAsia"/>
          <w:sz w:val="21"/>
          <w:szCs w:val="21"/>
          <w:lang w:eastAsia="zh-CN"/>
        </w:rPr>
      </w:pPr>
      <w:r>
        <w:rPr>
          <w:rFonts w:hint="eastAsia"/>
          <w:sz w:val="21"/>
          <w:szCs w:val="21"/>
          <w:lang w:val="en-US" w:eastAsia="zh-CN"/>
        </w:rPr>
        <w:t>5.验收工作的一般程序为：根据货物采购清单的具体要求，对所购名称进行清点、外现检查进行实测，并逐项记录。检测结束后，验收人员在验收人员在验收单上签字。对未能通过验收的，一律退货、更换直至验收合格。</w:t>
      </w:r>
    </w:p>
    <w:p>
      <w:pPr>
        <w:pStyle w:val="14"/>
        <w:snapToGrid w:val="0"/>
        <w:spacing w:line="360" w:lineRule="exact"/>
        <w:ind w:firstLine="422" w:firstLineChars="200"/>
        <w:rPr>
          <w:rFonts w:hAnsi="宋体" w:cs="宋体"/>
          <w:color w:val="FF0000"/>
          <w:sz w:val="21"/>
          <w:lang w:eastAsia="zh-CN"/>
        </w:rPr>
      </w:pPr>
      <w:r>
        <w:rPr>
          <w:rFonts w:hint="eastAsia" w:hAnsi="宋体"/>
          <w:b/>
          <w:sz w:val="21"/>
        </w:rPr>
        <w:t>第十</w:t>
      </w:r>
      <w:r>
        <w:rPr>
          <w:rFonts w:hint="eastAsia" w:hAnsi="宋体"/>
          <w:b/>
          <w:sz w:val="21"/>
          <w:lang w:eastAsia="zh-CN"/>
        </w:rPr>
        <w:t>四</w:t>
      </w:r>
      <w:r>
        <w:rPr>
          <w:rFonts w:hint="eastAsia" w:hAnsi="宋体"/>
          <w:b/>
          <w:sz w:val="21"/>
        </w:rPr>
        <w:t>条</w:t>
      </w:r>
      <w:r>
        <w:rPr>
          <w:rFonts w:hint="eastAsia" w:hAnsi="宋体"/>
          <w:b/>
          <w:sz w:val="21"/>
          <w:lang w:eastAsia="zh-CN"/>
        </w:rPr>
        <w:t xml:space="preserve"> </w:t>
      </w:r>
      <w:r>
        <w:rPr>
          <w:rFonts w:hint="eastAsia" w:hAnsi="宋体"/>
          <w:b/>
          <w:sz w:val="21"/>
        </w:rPr>
        <w:t>违约责任</w:t>
      </w:r>
    </w:p>
    <w:p>
      <w:pPr>
        <w:pStyle w:val="14"/>
        <w:snapToGrid w:val="0"/>
        <w:spacing w:line="360" w:lineRule="exact"/>
        <w:ind w:firstLine="420" w:firstLineChars="200"/>
        <w:rPr>
          <w:rFonts w:hint="eastAsia" w:hAnsi="宋体" w:cs="宋体"/>
          <w:color w:val="auto"/>
          <w:sz w:val="21"/>
        </w:rPr>
      </w:pPr>
      <w:r>
        <w:rPr>
          <w:rFonts w:hint="eastAsia" w:hAnsi="宋体" w:cs="宋体"/>
          <w:color w:val="auto"/>
          <w:sz w:val="21"/>
        </w:rPr>
        <w:t>1</w:t>
      </w:r>
      <w:r>
        <w:rPr>
          <w:rFonts w:hint="eastAsia" w:hAnsi="宋体" w:cs="宋体"/>
          <w:color w:val="auto"/>
          <w:sz w:val="21"/>
          <w:lang w:eastAsia="zh-CN"/>
        </w:rPr>
        <w:t>.甲方无故延期接收货物、</w:t>
      </w:r>
      <w:r>
        <w:rPr>
          <w:rFonts w:hint="eastAsia" w:hAnsi="宋体" w:cs="宋体"/>
          <w:color w:val="auto"/>
          <w:sz w:val="21"/>
        </w:rPr>
        <w:t>乙方延误交货时间的，向</w:t>
      </w:r>
      <w:r>
        <w:rPr>
          <w:rFonts w:hint="eastAsia" w:hAnsi="宋体" w:cs="宋体"/>
          <w:color w:val="auto"/>
          <w:sz w:val="21"/>
          <w:lang w:eastAsia="zh-CN"/>
        </w:rPr>
        <w:t>对</w:t>
      </w:r>
      <w:r>
        <w:rPr>
          <w:rFonts w:hint="eastAsia" w:hAnsi="宋体" w:cs="宋体"/>
          <w:color w:val="auto"/>
          <w:sz w:val="21"/>
        </w:rPr>
        <w:t>方支付违约金为该次供货金额的</w:t>
      </w:r>
      <w:r>
        <w:rPr>
          <w:rFonts w:hint="eastAsia" w:hAnsi="宋体" w:cs="宋体"/>
          <w:color w:val="auto"/>
          <w:sz w:val="21"/>
          <w:lang w:eastAsia="zh-CN"/>
        </w:rPr>
        <w:t>5</w:t>
      </w:r>
      <w:r>
        <w:rPr>
          <w:rFonts w:hint="eastAsia" w:hAnsi="宋体" w:cs="宋体"/>
          <w:color w:val="auto"/>
          <w:sz w:val="21"/>
        </w:rPr>
        <w:t>%。</w:t>
      </w:r>
    </w:p>
    <w:p>
      <w:pPr>
        <w:pStyle w:val="14"/>
        <w:snapToGrid w:val="0"/>
        <w:spacing w:line="360" w:lineRule="exact"/>
        <w:ind w:firstLine="420" w:firstLineChars="200"/>
        <w:rPr>
          <w:rFonts w:hint="eastAsia" w:hAnsi="宋体" w:cs="宋体"/>
          <w:color w:val="auto"/>
          <w:sz w:val="21"/>
          <w:lang w:eastAsia="zh-CN"/>
        </w:rPr>
      </w:pPr>
      <w:r>
        <w:rPr>
          <w:rFonts w:hint="eastAsia" w:hAnsi="宋体" w:cs="宋体"/>
          <w:color w:val="auto"/>
          <w:sz w:val="21"/>
        </w:rPr>
        <w:t>2</w:t>
      </w:r>
      <w:r>
        <w:rPr>
          <w:rFonts w:hint="eastAsia" w:hAnsi="宋体" w:cs="宋体"/>
          <w:color w:val="auto"/>
          <w:sz w:val="21"/>
          <w:lang w:eastAsia="zh-CN"/>
        </w:rPr>
        <w:t>.乙方未按本合同和投标文件中规定的服务承诺提供售后服务的，乙方应按本货款金额5%向甲方支付违约金，违约金从乙方缴纳的履约保证金中扣除。</w:t>
      </w:r>
    </w:p>
    <w:p>
      <w:pPr>
        <w:pStyle w:val="14"/>
        <w:snapToGrid w:val="0"/>
        <w:spacing w:line="360" w:lineRule="exact"/>
        <w:ind w:firstLine="420" w:firstLineChars="200"/>
        <w:rPr>
          <w:rFonts w:hint="eastAsia" w:hAnsi="宋体" w:cs="宋体"/>
          <w:color w:val="auto"/>
          <w:sz w:val="21"/>
        </w:rPr>
      </w:pPr>
      <w:r>
        <w:rPr>
          <w:rFonts w:hint="eastAsia" w:hAnsi="宋体" w:cs="宋体"/>
          <w:color w:val="auto"/>
          <w:sz w:val="21"/>
        </w:rPr>
        <w:t>乙方违反本合同规定造成甲方人员伤害的，按相关法律追究责任。</w:t>
      </w:r>
    </w:p>
    <w:p>
      <w:pPr>
        <w:pStyle w:val="14"/>
        <w:snapToGrid w:val="0"/>
        <w:spacing w:line="360" w:lineRule="exact"/>
        <w:ind w:firstLine="420" w:firstLineChars="200"/>
        <w:rPr>
          <w:rFonts w:hint="eastAsia" w:hAnsi="宋体" w:cs="宋体"/>
          <w:color w:val="auto"/>
          <w:sz w:val="21"/>
        </w:rPr>
      </w:pPr>
      <w:r>
        <w:rPr>
          <w:rFonts w:hint="eastAsia" w:hAnsi="宋体" w:cs="宋体"/>
          <w:color w:val="auto"/>
          <w:sz w:val="21"/>
        </w:rPr>
        <w:t>3</w:t>
      </w:r>
      <w:r>
        <w:rPr>
          <w:rFonts w:hint="eastAsia" w:hAnsi="宋体" w:cs="宋体"/>
          <w:color w:val="auto"/>
          <w:sz w:val="21"/>
          <w:lang w:eastAsia="zh-CN"/>
        </w:rPr>
        <w:t>.</w:t>
      </w:r>
      <w:r>
        <w:rPr>
          <w:rFonts w:hint="eastAsia" w:hAnsi="宋体" w:cs="宋体"/>
          <w:color w:val="auto"/>
          <w:sz w:val="21"/>
        </w:rPr>
        <w:t>甲方未按规定时间转结算货款的</w:t>
      </w:r>
      <w:r>
        <w:rPr>
          <w:rFonts w:hint="eastAsia" w:hAnsi="宋体" w:cs="宋体"/>
          <w:color w:val="auto"/>
          <w:sz w:val="21"/>
          <w:lang w:eastAsia="zh-CN"/>
        </w:rPr>
        <w:t>或延期付货款的，</w:t>
      </w:r>
      <w:r>
        <w:rPr>
          <w:rFonts w:hint="eastAsia" w:hAnsi="宋体" w:cs="宋体"/>
          <w:color w:val="auto"/>
          <w:sz w:val="21"/>
        </w:rPr>
        <w:t>每超一天</w:t>
      </w:r>
      <w:r>
        <w:rPr>
          <w:rFonts w:hint="eastAsia" w:hAnsi="宋体" w:cs="宋体"/>
          <w:color w:val="auto"/>
          <w:sz w:val="21"/>
          <w:lang w:eastAsia="zh-CN"/>
        </w:rPr>
        <w:t>需向乙方偿付延期货款额3‰滞纳金</w:t>
      </w:r>
      <w:r>
        <w:rPr>
          <w:rFonts w:hint="eastAsia" w:hAnsi="宋体" w:cs="宋体"/>
          <w:color w:val="auto"/>
          <w:sz w:val="21"/>
        </w:rPr>
        <w:t>，</w:t>
      </w:r>
      <w:r>
        <w:rPr>
          <w:rFonts w:hint="eastAsia" w:hAnsi="宋体" w:cs="宋体"/>
          <w:color w:val="auto"/>
          <w:sz w:val="21"/>
          <w:lang w:eastAsia="zh-CN"/>
        </w:rPr>
        <w:t>但滞纳金累计不得超过延期货款额5%。</w:t>
      </w:r>
    </w:p>
    <w:p>
      <w:pPr>
        <w:pStyle w:val="14"/>
        <w:snapToGrid w:val="0"/>
        <w:spacing w:line="360" w:lineRule="exact"/>
        <w:ind w:firstLine="420" w:firstLineChars="200"/>
        <w:rPr>
          <w:rFonts w:hint="eastAsia" w:hAnsi="宋体" w:cs="宋体"/>
          <w:color w:val="auto"/>
          <w:sz w:val="21"/>
          <w:lang w:eastAsia="zh-CN"/>
        </w:rPr>
      </w:pPr>
      <w:r>
        <w:rPr>
          <w:rFonts w:hint="eastAsia" w:hAnsi="宋体" w:cs="宋体"/>
          <w:color w:val="auto"/>
          <w:sz w:val="21"/>
        </w:rPr>
        <w:t>4</w:t>
      </w:r>
      <w:r>
        <w:rPr>
          <w:rFonts w:hint="eastAsia" w:hAnsi="宋体" w:cs="宋体"/>
          <w:color w:val="auto"/>
          <w:sz w:val="21"/>
          <w:lang w:eastAsia="zh-CN"/>
        </w:rPr>
        <w:t>.</w:t>
      </w:r>
      <w:r>
        <w:rPr>
          <w:rFonts w:hint="eastAsia" w:hAnsi="宋体" w:cs="宋体"/>
          <w:color w:val="auto"/>
          <w:sz w:val="21"/>
        </w:rPr>
        <w:t>因天灾或不可抗力力无法履行合同的，甲方乙方均无责任。</w:t>
      </w:r>
    </w:p>
    <w:p>
      <w:pPr>
        <w:spacing w:line="360" w:lineRule="exact"/>
        <w:rPr>
          <w:rFonts w:hint="eastAsia"/>
          <w:color w:val="auto"/>
          <w:szCs w:val="21"/>
        </w:rPr>
      </w:pPr>
      <w:r>
        <w:rPr>
          <w:rFonts w:hint="eastAsia"/>
          <w:color w:val="auto"/>
          <w:szCs w:val="21"/>
        </w:rPr>
        <w:t xml:space="preserve">    5.其它违约行为由违约方按货款总额5%支付守约方违约金并赔偿经济损失。</w:t>
      </w:r>
    </w:p>
    <w:p>
      <w:pPr>
        <w:pStyle w:val="14"/>
        <w:snapToGrid w:val="0"/>
        <w:spacing w:line="360" w:lineRule="exact"/>
        <w:ind w:firstLine="413" w:firstLineChars="196"/>
        <w:rPr>
          <w:rFonts w:ascii="Times New Roman" w:hAnsi="Times New Roman"/>
          <w:b/>
          <w:sz w:val="21"/>
        </w:rPr>
      </w:pPr>
      <w:r>
        <w:rPr>
          <w:rFonts w:hint="eastAsia" w:ascii="Times New Roman" w:hAnsi="宋体"/>
          <w:b/>
          <w:sz w:val="21"/>
        </w:rPr>
        <w:t>第十</w:t>
      </w:r>
      <w:r>
        <w:rPr>
          <w:rFonts w:hint="eastAsia" w:ascii="Times New Roman" w:hAnsi="宋体"/>
          <w:b/>
          <w:sz w:val="21"/>
          <w:lang w:eastAsia="zh-CN"/>
        </w:rPr>
        <w:t>五</w:t>
      </w:r>
      <w:r>
        <w:rPr>
          <w:rFonts w:hint="eastAsia" w:ascii="Times New Roman" w:hAnsi="宋体"/>
          <w:b/>
          <w:sz w:val="21"/>
        </w:rPr>
        <w:t>条</w:t>
      </w:r>
      <w:r>
        <w:rPr>
          <w:rFonts w:hint="eastAsia" w:ascii="Times New Roman" w:hAnsi="宋体"/>
          <w:b/>
          <w:sz w:val="21"/>
          <w:lang w:eastAsia="zh-CN"/>
        </w:rPr>
        <w:t xml:space="preserve"> </w:t>
      </w:r>
      <w:r>
        <w:rPr>
          <w:rFonts w:hint="eastAsia" w:ascii="Times New Roman" w:hAnsi="宋体"/>
          <w:b/>
          <w:sz w:val="21"/>
        </w:rPr>
        <w:t>不可抗力事件处理</w:t>
      </w:r>
    </w:p>
    <w:p>
      <w:pPr>
        <w:pStyle w:val="14"/>
        <w:snapToGrid w:val="0"/>
        <w:spacing w:line="360" w:lineRule="exact"/>
        <w:ind w:firstLine="420" w:firstLineChars="200"/>
        <w:rPr>
          <w:rFonts w:ascii="Times New Roman" w:hAnsi="Times New Roman"/>
          <w:sz w:val="21"/>
        </w:rPr>
      </w:pPr>
      <w:r>
        <w:rPr>
          <w:rFonts w:ascii="Times New Roman" w:hAnsi="Times New Roman"/>
          <w:sz w:val="21"/>
        </w:rPr>
        <w:t>1.</w:t>
      </w:r>
      <w:r>
        <w:rPr>
          <w:rFonts w:hint="eastAsia" w:ascii="Times New Roman" w:hAnsi="宋体"/>
          <w:sz w:val="21"/>
        </w:rPr>
        <w:t>在合同有效期内，任何一方因不可抗力事件导致不能履行合同，则合同履行期可延长，其延长期与不可抗力影响期相同。</w:t>
      </w:r>
    </w:p>
    <w:p>
      <w:pPr>
        <w:pStyle w:val="14"/>
        <w:snapToGrid w:val="0"/>
        <w:spacing w:line="360" w:lineRule="exact"/>
        <w:ind w:firstLine="420" w:firstLineChars="200"/>
        <w:rPr>
          <w:rFonts w:ascii="Times New Roman" w:hAnsi="Times New Roman"/>
          <w:sz w:val="21"/>
        </w:rPr>
      </w:pPr>
      <w:r>
        <w:rPr>
          <w:rFonts w:ascii="Times New Roman" w:hAnsi="Times New Roman"/>
          <w:sz w:val="21"/>
        </w:rPr>
        <w:t>2.</w:t>
      </w:r>
      <w:r>
        <w:rPr>
          <w:rFonts w:hint="eastAsia" w:ascii="Times New Roman" w:hAnsi="宋体"/>
          <w:sz w:val="21"/>
        </w:rPr>
        <w:t>不可抗力事件发生后，应立即通知对方，并寄送有关权威机构出具的证明。</w:t>
      </w:r>
    </w:p>
    <w:p>
      <w:pPr>
        <w:snapToGrid w:val="0"/>
        <w:spacing w:line="360" w:lineRule="exact"/>
        <w:ind w:firstLine="420" w:firstLineChars="200"/>
        <w:rPr>
          <w:szCs w:val="21"/>
        </w:rPr>
      </w:pPr>
      <w:r>
        <w:rPr>
          <w:szCs w:val="21"/>
        </w:rPr>
        <w:t>3.</w:t>
      </w:r>
      <w:r>
        <w:rPr>
          <w:rFonts w:hint="eastAsia" w:hAnsi="宋体"/>
          <w:szCs w:val="21"/>
        </w:rPr>
        <w:t>不可抗力事件延续一百二十天以上，双方应通过友好协商，确定是否继续履行合同。</w:t>
      </w:r>
    </w:p>
    <w:p>
      <w:pPr>
        <w:snapToGrid w:val="0"/>
        <w:spacing w:line="360" w:lineRule="exact"/>
        <w:ind w:firstLine="422" w:firstLineChars="200"/>
        <w:rPr>
          <w:szCs w:val="21"/>
        </w:rPr>
      </w:pPr>
      <w:r>
        <w:rPr>
          <w:rFonts w:hint="eastAsia" w:hAnsi="宋体"/>
          <w:b/>
          <w:szCs w:val="21"/>
        </w:rPr>
        <w:t>第十六条 合同争议解决</w:t>
      </w:r>
    </w:p>
    <w:p>
      <w:pPr>
        <w:snapToGrid w:val="0"/>
        <w:spacing w:line="360" w:lineRule="exact"/>
        <w:ind w:firstLine="420" w:firstLineChars="200"/>
        <w:rPr>
          <w:szCs w:val="21"/>
        </w:rPr>
      </w:pPr>
      <w:r>
        <w:rPr>
          <w:szCs w:val="21"/>
        </w:rPr>
        <w:t xml:space="preserve">1. </w:t>
      </w:r>
      <w:r>
        <w:rPr>
          <w:rFonts w:hint="eastAsia" w:hAnsi="宋体"/>
          <w:szCs w:val="21"/>
        </w:rPr>
        <w:t>因货物质量问题发生争议的，应邀请国家认可的质量检测机构对货物质量进行鉴定。货物符合标准的，鉴定费由甲方承担；货物不符合标准的，鉴定费由乙方承担。</w:t>
      </w:r>
    </w:p>
    <w:p>
      <w:pPr>
        <w:snapToGrid w:val="0"/>
        <w:spacing w:line="360" w:lineRule="exact"/>
        <w:ind w:firstLine="420" w:firstLineChars="200"/>
        <w:rPr>
          <w:szCs w:val="21"/>
        </w:rPr>
      </w:pPr>
      <w:r>
        <w:rPr>
          <w:szCs w:val="21"/>
        </w:rPr>
        <w:t xml:space="preserve">2. </w:t>
      </w:r>
      <w:r>
        <w:rPr>
          <w:rFonts w:hint="eastAsia" w:hAnsi="宋体"/>
          <w:szCs w:val="21"/>
        </w:rPr>
        <w:t>因履行本合同引起的或者与本合同有关的争议，甲乙双方应首先通过友好协商解决，如果协商不能解决，可向甲方所在地有管辖权的人民法院提起诉讼。</w:t>
      </w:r>
    </w:p>
    <w:p>
      <w:pPr>
        <w:snapToGrid w:val="0"/>
        <w:spacing w:line="360" w:lineRule="exact"/>
        <w:ind w:left="-61" w:firstLine="514"/>
        <w:rPr>
          <w:szCs w:val="21"/>
        </w:rPr>
      </w:pPr>
      <w:r>
        <w:rPr>
          <w:szCs w:val="21"/>
        </w:rPr>
        <w:t>3.</w:t>
      </w:r>
      <w:r>
        <w:rPr>
          <w:rFonts w:hint="eastAsia" w:hAnsi="宋体"/>
          <w:szCs w:val="21"/>
        </w:rPr>
        <w:t>诉讼期间，本合同继续履行。</w:t>
      </w:r>
    </w:p>
    <w:p>
      <w:pPr>
        <w:pStyle w:val="14"/>
        <w:snapToGrid w:val="0"/>
        <w:spacing w:line="360" w:lineRule="exact"/>
        <w:ind w:firstLine="413" w:firstLineChars="196"/>
        <w:rPr>
          <w:rFonts w:ascii="Times New Roman" w:hAnsi="Times New Roman"/>
          <w:b/>
          <w:sz w:val="21"/>
        </w:rPr>
      </w:pPr>
      <w:r>
        <w:rPr>
          <w:rFonts w:hint="eastAsia" w:hAnsi="宋体"/>
          <w:b/>
          <w:sz w:val="21"/>
        </w:rPr>
        <w:t>第十</w:t>
      </w:r>
      <w:r>
        <w:rPr>
          <w:rFonts w:hint="eastAsia" w:hAnsi="宋体"/>
          <w:b/>
          <w:sz w:val="21"/>
          <w:lang w:eastAsia="zh-CN"/>
        </w:rPr>
        <w:t>七</w:t>
      </w:r>
      <w:r>
        <w:rPr>
          <w:rFonts w:hint="eastAsia" w:hAnsi="宋体"/>
          <w:b/>
          <w:sz w:val="21"/>
        </w:rPr>
        <w:t>条</w:t>
      </w:r>
      <w:r>
        <w:rPr>
          <w:rFonts w:hint="eastAsia" w:hAnsi="宋体"/>
          <w:b/>
          <w:sz w:val="21"/>
          <w:lang w:eastAsia="zh-CN"/>
        </w:rPr>
        <w:t xml:space="preserve"> </w:t>
      </w:r>
      <w:r>
        <w:rPr>
          <w:rFonts w:hint="eastAsia" w:ascii="Times New Roman" w:hAnsi="宋体"/>
          <w:b/>
          <w:sz w:val="21"/>
        </w:rPr>
        <w:t>合同生效及其它</w:t>
      </w:r>
    </w:p>
    <w:p>
      <w:pPr>
        <w:pStyle w:val="14"/>
        <w:snapToGrid w:val="0"/>
        <w:spacing w:line="360" w:lineRule="exact"/>
        <w:ind w:firstLine="422" w:firstLineChars="200"/>
        <w:rPr>
          <w:rFonts w:ascii="Times New Roman" w:hAnsi="Times New Roman"/>
          <w:b/>
          <w:sz w:val="21"/>
        </w:rPr>
      </w:pPr>
      <w:r>
        <w:rPr>
          <w:rFonts w:ascii="Times New Roman" w:hAnsi="Times New Roman"/>
          <w:b/>
          <w:sz w:val="21"/>
        </w:rPr>
        <w:t xml:space="preserve">1. </w:t>
      </w:r>
      <w:r>
        <w:rPr>
          <w:rFonts w:hint="eastAsia" w:ascii="Times New Roman" w:hAnsi="宋体"/>
          <w:b/>
          <w:sz w:val="21"/>
        </w:rPr>
        <w:t>合同经双方法定代表人或者委托代理人签字并加盖单位公章后生效（委托代理人签字的需后附法定代表人授权委托书，格式自拟）。</w:t>
      </w:r>
    </w:p>
    <w:p>
      <w:pPr>
        <w:pStyle w:val="14"/>
        <w:snapToGrid w:val="0"/>
        <w:spacing w:line="360" w:lineRule="exact"/>
        <w:ind w:firstLine="422" w:firstLineChars="200"/>
        <w:rPr>
          <w:rFonts w:ascii="Times New Roman" w:hAnsi="Times New Roman"/>
          <w:b/>
          <w:sz w:val="21"/>
        </w:rPr>
      </w:pPr>
      <w:r>
        <w:rPr>
          <w:rFonts w:ascii="Times New Roman" w:hAnsi="Times New Roman"/>
          <w:b/>
          <w:sz w:val="21"/>
        </w:rPr>
        <w:t>2.</w:t>
      </w:r>
      <w:r>
        <w:rPr>
          <w:rFonts w:hint="eastAsia" w:ascii="Times New Roman" w:hAnsi="宋体"/>
          <w:b/>
          <w:sz w:val="21"/>
        </w:rPr>
        <w:t>合同执行中涉及采购资金和采购内容修改或者补充的，须经财政部门审批，并签书面补充协议报财政部门备案，方可作为主合同不可分割的一部分。</w:t>
      </w:r>
    </w:p>
    <w:p>
      <w:pPr>
        <w:pStyle w:val="14"/>
        <w:snapToGrid w:val="0"/>
        <w:spacing w:line="360" w:lineRule="exact"/>
        <w:ind w:left="420" w:leftChars="200"/>
        <w:rPr>
          <w:rFonts w:ascii="Times New Roman" w:hAnsi="Times New Roman"/>
          <w:b/>
          <w:sz w:val="21"/>
        </w:rPr>
      </w:pPr>
      <w:r>
        <w:rPr>
          <w:rFonts w:ascii="Times New Roman" w:hAnsi="Times New Roman"/>
          <w:b/>
          <w:sz w:val="21"/>
        </w:rPr>
        <w:t>3.</w:t>
      </w:r>
      <w:r>
        <w:rPr>
          <w:rFonts w:hint="eastAsia" w:ascii="Times New Roman" w:hAnsi="宋体"/>
          <w:b/>
          <w:sz w:val="21"/>
        </w:rPr>
        <w:t>本合同未尽事宜，遵照《中华人民共和国民法典》有关条文执行。</w:t>
      </w:r>
    </w:p>
    <w:p>
      <w:pPr>
        <w:snapToGrid w:val="0"/>
        <w:spacing w:line="360" w:lineRule="exact"/>
        <w:ind w:firstLine="422" w:firstLineChars="200"/>
        <w:rPr>
          <w:b/>
          <w:szCs w:val="21"/>
        </w:rPr>
      </w:pPr>
      <w:r>
        <w:rPr>
          <w:rFonts w:hint="eastAsia" w:hAnsi="宋体"/>
          <w:b/>
          <w:szCs w:val="21"/>
        </w:rPr>
        <w:t>第十八条  合同的变更、终止与转让</w:t>
      </w:r>
    </w:p>
    <w:p>
      <w:pPr>
        <w:snapToGrid w:val="0"/>
        <w:spacing w:line="360" w:lineRule="exact"/>
        <w:ind w:firstLine="420" w:firstLineChars="200"/>
        <w:rPr>
          <w:szCs w:val="21"/>
        </w:rPr>
      </w:pPr>
      <w:r>
        <w:rPr>
          <w:szCs w:val="21"/>
        </w:rPr>
        <w:t xml:space="preserve">1. </w:t>
      </w:r>
      <w:r>
        <w:rPr>
          <w:rFonts w:hint="eastAsia" w:hAnsi="宋体"/>
          <w:szCs w:val="21"/>
        </w:rPr>
        <w:t>除《中华人民共和国政府采购法》第五十条规定的情形外，本合同一经签订，甲乙双方不得擅自变更、中止或者终止。</w:t>
      </w:r>
    </w:p>
    <w:p>
      <w:pPr>
        <w:snapToGrid w:val="0"/>
        <w:spacing w:line="360" w:lineRule="exact"/>
        <w:ind w:left="-61" w:firstLine="514"/>
        <w:rPr>
          <w:rFonts w:hint="eastAsia" w:hAnsi="宋体"/>
          <w:szCs w:val="21"/>
        </w:rPr>
      </w:pPr>
      <w:r>
        <w:rPr>
          <w:szCs w:val="21"/>
        </w:rPr>
        <w:t xml:space="preserve">2. </w:t>
      </w:r>
      <w:r>
        <w:rPr>
          <w:rFonts w:hint="eastAsia" w:hAnsi="宋体"/>
          <w:szCs w:val="21"/>
        </w:rPr>
        <w:t>乙方不得擅自转让（无进口资格的供应商委托进口货物除外）其应履行的合同义务。</w:t>
      </w:r>
    </w:p>
    <w:p>
      <w:pPr>
        <w:pStyle w:val="14"/>
        <w:snapToGrid w:val="0"/>
        <w:spacing w:line="360" w:lineRule="exact"/>
        <w:ind w:firstLine="413" w:firstLineChars="196"/>
        <w:rPr>
          <w:rFonts w:hAnsi="宋体" w:cs="宋体"/>
          <w:b/>
          <w:sz w:val="21"/>
        </w:rPr>
      </w:pPr>
      <w:r>
        <w:rPr>
          <w:rFonts w:hint="eastAsia" w:hAnsi="宋体"/>
          <w:b/>
          <w:sz w:val="21"/>
        </w:rPr>
        <w:t>第十</w:t>
      </w:r>
      <w:r>
        <w:rPr>
          <w:rFonts w:hint="eastAsia" w:hAnsi="宋体"/>
          <w:b/>
          <w:sz w:val="21"/>
          <w:lang w:eastAsia="zh-CN"/>
        </w:rPr>
        <w:t>九</w:t>
      </w:r>
      <w:r>
        <w:rPr>
          <w:rFonts w:hint="eastAsia" w:hAnsi="宋体"/>
          <w:b/>
          <w:sz w:val="21"/>
        </w:rPr>
        <w:t>条</w:t>
      </w:r>
      <w:r>
        <w:rPr>
          <w:rFonts w:hint="eastAsia" w:hAnsi="宋体"/>
          <w:b/>
          <w:sz w:val="21"/>
          <w:lang w:val="en-US" w:eastAsia="zh-CN"/>
        </w:rPr>
        <w:t xml:space="preserve"> </w:t>
      </w:r>
      <w:r>
        <w:rPr>
          <w:rFonts w:hint="eastAsia" w:hAnsi="宋体" w:cs="宋体"/>
          <w:b/>
          <w:sz w:val="21"/>
        </w:rPr>
        <w:t>诉讼</w:t>
      </w:r>
    </w:p>
    <w:p>
      <w:pPr>
        <w:snapToGrid w:val="0"/>
        <w:spacing w:line="360" w:lineRule="exact"/>
        <w:ind w:left="-61" w:firstLine="514"/>
        <w:rPr>
          <w:szCs w:val="21"/>
        </w:rPr>
      </w:pPr>
      <w:r>
        <w:rPr>
          <w:rFonts w:hint="eastAsia" w:ascii="宋体" w:hAnsi="宋体" w:cs="宋体"/>
          <w:szCs w:val="21"/>
        </w:rPr>
        <w:t>双方在执行合同中所发生的一切争议，应通过协商解决。如协商不能解决，可向甲方所在地仲裁委员会申请仲裁或向甲方所在地人民法院提起诉讼。</w:t>
      </w:r>
    </w:p>
    <w:p>
      <w:pPr>
        <w:snapToGrid w:val="0"/>
        <w:spacing w:line="360" w:lineRule="exact"/>
        <w:ind w:firstLine="422" w:firstLineChars="200"/>
        <w:rPr>
          <w:b/>
          <w:szCs w:val="21"/>
        </w:rPr>
      </w:pPr>
      <w:r>
        <w:rPr>
          <w:rFonts w:hint="eastAsia" w:hAnsi="宋体" w:cs="宋体"/>
          <w:b/>
          <w:szCs w:val="21"/>
        </w:rPr>
        <w:t xml:space="preserve">第二十条  </w:t>
      </w:r>
      <w:r>
        <w:rPr>
          <w:rFonts w:hint="eastAsia" w:hAnsi="宋体"/>
          <w:spacing w:val="-2"/>
          <w:kern w:val="0"/>
          <w:szCs w:val="21"/>
        </w:rPr>
        <w:t>本</w:t>
      </w:r>
      <w:r>
        <w:rPr>
          <w:rFonts w:hint="eastAsia" w:hAnsi="宋体"/>
          <w:kern w:val="0"/>
          <w:szCs w:val="21"/>
        </w:rPr>
        <w:t>合同书</w:t>
      </w:r>
      <w:r>
        <w:rPr>
          <w:rFonts w:hint="eastAsia" w:hAnsi="宋体"/>
          <w:spacing w:val="-2"/>
          <w:kern w:val="0"/>
          <w:szCs w:val="21"/>
        </w:rPr>
        <w:t>与</w:t>
      </w:r>
      <w:r>
        <w:rPr>
          <w:rFonts w:hint="eastAsia" w:hAnsi="宋体"/>
          <w:kern w:val="0"/>
          <w:szCs w:val="21"/>
        </w:rPr>
        <w:t>下</w:t>
      </w:r>
      <w:r>
        <w:rPr>
          <w:rFonts w:hint="eastAsia" w:hAnsi="宋体"/>
          <w:spacing w:val="-2"/>
          <w:kern w:val="0"/>
          <w:szCs w:val="21"/>
        </w:rPr>
        <w:t>列</w:t>
      </w:r>
      <w:r>
        <w:rPr>
          <w:rFonts w:hint="eastAsia" w:hAnsi="宋体"/>
          <w:kern w:val="0"/>
          <w:szCs w:val="21"/>
        </w:rPr>
        <w:t>文</w:t>
      </w:r>
      <w:r>
        <w:rPr>
          <w:rFonts w:hint="eastAsia" w:hAnsi="宋体"/>
          <w:spacing w:val="-2"/>
          <w:kern w:val="0"/>
          <w:szCs w:val="21"/>
        </w:rPr>
        <w:t>件一</w:t>
      </w:r>
      <w:r>
        <w:rPr>
          <w:rFonts w:hint="eastAsia" w:hAnsi="宋体"/>
          <w:kern w:val="0"/>
          <w:szCs w:val="21"/>
        </w:rPr>
        <w:t>起构</w:t>
      </w:r>
      <w:r>
        <w:rPr>
          <w:rFonts w:hint="eastAsia" w:hAnsi="宋体"/>
          <w:spacing w:val="-2"/>
          <w:kern w:val="0"/>
          <w:szCs w:val="21"/>
        </w:rPr>
        <w:t>成</w:t>
      </w:r>
      <w:r>
        <w:rPr>
          <w:rFonts w:hint="eastAsia" w:hAnsi="宋体"/>
          <w:kern w:val="0"/>
          <w:szCs w:val="21"/>
        </w:rPr>
        <w:t>合</w:t>
      </w:r>
      <w:r>
        <w:rPr>
          <w:rFonts w:hint="eastAsia" w:hAnsi="宋体"/>
          <w:spacing w:val="-2"/>
          <w:kern w:val="0"/>
          <w:szCs w:val="21"/>
        </w:rPr>
        <w:t>同</w:t>
      </w:r>
      <w:r>
        <w:rPr>
          <w:rFonts w:hint="eastAsia" w:hAnsi="宋体"/>
          <w:kern w:val="0"/>
          <w:szCs w:val="21"/>
        </w:rPr>
        <w:t>文</w:t>
      </w:r>
      <w:r>
        <w:rPr>
          <w:rFonts w:hint="eastAsia" w:hAnsi="宋体"/>
          <w:spacing w:val="-2"/>
          <w:kern w:val="0"/>
          <w:szCs w:val="21"/>
        </w:rPr>
        <w:t>件</w:t>
      </w:r>
    </w:p>
    <w:p>
      <w:pPr>
        <w:pStyle w:val="14"/>
        <w:snapToGrid w:val="0"/>
        <w:spacing w:line="360" w:lineRule="exact"/>
        <w:ind w:left="420" w:leftChars="200"/>
        <w:rPr>
          <w:rFonts w:ascii="Times New Roman" w:hAnsi="Times New Roman"/>
          <w:sz w:val="21"/>
        </w:rPr>
      </w:pPr>
      <w:r>
        <w:rPr>
          <w:rFonts w:ascii="Times New Roman" w:hAnsi="Times New Roman"/>
          <w:sz w:val="21"/>
        </w:rPr>
        <w:t>1.</w:t>
      </w:r>
      <w:r>
        <w:rPr>
          <w:rFonts w:hint="eastAsia" w:ascii="Times New Roman" w:hAnsi="宋体"/>
          <w:sz w:val="21"/>
          <w:lang w:val="en-US" w:eastAsia="zh-CN"/>
        </w:rPr>
        <w:t>成交</w:t>
      </w:r>
      <w:r>
        <w:rPr>
          <w:rFonts w:hint="eastAsia" w:ascii="Times New Roman" w:hAnsi="宋体"/>
          <w:sz w:val="21"/>
        </w:rPr>
        <w:t>通知书；</w:t>
      </w:r>
    </w:p>
    <w:p>
      <w:pPr>
        <w:pStyle w:val="14"/>
        <w:snapToGrid w:val="0"/>
        <w:spacing w:line="360" w:lineRule="exact"/>
        <w:ind w:left="420" w:leftChars="200"/>
        <w:rPr>
          <w:rFonts w:ascii="Times New Roman" w:hAnsi="Times New Roman"/>
          <w:sz w:val="21"/>
        </w:rPr>
      </w:pPr>
      <w:r>
        <w:rPr>
          <w:rFonts w:hint="eastAsia" w:ascii="Times New Roman" w:hAnsi="Times New Roman"/>
          <w:sz w:val="21"/>
          <w:lang w:val="en-US" w:eastAsia="zh-CN"/>
        </w:rPr>
        <w:t>2</w:t>
      </w:r>
      <w:r>
        <w:rPr>
          <w:rFonts w:ascii="Times New Roman" w:hAnsi="Times New Roman"/>
          <w:sz w:val="21"/>
        </w:rPr>
        <w:t>.</w:t>
      </w:r>
      <w:r>
        <w:rPr>
          <w:rFonts w:hint="eastAsia" w:ascii="Times New Roman" w:hAnsi="宋体"/>
          <w:sz w:val="21"/>
        </w:rPr>
        <w:t>商务条款偏离表和技术偏离表；</w:t>
      </w:r>
    </w:p>
    <w:p>
      <w:pPr>
        <w:pStyle w:val="14"/>
        <w:snapToGrid w:val="0"/>
        <w:spacing w:line="360" w:lineRule="exact"/>
        <w:ind w:left="420" w:leftChars="200"/>
        <w:rPr>
          <w:rFonts w:ascii="Times New Roman" w:hAnsi="Times New Roman"/>
          <w:sz w:val="21"/>
        </w:rPr>
      </w:pPr>
      <w:r>
        <w:rPr>
          <w:rFonts w:hint="eastAsia" w:ascii="Times New Roman" w:hAnsi="Times New Roman"/>
          <w:sz w:val="21"/>
          <w:lang w:val="en-US" w:eastAsia="zh-CN"/>
        </w:rPr>
        <w:t>3</w:t>
      </w:r>
      <w:r>
        <w:rPr>
          <w:rFonts w:ascii="Times New Roman" w:hAnsi="Times New Roman"/>
          <w:sz w:val="21"/>
        </w:rPr>
        <w:t>.</w:t>
      </w:r>
      <w:r>
        <w:rPr>
          <w:rFonts w:hint="eastAsia" w:ascii="Times New Roman" w:hAnsi="宋体"/>
          <w:sz w:val="21"/>
        </w:rPr>
        <w:t>采购需求；</w:t>
      </w:r>
    </w:p>
    <w:p>
      <w:pPr>
        <w:pStyle w:val="14"/>
        <w:snapToGrid w:val="0"/>
        <w:spacing w:line="360" w:lineRule="exact"/>
        <w:ind w:left="420" w:leftChars="200"/>
        <w:rPr>
          <w:rFonts w:ascii="Times New Roman" w:hAnsi="Times New Roman"/>
          <w:sz w:val="21"/>
        </w:rPr>
      </w:pPr>
      <w:r>
        <w:rPr>
          <w:rFonts w:hint="eastAsia" w:ascii="Times New Roman" w:hAnsi="Times New Roman"/>
          <w:sz w:val="21"/>
          <w:lang w:val="en-US" w:eastAsia="zh-CN"/>
        </w:rPr>
        <w:t>4</w:t>
      </w:r>
      <w:r>
        <w:rPr>
          <w:rFonts w:ascii="Times New Roman" w:hAnsi="Times New Roman"/>
          <w:sz w:val="21"/>
        </w:rPr>
        <w:t>.</w:t>
      </w:r>
      <w:r>
        <w:rPr>
          <w:rFonts w:hint="eastAsia" w:ascii="Times New Roman" w:hAnsi="宋体"/>
          <w:sz w:val="21"/>
          <w:lang w:val="en-US" w:eastAsia="zh-CN"/>
        </w:rPr>
        <w:t>磋商报价表</w:t>
      </w:r>
      <w:r>
        <w:rPr>
          <w:rFonts w:hint="eastAsia" w:ascii="Times New Roman" w:hAnsi="宋体"/>
          <w:sz w:val="21"/>
        </w:rPr>
        <w:t>；</w:t>
      </w:r>
    </w:p>
    <w:p>
      <w:pPr>
        <w:pStyle w:val="14"/>
        <w:snapToGrid w:val="0"/>
        <w:spacing w:line="360" w:lineRule="exact"/>
        <w:ind w:left="420" w:leftChars="200"/>
        <w:rPr>
          <w:rFonts w:ascii="Times New Roman" w:hAnsi="Times New Roman"/>
          <w:sz w:val="21"/>
        </w:rPr>
      </w:pPr>
      <w:r>
        <w:rPr>
          <w:rFonts w:hint="eastAsia" w:ascii="Times New Roman" w:hAnsi="Times New Roman"/>
          <w:sz w:val="21"/>
          <w:lang w:val="en-US" w:eastAsia="zh-CN"/>
        </w:rPr>
        <w:t>5</w:t>
      </w:r>
      <w:r>
        <w:rPr>
          <w:rFonts w:hint="eastAsia" w:ascii="Times New Roman" w:hAnsi="Times New Roman"/>
          <w:sz w:val="21"/>
        </w:rPr>
        <w:t>售后服务承</w:t>
      </w:r>
      <w:r>
        <w:rPr>
          <w:rFonts w:hint="eastAsia" w:ascii="Times New Roman" w:hAnsi="宋体"/>
          <w:sz w:val="21"/>
        </w:rPr>
        <w:t>诺书；增值售后服务方案（如有）；</w:t>
      </w:r>
    </w:p>
    <w:p>
      <w:pPr>
        <w:pStyle w:val="14"/>
        <w:snapToGrid w:val="0"/>
        <w:spacing w:line="360" w:lineRule="exact"/>
        <w:ind w:left="420" w:leftChars="200"/>
        <w:rPr>
          <w:rFonts w:ascii="Times New Roman" w:hAnsi="Times New Roman"/>
          <w:sz w:val="21"/>
        </w:rPr>
      </w:pPr>
      <w:r>
        <w:rPr>
          <w:rFonts w:hint="eastAsia" w:ascii="Times New Roman" w:hAnsi="Times New Roman"/>
          <w:sz w:val="21"/>
          <w:lang w:val="en-US" w:eastAsia="zh-CN"/>
        </w:rPr>
        <w:t>6</w:t>
      </w:r>
      <w:r>
        <w:rPr>
          <w:rFonts w:ascii="Times New Roman" w:hAnsi="Times New Roman"/>
          <w:sz w:val="21"/>
        </w:rPr>
        <w:t>.</w:t>
      </w:r>
      <w:r>
        <w:rPr>
          <w:rFonts w:hint="eastAsia" w:ascii="Times New Roman" w:hAnsi="宋体"/>
          <w:sz w:val="21"/>
        </w:rPr>
        <w:t>其他合同文件。</w:t>
      </w:r>
    </w:p>
    <w:p>
      <w:pPr>
        <w:pStyle w:val="14"/>
        <w:snapToGrid w:val="0"/>
        <w:spacing w:line="360" w:lineRule="exact"/>
        <w:ind w:left="420" w:leftChars="200"/>
        <w:rPr>
          <w:rFonts w:ascii="Times New Roman" w:hAnsi="Times New Roman"/>
          <w:b/>
          <w:sz w:val="21"/>
        </w:rPr>
      </w:pPr>
      <w:r>
        <w:rPr>
          <w:rFonts w:hint="eastAsia" w:ascii="Times New Roman" w:hAnsi="Times New Roman"/>
          <w:sz w:val="21"/>
          <w:lang w:val="en-US" w:eastAsia="zh-CN"/>
        </w:rPr>
        <w:t>7</w:t>
      </w:r>
      <w:r>
        <w:rPr>
          <w:rFonts w:ascii="Times New Roman" w:hAnsi="Times New Roman"/>
          <w:sz w:val="21"/>
        </w:rPr>
        <w:t>.</w:t>
      </w:r>
      <w:r>
        <w:rPr>
          <w:rFonts w:hint="eastAsia" w:ascii="Times New Roman" w:hAnsi="宋体"/>
          <w:sz w:val="21"/>
        </w:rPr>
        <w:t>上述合同文件互相补充和解释。如果合同文件之间存在矛盾或者不一致之处，以上述文件的排列顺序在先者为准。</w:t>
      </w:r>
    </w:p>
    <w:p>
      <w:pPr>
        <w:snapToGrid w:val="0"/>
        <w:spacing w:line="360" w:lineRule="exact"/>
        <w:ind w:firstLine="422" w:firstLineChars="200"/>
        <w:rPr>
          <w:szCs w:val="21"/>
        </w:rPr>
      </w:pPr>
      <w:r>
        <w:rPr>
          <w:rFonts w:hint="eastAsia" w:hAnsi="宋体"/>
          <w:b/>
          <w:szCs w:val="21"/>
        </w:rPr>
        <w:t xml:space="preserve">第二十一条 </w:t>
      </w:r>
      <w:r>
        <w:rPr>
          <w:rFonts w:hint="eastAsia" w:hAnsi="宋体"/>
          <w:szCs w:val="21"/>
        </w:rPr>
        <w:t>本合同一式六份，具有同等法律效力，采购代理机构各一份，</w:t>
      </w:r>
      <w:r>
        <w:rPr>
          <w:rFonts w:hint="eastAsia" w:ascii="宋体" w:hAnsi="宋体" w:cs="宋体"/>
          <w:kern w:val="1"/>
          <w:szCs w:val="21"/>
          <w:lang w:eastAsia="ar-SA"/>
        </w:rPr>
        <w:t>甲方</w:t>
      </w:r>
      <w:r>
        <w:rPr>
          <w:rFonts w:hint="eastAsia" w:ascii="宋体" w:hAnsi="宋体" w:cs="宋体"/>
          <w:kern w:val="1"/>
          <w:szCs w:val="21"/>
        </w:rPr>
        <w:t>三</w:t>
      </w:r>
      <w:r>
        <w:rPr>
          <w:rFonts w:hint="eastAsia" w:ascii="宋体" w:hAnsi="宋体" w:cs="宋体"/>
          <w:kern w:val="1"/>
          <w:szCs w:val="21"/>
          <w:lang w:eastAsia="ar-SA"/>
        </w:rPr>
        <w:t>份，乙方</w:t>
      </w:r>
      <w:r>
        <w:rPr>
          <w:rFonts w:hint="eastAsia" w:ascii="宋体" w:hAnsi="宋体" w:cs="宋体"/>
          <w:kern w:val="1"/>
          <w:szCs w:val="21"/>
        </w:rPr>
        <w:t>二</w:t>
      </w:r>
      <w:r>
        <w:rPr>
          <w:rFonts w:hint="eastAsia" w:ascii="宋体" w:hAnsi="宋体" w:cs="宋体"/>
          <w:kern w:val="1"/>
          <w:szCs w:val="21"/>
          <w:lang w:eastAsia="ar-SA"/>
        </w:rPr>
        <w:t>份</w:t>
      </w:r>
      <w:r>
        <w:rPr>
          <w:rFonts w:hint="eastAsia" w:hAnsi="宋体"/>
          <w:szCs w:val="21"/>
        </w:rPr>
        <w:t>（可根据需要另增加）。</w:t>
      </w:r>
    </w:p>
    <w:p>
      <w:pPr>
        <w:snapToGrid w:val="0"/>
        <w:spacing w:line="360" w:lineRule="exact"/>
        <w:ind w:left="-61" w:firstLine="514"/>
        <w:rPr>
          <w:szCs w:val="21"/>
        </w:rPr>
      </w:pPr>
      <w:r>
        <w:rPr>
          <w:rFonts w:hint="eastAsia" w:hAnsi="宋体"/>
          <w:szCs w:val="21"/>
        </w:rPr>
        <w:t>本合同甲乙双方签字盖章后生效，自签订之日起七个工作日内，甲方应当将合同副本报同级财政部门备案。</w:t>
      </w:r>
    </w:p>
    <w:p>
      <w:pPr>
        <w:spacing w:line="360" w:lineRule="exact"/>
        <w:ind w:firstLine="420" w:firstLineChars="200"/>
      </w:pPr>
      <w:r>
        <w:rPr>
          <w:rFonts w:hint="eastAsia" w:hAnsi="宋体"/>
          <w:szCs w:val="21"/>
        </w:rPr>
        <w:t>本合同自签订之日起</w:t>
      </w:r>
      <w:r>
        <w:rPr>
          <w:szCs w:val="21"/>
        </w:rPr>
        <w:t>2</w:t>
      </w:r>
      <w:r>
        <w:rPr>
          <w:rFonts w:hint="eastAsia" w:hAnsi="宋体"/>
          <w:szCs w:val="21"/>
        </w:rPr>
        <w:t>个工作日内，甲方应当将采购合同在广西壮族自治区财政厅指定的媒体上公告。</w:t>
      </w:r>
    </w:p>
    <w:tbl>
      <w:tblPr>
        <w:tblStyle w:val="21"/>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5"/>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甲方（章）</w:t>
            </w:r>
            <w:r>
              <w:rPr>
                <w:szCs w:val="21"/>
              </w:rPr>
              <w:t xml:space="preserve">           </w:t>
            </w:r>
          </w:p>
          <w:p>
            <w:pPr>
              <w:snapToGrid w:val="0"/>
              <w:spacing w:line="360" w:lineRule="auto"/>
              <w:ind w:firstLine="945" w:firstLineChars="450"/>
              <w:jc w:val="right"/>
              <w:rPr>
                <w:szCs w:val="21"/>
              </w:rPr>
            </w:pPr>
            <w:r>
              <w:rPr>
                <w:rFonts w:hint="eastAsia" w:hAnsi="宋体"/>
                <w:szCs w:val="21"/>
              </w:rPr>
              <w:t>年</w:t>
            </w:r>
            <w:r>
              <w:rPr>
                <w:szCs w:val="21"/>
              </w:rPr>
              <w:t xml:space="preserve">   </w:t>
            </w:r>
            <w:r>
              <w:rPr>
                <w:rFonts w:hint="eastAsia" w:hAnsi="宋体"/>
                <w:szCs w:val="21"/>
              </w:rPr>
              <w:t>月</w:t>
            </w:r>
            <w:r>
              <w:rPr>
                <w:szCs w:val="21"/>
              </w:rPr>
              <w:t xml:space="preserve">   </w:t>
            </w:r>
            <w:r>
              <w:rPr>
                <w:rFonts w:hint="eastAsia" w:hAnsi="宋体"/>
                <w:szCs w:val="21"/>
              </w:rPr>
              <w:t>日</w:t>
            </w:r>
          </w:p>
        </w:tc>
        <w:tc>
          <w:tcPr>
            <w:tcW w:w="53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乙方（章）</w:t>
            </w:r>
            <w:r>
              <w:rPr>
                <w:szCs w:val="21"/>
              </w:rPr>
              <w:t xml:space="preserve">              </w:t>
            </w:r>
          </w:p>
          <w:p>
            <w:pPr>
              <w:snapToGrid w:val="0"/>
              <w:spacing w:line="360" w:lineRule="auto"/>
              <w:jc w:val="right"/>
              <w:rPr>
                <w:szCs w:val="21"/>
              </w:rPr>
            </w:pPr>
            <w:r>
              <w:rPr>
                <w:szCs w:val="21"/>
              </w:rPr>
              <w:t xml:space="preserve"> </w:t>
            </w:r>
            <w:r>
              <w:rPr>
                <w:rFonts w:hint="eastAsia" w:hAnsi="宋体"/>
                <w:szCs w:val="21"/>
              </w:rPr>
              <w:t>年</w:t>
            </w:r>
            <w:r>
              <w:rPr>
                <w:szCs w:val="21"/>
              </w:rPr>
              <w:t xml:space="preserve">   </w:t>
            </w:r>
            <w:r>
              <w:rPr>
                <w:rFonts w:hint="eastAsia" w:hAnsi="宋体"/>
                <w:szCs w:val="21"/>
              </w:rPr>
              <w:t>月</w:t>
            </w:r>
            <w:r>
              <w:rPr>
                <w:szCs w:val="21"/>
              </w:rPr>
              <w:t xml:space="preserve">   </w:t>
            </w:r>
            <w:r>
              <w:rPr>
                <w:rFonts w:hint="eastAsia"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单位地址：</w:t>
            </w:r>
          </w:p>
        </w:tc>
        <w:tc>
          <w:tcPr>
            <w:tcW w:w="53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451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szCs w:val="21"/>
              </w:rPr>
            </w:pPr>
            <w:r>
              <w:rPr>
                <w:rFonts w:hint="eastAsia" w:hAnsi="宋体"/>
                <w:szCs w:val="21"/>
              </w:rPr>
              <w:t>法定代表人或者委托代理人：</w:t>
            </w:r>
          </w:p>
        </w:tc>
        <w:tc>
          <w:tcPr>
            <w:tcW w:w="535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szCs w:val="21"/>
              </w:rPr>
            </w:pPr>
            <w:r>
              <w:rPr>
                <w:rFonts w:hint="eastAsia" w:hAnsi="宋体"/>
                <w:szCs w:val="21"/>
              </w:rPr>
              <w:t>法定代表人或者委托代理人：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电话：</w:t>
            </w:r>
          </w:p>
        </w:tc>
        <w:tc>
          <w:tcPr>
            <w:tcW w:w="53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电子邮箱：</w:t>
            </w:r>
          </w:p>
        </w:tc>
        <w:tc>
          <w:tcPr>
            <w:tcW w:w="53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开户银行：</w:t>
            </w:r>
          </w:p>
        </w:tc>
        <w:tc>
          <w:tcPr>
            <w:tcW w:w="53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账号：</w:t>
            </w:r>
          </w:p>
        </w:tc>
        <w:tc>
          <w:tcPr>
            <w:tcW w:w="53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邮政编码：</w:t>
            </w:r>
          </w:p>
        </w:tc>
        <w:tc>
          <w:tcPr>
            <w:tcW w:w="53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hAnsi="宋体"/>
                <w:szCs w:val="21"/>
              </w:rPr>
              <w:t>邮政编码：</w:t>
            </w:r>
          </w:p>
        </w:tc>
      </w:tr>
    </w:tbl>
    <w:p>
      <w:pPr>
        <w:bidi w:val="0"/>
        <w:jc w:val="both"/>
        <w:rPr>
          <w:lang w:val="en-US" w:eastAsia="zh-CN"/>
        </w:rPr>
      </w:pPr>
    </w:p>
    <w:sectPr>
      <w:footerReference r:id="rId6"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sz w:val="21"/>
        <w:szCs w:val="21"/>
      </w:rPr>
      <w:t>钦州监狱职工食堂2024年食材配送服务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B00B9E"/>
    <w:multiLevelType w:val="singleLevel"/>
    <w:tmpl w:val="D2B00B9E"/>
    <w:lvl w:ilvl="0" w:tentative="0">
      <w:start w:val="1"/>
      <w:numFmt w:val="decimal"/>
      <w:suff w:val="nothing"/>
      <w:lvlText w:val="（%1）"/>
      <w:lvlJc w:val="left"/>
    </w:lvl>
  </w:abstractNum>
  <w:abstractNum w:abstractNumId="1">
    <w:nsid w:val="EB8CEB78"/>
    <w:multiLevelType w:val="singleLevel"/>
    <w:tmpl w:val="EB8CEB78"/>
    <w:lvl w:ilvl="0" w:tentative="0">
      <w:start w:val="3"/>
      <w:numFmt w:val="chineseCounting"/>
      <w:suff w:val="space"/>
      <w:lvlText w:val="第%1章"/>
      <w:lvlJc w:val="left"/>
      <w:rPr>
        <w:rFonts w:hint="eastAsia"/>
      </w:rPr>
    </w:lvl>
  </w:abstractNum>
  <w:abstractNum w:abstractNumId="2">
    <w:nsid w:val="619E411E"/>
    <w:multiLevelType w:val="singleLevel"/>
    <w:tmpl w:val="619E411E"/>
    <w:lvl w:ilvl="0" w:tentative="0">
      <w:start w:val="1"/>
      <w:numFmt w:val="upperLetter"/>
      <w:pStyle w:val="5"/>
      <w:lvlText w:val="%1."/>
      <w:lvlJc w:val="left"/>
      <w:pPr>
        <w:tabs>
          <w:tab w:val="left" w:pos="425"/>
        </w:tabs>
        <w:ind w:left="425" w:hanging="425"/>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kN2MxYTYxYTU3MzY4MzFiYWU0NGFiNWQ1ZDIxN2IifQ=="/>
  </w:docVars>
  <w:rsids>
    <w:rsidRoot w:val="00000000"/>
    <w:rsid w:val="00AA4733"/>
    <w:rsid w:val="00D027FA"/>
    <w:rsid w:val="00EA233A"/>
    <w:rsid w:val="015A7520"/>
    <w:rsid w:val="0176597C"/>
    <w:rsid w:val="01987FE8"/>
    <w:rsid w:val="01EC20E2"/>
    <w:rsid w:val="01F978D6"/>
    <w:rsid w:val="020834AC"/>
    <w:rsid w:val="0273010D"/>
    <w:rsid w:val="02F56D74"/>
    <w:rsid w:val="0337738D"/>
    <w:rsid w:val="03A74512"/>
    <w:rsid w:val="040F20B8"/>
    <w:rsid w:val="043A7135"/>
    <w:rsid w:val="04790831"/>
    <w:rsid w:val="04BA2023"/>
    <w:rsid w:val="04BD2755"/>
    <w:rsid w:val="04D07A99"/>
    <w:rsid w:val="050F5C84"/>
    <w:rsid w:val="05104DC8"/>
    <w:rsid w:val="059E1945"/>
    <w:rsid w:val="05AF5900"/>
    <w:rsid w:val="068A7EA4"/>
    <w:rsid w:val="072A1FA9"/>
    <w:rsid w:val="077820A7"/>
    <w:rsid w:val="08163A15"/>
    <w:rsid w:val="083245C7"/>
    <w:rsid w:val="0834033F"/>
    <w:rsid w:val="08F024B8"/>
    <w:rsid w:val="09523172"/>
    <w:rsid w:val="0983332C"/>
    <w:rsid w:val="09A11A04"/>
    <w:rsid w:val="09B17BE8"/>
    <w:rsid w:val="09BE25B6"/>
    <w:rsid w:val="09C36032"/>
    <w:rsid w:val="09CD27F9"/>
    <w:rsid w:val="09F558AC"/>
    <w:rsid w:val="0A2B022C"/>
    <w:rsid w:val="0A486323"/>
    <w:rsid w:val="0A762E91"/>
    <w:rsid w:val="0A9652E1"/>
    <w:rsid w:val="0AB77A26"/>
    <w:rsid w:val="0AF973E5"/>
    <w:rsid w:val="0B93537C"/>
    <w:rsid w:val="0CEF2A86"/>
    <w:rsid w:val="0D1424ED"/>
    <w:rsid w:val="0D7116ED"/>
    <w:rsid w:val="0D8D29CB"/>
    <w:rsid w:val="0DF2282E"/>
    <w:rsid w:val="0E0B7D94"/>
    <w:rsid w:val="0E807E3A"/>
    <w:rsid w:val="0F492922"/>
    <w:rsid w:val="0FB57FB7"/>
    <w:rsid w:val="0FC7321B"/>
    <w:rsid w:val="10507CE0"/>
    <w:rsid w:val="10543BDF"/>
    <w:rsid w:val="10A839CA"/>
    <w:rsid w:val="111D60C5"/>
    <w:rsid w:val="11236FE7"/>
    <w:rsid w:val="118F65E6"/>
    <w:rsid w:val="11951E4E"/>
    <w:rsid w:val="11B5429E"/>
    <w:rsid w:val="11F86358"/>
    <w:rsid w:val="127A4C5E"/>
    <w:rsid w:val="12BF15E3"/>
    <w:rsid w:val="13337776"/>
    <w:rsid w:val="136E2957"/>
    <w:rsid w:val="14186D67"/>
    <w:rsid w:val="15485429"/>
    <w:rsid w:val="16322361"/>
    <w:rsid w:val="16702E8A"/>
    <w:rsid w:val="16C84A74"/>
    <w:rsid w:val="17202939"/>
    <w:rsid w:val="17441893"/>
    <w:rsid w:val="176209B1"/>
    <w:rsid w:val="17CF4EBC"/>
    <w:rsid w:val="17E70F2A"/>
    <w:rsid w:val="18167A61"/>
    <w:rsid w:val="184211CD"/>
    <w:rsid w:val="188449CB"/>
    <w:rsid w:val="189B227D"/>
    <w:rsid w:val="18CB43A7"/>
    <w:rsid w:val="1997790E"/>
    <w:rsid w:val="19D21766"/>
    <w:rsid w:val="1A114A52"/>
    <w:rsid w:val="1A204BC7"/>
    <w:rsid w:val="1A7B1DFD"/>
    <w:rsid w:val="1A815666"/>
    <w:rsid w:val="1AE71241"/>
    <w:rsid w:val="1AE856E5"/>
    <w:rsid w:val="1AF37BE5"/>
    <w:rsid w:val="1B05606B"/>
    <w:rsid w:val="1B60171F"/>
    <w:rsid w:val="1C5C0493"/>
    <w:rsid w:val="1C705992"/>
    <w:rsid w:val="1CB533A4"/>
    <w:rsid w:val="1CB67962"/>
    <w:rsid w:val="1CE813E1"/>
    <w:rsid w:val="1D0E51AB"/>
    <w:rsid w:val="1D1E04DC"/>
    <w:rsid w:val="1D4330A6"/>
    <w:rsid w:val="1DC85359"/>
    <w:rsid w:val="1DD65CC8"/>
    <w:rsid w:val="1E194F3E"/>
    <w:rsid w:val="1E4D1CC5"/>
    <w:rsid w:val="1E605592"/>
    <w:rsid w:val="1E611110"/>
    <w:rsid w:val="1E9C7823"/>
    <w:rsid w:val="1ECC70CB"/>
    <w:rsid w:val="1F2C03FD"/>
    <w:rsid w:val="1FC41B50"/>
    <w:rsid w:val="2075762A"/>
    <w:rsid w:val="20900842"/>
    <w:rsid w:val="20E24984"/>
    <w:rsid w:val="211D26B1"/>
    <w:rsid w:val="21F229A5"/>
    <w:rsid w:val="222B4A8E"/>
    <w:rsid w:val="2274785E"/>
    <w:rsid w:val="23206B65"/>
    <w:rsid w:val="23403BE4"/>
    <w:rsid w:val="2378337E"/>
    <w:rsid w:val="23B533BC"/>
    <w:rsid w:val="23D039F6"/>
    <w:rsid w:val="240F3CE2"/>
    <w:rsid w:val="241C01AD"/>
    <w:rsid w:val="2443398C"/>
    <w:rsid w:val="246B533C"/>
    <w:rsid w:val="24BB1774"/>
    <w:rsid w:val="24BF5169"/>
    <w:rsid w:val="253F4153"/>
    <w:rsid w:val="255F69BB"/>
    <w:rsid w:val="258129BE"/>
    <w:rsid w:val="263712CE"/>
    <w:rsid w:val="269C7383"/>
    <w:rsid w:val="269D312A"/>
    <w:rsid w:val="26A12BEB"/>
    <w:rsid w:val="27147861"/>
    <w:rsid w:val="279761DB"/>
    <w:rsid w:val="27CE5C62"/>
    <w:rsid w:val="2810627B"/>
    <w:rsid w:val="28816924"/>
    <w:rsid w:val="28DC43AF"/>
    <w:rsid w:val="29361D11"/>
    <w:rsid w:val="296B6BBA"/>
    <w:rsid w:val="2973086F"/>
    <w:rsid w:val="29995DFC"/>
    <w:rsid w:val="29AE18A7"/>
    <w:rsid w:val="29B570DA"/>
    <w:rsid w:val="29CC61D1"/>
    <w:rsid w:val="29FB0865"/>
    <w:rsid w:val="2A0C5DD3"/>
    <w:rsid w:val="2A7F4FF2"/>
    <w:rsid w:val="2A8E16D9"/>
    <w:rsid w:val="2AFE685E"/>
    <w:rsid w:val="2B230073"/>
    <w:rsid w:val="2B82123D"/>
    <w:rsid w:val="2B9B22FF"/>
    <w:rsid w:val="2C7A2B02"/>
    <w:rsid w:val="2D67693D"/>
    <w:rsid w:val="2D8A262B"/>
    <w:rsid w:val="2E226CD5"/>
    <w:rsid w:val="2E374561"/>
    <w:rsid w:val="2E5118BE"/>
    <w:rsid w:val="2E6764C9"/>
    <w:rsid w:val="2E921798"/>
    <w:rsid w:val="2EBD7907"/>
    <w:rsid w:val="2EE63891"/>
    <w:rsid w:val="2EFC30B5"/>
    <w:rsid w:val="2F1B0C67"/>
    <w:rsid w:val="2F6B1FE9"/>
    <w:rsid w:val="2FB54E1D"/>
    <w:rsid w:val="2FCC2A87"/>
    <w:rsid w:val="30312A88"/>
    <w:rsid w:val="305E6DA3"/>
    <w:rsid w:val="309A2B85"/>
    <w:rsid w:val="31411253"/>
    <w:rsid w:val="31A83080"/>
    <w:rsid w:val="31ED4F37"/>
    <w:rsid w:val="32904240"/>
    <w:rsid w:val="32952CB8"/>
    <w:rsid w:val="32F3657D"/>
    <w:rsid w:val="33C36F97"/>
    <w:rsid w:val="33D97E69"/>
    <w:rsid w:val="340547BA"/>
    <w:rsid w:val="34931DC5"/>
    <w:rsid w:val="34AE1BA1"/>
    <w:rsid w:val="34E72C04"/>
    <w:rsid w:val="3523000F"/>
    <w:rsid w:val="354B444E"/>
    <w:rsid w:val="357560FD"/>
    <w:rsid w:val="35A87AF3"/>
    <w:rsid w:val="36E7289C"/>
    <w:rsid w:val="37A61B64"/>
    <w:rsid w:val="382D0783"/>
    <w:rsid w:val="384121AB"/>
    <w:rsid w:val="3A0219E5"/>
    <w:rsid w:val="3AD8329D"/>
    <w:rsid w:val="3ADB2718"/>
    <w:rsid w:val="3BCD02B3"/>
    <w:rsid w:val="3CC3409E"/>
    <w:rsid w:val="3CC42C57"/>
    <w:rsid w:val="3CFA54FF"/>
    <w:rsid w:val="3CFE26EE"/>
    <w:rsid w:val="3D402D06"/>
    <w:rsid w:val="3D63124B"/>
    <w:rsid w:val="3E1E34BB"/>
    <w:rsid w:val="3ECD3A98"/>
    <w:rsid w:val="3EFB5137"/>
    <w:rsid w:val="3F0264C5"/>
    <w:rsid w:val="3F8048F9"/>
    <w:rsid w:val="3FB11C9A"/>
    <w:rsid w:val="3FB26B4E"/>
    <w:rsid w:val="400D7583"/>
    <w:rsid w:val="402A69BE"/>
    <w:rsid w:val="4064036F"/>
    <w:rsid w:val="407C5E04"/>
    <w:rsid w:val="40A35A86"/>
    <w:rsid w:val="41AA074E"/>
    <w:rsid w:val="41D659E7"/>
    <w:rsid w:val="42004FD7"/>
    <w:rsid w:val="422033D3"/>
    <w:rsid w:val="42415557"/>
    <w:rsid w:val="425608D6"/>
    <w:rsid w:val="42723962"/>
    <w:rsid w:val="42877865"/>
    <w:rsid w:val="42C83582"/>
    <w:rsid w:val="42EA799C"/>
    <w:rsid w:val="43650DD1"/>
    <w:rsid w:val="45060392"/>
    <w:rsid w:val="453B44DF"/>
    <w:rsid w:val="455C5B22"/>
    <w:rsid w:val="4654337F"/>
    <w:rsid w:val="46902E7B"/>
    <w:rsid w:val="46B362F7"/>
    <w:rsid w:val="471072A6"/>
    <w:rsid w:val="47855EE6"/>
    <w:rsid w:val="47B662B2"/>
    <w:rsid w:val="485A499E"/>
    <w:rsid w:val="48AE4FC8"/>
    <w:rsid w:val="48E42798"/>
    <w:rsid w:val="48FA6BE8"/>
    <w:rsid w:val="49A14B2D"/>
    <w:rsid w:val="49D00F6E"/>
    <w:rsid w:val="4A5B4CDC"/>
    <w:rsid w:val="4A677B24"/>
    <w:rsid w:val="4B081BC0"/>
    <w:rsid w:val="4B50680B"/>
    <w:rsid w:val="4B6D116B"/>
    <w:rsid w:val="4B8459F5"/>
    <w:rsid w:val="4C9149E5"/>
    <w:rsid w:val="4CA52D08"/>
    <w:rsid w:val="4CD82614"/>
    <w:rsid w:val="4D333CEE"/>
    <w:rsid w:val="4D893963"/>
    <w:rsid w:val="4DE26691"/>
    <w:rsid w:val="4DFF0074"/>
    <w:rsid w:val="4E0631B0"/>
    <w:rsid w:val="4E7740AE"/>
    <w:rsid w:val="4F0B3174"/>
    <w:rsid w:val="4F10742A"/>
    <w:rsid w:val="4F4C553B"/>
    <w:rsid w:val="4F535209"/>
    <w:rsid w:val="4F8D1DDB"/>
    <w:rsid w:val="4FB530E0"/>
    <w:rsid w:val="4FCD667C"/>
    <w:rsid w:val="50011E81"/>
    <w:rsid w:val="50724B2D"/>
    <w:rsid w:val="50BE4216"/>
    <w:rsid w:val="50DE6667"/>
    <w:rsid w:val="513242BC"/>
    <w:rsid w:val="515801C7"/>
    <w:rsid w:val="51A21442"/>
    <w:rsid w:val="51BF65EC"/>
    <w:rsid w:val="51E64265"/>
    <w:rsid w:val="521C02F9"/>
    <w:rsid w:val="52707792"/>
    <w:rsid w:val="52D03D8D"/>
    <w:rsid w:val="53682217"/>
    <w:rsid w:val="5386193B"/>
    <w:rsid w:val="53CC27A6"/>
    <w:rsid w:val="53D224B3"/>
    <w:rsid w:val="54642DFE"/>
    <w:rsid w:val="547370C6"/>
    <w:rsid w:val="547A48F8"/>
    <w:rsid w:val="549858E2"/>
    <w:rsid w:val="550D751A"/>
    <w:rsid w:val="550F3BDA"/>
    <w:rsid w:val="55306D65"/>
    <w:rsid w:val="554C1057"/>
    <w:rsid w:val="55732947"/>
    <w:rsid w:val="559519EA"/>
    <w:rsid w:val="55B94FAC"/>
    <w:rsid w:val="571F6DCB"/>
    <w:rsid w:val="57AA2DFF"/>
    <w:rsid w:val="57B33458"/>
    <w:rsid w:val="584119B5"/>
    <w:rsid w:val="585F1E3B"/>
    <w:rsid w:val="586E02D0"/>
    <w:rsid w:val="58AB32D2"/>
    <w:rsid w:val="58B17302"/>
    <w:rsid w:val="58BD6B62"/>
    <w:rsid w:val="596C0CB3"/>
    <w:rsid w:val="597C0BCF"/>
    <w:rsid w:val="59E535D4"/>
    <w:rsid w:val="5A250E62"/>
    <w:rsid w:val="5A3A490E"/>
    <w:rsid w:val="5ACD0E0A"/>
    <w:rsid w:val="5AD82D47"/>
    <w:rsid w:val="5B13374C"/>
    <w:rsid w:val="5B21787C"/>
    <w:rsid w:val="5B417F1E"/>
    <w:rsid w:val="5BAD55B3"/>
    <w:rsid w:val="5BB57237"/>
    <w:rsid w:val="5BD13050"/>
    <w:rsid w:val="5CDF179C"/>
    <w:rsid w:val="5CF05758"/>
    <w:rsid w:val="5D681792"/>
    <w:rsid w:val="5D8F6D1E"/>
    <w:rsid w:val="5D9535FE"/>
    <w:rsid w:val="5DA44563"/>
    <w:rsid w:val="5DC310BE"/>
    <w:rsid w:val="5E7D74BF"/>
    <w:rsid w:val="5ED15115"/>
    <w:rsid w:val="5EF77271"/>
    <w:rsid w:val="5FB7255D"/>
    <w:rsid w:val="5FF10ED6"/>
    <w:rsid w:val="60700D4B"/>
    <w:rsid w:val="60F1387B"/>
    <w:rsid w:val="612C6F7A"/>
    <w:rsid w:val="613C4EEA"/>
    <w:rsid w:val="614E6EF1"/>
    <w:rsid w:val="618E553F"/>
    <w:rsid w:val="61D94A0C"/>
    <w:rsid w:val="62065A1D"/>
    <w:rsid w:val="621023F8"/>
    <w:rsid w:val="622F287E"/>
    <w:rsid w:val="62353C0D"/>
    <w:rsid w:val="625E6DA9"/>
    <w:rsid w:val="62C54F90"/>
    <w:rsid w:val="62FD6F81"/>
    <w:rsid w:val="637013A0"/>
    <w:rsid w:val="63D731CD"/>
    <w:rsid w:val="63D86F45"/>
    <w:rsid w:val="65BD63F3"/>
    <w:rsid w:val="65C37EAD"/>
    <w:rsid w:val="65DD6A95"/>
    <w:rsid w:val="65E240AB"/>
    <w:rsid w:val="65FF226E"/>
    <w:rsid w:val="666E6460"/>
    <w:rsid w:val="67446DCC"/>
    <w:rsid w:val="685A43CD"/>
    <w:rsid w:val="689471FA"/>
    <w:rsid w:val="68F55EA4"/>
    <w:rsid w:val="692073C4"/>
    <w:rsid w:val="6938470E"/>
    <w:rsid w:val="695A0B28"/>
    <w:rsid w:val="69FF347E"/>
    <w:rsid w:val="6A611A43"/>
    <w:rsid w:val="6A94006A"/>
    <w:rsid w:val="6B327B40"/>
    <w:rsid w:val="6B4A0729"/>
    <w:rsid w:val="6BA4766A"/>
    <w:rsid w:val="6BE1621C"/>
    <w:rsid w:val="6BFA214F"/>
    <w:rsid w:val="6C042FCD"/>
    <w:rsid w:val="6C5A0E3F"/>
    <w:rsid w:val="6C6770B8"/>
    <w:rsid w:val="6CAF118B"/>
    <w:rsid w:val="6CB30550"/>
    <w:rsid w:val="6D631B70"/>
    <w:rsid w:val="6D6D4BA2"/>
    <w:rsid w:val="6D7A222F"/>
    <w:rsid w:val="6DCC18C9"/>
    <w:rsid w:val="6DD531CE"/>
    <w:rsid w:val="6DE05F76"/>
    <w:rsid w:val="6DF17581"/>
    <w:rsid w:val="6DF80910"/>
    <w:rsid w:val="6DFD7CD4"/>
    <w:rsid w:val="6E0949F7"/>
    <w:rsid w:val="6E0B1670"/>
    <w:rsid w:val="6E2544F9"/>
    <w:rsid w:val="6E8C1058"/>
    <w:rsid w:val="6EA840E4"/>
    <w:rsid w:val="6EAE671A"/>
    <w:rsid w:val="6EDC3D8E"/>
    <w:rsid w:val="6EE92007"/>
    <w:rsid w:val="6EFF7A7C"/>
    <w:rsid w:val="6F6B3930"/>
    <w:rsid w:val="6F6D0E8A"/>
    <w:rsid w:val="6F6D70DC"/>
    <w:rsid w:val="6F767D3E"/>
    <w:rsid w:val="7024463D"/>
    <w:rsid w:val="70390D6C"/>
    <w:rsid w:val="70643377"/>
    <w:rsid w:val="707C54F0"/>
    <w:rsid w:val="7121017E"/>
    <w:rsid w:val="71754026"/>
    <w:rsid w:val="720510DE"/>
    <w:rsid w:val="72130907"/>
    <w:rsid w:val="726A345E"/>
    <w:rsid w:val="72952BD1"/>
    <w:rsid w:val="72A5093A"/>
    <w:rsid w:val="72F72569"/>
    <w:rsid w:val="731F0433"/>
    <w:rsid w:val="73373C88"/>
    <w:rsid w:val="736B748E"/>
    <w:rsid w:val="737A5C4B"/>
    <w:rsid w:val="739A5FC5"/>
    <w:rsid w:val="739C7F8F"/>
    <w:rsid w:val="741123A3"/>
    <w:rsid w:val="74E7348C"/>
    <w:rsid w:val="750A0F4D"/>
    <w:rsid w:val="75603BCC"/>
    <w:rsid w:val="75AB4D14"/>
    <w:rsid w:val="76CC46E8"/>
    <w:rsid w:val="779D6084"/>
    <w:rsid w:val="77E80660"/>
    <w:rsid w:val="781C2B72"/>
    <w:rsid w:val="7866613D"/>
    <w:rsid w:val="78847084"/>
    <w:rsid w:val="78E71CAD"/>
    <w:rsid w:val="79041B17"/>
    <w:rsid w:val="793B6B43"/>
    <w:rsid w:val="79811C23"/>
    <w:rsid w:val="79DB27F3"/>
    <w:rsid w:val="79EF0188"/>
    <w:rsid w:val="7A214D4A"/>
    <w:rsid w:val="7A73790A"/>
    <w:rsid w:val="7AFD57B8"/>
    <w:rsid w:val="7B115B2C"/>
    <w:rsid w:val="7B4056A4"/>
    <w:rsid w:val="7B790BF3"/>
    <w:rsid w:val="7BE95D3C"/>
    <w:rsid w:val="7C1B7AA8"/>
    <w:rsid w:val="7C63789C"/>
    <w:rsid w:val="7D44147C"/>
    <w:rsid w:val="7D4A0A5C"/>
    <w:rsid w:val="7D7F24B4"/>
    <w:rsid w:val="7E470AF8"/>
    <w:rsid w:val="7E78445A"/>
    <w:rsid w:val="7E7E276B"/>
    <w:rsid w:val="7E85242E"/>
    <w:rsid w:val="7E8A7362"/>
    <w:rsid w:val="7EDE145C"/>
    <w:rsid w:val="7F2D5F40"/>
    <w:rsid w:val="7F3759BC"/>
    <w:rsid w:val="7F3D3D94"/>
    <w:rsid w:val="7F73429A"/>
    <w:rsid w:val="7FEE7BD6"/>
    <w:rsid w:val="7FF5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5">
    <w:name w:val="heading 4"/>
    <w:basedOn w:val="1"/>
    <w:next w:val="1"/>
    <w:qFormat/>
    <w:uiPriority w:val="9"/>
    <w:pPr>
      <w:keepNext/>
      <w:numPr>
        <w:ilvl w:val="0"/>
        <w:numId w:val="1"/>
      </w:numPr>
      <w:ind w:firstLine="415"/>
      <w:jc w:val="left"/>
      <w:outlineLvl w:val="3"/>
    </w:pPr>
    <w:rPr>
      <w:rFonts w:ascii="宋体" w:hAnsi="宋体"/>
      <w:szCs w:val="20"/>
    </w:rPr>
  </w:style>
  <w:style w:type="paragraph" w:styleId="6">
    <w:name w:val="heading 5"/>
    <w:basedOn w:val="1"/>
    <w:next w:val="7"/>
    <w:qFormat/>
    <w:uiPriority w:val="9"/>
    <w:pPr>
      <w:keepNext/>
      <w:keepLines/>
      <w:spacing w:before="280" w:after="290" w:line="376" w:lineRule="auto"/>
      <w:outlineLvl w:val="4"/>
    </w:pPr>
    <w:rPr>
      <w:b/>
      <w:bCs/>
      <w:sz w:val="28"/>
      <w:szCs w:val="28"/>
    </w:rPr>
  </w:style>
  <w:style w:type="character" w:default="1" w:styleId="22">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adjustRightInd w:val="0"/>
      <w:ind w:left="420" w:right="33"/>
      <w:jc w:val="left"/>
      <w:textAlignment w:val="baseline"/>
    </w:pPr>
    <w:rPr>
      <w:kern w:val="0"/>
      <w:sz w:val="24"/>
      <w:szCs w:val="20"/>
    </w:rPr>
  </w:style>
  <w:style w:type="paragraph" w:styleId="7">
    <w:name w:val="Normal Indent"/>
    <w:basedOn w:val="1"/>
    <w:qFormat/>
    <w:uiPriority w:val="0"/>
    <w:pPr>
      <w:ind w:firstLine="420"/>
    </w:pPr>
    <w:rPr>
      <w:szCs w:val="20"/>
    </w:rPr>
  </w:style>
  <w:style w:type="paragraph" w:styleId="8">
    <w:name w:val="index 8"/>
    <w:basedOn w:val="1"/>
    <w:next w:val="1"/>
    <w:qFormat/>
    <w:uiPriority w:val="0"/>
    <w:pPr>
      <w:spacing w:line="360" w:lineRule="auto"/>
    </w:pPr>
    <w:rPr>
      <w:rFonts w:ascii="Times New Roman" w:hAnsi="Times New Roman" w:eastAsia="宋体" w:cs="Times New Roman"/>
    </w:rPr>
  </w:style>
  <w:style w:type="paragraph" w:styleId="9">
    <w:name w:val="annotation text"/>
    <w:basedOn w:val="1"/>
    <w:qFormat/>
    <w:uiPriority w:val="0"/>
    <w:pPr>
      <w:jc w:val="left"/>
    </w:pPr>
  </w:style>
  <w:style w:type="paragraph" w:styleId="10">
    <w:name w:val="Body Text 3"/>
    <w:basedOn w:val="1"/>
    <w:unhideWhenUsed/>
    <w:qFormat/>
    <w:uiPriority w:val="99"/>
    <w:pPr>
      <w:spacing w:after="120"/>
    </w:pPr>
    <w:rPr>
      <w:sz w:val="16"/>
      <w:szCs w:val="16"/>
    </w:rPr>
  </w:style>
  <w:style w:type="paragraph" w:styleId="11">
    <w:name w:val="Body Text"/>
    <w:basedOn w:val="1"/>
    <w:next w:val="1"/>
    <w:qFormat/>
    <w:uiPriority w:val="0"/>
    <w:pPr>
      <w:jc w:val="center"/>
    </w:pPr>
    <w:rPr>
      <w:sz w:val="52"/>
    </w:rPr>
  </w:style>
  <w:style w:type="paragraph" w:styleId="12">
    <w:name w:val="Body Text Indent"/>
    <w:basedOn w:val="1"/>
    <w:qFormat/>
    <w:uiPriority w:val="0"/>
    <w:pPr>
      <w:ind w:firstLine="830" w:firstLineChars="352"/>
    </w:pPr>
    <w:rPr>
      <w:rFonts w:ascii="仿宋_GB2312" w:eastAsia="仿宋_GB2312"/>
      <w:kern w:val="0"/>
      <w:sz w:val="32"/>
      <w:szCs w:val="20"/>
    </w:rPr>
  </w:style>
  <w:style w:type="paragraph" w:styleId="13">
    <w:name w:val="List 2"/>
    <w:basedOn w:val="1"/>
    <w:unhideWhenUsed/>
    <w:qFormat/>
    <w:uiPriority w:val="99"/>
    <w:pPr>
      <w:ind w:left="100" w:leftChars="200" w:hanging="200" w:hangingChars="200"/>
      <w:contextualSpacing/>
    </w:pPr>
  </w:style>
  <w:style w:type="paragraph" w:styleId="14">
    <w:name w:val="Plain Text"/>
    <w:basedOn w:val="1"/>
    <w:qFormat/>
    <w:uiPriority w:val="0"/>
    <w:rPr>
      <w:rFonts w:hint="eastAsia" w:ascii="宋体" w:hAnsi="Courier New" w:cs="宋体"/>
      <w:szCs w:val="20"/>
    </w:rPr>
  </w:style>
  <w:style w:type="paragraph" w:styleId="15">
    <w:name w:val="Date"/>
    <w:basedOn w:val="1"/>
    <w:next w:val="1"/>
    <w:qFormat/>
    <w:uiPriority w:val="0"/>
    <w:pPr>
      <w:spacing w:line="360" w:lineRule="exact"/>
      <w:ind w:left="100" w:leftChars="2500" w:firstLine="200" w:firstLineChars="200"/>
    </w:pPr>
    <w:rPr>
      <w:rFonts w:ascii="Calibri" w:hAnsi="Calibri" w:eastAsia="宋体" w:cs="Times New Roman"/>
    </w:rPr>
  </w:style>
  <w:style w:type="paragraph" w:styleId="16">
    <w:name w:val="footer"/>
    <w:basedOn w:val="1"/>
    <w:next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2"/>
    <w:basedOn w:val="1"/>
    <w:next w:val="1"/>
    <w:unhideWhenUsed/>
    <w:qFormat/>
    <w:uiPriority w:val="39"/>
    <w:pPr>
      <w:tabs>
        <w:tab w:val="right" w:leader="dot" w:pos="8296"/>
      </w:tabs>
      <w:ind w:left="420" w:leftChars="200"/>
    </w:pPr>
  </w:style>
  <w:style w:type="paragraph" w:styleId="20">
    <w:name w:val="Body Text First Indent"/>
    <w:basedOn w:val="11"/>
    <w:qFormat/>
    <w:uiPriority w:val="0"/>
    <w:pPr>
      <w:spacing w:after="120"/>
      <w:ind w:firstLine="420" w:firstLineChars="100"/>
    </w:pPr>
  </w:style>
  <w:style w:type="character" w:styleId="23">
    <w:name w:val="Hyperlink"/>
    <w:unhideWhenUsed/>
    <w:qFormat/>
    <w:uiPriority w:val="99"/>
    <w:rPr>
      <w:color w:val="0000FF"/>
      <w:u w:val="single"/>
    </w:rPr>
  </w:style>
  <w:style w:type="paragraph" w:customStyle="1" w:styleId="24">
    <w:name w:val="首行缩进"/>
    <w:basedOn w:val="1"/>
    <w:qFormat/>
    <w:uiPriority w:val="0"/>
    <w:pPr>
      <w:ind w:firstLine="200" w:firstLineChars="200"/>
    </w:pPr>
    <w:rPr>
      <w:rFonts w:ascii="Times New Roman" w:hAnsi="Times New Roman" w:eastAsia="宋体" w:cs="Times New Roman"/>
      <w:kern w:val="0"/>
      <w:sz w:val="20"/>
      <w:szCs w:val="20"/>
      <w:lang w:val="zh-CN" w:eastAsia="zh-CN" w:bidi="ar-SA"/>
    </w:rPr>
  </w:style>
  <w:style w:type="paragraph" w:customStyle="1" w:styleId="25">
    <w:name w:val="Table Paragraph"/>
    <w:basedOn w:val="1"/>
    <w:qFormat/>
    <w:uiPriority w:val="1"/>
    <w:rPr>
      <w:rFonts w:ascii="宋体" w:hAnsi="宋体" w:eastAsia="宋体" w:cs="宋体"/>
      <w:lang w:val="en-US" w:eastAsia="zh-CN" w:bidi="ar-SA"/>
    </w:rPr>
  </w:style>
  <w:style w:type="paragraph" w:customStyle="1" w:styleId="26">
    <w:name w:val="列出段落2"/>
    <w:basedOn w:val="1"/>
    <w:qFormat/>
    <w:uiPriority w:val="0"/>
    <w:pPr>
      <w:ind w:firstLine="420" w:firstLineChars="200"/>
    </w:pPr>
    <w:rPr>
      <w:szCs w:val="22"/>
    </w:rPr>
  </w:style>
  <w:style w:type="paragraph" w:customStyle="1" w:styleId="27">
    <w:name w:val="纯文本1"/>
    <w:basedOn w:val="1"/>
    <w:next w:val="1"/>
    <w:qFormat/>
    <w:uiPriority w:val="0"/>
    <w:pPr>
      <w:suppressAutoHyphens/>
    </w:pPr>
    <w:rPr>
      <w:rFonts w:ascii="宋体" w:hAnsi="宋体" w:eastAsia="宋体" w:cs="Courier New"/>
      <w:kern w:val="1"/>
      <w:szCs w:val="21"/>
      <w:lang w:eastAsia="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67892</Words>
  <Characters>72097</Characters>
  <Lines>0</Lines>
  <Paragraphs>0</Paragraphs>
  <TotalTime>40</TotalTime>
  <ScaleCrop>false</ScaleCrop>
  <LinksUpToDate>false</LinksUpToDate>
  <CharactersWithSpaces>78120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2023-07-25T09:37:00Z</dcterms:created>
  <dc:creator>Administrator</dc:creator>
  <cp:lastModifiedBy>WPS_1642237604</cp:lastModifiedBy>
  <dcterms:modified xsi:type="dcterms:W3CDTF">2024-06-17T09:11:39Z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F6DEF88978CB4FD6B885930A9DD28D1F_13</vt:lpwstr>
  </property>
</Properties>
</file>