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1EB7B">
      <w:pPr>
        <w:rPr>
          <w:rFonts w:ascii="宋体" w:hAnsi="宋体" w:cs="宋体"/>
          <w:b/>
          <w:bCs/>
          <w:sz w:val="52"/>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9" cstate="print"/>
                    <a:stretch>
                      <a:fillRect/>
                    </a:stretch>
                  </pic:blipFill>
                  <pic:spPr>
                    <a:xfrm>
                      <a:off x="0" y="0"/>
                      <a:ext cx="752475" cy="752475"/>
                    </a:xfrm>
                    <a:prstGeom prst="rect">
                      <a:avLst/>
                    </a:prstGeom>
                    <a:noFill/>
                    <a:ln>
                      <a:noFill/>
                    </a:ln>
                  </pic:spPr>
                </pic:pic>
              </a:graphicData>
            </a:graphic>
          </wp:anchor>
        </w:drawing>
      </w:r>
    </w:p>
    <w:p w14:paraId="414A8CFA">
      <w:pPr>
        <w:rPr>
          <w:rFonts w:ascii="宋体" w:hAnsi="宋体" w:cs="宋体"/>
          <w:b/>
          <w:bCs/>
          <w:sz w:val="52"/>
        </w:rPr>
      </w:pPr>
    </w:p>
    <w:p w14:paraId="2847BE8B">
      <w:pPr>
        <w:rPr>
          <w:rFonts w:ascii="宋体" w:hAnsi="宋体" w:cs="宋体"/>
        </w:rPr>
      </w:pPr>
    </w:p>
    <w:p w14:paraId="6805DA36">
      <w:pPr>
        <w:ind w:firstLine="198" w:firstLineChars="41"/>
        <w:jc w:val="center"/>
        <w:rPr>
          <w:rFonts w:ascii="宋体" w:hAnsi="宋体" w:cs="宋体"/>
          <w:b/>
          <w:bCs/>
          <w:sz w:val="48"/>
          <w:szCs w:val="48"/>
        </w:rPr>
      </w:pPr>
      <w:r>
        <w:rPr>
          <w:rFonts w:hint="eastAsia" w:ascii="宋体" w:hAnsi="宋体" w:cs="宋体"/>
          <w:b/>
          <w:bCs/>
          <w:sz w:val="48"/>
          <w:szCs w:val="48"/>
        </w:rPr>
        <w:t>广西中信恒泰工程顾问有限公司</w:t>
      </w:r>
    </w:p>
    <w:p w14:paraId="63F244D5">
      <w:pPr>
        <w:ind w:firstLine="199" w:firstLineChars="66"/>
        <w:jc w:val="center"/>
        <w:rPr>
          <w:rFonts w:ascii="宋体" w:hAnsi="宋体" w:cs="宋体"/>
          <w:b/>
          <w:bCs/>
          <w:sz w:val="30"/>
          <w:szCs w:val="30"/>
        </w:rPr>
      </w:pPr>
      <w:r>
        <w:rPr>
          <w:rFonts w:hint="eastAsia" w:ascii="宋体" w:hAnsi="宋体" w:cs="宋体"/>
          <w:b/>
          <w:sz w:val="30"/>
          <w:szCs w:val="30"/>
        </w:rPr>
        <w:t xml:space="preserve">Guangxi Zhongxinhengtai </w:t>
      </w:r>
      <w:r>
        <w:rPr>
          <w:rFonts w:hint="eastAsia" w:ascii="宋体" w:hAnsi="宋体" w:cs="宋体"/>
          <w:b/>
          <w:caps/>
          <w:sz w:val="30"/>
          <w:szCs w:val="30"/>
        </w:rPr>
        <w:t>e</w:t>
      </w:r>
      <w:r>
        <w:rPr>
          <w:rFonts w:hint="eastAsia" w:ascii="宋体" w:hAnsi="宋体" w:cs="宋体"/>
          <w:b/>
          <w:sz w:val="30"/>
          <w:szCs w:val="30"/>
        </w:rPr>
        <w:t xml:space="preserve">ngineering </w:t>
      </w:r>
      <w:r>
        <w:rPr>
          <w:rFonts w:hint="eastAsia" w:ascii="宋体" w:hAnsi="宋体" w:cs="宋体"/>
          <w:b/>
          <w:caps/>
          <w:sz w:val="30"/>
          <w:szCs w:val="30"/>
        </w:rPr>
        <w:t>c</w:t>
      </w:r>
      <w:r>
        <w:rPr>
          <w:rFonts w:hint="eastAsia" w:ascii="宋体" w:hAnsi="宋体" w:cs="宋体"/>
          <w:b/>
          <w:sz w:val="30"/>
          <w:szCs w:val="30"/>
        </w:rPr>
        <w:t xml:space="preserve">onsulting </w:t>
      </w:r>
      <w:r>
        <w:rPr>
          <w:rFonts w:hint="eastAsia" w:ascii="宋体" w:hAnsi="宋体" w:cs="宋体"/>
          <w:b/>
          <w:caps/>
          <w:sz w:val="30"/>
          <w:szCs w:val="30"/>
        </w:rPr>
        <w:t>c</w:t>
      </w:r>
      <w:r>
        <w:rPr>
          <w:rFonts w:hint="eastAsia" w:ascii="宋体" w:hAnsi="宋体" w:cs="宋体"/>
          <w:b/>
          <w:sz w:val="30"/>
          <w:szCs w:val="30"/>
        </w:rPr>
        <w:t xml:space="preserve">o., </w:t>
      </w:r>
      <w:r>
        <w:rPr>
          <w:rFonts w:hint="eastAsia" w:ascii="宋体" w:hAnsi="宋体" w:cs="宋体"/>
          <w:b/>
          <w:caps/>
          <w:sz w:val="30"/>
          <w:szCs w:val="30"/>
        </w:rPr>
        <w:t>l</w:t>
      </w:r>
      <w:r>
        <w:rPr>
          <w:rFonts w:hint="eastAsia" w:ascii="宋体" w:hAnsi="宋体" w:cs="宋体"/>
          <w:b/>
          <w:sz w:val="30"/>
          <w:szCs w:val="30"/>
        </w:rPr>
        <w:t>td</w:t>
      </w:r>
    </w:p>
    <w:p w14:paraId="54953295">
      <w:pPr>
        <w:pStyle w:val="11"/>
        <w:ind w:firstLine="400"/>
        <w:rPr>
          <w:rFonts w:ascii="宋体" w:hAnsi="宋体" w:cs="宋体"/>
          <w:szCs w:val="21"/>
        </w:rPr>
      </w:pPr>
      <w:r>
        <w:rPr>
          <w:rFonts w:ascii="宋体" w:hAnsi="宋体" w:cs="宋体"/>
          <w:sz w:val="20"/>
          <w:u w:val="single"/>
        </w:rPr>
        <w:pict>
          <v:line id="直线 4" o:spid="_x0000_s1029" o:spt="20" style="position:absolute;left:0pt;flip:y;margin-left:-11.2pt;margin-top:6.1pt;height:0.65pt;width:468.05pt;z-index:251659264;mso-width-relative:page;mso-height-relative:page;" filled="f" stroked="t" coordsize="21600,21600" o:gfxdata="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gfFj1wAAAAkBAAAPAAAAAAAAAAEAIAAAACIAAABkcnMvZG93bnJldi54bWxQSwECFAAUAAAACACH&#10;TuJAOk27MuwBAADrAwAADgAAAAAAAAABACAAAAAmAQAAZHJzL2Uyb0RvYy54bWxQSwUGAAAAAAYA&#10;BgBZAQAAhAUAAAAA&#10;">
            <v:path arrowok="t"/>
            <v:fill on="f" focussize="0,0"/>
            <v:stroke weight="2.25pt" color="#000000" joinstyle="round"/>
            <v:imagedata o:title=""/>
            <o:lock v:ext="edit" aspectratio="f"/>
          </v:line>
        </w:pict>
      </w:r>
      <w:r>
        <w:rPr>
          <w:rFonts w:hint="eastAsia" w:ascii="宋体" w:hAnsi="宋体" w:cs="宋体"/>
          <w:b/>
          <w:bCs/>
          <w:sz w:val="10"/>
        </w:rPr>
        <w:t xml:space="preserve">                                                                                                </w:t>
      </w:r>
    </w:p>
    <w:p w14:paraId="05C0C58B">
      <w:pPr>
        <w:snapToGrid w:val="0"/>
        <w:jc w:val="center"/>
        <w:rPr>
          <w:rFonts w:ascii="宋体" w:hAnsi="宋体" w:cs="宋体"/>
          <w:b/>
          <w:sz w:val="72"/>
          <w:szCs w:val="72"/>
        </w:rPr>
      </w:pPr>
    </w:p>
    <w:p w14:paraId="5AE2EEED">
      <w:pPr>
        <w:snapToGrid w:val="0"/>
        <w:jc w:val="center"/>
        <w:rPr>
          <w:rFonts w:ascii="宋体" w:hAnsi="宋体" w:cs="宋体"/>
          <w:b/>
          <w:sz w:val="44"/>
          <w:szCs w:val="44"/>
        </w:rPr>
      </w:pPr>
      <w:r>
        <w:rPr>
          <w:rFonts w:hint="eastAsia" w:ascii="宋体" w:hAnsi="宋体" w:cs="宋体"/>
          <w:b/>
          <w:sz w:val="72"/>
          <w:szCs w:val="72"/>
        </w:rPr>
        <w:t>竞争性磋商采购文件</w:t>
      </w:r>
    </w:p>
    <w:p w14:paraId="67C1C722">
      <w:pPr>
        <w:jc w:val="center"/>
        <w:rPr>
          <w:rFonts w:ascii="宋体" w:hAnsi="宋体" w:cs="宋体"/>
          <w:b/>
          <w:sz w:val="32"/>
          <w:szCs w:val="32"/>
        </w:rPr>
      </w:pPr>
      <w:r>
        <w:rPr>
          <w:rFonts w:hint="eastAsia" w:ascii="宋体" w:hAnsi="宋体" w:cs="宋体"/>
          <w:b/>
          <w:sz w:val="32"/>
          <w:szCs w:val="32"/>
        </w:rPr>
        <w:t>（服务类）</w:t>
      </w:r>
    </w:p>
    <w:p w14:paraId="5A8C0501">
      <w:pPr>
        <w:jc w:val="center"/>
        <w:rPr>
          <w:rFonts w:ascii="宋体" w:hAnsi="宋体" w:cs="宋体"/>
          <w:b/>
          <w:sz w:val="32"/>
          <w:szCs w:val="32"/>
        </w:rPr>
      </w:pPr>
    </w:p>
    <w:p w14:paraId="58F2D1AA">
      <w:pPr>
        <w:snapToGrid w:val="0"/>
        <w:spacing w:beforeLines="50" w:line="360" w:lineRule="auto"/>
        <w:jc w:val="center"/>
        <w:rPr>
          <w:rFonts w:ascii="宋体" w:hAnsi="宋体" w:cs="宋体"/>
          <w:sz w:val="30"/>
          <w:szCs w:val="72"/>
        </w:rPr>
      </w:pPr>
      <w:r>
        <w:rPr>
          <w:rFonts w:hint="eastAsia" w:ascii="宋体" w:hAnsi="宋体" w:cs="宋体"/>
          <w:sz w:val="30"/>
          <w:szCs w:val="72"/>
        </w:rPr>
        <w:t>（全流程电子化项目）</w:t>
      </w:r>
    </w:p>
    <w:p w14:paraId="7D0055AE">
      <w:pPr>
        <w:jc w:val="center"/>
        <w:rPr>
          <w:rFonts w:ascii="宋体" w:hAnsi="宋体" w:cs="宋体"/>
          <w:b/>
          <w:sz w:val="32"/>
          <w:szCs w:val="32"/>
        </w:rPr>
      </w:pPr>
    </w:p>
    <w:p w14:paraId="4A397DC8">
      <w:pPr>
        <w:jc w:val="center"/>
        <w:rPr>
          <w:rFonts w:ascii="宋体" w:hAnsi="宋体" w:cs="宋体"/>
          <w:b/>
          <w:sz w:val="32"/>
          <w:szCs w:val="32"/>
        </w:rPr>
      </w:pPr>
    </w:p>
    <w:p w14:paraId="7E5012C2">
      <w:pPr>
        <w:spacing w:line="360" w:lineRule="auto"/>
        <w:ind w:firstLine="602" w:firstLineChars="200"/>
        <w:rPr>
          <w:rFonts w:hint="eastAsia" w:ascii="宋体" w:hAnsi="宋体" w:eastAsia="宋体" w:cs="宋体"/>
          <w:b/>
          <w:sz w:val="30"/>
          <w:szCs w:val="30"/>
          <w:lang w:eastAsia="zh-CN"/>
        </w:rPr>
      </w:pPr>
      <w:r>
        <w:rPr>
          <w:rFonts w:hint="eastAsia" w:ascii="宋体" w:hAnsi="宋体" w:cs="宋体"/>
          <w:b/>
          <w:sz w:val="30"/>
          <w:szCs w:val="30"/>
        </w:rPr>
        <w:t>项目名称：</w:t>
      </w:r>
      <w:r>
        <w:rPr>
          <w:rFonts w:hint="eastAsia" w:ascii="宋体" w:hAnsi="宋体" w:cs="宋体"/>
          <w:b/>
          <w:sz w:val="30"/>
          <w:szCs w:val="30"/>
          <w:lang w:eastAsia="zh-CN"/>
        </w:rPr>
        <w:t>2024年度医疗责任保险服务项目（重）</w:t>
      </w:r>
    </w:p>
    <w:p w14:paraId="1B976382">
      <w:pPr>
        <w:spacing w:line="360" w:lineRule="auto"/>
        <w:ind w:firstLine="602" w:firstLineChars="200"/>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ascii="宋体" w:hAnsi="宋体" w:cs="宋体"/>
          <w:b/>
          <w:sz w:val="30"/>
          <w:szCs w:val="30"/>
          <w:lang w:eastAsia="zh-CN"/>
        </w:rPr>
        <w:t>GXZC2024-C3-004212-GXZX</w:t>
      </w:r>
    </w:p>
    <w:p w14:paraId="7A03B091">
      <w:pPr>
        <w:pStyle w:val="19"/>
        <w:rPr>
          <w:rFonts w:ascii="宋体" w:hAnsi="宋体" w:cs="宋体"/>
          <w:b/>
          <w:sz w:val="32"/>
          <w:szCs w:val="32"/>
        </w:rPr>
      </w:pPr>
      <w:r>
        <w:rPr>
          <w:rFonts w:ascii="宋体" w:hAnsi="宋体" w:cs="宋体"/>
          <w:sz w:val="20"/>
          <w:u w:val="single"/>
        </w:rPr>
        <w:pict>
          <v:line id="直线 8" o:spid="_x0000_s1028" o:spt="20" style="position:absolute;left:0pt;flip:y;margin-left:-7.65pt;margin-top:8.55pt;height:0.65pt;width:468.05pt;z-index:251661312;mso-width-relative:page;mso-height-relative:page;" filled="f" stroked="t" coordsize="21600,21600" o:gfxdata="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uMITHXAAAACQEAAA8AAAAAAAAAAQAgAAAAIgAAAGRycy9kb3ducmV2LnhtbFBLAQIUABQAAAAI&#10;AIdO4kDphoGE7gEAAOsDAAAOAAAAAAAAAAEAIAAAACYBAABkcnMvZTJvRG9jLnhtbFBLBQYAAAAA&#10;BgAGAFkBAACGBQAAAAA=&#10;">
            <v:path arrowok="t"/>
            <v:fill on="f" focussize="0,0"/>
            <v:stroke weight="2.25pt" color="#000000" joinstyle="round"/>
            <v:imagedata o:title=""/>
            <o:lock v:ext="edit" aspectratio="f"/>
          </v:line>
        </w:pict>
      </w:r>
    </w:p>
    <w:p w14:paraId="5AF3C06B">
      <w:pPr>
        <w:rPr>
          <w:rFonts w:ascii="宋体" w:hAnsi="宋体" w:cs="宋体"/>
        </w:rPr>
      </w:pPr>
    </w:p>
    <w:p w14:paraId="222E6339">
      <w:pPr>
        <w:spacing w:line="360" w:lineRule="auto"/>
        <w:ind w:firstLine="643" w:firstLineChars="200"/>
        <w:rPr>
          <w:rFonts w:ascii="宋体" w:hAnsi="宋体" w:cs="宋体"/>
          <w:b/>
          <w:sz w:val="32"/>
          <w:szCs w:val="32"/>
        </w:rPr>
      </w:pPr>
      <w:r>
        <w:rPr>
          <w:rFonts w:hint="eastAsia" w:ascii="宋体" w:hAnsi="宋体" w:cs="宋体"/>
          <w:b/>
          <w:sz w:val="32"/>
          <w:szCs w:val="32"/>
        </w:rPr>
        <w:t>采购人：广西壮族自治区人民医院</w:t>
      </w:r>
    </w:p>
    <w:p w14:paraId="0455835C">
      <w:pPr>
        <w:spacing w:line="360" w:lineRule="auto"/>
        <w:ind w:firstLine="643" w:firstLineChars="200"/>
        <w:rPr>
          <w:rFonts w:ascii="宋体" w:hAnsi="宋体" w:cs="宋体"/>
          <w:b/>
          <w:sz w:val="32"/>
          <w:szCs w:val="32"/>
        </w:rPr>
      </w:pPr>
      <w:r>
        <w:rPr>
          <w:rFonts w:hint="eastAsia" w:ascii="宋体" w:hAnsi="宋体" w:cs="宋体"/>
          <w:b/>
          <w:sz w:val="32"/>
          <w:szCs w:val="32"/>
        </w:rPr>
        <w:t>采购代理机构：广西中信恒泰工程顾问有限公司</w:t>
      </w:r>
    </w:p>
    <w:p w14:paraId="253FBF41">
      <w:pPr>
        <w:spacing w:line="360" w:lineRule="auto"/>
        <w:jc w:val="center"/>
        <w:rPr>
          <w:rFonts w:ascii="宋体" w:hAnsi="宋体" w:cs="宋体"/>
          <w:b/>
          <w:sz w:val="32"/>
          <w:szCs w:val="32"/>
        </w:rPr>
      </w:pPr>
      <w:r>
        <w:rPr>
          <w:rFonts w:hint="eastAsia" w:ascii="宋体" w:hAnsi="宋体" w:cs="宋体"/>
          <w:b/>
          <w:sz w:val="32"/>
          <w:szCs w:val="32"/>
        </w:rPr>
        <w:t>2024年0</w:t>
      </w:r>
      <w:r>
        <w:rPr>
          <w:rFonts w:hint="eastAsia" w:ascii="宋体" w:hAnsi="宋体" w:cs="宋体"/>
          <w:b/>
          <w:sz w:val="32"/>
          <w:szCs w:val="32"/>
          <w:lang w:val="en-US" w:eastAsia="zh-CN"/>
        </w:rPr>
        <w:t>6</w:t>
      </w:r>
      <w:r>
        <w:rPr>
          <w:rFonts w:hint="eastAsia" w:ascii="宋体" w:hAnsi="宋体" w:cs="宋体"/>
          <w:b/>
          <w:sz w:val="32"/>
          <w:szCs w:val="32"/>
        </w:rPr>
        <w:t>月</w:t>
      </w:r>
    </w:p>
    <w:p w14:paraId="7A6DBD99">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目   录</w:t>
      </w:r>
    </w:p>
    <w:p w14:paraId="71759980">
      <w:pPr>
        <w:spacing w:line="400" w:lineRule="exact"/>
        <w:jc w:val="center"/>
        <w:rPr>
          <w:rFonts w:ascii="宋体" w:hAnsi="宋体" w:cs="宋体"/>
          <w:b/>
          <w:sz w:val="44"/>
          <w:szCs w:val="44"/>
        </w:rPr>
      </w:pPr>
    </w:p>
    <w:p w14:paraId="07AF4324">
      <w:pPr>
        <w:pStyle w:val="23"/>
        <w:tabs>
          <w:tab w:val="right" w:leader="dot" w:pos="8992"/>
          <w:tab w:val="clear" w:pos="8296"/>
        </w:tabs>
        <w:rPr>
          <w:rFonts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"1-3" \h \z \u </w:instrText>
      </w:r>
      <w:r>
        <w:rPr>
          <w:rFonts w:hint="eastAsia" w:ascii="宋体" w:hAnsi="宋体" w:cs="宋体"/>
          <w:b/>
          <w:sz w:val="28"/>
          <w:szCs w:val="28"/>
        </w:rPr>
        <w:fldChar w:fldCharType="separate"/>
      </w:r>
      <w:r>
        <w:fldChar w:fldCharType="begin"/>
      </w:r>
      <w:r>
        <w:instrText xml:space="preserve"> HYPERLINK \l "_Toc28655"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_Toc28655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2F057D52">
      <w:pPr>
        <w:pStyle w:val="23"/>
        <w:tabs>
          <w:tab w:val="right" w:leader="dot" w:pos="8992"/>
          <w:tab w:val="clear" w:pos="8296"/>
        </w:tabs>
        <w:rPr>
          <w:rFonts w:ascii="宋体" w:hAnsi="宋体" w:cs="宋体"/>
          <w:sz w:val="28"/>
          <w:szCs w:val="28"/>
        </w:rPr>
      </w:pPr>
      <w:r>
        <w:fldChar w:fldCharType="begin"/>
      </w:r>
      <w:r>
        <w:instrText xml:space="preserve"> HYPERLINK \l "_Toc19014"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_Toc19014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4F4E7718">
      <w:pPr>
        <w:pStyle w:val="23"/>
        <w:tabs>
          <w:tab w:val="right" w:leader="dot" w:pos="8992"/>
          <w:tab w:val="clear" w:pos="8296"/>
        </w:tabs>
        <w:rPr>
          <w:rFonts w:ascii="宋体" w:hAnsi="宋体" w:cs="宋体"/>
          <w:sz w:val="28"/>
          <w:szCs w:val="28"/>
        </w:rPr>
      </w:pPr>
      <w:r>
        <w:fldChar w:fldCharType="begin"/>
      </w:r>
      <w:r>
        <w:instrText xml:space="preserve"> HYPERLINK \l "_Toc2061" </w:instrText>
      </w:r>
      <w:r>
        <w:fldChar w:fldCharType="separate"/>
      </w:r>
      <w:r>
        <w:rPr>
          <w:rFonts w:hint="eastAsia" w:ascii="宋体" w:hAnsi="宋体" w:cs="宋体"/>
          <w:sz w:val="28"/>
          <w:szCs w:val="28"/>
        </w:rPr>
        <w:t>第三章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_Toc2061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14424E7A">
      <w:pPr>
        <w:pStyle w:val="23"/>
        <w:tabs>
          <w:tab w:val="right" w:leader="dot" w:pos="8992"/>
          <w:tab w:val="clear" w:pos="8296"/>
        </w:tabs>
        <w:rPr>
          <w:rFonts w:ascii="宋体" w:hAnsi="宋体" w:cs="宋体"/>
          <w:sz w:val="28"/>
          <w:szCs w:val="28"/>
        </w:rPr>
      </w:pPr>
      <w:r>
        <w:fldChar w:fldCharType="begin"/>
      </w:r>
      <w:r>
        <w:instrText xml:space="preserve"> HYPERLINK \l "_Toc14917" </w:instrText>
      </w:r>
      <w:r>
        <w:fldChar w:fldCharType="separate"/>
      </w:r>
      <w:r>
        <w:rPr>
          <w:rFonts w:hint="eastAsia" w:ascii="宋体" w:hAnsi="宋体" w:cs="宋体"/>
          <w:sz w:val="28"/>
          <w:szCs w:val="28"/>
        </w:rPr>
        <w:t>第四章  评审程序、评审方法和评审标准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_Toc14917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14:paraId="73302E4B">
      <w:pPr>
        <w:pStyle w:val="23"/>
        <w:tabs>
          <w:tab w:val="right" w:leader="dot" w:pos="8992"/>
          <w:tab w:val="clear" w:pos="8296"/>
        </w:tabs>
        <w:rPr>
          <w:rFonts w:ascii="宋体" w:hAnsi="宋体" w:cs="宋体"/>
          <w:sz w:val="28"/>
          <w:szCs w:val="28"/>
        </w:rPr>
      </w:pPr>
      <w:r>
        <w:fldChar w:fldCharType="begin"/>
      </w:r>
      <w:r>
        <w:instrText xml:space="preserve"> HYPERLINK \l "_Toc11047" </w:instrText>
      </w:r>
      <w:r>
        <w:fldChar w:fldCharType="separate"/>
      </w:r>
      <w:r>
        <w:rPr>
          <w:rFonts w:hint="eastAsia" w:ascii="宋体" w:hAnsi="宋体" w:cs="宋体"/>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_Toc11047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14:paraId="532F0AA4">
      <w:pPr>
        <w:pStyle w:val="23"/>
        <w:tabs>
          <w:tab w:val="right" w:leader="dot" w:pos="8992"/>
          <w:tab w:val="clear" w:pos="8296"/>
        </w:tabs>
        <w:rPr>
          <w:rFonts w:ascii="宋体" w:hAnsi="宋体" w:cs="宋体"/>
          <w:sz w:val="28"/>
          <w:szCs w:val="28"/>
        </w:rPr>
      </w:pPr>
      <w:r>
        <w:fldChar w:fldCharType="begin"/>
      </w:r>
      <w:r>
        <w:instrText xml:space="preserve"> HYPERLINK \l "_Toc9043" </w:instrText>
      </w:r>
      <w:r>
        <w:fldChar w:fldCharType="separate"/>
      </w:r>
      <w:r>
        <w:rPr>
          <w:rFonts w:hint="eastAsia" w:ascii="宋体" w:hAnsi="宋体" w:cs="宋体"/>
          <w:sz w:val="28"/>
          <w:szCs w:val="28"/>
        </w:rPr>
        <w:t>一、资格证明文件格式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_Toc9043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14:paraId="04DD9017">
      <w:pPr>
        <w:pStyle w:val="23"/>
        <w:tabs>
          <w:tab w:val="right" w:leader="dot" w:pos="8992"/>
          <w:tab w:val="clear" w:pos="8296"/>
        </w:tabs>
        <w:rPr>
          <w:rFonts w:ascii="宋体" w:hAnsi="宋体" w:cs="宋体"/>
          <w:sz w:val="28"/>
          <w:szCs w:val="28"/>
        </w:rPr>
      </w:pPr>
      <w:r>
        <w:fldChar w:fldCharType="begin"/>
      </w:r>
      <w:r>
        <w:instrText xml:space="preserve"> HYPERLINK \l "_Toc30214" </w:instrText>
      </w:r>
      <w:r>
        <w:fldChar w:fldCharType="separate"/>
      </w:r>
      <w:r>
        <w:rPr>
          <w:rFonts w:hint="eastAsia" w:ascii="宋体" w:hAnsi="宋体" w:cs="宋体"/>
          <w:sz w:val="28"/>
          <w:szCs w:val="28"/>
        </w:rPr>
        <w:t>二、商务技术文件格式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_Toc30214 \h </w:instrText>
      </w:r>
      <w:r>
        <w:rPr>
          <w:rFonts w:hint="eastAsia" w:ascii="宋体" w:hAnsi="宋体" w:cs="宋体"/>
          <w:sz w:val="28"/>
          <w:szCs w:val="28"/>
        </w:rPr>
        <w:fldChar w:fldCharType="separate"/>
      </w:r>
      <w:r>
        <w:rPr>
          <w:rFonts w:hint="eastAsia"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fldChar w:fldCharType="end"/>
      </w:r>
    </w:p>
    <w:p w14:paraId="08E3AE56">
      <w:pPr>
        <w:pStyle w:val="23"/>
        <w:tabs>
          <w:tab w:val="right" w:leader="dot" w:pos="8992"/>
          <w:tab w:val="clear" w:pos="8296"/>
        </w:tabs>
        <w:rPr>
          <w:rFonts w:ascii="宋体" w:hAnsi="宋体" w:cs="宋体"/>
          <w:sz w:val="28"/>
          <w:szCs w:val="28"/>
        </w:rPr>
      </w:pPr>
      <w:r>
        <w:fldChar w:fldCharType="begin"/>
      </w:r>
      <w:r>
        <w:instrText xml:space="preserve"> HYPERLINK \l "_Toc14651" </w:instrText>
      </w:r>
      <w:r>
        <w:fldChar w:fldCharType="separate"/>
      </w:r>
      <w:r>
        <w:rPr>
          <w:rFonts w:hint="eastAsia" w:ascii="宋体" w:hAnsi="宋体" w:cs="宋体"/>
          <w:sz w:val="28"/>
          <w:szCs w:val="28"/>
        </w:rPr>
        <w:t>三、报价文件格式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_Toc14651 \h </w:instrText>
      </w:r>
      <w:r>
        <w:rPr>
          <w:rFonts w:hint="eastAsia" w:ascii="宋体" w:hAnsi="宋体" w:cs="宋体"/>
          <w:sz w:val="28"/>
          <w:szCs w:val="28"/>
        </w:rPr>
        <w:fldChar w:fldCharType="separate"/>
      </w:r>
      <w:r>
        <w:rPr>
          <w:rFonts w:hint="eastAsia" w:ascii="宋体" w:hAnsi="宋体" w:cs="宋体"/>
          <w:sz w:val="28"/>
          <w:szCs w:val="28"/>
        </w:rPr>
        <w:t>54</w:t>
      </w:r>
      <w:r>
        <w:rPr>
          <w:rFonts w:hint="eastAsia" w:ascii="宋体" w:hAnsi="宋体" w:cs="宋体"/>
          <w:sz w:val="28"/>
          <w:szCs w:val="28"/>
        </w:rPr>
        <w:fldChar w:fldCharType="end"/>
      </w:r>
      <w:r>
        <w:rPr>
          <w:rFonts w:hint="eastAsia" w:ascii="宋体" w:hAnsi="宋体" w:cs="宋体"/>
          <w:sz w:val="28"/>
          <w:szCs w:val="28"/>
        </w:rPr>
        <w:fldChar w:fldCharType="end"/>
      </w:r>
    </w:p>
    <w:p w14:paraId="2FF9D698">
      <w:pPr>
        <w:pStyle w:val="23"/>
        <w:tabs>
          <w:tab w:val="right" w:leader="dot" w:pos="8992"/>
          <w:tab w:val="clear" w:pos="8296"/>
        </w:tabs>
        <w:rPr>
          <w:rFonts w:ascii="宋体" w:hAnsi="宋体" w:cs="宋体"/>
          <w:sz w:val="28"/>
          <w:szCs w:val="28"/>
        </w:rPr>
      </w:pPr>
      <w:r>
        <w:fldChar w:fldCharType="begin"/>
      </w:r>
      <w:r>
        <w:instrText xml:space="preserve"> HYPERLINK \l "_Toc14053" </w:instrText>
      </w:r>
      <w:r>
        <w:fldChar w:fldCharType="separate"/>
      </w:r>
      <w:r>
        <w:rPr>
          <w:rFonts w:hint="eastAsia" w:ascii="宋体" w:hAnsi="宋体" w:cs="宋体"/>
          <w:sz w:val="28"/>
          <w:szCs w:val="28"/>
        </w:rPr>
        <w:t>第六章 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_Toc14053 \h </w:instrText>
      </w:r>
      <w:r>
        <w:rPr>
          <w:rFonts w:hint="eastAsia" w:ascii="宋体" w:hAnsi="宋体" w:cs="宋体"/>
          <w:sz w:val="28"/>
          <w:szCs w:val="28"/>
        </w:rPr>
        <w:fldChar w:fldCharType="separate"/>
      </w:r>
      <w:r>
        <w:rPr>
          <w:rFonts w:hint="eastAsia" w:ascii="宋体" w:hAnsi="宋体" w:cs="宋体"/>
          <w:sz w:val="28"/>
          <w:szCs w:val="28"/>
        </w:rPr>
        <w:t>65</w:t>
      </w:r>
      <w:r>
        <w:rPr>
          <w:rFonts w:hint="eastAsia" w:ascii="宋体" w:hAnsi="宋体" w:cs="宋体"/>
          <w:sz w:val="28"/>
          <w:szCs w:val="28"/>
        </w:rPr>
        <w:fldChar w:fldCharType="end"/>
      </w:r>
      <w:r>
        <w:rPr>
          <w:rFonts w:hint="eastAsia" w:ascii="宋体" w:hAnsi="宋体" w:cs="宋体"/>
          <w:sz w:val="28"/>
          <w:szCs w:val="28"/>
        </w:rPr>
        <w:fldChar w:fldCharType="end"/>
      </w:r>
    </w:p>
    <w:p w14:paraId="5EEAEADA">
      <w:pPr>
        <w:pStyle w:val="23"/>
        <w:spacing w:line="360" w:lineRule="auto"/>
        <w:rPr>
          <w:rFonts w:ascii="宋体" w:hAnsi="宋体" w:cs="宋体"/>
          <w:sz w:val="28"/>
          <w:szCs w:val="28"/>
        </w:rPr>
      </w:pPr>
      <w:r>
        <w:rPr>
          <w:rFonts w:hint="eastAsia" w:ascii="宋体" w:hAnsi="宋体" w:cs="宋体"/>
          <w:sz w:val="28"/>
          <w:szCs w:val="28"/>
        </w:rPr>
        <w:fldChar w:fldCharType="end"/>
      </w:r>
    </w:p>
    <w:p w14:paraId="336039E4">
      <w:pPr>
        <w:spacing w:line="400" w:lineRule="exact"/>
        <w:jc w:val="left"/>
        <w:rPr>
          <w:rFonts w:ascii="宋体" w:hAnsi="宋体" w:cs="宋体"/>
          <w:b/>
          <w:sz w:val="32"/>
          <w:szCs w:val="32"/>
        </w:rPr>
      </w:pPr>
    </w:p>
    <w:p w14:paraId="20742C66">
      <w:pPr>
        <w:spacing w:line="400" w:lineRule="exact"/>
        <w:jc w:val="center"/>
        <w:rPr>
          <w:rFonts w:ascii="宋体" w:hAnsi="宋体" w:cs="宋体"/>
          <w:b/>
          <w:sz w:val="32"/>
          <w:szCs w:val="32"/>
        </w:rPr>
      </w:pPr>
    </w:p>
    <w:p w14:paraId="3D28BA6A">
      <w:pPr>
        <w:spacing w:line="400" w:lineRule="exact"/>
        <w:jc w:val="center"/>
        <w:rPr>
          <w:rFonts w:ascii="宋体" w:hAnsi="宋体" w:cs="宋体"/>
          <w:b/>
          <w:sz w:val="32"/>
          <w:szCs w:val="32"/>
        </w:rPr>
      </w:pPr>
    </w:p>
    <w:p w14:paraId="3C0DB132">
      <w:pPr>
        <w:spacing w:line="400" w:lineRule="exact"/>
        <w:jc w:val="center"/>
        <w:rPr>
          <w:rFonts w:ascii="宋体" w:hAnsi="宋体" w:cs="宋体"/>
          <w:b/>
          <w:sz w:val="32"/>
          <w:szCs w:val="32"/>
        </w:rPr>
      </w:pPr>
    </w:p>
    <w:p w14:paraId="528154B1">
      <w:pPr>
        <w:spacing w:line="400" w:lineRule="exact"/>
        <w:jc w:val="center"/>
        <w:rPr>
          <w:rFonts w:ascii="宋体" w:hAnsi="宋体" w:cs="宋体"/>
          <w:b/>
          <w:sz w:val="32"/>
          <w:szCs w:val="32"/>
        </w:rPr>
      </w:pPr>
    </w:p>
    <w:p w14:paraId="7CEE7539">
      <w:pPr>
        <w:spacing w:line="400" w:lineRule="exact"/>
        <w:rPr>
          <w:rFonts w:ascii="宋体" w:hAnsi="宋体" w:cs="宋体"/>
          <w:b/>
          <w:sz w:val="32"/>
          <w:szCs w:val="32"/>
        </w:rPr>
        <w:sectPr>
          <w:headerReference r:id="rId3" w:type="default"/>
          <w:pgSz w:w="11906" w:h="16838"/>
          <w:pgMar w:top="1440" w:right="1440" w:bottom="1440" w:left="1474" w:header="851" w:footer="992" w:gutter="0"/>
          <w:cols w:space="720" w:num="1"/>
          <w:titlePg/>
          <w:docGrid w:type="lines" w:linePitch="312" w:charSpace="0"/>
        </w:sectPr>
      </w:pPr>
    </w:p>
    <w:p w14:paraId="401E1E85">
      <w:pPr>
        <w:pStyle w:val="2"/>
        <w:jc w:val="center"/>
        <w:rPr>
          <w:rFonts w:ascii="宋体" w:hAnsi="宋体" w:cs="宋体"/>
        </w:rPr>
      </w:pPr>
      <w:bookmarkStart w:id="0" w:name="_Toc28655"/>
      <w:r>
        <w:rPr>
          <w:rFonts w:hint="eastAsia" w:ascii="宋体" w:hAnsi="宋体" w:cs="宋体"/>
        </w:rPr>
        <w:t>第一章  竞争性磋商公告</w:t>
      </w:r>
      <w:bookmarkEnd w:id="0"/>
    </w:p>
    <w:p w14:paraId="5655CCD0"/>
    <w:p w14:paraId="36359498">
      <w:pPr>
        <w:jc w:val="center"/>
        <w:rPr>
          <w:rFonts w:ascii="宋体" w:hAnsi="宋体" w:cs="宋体"/>
          <w:b/>
          <w:bCs/>
          <w:sz w:val="24"/>
        </w:rPr>
      </w:pPr>
      <w:r>
        <w:rPr>
          <w:rFonts w:hint="eastAsia" w:ascii="宋体" w:hAnsi="宋体" w:cs="宋体"/>
          <w:b/>
          <w:bCs/>
          <w:sz w:val="24"/>
          <w:lang w:eastAsia="zh-CN"/>
        </w:rPr>
        <w:t>2024年度医疗责任保险服务项目（重）</w:t>
      </w:r>
      <w:r>
        <w:rPr>
          <w:rFonts w:hint="eastAsia" w:ascii="宋体" w:hAnsi="宋体" w:cs="宋体"/>
          <w:b/>
          <w:bCs/>
          <w:sz w:val="24"/>
        </w:rPr>
        <w:t>（项目编号：</w:t>
      </w:r>
      <w:r>
        <w:rPr>
          <w:rFonts w:hint="eastAsia" w:ascii="宋体" w:hAnsi="宋体" w:cs="宋体"/>
          <w:b/>
          <w:bCs/>
          <w:sz w:val="24"/>
          <w:lang w:eastAsia="zh-CN"/>
        </w:rPr>
        <w:t>GXZC2024-C3-004212-GXZX</w:t>
      </w:r>
      <w:r>
        <w:rPr>
          <w:rFonts w:hint="eastAsia" w:ascii="宋体" w:hAnsi="宋体" w:cs="宋体"/>
          <w:b/>
          <w:bCs/>
          <w:sz w:val="24"/>
        </w:rPr>
        <w:t>）竞争性磋商公告</w:t>
      </w:r>
    </w:p>
    <w:p w14:paraId="58D5052D"/>
    <w:p w14:paraId="11EFBD9E"/>
    <w:p w14:paraId="545DB35A">
      <w:pPr>
        <w:pBdr>
          <w:top w:val="single" w:color="auto" w:sz="4" w:space="1"/>
          <w:left w:val="single" w:color="auto" w:sz="4" w:space="4"/>
          <w:bottom w:val="single" w:color="auto" w:sz="4" w:space="1"/>
          <w:right w:val="single" w:color="auto" w:sz="4" w:space="4"/>
        </w:pBdr>
        <w:spacing w:line="360" w:lineRule="auto"/>
        <w:rPr>
          <w:rFonts w:ascii="宋体" w:hAnsi="宋体" w:cs="宋体"/>
          <w:szCs w:val="21"/>
        </w:rPr>
      </w:pPr>
      <w:bookmarkStart w:id="1" w:name="_Hlk37430271"/>
      <w:r>
        <w:rPr>
          <w:rFonts w:hint="eastAsia" w:ascii="宋体" w:hAnsi="宋体" w:cs="宋体"/>
          <w:szCs w:val="21"/>
        </w:rPr>
        <w:t>项目概况</w:t>
      </w:r>
    </w:p>
    <w:p w14:paraId="7747B06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2024年度医疗责任保险服务项目（重）</w:t>
      </w:r>
      <w:r>
        <w:rPr>
          <w:rFonts w:hint="eastAsia" w:ascii="宋体" w:hAnsi="宋体" w:cs="宋体"/>
          <w:szCs w:val="21"/>
        </w:rPr>
        <w:t>采购项目的潜在供应商应在“广西政府采购云平台”（</w:t>
      </w:r>
      <w:r>
        <w:fldChar w:fldCharType="begin"/>
      </w:r>
      <w:r>
        <w:instrText xml:space="preserve"> HYPERLINK "https://www.zcygov.cn/）获取（下载）采购文件，并于2022年%20%20月" </w:instrText>
      </w:r>
      <w:r>
        <w:fldChar w:fldCharType="separate"/>
      </w:r>
      <w:r>
        <w:rPr>
          <w:rFonts w:hint="eastAsia" w:ascii="宋体" w:hAnsi="宋体" w:cs="宋体"/>
          <w:szCs w:val="21"/>
        </w:rPr>
        <w:t>https://www.gcy.zfcg.gxzf.gov.cn/）获取（下载）采购文件，</w:t>
      </w:r>
      <w:r>
        <w:rPr>
          <w:rFonts w:hint="eastAsia" w:ascii="宋体" w:hAnsi="宋体" w:cs="宋体"/>
          <w:color w:val="0000FF"/>
          <w:szCs w:val="21"/>
        </w:rPr>
        <w:t>并于</w:t>
      </w:r>
      <w:r>
        <w:rPr>
          <w:rFonts w:hint="eastAsia" w:ascii="宋体" w:hAnsi="宋体" w:cs="宋体"/>
          <w:color w:val="0000FF"/>
          <w:szCs w:val="21"/>
          <w:u w:val="single"/>
        </w:rPr>
        <w:t xml:space="preserve"> 2024年0</w:t>
      </w:r>
      <w:r>
        <w:rPr>
          <w:rFonts w:hint="eastAsia" w:ascii="宋体" w:hAnsi="宋体" w:cs="宋体"/>
          <w:color w:val="0000FF"/>
          <w:szCs w:val="21"/>
          <w:u w:val="single"/>
          <w:lang w:val="en-US" w:eastAsia="zh-CN"/>
        </w:rPr>
        <w:t>7</w:t>
      </w:r>
      <w:r>
        <w:rPr>
          <w:rFonts w:hint="eastAsia" w:ascii="宋体" w:hAnsi="宋体" w:cs="宋体"/>
          <w:color w:val="0000FF"/>
          <w:szCs w:val="21"/>
          <w:u w:val="single"/>
        </w:rPr>
        <w:t>月</w:t>
      </w:r>
      <w:r>
        <w:rPr>
          <w:rFonts w:hint="eastAsia" w:ascii="宋体" w:hAnsi="宋体" w:cs="宋体"/>
          <w:color w:val="0000FF"/>
          <w:szCs w:val="21"/>
          <w:u w:val="single"/>
        </w:rPr>
        <w:fldChar w:fldCharType="end"/>
      </w:r>
      <w:r>
        <w:rPr>
          <w:rFonts w:hint="eastAsia" w:ascii="宋体" w:hAnsi="宋体" w:cs="宋体"/>
          <w:color w:val="0000FF"/>
          <w:szCs w:val="21"/>
          <w:u w:val="single"/>
          <w:lang w:val="en-US" w:eastAsia="zh-CN"/>
        </w:rPr>
        <w:t>02</w:t>
      </w:r>
      <w:r>
        <w:rPr>
          <w:rFonts w:hint="eastAsia" w:ascii="宋体" w:hAnsi="宋体" w:cs="宋体"/>
          <w:color w:val="0000FF"/>
          <w:szCs w:val="21"/>
          <w:u w:val="single"/>
        </w:rPr>
        <w:t>日</w:t>
      </w:r>
      <w:r>
        <w:rPr>
          <w:rFonts w:hint="eastAsia" w:ascii="宋体" w:hAnsi="宋体" w:cs="宋体"/>
          <w:color w:val="0000FF"/>
          <w:u w:val="single"/>
          <w:lang w:val="en-US" w:eastAsia="zh-CN"/>
        </w:rPr>
        <w:t>09</w:t>
      </w:r>
      <w:r>
        <w:rPr>
          <w:rFonts w:hint="eastAsia" w:ascii="宋体" w:hAnsi="宋体" w:cs="宋体"/>
          <w:color w:val="0000FF"/>
          <w:u w:val="single"/>
        </w:rPr>
        <w:t>时</w:t>
      </w:r>
      <w:r>
        <w:rPr>
          <w:rFonts w:hint="eastAsia" w:ascii="宋体" w:hAnsi="宋体" w:cs="宋体"/>
          <w:color w:val="0000FF"/>
          <w:u w:val="single"/>
          <w:lang w:val="en-US" w:eastAsia="zh-CN"/>
        </w:rPr>
        <w:t>3</w:t>
      </w:r>
      <w:r>
        <w:rPr>
          <w:rFonts w:hint="eastAsia" w:ascii="宋体" w:hAnsi="宋体" w:cs="宋体"/>
          <w:color w:val="0000FF"/>
          <w:u w:val="single"/>
        </w:rPr>
        <w:t>0分</w:t>
      </w:r>
      <w:r>
        <w:rPr>
          <w:rFonts w:hint="eastAsia" w:ascii="宋体" w:hAnsi="宋体" w:cs="宋体"/>
        </w:rPr>
        <w:t>（北京时间）前递交（上传）响应文件</w:t>
      </w:r>
      <w:r>
        <w:rPr>
          <w:rFonts w:hint="eastAsia" w:ascii="宋体" w:hAnsi="宋体" w:cs="宋体"/>
          <w:szCs w:val="21"/>
        </w:rPr>
        <w:t>。</w:t>
      </w:r>
    </w:p>
    <w:p w14:paraId="37F8FB95">
      <w:pPr>
        <w:spacing w:line="440" w:lineRule="exact"/>
        <w:rPr>
          <w:rFonts w:ascii="宋体" w:hAnsi="宋体" w:cs="宋体"/>
          <w:b/>
          <w:bCs/>
        </w:rPr>
      </w:pPr>
      <w:bookmarkStart w:id="2" w:name="_Toc35393798"/>
      <w:bookmarkStart w:id="3" w:name="_Toc35393629"/>
      <w:bookmarkStart w:id="4" w:name="_Toc28359012"/>
      <w:bookmarkStart w:id="5" w:name="_Toc44229878"/>
      <w:bookmarkStart w:id="6" w:name="_Toc28359089"/>
      <w:r>
        <w:rPr>
          <w:rFonts w:hint="eastAsia" w:ascii="宋体" w:hAnsi="宋体" w:cs="宋体"/>
          <w:b/>
          <w:bCs/>
        </w:rPr>
        <w:t>一、项目基本情况</w:t>
      </w:r>
      <w:bookmarkEnd w:id="2"/>
      <w:bookmarkEnd w:id="3"/>
      <w:bookmarkEnd w:id="4"/>
      <w:bookmarkEnd w:id="5"/>
      <w:bookmarkEnd w:id="6"/>
    </w:p>
    <w:p w14:paraId="3E940155">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GXZC2024-C3-004212-GXZX</w:t>
      </w:r>
    </w:p>
    <w:p w14:paraId="535547DA">
      <w:pPr>
        <w:spacing w:line="440" w:lineRule="exact"/>
        <w:ind w:firstLine="420" w:firstLineChars="200"/>
        <w:rPr>
          <w:rFonts w:hint="eastAsia" w:ascii="宋体" w:hAnsi="宋体" w:eastAsia="宋体" w:cs="宋体"/>
          <w:szCs w:val="21"/>
          <w:u w:val="single"/>
          <w:lang w:eastAsia="zh-CN"/>
        </w:rPr>
      </w:pPr>
      <w:r>
        <w:rPr>
          <w:rFonts w:hint="eastAsia" w:ascii="宋体" w:hAnsi="宋体" w:cs="宋体"/>
          <w:szCs w:val="21"/>
        </w:rPr>
        <w:t>2.项目名称：</w:t>
      </w:r>
      <w:r>
        <w:rPr>
          <w:rFonts w:hint="eastAsia" w:ascii="宋体" w:hAnsi="宋体" w:cs="宋体"/>
          <w:szCs w:val="21"/>
          <w:lang w:eastAsia="zh-CN"/>
        </w:rPr>
        <w:t>2024年度医疗责任保险服务项目（重）</w:t>
      </w:r>
    </w:p>
    <w:p w14:paraId="79847D55">
      <w:pPr>
        <w:spacing w:line="440" w:lineRule="exact"/>
        <w:ind w:firstLine="420" w:firstLineChars="200"/>
        <w:rPr>
          <w:rFonts w:ascii="宋体" w:hAnsi="宋体" w:cs="宋体"/>
          <w:szCs w:val="21"/>
        </w:rPr>
      </w:pPr>
      <w:r>
        <w:rPr>
          <w:rFonts w:hint="eastAsia" w:ascii="宋体" w:hAnsi="宋体" w:cs="宋体"/>
          <w:szCs w:val="21"/>
        </w:rPr>
        <w:t>3.采购方式：竞争性磋商</w:t>
      </w:r>
    </w:p>
    <w:p w14:paraId="45164D66">
      <w:pPr>
        <w:spacing w:line="440" w:lineRule="exact"/>
        <w:ind w:firstLine="420" w:firstLineChars="200"/>
        <w:rPr>
          <w:rFonts w:ascii="宋体" w:hAnsi="宋体" w:cs="宋体"/>
          <w:szCs w:val="21"/>
        </w:rPr>
      </w:pPr>
      <w:r>
        <w:rPr>
          <w:rFonts w:hint="eastAsia" w:ascii="宋体" w:hAnsi="宋体" w:cs="宋体"/>
          <w:szCs w:val="21"/>
        </w:rPr>
        <w:t>4.预算金额：人民币壹佰伍拾</w:t>
      </w:r>
      <w:r>
        <w:rPr>
          <w:rFonts w:hint="eastAsia" w:ascii="宋体" w:hAnsi="宋体" w:cs="宋体"/>
          <w:szCs w:val="21"/>
          <w:lang w:eastAsia="zh-CN"/>
        </w:rPr>
        <w:t>万</w:t>
      </w:r>
      <w:r>
        <w:rPr>
          <w:rFonts w:hint="eastAsia" w:ascii="宋体" w:hAnsi="宋体" w:cs="宋体"/>
          <w:szCs w:val="21"/>
        </w:rPr>
        <w:t xml:space="preserve">元整 (¥1500000.00) </w:t>
      </w:r>
    </w:p>
    <w:p w14:paraId="28243F31">
      <w:pPr>
        <w:spacing w:line="440" w:lineRule="exact"/>
        <w:ind w:firstLine="420" w:firstLineChars="200"/>
        <w:rPr>
          <w:rFonts w:ascii="宋体" w:hAnsi="宋体" w:cs="宋体"/>
          <w:color w:val="auto"/>
          <w:szCs w:val="21"/>
          <w:highlight w:val="none"/>
        </w:rPr>
      </w:pPr>
      <w:r>
        <w:rPr>
          <w:rFonts w:hint="eastAsia" w:ascii="宋体" w:hAnsi="宋体" w:cs="宋体"/>
          <w:szCs w:val="21"/>
        </w:rPr>
        <w:t>5.最高</w:t>
      </w:r>
      <w:r>
        <w:rPr>
          <w:rFonts w:hint="eastAsia" w:ascii="宋体" w:hAnsi="宋体" w:cs="宋体"/>
          <w:color w:val="auto"/>
          <w:szCs w:val="21"/>
          <w:highlight w:val="none"/>
        </w:rPr>
        <w:t>限价：人民币壹佰叁拾万元整 (¥1300000.00)</w:t>
      </w:r>
    </w:p>
    <w:p w14:paraId="232497B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6.采购需求：2024</w:t>
      </w:r>
      <w:r>
        <w:rPr>
          <w:rFonts w:hint="eastAsia" w:ascii="宋体" w:hAnsi="宋体" w:cs="宋体"/>
          <w:color w:val="auto"/>
          <w:szCs w:val="21"/>
          <w:highlight w:val="none"/>
          <w:lang w:eastAsia="zh-CN"/>
        </w:rPr>
        <w:t>年度</w:t>
      </w:r>
      <w:r>
        <w:rPr>
          <w:rFonts w:hint="eastAsia" w:ascii="宋体" w:hAnsi="宋体" w:cs="宋体"/>
          <w:color w:val="auto"/>
          <w:szCs w:val="21"/>
          <w:highlight w:val="none"/>
        </w:rPr>
        <w:t>医疗责任保险1项，具体内容详见采购文件。</w:t>
      </w:r>
    </w:p>
    <w:p w14:paraId="39A1459B">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7.合同履行期限：自保单生效之日起1年（以保单实际生效为准）。</w:t>
      </w:r>
    </w:p>
    <w:p w14:paraId="578736B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8.本项目不接受联合体磋商。</w:t>
      </w:r>
    </w:p>
    <w:p w14:paraId="3EB5F3AE">
      <w:pPr>
        <w:spacing w:line="440" w:lineRule="exact"/>
        <w:rPr>
          <w:rFonts w:ascii="宋体" w:hAnsi="宋体" w:cs="宋体"/>
          <w:b/>
          <w:bCs/>
          <w:color w:val="auto"/>
          <w:highlight w:val="none"/>
        </w:rPr>
      </w:pPr>
      <w:bookmarkStart w:id="7" w:name="_Toc28359013"/>
      <w:bookmarkStart w:id="8" w:name="_Toc35393799"/>
      <w:bookmarkStart w:id="9" w:name="_Toc44229879"/>
      <w:bookmarkStart w:id="10" w:name="_Toc35393630"/>
      <w:bookmarkStart w:id="11" w:name="_Toc28359090"/>
      <w:r>
        <w:rPr>
          <w:rFonts w:hint="eastAsia" w:ascii="宋体" w:hAnsi="宋体" w:cs="宋体"/>
          <w:b/>
          <w:bCs/>
          <w:color w:val="auto"/>
          <w:highlight w:val="none"/>
        </w:rPr>
        <w:t>二、供应商的资格条件：</w:t>
      </w:r>
      <w:bookmarkEnd w:id="7"/>
      <w:bookmarkEnd w:id="8"/>
      <w:bookmarkEnd w:id="9"/>
      <w:bookmarkEnd w:id="10"/>
      <w:bookmarkEnd w:id="11"/>
    </w:p>
    <w:p w14:paraId="5EB47A74">
      <w:pPr>
        <w:spacing w:line="440" w:lineRule="exact"/>
        <w:ind w:firstLine="420" w:firstLineChars="200"/>
        <w:rPr>
          <w:rFonts w:ascii="宋体" w:hAnsi="宋体" w:cs="宋体"/>
          <w:color w:val="auto"/>
          <w:szCs w:val="21"/>
          <w:highlight w:val="none"/>
        </w:rPr>
      </w:pPr>
      <w:bookmarkStart w:id="12" w:name="PO_3000001867_PM005"/>
      <w:bookmarkStart w:id="13" w:name="_Toc28359014"/>
      <w:bookmarkStart w:id="14" w:name="_Toc35393631"/>
      <w:bookmarkStart w:id="15" w:name="_Toc35393800"/>
      <w:bookmarkStart w:id="16" w:name="_Toc44229880"/>
      <w:bookmarkStart w:id="17" w:name="_Toc28359091"/>
      <w:r>
        <w:rPr>
          <w:rFonts w:hint="eastAsia" w:ascii="宋体" w:hAnsi="宋体" w:cs="宋体"/>
          <w:color w:val="auto"/>
          <w:szCs w:val="21"/>
          <w:highlight w:val="none"/>
        </w:rPr>
        <w:t>1.符合《中华人民共和国政府采购法》第二十二条的规定。</w:t>
      </w:r>
    </w:p>
    <w:p w14:paraId="62043F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bookmarkEnd w:id="12"/>
      <w:r>
        <w:rPr>
          <w:rFonts w:hint="eastAsia" w:ascii="宋体" w:hAnsi="宋体" w:cs="宋体"/>
          <w:color w:val="auto"/>
          <w:szCs w:val="21"/>
          <w:highlight w:val="none"/>
        </w:rPr>
        <w:t>.落实政府采购政策需满足的资格要求：</w:t>
      </w:r>
    </w:p>
    <w:p w14:paraId="2B2CB25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05BFCF7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☑非专门面向中小企业采购的项目</w:t>
      </w:r>
    </w:p>
    <w:p w14:paraId="4EDF51E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3.本项目的特定资格要求：供应商须为具有保监会颁发的有效的《经营保险业务许可证》资格的独立法人或其分支机构（需提供总公司出具的授权书），具有满足本服务项目的承保资格。</w:t>
      </w:r>
      <w:r>
        <w:rPr>
          <w:rFonts w:hint="eastAsia"/>
          <w:color w:val="auto"/>
          <w:highlight w:val="none"/>
          <w:lang w:eastAsia="zh-CN"/>
        </w:rPr>
        <w:t>（注：</w:t>
      </w:r>
      <w:r>
        <w:rPr>
          <w:rFonts w:hint="eastAsia"/>
          <w:color w:val="auto"/>
          <w:highlight w:val="none"/>
          <w:lang w:val="en-US" w:eastAsia="zh-CN"/>
        </w:rPr>
        <w:t>同一保险集团公司参加本项目磋商的分公司不得超过一家，总公司参加的分公司不得参加。</w:t>
      </w:r>
      <w:r>
        <w:rPr>
          <w:rFonts w:hint="eastAsia"/>
          <w:color w:val="auto"/>
          <w:highlight w:val="none"/>
          <w:lang w:eastAsia="zh-CN"/>
        </w:rPr>
        <w:t>）</w:t>
      </w:r>
    </w:p>
    <w:p w14:paraId="60383CC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08D8D96C">
      <w:pPr>
        <w:spacing w:line="440" w:lineRule="exact"/>
        <w:ind w:firstLine="420" w:firstLineChars="200"/>
        <w:rPr>
          <w:rFonts w:ascii="宋体" w:hAnsi="宋体" w:cs="宋体"/>
          <w:szCs w:val="21"/>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w:t>
      </w:r>
      <w:r>
        <w:rPr>
          <w:rFonts w:hint="eastAsia" w:ascii="宋体" w:hAnsi="宋体" w:cs="宋体"/>
          <w:szCs w:val="21"/>
        </w:rPr>
        <w:t>监理、检测等服务的供应商，不得再参加本项目上述服务以外的其他采购活动。</w:t>
      </w:r>
    </w:p>
    <w:p w14:paraId="7C10B339">
      <w:pPr>
        <w:spacing w:line="440" w:lineRule="exact"/>
        <w:ind w:firstLine="420" w:firstLineChars="200"/>
        <w:rPr>
          <w:rFonts w:ascii="宋体" w:hAnsi="宋体" w:cs="宋体"/>
          <w:szCs w:val="21"/>
        </w:rPr>
      </w:pPr>
      <w:r>
        <w:rPr>
          <w:rFonts w:hint="eastAsia" w:ascii="宋体" w:hAnsi="宋体" w:cs="宋体"/>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C92EEA3">
      <w:pPr>
        <w:spacing w:line="440" w:lineRule="exact"/>
        <w:rPr>
          <w:rFonts w:ascii="宋体" w:hAnsi="宋体" w:cs="宋体"/>
          <w:b/>
          <w:bCs/>
        </w:rPr>
      </w:pPr>
      <w:r>
        <w:rPr>
          <w:rFonts w:hint="eastAsia" w:ascii="宋体" w:hAnsi="宋体" w:cs="宋体"/>
          <w:b/>
          <w:bCs/>
        </w:rPr>
        <w:t>三、获取竞争性磋商文件</w:t>
      </w:r>
      <w:bookmarkEnd w:id="13"/>
      <w:bookmarkEnd w:id="14"/>
      <w:bookmarkEnd w:id="15"/>
      <w:bookmarkEnd w:id="16"/>
      <w:bookmarkEnd w:id="17"/>
    </w:p>
    <w:p w14:paraId="54A211BB">
      <w:pPr>
        <w:spacing w:line="440" w:lineRule="exact"/>
        <w:ind w:firstLine="540"/>
        <w:rPr>
          <w:rFonts w:ascii="宋体" w:hAnsi="宋体" w:cs="宋体"/>
          <w:kern w:val="0"/>
          <w:u w:val="single"/>
        </w:rPr>
      </w:pPr>
      <w:bookmarkStart w:id="18" w:name="_Toc28359015"/>
      <w:bookmarkStart w:id="19" w:name="_Toc35393801"/>
      <w:bookmarkStart w:id="20" w:name="_Toc28359092"/>
      <w:bookmarkStart w:id="21" w:name="_Toc44229881"/>
      <w:bookmarkStart w:id="22" w:name="_Toc35393632"/>
      <w:r>
        <w:rPr>
          <w:rFonts w:hint="eastAsia" w:ascii="宋体" w:hAnsi="宋体" w:cs="宋体"/>
          <w:kern w:val="0"/>
        </w:rPr>
        <w:t>时间：</w:t>
      </w:r>
      <w:r>
        <w:rPr>
          <w:rFonts w:hint="eastAsia" w:ascii="宋体" w:hAnsi="宋体" w:cs="宋体"/>
          <w:kern w:val="0"/>
          <w:szCs w:val="21"/>
          <w:u w:val="single"/>
        </w:rPr>
        <w:t>2024年</w:t>
      </w:r>
      <w:r>
        <w:rPr>
          <w:rFonts w:hint="eastAsia" w:ascii="宋体" w:hAnsi="宋体" w:cs="宋体"/>
          <w:color w:val="0000FF"/>
          <w:kern w:val="0"/>
          <w:szCs w:val="21"/>
          <w:u w:val="single"/>
        </w:rPr>
        <w:t>0</w:t>
      </w:r>
      <w:r>
        <w:rPr>
          <w:rFonts w:hint="eastAsia" w:ascii="宋体" w:hAnsi="宋体" w:cs="宋体"/>
          <w:color w:val="0000FF"/>
          <w:kern w:val="0"/>
          <w:szCs w:val="21"/>
          <w:u w:val="single"/>
          <w:lang w:val="en-US" w:eastAsia="zh-CN"/>
        </w:rPr>
        <w:t>6</w:t>
      </w:r>
      <w:r>
        <w:rPr>
          <w:rFonts w:hint="eastAsia" w:ascii="宋体" w:hAnsi="宋体" w:cs="宋体"/>
          <w:color w:val="0000FF"/>
          <w:kern w:val="0"/>
          <w:szCs w:val="21"/>
          <w:u w:val="single"/>
        </w:rPr>
        <w:t>月</w:t>
      </w:r>
      <w:r>
        <w:rPr>
          <w:rFonts w:hint="eastAsia" w:ascii="宋体" w:hAnsi="宋体" w:cs="宋体"/>
          <w:color w:val="0000FF"/>
          <w:kern w:val="0"/>
          <w:szCs w:val="21"/>
          <w:u w:val="single"/>
          <w:lang w:val="en-US" w:eastAsia="zh-CN"/>
        </w:rPr>
        <w:t xml:space="preserve">19 </w:t>
      </w:r>
      <w:r>
        <w:rPr>
          <w:rFonts w:hint="eastAsia" w:ascii="宋体" w:hAnsi="宋体" w:cs="宋体"/>
          <w:color w:val="0000FF"/>
          <w:kern w:val="0"/>
          <w:szCs w:val="21"/>
          <w:u w:val="single"/>
        </w:rPr>
        <w:t>日</w:t>
      </w:r>
      <w:r>
        <w:rPr>
          <w:rFonts w:hint="eastAsia" w:ascii="宋体" w:hAnsi="宋体" w:cs="宋体"/>
          <w:kern w:val="0"/>
          <w:szCs w:val="21"/>
          <w:u w:val="single"/>
        </w:rPr>
        <w:t>至2024</w:t>
      </w:r>
      <w:r>
        <w:rPr>
          <w:rFonts w:hint="eastAsia" w:ascii="宋体" w:hAnsi="宋体" w:cs="宋体"/>
          <w:color w:val="0000FF"/>
          <w:kern w:val="0"/>
          <w:szCs w:val="21"/>
          <w:u w:val="single"/>
        </w:rPr>
        <w:t>年06月</w:t>
      </w:r>
      <w:r>
        <w:rPr>
          <w:rFonts w:hint="eastAsia" w:ascii="宋体" w:hAnsi="宋体" w:cs="宋体"/>
          <w:color w:val="0000FF"/>
          <w:kern w:val="0"/>
          <w:szCs w:val="21"/>
          <w:u w:val="single"/>
          <w:lang w:val="en-US" w:eastAsia="zh-CN"/>
        </w:rPr>
        <w:t>26</w:t>
      </w:r>
      <w:r>
        <w:rPr>
          <w:rFonts w:hint="eastAsia" w:ascii="宋体" w:hAnsi="宋体" w:cs="宋体"/>
          <w:color w:val="0000FF"/>
          <w:kern w:val="0"/>
          <w:szCs w:val="21"/>
          <w:u w:val="single"/>
        </w:rPr>
        <w:t>日</w:t>
      </w:r>
      <w:r>
        <w:rPr>
          <w:rFonts w:hint="eastAsia" w:ascii="宋体" w:hAnsi="宋体" w:cs="宋体"/>
          <w:kern w:val="0"/>
          <w:u w:val="single"/>
        </w:rPr>
        <w:t>，每天上午8:30至12:00，下午14:30至17:30（北京时间，法定节假日除外）。</w:t>
      </w:r>
    </w:p>
    <w:p w14:paraId="2946D87B">
      <w:pPr>
        <w:spacing w:line="440" w:lineRule="exact"/>
        <w:ind w:firstLine="540"/>
        <w:rPr>
          <w:rFonts w:ascii="宋体" w:hAnsi="宋体" w:cs="宋体"/>
          <w:kern w:val="0"/>
          <w:u w:val="single"/>
        </w:rPr>
      </w:pPr>
      <w:r>
        <w:rPr>
          <w:rFonts w:hint="eastAsia" w:ascii="宋体" w:hAnsi="宋体" w:cs="宋体"/>
          <w:kern w:val="0"/>
        </w:rPr>
        <w:t>获取方式：</w:t>
      </w:r>
      <w:r>
        <w:rPr>
          <w:rFonts w:hint="eastAsia" w:ascii="宋体" w:hAnsi="宋体" w:cs="宋体"/>
          <w:kern w:val="0"/>
          <w:u w:val="single"/>
        </w:rPr>
        <w:t>网上下载。本项目不发放纸质采购文件，潜在供应商可自行在“广西政府采购云平台”（https://www.gcy.zfcg.gxzf.gov.cn/）下载采购文件（操作路径：登录广西政府采购云平台-项目采购-获取采购文件-找到本项目-点击“申请获取采购文件”，按系统操作获取磋商文件。电子响应文件制作需要基于广西政府采购云平台获取的采购文件编制，通过其他方式获取采购文件的，将有可能导致供应商无法在广西政府采购云平台编制及上传响应文件。</w:t>
      </w:r>
    </w:p>
    <w:p w14:paraId="4F8DFEDA">
      <w:pPr>
        <w:spacing w:line="440" w:lineRule="exact"/>
        <w:ind w:firstLine="540"/>
        <w:rPr>
          <w:rFonts w:ascii="宋体" w:hAnsi="宋体" w:cs="宋体"/>
        </w:rPr>
      </w:pPr>
      <w:r>
        <w:rPr>
          <w:rFonts w:hint="eastAsia" w:ascii="宋体" w:hAnsi="宋体" w:cs="宋体"/>
          <w:kern w:val="0"/>
        </w:rPr>
        <w:t>售价：</w:t>
      </w:r>
      <w:r>
        <w:rPr>
          <w:rFonts w:hint="eastAsia" w:ascii="宋体" w:hAnsi="宋体" w:cs="宋体"/>
          <w:kern w:val="0"/>
          <w:u w:val="single"/>
        </w:rPr>
        <w:t>0.00元</w:t>
      </w:r>
      <w:r>
        <w:rPr>
          <w:rFonts w:hint="eastAsia" w:ascii="宋体" w:hAnsi="宋体" w:cs="宋体"/>
        </w:rPr>
        <w:t>。</w:t>
      </w:r>
    </w:p>
    <w:p w14:paraId="227BB0D8">
      <w:pPr>
        <w:spacing w:line="440" w:lineRule="exact"/>
        <w:rPr>
          <w:rFonts w:ascii="宋体" w:hAnsi="宋体" w:cs="宋体"/>
          <w:b/>
          <w:bCs/>
        </w:rPr>
      </w:pPr>
      <w:r>
        <w:rPr>
          <w:rFonts w:hint="eastAsia" w:ascii="宋体" w:hAnsi="宋体" w:cs="宋体"/>
          <w:b/>
          <w:bCs/>
        </w:rPr>
        <w:t>四、响应文件提交</w:t>
      </w:r>
      <w:bookmarkEnd w:id="18"/>
      <w:bookmarkEnd w:id="19"/>
      <w:bookmarkEnd w:id="20"/>
      <w:bookmarkEnd w:id="21"/>
      <w:bookmarkEnd w:id="22"/>
    </w:p>
    <w:p w14:paraId="2BDC79D0">
      <w:pPr>
        <w:spacing w:line="440" w:lineRule="exact"/>
        <w:ind w:firstLine="420" w:firstLineChars="200"/>
        <w:rPr>
          <w:rFonts w:ascii="宋体" w:hAnsi="宋体" w:cs="宋体"/>
          <w:szCs w:val="21"/>
          <w:u w:val="single"/>
        </w:rPr>
      </w:pPr>
      <w:r>
        <w:rPr>
          <w:rFonts w:hint="eastAsia" w:ascii="宋体" w:hAnsi="宋体" w:cs="宋体"/>
          <w:bCs/>
          <w:szCs w:val="21"/>
        </w:rPr>
        <w:t>1</w:t>
      </w:r>
      <w:r>
        <w:rPr>
          <w:rFonts w:hint="eastAsia" w:ascii="宋体" w:hAnsi="宋体" w:cs="宋体"/>
          <w:szCs w:val="21"/>
        </w:rPr>
        <w:t>.</w:t>
      </w:r>
      <w:r>
        <w:rPr>
          <w:rFonts w:hint="eastAsia" w:ascii="宋体" w:hAnsi="宋体" w:cs="宋体"/>
          <w:bCs/>
          <w:szCs w:val="21"/>
        </w:rPr>
        <w:t>截止时间：</w:t>
      </w:r>
      <w:r>
        <w:rPr>
          <w:rFonts w:hint="eastAsia" w:ascii="宋体" w:hAnsi="宋体" w:cs="宋体"/>
          <w:szCs w:val="21"/>
          <w:u w:val="single"/>
        </w:rPr>
        <w:t>2024</w:t>
      </w:r>
      <w:r>
        <w:rPr>
          <w:rFonts w:hint="eastAsia" w:ascii="宋体" w:hAnsi="宋体" w:cs="宋体"/>
          <w:color w:val="0000FF"/>
          <w:szCs w:val="21"/>
          <w:u w:val="single"/>
        </w:rPr>
        <w:t>年0</w:t>
      </w:r>
      <w:r>
        <w:rPr>
          <w:rFonts w:hint="eastAsia" w:ascii="宋体" w:hAnsi="宋体" w:cs="宋体"/>
          <w:color w:val="0000FF"/>
          <w:szCs w:val="21"/>
          <w:u w:val="single"/>
          <w:lang w:val="en-US" w:eastAsia="zh-CN"/>
        </w:rPr>
        <w:t>7</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02</w:t>
      </w:r>
      <w:r>
        <w:rPr>
          <w:rFonts w:hint="eastAsia" w:ascii="宋体" w:hAnsi="宋体" w:cs="宋体"/>
          <w:color w:val="0000FF"/>
          <w:szCs w:val="21"/>
          <w:u w:val="single"/>
        </w:rPr>
        <w:t>日</w:t>
      </w:r>
      <w:r>
        <w:rPr>
          <w:rFonts w:hint="eastAsia" w:ascii="宋体" w:hAnsi="宋体" w:cs="宋体"/>
          <w:color w:val="0000FF"/>
          <w:szCs w:val="21"/>
          <w:u w:val="single"/>
          <w:lang w:val="en-US" w:eastAsia="zh-CN"/>
        </w:rPr>
        <w:t>09</w:t>
      </w:r>
      <w:r>
        <w:rPr>
          <w:rFonts w:hint="eastAsia" w:ascii="宋体" w:hAnsi="宋体" w:cs="宋体"/>
          <w:color w:val="0000FF"/>
          <w:szCs w:val="21"/>
          <w:u w:val="single"/>
        </w:rPr>
        <w:t>时</w:t>
      </w:r>
      <w:r>
        <w:rPr>
          <w:rFonts w:hint="eastAsia" w:ascii="宋体" w:hAnsi="宋体" w:cs="宋体"/>
          <w:color w:val="0000FF"/>
          <w:szCs w:val="21"/>
          <w:u w:val="single"/>
          <w:lang w:val="en-US" w:eastAsia="zh-CN"/>
        </w:rPr>
        <w:t>3</w:t>
      </w:r>
      <w:r>
        <w:rPr>
          <w:rFonts w:hint="eastAsia" w:ascii="宋体" w:hAnsi="宋体" w:cs="宋体"/>
          <w:color w:val="0000FF"/>
          <w:szCs w:val="21"/>
          <w:u w:val="single"/>
        </w:rPr>
        <w:t>0分</w:t>
      </w:r>
      <w:r>
        <w:rPr>
          <w:rFonts w:hint="eastAsia" w:ascii="宋体" w:hAnsi="宋体" w:cs="宋体"/>
          <w:bCs/>
          <w:szCs w:val="21"/>
        </w:rPr>
        <w:t>（北京时间）</w:t>
      </w:r>
    </w:p>
    <w:p w14:paraId="1D2C7005">
      <w:pPr>
        <w:spacing w:line="440" w:lineRule="exact"/>
        <w:ind w:firstLine="420" w:firstLineChars="200"/>
        <w:rPr>
          <w:rFonts w:ascii="宋体" w:hAnsi="宋体" w:cs="宋体"/>
          <w:szCs w:val="21"/>
        </w:rPr>
      </w:pPr>
      <w:r>
        <w:rPr>
          <w:rFonts w:hint="eastAsia" w:ascii="宋体" w:hAnsi="宋体" w:cs="宋体"/>
          <w:szCs w:val="21"/>
        </w:rPr>
        <w:t>2.地点：</w:t>
      </w:r>
      <w:r>
        <w:rPr>
          <w:rFonts w:hint="eastAsia" w:ascii="宋体" w:hAnsi="宋体" w:cs="宋体"/>
          <w:szCs w:val="21"/>
          <w:u w:val="single"/>
        </w:rPr>
        <w:t>“广西政府采购云平台”（https://www.gcy.zfcg.gxzf.gov.cn/）开标大厅</w:t>
      </w:r>
    </w:p>
    <w:p w14:paraId="3D0B242C">
      <w:pPr>
        <w:spacing w:line="440" w:lineRule="exact"/>
        <w:rPr>
          <w:rFonts w:ascii="宋体" w:hAnsi="宋体" w:cs="宋体"/>
          <w:b/>
          <w:bCs/>
        </w:rPr>
      </w:pPr>
      <w:bookmarkStart w:id="23" w:name="_Toc28359016"/>
      <w:bookmarkStart w:id="24" w:name="_Toc28359093"/>
      <w:bookmarkStart w:id="25" w:name="_Toc35393802"/>
      <w:bookmarkStart w:id="26" w:name="_Toc35393633"/>
      <w:bookmarkStart w:id="27" w:name="_Toc44229882"/>
      <w:r>
        <w:rPr>
          <w:rFonts w:hint="eastAsia" w:ascii="宋体" w:hAnsi="宋体" w:cs="宋体"/>
          <w:b/>
          <w:bCs/>
        </w:rPr>
        <w:t>五、开启</w:t>
      </w:r>
      <w:bookmarkEnd w:id="23"/>
      <w:bookmarkEnd w:id="24"/>
      <w:bookmarkEnd w:id="25"/>
      <w:bookmarkEnd w:id="26"/>
      <w:bookmarkEnd w:id="27"/>
    </w:p>
    <w:p w14:paraId="428B4933">
      <w:pPr>
        <w:spacing w:line="440" w:lineRule="exact"/>
        <w:ind w:firstLine="420" w:firstLineChars="200"/>
        <w:rPr>
          <w:rFonts w:ascii="宋体" w:hAnsi="宋体" w:cs="宋体"/>
          <w:bCs/>
          <w:szCs w:val="21"/>
          <w:u w:val="single"/>
        </w:rPr>
      </w:pPr>
      <w:r>
        <w:rPr>
          <w:rFonts w:hint="eastAsia" w:ascii="宋体" w:hAnsi="宋体" w:cs="宋体"/>
          <w:szCs w:val="21"/>
        </w:rPr>
        <w:t>1.</w:t>
      </w:r>
      <w:bookmarkStart w:id="28" w:name="_Toc28359017"/>
      <w:bookmarkStart w:id="29" w:name="_Toc28359094"/>
      <w:bookmarkStart w:id="30" w:name="_Toc35393803"/>
      <w:bookmarkStart w:id="31" w:name="_Toc44229883"/>
      <w:bookmarkStart w:id="32" w:name="_Toc35393634"/>
      <w:r>
        <w:rPr>
          <w:rFonts w:hint="eastAsia" w:ascii="宋体" w:hAnsi="宋体" w:cs="宋体"/>
          <w:szCs w:val="21"/>
        </w:rPr>
        <w:t>时间：</w:t>
      </w:r>
      <w:r>
        <w:rPr>
          <w:rFonts w:hint="eastAsia" w:ascii="宋体" w:hAnsi="宋体" w:cs="宋体"/>
          <w:szCs w:val="21"/>
          <w:u w:val="single"/>
        </w:rPr>
        <w:t>2024</w:t>
      </w:r>
      <w:r>
        <w:rPr>
          <w:rFonts w:hint="eastAsia" w:ascii="宋体" w:hAnsi="宋体" w:cs="宋体"/>
          <w:color w:val="0000FF"/>
          <w:szCs w:val="21"/>
          <w:u w:val="single"/>
        </w:rPr>
        <w:t>年0</w:t>
      </w:r>
      <w:r>
        <w:rPr>
          <w:rFonts w:hint="eastAsia" w:ascii="宋体" w:hAnsi="宋体" w:cs="宋体"/>
          <w:color w:val="0000FF"/>
          <w:szCs w:val="21"/>
          <w:u w:val="single"/>
          <w:lang w:val="en-US" w:eastAsia="zh-CN"/>
        </w:rPr>
        <w:t>7</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02</w:t>
      </w:r>
      <w:r>
        <w:rPr>
          <w:rFonts w:hint="eastAsia" w:ascii="宋体" w:hAnsi="宋体" w:cs="宋体"/>
          <w:color w:val="0000FF"/>
          <w:szCs w:val="21"/>
          <w:u w:val="single"/>
        </w:rPr>
        <w:t>日</w:t>
      </w:r>
      <w:r>
        <w:rPr>
          <w:rFonts w:hint="eastAsia" w:ascii="宋体" w:hAnsi="宋体" w:cs="宋体"/>
          <w:color w:val="0000FF"/>
          <w:szCs w:val="21"/>
          <w:u w:val="single"/>
          <w:lang w:val="en-US" w:eastAsia="zh-CN"/>
        </w:rPr>
        <w:t>09</w:t>
      </w:r>
      <w:r>
        <w:rPr>
          <w:rFonts w:hint="eastAsia" w:ascii="宋体" w:hAnsi="宋体" w:cs="宋体"/>
          <w:color w:val="0000FF"/>
          <w:szCs w:val="21"/>
          <w:u w:val="single"/>
        </w:rPr>
        <w:t>时</w:t>
      </w:r>
      <w:r>
        <w:rPr>
          <w:rFonts w:hint="eastAsia" w:ascii="宋体" w:hAnsi="宋体" w:cs="宋体"/>
          <w:color w:val="0000FF"/>
          <w:szCs w:val="21"/>
          <w:u w:val="single"/>
          <w:lang w:val="en-US" w:eastAsia="zh-CN"/>
        </w:rPr>
        <w:t>3</w:t>
      </w:r>
      <w:r>
        <w:rPr>
          <w:rFonts w:hint="eastAsia" w:ascii="宋体" w:hAnsi="宋体" w:cs="宋体"/>
          <w:color w:val="0000FF"/>
          <w:szCs w:val="21"/>
          <w:u w:val="single"/>
        </w:rPr>
        <w:t>0分</w:t>
      </w:r>
      <w:r>
        <w:rPr>
          <w:rFonts w:hint="eastAsia" w:ascii="宋体" w:hAnsi="宋体" w:cs="宋体"/>
          <w:bCs/>
          <w:szCs w:val="21"/>
        </w:rPr>
        <w:t>（北京时间）</w:t>
      </w:r>
      <w:r>
        <w:rPr>
          <w:rFonts w:hint="eastAsia" w:ascii="宋体" w:hAnsi="宋体" w:cs="宋体"/>
          <w:szCs w:val="21"/>
        </w:rPr>
        <w:t>后</w:t>
      </w:r>
    </w:p>
    <w:p w14:paraId="3CB0410B">
      <w:pPr>
        <w:spacing w:line="440" w:lineRule="exact"/>
        <w:ind w:firstLine="420" w:firstLineChars="200"/>
        <w:rPr>
          <w:rFonts w:ascii="宋体" w:hAnsi="宋体" w:cs="宋体"/>
          <w:bCs/>
          <w:szCs w:val="21"/>
          <w:u w:val="single"/>
        </w:rPr>
      </w:pPr>
      <w:r>
        <w:rPr>
          <w:rFonts w:hint="eastAsia" w:ascii="宋体" w:hAnsi="宋体" w:cs="宋体"/>
          <w:szCs w:val="21"/>
        </w:rPr>
        <w:t>2.地点：</w:t>
      </w:r>
      <w:r>
        <w:rPr>
          <w:rFonts w:hint="eastAsia" w:ascii="宋体" w:hAnsi="宋体" w:cs="宋体"/>
          <w:szCs w:val="21"/>
          <w:u w:val="single"/>
        </w:rPr>
        <w:t>“广西政府采购云平台”（https://www.gcy.zfcg.gxzf.gov.cn/）开标大厅。</w:t>
      </w:r>
    </w:p>
    <w:p w14:paraId="61555E11">
      <w:pPr>
        <w:spacing w:line="440" w:lineRule="exact"/>
        <w:rPr>
          <w:rFonts w:ascii="宋体" w:hAnsi="宋体" w:cs="宋体"/>
          <w:b/>
          <w:bCs/>
        </w:rPr>
      </w:pPr>
      <w:r>
        <w:rPr>
          <w:rFonts w:hint="eastAsia" w:ascii="宋体" w:hAnsi="宋体" w:cs="宋体"/>
          <w:b/>
          <w:bCs/>
        </w:rPr>
        <w:t>六、公告期限</w:t>
      </w:r>
      <w:bookmarkEnd w:id="28"/>
      <w:bookmarkEnd w:id="29"/>
      <w:bookmarkEnd w:id="30"/>
      <w:bookmarkEnd w:id="31"/>
      <w:bookmarkEnd w:id="32"/>
    </w:p>
    <w:p w14:paraId="2E24DD69">
      <w:pPr>
        <w:spacing w:line="44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5F37BC9">
      <w:pPr>
        <w:spacing w:line="440" w:lineRule="exact"/>
        <w:rPr>
          <w:rFonts w:ascii="宋体" w:hAnsi="宋体" w:cs="宋体"/>
          <w:b/>
          <w:bCs/>
        </w:rPr>
      </w:pPr>
      <w:bookmarkStart w:id="33" w:name="_Toc44229884"/>
      <w:bookmarkStart w:id="34" w:name="_Toc35393804"/>
      <w:bookmarkStart w:id="35" w:name="_Toc35393635"/>
      <w:r>
        <w:rPr>
          <w:rFonts w:hint="eastAsia" w:ascii="宋体" w:hAnsi="宋体" w:cs="宋体"/>
          <w:b/>
          <w:bCs/>
        </w:rPr>
        <w:t>七、其他补充事宜</w:t>
      </w:r>
      <w:bookmarkEnd w:id="33"/>
      <w:bookmarkEnd w:id="34"/>
      <w:bookmarkEnd w:id="35"/>
    </w:p>
    <w:p w14:paraId="0F4F9A05">
      <w:pPr>
        <w:spacing w:line="440" w:lineRule="exact"/>
        <w:ind w:firstLine="420" w:firstLineChars="200"/>
        <w:rPr>
          <w:rFonts w:ascii="宋体" w:hAnsi="宋体" w:cs="宋体"/>
          <w:kern w:val="0"/>
          <w:szCs w:val="21"/>
        </w:rPr>
      </w:pPr>
      <w:r>
        <w:rPr>
          <w:rFonts w:hint="eastAsia" w:ascii="宋体" w:hAnsi="宋体" w:cs="宋体"/>
          <w:kern w:val="0"/>
          <w:szCs w:val="21"/>
        </w:rPr>
        <w:t>1.磋商保证金：</w:t>
      </w:r>
    </w:p>
    <w:p w14:paraId="350294AE">
      <w:pPr>
        <w:spacing w:line="440" w:lineRule="exact"/>
        <w:ind w:firstLine="420" w:firstLineChars="200"/>
        <w:rPr>
          <w:rFonts w:ascii="宋体" w:hAnsi="宋体" w:cs="宋体"/>
          <w:kern w:val="0"/>
          <w:szCs w:val="21"/>
        </w:rPr>
      </w:pPr>
      <w:r>
        <w:rPr>
          <w:rFonts w:hint="eastAsia" w:ascii="宋体" w:hAnsi="宋体" w:cs="宋体"/>
          <w:kern w:val="0"/>
          <w:szCs w:val="21"/>
        </w:rPr>
        <w:t>磋商保证金人民币</w:t>
      </w:r>
      <w:r>
        <w:rPr>
          <w:rFonts w:hint="eastAsia" w:ascii="宋体" w:hAnsi="宋体" w:cs="宋体"/>
          <w:kern w:val="0"/>
          <w:szCs w:val="21"/>
          <w:u w:val="single"/>
        </w:rPr>
        <w:t xml:space="preserve"> 13000.00 </w:t>
      </w:r>
      <w:r>
        <w:rPr>
          <w:rFonts w:hint="eastAsia" w:ascii="宋体" w:hAnsi="宋体" w:cs="宋体"/>
          <w:kern w:val="0"/>
          <w:szCs w:val="21"/>
        </w:rPr>
        <w:t>元。</w:t>
      </w:r>
    </w:p>
    <w:p w14:paraId="746C4065">
      <w:pPr>
        <w:spacing w:line="440" w:lineRule="exact"/>
        <w:ind w:firstLine="420" w:firstLineChars="200"/>
        <w:rPr>
          <w:rFonts w:ascii="宋体" w:hAnsi="宋体" w:cs="宋体"/>
          <w:kern w:val="0"/>
          <w:szCs w:val="21"/>
        </w:rPr>
      </w:pPr>
      <w:r>
        <w:rPr>
          <w:rFonts w:hint="eastAsia" w:ascii="宋体" w:hAnsi="宋体" w:cs="宋体"/>
          <w:kern w:val="0"/>
          <w:szCs w:val="21"/>
        </w:rPr>
        <w:t>磋商保证金的交纳方式：银行转账、支票、汇票、本票或者金融、担保机构出具的保函，禁止采用现钞方式。采用银行转账方式的，在响应截止时间前交至采购代理机构指定账户并且到账（开户银行：</w:t>
      </w:r>
      <w:r>
        <w:rPr>
          <w:rFonts w:hint="eastAsia" w:ascii="宋体" w:hAnsi="宋体" w:cs="宋体"/>
          <w:kern w:val="0"/>
          <w:szCs w:val="21"/>
          <w:u w:val="single"/>
        </w:rPr>
        <w:t>建行南宁市金湖广场支行</w:t>
      </w:r>
      <w:r>
        <w:rPr>
          <w:rFonts w:hint="eastAsia" w:ascii="宋体" w:hAnsi="宋体" w:cs="宋体"/>
          <w:kern w:val="0"/>
          <w:szCs w:val="21"/>
        </w:rPr>
        <w:t>，开户名称：</w:t>
      </w:r>
      <w:r>
        <w:rPr>
          <w:rFonts w:hint="eastAsia" w:ascii="宋体" w:hAnsi="宋体" w:cs="宋体"/>
          <w:kern w:val="0"/>
          <w:szCs w:val="21"/>
          <w:u w:val="single"/>
        </w:rPr>
        <w:t>广西中信恒泰工程顾问有限公司</w:t>
      </w:r>
      <w:r>
        <w:rPr>
          <w:rFonts w:hint="eastAsia" w:ascii="宋体" w:hAnsi="宋体" w:cs="宋体"/>
          <w:kern w:val="0"/>
          <w:szCs w:val="21"/>
        </w:rPr>
        <w:t>，银行账号：</w:t>
      </w:r>
      <w:r>
        <w:rPr>
          <w:rFonts w:hint="eastAsia" w:ascii="宋体" w:hAnsi="宋体" w:cs="宋体"/>
          <w:kern w:val="0"/>
          <w:szCs w:val="21"/>
          <w:u w:val="single"/>
        </w:rPr>
        <w:t>45001604266052502851</w:t>
      </w:r>
      <w:r>
        <w:rPr>
          <w:rFonts w:hint="eastAsia" w:ascii="宋体" w:hAnsi="宋体" w:cs="宋体"/>
          <w:kern w:val="0"/>
          <w:szCs w:val="21"/>
        </w:rPr>
        <w:t>，开户行行号：</w:t>
      </w:r>
      <w:r>
        <w:rPr>
          <w:rFonts w:hint="eastAsia" w:ascii="宋体" w:hAnsi="宋体" w:cs="宋体"/>
          <w:kern w:val="0"/>
          <w:szCs w:val="21"/>
          <w:u w:val="single"/>
        </w:rPr>
        <w:t>105611042538</w:t>
      </w:r>
      <w:r>
        <w:rPr>
          <w:rFonts w:hint="eastAsia" w:ascii="宋体" w:hAnsi="宋体" w:cs="宋体"/>
          <w:kern w:val="0"/>
          <w:szCs w:val="21"/>
        </w:rPr>
        <w:t>）；采用支票、汇票、本票或者保函等方式的，在响应截止时间前，供应商必须递交单独密封的支票、汇票、本票或者保函原件。否则视为无效磋商保证金。</w:t>
      </w:r>
    </w:p>
    <w:p w14:paraId="5770228C">
      <w:pPr>
        <w:spacing w:line="440" w:lineRule="exact"/>
        <w:ind w:firstLine="420" w:firstLineChars="200"/>
        <w:rPr>
          <w:rFonts w:ascii="宋体" w:hAnsi="宋体" w:cs="宋体"/>
          <w:kern w:val="0"/>
          <w:szCs w:val="21"/>
        </w:rPr>
      </w:pPr>
      <w:r>
        <w:rPr>
          <w:rFonts w:hint="eastAsia" w:ascii="宋体" w:hAnsi="宋体" w:cs="宋体"/>
          <w:kern w:val="0"/>
          <w:szCs w:val="21"/>
        </w:rPr>
        <w:t>2.采购意向公开链接：</w:t>
      </w:r>
    </w:p>
    <w:p w14:paraId="499407C6">
      <w:pPr>
        <w:spacing w:line="440" w:lineRule="exact"/>
        <w:ind w:firstLine="420" w:firstLineChars="200"/>
        <w:rPr>
          <w:rFonts w:ascii="宋体" w:hAnsi="宋体" w:cs="宋体"/>
          <w:kern w:val="0"/>
          <w:szCs w:val="21"/>
        </w:rPr>
      </w:pPr>
      <w:r>
        <w:rPr>
          <w:rFonts w:hint="eastAsia" w:ascii="宋体" w:hAnsi="宋体" w:cs="宋体"/>
          <w:kern w:val="0"/>
          <w:szCs w:val="21"/>
        </w:rPr>
        <w:t>http://www.ccgp-guangxi.gov.cn/site/detail?parentId=66601&amp;articleId=y+Hg5Yeckl8ODnQpgPzCZQ==</w:t>
      </w:r>
    </w:p>
    <w:p w14:paraId="0F609D64">
      <w:pPr>
        <w:spacing w:line="440" w:lineRule="exact"/>
        <w:ind w:firstLine="420" w:firstLineChars="200"/>
        <w:rPr>
          <w:rFonts w:ascii="宋体" w:hAnsi="宋体" w:cs="宋体"/>
          <w:kern w:val="0"/>
          <w:szCs w:val="21"/>
        </w:rPr>
      </w:pPr>
      <w:r>
        <w:rPr>
          <w:rFonts w:hint="eastAsia" w:ascii="宋体" w:hAnsi="宋体" w:cs="宋体"/>
          <w:kern w:val="0"/>
          <w:szCs w:val="21"/>
        </w:rPr>
        <w:t>3.网上查询地址:</w:t>
      </w:r>
      <w:r>
        <w:rPr>
          <w:rFonts w:hint="eastAsia" w:ascii="宋体" w:hAnsi="宋体" w:cs="宋体"/>
        </w:rPr>
        <w:t xml:space="preserve"> </w:t>
      </w:r>
      <w:bookmarkStart w:id="36" w:name="_Hlk37429674"/>
      <w:r>
        <w:rPr>
          <w:rFonts w:hint="eastAsia" w:ascii="宋体" w:hAnsi="宋体" w:cs="宋体"/>
          <w:kern w:val="0"/>
          <w:szCs w:val="21"/>
        </w:rPr>
        <w:t>http://www.ccgp.gov.cn(中国政府采购网),http://zfcg.gxzf.gov.cn(广西政府采购网) , http://www.gxzxht.com（广西中信恒泰工程顾问有限公司网）。</w:t>
      </w:r>
    </w:p>
    <w:p w14:paraId="1A76903F">
      <w:pPr>
        <w:spacing w:line="440" w:lineRule="exact"/>
        <w:ind w:firstLine="420" w:firstLineChars="200"/>
        <w:rPr>
          <w:rFonts w:ascii="宋体" w:hAnsi="宋体" w:cs="宋体"/>
          <w:kern w:val="0"/>
          <w:szCs w:val="21"/>
        </w:rPr>
      </w:pPr>
      <w:r>
        <w:rPr>
          <w:rFonts w:hint="eastAsia" w:ascii="宋体" w:hAnsi="宋体" w:cs="宋体"/>
          <w:kern w:val="0"/>
          <w:szCs w:val="21"/>
        </w:rPr>
        <w:t>4</w:t>
      </w:r>
      <w:r>
        <w:rPr>
          <w:rFonts w:hint="eastAsia" w:ascii="宋体" w:hAnsi="宋体" w:cs="宋体"/>
          <w:szCs w:val="21"/>
        </w:rPr>
        <w:t>.</w:t>
      </w:r>
      <w:r>
        <w:rPr>
          <w:rFonts w:hint="eastAsia" w:ascii="宋体" w:hAnsi="宋体" w:cs="宋体"/>
          <w:kern w:val="0"/>
          <w:szCs w:val="21"/>
        </w:rPr>
        <w:t>本项目需要落实的政府采购政策</w:t>
      </w:r>
    </w:p>
    <w:p w14:paraId="3C68D5FB">
      <w:pPr>
        <w:spacing w:line="44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6AFCDFF6">
      <w:pPr>
        <w:spacing w:line="44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23AF61D1">
      <w:pPr>
        <w:spacing w:line="44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420F930C">
      <w:pPr>
        <w:spacing w:line="44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186359CF">
      <w:pPr>
        <w:spacing w:line="44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bookmarkEnd w:id="36"/>
    </w:p>
    <w:p w14:paraId="003DE051">
      <w:pPr>
        <w:spacing w:line="440" w:lineRule="exact"/>
        <w:ind w:firstLine="420" w:firstLineChars="200"/>
        <w:rPr>
          <w:rFonts w:ascii="宋体" w:hAnsi="宋体" w:cs="宋体"/>
          <w:kern w:val="0"/>
          <w:szCs w:val="21"/>
        </w:rPr>
      </w:pPr>
      <w:r>
        <w:rPr>
          <w:rFonts w:hint="eastAsia" w:ascii="宋体" w:hAnsi="宋体" w:cs="宋体"/>
          <w:kern w:val="0"/>
          <w:szCs w:val="21"/>
        </w:rPr>
        <w:t>5</w:t>
      </w:r>
      <w:r>
        <w:rPr>
          <w:rFonts w:hint="eastAsia" w:ascii="宋体" w:hAnsi="宋体" w:cs="宋体"/>
          <w:szCs w:val="21"/>
        </w:rPr>
        <w:t>.</w:t>
      </w:r>
      <w:r>
        <w:rPr>
          <w:rFonts w:hint="eastAsia" w:ascii="宋体" w:hAnsi="宋体" w:cs="宋体"/>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3FB5F71">
      <w:pPr>
        <w:spacing w:line="440" w:lineRule="exact"/>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cs="宋体"/>
          <w:szCs w:val="21"/>
        </w:rPr>
        <w:t>.</w:t>
      </w:r>
      <w:r>
        <w:rPr>
          <w:rFonts w:hint="eastAsia" w:ascii="宋体" w:hAnsi="宋体" w:cs="宋体"/>
          <w:kern w:val="0"/>
          <w:szCs w:val="21"/>
        </w:rPr>
        <w:t>磋商注意事项：（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r>
        <w:rPr>
          <w:rFonts w:hint="eastAsia" w:ascii="宋体" w:hAnsi="宋体" w:cs="宋体"/>
          <w:kern w:val="0"/>
          <w:szCs w:val="21"/>
        </w:rPr>
        <w:br w:type="textWrapping"/>
      </w:r>
      <w:r>
        <w:rPr>
          <w:rFonts w:hint="eastAsia" w:ascii="宋体" w:hAnsi="宋体" w:cs="宋体"/>
          <w:kern w:val="0"/>
          <w:szCs w:val="21"/>
        </w:rPr>
        <w:t xml:space="preserve">    （2）供应商应及时熟悉掌握电子标系统操作指南；及时完成CA申领和绑定（见广西壮族自治区政府采购网—办事服务—下载专区-广西政府采购云平台CA证书办理操作指南）。</w:t>
      </w:r>
      <w:r>
        <w:rPr>
          <w:rFonts w:hint="eastAsia" w:ascii="宋体" w:hAnsi="宋体" w:cs="宋体"/>
          <w:kern w:val="0"/>
          <w:szCs w:val="21"/>
        </w:rPr>
        <w:br w:type="textWrapping"/>
      </w:r>
      <w:r>
        <w:rPr>
          <w:rFonts w:hint="eastAsia" w:ascii="宋体" w:hAnsi="宋体" w:cs="宋体"/>
          <w:kern w:val="0"/>
          <w:szCs w:val="21"/>
        </w:rPr>
        <w:t xml:space="preserve">    （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r>
        <w:rPr>
          <w:rFonts w:hint="eastAsia" w:ascii="宋体" w:hAnsi="宋体" w:cs="宋体"/>
          <w:kern w:val="0"/>
          <w:szCs w:val="21"/>
        </w:rPr>
        <w:br w:type="textWrapping"/>
      </w:r>
      <w:r>
        <w:rPr>
          <w:rFonts w:hint="eastAsia" w:ascii="宋体" w:hAnsi="宋体" w:cs="宋体"/>
          <w:kern w:val="0"/>
          <w:szCs w:val="21"/>
        </w:rPr>
        <w:t xml:space="preserve">    （4）为确保网上操作合法、有效和安全，请供应商确保在电子竞标过程中能够对相关数据电文进行加密和使用电子签章，妥善保管CA数字证书并使用有效的CA数字证书参与整个采购活动。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cs="宋体"/>
          <w:kern w:val="0"/>
          <w:szCs w:val="21"/>
        </w:rPr>
        <w:br w:type="textWrapping"/>
      </w:r>
      <w:r>
        <w:rPr>
          <w:rFonts w:hint="eastAsia" w:ascii="宋体" w:hAnsi="宋体" w:cs="宋体"/>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cs="宋体"/>
          <w:kern w:val="0"/>
          <w:szCs w:val="21"/>
        </w:rPr>
        <w:br w:type="textWrapping"/>
      </w:r>
      <w:r>
        <w:rPr>
          <w:rFonts w:hint="eastAsia" w:ascii="宋体" w:hAnsi="宋体" w:cs="宋体"/>
          <w:kern w:val="0"/>
          <w:szCs w:val="21"/>
        </w:rPr>
        <w:t xml:space="preserve">    7.CA证书在线解密：首次响应文件开启时，需要供应商携带制作响应文件时用来加密的有效数字证书（CA认证）登录“广西政府采购云平台”电子开标大厅现场按规定时间对加密的响应文件进行解密，否则后果自负。</w:t>
      </w:r>
      <w:r>
        <w:rPr>
          <w:rFonts w:hint="eastAsia" w:ascii="宋体" w:hAnsi="宋体" w:cs="宋体"/>
          <w:kern w:val="0"/>
          <w:szCs w:val="21"/>
        </w:rPr>
        <w:br w:type="textWrapping"/>
      </w:r>
      <w:r>
        <w:rPr>
          <w:rFonts w:hint="eastAsia" w:ascii="宋体" w:hAnsi="宋体" w:cs="宋体"/>
          <w:kern w:val="0"/>
          <w:szCs w:val="21"/>
        </w:rPr>
        <w:t xml:space="preserve">    8.供应商需要在具备有摄像头及语音功能且互联网网络状况良好的电脑登录“广西政府采购云平台”远程开标大厅参与本次磋商，否则后果自负。</w:t>
      </w:r>
      <w:r>
        <w:rPr>
          <w:rFonts w:hint="eastAsia" w:ascii="宋体" w:hAnsi="宋体" w:cs="宋体"/>
          <w:kern w:val="0"/>
          <w:szCs w:val="21"/>
        </w:rPr>
        <w:br w:type="textWrapping"/>
      </w:r>
      <w:r>
        <w:rPr>
          <w:rFonts w:hint="eastAsia" w:ascii="宋体" w:hAnsi="宋体" w:cs="宋体"/>
          <w:kern w:val="0"/>
          <w:szCs w:val="21"/>
        </w:rPr>
        <w:t xml:space="preserve">    9.若对项目采购电子交易系统操作有疑问，可登录“广西政府采购云平台”（https://www.gcy.zfcg.gxzf.gov.cn/），点击右侧咨询小采，获取采小蜜智能服务管家帮助，或拨打广西政府采购云平台服务热线95763获取热线服务帮助。</w:t>
      </w:r>
    </w:p>
    <w:p w14:paraId="1DAEEB17">
      <w:pPr>
        <w:spacing w:line="440" w:lineRule="exact"/>
        <w:rPr>
          <w:rFonts w:ascii="宋体" w:hAnsi="宋体" w:cs="宋体"/>
          <w:b/>
          <w:bCs/>
        </w:rPr>
      </w:pPr>
      <w:bookmarkStart w:id="37" w:name="_Toc44229885"/>
      <w:bookmarkStart w:id="38" w:name="_Toc28359095"/>
      <w:bookmarkStart w:id="39" w:name="_Toc28359018"/>
      <w:bookmarkStart w:id="40" w:name="_Toc35393636"/>
      <w:bookmarkStart w:id="41" w:name="_Toc35393805"/>
      <w:r>
        <w:rPr>
          <w:rFonts w:hint="eastAsia" w:ascii="宋体" w:hAnsi="宋体" w:cs="宋体"/>
          <w:b/>
          <w:bCs/>
        </w:rPr>
        <w:t>八、凡对本次采购提出询问，请按以下方式联系。</w:t>
      </w:r>
      <w:bookmarkEnd w:id="37"/>
      <w:bookmarkEnd w:id="38"/>
      <w:bookmarkEnd w:id="39"/>
      <w:bookmarkEnd w:id="40"/>
      <w:bookmarkEnd w:id="41"/>
    </w:p>
    <w:p w14:paraId="68ACB9E8">
      <w:pPr>
        <w:spacing w:line="440" w:lineRule="exact"/>
        <w:jc w:val="left"/>
        <w:rPr>
          <w:rFonts w:ascii="宋体" w:hAnsi="宋体" w:cs="宋体"/>
          <w:szCs w:val="21"/>
        </w:rPr>
      </w:pPr>
      <w:r>
        <w:rPr>
          <w:rFonts w:hint="eastAsia" w:ascii="宋体" w:hAnsi="宋体" w:cs="宋体"/>
        </w:rPr>
        <w:t>1.</w:t>
      </w:r>
      <w:r>
        <w:rPr>
          <w:rFonts w:hint="eastAsia" w:ascii="宋体" w:hAnsi="宋体" w:cs="宋体"/>
          <w:szCs w:val="21"/>
        </w:rPr>
        <w:t>采购人信息</w:t>
      </w:r>
    </w:p>
    <w:p w14:paraId="068CC1A0">
      <w:pPr>
        <w:spacing w:line="440" w:lineRule="exact"/>
        <w:ind w:firstLine="630" w:firstLineChars="300"/>
        <w:jc w:val="left"/>
        <w:rPr>
          <w:rFonts w:ascii="宋体" w:hAnsi="宋体" w:cs="宋体"/>
          <w:szCs w:val="21"/>
        </w:rPr>
      </w:pPr>
      <w:r>
        <w:rPr>
          <w:rFonts w:hint="eastAsia" w:ascii="宋体" w:hAnsi="宋体" w:cs="宋体"/>
          <w:szCs w:val="21"/>
        </w:rPr>
        <w:t>名称：</w:t>
      </w:r>
      <w:r>
        <w:rPr>
          <w:rFonts w:hint="eastAsia" w:ascii="宋体" w:hAnsi="宋体" w:cs="宋体"/>
          <w:szCs w:val="21"/>
          <w:u w:val="single"/>
        </w:rPr>
        <w:t xml:space="preserve">　广西壮族自治区人民医院　  </w:t>
      </w:r>
    </w:p>
    <w:p w14:paraId="74EC467D">
      <w:pPr>
        <w:spacing w:line="440" w:lineRule="exact"/>
        <w:ind w:firstLine="630" w:firstLineChars="300"/>
        <w:jc w:val="lef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南宁市青秀区桃源路6号    </w:t>
      </w:r>
    </w:p>
    <w:p w14:paraId="0ADC9C1B">
      <w:pPr>
        <w:spacing w:line="440" w:lineRule="exact"/>
        <w:ind w:firstLine="630" w:firstLineChars="300"/>
        <w:jc w:val="left"/>
        <w:rPr>
          <w:rFonts w:ascii="宋体" w:hAnsi="宋体" w:cs="宋体"/>
          <w:szCs w:val="21"/>
          <w:u w:val="single"/>
        </w:rPr>
      </w:pPr>
      <w:r>
        <w:rPr>
          <w:rFonts w:hint="eastAsia" w:ascii="宋体" w:hAnsi="宋体" w:cs="宋体"/>
          <w:szCs w:val="21"/>
        </w:rPr>
        <w:t>联系方式：</w:t>
      </w:r>
      <w:r>
        <w:rPr>
          <w:rFonts w:hint="eastAsia" w:ascii="宋体" w:hAnsi="宋体" w:cs="宋体"/>
          <w:szCs w:val="21"/>
          <w:u w:val="single"/>
        </w:rPr>
        <w:t xml:space="preserve">　石老师0771-5722430    </w:t>
      </w:r>
      <w:bookmarkStart w:id="42" w:name="_Toc28359086"/>
      <w:bookmarkStart w:id="43" w:name="_Toc28359009"/>
    </w:p>
    <w:p w14:paraId="58939F3D">
      <w:pPr>
        <w:spacing w:line="440" w:lineRule="exact"/>
        <w:jc w:val="left"/>
        <w:rPr>
          <w:rFonts w:ascii="宋体" w:hAnsi="宋体" w:cs="宋体"/>
          <w:szCs w:val="21"/>
        </w:rPr>
      </w:pPr>
      <w:r>
        <w:rPr>
          <w:rFonts w:hint="eastAsia" w:ascii="宋体" w:hAnsi="宋体" w:cs="宋体"/>
          <w:szCs w:val="21"/>
        </w:rPr>
        <w:t>2.采购代理机构信息</w:t>
      </w:r>
      <w:bookmarkEnd w:id="42"/>
      <w:bookmarkEnd w:id="43"/>
    </w:p>
    <w:p w14:paraId="041EC5E6">
      <w:pPr>
        <w:spacing w:line="440" w:lineRule="exact"/>
        <w:ind w:firstLine="630" w:firstLineChars="300"/>
        <w:rPr>
          <w:rFonts w:ascii="宋体" w:hAnsi="宋体" w:cs="宋体"/>
          <w:szCs w:val="21"/>
        </w:rPr>
      </w:pPr>
      <w:r>
        <w:rPr>
          <w:rFonts w:hint="eastAsia" w:ascii="宋体" w:hAnsi="宋体" w:cs="宋体"/>
          <w:szCs w:val="21"/>
        </w:rPr>
        <w:t>名称：</w:t>
      </w:r>
      <w:r>
        <w:rPr>
          <w:rFonts w:hint="eastAsia" w:ascii="宋体" w:hAnsi="宋体" w:cs="宋体"/>
          <w:szCs w:val="21"/>
          <w:u w:val="single"/>
        </w:rPr>
        <w:t xml:space="preserve">　广西中信恒泰工程顾问有限公司　      </w:t>
      </w:r>
    </w:p>
    <w:p w14:paraId="44BC3B40">
      <w:pPr>
        <w:spacing w:line="440" w:lineRule="exact"/>
        <w:ind w:firstLine="630" w:firstLineChars="300"/>
        <w:rPr>
          <w:rFonts w:ascii="宋体" w:hAnsi="宋体" w:cs="宋体"/>
          <w:szCs w:val="21"/>
        </w:rPr>
      </w:pPr>
      <w:r>
        <w:rPr>
          <w:rFonts w:hint="eastAsia" w:ascii="宋体" w:hAnsi="宋体" w:cs="宋体"/>
          <w:szCs w:val="21"/>
        </w:rPr>
        <w:t>地址：</w:t>
      </w:r>
      <w:r>
        <w:rPr>
          <w:rFonts w:hint="eastAsia" w:ascii="宋体" w:hAnsi="宋体" w:cs="宋体"/>
          <w:szCs w:val="21"/>
          <w:u w:val="single"/>
        </w:rPr>
        <w:t>　广西南宁市青秀区云景路69号南宁轨道大厦B座15楼　　</w:t>
      </w:r>
    </w:p>
    <w:p w14:paraId="6203C967">
      <w:pPr>
        <w:spacing w:line="440" w:lineRule="exact"/>
        <w:ind w:firstLine="630" w:firstLineChars="300"/>
        <w:rPr>
          <w:rFonts w:ascii="宋体" w:hAnsi="宋体" w:cs="宋体"/>
          <w:szCs w:val="21"/>
        </w:rPr>
      </w:pPr>
      <w:r>
        <w:rPr>
          <w:rFonts w:hint="eastAsia" w:ascii="宋体" w:hAnsi="宋体" w:cs="宋体"/>
          <w:szCs w:val="21"/>
        </w:rPr>
        <w:t>联系方式：</w:t>
      </w:r>
      <w:bookmarkStart w:id="44" w:name="_Toc28359087"/>
      <w:bookmarkStart w:id="45" w:name="_Toc28359010"/>
      <w:r>
        <w:rPr>
          <w:rFonts w:hint="eastAsia" w:ascii="宋体" w:hAnsi="宋体" w:cs="宋体"/>
          <w:szCs w:val="21"/>
          <w:u w:val="single"/>
        </w:rPr>
        <w:t>　陈燕英、龙工0771-5776251     　</w:t>
      </w:r>
    </w:p>
    <w:bookmarkEnd w:id="44"/>
    <w:bookmarkEnd w:id="45"/>
    <w:p w14:paraId="124721FC">
      <w:pPr>
        <w:spacing w:line="440" w:lineRule="exact"/>
        <w:rPr>
          <w:rFonts w:ascii="宋体" w:hAnsi="宋体" w:cs="宋体"/>
        </w:rPr>
      </w:pPr>
      <w:r>
        <w:rPr>
          <w:rFonts w:hint="eastAsia" w:ascii="宋体" w:hAnsi="宋体" w:cs="宋体"/>
        </w:rPr>
        <w:t>3.项目联系方式</w:t>
      </w:r>
    </w:p>
    <w:p w14:paraId="6E1A56C1">
      <w:pPr>
        <w:pStyle w:val="15"/>
        <w:spacing w:line="440" w:lineRule="exact"/>
        <w:ind w:firstLine="840" w:firstLineChars="400"/>
        <w:rPr>
          <w:rFonts w:hAnsi="宋体" w:cs="宋体"/>
          <w:sz w:val="21"/>
        </w:rPr>
      </w:pPr>
      <w:r>
        <w:rPr>
          <w:rFonts w:hint="eastAsia" w:hAnsi="宋体" w:cs="宋体"/>
          <w:sz w:val="21"/>
        </w:rPr>
        <w:t>项目联系人：</w:t>
      </w:r>
      <w:r>
        <w:rPr>
          <w:rFonts w:hint="eastAsia" w:hAnsi="宋体" w:cs="宋体"/>
          <w:sz w:val="21"/>
          <w:u w:val="single"/>
        </w:rPr>
        <w:t xml:space="preserve">  </w:t>
      </w:r>
      <w:r>
        <w:rPr>
          <w:rFonts w:hint="eastAsia" w:hAnsi="宋体" w:cs="宋体"/>
          <w:u w:val="single"/>
        </w:rPr>
        <w:t>陈燕英、龙工</w:t>
      </w:r>
      <w:r>
        <w:rPr>
          <w:rFonts w:hint="eastAsia" w:hAnsi="宋体" w:cs="宋体"/>
          <w:kern w:val="2"/>
          <w:sz w:val="21"/>
          <w:u w:val="single"/>
        </w:rPr>
        <w:t xml:space="preserve">     </w:t>
      </w:r>
      <w:r>
        <w:rPr>
          <w:rFonts w:hint="eastAsia" w:hAnsi="宋体" w:cs="宋体"/>
          <w:sz w:val="21"/>
          <w:u w:val="single"/>
        </w:rPr>
        <w:t xml:space="preserve">     </w:t>
      </w:r>
    </w:p>
    <w:p w14:paraId="28878725">
      <w:pPr>
        <w:spacing w:line="440" w:lineRule="exact"/>
        <w:ind w:firstLine="840" w:firstLineChars="400"/>
        <w:rPr>
          <w:rFonts w:ascii="宋体" w:hAnsi="宋体" w:cs="宋体"/>
          <w:szCs w:val="21"/>
          <w:u w:val="single"/>
        </w:rPr>
      </w:pPr>
      <w:r>
        <w:rPr>
          <w:rFonts w:hint="eastAsia" w:ascii="宋体" w:hAnsi="宋体" w:cs="宋体"/>
        </w:rPr>
        <w:t>电话：</w:t>
      </w:r>
      <w:r>
        <w:rPr>
          <w:rFonts w:hint="eastAsia" w:ascii="宋体" w:hAnsi="宋体" w:cs="宋体"/>
          <w:u w:val="single"/>
        </w:rPr>
        <w:t xml:space="preserve"> 0771-5776251                 </w:t>
      </w:r>
    </w:p>
    <w:p w14:paraId="6EB2A21E">
      <w:pPr>
        <w:spacing w:line="440" w:lineRule="exact"/>
        <w:rPr>
          <w:rFonts w:ascii="宋体" w:hAnsi="宋体" w:cs="宋体"/>
        </w:rPr>
      </w:pPr>
      <w:r>
        <w:rPr>
          <w:rFonts w:hint="eastAsia" w:ascii="宋体" w:hAnsi="宋体" w:cs="宋体"/>
        </w:rPr>
        <w:t>4.监督部门</w:t>
      </w:r>
    </w:p>
    <w:p w14:paraId="33DCB609">
      <w:pPr>
        <w:spacing w:line="440" w:lineRule="exact"/>
        <w:ind w:firstLine="840" w:firstLineChars="400"/>
        <w:rPr>
          <w:rFonts w:ascii="宋体" w:hAnsi="宋体" w:cs="宋体"/>
        </w:rPr>
      </w:pPr>
      <w:r>
        <w:rPr>
          <w:rFonts w:hint="eastAsia" w:ascii="宋体" w:hAnsi="宋体" w:cs="宋体"/>
        </w:rPr>
        <w:t>名称：</w:t>
      </w:r>
      <w:r>
        <w:rPr>
          <w:rFonts w:hint="eastAsia" w:ascii="宋体" w:hAnsi="宋体" w:cs="宋体"/>
          <w:u w:val="single"/>
        </w:rPr>
        <w:t xml:space="preserve"> 广西壮族自治区财政厅政府采购监督管理处  </w:t>
      </w:r>
    </w:p>
    <w:p w14:paraId="6780F72E">
      <w:pPr>
        <w:spacing w:line="440" w:lineRule="exact"/>
        <w:ind w:firstLine="840" w:firstLineChars="400"/>
        <w:rPr>
          <w:rFonts w:ascii="宋体" w:hAnsi="宋体" w:cs="宋体"/>
        </w:rPr>
      </w:pPr>
      <w:r>
        <w:rPr>
          <w:rFonts w:hint="eastAsia" w:ascii="宋体" w:hAnsi="宋体" w:cs="宋体"/>
        </w:rPr>
        <w:t>电话：</w:t>
      </w:r>
      <w:r>
        <w:rPr>
          <w:rFonts w:hint="eastAsia" w:ascii="宋体" w:hAnsi="宋体" w:cs="宋体"/>
          <w:u w:val="single"/>
        </w:rPr>
        <w:t xml:space="preserve">  0771-5331544                            </w:t>
      </w:r>
    </w:p>
    <w:bookmarkEnd w:id="1"/>
    <w:p w14:paraId="23DED606">
      <w:pPr>
        <w:wordWrap w:val="0"/>
        <w:spacing w:line="440" w:lineRule="exact"/>
        <w:jc w:val="right"/>
        <w:rPr>
          <w:rFonts w:ascii="宋体" w:hAnsi="宋体" w:cs="宋体"/>
          <w:szCs w:val="21"/>
        </w:rPr>
      </w:pPr>
      <w:r>
        <w:rPr>
          <w:rFonts w:hint="eastAsia" w:ascii="宋体" w:hAnsi="宋体" w:cs="宋体"/>
          <w:szCs w:val="21"/>
        </w:rPr>
        <w:t>广西中信恒泰工程顾问有限公司</w:t>
      </w:r>
    </w:p>
    <w:p w14:paraId="1C33DFBF">
      <w:pPr>
        <w:wordWrap w:val="0"/>
        <w:spacing w:line="440" w:lineRule="exact"/>
        <w:jc w:val="right"/>
        <w:rPr>
          <w:rFonts w:ascii="宋体" w:hAnsi="宋体" w:cs="宋体"/>
          <w:kern w:val="0"/>
          <w:szCs w:val="21"/>
        </w:rPr>
      </w:pPr>
      <w:r>
        <w:rPr>
          <w:rFonts w:hint="eastAsia" w:ascii="宋体" w:hAnsi="宋体" w:cs="宋体"/>
          <w:kern w:val="0"/>
          <w:szCs w:val="21"/>
        </w:rPr>
        <w:t>2024年</w:t>
      </w:r>
      <w:r>
        <w:rPr>
          <w:rFonts w:hint="eastAsia" w:ascii="宋体" w:hAnsi="宋体" w:cs="宋体"/>
          <w:color w:val="0000FF"/>
          <w:kern w:val="0"/>
          <w:szCs w:val="21"/>
        </w:rPr>
        <w:t>0</w:t>
      </w:r>
      <w:r>
        <w:rPr>
          <w:rFonts w:hint="eastAsia" w:ascii="宋体" w:hAnsi="宋体" w:cs="宋体"/>
          <w:color w:val="0000FF"/>
          <w:kern w:val="0"/>
          <w:szCs w:val="21"/>
          <w:lang w:val="en-US" w:eastAsia="zh-CN"/>
        </w:rPr>
        <w:t>6</w:t>
      </w:r>
      <w:r>
        <w:rPr>
          <w:rFonts w:hint="eastAsia" w:ascii="宋体" w:hAnsi="宋体" w:cs="宋体"/>
          <w:color w:val="0000FF"/>
          <w:kern w:val="0"/>
          <w:szCs w:val="21"/>
        </w:rPr>
        <w:t>月</w:t>
      </w:r>
      <w:r>
        <w:rPr>
          <w:rFonts w:hint="eastAsia" w:ascii="宋体" w:hAnsi="宋体" w:cs="宋体"/>
          <w:color w:val="0000FF"/>
          <w:kern w:val="0"/>
          <w:szCs w:val="21"/>
          <w:lang w:val="en-US" w:eastAsia="zh-CN"/>
        </w:rPr>
        <w:t>19</w:t>
      </w:r>
      <w:bookmarkStart w:id="164" w:name="_GoBack"/>
      <w:bookmarkEnd w:id="164"/>
      <w:r>
        <w:rPr>
          <w:rFonts w:hint="eastAsia" w:ascii="宋体" w:hAnsi="宋体" w:cs="宋体"/>
          <w:color w:val="0000FF"/>
          <w:szCs w:val="21"/>
        </w:rPr>
        <w:t>日</w:t>
      </w:r>
    </w:p>
    <w:p w14:paraId="6442BC36"/>
    <w:p w14:paraId="424BE162"/>
    <w:p w14:paraId="5FA07513">
      <w:pPr>
        <w:pStyle w:val="2"/>
        <w:jc w:val="center"/>
        <w:rPr>
          <w:rFonts w:ascii="宋体" w:hAnsi="宋体" w:cs="宋体"/>
        </w:rPr>
      </w:pPr>
      <w:r>
        <w:rPr>
          <w:rFonts w:hint="eastAsia" w:ascii="宋体" w:hAnsi="宋体" w:cs="宋体"/>
        </w:rPr>
        <w:br w:type="page"/>
      </w:r>
      <w:bookmarkStart w:id="46" w:name="_Toc19014"/>
      <w:r>
        <w:rPr>
          <w:rFonts w:hint="eastAsia" w:ascii="宋体" w:hAnsi="宋体" w:cs="宋体"/>
        </w:rPr>
        <w:t>第二章  供应商须知</w:t>
      </w:r>
      <w:bookmarkEnd w:id="46"/>
    </w:p>
    <w:p w14:paraId="3114A1F8">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38779F0F">
      <w:pPr>
        <w:spacing w:line="400" w:lineRule="exact"/>
        <w:jc w:val="center"/>
        <w:rPr>
          <w:rFonts w:ascii="宋体" w:hAnsi="宋体" w:cs="宋体"/>
          <w:b/>
          <w:sz w:val="32"/>
          <w:szCs w:val="32"/>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681D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EC6ABCD">
            <w:pPr>
              <w:spacing w:line="360" w:lineRule="auto"/>
              <w:jc w:val="center"/>
              <w:rPr>
                <w:rFonts w:ascii="宋体" w:hAnsi="宋体" w:cs="宋体"/>
                <w:b/>
                <w:szCs w:val="21"/>
              </w:rPr>
            </w:pPr>
            <w:r>
              <w:rPr>
                <w:rFonts w:hint="eastAsia" w:ascii="宋体" w:hAnsi="宋体" w:cs="宋体"/>
                <w:b/>
                <w:szCs w:val="21"/>
              </w:rPr>
              <w:t>条款号</w:t>
            </w:r>
          </w:p>
        </w:tc>
        <w:tc>
          <w:tcPr>
            <w:tcW w:w="7912" w:type="dxa"/>
          </w:tcPr>
          <w:p w14:paraId="6E2ABA07">
            <w:pPr>
              <w:spacing w:line="360" w:lineRule="auto"/>
              <w:jc w:val="center"/>
              <w:rPr>
                <w:rFonts w:ascii="宋体" w:hAnsi="宋体" w:cs="宋体"/>
                <w:b/>
                <w:szCs w:val="21"/>
              </w:rPr>
            </w:pPr>
            <w:r>
              <w:rPr>
                <w:rFonts w:hint="eastAsia" w:ascii="宋体" w:hAnsi="宋体" w:cs="宋体"/>
                <w:b/>
                <w:szCs w:val="21"/>
              </w:rPr>
              <w:t>内    容</w:t>
            </w:r>
          </w:p>
        </w:tc>
      </w:tr>
      <w:tr w14:paraId="3A39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D5B941">
            <w:pPr>
              <w:spacing w:line="360" w:lineRule="auto"/>
              <w:jc w:val="center"/>
              <w:rPr>
                <w:rFonts w:ascii="宋体" w:hAnsi="宋体" w:cs="宋体"/>
                <w:szCs w:val="21"/>
              </w:rPr>
            </w:pPr>
            <w:r>
              <w:rPr>
                <w:rFonts w:hint="eastAsia" w:ascii="宋体" w:hAnsi="宋体" w:cs="宋体"/>
                <w:szCs w:val="21"/>
              </w:rPr>
              <w:t>3</w:t>
            </w:r>
          </w:p>
        </w:tc>
        <w:tc>
          <w:tcPr>
            <w:tcW w:w="7912" w:type="dxa"/>
            <w:vAlign w:val="center"/>
          </w:tcPr>
          <w:p w14:paraId="75D2DB1D">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0737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DD329D">
            <w:pPr>
              <w:spacing w:line="360" w:lineRule="auto"/>
              <w:jc w:val="center"/>
              <w:rPr>
                <w:rFonts w:ascii="宋体" w:hAnsi="宋体" w:cs="宋体"/>
                <w:szCs w:val="21"/>
              </w:rPr>
            </w:pPr>
            <w:r>
              <w:rPr>
                <w:rFonts w:hint="eastAsia" w:ascii="宋体" w:hAnsi="宋体" w:cs="宋体"/>
                <w:szCs w:val="21"/>
              </w:rPr>
              <w:t>5.1</w:t>
            </w:r>
          </w:p>
        </w:tc>
        <w:tc>
          <w:tcPr>
            <w:tcW w:w="7912" w:type="dxa"/>
            <w:vAlign w:val="center"/>
          </w:tcPr>
          <w:p w14:paraId="7B01CFCF">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05EE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50C839">
            <w:pPr>
              <w:spacing w:line="360" w:lineRule="auto"/>
              <w:jc w:val="center"/>
              <w:rPr>
                <w:rFonts w:ascii="宋体" w:hAnsi="宋体" w:cs="宋体"/>
                <w:szCs w:val="21"/>
              </w:rPr>
            </w:pPr>
            <w:r>
              <w:rPr>
                <w:rFonts w:hint="eastAsia" w:ascii="宋体" w:hAnsi="宋体" w:cs="宋体"/>
                <w:szCs w:val="21"/>
              </w:rPr>
              <w:t>5.2</w:t>
            </w:r>
          </w:p>
        </w:tc>
        <w:tc>
          <w:tcPr>
            <w:tcW w:w="7912" w:type="dxa"/>
            <w:vAlign w:val="center"/>
          </w:tcPr>
          <w:p w14:paraId="7AAEECDA">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1753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E06871">
            <w:pPr>
              <w:spacing w:line="360" w:lineRule="auto"/>
              <w:jc w:val="center"/>
              <w:rPr>
                <w:rFonts w:ascii="宋体" w:hAnsi="宋体" w:cs="宋体"/>
                <w:szCs w:val="21"/>
              </w:rPr>
            </w:pPr>
            <w:r>
              <w:rPr>
                <w:rFonts w:hint="eastAsia" w:ascii="宋体" w:hAnsi="宋体" w:cs="宋体"/>
                <w:szCs w:val="21"/>
              </w:rPr>
              <w:t>6.2</w:t>
            </w:r>
          </w:p>
        </w:tc>
        <w:tc>
          <w:tcPr>
            <w:tcW w:w="7912" w:type="dxa"/>
            <w:vAlign w:val="center"/>
          </w:tcPr>
          <w:p w14:paraId="272F31FA">
            <w:pPr>
              <w:pStyle w:val="9"/>
              <w:spacing w:line="360" w:lineRule="auto"/>
              <w:rPr>
                <w:rFonts w:ascii="宋体" w:hAnsi="宋体" w:cs="宋体"/>
                <w:szCs w:val="21"/>
              </w:rPr>
            </w:pPr>
            <w:r>
              <w:rPr>
                <w:rFonts w:hint="eastAsia" w:ascii="宋体" w:hAnsi="宋体" w:cs="宋体"/>
                <w:szCs w:val="21"/>
              </w:rPr>
              <w:t>☑不允许分包</w:t>
            </w:r>
          </w:p>
          <w:p w14:paraId="2B9E5EB8">
            <w:pPr>
              <w:pStyle w:val="9"/>
              <w:spacing w:line="360" w:lineRule="auto"/>
              <w:rPr>
                <w:rFonts w:ascii="宋体" w:hAnsi="宋体" w:cs="宋体"/>
                <w:szCs w:val="21"/>
              </w:rPr>
            </w:pPr>
            <w:r>
              <w:rPr>
                <w:rFonts w:hint="eastAsia" w:ascii="宋体" w:hAnsi="宋体" w:cs="宋体"/>
                <w:szCs w:val="21"/>
              </w:rPr>
              <w:t>□允许分包</w:t>
            </w:r>
          </w:p>
          <w:p w14:paraId="1C7DCCB5">
            <w:pPr>
              <w:pStyle w:val="9"/>
              <w:spacing w:line="360" w:lineRule="auto"/>
              <w:rPr>
                <w:rFonts w:ascii="宋体" w:hAnsi="宋体" w:cs="宋体"/>
                <w:szCs w:val="21"/>
                <w:u w:val="single"/>
              </w:rPr>
            </w:pPr>
            <w:r>
              <w:rPr>
                <w:rFonts w:hint="eastAsia" w:ascii="宋体" w:hAnsi="宋体" w:cs="宋体"/>
                <w:szCs w:val="21"/>
              </w:rPr>
              <w:t>分包内容：</w:t>
            </w:r>
            <w:r>
              <w:rPr>
                <w:rFonts w:hint="eastAsia" w:ascii="宋体" w:hAnsi="宋体" w:cs="宋体"/>
                <w:szCs w:val="21"/>
                <w:u w:val="single"/>
              </w:rPr>
              <w:t xml:space="preserve"> / </w:t>
            </w:r>
          </w:p>
          <w:p w14:paraId="2D8BA2D8">
            <w:pPr>
              <w:pStyle w:val="9"/>
              <w:spacing w:line="360" w:lineRule="auto"/>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 </w:t>
            </w:r>
          </w:p>
        </w:tc>
      </w:tr>
      <w:tr w14:paraId="3B151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BFDBB8">
            <w:pPr>
              <w:spacing w:line="360" w:lineRule="auto"/>
              <w:jc w:val="center"/>
              <w:rPr>
                <w:rFonts w:ascii="宋体" w:hAnsi="宋体" w:cs="宋体"/>
                <w:szCs w:val="21"/>
              </w:rPr>
            </w:pPr>
            <w:r>
              <w:rPr>
                <w:rFonts w:hint="eastAsia" w:ascii="宋体" w:hAnsi="宋体" w:cs="宋体"/>
                <w:szCs w:val="21"/>
              </w:rPr>
              <w:t>12.1.1</w:t>
            </w:r>
          </w:p>
        </w:tc>
        <w:tc>
          <w:tcPr>
            <w:tcW w:w="7912" w:type="dxa"/>
            <w:vAlign w:val="center"/>
          </w:tcPr>
          <w:p w14:paraId="2A49E058">
            <w:pPr>
              <w:snapToGrid w:val="0"/>
              <w:spacing w:line="360" w:lineRule="auto"/>
              <w:jc w:val="left"/>
              <w:rPr>
                <w:rFonts w:ascii="宋体" w:hAnsi="宋体" w:cs="宋体"/>
                <w:b/>
                <w:szCs w:val="21"/>
              </w:rPr>
            </w:pPr>
            <w:r>
              <w:rPr>
                <w:rFonts w:hint="eastAsia" w:ascii="宋体" w:hAnsi="宋体" w:cs="宋体"/>
                <w:b/>
                <w:szCs w:val="21"/>
              </w:rPr>
              <w:t>资格证明文件</w:t>
            </w:r>
          </w:p>
          <w:p w14:paraId="47C3E82B">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474A1734">
            <w:pPr>
              <w:snapToGrid w:val="0"/>
              <w:spacing w:line="360" w:lineRule="auto"/>
              <w:jc w:val="left"/>
              <w:rPr>
                <w:rFonts w:ascii="宋体" w:hAnsi="宋体" w:cs="宋体"/>
                <w:szCs w:val="21"/>
              </w:rPr>
            </w:pPr>
            <w:r>
              <w:rPr>
                <w:rFonts w:hint="eastAsia" w:ascii="宋体" w:hAnsi="宋体" w:cs="宋体"/>
                <w:szCs w:val="21"/>
              </w:rPr>
              <w:t>2.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5325996B">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5962D083">
            <w:pPr>
              <w:snapToGrid w:val="0"/>
              <w:spacing w:line="360" w:lineRule="auto"/>
              <w:jc w:val="left"/>
              <w:rPr>
                <w:rFonts w:ascii="宋体" w:hAnsi="宋体" w:cs="宋体"/>
                <w:bCs/>
                <w:szCs w:val="21"/>
              </w:rPr>
            </w:pPr>
            <w:r>
              <w:rPr>
                <w:rFonts w:hint="eastAsia" w:ascii="宋体" w:hAnsi="宋体" w:cs="宋体"/>
                <w:szCs w:val="21"/>
              </w:rPr>
              <w:t>4.供应商财务状况报告[供应商2022年或2023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bCs/>
                <w:szCs w:val="21"/>
              </w:rPr>
              <w:t>（</w:t>
            </w:r>
            <w:r>
              <w:rPr>
                <w:rFonts w:hint="eastAsia" w:ascii="宋体" w:hAnsi="宋体" w:cs="宋体"/>
                <w:b/>
                <w:szCs w:val="21"/>
              </w:rPr>
              <w:t>必须提供，否则响应文件按无效响应处理</w:t>
            </w:r>
            <w:r>
              <w:rPr>
                <w:rFonts w:hint="eastAsia" w:ascii="宋体" w:hAnsi="宋体" w:cs="宋体"/>
                <w:bCs/>
                <w:szCs w:val="21"/>
              </w:rPr>
              <w:t>）</w:t>
            </w:r>
          </w:p>
          <w:p w14:paraId="32E0CAE8">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64161458">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8FD2833">
            <w:pPr>
              <w:snapToGrid w:val="0"/>
              <w:spacing w:line="360" w:lineRule="auto"/>
              <w:jc w:val="left"/>
              <w:rPr>
                <w:rFonts w:ascii="宋体" w:hAnsi="宋体" w:cs="宋体"/>
                <w:szCs w:val="21"/>
              </w:rPr>
            </w:pPr>
            <w:r>
              <w:rPr>
                <w:rFonts w:hint="eastAsia" w:ascii="宋体" w:hAnsi="宋体" w:cs="宋体"/>
                <w:szCs w:val="21"/>
              </w:rPr>
              <w:t>7.满足本项目的特定资格要求证明材料；（</w:t>
            </w:r>
            <w:r>
              <w:rPr>
                <w:rFonts w:hint="eastAsia" w:ascii="宋体" w:hAnsi="宋体" w:cs="宋体"/>
                <w:b/>
                <w:szCs w:val="21"/>
              </w:rPr>
              <w:t>必须提供，否则响应文件按无效响应处理</w:t>
            </w:r>
            <w:r>
              <w:rPr>
                <w:rFonts w:hint="eastAsia" w:ascii="宋体" w:hAnsi="宋体" w:cs="宋体"/>
                <w:szCs w:val="21"/>
              </w:rPr>
              <w:t>）</w:t>
            </w:r>
          </w:p>
          <w:p w14:paraId="045B1BFD">
            <w:pPr>
              <w:snapToGrid w:val="0"/>
              <w:spacing w:line="360" w:lineRule="auto"/>
              <w:jc w:val="left"/>
              <w:rPr>
                <w:rFonts w:ascii="宋体" w:hAnsi="宋体" w:cs="宋体"/>
                <w:szCs w:val="21"/>
              </w:rPr>
            </w:pPr>
            <w:r>
              <w:rPr>
                <w:rFonts w:hint="eastAsia" w:ascii="宋体" w:hAnsi="宋体" w:cs="宋体"/>
                <w:szCs w:val="21"/>
              </w:rPr>
              <w:t>8.落实政府采购政策需满足的资格要求：中小企业声明函或者残疾人福利性单位声明函或者供应商属于监狱企业的证明材料；（</w:t>
            </w:r>
            <w:r>
              <w:rPr>
                <w:rFonts w:hint="eastAsia" w:ascii="宋体" w:hAnsi="宋体" w:cs="宋体"/>
                <w:b/>
                <w:szCs w:val="21"/>
              </w:rPr>
              <w:t>本项目如为专门面向中小企业采购时必须提供，否则响应文件按无效响应处理</w:t>
            </w:r>
            <w:r>
              <w:rPr>
                <w:rFonts w:hint="eastAsia" w:ascii="宋体" w:hAnsi="宋体" w:cs="宋体"/>
                <w:szCs w:val="21"/>
              </w:rPr>
              <w:t>）</w:t>
            </w:r>
          </w:p>
          <w:p w14:paraId="66F6C503">
            <w:pPr>
              <w:snapToGrid w:val="0"/>
              <w:spacing w:line="360" w:lineRule="auto"/>
              <w:jc w:val="left"/>
              <w:rPr>
                <w:rFonts w:ascii="宋体" w:hAnsi="宋体" w:cs="宋体"/>
                <w:szCs w:val="21"/>
              </w:rPr>
            </w:pPr>
            <w:r>
              <w:rPr>
                <w:rFonts w:hint="eastAsia" w:ascii="宋体" w:hAnsi="宋体" w:cs="宋体"/>
                <w:szCs w:val="21"/>
              </w:rPr>
              <w:t>9.除磋商文件规定必须提供以外，供应商认为需要提供的其他证明材料；</w:t>
            </w:r>
          </w:p>
          <w:p w14:paraId="4F4AD9F1">
            <w:pPr>
              <w:snapToGrid w:val="0"/>
              <w:spacing w:line="360" w:lineRule="auto"/>
              <w:jc w:val="left"/>
              <w:rPr>
                <w:rFonts w:ascii="宋体" w:hAnsi="宋体" w:cs="宋体"/>
                <w:b/>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1607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77834597">
            <w:pPr>
              <w:spacing w:line="360" w:lineRule="auto"/>
              <w:jc w:val="center"/>
              <w:rPr>
                <w:rFonts w:ascii="宋体" w:hAnsi="宋体" w:cs="宋体"/>
                <w:szCs w:val="21"/>
              </w:rPr>
            </w:pPr>
            <w:r>
              <w:rPr>
                <w:rFonts w:hint="eastAsia" w:ascii="宋体" w:hAnsi="宋体" w:cs="宋体"/>
                <w:szCs w:val="21"/>
              </w:rPr>
              <w:t>12.1.2</w:t>
            </w:r>
          </w:p>
        </w:tc>
        <w:tc>
          <w:tcPr>
            <w:tcW w:w="7912" w:type="dxa"/>
            <w:vAlign w:val="center"/>
          </w:tcPr>
          <w:p w14:paraId="28738519">
            <w:pPr>
              <w:snapToGrid w:val="0"/>
              <w:spacing w:line="360" w:lineRule="auto"/>
              <w:jc w:val="left"/>
              <w:rPr>
                <w:rFonts w:ascii="宋体" w:hAnsi="宋体" w:cs="宋体"/>
                <w:b/>
                <w:szCs w:val="21"/>
              </w:rPr>
            </w:pPr>
            <w:r>
              <w:rPr>
                <w:rFonts w:hint="eastAsia" w:ascii="宋体" w:hAnsi="宋体" w:cs="宋体"/>
                <w:b/>
                <w:szCs w:val="21"/>
              </w:rPr>
              <w:t>商务文件</w:t>
            </w:r>
          </w:p>
          <w:p w14:paraId="2B82BA98">
            <w:pPr>
              <w:spacing w:line="360" w:lineRule="auto"/>
              <w:rPr>
                <w:rFonts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5E0769C9">
            <w:pPr>
              <w:snapToGrid w:val="0"/>
              <w:spacing w:line="360" w:lineRule="auto"/>
              <w:jc w:val="left"/>
              <w:rPr>
                <w:rFonts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60BECD9A">
            <w:pPr>
              <w:spacing w:line="360" w:lineRule="auto"/>
              <w:rPr>
                <w:rFonts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36BB96B6">
            <w:pPr>
              <w:spacing w:line="360" w:lineRule="auto"/>
              <w:rPr>
                <w:rFonts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31668CBA">
            <w:pPr>
              <w:spacing w:line="360" w:lineRule="auto"/>
              <w:rPr>
                <w:rFonts w:ascii="宋体" w:hAnsi="宋体" w:cs="宋体"/>
                <w:szCs w:val="21"/>
              </w:rPr>
            </w:pPr>
            <w:r>
              <w:rPr>
                <w:rFonts w:hint="eastAsia" w:ascii="宋体" w:hAnsi="宋体" w:cs="宋体"/>
                <w:szCs w:val="21"/>
              </w:rPr>
              <w:t>5.磋商保证金提交凭证；（</w:t>
            </w:r>
            <w:r>
              <w:rPr>
                <w:rFonts w:hint="eastAsia" w:ascii="宋体" w:hAnsi="宋体" w:cs="宋体"/>
                <w:b/>
                <w:szCs w:val="21"/>
              </w:rPr>
              <w:t>必须提供，否则响应文件按无效响应处理</w:t>
            </w:r>
            <w:r>
              <w:rPr>
                <w:rFonts w:hint="eastAsia" w:ascii="宋体" w:hAnsi="宋体" w:cs="宋体"/>
                <w:szCs w:val="21"/>
              </w:rPr>
              <w:t>）</w:t>
            </w:r>
          </w:p>
          <w:p w14:paraId="4575B1F2">
            <w:pPr>
              <w:spacing w:line="360" w:lineRule="auto"/>
              <w:rPr>
                <w:rFonts w:ascii="宋体" w:hAnsi="宋体" w:cs="宋体"/>
                <w:szCs w:val="21"/>
              </w:rPr>
            </w:pPr>
            <w:r>
              <w:rPr>
                <w:rFonts w:hint="eastAsia" w:ascii="宋体" w:hAnsi="宋体" w:cs="宋体"/>
                <w:szCs w:val="21"/>
              </w:rPr>
              <w:t>6.供应商认为需要提供的其他有关资料。</w:t>
            </w:r>
          </w:p>
          <w:p w14:paraId="07BC087E">
            <w:pPr>
              <w:pStyle w:val="19"/>
              <w:spacing w:line="360" w:lineRule="auto"/>
              <w:rPr>
                <w:rFonts w:ascii="宋体" w:hAnsi="宋体" w:cs="宋体"/>
                <w:sz w:val="21"/>
                <w:szCs w:val="21"/>
              </w:rPr>
            </w:pPr>
            <w:r>
              <w:rPr>
                <w:rFonts w:hint="eastAsia" w:ascii="宋体" w:hAnsi="宋体" w:cs="宋体"/>
                <w:b/>
                <w:sz w:val="21"/>
                <w:szCs w:val="21"/>
              </w:rPr>
              <w:t>注：</w:t>
            </w:r>
            <w:r>
              <w:rPr>
                <w:rFonts w:hint="eastAsia" w:ascii="宋体" w:hAnsi="宋体" w:cs="宋体"/>
                <w:b/>
                <w:kern w:val="2"/>
                <w:sz w:val="21"/>
                <w:szCs w:val="21"/>
              </w:rPr>
              <w:t>以上标明“必须提供”的材料属于复印件的扫描件的，必须加盖供应商电子公章，否则响应文件按无效响应处理。</w:t>
            </w:r>
          </w:p>
        </w:tc>
      </w:tr>
      <w:tr w14:paraId="7153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21CA401">
            <w:pPr>
              <w:spacing w:line="360" w:lineRule="auto"/>
              <w:jc w:val="center"/>
              <w:rPr>
                <w:rFonts w:ascii="宋体" w:hAnsi="宋体" w:cs="宋体"/>
                <w:szCs w:val="21"/>
              </w:rPr>
            </w:pPr>
          </w:p>
        </w:tc>
        <w:tc>
          <w:tcPr>
            <w:tcW w:w="7912" w:type="dxa"/>
            <w:vAlign w:val="center"/>
          </w:tcPr>
          <w:p w14:paraId="10FDF1F8">
            <w:pPr>
              <w:snapToGrid w:val="0"/>
              <w:spacing w:line="360" w:lineRule="auto"/>
              <w:jc w:val="left"/>
              <w:rPr>
                <w:rFonts w:ascii="宋体" w:hAnsi="宋体" w:cs="宋体"/>
                <w:b/>
                <w:szCs w:val="21"/>
              </w:rPr>
            </w:pPr>
            <w:r>
              <w:rPr>
                <w:rFonts w:hint="eastAsia" w:ascii="宋体" w:hAnsi="宋体" w:cs="宋体"/>
                <w:b/>
                <w:szCs w:val="21"/>
              </w:rPr>
              <w:t>技术文件</w:t>
            </w:r>
          </w:p>
          <w:p w14:paraId="0CDD6FA3">
            <w:pPr>
              <w:spacing w:line="360" w:lineRule="auto"/>
              <w:rPr>
                <w:rFonts w:ascii="宋体" w:hAnsi="宋体" w:cs="宋体"/>
                <w:szCs w:val="21"/>
              </w:rPr>
            </w:pPr>
            <w:r>
              <w:rPr>
                <w:rFonts w:hint="eastAsia" w:ascii="宋体" w:hAnsi="宋体" w:cs="宋体"/>
                <w:szCs w:val="21"/>
              </w:rPr>
              <w:t>1.技术需求偏离表；（</w:t>
            </w:r>
            <w:r>
              <w:rPr>
                <w:rFonts w:hint="eastAsia" w:ascii="宋体" w:hAnsi="宋体" w:cs="宋体"/>
                <w:b/>
                <w:szCs w:val="21"/>
              </w:rPr>
              <w:t>必须提供，否则响应文件按无效响应处理</w:t>
            </w:r>
            <w:r>
              <w:rPr>
                <w:rFonts w:hint="eastAsia" w:ascii="宋体" w:hAnsi="宋体" w:cs="宋体"/>
                <w:szCs w:val="21"/>
              </w:rPr>
              <w:t>）</w:t>
            </w:r>
          </w:p>
          <w:p w14:paraId="36C25ED2">
            <w:pPr>
              <w:spacing w:line="360" w:lineRule="auto"/>
              <w:rPr>
                <w:rFonts w:ascii="宋体" w:hAnsi="宋体" w:cs="宋体"/>
                <w:szCs w:val="21"/>
              </w:rPr>
            </w:pPr>
            <w:r>
              <w:rPr>
                <w:rFonts w:hint="eastAsia" w:ascii="宋体" w:hAnsi="宋体" w:cs="宋体"/>
                <w:szCs w:val="21"/>
              </w:rPr>
              <w:t>2.服务方案；（</w:t>
            </w:r>
            <w:r>
              <w:rPr>
                <w:rFonts w:hint="eastAsia" w:ascii="宋体" w:hAnsi="宋体" w:cs="宋体"/>
                <w:b/>
                <w:szCs w:val="21"/>
              </w:rPr>
              <w:t>必须提供，否则响应文件按无效响应处理</w:t>
            </w:r>
            <w:r>
              <w:rPr>
                <w:rFonts w:hint="eastAsia" w:ascii="宋体" w:hAnsi="宋体" w:cs="宋体"/>
                <w:szCs w:val="21"/>
              </w:rPr>
              <w:t>）</w:t>
            </w:r>
          </w:p>
          <w:p w14:paraId="1FF544D6">
            <w:pPr>
              <w:spacing w:line="360" w:lineRule="auto"/>
              <w:rPr>
                <w:rFonts w:ascii="宋体" w:hAnsi="宋体" w:cs="宋体"/>
                <w:szCs w:val="21"/>
              </w:rPr>
            </w:pPr>
            <w:r>
              <w:rPr>
                <w:rFonts w:hint="eastAsia" w:ascii="宋体" w:hAnsi="宋体" w:cs="宋体"/>
                <w:szCs w:val="21"/>
              </w:rPr>
              <w:t>3.项目实施人员一览表；（</w:t>
            </w:r>
            <w:r>
              <w:rPr>
                <w:rFonts w:hint="eastAsia" w:ascii="宋体" w:hAnsi="宋体" w:cs="宋体"/>
                <w:b/>
                <w:szCs w:val="21"/>
              </w:rPr>
              <w:t>必须提供，否则响应文件按无效响应处理</w:t>
            </w:r>
            <w:r>
              <w:rPr>
                <w:rFonts w:hint="eastAsia" w:ascii="宋体" w:hAnsi="宋体" w:cs="宋体"/>
                <w:szCs w:val="21"/>
              </w:rPr>
              <w:t>）</w:t>
            </w:r>
          </w:p>
          <w:p w14:paraId="4009D4BE">
            <w:pPr>
              <w:spacing w:line="360" w:lineRule="auto"/>
              <w:rPr>
                <w:rFonts w:ascii="宋体" w:hAnsi="宋体" w:cs="宋体"/>
                <w:szCs w:val="21"/>
              </w:rPr>
            </w:pPr>
            <w:r>
              <w:rPr>
                <w:rFonts w:hint="eastAsia" w:ascii="宋体" w:hAnsi="宋体" w:cs="宋体"/>
                <w:szCs w:val="21"/>
              </w:rPr>
              <w:t>4.供应商认为需要提供的其他有关资料。</w:t>
            </w:r>
          </w:p>
          <w:p w14:paraId="2758DAF7">
            <w:pPr>
              <w:spacing w:line="360" w:lineRule="auto"/>
              <w:rPr>
                <w:rFonts w:ascii="宋体" w:hAnsi="宋体" w:cs="宋体"/>
                <w:b/>
                <w:bCs/>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152C2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81F97C">
            <w:pPr>
              <w:spacing w:line="360" w:lineRule="auto"/>
              <w:jc w:val="center"/>
              <w:rPr>
                <w:rFonts w:ascii="宋体" w:hAnsi="宋体" w:cs="宋体"/>
                <w:szCs w:val="21"/>
              </w:rPr>
            </w:pPr>
            <w:r>
              <w:rPr>
                <w:rFonts w:hint="eastAsia" w:ascii="宋体" w:hAnsi="宋体" w:cs="宋体"/>
                <w:szCs w:val="21"/>
              </w:rPr>
              <w:t>12.1.3</w:t>
            </w:r>
          </w:p>
        </w:tc>
        <w:tc>
          <w:tcPr>
            <w:tcW w:w="7912" w:type="dxa"/>
            <w:vAlign w:val="center"/>
          </w:tcPr>
          <w:p w14:paraId="5E4D3196">
            <w:pPr>
              <w:snapToGrid w:val="0"/>
              <w:spacing w:line="360" w:lineRule="auto"/>
              <w:jc w:val="left"/>
              <w:rPr>
                <w:rFonts w:ascii="宋体" w:hAnsi="宋体" w:cs="宋体"/>
                <w:b/>
                <w:szCs w:val="21"/>
              </w:rPr>
            </w:pPr>
            <w:r>
              <w:rPr>
                <w:rFonts w:hint="eastAsia" w:ascii="宋体" w:hAnsi="宋体" w:cs="宋体"/>
                <w:b/>
                <w:szCs w:val="21"/>
              </w:rPr>
              <w:t>报价文件</w:t>
            </w:r>
          </w:p>
          <w:p w14:paraId="652A70DF">
            <w:pPr>
              <w:snapToGrid w:val="0"/>
              <w:spacing w:line="360" w:lineRule="auto"/>
              <w:jc w:val="left"/>
              <w:rPr>
                <w:rFonts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14:paraId="38839722">
            <w:pPr>
              <w:spacing w:line="360" w:lineRule="auto"/>
              <w:rPr>
                <w:rFonts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44EFA3BD">
            <w:pPr>
              <w:pStyle w:val="19"/>
              <w:spacing w:line="360" w:lineRule="auto"/>
              <w:rPr>
                <w:rFonts w:ascii="宋体" w:hAnsi="宋体" w:cs="宋体"/>
                <w:sz w:val="21"/>
                <w:szCs w:val="21"/>
              </w:rPr>
            </w:pPr>
            <w:r>
              <w:rPr>
                <w:rFonts w:hint="eastAsia" w:ascii="宋体" w:hAnsi="宋体" w:cs="宋体"/>
                <w:b/>
                <w:sz w:val="21"/>
                <w:szCs w:val="21"/>
              </w:rPr>
              <w:t>注：以上标明“必须提供”的材料属于复印件的扫描件的，必须加盖供应商电子公章，否则响应文件按无效响应处理。</w:t>
            </w:r>
          </w:p>
        </w:tc>
      </w:tr>
      <w:tr w14:paraId="1D41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F83058">
            <w:pPr>
              <w:spacing w:line="360" w:lineRule="auto"/>
              <w:jc w:val="center"/>
              <w:rPr>
                <w:rFonts w:ascii="宋体" w:hAnsi="宋体" w:cs="宋体"/>
                <w:szCs w:val="21"/>
              </w:rPr>
            </w:pPr>
            <w:r>
              <w:rPr>
                <w:rFonts w:hint="eastAsia" w:ascii="宋体" w:hAnsi="宋体" w:cs="宋体"/>
                <w:szCs w:val="21"/>
              </w:rPr>
              <w:t>12.2</w:t>
            </w:r>
          </w:p>
        </w:tc>
        <w:tc>
          <w:tcPr>
            <w:tcW w:w="7912" w:type="dxa"/>
            <w:vAlign w:val="center"/>
          </w:tcPr>
          <w:p w14:paraId="2EC1B1B3">
            <w:pPr>
              <w:snapToGrid w:val="0"/>
              <w:spacing w:line="360" w:lineRule="auto"/>
              <w:jc w:val="left"/>
              <w:rPr>
                <w:rFonts w:ascii="宋体" w:hAnsi="宋体" w:cs="宋体"/>
                <w:szCs w:val="21"/>
              </w:rPr>
            </w:pPr>
            <w:r>
              <w:rPr>
                <w:rFonts w:hint="eastAsia" w:ascii="宋体" w:hAnsi="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1899C40A">
            <w:pPr>
              <w:snapToGrid w:val="0"/>
              <w:spacing w:line="360" w:lineRule="auto"/>
              <w:jc w:val="left"/>
              <w:rPr>
                <w:rFonts w:ascii="宋体" w:hAnsi="宋体" w:cs="宋体"/>
                <w:szCs w:val="21"/>
              </w:rPr>
            </w:pPr>
            <w:r>
              <w:rPr>
                <w:rFonts w:hint="eastAsia" w:ascii="宋体" w:hAnsi="宋体" w:cs="宋体"/>
                <w:szCs w:val="21"/>
              </w:rPr>
              <w:t>2.响应文件电子版密封方式：电子响应文件通过平台有效CA加密后在“广西政府采购云平台”投送。（操作方式见公告附件“电子响应文件制作与投送教程” ）</w:t>
            </w:r>
          </w:p>
        </w:tc>
      </w:tr>
      <w:tr w14:paraId="390B5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91E971">
            <w:pPr>
              <w:spacing w:line="360" w:lineRule="auto"/>
              <w:jc w:val="center"/>
              <w:rPr>
                <w:rFonts w:ascii="宋体" w:hAnsi="宋体" w:cs="宋体"/>
                <w:szCs w:val="21"/>
              </w:rPr>
            </w:pPr>
            <w:r>
              <w:rPr>
                <w:rFonts w:hint="eastAsia" w:ascii="宋体" w:hAnsi="宋体" w:cs="宋体"/>
                <w:szCs w:val="21"/>
              </w:rPr>
              <w:t>15.2</w:t>
            </w:r>
          </w:p>
        </w:tc>
        <w:tc>
          <w:tcPr>
            <w:tcW w:w="7912" w:type="dxa"/>
            <w:vAlign w:val="center"/>
          </w:tcPr>
          <w:p w14:paraId="2480AA41">
            <w:pPr>
              <w:snapToGrid w:val="0"/>
              <w:spacing w:line="360" w:lineRule="auto"/>
              <w:jc w:val="left"/>
              <w:rPr>
                <w:rFonts w:ascii="宋体" w:hAnsi="宋体" w:cs="宋体"/>
                <w:szCs w:val="21"/>
              </w:rPr>
            </w:pPr>
            <w:r>
              <w:rPr>
                <w:rFonts w:hint="eastAsia" w:ascii="宋体" w:hAnsi="宋体" w:cs="宋体"/>
                <w:szCs w:val="21"/>
              </w:rPr>
              <w:t>竞标报价必须包含满足本次竞标全部采购需求所应提供的服务，以及伴随的货物和工程（如有）的价格；包含保险费用；服务的价格和各项税金；其他[如技术支持、售后服务等所有相关费用]。</w:t>
            </w:r>
          </w:p>
        </w:tc>
      </w:tr>
      <w:tr w14:paraId="6F59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4277A2">
            <w:pPr>
              <w:spacing w:line="360" w:lineRule="auto"/>
              <w:jc w:val="center"/>
              <w:rPr>
                <w:rFonts w:ascii="宋体" w:hAnsi="宋体" w:cs="宋体"/>
                <w:szCs w:val="21"/>
              </w:rPr>
            </w:pPr>
            <w:r>
              <w:rPr>
                <w:rFonts w:hint="eastAsia" w:ascii="宋体" w:hAnsi="宋体" w:cs="宋体"/>
                <w:szCs w:val="21"/>
              </w:rPr>
              <w:t>16.2</w:t>
            </w:r>
          </w:p>
        </w:tc>
        <w:tc>
          <w:tcPr>
            <w:tcW w:w="7912" w:type="dxa"/>
            <w:vAlign w:val="center"/>
          </w:tcPr>
          <w:p w14:paraId="0794FE5F">
            <w:pPr>
              <w:pStyle w:val="7"/>
              <w:widowControl w:val="0"/>
              <w:tabs>
                <w:tab w:val="clear" w:pos="454"/>
              </w:tabs>
              <w:snapToGrid w:val="0"/>
              <w:spacing w:afterLines="0" w:line="360" w:lineRule="auto"/>
              <w:ind w:left="283" w:hanging="283" w:hangingChars="135"/>
              <w:rPr>
                <w:rFonts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 xml:space="preserve"> 60  </w:t>
            </w:r>
            <w:r>
              <w:rPr>
                <w:rFonts w:hint="eastAsia" w:ascii="宋体" w:hAnsi="宋体" w:cs="宋体"/>
                <w:kern w:val="2"/>
                <w:sz w:val="21"/>
                <w:szCs w:val="21"/>
              </w:rPr>
              <w:t>日。</w:t>
            </w:r>
          </w:p>
        </w:tc>
      </w:tr>
      <w:tr w14:paraId="0347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D28715">
            <w:pPr>
              <w:spacing w:line="360" w:lineRule="auto"/>
              <w:jc w:val="center"/>
              <w:rPr>
                <w:rFonts w:ascii="宋体" w:hAnsi="宋体" w:cs="宋体"/>
                <w:szCs w:val="21"/>
              </w:rPr>
            </w:pPr>
            <w:r>
              <w:rPr>
                <w:rFonts w:hint="eastAsia" w:ascii="宋体" w:hAnsi="宋体" w:cs="宋体"/>
                <w:szCs w:val="21"/>
              </w:rPr>
              <w:t>17.1</w:t>
            </w:r>
          </w:p>
        </w:tc>
        <w:tc>
          <w:tcPr>
            <w:tcW w:w="7912" w:type="dxa"/>
            <w:vAlign w:val="center"/>
          </w:tcPr>
          <w:p w14:paraId="5F0121F6">
            <w:pPr>
              <w:snapToGrid w:val="0"/>
              <w:spacing w:line="360" w:lineRule="auto"/>
              <w:rPr>
                <w:rFonts w:ascii="宋体" w:hAnsi="宋体" w:cs="宋体"/>
                <w:szCs w:val="21"/>
              </w:rPr>
            </w:pPr>
            <w:r>
              <w:rPr>
                <w:rFonts w:hint="eastAsia" w:ascii="宋体" w:hAnsi="宋体" w:cs="宋体"/>
                <w:szCs w:val="21"/>
              </w:rPr>
              <w:t>磋商保证金的交纳方式：详见竞争性磋商公告。</w:t>
            </w:r>
          </w:p>
          <w:p w14:paraId="4FD3A5EC">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4014D20B">
            <w:pPr>
              <w:snapToGrid w:val="0"/>
              <w:spacing w:line="360" w:lineRule="auto"/>
              <w:rPr>
                <w:rFonts w:ascii="宋体" w:hAnsi="宋体" w:cs="宋体"/>
                <w:b/>
                <w:szCs w:val="21"/>
              </w:rPr>
            </w:pPr>
            <w:r>
              <w:rPr>
                <w:rFonts w:hint="eastAsia" w:ascii="宋体" w:hAnsi="宋体" w:cs="宋体"/>
                <w:szCs w:val="21"/>
              </w:rPr>
              <w:t>相关要求：</w:t>
            </w:r>
            <w:r>
              <w:rPr>
                <w:rFonts w:hint="eastAsia" w:ascii="宋体" w:hAnsi="宋体" w:cs="宋体"/>
                <w:kern w:val="0"/>
                <w:szCs w:val="21"/>
              </w:rPr>
              <w:t>详见</w:t>
            </w:r>
            <w:r>
              <w:rPr>
                <w:rFonts w:hint="eastAsia" w:ascii="宋体" w:hAnsi="宋体" w:cs="宋体"/>
                <w:szCs w:val="21"/>
              </w:rPr>
              <w:t>竞争性磋商公告。</w:t>
            </w:r>
          </w:p>
          <w:p w14:paraId="46353C69">
            <w:pPr>
              <w:snapToGrid w:val="0"/>
              <w:spacing w:line="360" w:lineRule="auto"/>
              <w:rPr>
                <w:rFonts w:ascii="宋体" w:hAnsi="宋体" w:cs="宋体"/>
                <w:b/>
                <w:szCs w:val="21"/>
              </w:rPr>
            </w:pPr>
            <w:r>
              <w:rPr>
                <w:rFonts w:hint="eastAsia" w:ascii="宋体" w:hAnsi="宋体" w:cs="宋体"/>
                <w:b/>
                <w:szCs w:val="21"/>
              </w:rPr>
              <w:t xml:space="preserve">备注： </w:t>
            </w:r>
          </w:p>
          <w:p w14:paraId="74C4B356">
            <w:pPr>
              <w:snapToGrid w:val="0"/>
              <w:spacing w:line="360" w:lineRule="auto"/>
              <w:rPr>
                <w:rFonts w:ascii="宋体" w:hAnsi="宋体" w:cs="宋体"/>
                <w:b/>
                <w:szCs w:val="21"/>
              </w:rPr>
            </w:pPr>
            <w:r>
              <w:rPr>
                <w:rFonts w:hint="eastAsia" w:ascii="宋体" w:hAnsi="宋体" w:cs="宋体"/>
                <w:b/>
                <w:szCs w:val="21"/>
              </w:rPr>
              <w:t>1. 响应文件提交截止时间后提交的，或者未足额交纳的，或者保函额度不足的，视为无效磋商保证金。</w:t>
            </w:r>
          </w:p>
          <w:p w14:paraId="7867275D">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004AD719">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3.支票、汇票或者本票出现无效或者背书情形的，视为无效磋商保证金。</w:t>
            </w:r>
          </w:p>
          <w:p w14:paraId="2C0C0911">
            <w:pPr>
              <w:snapToGrid w:val="0"/>
              <w:spacing w:line="360" w:lineRule="auto"/>
              <w:rPr>
                <w:rFonts w:ascii="宋体" w:hAnsi="宋体" w:cs="宋体"/>
                <w:b/>
                <w:szCs w:val="21"/>
              </w:rPr>
            </w:pPr>
            <w:r>
              <w:rPr>
                <w:rFonts w:hint="eastAsia" w:ascii="宋体" w:hAnsi="宋体" w:cs="宋体"/>
                <w:b/>
                <w:szCs w:val="21"/>
              </w:rPr>
              <w:t>4.保函有效期低于竞标有效期的，视为无效磋商保证金。</w:t>
            </w:r>
          </w:p>
          <w:p w14:paraId="160EBBF9">
            <w:pPr>
              <w:snapToGrid w:val="0"/>
              <w:spacing w:line="360" w:lineRule="auto"/>
              <w:rPr>
                <w:rFonts w:ascii="宋体" w:hAnsi="宋体" w:cs="宋体"/>
                <w:szCs w:val="21"/>
              </w:rPr>
            </w:pPr>
            <w:r>
              <w:rPr>
                <w:rFonts w:hint="eastAsia" w:ascii="宋体" w:hAnsi="宋体" w:cs="宋体"/>
                <w:b/>
                <w:szCs w:val="21"/>
              </w:rPr>
              <w:t>5.竞标保证金采用金融、担保机构出具的保函为有条件保函的，视为无效磋商保证金。</w:t>
            </w:r>
          </w:p>
        </w:tc>
      </w:tr>
      <w:tr w14:paraId="72DCE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7B40EC">
            <w:pPr>
              <w:spacing w:line="360" w:lineRule="auto"/>
              <w:jc w:val="center"/>
              <w:rPr>
                <w:rFonts w:ascii="宋体" w:hAnsi="宋体" w:cs="宋体"/>
                <w:szCs w:val="21"/>
              </w:rPr>
            </w:pPr>
            <w:r>
              <w:rPr>
                <w:rFonts w:hint="eastAsia" w:ascii="宋体" w:hAnsi="宋体" w:cs="宋体"/>
                <w:szCs w:val="21"/>
              </w:rPr>
              <w:t>20.1</w:t>
            </w:r>
          </w:p>
        </w:tc>
        <w:tc>
          <w:tcPr>
            <w:tcW w:w="7912" w:type="dxa"/>
            <w:vAlign w:val="center"/>
          </w:tcPr>
          <w:p w14:paraId="5757B10C">
            <w:pPr>
              <w:snapToGrid w:val="0"/>
              <w:spacing w:line="360" w:lineRule="auto"/>
              <w:jc w:val="left"/>
              <w:rPr>
                <w:rFonts w:ascii="宋体" w:hAnsi="宋体" w:cs="宋体"/>
                <w:szCs w:val="21"/>
                <w:u w:val="single"/>
              </w:rPr>
            </w:pPr>
            <w:r>
              <w:rPr>
                <w:rFonts w:hint="eastAsia" w:ascii="宋体" w:hAnsi="宋体" w:cs="宋体"/>
                <w:szCs w:val="21"/>
              </w:rPr>
              <w:t>首次响应文件提交截止时间：详见竞争性磋商公告。</w:t>
            </w:r>
          </w:p>
          <w:p w14:paraId="4C38C7B3">
            <w:pPr>
              <w:snapToGrid w:val="0"/>
              <w:spacing w:line="360" w:lineRule="auto"/>
              <w:jc w:val="left"/>
              <w:rPr>
                <w:rFonts w:ascii="宋体" w:hAnsi="宋体" w:cs="宋体"/>
                <w:szCs w:val="21"/>
              </w:rPr>
            </w:pPr>
            <w:r>
              <w:rPr>
                <w:rFonts w:hint="eastAsia" w:ascii="宋体" w:hAnsi="宋体" w:cs="宋体"/>
                <w:szCs w:val="21"/>
              </w:rPr>
              <w:t>首次响应文件提交地点：详见竞争性磋商公告。</w:t>
            </w:r>
          </w:p>
        </w:tc>
      </w:tr>
      <w:tr w14:paraId="55F7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5C0DD8">
            <w:pPr>
              <w:spacing w:line="360" w:lineRule="auto"/>
              <w:jc w:val="center"/>
              <w:rPr>
                <w:rFonts w:ascii="宋体" w:hAnsi="宋体" w:cs="宋体"/>
                <w:szCs w:val="21"/>
              </w:rPr>
            </w:pPr>
            <w:r>
              <w:rPr>
                <w:rFonts w:hint="eastAsia" w:ascii="宋体" w:hAnsi="宋体" w:cs="宋体"/>
                <w:szCs w:val="21"/>
              </w:rPr>
              <w:t>24.1</w:t>
            </w:r>
          </w:p>
        </w:tc>
        <w:tc>
          <w:tcPr>
            <w:tcW w:w="7912" w:type="dxa"/>
            <w:vAlign w:val="center"/>
          </w:tcPr>
          <w:p w14:paraId="7DF89EC7">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532F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02DE89E">
            <w:pPr>
              <w:spacing w:line="360" w:lineRule="auto"/>
              <w:jc w:val="center"/>
              <w:rPr>
                <w:rFonts w:ascii="宋体" w:hAnsi="宋体" w:cs="宋体"/>
                <w:szCs w:val="21"/>
              </w:rPr>
            </w:pPr>
            <w:r>
              <w:rPr>
                <w:rFonts w:hint="eastAsia" w:ascii="宋体" w:hAnsi="宋体" w:cs="宋体"/>
                <w:szCs w:val="21"/>
              </w:rPr>
              <w:t>26.2</w:t>
            </w:r>
          </w:p>
        </w:tc>
        <w:tc>
          <w:tcPr>
            <w:tcW w:w="7912" w:type="dxa"/>
            <w:vAlign w:val="center"/>
          </w:tcPr>
          <w:p w14:paraId="67B9A079">
            <w:pPr>
              <w:snapToGrid w:val="0"/>
              <w:spacing w:line="360" w:lineRule="auto"/>
              <w:rPr>
                <w:rFonts w:ascii="宋体" w:hAnsi="宋体" w:cs="宋体"/>
                <w:color w:val="auto"/>
                <w:szCs w:val="21"/>
              </w:rPr>
            </w:pPr>
            <w:r>
              <w:rPr>
                <w:rFonts w:hint="eastAsia" w:ascii="宋体" w:hAnsi="宋体" w:cs="宋体"/>
                <w:szCs w:val="21"/>
              </w:rPr>
              <w:t>商务条款评审中允许负偏</w:t>
            </w:r>
            <w:r>
              <w:rPr>
                <w:rFonts w:hint="eastAsia" w:ascii="宋体" w:hAnsi="宋体" w:cs="宋体"/>
                <w:color w:val="auto"/>
                <w:szCs w:val="21"/>
              </w:rPr>
              <w:t>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p w14:paraId="0EE6097A">
            <w:pPr>
              <w:snapToGrid w:val="0"/>
              <w:spacing w:line="360" w:lineRule="auto"/>
              <w:rPr>
                <w:rFonts w:ascii="宋体" w:hAnsi="宋体" w:cs="宋体"/>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14:paraId="6651E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E13EF11">
            <w:pPr>
              <w:spacing w:line="360" w:lineRule="auto"/>
              <w:jc w:val="center"/>
              <w:rPr>
                <w:rFonts w:ascii="宋体" w:hAnsi="宋体" w:cs="宋体"/>
                <w:szCs w:val="21"/>
              </w:rPr>
            </w:pPr>
          </w:p>
        </w:tc>
        <w:tc>
          <w:tcPr>
            <w:tcW w:w="7912" w:type="dxa"/>
            <w:vAlign w:val="center"/>
          </w:tcPr>
          <w:p w14:paraId="3121CBE0">
            <w:pPr>
              <w:snapToGrid w:val="0"/>
              <w:spacing w:line="360" w:lineRule="auto"/>
              <w:rPr>
                <w:rFonts w:ascii="宋体" w:hAnsi="宋体" w:cs="宋体"/>
                <w:szCs w:val="21"/>
              </w:rPr>
            </w:pPr>
            <w:r>
              <w:rPr>
                <w:rFonts w:hint="eastAsia" w:ascii="宋体" w:hAnsi="宋体" w:cs="宋体"/>
                <w:szCs w:val="21"/>
              </w:rPr>
              <w:t>磋商的顺序：</w:t>
            </w:r>
          </w:p>
          <w:p w14:paraId="454FF267">
            <w:pPr>
              <w:pStyle w:val="9"/>
              <w:spacing w:line="360" w:lineRule="auto"/>
              <w:rPr>
                <w:rFonts w:ascii="宋体" w:hAnsi="宋体" w:cs="宋体"/>
                <w:szCs w:val="21"/>
              </w:rPr>
            </w:pPr>
            <w:r>
              <w:rPr>
                <w:rFonts w:hint="eastAsia" w:ascii="宋体" w:hAnsi="宋体" w:cs="宋体"/>
                <w:szCs w:val="21"/>
              </w:rPr>
              <w:t>□按照提交首次响应文件的顺序，通知磋商时，若某供应商不在通知现场时（该供应商排序到最后磋商），按照签到的顺序由其下一位供应商先参与磋商。</w:t>
            </w:r>
          </w:p>
          <w:p w14:paraId="5F201AFF">
            <w:pPr>
              <w:snapToGrid w:val="0"/>
              <w:spacing w:line="360" w:lineRule="auto"/>
              <w:rPr>
                <w:rFonts w:ascii="宋体" w:hAnsi="宋体" w:cs="宋体"/>
                <w:szCs w:val="21"/>
              </w:rPr>
            </w:pPr>
            <w:r>
              <w:rPr>
                <w:rFonts w:hint="eastAsia" w:ascii="宋体" w:hAnsi="宋体" w:cs="宋体"/>
                <w:szCs w:val="21"/>
              </w:rPr>
              <w:t>☑随机排序。</w:t>
            </w:r>
          </w:p>
          <w:p w14:paraId="6FEAD218">
            <w:pPr>
              <w:pStyle w:val="9"/>
              <w:spacing w:line="360" w:lineRule="auto"/>
              <w:rPr>
                <w:rFonts w:ascii="宋体" w:hAnsi="宋体" w:cs="宋体"/>
                <w:b/>
                <w:szCs w:val="21"/>
              </w:rPr>
            </w:pPr>
            <w:r>
              <w:rPr>
                <w:rFonts w:hint="eastAsia" w:ascii="宋体" w:hAnsi="宋体" w:cs="宋体"/>
                <w:b/>
                <w:szCs w:val="21"/>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tc>
      </w:tr>
      <w:tr w14:paraId="2A1E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5B3702">
            <w:pPr>
              <w:spacing w:line="360" w:lineRule="auto"/>
              <w:jc w:val="center"/>
              <w:rPr>
                <w:rFonts w:ascii="宋体" w:hAnsi="宋体" w:cs="宋体"/>
                <w:szCs w:val="21"/>
              </w:rPr>
            </w:pPr>
            <w:r>
              <w:rPr>
                <w:rFonts w:hint="eastAsia" w:ascii="宋体" w:hAnsi="宋体" w:cs="宋体"/>
                <w:szCs w:val="21"/>
              </w:rPr>
              <w:t>28.1</w:t>
            </w:r>
          </w:p>
        </w:tc>
        <w:tc>
          <w:tcPr>
            <w:tcW w:w="7912" w:type="dxa"/>
            <w:vAlign w:val="center"/>
          </w:tcPr>
          <w:p w14:paraId="2028BFD4">
            <w:pPr>
              <w:snapToGrid w:val="0"/>
              <w:spacing w:line="360" w:lineRule="auto"/>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本项目不收取履约保证金。</w:t>
            </w:r>
          </w:p>
          <w:p w14:paraId="3A703465">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本项目收取履约保证金，具体规定如下：</w:t>
            </w:r>
          </w:p>
          <w:p w14:paraId="6AFC1AC1">
            <w:pPr>
              <w:snapToGrid w:val="0"/>
              <w:spacing w:line="360" w:lineRule="auto"/>
              <w:rPr>
                <w:rFonts w:ascii="宋体" w:hAnsi="宋体" w:cs="宋体"/>
                <w:color w:val="auto"/>
                <w:szCs w:val="21"/>
              </w:rPr>
            </w:pPr>
            <w:r>
              <w:rPr>
                <w:rFonts w:hint="eastAsia" w:ascii="宋体" w:hAnsi="宋体" w:cs="宋体"/>
                <w:color w:val="auto"/>
                <w:szCs w:val="21"/>
              </w:rPr>
              <w:t>履约保证金金额：按成交金额的</w:t>
            </w:r>
            <w:r>
              <w:rPr>
                <w:rFonts w:hint="eastAsia" w:ascii="宋体" w:hAnsi="宋体" w:cs="宋体"/>
                <w:color w:val="auto"/>
                <w:szCs w:val="21"/>
                <w:u w:val="single"/>
              </w:rPr>
              <w:t xml:space="preserve"> 5 </w:t>
            </w:r>
            <w:r>
              <w:rPr>
                <w:rFonts w:hint="eastAsia" w:ascii="宋体" w:hAnsi="宋体" w:cs="宋体"/>
                <w:color w:val="auto"/>
                <w:szCs w:val="21"/>
              </w:rPr>
              <w:t>%（注：如成交供应商为中小企业，履约保证金为合同金额的2%）。</w:t>
            </w:r>
          </w:p>
          <w:p w14:paraId="4ED6CFC8">
            <w:pPr>
              <w:snapToGrid w:val="0"/>
              <w:spacing w:line="360" w:lineRule="auto"/>
              <w:rPr>
                <w:rFonts w:ascii="宋体" w:hAnsi="宋体" w:cs="宋体"/>
                <w:szCs w:val="21"/>
              </w:rPr>
            </w:pPr>
            <w:r>
              <w:rPr>
                <w:rFonts w:hint="eastAsia" w:ascii="宋体" w:hAnsi="宋体" w:cs="宋体"/>
                <w:szCs w:val="21"/>
              </w:rPr>
              <w:t>履约保证金提交方式：银行转账、支票、汇票、本票或者金融、担保机构出具的保函等非现金方式（参照磋商保证金）。</w:t>
            </w:r>
          </w:p>
          <w:p w14:paraId="41635A19">
            <w:pPr>
              <w:pStyle w:val="11"/>
              <w:spacing w:line="360" w:lineRule="auto"/>
              <w:rPr>
                <w:rFonts w:ascii="宋体" w:hAnsi="宋体" w:cs="宋体"/>
                <w:szCs w:val="21"/>
              </w:rPr>
            </w:pPr>
            <w:r>
              <w:rPr>
                <w:rFonts w:hint="eastAsia" w:ascii="宋体" w:hAnsi="宋体" w:cs="宋体"/>
                <w:szCs w:val="21"/>
              </w:rPr>
              <w:t>履约保证金提交时间：签订合同前5个工作日内由成交供应商转入采购人指定账户。</w:t>
            </w:r>
          </w:p>
          <w:p w14:paraId="6A850090">
            <w:pPr>
              <w:snapToGrid w:val="0"/>
              <w:spacing w:line="360" w:lineRule="auto"/>
              <w:rPr>
                <w:rFonts w:ascii="宋体" w:hAnsi="宋体" w:cs="宋体"/>
                <w:szCs w:val="21"/>
                <w:u w:val="single"/>
              </w:rPr>
            </w:pPr>
            <w:r>
              <w:rPr>
                <w:rFonts w:hint="eastAsia" w:ascii="宋体" w:hAnsi="宋体" w:cs="宋体"/>
                <w:szCs w:val="21"/>
              </w:rPr>
              <w:t>履约保证金退付方式、时间及条件：</w:t>
            </w:r>
            <w:r>
              <w:rPr>
                <w:rFonts w:hint="eastAsia" w:ascii="宋体" w:hAnsi="宋体" w:cs="宋体"/>
                <w:szCs w:val="21"/>
                <w:u w:val="single"/>
              </w:rPr>
              <w:t xml:space="preserve"> 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7C12D0D5">
            <w:pPr>
              <w:snapToGrid w:val="0"/>
              <w:spacing w:line="360" w:lineRule="auto"/>
              <w:rPr>
                <w:rFonts w:ascii="宋体" w:hAnsi="宋体" w:cs="宋体"/>
                <w:szCs w:val="21"/>
              </w:rPr>
            </w:pPr>
            <w:r>
              <w:rPr>
                <w:rFonts w:hint="eastAsia" w:ascii="宋体" w:hAnsi="宋体" w:cs="宋体"/>
                <w:szCs w:val="21"/>
              </w:rPr>
              <w:t>履约保证金指定账户：</w:t>
            </w:r>
          </w:p>
          <w:p w14:paraId="3E7F49BA">
            <w:pPr>
              <w:spacing w:line="360" w:lineRule="auto"/>
              <w:contextualSpacing/>
              <w:rPr>
                <w:rFonts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广西壮族自治区人民医院                 </w:t>
            </w:r>
          </w:p>
          <w:p w14:paraId="000AB6F6">
            <w:pPr>
              <w:spacing w:line="360" w:lineRule="auto"/>
              <w:contextualSpacing/>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中国民生银行股份有限公司南宁金湖支行   </w:t>
            </w:r>
          </w:p>
          <w:p w14:paraId="58033402">
            <w:pPr>
              <w:snapToGrid w:val="0"/>
              <w:spacing w:line="360" w:lineRule="auto"/>
              <w:rPr>
                <w:rFonts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6313 33260                             </w:t>
            </w:r>
          </w:p>
          <w:p w14:paraId="7D4F9821">
            <w:pPr>
              <w:pStyle w:val="9"/>
              <w:spacing w:line="360" w:lineRule="auto"/>
              <w:rPr>
                <w:rFonts w:ascii="宋体" w:hAnsi="宋体" w:cs="宋体"/>
                <w:b/>
                <w:szCs w:val="21"/>
              </w:rPr>
            </w:pPr>
            <w:r>
              <w:rPr>
                <w:rFonts w:hint="eastAsia" w:ascii="宋体" w:hAnsi="宋体" w:cs="宋体"/>
                <w:szCs w:val="21"/>
              </w:rPr>
              <w:t>备注：</w:t>
            </w:r>
            <w:r>
              <w:rPr>
                <w:rFonts w:hint="eastAsia" w:ascii="宋体" w:hAnsi="宋体" w:cs="宋体"/>
                <w:szCs w:val="21"/>
              </w:rPr>
              <w:br w:type="textWrapping"/>
            </w:r>
            <w:r>
              <w:rPr>
                <w:rFonts w:hint="eastAsia" w:ascii="宋体" w:hAnsi="宋体" w:cs="宋体"/>
                <w:b/>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szCs w:val="21"/>
              </w:rPr>
              <w:br w:type="textWrapping"/>
            </w:r>
            <w:r>
              <w:rPr>
                <w:rFonts w:hint="eastAsia" w:ascii="宋体" w:hAnsi="宋体" w:cs="宋体"/>
                <w:b/>
                <w:szCs w:val="21"/>
              </w:rPr>
              <w:t>2.采用金融、担保机构出具保函的，必须为无条件保函，否则视为未按规定提交履约保证金。</w:t>
            </w:r>
          </w:p>
          <w:p w14:paraId="70C2CDE2">
            <w:pPr>
              <w:snapToGrid w:val="0"/>
              <w:spacing w:line="360" w:lineRule="auto"/>
              <w:rPr>
                <w:rFonts w:ascii="宋体" w:hAnsi="宋体" w:cs="宋体"/>
                <w:szCs w:val="21"/>
              </w:rPr>
            </w:pPr>
            <w:r>
              <w:rPr>
                <w:rFonts w:hint="eastAsia" w:ascii="宋体" w:hAnsi="宋体" w:cs="宋体"/>
                <w:b/>
                <w:szCs w:val="21"/>
              </w:rPr>
              <w:t>3.供应商为联合体的，可由联合体任意一方或者联合体各方共同提交的履约保证金，视为有效履约保证金</w:t>
            </w:r>
            <w:r>
              <w:rPr>
                <w:rFonts w:hint="eastAsia" w:ascii="宋体" w:hAnsi="宋体" w:cs="宋体"/>
                <w:szCs w:val="21"/>
              </w:rPr>
              <w:t>。</w:t>
            </w:r>
          </w:p>
        </w:tc>
      </w:tr>
      <w:tr w14:paraId="2A30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F35BC2">
            <w:pPr>
              <w:spacing w:line="360" w:lineRule="auto"/>
              <w:jc w:val="center"/>
              <w:rPr>
                <w:rFonts w:ascii="宋体" w:hAnsi="宋体" w:cs="宋体"/>
                <w:szCs w:val="21"/>
              </w:rPr>
            </w:pPr>
            <w:r>
              <w:rPr>
                <w:rFonts w:hint="eastAsia" w:ascii="宋体" w:hAnsi="宋体" w:cs="宋体"/>
                <w:szCs w:val="21"/>
              </w:rPr>
              <w:t>29.1</w:t>
            </w:r>
          </w:p>
        </w:tc>
        <w:tc>
          <w:tcPr>
            <w:tcW w:w="7912" w:type="dxa"/>
            <w:vAlign w:val="center"/>
          </w:tcPr>
          <w:p w14:paraId="5A118EEF">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签订合同携带的证明材料： </w:t>
            </w:r>
          </w:p>
          <w:p w14:paraId="28161450">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11A3EFB5">
            <w:pPr>
              <w:snapToGrid w:val="0"/>
              <w:spacing w:line="360" w:lineRule="auto"/>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3762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1040B8">
            <w:pPr>
              <w:spacing w:line="360" w:lineRule="auto"/>
              <w:jc w:val="center"/>
              <w:rPr>
                <w:rFonts w:ascii="宋体" w:hAnsi="宋体" w:cs="宋体"/>
                <w:szCs w:val="21"/>
              </w:rPr>
            </w:pPr>
            <w:r>
              <w:rPr>
                <w:rFonts w:hint="eastAsia" w:ascii="宋体" w:hAnsi="宋体" w:cs="宋体"/>
                <w:szCs w:val="21"/>
              </w:rPr>
              <w:t>31.2</w:t>
            </w:r>
          </w:p>
        </w:tc>
        <w:tc>
          <w:tcPr>
            <w:tcW w:w="7912" w:type="dxa"/>
            <w:vAlign w:val="center"/>
          </w:tcPr>
          <w:p w14:paraId="6ABC2032">
            <w:pPr>
              <w:snapToGrid w:val="0"/>
              <w:spacing w:line="360" w:lineRule="auto"/>
              <w:rPr>
                <w:rFonts w:ascii="宋体" w:hAnsi="宋体" w:cs="宋体"/>
                <w:szCs w:val="21"/>
              </w:rPr>
            </w:pPr>
            <w:r>
              <w:rPr>
                <w:rFonts w:hint="eastAsia" w:ascii="宋体" w:hAnsi="宋体" w:cs="宋体"/>
                <w:szCs w:val="21"/>
              </w:rPr>
              <w:t>接收质疑函方式：以书面形式。</w:t>
            </w:r>
          </w:p>
          <w:p w14:paraId="28B5AFF9">
            <w:pPr>
              <w:pStyle w:val="15"/>
              <w:snapToGrid w:val="0"/>
              <w:spacing w:line="360" w:lineRule="auto"/>
              <w:rPr>
                <w:rFonts w:hAnsi="宋体" w:cs="宋体"/>
                <w:kern w:val="2"/>
                <w:sz w:val="21"/>
              </w:rPr>
            </w:pPr>
            <w:r>
              <w:rPr>
                <w:rFonts w:hint="eastAsia" w:hAnsi="宋体" w:cs="宋体"/>
                <w:kern w:val="2"/>
                <w:sz w:val="21"/>
              </w:rPr>
              <w:t>质疑联系部门及联系方式：</w:t>
            </w:r>
            <w:r>
              <w:rPr>
                <w:rFonts w:hint="eastAsia" w:hAnsi="宋体" w:cs="宋体"/>
                <w:kern w:val="2"/>
                <w:sz w:val="21"/>
                <w:u w:val="single"/>
              </w:rPr>
              <w:t>广西中信恒泰工程顾问有限公司</w:t>
            </w:r>
            <w:r>
              <w:rPr>
                <w:rFonts w:hint="eastAsia" w:hAnsi="宋体" w:cs="宋体"/>
                <w:kern w:val="2"/>
                <w:sz w:val="21"/>
              </w:rPr>
              <w:t>，联系电话：</w:t>
            </w:r>
            <w:r>
              <w:rPr>
                <w:rFonts w:hint="eastAsia" w:hAnsi="宋体" w:cs="宋体"/>
                <w:kern w:val="2"/>
                <w:sz w:val="21"/>
                <w:u w:val="single"/>
              </w:rPr>
              <w:t>0771-5776251</w:t>
            </w:r>
            <w:r>
              <w:rPr>
                <w:rFonts w:hint="eastAsia" w:hAnsi="宋体" w:cs="宋体"/>
                <w:kern w:val="2"/>
                <w:sz w:val="21"/>
              </w:rPr>
              <w:t>，通讯地址：</w:t>
            </w:r>
            <w:r>
              <w:rPr>
                <w:rFonts w:hint="eastAsia" w:hAnsi="宋体" w:cs="宋体"/>
                <w:kern w:val="2"/>
                <w:sz w:val="21"/>
                <w:u w:val="single"/>
              </w:rPr>
              <w:t>南宁市青秀区云景路69号南宁轨道大厦B座15楼.</w:t>
            </w:r>
          </w:p>
          <w:p w14:paraId="4AE8828D">
            <w:pPr>
              <w:autoSpaceDE w:val="0"/>
              <w:autoSpaceDN w:val="0"/>
              <w:snapToGrid w:val="0"/>
              <w:spacing w:line="360" w:lineRule="auto"/>
              <w:textAlignment w:val="bottom"/>
              <w:rPr>
                <w:rFonts w:ascii="宋体" w:hAnsi="宋体" w:cs="宋体"/>
                <w:szCs w:val="21"/>
              </w:rPr>
            </w:pPr>
            <w:r>
              <w:rPr>
                <w:rFonts w:hint="eastAsia" w:ascii="宋体" w:hAnsi="宋体" w:cs="宋体"/>
                <w:szCs w:val="21"/>
              </w:rPr>
              <w:t>业务时间：上午</w:t>
            </w:r>
            <w:r>
              <w:rPr>
                <w:rFonts w:hint="eastAsia" w:ascii="宋体" w:hAnsi="宋体" w:cs="宋体"/>
                <w:szCs w:val="21"/>
                <w:lang w:val="en-US" w:eastAsia="zh-CN"/>
              </w:rPr>
              <w:t>8</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0分到12时00分，下午</w:t>
            </w:r>
            <w:r>
              <w:rPr>
                <w:rFonts w:hint="eastAsia" w:ascii="宋体" w:hAnsi="宋体" w:cs="宋体"/>
                <w:szCs w:val="21"/>
                <w:lang w:val="en-US" w:eastAsia="zh-CN"/>
              </w:rPr>
              <w:t>2</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0分到5时30分，业务时间以外、双休日和法定节假日不办理业务。</w:t>
            </w:r>
          </w:p>
        </w:tc>
      </w:tr>
      <w:tr w14:paraId="3A25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0E1F1E">
            <w:pPr>
              <w:spacing w:line="360" w:lineRule="auto"/>
              <w:jc w:val="center"/>
              <w:rPr>
                <w:rFonts w:ascii="宋体" w:hAnsi="宋体" w:cs="宋体"/>
                <w:szCs w:val="21"/>
              </w:rPr>
            </w:pPr>
            <w:r>
              <w:rPr>
                <w:rFonts w:hint="eastAsia" w:ascii="宋体" w:hAnsi="宋体" w:cs="宋体"/>
                <w:szCs w:val="21"/>
              </w:rPr>
              <w:t>32.1</w:t>
            </w:r>
          </w:p>
        </w:tc>
        <w:tc>
          <w:tcPr>
            <w:tcW w:w="7912" w:type="dxa"/>
            <w:vAlign w:val="center"/>
          </w:tcPr>
          <w:p w14:paraId="744688BA">
            <w:pPr>
              <w:pStyle w:val="15"/>
              <w:snapToGrid w:val="0"/>
              <w:spacing w:line="360" w:lineRule="auto"/>
              <w:rPr>
                <w:rFonts w:hAnsi="宋体" w:cs="宋体"/>
                <w:sz w:val="21"/>
              </w:rPr>
            </w:pPr>
            <w:r>
              <w:rPr>
                <w:rFonts w:hint="eastAsia" w:hAnsi="宋体" w:cs="宋体"/>
                <w:sz w:val="21"/>
              </w:rPr>
              <w:t>1、根据有关收费规定，代理服务费以</w:t>
            </w:r>
            <w:r>
              <w:rPr>
                <w:rFonts w:hint="eastAsia" w:hAnsi="宋体" w:cs="宋体"/>
                <w:kern w:val="2"/>
                <w:sz w:val="21"/>
              </w:rPr>
              <w:t>成交金额为计费额，按国家发改委关于招标代理服务费收费标准相关规定的（服务类）标准采用差额定率累进法计算出收费基准价格，采购代理收费以收费基准价格下浮20%收取</w:t>
            </w:r>
            <w:r>
              <w:rPr>
                <w:rFonts w:hint="eastAsia" w:hAnsi="宋体" w:cs="宋体"/>
                <w:sz w:val="21"/>
              </w:rPr>
              <w:t>[单个项目服务费不足人民币伍仟元整(¥5000.00)的，按人民币伍仟元整(¥5000.00)收取]。</w:t>
            </w:r>
          </w:p>
          <w:p w14:paraId="18981552">
            <w:pPr>
              <w:pStyle w:val="15"/>
              <w:snapToGrid w:val="0"/>
              <w:spacing w:line="360" w:lineRule="auto"/>
              <w:rPr>
                <w:rFonts w:hAnsi="宋体" w:cs="宋体"/>
                <w:sz w:val="21"/>
              </w:rPr>
            </w:pPr>
            <w:r>
              <w:rPr>
                <w:rFonts w:hint="eastAsia" w:hAnsi="宋体" w:cs="宋体"/>
                <w:sz w:val="21"/>
              </w:rPr>
              <w:t>2、由成交供应商在领取成交通知书前一次性向采购代理机构付清。</w:t>
            </w:r>
          </w:p>
          <w:p w14:paraId="0D8AA78A">
            <w:pPr>
              <w:pStyle w:val="15"/>
              <w:snapToGrid w:val="0"/>
              <w:spacing w:line="360" w:lineRule="auto"/>
              <w:rPr>
                <w:rFonts w:hAnsi="宋体" w:cs="宋体"/>
                <w:sz w:val="21"/>
              </w:rPr>
            </w:pPr>
            <w:r>
              <w:rPr>
                <w:rFonts w:hint="eastAsia" w:hAnsi="宋体" w:cs="宋体"/>
                <w:sz w:val="21"/>
              </w:rPr>
              <w:t>开户名称：广西中信恒泰工程顾问有限公司</w:t>
            </w:r>
          </w:p>
          <w:p w14:paraId="044C6078">
            <w:pPr>
              <w:pStyle w:val="15"/>
              <w:snapToGrid w:val="0"/>
              <w:spacing w:line="360" w:lineRule="auto"/>
              <w:rPr>
                <w:rFonts w:hAnsi="宋体" w:cs="宋体"/>
                <w:sz w:val="21"/>
              </w:rPr>
            </w:pPr>
            <w:r>
              <w:rPr>
                <w:rFonts w:hint="eastAsia" w:hAnsi="宋体" w:cs="宋体"/>
                <w:sz w:val="21"/>
              </w:rPr>
              <w:t>账号：4500 1604 2660 5250 2851</w:t>
            </w:r>
          </w:p>
          <w:p w14:paraId="54FCA235">
            <w:pPr>
              <w:pStyle w:val="15"/>
              <w:snapToGrid w:val="0"/>
              <w:spacing w:line="360" w:lineRule="auto"/>
              <w:rPr>
                <w:rFonts w:hAnsi="宋体" w:cs="宋体"/>
                <w:sz w:val="21"/>
              </w:rPr>
            </w:pPr>
            <w:r>
              <w:rPr>
                <w:rFonts w:hint="eastAsia" w:hAnsi="宋体" w:cs="宋体"/>
                <w:sz w:val="21"/>
              </w:rPr>
              <w:t>开户行名称：建行南宁金湖广场支行</w:t>
            </w:r>
          </w:p>
        </w:tc>
      </w:tr>
      <w:tr w14:paraId="4845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9CFC04">
            <w:pPr>
              <w:spacing w:line="360" w:lineRule="auto"/>
              <w:jc w:val="center"/>
              <w:rPr>
                <w:rFonts w:ascii="宋体" w:hAnsi="宋体" w:cs="宋体"/>
                <w:szCs w:val="21"/>
              </w:rPr>
            </w:pPr>
            <w:r>
              <w:rPr>
                <w:rFonts w:hint="eastAsia" w:ascii="宋体" w:hAnsi="宋体" w:cs="宋体"/>
                <w:szCs w:val="21"/>
              </w:rPr>
              <w:t>33.1</w:t>
            </w:r>
          </w:p>
        </w:tc>
        <w:tc>
          <w:tcPr>
            <w:tcW w:w="7912" w:type="dxa"/>
            <w:vAlign w:val="center"/>
          </w:tcPr>
          <w:p w14:paraId="7A2CE0AE">
            <w:pPr>
              <w:pStyle w:val="15"/>
              <w:snapToGrid w:val="0"/>
              <w:spacing w:line="360" w:lineRule="auto"/>
              <w:rPr>
                <w:rFonts w:hAnsi="宋体" w:cs="宋体"/>
                <w:kern w:val="2"/>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94C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6C0F8E">
            <w:pPr>
              <w:spacing w:line="360" w:lineRule="auto"/>
              <w:jc w:val="center"/>
              <w:rPr>
                <w:rFonts w:ascii="宋体" w:hAnsi="宋体" w:cs="宋体"/>
                <w:szCs w:val="21"/>
              </w:rPr>
            </w:pPr>
            <w:r>
              <w:rPr>
                <w:rFonts w:hint="eastAsia" w:ascii="宋体" w:hAnsi="宋体" w:cs="宋体"/>
                <w:szCs w:val="21"/>
              </w:rPr>
              <w:t>33.2</w:t>
            </w:r>
          </w:p>
        </w:tc>
        <w:tc>
          <w:tcPr>
            <w:tcW w:w="7912" w:type="dxa"/>
            <w:vAlign w:val="center"/>
          </w:tcPr>
          <w:p w14:paraId="7D50A8C8">
            <w:pPr>
              <w:pStyle w:val="15"/>
              <w:snapToGrid w:val="0"/>
              <w:spacing w:line="360" w:lineRule="auto"/>
              <w:rPr>
                <w:rFonts w:hAnsi="宋体" w:cs="宋体"/>
                <w:sz w:val="21"/>
              </w:rPr>
            </w:pPr>
            <w:r>
              <w:rPr>
                <w:rFonts w:hint="eastAsia" w:hAnsi="宋体" w:cs="宋体"/>
                <w:sz w:val="21"/>
              </w:rPr>
              <w:t>1. 本磋商文件中描述供应商的“公章”是指供应商通过指定电子化政府采购平台办理数字证书（CA认证）获得的以法定主体行为名称制作的电子印章。</w:t>
            </w:r>
          </w:p>
          <w:p w14:paraId="03028805">
            <w:pPr>
              <w:pStyle w:val="15"/>
              <w:snapToGrid w:val="0"/>
              <w:spacing w:line="360" w:lineRule="auto"/>
              <w:rPr>
                <w:rFonts w:hAnsi="宋体" w:cs="宋体"/>
                <w:sz w:val="21"/>
              </w:rPr>
            </w:pPr>
            <w:r>
              <w:rPr>
                <w:rFonts w:hint="eastAsia" w:hAnsi="宋体" w:cs="宋体"/>
                <w:sz w:val="21"/>
              </w:rPr>
              <w:t>2.本磋商文件中描述供应商的“签字”是指供应商通过指定电子化政府采购平台办理数字证书（CA认证）获得的以供应商法定代表人或者委托代理人姓名制作的电子印章或手写签字。</w:t>
            </w:r>
          </w:p>
          <w:p w14:paraId="55D51985">
            <w:pPr>
              <w:pStyle w:val="15"/>
              <w:snapToGrid w:val="0"/>
              <w:spacing w:line="360" w:lineRule="auto"/>
              <w:rPr>
                <w:rFonts w:hAnsi="宋体" w:cs="宋体"/>
                <w:sz w:val="21"/>
              </w:rPr>
            </w:pPr>
            <w:r>
              <w:rPr>
                <w:rFonts w:hint="eastAsia" w:hAnsi="宋体" w:cs="宋体"/>
                <w:sz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66F41E">
            <w:pPr>
              <w:pStyle w:val="15"/>
              <w:snapToGrid w:val="0"/>
              <w:spacing w:line="360" w:lineRule="auto"/>
              <w:rPr>
                <w:rFonts w:hAnsi="宋体" w:cs="宋体"/>
                <w:sz w:val="21"/>
              </w:rPr>
            </w:pPr>
            <w:r>
              <w:rPr>
                <w:rFonts w:hint="eastAsia" w:hAnsi="宋体" w:cs="宋体"/>
                <w:sz w:val="21"/>
              </w:rPr>
              <w:t>4.自然人竞标的，磋商文件规定盖公章处由自然人摁手指指印。</w:t>
            </w:r>
          </w:p>
          <w:p w14:paraId="72F43649">
            <w:pPr>
              <w:pStyle w:val="15"/>
              <w:snapToGrid w:val="0"/>
              <w:spacing w:line="360" w:lineRule="auto"/>
              <w:rPr>
                <w:rFonts w:hAnsi="宋体" w:cs="宋体"/>
                <w:sz w:val="21"/>
              </w:rPr>
            </w:pPr>
            <w:r>
              <w:rPr>
                <w:rFonts w:hint="eastAsia" w:hAnsi="宋体" w:cs="宋体"/>
                <w:sz w:val="21"/>
              </w:rPr>
              <w:t>5.本磋商文件所称的“以上”“以下”“以内”“届满”，包括本数；所称的“不满”“超过”“以外”，不包括本数。</w:t>
            </w:r>
          </w:p>
        </w:tc>
      </w:tr>
    </w:tbl>
    <w:p w14:paraId="03E8E5ED">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7A10556F">
      <w:pPr>
        <w:spacing w:line="400" w:lineRule="exact"/>
        <w:jc w:val="center"/>
        <w:rPr>
          <w:rFonts w:ascii="宋体" w:hAnsi="宋体" w:cs="宋体"/>
          <w:b/>
          <w:sz w:val="32"/>
          <w:szCs w:val="32"/>
        </w:rPr>
      </w:pPr>
    </w:p>
    <w:p w14:paraId="19028555">
      <w:pPr>
        <w:spacing w:line="400" w:lineRule="exact"/>
        <w:jc w:val="center"/>
        <w:rPr>
          <w:rFonts w:ascii="宋体" w:hAnsi="宋体" w:cs="宋体"/>
          <w:b/>
          <w:sz w:val="32"/>
          <w:szCs w:val="32"/>
        </w:rPr>
      </w:pPr>
      <w:r>
        <w:rPr>
          <w:rFonts w:hint="eastAsia" w:ascii="宋体" w:hAnsi="宋体" w:cs="宋体"/>
          <w:b/>
          <w:sz w:val="32"/>
          <w:szCs w:val="32"/>
        </w:rPr>
        <w:t>一、总则</w:t>
      </w:r>
    </w:p>
    <w:p w14:paraId="37D94C58">
      <w:pPr>
        <w:spacing w:line="400" w:lineRule="exact"/>
        <w:rPr>
          <w:rFonts w:ascii="宋体" w:hAnsi="宋体" w:cs="宋体"/>
          <w:szCs w:val="21"/>
        </w:rPr>
      </w:pPr>
    </w:p>
    <w:p w14:paraId="3DCCD751">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127F7E29">
      <w:pPr>
        <w:spacing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spacing w:val="-6"/>
          <w:szCs w:val="21"/>
        </w:rPr>
        <w:t>本竞争性磋商文件（以下简称磋商文件）适用于本项目的所有采购程序和环节（法律、法规另有规定的，从其规定）。</w:t>
      </w:r>
    </w:p>
    <w:p w14:paraId="695C7FBC">
      <w:pPr>
        <w:spacing w:line="360" w:lineRule="auto"/>
        <w:ind w:firstLine="482" w:firstLineChars="200"/>
        <w:rPr>
          <w:rFonts w:ascii="宋体" w:hAnsi="宋体" w:cs="宋体"/>
          <w:b/>
          <w:bCs/>
          <w:sz w:val="24"/>
        </w:rPr>
      </w:pPr>
      <w:r>
        <w:rPr>
          <w:rFonts w:hint="eastAsia" w:ascii="宋体" w:hAnsi="宋体" w:cs="宋体"/>
          <w:b/>
          <w:bCs/>
          <w:sz w:val="24"/>
        </w:rPr>
        <w:t>2.定义</w:t>
      </w:r>
    </w:p>
    <w:p w14:paraId="5FCDC7C1">
      <w:pPr>
        <w:spacing w:line="360" w:lineRule="auto"/>
        <w:ind w:firstLine="420" w:firstLineChars="200"/>
        <w:rPr>
          <w:rFonts w:ascii="宋体" w:hAnsi="宋体" w:cs="宋体"/>
          <w:szCs w:val="21"/>
        </w:rPr>
      </w:pPr>
      <w:r>
        <w:rPr>
          <w:rFonts w:hint="eastAsia" w:ascii="宋体" w:hAnsi="宋体" w:cs="宋体"/>
          <w:szCs w:val="21"/>
        </w:rPr>
        <w:t>2.1“采购人”是指广西壮族自治区人民医院。</w:t>
      </w:r>
    </w:p>
    <w:p w14:paraId="27489637">
      <w:pPr>
        <w:spacing w:line="360" w:lineRule="auto"/>
        <w:ind w:firstLine="420" w:firstLineChars="200"/>
        <w:rPr>
          <w:rFonts w:ascii="宋体" w:hAnsi="宋体" w:cs="宋体"/>
          <w:szCs w:val="21"/>
          <w:u w:val="single"/>
        </w:rPr>
      </w:pPr>
      <w:r>
        <w:rPr>
          <w:rFonts w:hint="eastAsia" w:ascii="宋体" w:hAnsi="宋体" w:cs="宋体"/>
          <w:szCs w:val="21"/>
        </w:rPr>
        <w:t>2.2“采购代理机构”是指广西中信恒泰工程顾问有限公司。</w:t>
      </w:r>
    </w:p>
    <w:p w14:paraId="4DDF50CD">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BF3CAFE">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2.4“服务”是指除货物和工程以外的其他采购对象。</w:t>
      </w:r>
    </w:p>
    <w:p w14:paraId="776CA6B5">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3F714BD3">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48F716B">
      <w:pPr>
        <w:spacing w:line="360" w:lineRule="auto"/>
        <w:ind w:firstLine="420" w:firstLineChars="200"/>
        <w:rPr>
          <w:rFonts w:ascii="宋体" w:hAnsi="宋体" w:cs="宋体"/>
          <w:szCs w:val="21"/>
        </w:rPr>
      </w:pPr>
      <w:r>
        <w:rPr>
          <w:rFonts w:hint="eastAsia" w:ascii="宋体" w:hAnsi="宋体" w:cs="宋体"/>
          <w:szCs w:val="21"/>
        </w:rPr>
        <w:t>2.7“实质性要求”是指采购需求中带“▲”的条款或者不能负偏离的条款或者已经指明不满足按响应文件作无效处理的条款。</w:t>
      </w:r>
    </w:p>
    <w:p w14:paraId="3788F0E1">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691B1C12">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1A87113">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063C1D0A">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6B114690">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5045605D">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601AE07B">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3DC3AB3C">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3AAE04C9">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6EABFF8A">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10DA9E46">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02FDE76E">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BFC19A5">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1A1C046A">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1E688502">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03127B32">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5D92F8B0">
      <w:pPr>
        <w:spacing w:line="360" w:lineRule="auto"/>
        <w:ind w:firstLine="482" w:firstLineChars="200"/>
        <w:rPr>
          <w:rFonts w:ascii="宋体" w:hAnsi="宋体" w:cs="宋体"/>
          <w:b/>
          <w:bCs/>
          <w:sz w:val="24"/>
        </w:rPr>
      </w:pPr>
      <w:bookmarkStart w:id="47" w:name="_Toc254970673"/>
      <w:bookmarkStart w:id="48" w:name="_Toc254970532"/>
      <w:r>
        <w:rPr>
          <w:rFonts w:hint="eastAsia" w:ascii="宋体" w:hAnsi="宋体" w:cs="宋体"/>
          <w:b/>
          <w:bCs/>
          <w:sz w:val="24"/>
        </w:rPr>
        <w:t>7.特别说明</w:t>
      </w:r>
      <w:bookmarkEnd w:id="47"/>
      <w:bookmarkEnd w:id="48"/>
    </w:p>
    <w:p w14:paraId="5055A842">
      <w:pPr>
        <w:spacing w:line="360" w:lineRule="auto"/>
        <w:ind w:firstLine="420" w:firstLineChars="200"/>
        <w:rPr>
          <w:rFonts w:ascii="宋体" w:hAnsi="宋体" w:cs="宋体"/>
          <w:szCs w:val="21"/>
        </w:rPr>
      </w:pPr>
      <w:bookmarkStart w:id="49" w:name="_8.1提供相同品牌产品且通过资格审查、符合性审查的不同投标人参加同一合"/>
      <w:bookmarkEnd w:id="49"/>
      <w:r>
        <w:rPr>
          <w:rFonts w:hint="eastAsia" w:ascii="宋体" w:hAnsi="宋体" w:cs="宋体"/>
          <w:szCs w:val="21"/>
        </w:rPr>
        <w:t>7.1如果本磋商文件要求供应商提供资格、信誉、荣誉、业绩与企业认证等材料的，则供应商所提供的以上材料必须为供应商所拥有。</w:t>
      </w:r>
    </w:p>
    <w:p w14:paraId="289705E4">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112B73AE">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AAC47E">
      <w:pPr>
        <w:spacing w:line="360" w:lineRule="auto"/>
        <w:ind w:firstLine="420" w:firstLineChars="200"/>
        <w:rPr>
          <w:rFonts w:ascii="宋体" w:hAnsi="宋体" w:cs="宋体"/>
          <w:szCs w:val="21"/>
        </w:rPr>
      </w:pPr>
      <w:r>
        <w:rPr>
          <w:rFonts w:hint="eastAsia" w:ascii="宋体" w:hAnsi="宋体" w:cs="宋体"/>
          <w:szCs w:val="21"/>
        </w:rPr>
        <w:t>7.4在项目采购活动中，采购人员及相关人员与供应商有下列利害关系之一的，应当回避：</w:t>
      </w:r>
    </w:p>
    <w:p w14:paraId="54F06EDA">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6712691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7B286ACF">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21AE6703">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A325FCD">
      <w:pPr>
        <w:spacing w:line="360" w:lineRule="auto"/>
        <w:ind w:firstLine="420" w:firstLineChars="200"/>
        <w:rPr>
          <w:rFonts w:ascii="宋体" w:hAnsi="宋体" w:cs="宋体"/>
          <w:szCs w:val="21"/>
        </w:rPr>
      </w:pPr>
      <w:r>
        <w:rPr>
          <w:rFonts w:hint="eastAsia" w:ascii="宋体" w:hAnsi="宋体" w:cs="宋体"/>
          <w:szCs w:val="21"/>
        </w:rPr>
        <w:t>（5）与供应商有其他可能影响项目采购活动公平、公正进行的关系。</w:t>
      </w:r>
    </w:p>
    <w:p w14:paraId="0C5AFE0F">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3346AB">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275B5F6C">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143E38D8">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E8EF3B6">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44EB5F7">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69057B0E">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1DE7A5C9">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313662F">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464C1A74">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F2A3291">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20B49F9A">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1B4AD3F">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（4）属于同一集团、协会、商会等组织成员的供应商按照该组织要求协同参加项目采购活动；</w:t>
      </w:r>
    </w:p>
    <w:p w14:paraId="2CD6CCE2">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（5）供应商之间事先约定一致抬高或者压低报价，或者在项目采购活动中事先约定轮流以高价位或者低价位成交，或者事先约定由某一特定供应商成交，然后再参加竞标；</w:t>
      </w:r>
    </w:p>
    <w:p w14:paraId="79866F26">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（6）供应商之间商定部分供应商放弃参加项目采购活动或者放弃成交；</w:t>
      </w:r>
    </w:p>
    <w:p w14:paraId="0D588B44">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53AE888">
      <w:pPr>
        <w:spacing w:line="360" w:lineRule="auto"/>
        <w:ind w:firstLine="420" w:firstLineChars="200"/>
        <w:rPr>
          <w:rFonts w:ascii="宋体" w:hAnsi="宋体" w:cs="宋体"/>
          <w:szCs w:val="21"/>
        </w:rPr>
      </w:pPr>
    </w:p>
    <w:p w14:paraId="3C129300">
      <w:pPr>
        <w:spacing w:line="360" w:lineRule="auto"/>
        <w:jc w:val="center"/>
        <w:rPr>
          <w:rFonts w:ascii="宋体" w:hAnsi="宋体" w:cs="宋体"/>
          <w:b/>
          <w:bCs/>
          <w:sz w:val="32"/>
          <w:szCs w:val="32"/>
        </w:rPr>
      </w:pPr>
      <w:bookmarkStart w:id="50" w:name="_Toc254970675"/>
      <w:bookmarkStart w:id="51" w:name="_Toc254970534"/>
      <w:r>
        <w:rPr>
          <w:rFonts w:hint="eastAsia" w:ascii="宋体" w:hAnsi="宋体" w:cs="宋体"/>
          <w:b/>
          <w:bCs/>
          <w:sz w:val="32"/>
          <w:szCs w:val="32"/>
        </w:rPr>
        <w:t>二、磋商文件</w:t>
      </w:r>
      <w:bookmarkEnd w:id="50"/>
      <w:bookmarkEnd w:id="51"/>
    </w:p>
    <w:p w14:paraId="543BF7D8">
      <w:pPr>
        <w:spacing w:line="360" w:lineRule="auto"/>
        <w:jc w:val="center"/>
        <w:rPr>
          <w:rFonts w:ascii="宋体" w:hAnsi="宋体" w:cs="宋体"/>
          <w:szCs w:val="21"/>
        </w:rPr>
      </w:pPr>
    </w:p>
    <w:p w14:paraId="36B2C315">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16B1E766">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5E824761">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7508A9CF">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3B3DC8D7">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6CBF7EC4">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902C2F8">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65AE58E1">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0ACF3BE7">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50F8C530">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5498B7CF">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3F43A8D">
      <w:pPr>
        <w:spacing w:line="360" w:lineRule="auto"/>
        <w:rPr>
          <w:rFonts w:ascii="宋体" w:hAnsi="宋体" w:cs="宋体"/>
          <w:szCs w:val="21"/>
        </w:rPr>
      </w:pPr>
    </w:p>
    <w:p w14:paraId="5A2F17B5">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0A8DF55B">
      <w:pPr>
        <w:spacing w:line="360" w:lineRule="auto"/>
        <w:rPr>
          <w:rFonts w:ascii="宋体" w:hAnsi="宋体" w:cs="宋体"/>
          <w:szCs w:val="21"/>
        </w:rPr>
      </w:pPr>
    </w:p>
    <w:p w14:paraId="5EE176F3">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18F39B71">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66EAEF49">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6A4604EA">
      <w:pPr>
        <w:spacing w:line="360" w:lineRule="auto"/>
        <w:ind w:firstLine="420" w:firstLineChars="200"/>
        <w:rPr>
          <w:rFonts w:ascii="宋体" w:hAnsi="宋体" w:cs="宋体"/>
          <w:szCs w:val="21"/>
        </w:rPr>
      </w:pPr>
      <w:r>
        <w:rPr>
          <w:rFonts w:hint="eastAsia" w:ascii="宋体" w:hAnsi="宋体" w:cs="宋体"/>
          <w:szCs w:val="21"/>
        </w:rPr>
        <w:t>12.1响应文件由资格证明文件、商务技术文件、报价文件三部分组成。</w:t>
      </w:r>
    </w:p>
    <w:p w14:paraId="3D62A613">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2CB22470">
      <w:pPr>
        <w:spacing w:line="360" w:lineRule="auto"/>
        <w:ind w:left="840" w:leftChars="200" w:hanging="420" w:hangingChars="200"/>
        <w:rPr>
          <w:rFonts w:ascii="宋体" w:hAnsi="宋体" w:cs="宋体"/>
          <w:szCs w:val="21"/>
        </w:rPr>
      </w:pPr>
      <w:r>
        <w:rPr>
          <w:rFonts w:hint="eastAsia" w:ascii="宋体" w:hAnsi="宋体" w:cs="宋体"/>
          <w:szCs w:val="21"/>
        </w:rPr>
        <w:t>12.1.2商务技术文件：详见须知前附表</w:t>
      </w:r>
    </w:p>
    <w:p w14:paraId="4D5DE066">
      <w:pPr>
        <w:spacing w:line="360" w:lineRule="auto"/>
        <w:ind w:left="840" w:leftChars="200" w:hanging="420" w:hangingChars="200"/>
        <w:rPr>
          <w:rFonts w:ascii="宋体" w:hAnsi="宋体" w:cs="宋体"/>
          <w:szCs w:val="21"/>
        </w:rPr>
      </w:pPr>
      <w:r>
        <w:rPr>
          <w:rFonts w:hint="eastAsia" w:ascii="宋体" w:hAnsi="宋体" w:cs="宋体"/>
          <w:szCs w:val="21"/>
        </w:rPr>
        <w:t>12.1.3报价文件：详见须知前附表</w:t>
      </w:r>
    </w:p>
    <w:p w14:paraId="765BED98">
      <w:pPr>
        <w:spacing w:line="360" w:lineRule="auto"/>
        <w:ind w:left="840" w:leftChars="200" w:hanging="420" w:hangingChars="200"/>
        <w:rPr>
          <w:rFonts w:ascii="宋体" w:hAnsi="宋体" w:cs="宋体"/>
          <w:szCs w:val="21"/>
        </w:rPr>
      </w:pPr>
      <w:r>
        <w:rPr>
          <w:rFonts w:hint="eastAsia" w:ascii="宋体" w:hAnsi="宋体" w:cs="宋体"/>
          <w:szCs w:val="21"/>
        </w:rPr>
        <w:t>12.2响应文件电子版：详见须知前附表</w:t>
      </w:r>
    </w:p>
    <w:p w14:paraId="00EE78DC">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AE2EDC8">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1B38F608">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2BA79BE5">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1844F187">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252302BB">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0259F2F5">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389FBBDB">
      <w:pPr>
        <w:spacing w:line="360" w:lineRule="auto"/>
        <w:ind w:left="426" w:leftChars="203"/>
        <w:rPr>
          <w:rFonts w:ascii="宋体" w:hAnsi="宋体" w:cs="宋体"/>
          <w:szCs w:val="21"/>
        </w:rPr>
      </w:pPr>
      <w:r>
        <w:rPr>
          <w:rFonts w:hint="eastAsia" w:ascii="宋体" w:hAnsi="宋体" w:cs="宋体"/>
          <w:szCs w:val="21"/>
        </w:rPr>
        <w:t>15.3竞标报价要求</w:t>
      </w:r>
    </w:p>
    <w:p w14:paraId="2573C7CE">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BC9C19A">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73EFAF72">
      <w:pPr>
        <w:spacing w:line="360" w:lineRule="auto"/>
        <w:rPr>
          <w:rFonts w:ascii="宋体" w:hAnsi="宋体" w:cs="宋体"/>
          <w:szCs w:val="21"/>
        </w:rPr>
      </w:pPr>
      <w:r>
        <w:rPr>
          <w:rFonts w:hint="eastAsia" w:ascii="宋体" w:hAnsi="宋体" w:cs="宋体"/>
          <w:szCs w:val="21"/>
        </w:rPr>
        <w:t>不得存在漏项报价；</w:t>
      </w:r>
    </w:p>
    <w:p w14:paraId="6F81FCCD">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5E829746">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66E3DB35">
      <w:pPr>
        <w:spacing w:line="360" w:lineRule="auto"/>
        <w:ind w:firstLine="420" w:firstLineChars="200"/>
        <w:rPr>
          <w:rFonts w:ascii="宋体" w:hAnsi="宋体" w:cs="宋体"/>
          <w:szCs w:val="21"/>
        </w:rPr>
      </w:pPr>
      <w:r>
        <w:rPr>
          <w:rFonts w:hint="eastAsia" w:ascii="宋体" w:hAnsi="宋体" w:cs="宋体"/>
          <w:szCs w:val="21"/>
        </w:rPr>
        <w:t>15.3.3</w:t>
      </w:r>
      <w:bookmarkStart w:id="52" w:name="_Hlk42592874"/>
      <w:r>
        <w:rPr>
          <w:rFonts w:hint="eastAsia" w:ascii="宋体" w:hAnsi="宋体" w:cs="宋体"/>
          <w:szCs w:val="21"/>
        </w:rPr>
        <w:t>竞标报价（包含首次报价、最后报价）超过分项采购预算金额或者最高限价的，其响应文件将作无效处理。</w:t>
      </w:r>
    </w:p>
    <w:bookmarkEnd w:id="52"/>
    <w:p w14:paraId="21CF761C">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0E9971D5">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4472DB7D">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7B5CC076">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7689F2FA">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3DDCE19E">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717CB6A">
      <w:pPr>
        <w:spacing w:line="360" w:lineRule="auto"/>
        <w:ind w:left="420" w:leftChars="200"/>
        <w:rPr>
          <w:rFonts w:ascii="宋体" w:hAnsi="宋体" w:cs="宋体"/>
          <w:szCs w:val="21"/>
        </w:rPr>
      </w:pPr>
      <w:r>
        <w:rPr>
          <w:rFonts w:hint="eastAsia" w:ascii="宋体" w:hAnsi="宋体" w:cs="宋体"/>
          <w:szCs w:val="21"/>
        </w:rPr>
        <w:t>17.2磋商保证金的退还</w:t>
      </w:r>
    </w:p>
    <w:p w14:paraId="2C126865">
      <w:pPr>
        <w:pStyle w:val="6"/>
        <w:spacing w:line="360" w:lineRule="auto"/>
        <w:ind w:firstLine="315" w:firstLineChars="150"/>
        <w:rPr>
          <w:rFonts w:ascii="宋体" w:hAnsi="宋体" w:cs="宋体"/>
          <w:szCs w:val="21"/>
        </w:rPr>
      </w:pPr>
      <w:r>
        <w:rPr>
          <w:rFonts w:hint="eastAsia" w:ascii="宋体" w:hAnsi="宋体" w:cs="宋体"/>
          <w:szCs w:val="21"/>
        </w:rPr>
        <w:t>17.2.1未成交供应商的竞标保证金自成交通知书发出之日起5个工作日内退还，退还方式如下：</w:t>
      </w:r>
    </w:p>
    <w:p w14:paraId="42B543DD">
      <w:pPr>
        <w:pStyle w:val="6"/>
        <w:spacing w:line="360" w:lineRule="auto"/>
        <w:ind w:firstLine="315" w:firstLineChars="150"/>
        <w:rPr>
          <w:rFonts w:ascii="宋体" w:hAnsi="宋体" w:cs="宋体"/>
          <w:szCs w:val="21"/>
        </w:rPr>
      </w:pPr>
      <w:r>
        <w:rPr>
          <w:rFonts w:hint="eastAsia" w:ascii="宋体" w:hAnsi="宋体" w:cs="宋体"/>
          <w:szCs w:val="21"/>
        </w:rPr>
        <w:t>（1）采用银行转账方式的，以转账方式退回到供应商银行账户。</w:t>
      </w:r>
    </w:p>
    <w:p w14:paraId="4CB307D4">
      <w:pPr>
        <w:pStyle w:val="6"/>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49EE504">
      <w:pPr>
        <w:spacing w:line="360" w:lineRule="auto"/>
        <w:ind w:firstLine="420" w:firstLineChars="200"/>
        <w:rPr>
          <w:rFonts w:ascii="宋体" w:hAnsi="宋体" w:cs="宋体"/>
          <w:szCs w:val="21"/>
        </w:rPr>
      </w:pPr>
      <w:r>
        <w:rPr>
          <w:rFonts w:hint="eastAsia" w:ascii="宋体" w:hAnsi="宋体" w:cs="宋体"/>
          <w:szCs w:val="21"/>
        </w:rPr>
        <w:t xml:space="preserve">17.2.2成交供应商的磋商保证金自签订合同之日起5个工作日内退还，退还方式同未成交供应商的磋商保证金的退还方式。 </w:t>
      </w:r>
    </w:p>
    <w:p w14:paraId="455ABE15">
      <w:pPr>
        <w:spacing w:line="360" w:lineRule="auto"/>
        <w:ind w:left="420" w:leftChars="200"/>
        <w:rPr>
          <w:rFonts w:ascii="宋体" w:hAnsi="宋体" w:cs="宋体"/>
          <w:szCs w:val="21"/>
        </w:rPr>
      </w:pPr>
      <w:r>
        <w:rPr>
          <w:rFonts w:hint="eastAsia" w:ascii="宋体" w:hAnsi="宋体" w:cs="宋体"/>
          <w:szCs w:val="21"/>
        </w:rPr>
        <w:t>17.3磋商保证金不计息。</w:t>
      </w:r>
    </w:p>
    <w:p w14:paraId="17891B30">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45AAB023">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1A2C5EFA">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5B1F7E3B">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0EFA696E">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535AB94C">
      <w:pPr>
        <w:spacing w:line="360" w:lineRule="auto"/>
        <w:ind w:left="420" w:leftChars="200"/>
        <w:rPr>
          <w:rFonts w:ascii="宋体" w:hAnsi="宋体" w:cs="宋体"/>
          <w:szCs w:val="21"/>
        </w:rPr>
      </w:pPr>
      <w:r>
        <w:rPr>
          <w:rFonts w:hint="eastAsia" w:ascii="宋体" w:hAnsi="宋体" w:cs="宋体"/>
          <w:szCs w:val="21"/>
        </w:rPr>
        <w:t>（5）磋商文件规定的其他情形。</w:t>
      </w:r>
    </w:p>
    <w:p w14:paraId="3FC5692B">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3F168676">
      <w:pPr>
        <w:spacing w:line="360" w:lineRule="auto"/>
        <w:ind w:firstLine="420" w:firstLineChars="200"/>
        <w:rPr>
          <w:rFonts w:ascii="宋体" w:hAnsi="宋体" w:cs="宋体"/>
          <w:szCs w:val="21"/>
        </w:rPr>
      </w:pPr>
      <w:r>
        <w:rPr>
          <w:rFonts w:hint="eastAsia" w:ascii="宋体" w:hAnsi="宋体" w:cs="宋体"/>
          <w:szCs w:val="21"/>
        </w:rPr>
        <w:t>18.1供应商应按本磋商文件规定的格式和顺序编制、装订响应文件并标注页码，响应文件内容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cs="宋体"/>
        </w:rPr>
        <w:t>由此引发的</w:t>
      </w:r>
      <w:r>
        <w:rPr>
          <w:rFonts w:hint="eastAsia" w:ascii="宋体" w:hAnsi="宋体" w:cs="宋体"/>
          <w:spacing w:val="-6"/>
          <w:szCs w:val="21"/>
        </w:rPr>
        <w:t>后果由供应商承担。</w:t>
      </w:r>
    </w:p>
    <w:p w14:paraId="6E93AE65">
      <w:pPr>
        <w:spacing w:line="360" w:lineRule="auto"/>
        <w:ind w:firstLine="420" w:firstLineChars="200"/>
        <w:rPr>
          <w:rFonts w:ascii="宋体" w:hAnsi="宋体" w:cs="宋体"/>
        </w:rPr>
      </w:pPr>
      <w:r>
        <w:rPr>
          <w:rFonts w:hint="eastAsia" w:ascii="宋体" w:hAnsi="宋体" w:cs="宋体"/>
          <w:szCs w:val="21"/>
        </w:rPr>
        <w:t>18.2</w:t>
      </w:r>
      <w:r>
        <w:rPr>
          <w:rFonts w:hint="eastAsia" w:ascii="宋体" w:hAnsi="宋体" w:cs="宋体"/>
        </w:rPr>
        <w:t>响应文件应按资格证明文件、报价文件分别编制，商务技术文件合并编制，本项目只接收电子版响应文件，要求见本章“12.2响应文件电子版要求”。</w:t>
      </w:r>
    </w:p>
    <w:p w14:paraId="52FA128B">
      <w:pPr>
        <w:spacing w:line="360" w:lineRule="auto"/>
        <w:ind w:firstLine="420" w:firstLineChars="200"/>
        <w:rPr>
          <w:rFonts w:ascii="宋体" w:hAnsi="宋体" w:cs="宋体"/>
        </w:rPr>
      </w:pPr>
      <w:r>
        <w:rPr>
          <w:rFonts w:hint="eastAsia" w:ascii="宋体" w:hAnsi="宋体" w:cs="宋体"/>
        </w:rPr>
        <w:t>18.</w:t>
      </w:r>
      <w:bookmarkStart w:id="53" w:name="_Hlk65832699"/>
      <w:r>
        <w:rPr>
          <w:rFonts w:hint="eastAsia" w:ascii="宋体" w:hAnsi="宋体" w:cs="宋体"/>
        </w:rPr>
        <w:t>3响应文件须由供应商在</w:t>
      </w:r>
      <w:bookmarkEnd w:id="53"/>
      <w:r>
        <w:rPr>
          <w:rFonts w:hint="eastAsia" w:ascii="宋体" w:hAnsi="宋体" w:cs="宋体"/>
          <w:kern w:val="0"/>
        </w:rPr>
        <w:t>“</w:t>
      </w:r>
      <w:r>
        <w:rPr>
          <w:rFonts w:hint="eastAsia" w:ascii="宋体" w:hAnsi="宋体" w:cs="宋体"/>
        </w:rPr>
        <w:t>第五章 响应文件格式</w:t>
      </w:r>
      <w:r>
        <w:rPr>
          <w:rFonts w:hint="eastAsia" w:ascii="宋体" w:hAnsi="宋体" w:cs="宋体"/>
          <w:kern w:val="0"/>
        </w:rPr>
        <w:t>”</w:t>
      </w:r>
      <w:r>
        <w:rPr>
          <w:rFonts w:hint="eastAsia" w:ascii="宋体" w:hAnsi="宋体" w:cs="宋体"/>
        </w:rPr>
        <w:t>规定位置进行签署、盖章，否则其响应文件按无效响应处理。骑缝盖公章不视为在规定位置盖章。</w:t>
      </w:r>
    </w:p>
    <w:p w14:paraId="3A243A7E">
      <w:pPr>
        <w:spacing w:line="360" w:lineRule="auto"/>
        <w:ind w:firstLine="420" w:firstLineChars="200"/>
        <w:rPr>
          <w:rFonts w:ascii="宋体" w:hAnsi="宋体" w:cs="宋体"/>
        </w:rPr>
      </w:pPr>
      <w:r>
        <w:rPr>
          <w:rFonts w:hint="eastAsia" w:ascii="宋体" w:hAnsi="宋体" w:cs="宋体"/>
        </w:rPr>
        <w:t>18.4响应文件中标注的供应商名称应与营业执照（事业单位法人证书、执业许可证、自然人身份证）及电子公章一致，否则其响应文件按无效响应处理。</w:t>
      </w:r>
    </w:p>
    <w:p w14:paraId="1895CC77">
      <w:pPr>
        <w:spacing w:line="360" w:lineRule="auto"/>
        <w:ind w:firstLine="420" w:firstLineChars="200"/>
        <w:rPr>
          <w:rFonts w:ascii="宋体" w:hAnsi="宋体" w:cs="宋体"/>
          <w:szCs w:val="21"/>
        </w:rPr>
      </w:pPr>
      <w:r>
        <w:rPr>
          <w:rFonts w:hint="eastAsia" w:ascii="宋体" w:hAnsi="宋体" w:cs="宋体"/>
        </w:rPr>
        <w:t>18.5响应文件应避免涂改、行间插字或者删除，否则其响应文件按无效响应处理</w:t>
      </w:r>
      <w:r>
        <w:rPr>
          <w:rFonts w:hint="eastAsia" w:ascii="宋体" w:hAnsi="宋体" w:cs="宋体"/>
          <w:szCs w:val="21"/>
        </w:rPr>
        <w:t>。</w:t>
      </w:r>
    </w:p>
    <w:p w14:paraId="2D4B89CC">
      <w:pPr>
        <w:spacing w:line="360" w:lineRule="auto"/>
        <w:ind w:firstLine="482" w:firstLineChars="200"/>
        <w:rPr>
          <w:rFonts w:ascii="宋体" w:hAnsi="宋体" w:cs="宋体"/>
          <w:b/>
          <w:bCs/>
          <w:sz w:val="24"/>
        </w:rPr>
      </w:pPr>
      <w:r>
        <w:rPr>
          <w:rFonts w:hint="eastAsia" w:ascii="宋体" w:hAnsi="宋体" w:cs="宋体"/>
          <w:b/>
          <w:bCs/>
          <w:sz w:val="24"/>
        </w:rPr>
        <w:t>19.响应文件的密封和标记</w:t>
      </w:r>
    </w:p>
    <w:p w14:paraId="6A664088">
      <w:pPr>
        <w:spacing w:line="360" w:lineRule="auto"/>
        <w:ind w:firstLine="420" w:firstLineChars="200"/>
        <w:rPr>
          <w:rFonts w:ascii="宋体" w:hAnsi="宋体" w:cs="宋体"/>
          <w:szCs w:val="21"/>
        </w:rPr>
      </w:pPr>
      <w:r>
        <w:rPr>
          <w:rFonts w:hint="eastAsia" w:ascii="宋体" w:hAnsi="宋体" w:cs="宋体"/>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26A44D2D">
      <w:pPr>
        <w:spacing w:line="360" w:lineRule="auto"/>
        <w:ind w:firstLine="420" w:firstLineChars="200"/>
        <w:rPr>
          <w:rFonts w:ascii="宋体" w:hAnsi="宋体" w:cs="宋体"/>
          <w:szCs w:val="21"/>
        </w:rPr>
      </w:pPr>
      <w:r>
        <w:rPr>
          <w:rFonts w:hint="eastAsia" w:ascii="宋体" w:hAnsi="宋体" w:cs="宋体"/>
          <w:szCs w:val="21"/>
        </w:rPr>
        <w:t>19.2使用“广西政府采购云平台电子交易客户端”需要提前申领CA数字证书，申领流程见该项目采购公告附件。</w:t>
      </w:r>
    </w:p>
    <w:p w14:paraId="776E5085">
      <w:pPr>
        <w:spacing w:line="360" w:lineRule="auto"/>
        <w:ind w:firstLine="420" w:firstLineChars="200"/>
        <w:rPr>
          <w:rFonts w:ascii="宋体" w:hAnsi="宋体" w:cs="宋体"/>
          <w:szCs w:val="21"/>
        </w:rPr>
      </w:pPr>
      <w:r>
        <w:rPr>
          <w:rFonts w:hint="eastAsia" w:ascii="宋体" w:hAnsi="宋体" w:cs="宋体"/>
          <w:szCs w:val="21"/>
        </w:rPr>
        <w:t>19.3为确保网上操作合法、有效和安全，供应商应当在响应文件提交截止时间前完成在“政府采购云平台”的身份认证，确保在电子交易过程中能够对相关数据电文进行加密和使用电子签名。</w:t>
      </w:r>
    </w:p>
    <w:p w14:paraId="6B85C754">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1B91B935">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14:paraId="68D9DD4B">
      <w:pPr>
        <w:spacing w:line="360" w:lineRule="auto"/>
        <w:ind w:firstLine="420" w:firstLineChars="200"/>
        <w:rPr>
          <w:rFonts w:ascii="宋体" w:hAnsi="宋体" w:cs="宋体"/>
          <w:szCs w:val="21"/>
        </w:rPr>
      </w:pPr>
      <w:r>
        <w:rPr>
          <w:rFonts w:hint="eastAsia" w:ascii="宋体" w:hAnsi="宋体" w:cs="宋体"/>
          <w:szCs w:val="21"/>
        </w:rPr>
        <w:t>20.2 在响应文件提交截止时间以后，不能补充、修改响应文件。</w:t>
      </w:r>
    </w:p>
    <w:p w14:paraId="5E4F0EDA">
      <w:pPr>
        <w:spacing w:line="360" w:lineRule="auto"/>
        <w:ind w:firstLine="420" w:firstLineChars="200"/>
        <w:rPr>
          <w:rFonts w:ascii="宋体" w:hAnsi="宋体" w:cs="宋体"/>
          <w:szCs w:val="21"/>
        </w:rPr>
      </w:pPr>
      <w:r>
        <w:rPr>
          <w:rFonts w:hint="eastAsia" w:ascii="宋体" w:hAnsi="宋体" w:cs="宋体"/>
          <w:szCs w:val="21"/>
        </w:rPr>
        <w:t>20.3 在提交“最后报价”后，供应商不能退出磋商。</w:t>
      </w:r>
    </w:p>
    <w:p w14:paraId="575C079A">
      <w:pPr>
        <w:spacing w:line="360" w:lineRule="auto"/>
        <w:ind w:firstLine="420" w:firstLineChars="200"/>
        <w:rPr>
          <w:rFonts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26B4CD9">
      <w:pPr>
        <w:spacing w:line="360" w:lineRule="auto"/>
        <w:ind w:firstLine="420" w:firstLineChars="200"/>
        <w:rPr>
          <w:rFonts w:ascii="宋体" w:hAnsi="宋体" w:cs="宋体"/>
          <w:szCs w:val="21"/>
        </w:rPr>
      </w:pPr>
      <w:r>
        <w:rPr>
          <w:rFonts w:hint="eastAsia" w:ascii="宋体" w:hAnsi="宋体" w:cs="宋体"/>
          <w:szCs w:val="21"/>
        </w:rPr>
        <w:t>20.5 采购机构不可视情况延长提交响应文件的截止时间。</w:t>
      </w:r>
    </w:p>
    <w:p w14:paraId="3009C364">
      <w:pPr>
        <w:spacing w:line="360" w:lineRule="auto"/>
        <w:ind w:firstLine="420" w:firstLineChars="200"/>
        <w:rPr>
          <w:rFonts w:ascii="宋体" w:hAnsi="宋体" w:cs="宋体"/>
          <w:szCs w:val="21"/>
        </w:rPr>
      </w:pPr>
      <w:r>
        <w:rPr>
          <w:rFonts w:hint="eastAsia" w:ascii="宋体" w:hAnsi="宋体" w:cs="宋体"/>
          <w:szCs w:val="21"/>
        </w:rPr>
        <w:t>20.6备份响应文件。详见在“供应商须知前附表”。</w:t>
      </w:r>
    </w:p>
    <w:p w14:paraId="6AEBDEDF">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63EA7BF4">
      <w:pPr>
        <w:spacing w:line="360" w:lineRule="auto"/>
        <w:ind w:firstLine="420" w:firstLineChars="200"/>
        <w:rPr>
          <w:rFonts w:ascii="宋体" w:hAnsi="宋体" w:cs="宋体"/>
          <w:szCs w:val="21"/>
        </w:rPr>
      </w:pPr>
      <w:r>
        <w:rPr>
          <w:rFonts w:hint="eastAsia" w:ascii="宋体" w:hAnsi="宋体" w:cs="宋体"/>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4C762D4">
      <w:pPr>
        <w:spacing w:line="360" w:lineRule="auto"/>
        <w:ind w:firstLine="482" w:firstLineChars="200"/>
        <w:rPr>
          <w:rFonts w:ascii="宋体" w:hAnsi="宋体" w:cs="宋体"/>
          <w:b/>
          <w:bCs/>
          <w:sz w:val="24"/>
        </w:rPr>
      </w:pPr>
      <w:bookmarkStart w:id="54" w:name="_Hlk45702405"/>
      <w:r>
        <w:rPr>
          <w:rFonts w:hint="eastAsia" w:ascii="宋体" w:hAnsi="宋体" w:cs="宋体"/>
          <w:b/>
          <w:bCs/>
          <w:sz w:val="24"/>
        </w:rPr>
        <w:t>22. 首次响应文件的退回</w:t>
      </w:r>
    </w:p>
    <w:p w14:paraId="32631E6D">
      <w:pPr>
        <w:spacing w:line="360" w:lineRule="auto"/>
        <w:ind w:firstLine="420" w:firstLineChars="200"/>
        <w:rPr>
          <w:rFonts w:ascii="宋体" w:hAnsi="宋体" w:cs="宋体"/>
          <w:szCs w:val="21"/>
        </w:rPr>
      </w:pPr>
      <w:r>
        <w:rPr>
          <w:rFonts w:hint="eastAsia" w:ascii="宋体" w:hAnsi="宋体" w:cs="宋体"/>
        </w:rPr>
        <w:t>详见“竞争性磋商公告”</w:t>
      </w:r>
      <w:r>
        <w:rPr>
          <w:rFonts w:hint="eastAsia" w:ascii="宋体" w:hAnsi="宋体" w:cs="宋体"/>
          <w:szCs w:val="21"/>
        </w:rPr>
        <w:t>。</w:t>
      </w:r>
    </w:p>
    <w:p w14:paraId="49B5785F">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6B61112">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4"/>
    <w:p w14:paraId="1424F5C4">
      <w:pPr>
        <w:spacing w:line="360" w:lineRule="auto"/>
        <w:rPr>
          <w:rFonts w:ascii="宋体" w:hAnsi="宋体" w:cs="宋体"/>
          <w:szCs w:val="21"/>
        </w:rPr>
      </w:pPr>
    </w:p>
    <w:p w14:paraId="151F5921">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119A6C2E">
      <w:pPr>
        <w:spacing w:line="360" w:lineRule="auto"/>
        <w:ind w:left="420" w:firstLine="420"/>
        <w:rPr>
          <w:rFonts w:ascii="宋体" w:hAnsi="宋体" w:cs="宋体"/>
          <w:szCs w:val="21"/>
        </w:rPr>
      </w:pPr>
    </w:p>
    <w:p w14:paraId="67C44ACB">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64D7EABF">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59CA7D0">
      <w:pPr>
        <w:spacing w:line="360" w:lineRule="auto"/>
        <w:ind w:firstLine="420" w:firstLineChars="200"/>
        <w:rPr>
          <w:rFonts w:ascii="宋体" w:hAnsi="宋体" w:cs="宋体"/>
          <w:szCs w:val="21"/>
        </w:rPr>
      </w:pPr>
      <w:r>
        <w:rPr>
          <w:rFonts w:hint="eastAsia" w:ascii="宋体" w:hAnsi="宋体" w:cs="宋体"/>
          <w:szCs w:val="21"/>
        </w:rPr>
        <w:t>24.2评审专家从采购代理机构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DB83E68">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4BB824F7">
      <w:pPr>
        <w:spacing w:line="360" w:lineRule="auto"/>
        <w:ind w:firstLine="420" w:firstLineChars="200"/>
        <w:rPr>
          <w:rFonts w:ascii="宋体" w:hAnsi="宋体" w:cs="宋体"/>
          <w:szCs w:val="21"/>
        </w:rPr>
      </w:pPr>
      <w:r>
        <w:rPr>
          <w:rFonts w:hint="eastAsia" w:ascii="宋体" w:hAnsi="宋体" w:cs="宋体"/>
          <w:szCs w:val="21"/>
        </w:rPr>
        <w:t>首次响应文件由磋商小组或者采购代理机构在“供应商须知前附表”规定的时间开启。</w:t>
      </w:r>
    </w:p>
    <w:p w14:paraId="798F1D58">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37C3B8D7">
      <w:pPr>
        <w:spacing w:line="360" w:lineRule="auto"/>
        <w:ind w:firstLine="420" w:firstLineChars="200"/>
        <w:rPr>
          <w:rFonts w:ascii="宋体" w:hAnsi="宋体" w:cs="宋体"/>
          <w:szCs w:val="21"/>
        </w:rPr>
      </w:pPr>
      <w:r>
        <w:rPr>
          <w:rFonts w:hint="eastAsia" w:ascii="宋体" w:hAnsi="宋体" w:cs="宋体"/>
          <w:szCs w:val="21"/>
        </w:rPr>
        <w:t>26.1本项目的评审方法为综合评分法。</w:t>
      </w:r>
    </w:p>
    <w:p w14:paraId="417758DE">
      <w:pPr>
        <w:spacing w:line="360" w:lineRule="auto"/>
        <w:ind w:firstLine="420" w:firstLineChars="200"/>
        <w:rPr>
          <w:rFonts w:ascii="宋体" w:hAnsi="宋体" w:cs="宋体"/>
          <w:szCs w:val="21"/>
        </w:rPr>
      </w:pPr>
      <w:r>
        <w:rPr>
          <w:rFonts w:hint="eastAsia" w:ascii="宋体" w:hAnsi="宋体" w:cs="宋体"/>
          <w:szCs w:val="21"/>
        </w:rPr>
        <w:t>26.2磋商小组按照“第四章 评审程序、评审方法和评审标准”规定的方法、评审因素、标准和程序对响应文件进行评审。</w:t>
      </w:r>
    </w:p>
    <w:p w14:paraId="04C88F75">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1943F251">
      <w:pPr>
        <w:spacing w:line="360" w:lineRule="auto"/>
        <w:ind w:firstLine="420" w:firstLineChars="200"/>
        <w:rPr>
          <w:rFonts w:ascii="宋体" w:hAnsi="宋体" w:cs="宋体"/>
          <w:szCs w:val="21"/>
        </w:rPr>
      </w:pPr>
      <w:r>
        <w:rPr>
          <w:rFonts w:hint="eastAsia" w:ascii="宋体" w:hAnsi="宋体" w:cs="宋体"/>
          <w:szCs w:val="21"/>
        </w:rPr>
        <w:t>27.1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435560">
      <w:pPr>
        <w:spacing w:line="360" w:lineRule="auto"/>
        <w:ind w:firstLine="420" w:firstLineChars="200"/>
        <w:rPr>
          <w:rFonts w:ascii="宋体" w:hAnsi="宋体" w:cs="宋体"/>
          <w:szCs w:val="21"/>
        </w:rPr>
      </w:pPr>
      <w:r>
        <w:rPr>
          <w:rFonts w:hint="eastAsia" w:ascii="宋体" w:hAnsi="宋体" w:cs="宋体"/>
          <w:szCs w:val="21"/>
        </w:rPr>
        <w:t>27.2采购代理机构应当在</w:t>
      </w:r>
      <w:r>
        <w:rPr>
          <w:rFonts w:hint="eastAsia" w:ascii="宋体" w:hAnsi="宋体" w:cs="宋体"/>
          <w:kern w:val="0"/>
          <w:szCs w:val="21"/>
        </w:rPr>
        <w:t>成交</w:t>
      </w:r>
      <w:r>
        <w:rPr>
          <w:rFonts w:hint="eastAsia" w:ascii="宋体" w:hAnsi="宋体" w:cs="宋体"/>
          <w:szCs w:val="21"/>
        </w:rPr>
        <w:t>供应商确定后2个工作日内，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38151AC">
      <w:pPr>
        <w:spacing w:line="360" w:lineRule="auto"/>
        <w:ind w:firstLine="420" w:firstLineChars="200"/>
        <w:rPr>
          <w:rFonts w:ascii="宋体" w:hAnsi="宋体" w:cs="宋体"/>
          <w:szCs w:val="21"/>
        </w:rPr>
      </w:pPr>
      <w:r>
        <w:rPr>
          <w:rFonts w:hint="eastAsia" w:ascii="宋体" w:hAnsi="宋体" w:cs="宋体"/>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7EB663">
      <w:pPr>
        <w:spacing w:line="360" w:lineRule="auto"/>
        <w:ind w:firstLine="420" w:firstLineChars="200"/>
        <w:rPr>
          <w:rFonts w:ascii="宋体" w:hAnsi="宋体" w:cs="宋体"/>
          <w:szCs w:val="21"/>
        </w:rPr>
      </w:pPr>
      <w:r>
        <w:rPr>
          <w:rFonts w:hint="eastAsia" w:ascii="宋体" w:hAnsi="宋体" w:cs="宋体"/>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BFDFC31">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46C4995D">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签订合同，采购人可以按照评审报告推荐的成交候选人名单排序，确定下一候选人为成交供应商，也可以重新开展采购活动。</w:t>
      </w:r>
    </w:p>
    <w:p w14:paraId="3D7E93DF">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E846224">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1D8AA435">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59B3423C">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33EBB5BC">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签订合同时间：按成交通知书规定的时间与采购人签订采购合同。</w:t>
      </w:r>
    </w:p>
    <w:p w14:paraId="24340142">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项目采购活动。拒绝签订采购合同的成交供应商不得参加对该合同项重新开展的采购活动。</w:t>
      </w:r>
    </w:p>
    <w:p w14:paraId="646C92E2">
      <w:pPr>
        <w:spacing w:line="360" w:lineRule="auto"/>
        <w:ind w:firstLine="482" w:firstLineChars="200"/>
        <w:rPr>
          <w:rFonts w:ascii="宋体" w:hAnsi="宋体" w:cs="宋体"/>
          <w:b/>
          <w:bCs/>
          <w:sz w:val="24"/>
        </w:rPr>
      </w:pPr>
      <w:r>
        <w:rPr>
          <w:rFonts w:hint="eastAsia" w:ascii="宋体" w:hAnsi="宋体" w:cs="宋体"/>
          <w:b/>
          <w:bCs/>
          <w:sz w:val="24"/>
        </w:rPr>
        <w:t>30.采购合同公告：</w:t>
      </w: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ECFCF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10750D90">
      <w:pPr>
        <w:spacing w:line="360" w:lineRule="auto"/>
        <w:ind w:firstLine="420" w:firstLineChars="200"/>
        <w:rPr>
          <w:rFonts w:ascii="宋体" w:hAnsi="宋体" w:cs="宋体"/>
        </w:rPr>
      </w:pPr>
      <w:r>
        <w:rPr>
          <w:rFonts w:hint="eastAsia" w:ascii="宋体" w:hAnsi="宋体" w:cs="宋体"/>
        </w:rPr>
        <w:t>31.1供应商对项目采购活动事项有疑问的，可以向采购人、采购代理机构提出询问，采购人或者采购代理机构应当在3个工作日内对供应商依法提出的询问作出答复。</w:t>
      </w:r>
    </w:p>
    <w:p w14:paraId="59340545">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szCs w:val="21"/>
        </w:rPr>
        <w:t>知前附表”</w:t>
      </w:r>
      <w:r>
        <w:rPr>
          <w:rFonts w:hint="eastAsia" w:ascii="宋体" w:hAnsi="宋体" w:cs="宋体"/>
        </w:rPr>
        <w:t>。具体质疑起算时间如下：</w:t>
      </w:r>
    </w:p>
    <w:p w14:paraId="04B8DE2B">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2E9B0A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4D1A8D9C">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38244B61">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09F26FEC">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6F28C0DC">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037B5060">
      <w:pPr>
        <w:spacing w:line="360" w:lineRule="auto"/>
        <w:ind w:firstLine="420" w:firstLineChars="200"/>
        <w:rPr>
          <w:rFonts w:ascii="宋体" w:hAnsi="宋体" w:cs="宋体"/>
        </w:rPr>
      </w:pPr>
      <w:r>
        <w:rPr>
          <w:rFonts w:hint="eastAsia" w:ascii="宋体" w:hAnsi="宋体" w:cs="宋体"/>
        </w:rPr>
        <w:t>（2）质疑项目的名称、编号；</w:t>
      </w:r>
    </w:p>
    <w:p w14:paraId="06BF5381">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7D98ADD0">
      <w:pPr>
        <w:spacing w:line="360" w:lineRule="auto"/>
        <w:ind w:firstLine="420" w:firstLineChars="200"/>
        <w:rPr>
          <w:rFonts w:ascii="宋体" w:hAnsi="宋体" w:cs="宋体"/>
        </w:rPr>
      </w:pPr>
      <w:r>
        <w:rPr>
          <w:rFonts w:hint="eastAsia" w:ascii="宋体" w:hAnsi="宋体" w:cs="宋体"/>
        </w:rPr>
        <w:t>（4）事实依据；</w:t>
      </w:r>
    </w:p>
    <w:p w14:paraId="2F00FA86">
      <w:pPr>
        <w:spacing w:line="360" w:lineRule="auto"/>
        <w:ind w:firstLine="420" w:firstLineChars="200"/>
        <w:rPr>
          <w:rFonts w:ascii="宋体" w:hAnsi="宋体" w:cs="宋体"/>
        </w:rPr>
      </w:pPr>
      <w:r>
        <w:rPr>
          <w:rFonts w:hint="eastAsia" w:ascii="宋体" w:hAnsi="宋体" w:cs="宋体"/>
        </w:rPr>
        <w:t>（5）必要的法律依据；</w:t>
      </w:r>
    </w:p>
    <w:p w14:paraId="261E0234">
      <w:pPr>
        <w:spacing w:line="360" w:lineRule="auto"/>
        <w:ind w:firstLine="420" w:firstLineChars="200"/>
        <w:rPr>
          <w:rFonts w:ascii="宋体" w:hAnsi="宋体" w:cs="宋体"/>
        </w:rPr>
      </w:pPr>
      <w:r>
        <w:rPr>
          <w:rFonts w:hint="eastAsia" w:ascii="宋体" w:hAnsi="宋体" w:cs="宋体"/>
        </w:rPr>
        <w:t>（6）提出质疑的日期。</w:t>
      </w:r>
    </w:p>
    <w:p w14:paraId="464EDF4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AFBCBF2">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E4C238D">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24550A3D">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A27B340">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质疑答复导致成交结果改变的，采购人或者采购代理机构应当将有关情况书面报告采购人监督管理部门。</w:t>
      </w:r>
    </w:p>
    <w:p w14:paraId="5D44BE1C">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31.6投诉的权利。质疑供应商对采购人、采购代理机构的答复不满意，或者采购人、采购代理机构未在规定时间内作出答复的，可以在答复期满后15个工作日内向采购人监督管理部门提起投诉。</w:t>
      </w:r>
    </w:p>
    <w:p w14:paraId="2C74623A">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1BD0CD88">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5E290031">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740F8FFD">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7E130B52">
      <w:pPr>
        <w:spacing w:line="360" w:lineRule="auto"/>
        <w:ind w:firstLine="420" w:firstLineChars="200"/>
        <w:rPr>
          <w:rFonts w:ascii="宋体" w:hAnsi="宋体" w:cs="宋体"/>
        </w:rPr>
      </w:pPr>
      <w:r>
        <w:rPr>
          <w:rFonts w:hint="eastAsia" w:ascii="宋体" w:hAnsi="宋体" w:cs="宋体"/>
        </w:rPr>
        <w:t>33.2 其他事项详见“供应商须知前附表”。</w:t>
      </w:r>
    </w:p>
    <w:p w14:paraId="1F5FFB6C">
      <w:pPr>
        <w:spacing w:line="360" w:lineRule="auto"/>
        <w:ind w:firstLine="420" w:firstLineChars="200"/>
        <w:rPr>
          <w:rFonts w:ascii="宋体" w:hAnsi="宋体" w:cs="宋体"/>
        </w:rPr>
      </w:pPr>
      <w:r>
        <w:rPr>
          <w:rFonts w:hint="eastAsia" w:ascii="宋体" w:hAnsi="宋体" w:cs="宋体"/>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93C7463">
      <w:pPr>
        <w:spacing w:line="360" w:lineRule="auto"/>
        <w:ind w:firstLine="420" w:firstLineChars="200"/>
        <w:rPr>
          <w:rFonts w:ascii="宋体" w:hAnsi="宋体" w:cs="宋体"/>
        </w:rPr>
      </w:pPr>
      <w:r>
        <w:rPr>
          <w:rFonts w:hint="eastAsia" w:ascii="宋体" w:hAnsi="宋体" w:cs="宋体"/>
        </w:rPr>
        <w:t>在货物采购项目中，货物由中小企业制造，即货物由中小企业生产且使用该中小企业商号或者注册商标，不对其中涉及的工程承建商和货物的承接商作出要求；</w:t>
      </w:r>
    </w:p>
    <w:p w14:paraId="2BA86A42">
      <w:pPr>
        <w:spacing w:line="360" w:lineRule="auto"/>
        <w:ind w:firstLine="420" w:firstLineChars="200"/>
        <w:rPr>
          <w:rFonts w:ascii="宋体" w:hAnsi="宋体" w:cs="宋体"/>
        </w:rPr>
      </w:pPr>
      <w:r>
        <w:rPr>
          <w:rFonts w:hint="eastAsia" w:ascii="宋体" w:hAnsi="宋体" w:cs="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0B8563E">
      <w:pPr>
        <w:spacing w:line="360" w:lineRule="auto"/>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2A9737B6">
      <w:pPr>
        <w:pStyle w:val="19"/>
        <w:rPr>
          <w:rFonts w:ascii="宋体" w:hAnsi="宋体" w:cs="宋体"/>
        </w:rPr>
      </w:pPr>
    </w:p>
    <w:p w14:paraId="1CE2E58E">
      <w:pPr>
        <w:spacing w:line="360" w:lineRule="auto"/>
        <w:rPr>
          <w:rFonts w:ascii="宋体" w:hAnsi="宋体" w:cs="宋体"/>
        </w:rPr>
      </w:pPr>
    </w:p>
    <w:p w14:paraId="1DF0E014">
      <w:pPr>
        <w:pStyle w:val="2"/>
        <w:jc w:val="center"/>
        <w:rPr>
          <w:rFonts w:ascii="宋体" w:hAnsi="宋体" w:cs="宋体"/>
        </w:rPr>
      </w:pPr>
      <w:r>
        <w:rPr>
          <w:rFonts w:hint="eastAsia" w:ascii="宋体" w:hAnsi="宋体" w:cs="宋体"/>
        </w:rPr>
        <w:br w:type="page"/>
      </w:r>
      <w:bookmarkStart w:id="55" w:name="_Toc2061"/>
      <w:r>
        <w:rPr>
          <w:rFonts w:hint="eastAsia" w:ascii="宋体" w:hAnsi="宋体" w:cs="宋体"/>
        </w:rPr>
        <w:t>第三章  采购需求</w:t>
      </w:r>
      <w:bookmarkEnd w:id="55"/>
    </w:p>
    <w:p w14:paraId="23CFE866">
      <w:pPr>
        <w:rPr>
          <w:rFonts w:ascii="宋体" w:hAnsi="宋体" w:cs="宋体"/>
        </w:rPr>
      </w:pPr>
    </w:p>
    <w:p w14:paraId="1F6E52F0">
      <w:pPr>
        <w:spacing w:line="360" w:lineRule="auto"/>
        <w:jc w:val="left"/>
        <w:rPr>
          <w:rFonts w:ascii="宋体" w:hAnsi="宋体" w:cs="宋体"/>
          <w:szCs w:val="21"/>
        </w:rPr>
      </w:pPr>
      <w:r>
        <w:rPr>
          <w:rFonts w:hint="eastAsia" w:ascii="宋体" w:hAnsi="宋体" w:cs="宋体"/>
          <w:szCs w:val="21"/>
        </w:rPr>
        <w:t>说明：</w:t>
      </w:r>
    </w:p>
    <w:p w14:paraId="6C161A6E">
      <w:pPr>
        <w:spacing w:line="360" w:lineRule="auto"/>
        <w:ind w:firstLine="424" w:firstLineChars="202"/>
        <w:jc w:val="left"/>
        <w:rPr>
          <w:rFonts w:ascii="宋体" w:hAnsi="宋体" w:cs="宋体"/>
          <w:szCs w:val="21"/>
        </w:rPr>
      </w:pPr>
      <w:r>
        <w:rPr>
          <w:rFonts w:hint="eastAsia" w:ascii="宋体" w:hAnsi="宋体" w:cs="宋体"/>
          <w:szCs w:val="21"/>
        </w:rPr>
        <w:t>1.为落实政府采购政策需满足的要求</w:t>
      </w:r>
    </w:p>
    <w:p w14:paraId="09FE99CC">
      <w:pPr>
        <w:spacing w:line="360" w:lineRule="auto"/>
        <w:ind w:firstLine="424" w:firstLineChars="202"/>
        <w:jc w:val="left"/>
        <w:rPr>
          <w:rFonts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32EF0CD4">
      <w:pPr>
        <w:spacing w:line="360" w:lineRule="auto"/>
        <w:ind w:firstLine="424" w:firstLineChars="202"/>
        <w:jc w:val="left"/>
        <w:rPr>
          <w:rFonts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283B3B3">
      <w:pPr>
        <w:spacing w:line="360" w:lineRule="auto"/>
        <w:ind w:firstLine="424" w:firstLineChars="202"/>
        <w:jc w:val="left"/>
        <w:rPr>
          <w:rFonts w:ascii="宋体" w:hAnsi="宋体" w:cs="宋体"/>
          <w:szCs w:val="21"/>
        </w:rPr>
      </w:pPr>
      <w:r>
        <w:rPr>
          <w:rFonts w:hint="eastAsia" w:ascii="宋体" w:hAnsi="宋体" w:cs="宋体"/>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0EC08AC">
      <w:pPr>
        <w:spacing w:line="360" w:lineRule="auto"/>
        <w:ind w:firstLine="424" w:firstLineChars="202"/>
        <w:jc w:val="left"/>
        <w:rPr>
          <w:rFonts w:ascii="宋体" w:hAnsi="宋体" w:cs="宋体"/>
          <w:szCs w:val="21"/>
        </w:rPr>
      </w:pPr>
      <w:r>
        <w:rPr>
          <w:rFonts w:hint="eastAsia" w:ascii="宋体" w:hAnsi="宋体" w:cs="宋体"/>
          <w:szCs w:val="21"/>
        </w:rPr>
        <w:t>2.“实质性要求”是指采购需求中带“▲”的条款或者不能负偏离的条款或者已经指明不满足按响应文件作无效处理的条款。</w:t>
      </w:r>
    </w:p>
    <w:p w14:paraId="298844F9">
      <w:pPr>
        <w:spacing w:line="360" w:lineRule="auto"/>
        <w:ind w:firstLine="424" w:firstLineChars="202"/>
        <w:jc w:val="left"/>
        <w:rPr>
          <w:rFonts w:ascii="宋体" w:hAnsi="宋体" w:cs="宋体"/>
          <w:szCs w:val="21"/>
        </w:rPr>
      </w:pPr>
      <w:r>
        <w:rPr>
          <w:rFonts w:hint="eastAsia" w:ascii="宋体" w:hAnsi="宋体" w:cs="宋体"/>
          <w:szCs w:val="21"/>
        </w:rPr>
        <w:t>3.采购需求中出现的品牌、型号或者生产供应商仅起参考作用，不属于指定品牌、型号或者生产供应商的情形。供应商可参照或者选用其他相当的品牌、型号或者生产供应商替代。</w:t>
      </w:r>
    </w:p>
    <w:p w14:paraId="40381962">
      <w:pPr>
        <w:spacing w:line="360" w:lineRule="auto"/>
        <w:ind w:firstLine="424" w:firstLineChars="202"/>
        <w:jc w:val="left"/>
        <w:rPr>
          <w:rFonts w:ascii="宋体" w:hAnsi="宋体" w:cs="宋体"/>
          <w:szCs w:val="21"/>
        </w:rPr>
      </w:pPr>
      <w:r>
        <w:rPr>
          <w:rFonts w:hint="eastAsia" w:ascii="宋体" w:hAnsi="宋体" w:cs="宋体"/>
          <w:szCs w:val="21"/>
        </w:rPr>
        <w:t>4.供应商应根据自身实际情况如实响应竞争性磋商文件，不得仅将竞争性磋商文件内容简单复制粘贴作为竞标响应，还应当提供相关证明材料，否则将作无效响应处理（定制采购项目不适用本条款）。对于重要技术条款或技术参数应当在响应文件中提供技术支持资料，技术支持资料以竞争性磋商文件中规定的形式为准，否则将视为无效技术支持资料。</w:t>
      </w:r>
    </w:p>
    <w:p w14:paraId="34A50706">
      <w:pPr>
        <w:spacing w:line="360" w:lineRule="auto"/>
        <w:ind w:firstLine="424" w:firstLineChars="202"/>
        <w:jc w:val="left"/>
        <w:rPr>
          <w:rFonts w:ascii="宋体" w:hAnsi="宋体" w:cs="宋体"/>
          <w:szCs w:val="21"/>
        </w:rPr>
      </w:pPr>
      <w:r>
        <w:rPr>
          <w:rFonts w:hint="eastAsia" w:ascii="宋体" w:hAnsi="宋体" w:cs="宋体"/>
          <w:szCs w:val="21"/>
        </w:rPr>
        <w:t>5.供应商必须自行为其竞标产品侵犯他人的知识产权或者专利成果的行为承担相应法律责任。</w:t>
      </w:r>
    </w:p>
    <w:p w14:paraId="2E9D190C">
      <w:pPr>
        <w:tabs>
          <w:tab w:val="left" w:pos="180"/>
          <w:tab w:val="left" w:pos="1620"/>
        </w:tabs>
        <w:spacing w:line="360" w:lineRule="auto"/>
        <w:ind w:firstLine="420" w:firstLineChars="200"/>
        <w:rPr>
          <w:rFonts w:ascii="宋体" w:hAnsi="宋体" w:cs="宋体"/>
          <w:b/>
          <w:bCs/>
          <w:szCs w:val="21"/>
        </w:rPr>
      </w:pPr>
      <w:r>
        <w:rPr>
          <w:rFonts w:hint="eastAsia" w:ascii="宋体" w:hAnsi="宋体" w:cs="宋体"/>
          <w:szCs w:val="21"/>
        </w:rPr>
        <w:t>6.本项目中小企业划分标准所属行业名称（行业名称及划</w:t>
      </w:r>
      <w:r>
        <w:rPr>
          <w:rFonts w:hint="eastAsia" w:ascii="宋体" w:hAnsi="宋体" w:cs="宋体"/>
          <w:color w:val="auto"/>
          <w:szCs w:val="21"/>
        </w:rPr>
        <w:t>分见本章附件2）：</w:t>
      </w:r>
      <w:r>
        <w:rPr>
          <w:rFonts w:hint="eastAsia" w:ascii="宋体" w:hAnsi="宋体" w:cs="宋体"/>
          <w:b/>
          <w:color w:val="auto"/>
          <w:szCs w:val="21"/>
          <w:u w:val="single"/>
        </w:rPr>
        <w:t>其他未列明行业</w:t>
      </w:r>
      <w:r>
        <w:rPr>
          <w:rFonts w:hint="eastAsia" w:ascii="宋体" w:hAnsi="宋体" w:cs="宋体"/>
          <w:color w:val="auto"/>
          <w:szCs w:val="21"/>
        </w:rPr>
        <w:t>。</w:t>
      </w:r>
    </w:p>
    <w:p w14:paraId="33B79DB5">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7.预算金额及最高限价：</w:t>
      </w:r>
      <w:r>
        <w:rPr>
          <w:rFonts w:hint="eastAsia" w:ascii="宋体" w:hAnsi="宋体" w:cs="宋体"/>
          <w:b/>
          <w:bCs/>
          <w:szCs w:val="21"/>
        </w:rPr>
        <w:t>详见竞争性磋商公告。</w:t>
      </w:r>
    </w:p>
    <w:p w14:paraId="04A9FE5C">
      <w:pPr>
        <w:pStyle w:val="19"/>
        <w:spacing w:line="360" w:lineRule="auto"/>
        <w:jc w:val="center"/>
        <w:rPr>
          <w:rFonts w:ascii="宋体" w:hAnsi="宋体" w:cs="宋体"/>
          <w:b/>
          <w:sz w:val="32"/>
          <w:szCs w:val="32"/>
        </w:rPr>
      </w:pPr>
    </w:p>
    <w:p w14:paraId="00083C90">
      <w:pPr>
        <w:pStyle w:val="19"/>
        <w:spacing w:line="360" w:lineRule="auto"/>
        <w:jc w:val="center"/>
        <w:rPr>
          <w:rFonts w:ascii="宋体" w:hAnsi="宋体" w:cs="宋体"/>
          <w:b/>
          <w:bCs/>
          <w:color w:val="auto"/>
          <w:sz w:val="21"/>
          <w:szCs w:val="21"/>
        </w:rPr>
      </w:pPr>
      <w:r>
        <w:rPr>
          <w:rFonts w:hint="eastAsia" w:ascii="宋体" w:hAnsi="宋体" w:cs="宋体"/>
          <w:b/>
          <w:color w:val="auto"/>
          <w:sz w:val="32"/>
          <w:szCs w:val="32"/>
        </w:rPr>
        <w:t>采购项目技术及商务要求</w:t>
      </w:r>
    </w:p>
    <w:tbl>
      <w:tblPr>
        <w:tblStyle w:val="28"/>
        <w:tblpPr w:leftFromText="180" w:rightFromText="180" w:vertAnchor="text" w:horzAnchor="page" w:tblpX="1580" w:tblpY="599"/>
        <w:tblOverlap w:val="never"/>
        <w:tblW w:w="9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009"/>
        <w:gridCol w:w="808"/>
        <w:gridCol w:w="6924"/>
      </w:tblGrid>
      <w:tr w14:paraId="2BCF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164" w:type="dxa"/>
            <w:gridSpan w:val="4"/>
            <w:tcBorders>
              <w:top w:val="single" w:color="000000" w:sz="4" w:space="0"/>
              <w:left w:val="single" w:color="000000" w:sz="4" w:space="0"/>
              <w:bottom w:val="single" w:color="000000" w:sz="4" w:space="0"/>
              <w:right w:val="single" w:color="000000" w:sz="4" w:space="0"/>
            </w:tcBorders>
            <w:noWrap/>
            <w:vAlign w:val="center"/>
          </w:tcPr>
          <w:p w14:paraId="095FCB2E">
            <w:pPr>
              <w:jc w:val="left"/>
              <w:rPr>
                <w:rFonts w:ascii="宋体" w:hAnsi="宋体" w:cs="宋体"/>
                <w:szCs w:val="21"/>
              </w:rPr>
            </w:pPr>
            <w:r>
              <w:rPr>
                <w:rFonts w:hint="eastAsia" w:ascii="宋体" w:hAnsi="宋体" w:cs="宋体"/>
                <w:szCs w:val="21"/>
              </w:rPr>
              <w:t>一、采购标的及技术需求</w:t>
            </w:r>
          </w:p>
        </w:tc>
      </w:tr>
      <w:tr w14:paraId="6E2E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3E8C55D3">
            <w:pPr>
              <w:jc w:val="center"/>
              <w:rPr>
                <w:rFonts w:ascii="宋体" w:hAnsi="宋体" w:cs="宋体"/>
                <w:szCs w:val="21"/>
              </w:rPr>
            </w:pPr>
            <w:r>
              <w:rPr>
                <w:rFonts w:hint="eastAsia" w:ascii="宋体" w:hAnsi="宋体" w:cs="宋体"/>
                <w:szCs w:val="21"/>
              </w:rPr>
              <w:t>序号</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F9FDE40">
            <w:pPr>
              <w:jc w:val="center"/>
              <w:rPr>
                <w:rFonts w:ascii="宋体" w:hAnsi="宋体" w:cs="宋体"/>
                <w:szCs w:val="21"/>
              </w:rPr>
            </w:pPr>
            <w:r>
              <w:rPr>
                <w:rFonts w:hint="eastAsia" w:ascii="宋体" w:hAnsi="宋体" w:cs="宋体"/>
                <w:szCs w:val="21"/>
              </w:rPr>
              <w:t>服务名称</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32CB25">
            <w:pPr>
              <w:jc w:val="center"/>
              <w:rPr>
                <w:rFonts w:ascii="宋体" w:hAnsi="宋体" w:cs="宋体"/>
                <w:szCs w:val="21"/>
              </w:rPr>
            </w:pPr>
            <w:r>
              <w:rPr>
                <w:rFonts w:hint="eastAsia" w:ascii="宋体" w:hAnsi="宋体" w:cs="宋体"/>
                <w:szCs w:val="21"/>
              </w:rPr>
              <w:t>数量及单位</w:t>
            </w:r>
          </w:p>
        </w:tc>
        <w:tc>
          <w:tcPr>
            <w:tcW w:w="6924" w:type="dxa"/>
            <w:tcBorders>
              <w:top w:val="single" w:color="000000" w:sz="4" w:space="0"/>
              <w:left w:val="single" w:color="000000" w:sz="4" w:space="0"/>
              <w:bottom w:val="single" w:color="000000" w:sz="4" w:space="0"/>
              <w:right w:val="single" w:color="000000" w:sz="4" w:space="0"/>
            </w:tcBorders>
            <w:noWrap/>
            <w:vAlign w:val="center"/>
          </w:tcPr>
          <w:p w14:paraId="51B7AA24">
            <w:pPr>
              <w:jc w:val="center"/>
              <w:rPr>
                <w:rFonts w:ascii="宋体" w:hAnsi="宋体" w:cs="宋体"/>
                <w:szCs w:val="21"/>
              </w:rPr>
            </w:pPr>
            <w:r>
              <w:rPr>
                <w:rFonts w:hint="eastAsia" w:ascii="宋体" w:hAnsi="宋体" w:cs="宋体"/>
                <w:szCs w:val="21"/>
              </w:rPr>
              <w:t>服务需求</w:t>
            </w:r>
          </w:p>
        </w:tc>
      </w:tr>
      <w:tr w14:paraId="5674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5D87237F">
            <w:pPr>
              <w:jc w:val="center"/>
              <w:rPr>
                <w:rFonts w:ascii="宋体" w:hAnsi="宋体" w:cs="宋体"/>
                <w:szCs w:val="21"/>
              </w:rPr>
            </w:pPr>
            <w:r>
              <w:rPr>
                <w:rFonts w:hint="eastAsia" w:ascii="宋体" w:hAnsi="宋体" w:cs="宋体"/>
                <w:szCs w:val="21"/>
              </w:rPr>
              <w:t>1</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05EC8CEC">
            <w:pPr>
              <w:jc w:val="center"/>
              <w:rPr>
                <w:rFonts w:ascii="宋体" w:hAnsi="宋体" w:cs="宋体"/>
                <w:szCs w:val="21"/>
              </w:rPr>
            </w:pPr>
            <w:r>
              <w:rPr>
                <w:rFonts w:hint="eastAsia" w:ascii="宋体" w:hAnsi="宋体" w:cs="宋体"/>
                <w:color w:val="auto"/>
                <w:szCs w:val="21"/>
              </w:rPr>
              <w:t>2024</w:t>
            </w:r>
            <w:r>
              <w:rPr>
                <w:rFonts w:hint="eastAsia" w:ascii="宋体" w:hAnsi="宋体" w:cs="宋体"/>
                <w:color w:val="auto"/>
                <w:szCs w:val="21"/>
                <w:lang w:eastAsia="zh-CN"/>
              </w:rPr>
              <w:t>年度</w:t>
            </w:r>
            <w:r>
              <w:rPr>
                <w:rFonts w:hint="eastAsia" w:ascii="宋体" w:hAnsi="宋体" w:cs="宋体"/>
                <w:color w:val="auto"/>
                <w:szCs w:val="21"/>
              </w:rPr>
              <w:t>医疗责任险项</w:t>
            </w:r>
            <w:r>
              <w:rPr>
                <w:rFonts w:hint="eastAsia" w:ascii="宋体" w:hAnsi="宋体" w:cs="宋体"/>
                <w:szCs w:val="21"/>
              </w:rPr>
              <w:t>目</w:t>
            </w:r>
          </w:p>
        </w:tc>
        <w:tc>
          <w:tcPr>
            <w:tcW w:w="808" w:type="dxa"/>
            <w:tcBorders>
              <w:top w:val="single" w:color="000000" w:sz="4" w:space="0"/>
              <w:left w:val="single" w:color="000000" w:sz="4" w:space="0"/>
              <w:bottom w:val="single" w:color="auto" w:sz="4" w:space="0"/>
              <w:right w:val="single" w:color="000000" w:sz="4" w:space="0"/>
            </w:tcBorders>
            <w:noWrap/>
            <w:vAlign w:val="center"/>
          </w:tcPr>
          <w:p w14:paraId="57E1D79A">
            <w:pPr>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924" w:type="dxa"/>
            <w:tcBorders>
              <w:top w:val="single" w:color="000000" w:sz="4" w:space="0"/>
              <w:left w:val="single" w:color="000000" w:sz="4" w:space="0"/>
              <w:bottom w:val="single" w:color="auto" w:sz="4" w:space="0"/>
              <w:right w:val="single" w:color="000000" w:sz="4" w:space="0"/>
            </w:tcBorders>
            <w:noWrap/>
            <w:vAlign w:val="center"/>
          </w:tcPr>
          <w:p w14:paraId="7A731CB5">
            <w:pPr>
              <w:jc w:val="left"/>
              <w:rPr>
                <w:rFonts w:ascii="宋体" w:hAnsi="宋体" w:cs="宋体"/>
                <w:color w:val="auto"/>
                <w:szCs w:val="21"/>
                <w:highlight w:val="none"/>
              </w:rPr>
            </w:pPr>
            <w:r>
              <w:rPr>
                <w:rFonts w:hint="eastAsia" w:ascii="宋体" w:hAnsi="宋体" w:cs="宋体"/>
                <w:color w:val="auto"/>
                <w:szCs w:val="21"/>
                <w:highlight w:val="none"/>
              </w:rPr>
              <w:t>▲一、医疗责任保险的保险责任：</w:t>
            </w:r>
          </w:p>
          <w:p w14:paraId="2FE8810C">
            <w:pPr>
              <w:jc w:val="left"/>
              <w:rPr>
                <w:rFonts w:ascii="宋体" w:hAnsi="宋体" w:cs="宋体"/>
                <w:color w:val="auto"/>
                <w:szCs w:val="21"/>
                <w:highlight w:val="none"/>
              </w:rPr>
            </w:pPr>
            <w:r>
              <w:rPr>
                <w:rFonts w:hint="eastAsia" w:ascii="宋体" w:hAnsi="宋体" w:cs="宋体"/>
                <w:color w:val="auto"/>
                <w:szCs w:val="21"/>
                <w:highlight w:val="none"/>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由医院及医务人员(即被保险人)承担的经济赔偿责任。</w:t>
            </w:r>
          </w:p>
          <w:p w14:paraId="39009B72">
            <w:pPr>
              <w:jc w:val="left"/>
              <w:rPr>
                <w:rFonts w:ascii="宋体" w:hAnsi="宋体" w:cs="宋体"/>
                <w:color w:val="auto"/>
                <w:szCs w:val="21"/>
                <w:highlight w:val="none"/>
              </w:rPr>
            </w:pPr>
            <w:r>
              <w:rPr>
                <w:rFonts w:hint="eastAsia" w:ascii="宋体" w:hAnsi="宋体" w:cs="宋体"/>
                <w:color w:val="auto"/>
                <w:szCs w:val="21"/>
                <w:highlight w:val="none"/>
              </w:rPr>
              <w:t>1、基本数据（桃源院区及北院院区） (具体数字以</w:t>
            </w:r>
            <w:r>
              <w:rPr>
                <w:rFonts w:hint="eastAsia" w:ascii="宋体" w:hAnsi="宋体" w:cs="宋体"/>
                <w:color w:val="auto"/>
                <w:szCs w:val="21"/>
                <w:highlight w:val="none"/>
                <w:lang w:val="en-US" w:eastAsia="zh-CN"/>
              </w:rPr>
              <w:t>实际签订合同</w:t>
            </w:r>
            <w:r>
              <w:rPr>
                <w:rFonts w:hint="eastAsia" w:ascii="宋体" w:hAnsi="宋体" w:cs="宋体"/>
                <w:color w:val="auto"/>
                <w:szCs w:val="21"/>
                <w:highlight w:val="none"/>
              </w:rPr>
              <w:t>为准)</w:t>
            </w:r>
          </w:p>
          <w:p w14:paraId="4006F9B8">
            <w:pPr>
              <w:jc w:val="left"/>
              <w:rPr>
                <w:rFonts w:ascii="宋体" w:hAnsi="宋体" w:cs="宋体"/>
                <w:color w:val="auto"/>
                <w:szCs w:val="21"/>
                <w:highlight w:val="none"/>
              </w:rPr>
            </w:pPr>
            <w:r>
              <w:rPr>
                <w:rFonts w:hint="eastAsia" w:ascii="宋体" w:hAnsi="宋体" w:cs="宋体"/>
                <w:color w:val="auto"/>
                <w:szCs w:val="21"/>
                <w:highlight w:val="none"/>
              </w:rPr>
              <w:t>（1）、医务人员数：2800人左右</w:t>
            </w:r>
          </w:p>
          <w:p w14:paraId="0DD84AD3">
            <w:pPr>
              <w:jc w:val="left"/>
              <w:rPr>
                <w:rFonts w:ascii="宋体" w:hAnsi="宋体" w:cs="宋体"/>
                <w:color w:val="auto"/>
                <w:szCs w:val="21"/>
                <w:highlight w:val="none"/>
              </w:rPr>
            </w:pPr>
            <w:r>
              <w:rPr>
                <w:rFonts w:hint="eastAsia" w:ascii="宋体" w:hAnsi="宋体" w:cs="宋体"/>
                <w:color w:val="auto"/>
                <w:szCs w:val="21"/>
                <w:highlight w:val="none"/>
              </w:rPr>
              <w:t>（2）、门急诊人次：2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00000人次左右</w:t>
            </w:r>
          </w:p>
          <w:p w14:paraId="4F8B8B79">
            <w:pPr>
              <w:jc w:val="left"/>
              <w:rPr>
                <w:rFonts w:ascii="宋体" w:hAnsi="宋体" w:cs="宋体"/>
                <w:color w:val="auto"/>
                <w:szCs w:val="21"/>
                <w:highlight w:val="none"/>
              </w:rPr>
            </w:pPr>
            <w:r>
              <w:rPr>
                <w:rFonts w:hint="eastAsia" w:ascii="宋体" w:hAnsi="宋体" w:cs="宋体"/>
                <w:color w:val="auto"/>
                <w:szCs w:val="21"/>
                <w:highlight w:val="none"/>
              </w:rPr>
              <w:t>（3）、出院人次：</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0000人次左右</w:t>
            </w:r>
          </w:p>
          <w:p w14:paraId="4BBB8567">
            <w:pPr>
              <w:jc w:val="left"/>
              <w:rPr>
                <w:rFonts w:ascii="宋体" w:hAnsi="宋体" w:cs="宋体"/>
                <w:color w:val="auto"/>
                <w:szCs w:val="21"/>
                <w:highlight w:val="none"/>
              </w:rPr>
            </w:pPr>
            <w:r>
              <w:rPr>
                <w:rFonts w:hint="eastAsia" w:ascii="宋体" w:hAnsi="宋体" w:cs="宋体"/>
                <w:color w:val="auto"/>
                <w:szCs w:val="21"/>
                <w:highlight w:val="none"/>
              </w:rPr>
              <w:t>（4）、床位数：2800张左右</w:t>
            </w:r>
          </w:p>
          <w:p w14:paraId="5272C93A">
            <w:pPr>
              <w:jc w:val="left"/>
              <w:rPr>
                <w:rFonts w:ascii="宋体" w:hAnsi="宋体" w:cs="宋体"/>
                <w:color w:val="auto"/>
                <w:szCs w:val="21"/>
                <w:highlight w:val="none"/>
              </w:rPr>
            </w:pPr>
            <w:r>
              <w:rPr>
                <w:rFonts w:hint="eastAsia" w:ascii="宋体" w:hAnsi="宋体" w:cs="宋体"/>
                <w:color w:val="auto"/>
                <w:szCs w:val="21"/>
                <w:highlight w:val="none"/>
              </w:rPr>
              <w:t>2、保险责任</w:t>
            </w:r>
          </w:p>
          <w:p w14:paraId="05D71943">
            <w:pPr>
              <w:jc w:val="left"/>
              <w:rPr>
                <w:rFonts w:ascii="宋体" w:hAnsi="宋体" w:cs="宋体"/>
                <w:color w:val="auto"/>
                <w:szCs w:val="21"/>
                <w:highlight w:val="none"/>
              </w:rPr>
            </w:pPr>
            <w:r>
              <w:rPr>
                <w:rFonts w:hint="eastAsia" w:ascii="宋体" w:hAnsi="宋体" w:cs="宋体"/>
                <w:color w:val="auto"/>
                <w:szCs w:val="21"/>
                <w:highlight w:val="none"/>
              </w:rPr>
              <w:t>（1）、医疗责任每人赔偿限额：不低于30万元；</w:t>
            </w:r>
          </w:p>
          <w:p w14:paraId="6F8DE088">
            <w:pPr>
              <w:jc w:val="left"/>
              <w:rPr>
                <w:rFonts w:ascii="宋体" w:hAnsi="宋体" w:cs="宋体"/>
                <w:color w:val="auto"/>
                <w:szCs w:val="21"/>
                <w:highlight w:val="none"/>
              </w:rPr>
            </w:pPr>
            <w:r>
              <w:rPr>
                <w:rFonts w:hint="eastAsia" w:ascii="宋体" w:hAnsi="宋体" w:cs="宋体"/>
                <w:color w:val="auto"/>
                <w:szCs w:val="21"/>
                <w:highlight w:val="none"/>
              </w:rPr>
              <w:t>（2）、医疗责任累计赔偿限额：不低于150万元；</w:t>
            </w:r>
          </w:p>
          <w:p w14:paraId="05697D26">
            <w:pPr>
              <w:jc w:val="left"/>
              <w:rPr>
                <w:rFonts w:ascii="宋体" w:hAnsi="宋体" w:cs="宋体"/>
                <w:color w:val="auto"/>
                <w:szCs w:val="21"/>
                <w:highlight w:val="none"/>
              </w:rPr>
            </w:pPr>
            <w:r>
              <w:rPr>
                <w:rFonts w:hint="eastAsia" w:ascii="宋体" w:hAnsi="宋体" w:cs="宋体"/>
                <w:color w:val="auto"/>
                <w:szCs w:val="21"/>
                <w:highlight w:val="none"/>
              </w:rPr>
              <w:t>（3）、法律费用每次索赔赔偿限额：不低于22.5万元；</w:t>
            </w:r>
          </w:p>
          <w:p w14:paraId="26E8F8FC">
            <w:pPr>
              <w:jc w:val="left"/>
              <w:rPr>
                <w:rFonts w:ascii="宋体" w:hAnsi="宋体" w:cs="宋体"/>
                <w:color w:val="auto"/>
                <w:szCs w:val="21"/>
                <w:highlight w:val="none"/>
              </w:rPr>
            </w:pPr>
            <w:r>
              <w:rPr>
                <w:rFonts w:hint="eastAsia" w:ascii="宋体" w:hAnsi="宋体" w:cs="宋体"/>
                <w:color w:val="auto"/>
                <w:szCs w:val="21"/>
                <w:highlight w:val="none"/>
              </w:rPr>
              <w:t>（4）、精神损害每人责任限额：为医疗责任每人责任限额的30%（不低于），并包含在医疗责任每人限额内；</w:t>
            </w:r>
          </w:p>
          <w:p w14:paraId="528DC3F0">
            <w:pPr>
              <w:jc w:val="left"/>
              <w:rPr>
                <w:rFonts w:ascii="宋体" w:hAnsi="宋体" w:cs="宋体"/>
                <w:color w:val="auto"/>
                <w:szCs w:val="21"/>
                <w:highlight w:val="none"/>
              </w:rPr>
            </w:pPr>
            <w:r>
              <w:rPr>
                <w:rFonts w:hint="eastAsia" w:ascii="宋体" w:hAnsi="宋体" w:cs="宋体"/>
                <w:color w:val="auto"/>
                <w:szCs w:val="21"/>
                <w:highlight w:val="none"/>
              </w:rPr>
              <w:t>（5）、医疗意外的每人赔偿限额和累计赔偿限额为医疗责任赔偿限额的35%（不低于），并在赔偿限额之内计算；</w:t>
            </w:r>
          </w:p>
          <w:p w14:paraId="02C9F322">
            <w:pPr>
              <w:jc w:val="left"/>
              <w:rPr>
                <w:rFonts w:ascii="宋体" w:hAnsi="宋体" w:cs="宋体"/>
                <w:color w:val="auto"/>
                <w:szCs w:val="21"/>
                <w:highlight w:val="none"/>
              </w:rPr>
            </w:pPr>
            <w:r>
              <w:rPr>
                <w:rFonts w:hint="eastAsia" w:ascii="宋体" w:hAnsi="宋体" w:cs="宋体"/>
                <w:color w:val="auto"/>
                <w:szCs w:val="21"/>
                <w:highlight w:val="none"/>
              </w:rPr>
              <w:t>（6）、保险期限：一年（以保单实际生效日期为准）；</w:t>
            </w:r>
          </w:p>
          <w:p w14:paraId="68968C54">
            <w:pPr>
              <w:jc w:val="left"/>
              <w:rPr>
                <w:rFonts w:ascii="宋体" w:hAnsi="宋体" w:cs="宋体"/>
                <w:color w:val="auto"/>
                <w:szCs w:val="21"/>
                <w:highlight w:val="none"/>
              </w:rPr>
            </w:pPr>
            <w:r>
              <w:rPr>
                <w:rFonts w:hint="eastAsia" w:ascii="宋体" w:hAnsi="宋体" w:cs="宋体"/>
                <w:color w:val="auto"/>
                <w:szCs w:val="21"/>
                <w:highlight w:val="none"/>
              </w:rPr>
              <w:t>（7）、追诉期限：不低于36个月。</w:t>
            </w:r>
          </w:p>
          <w:p w14:paraId="18791BFC">
            <w:pPr>
              <w:jc w:val="left"/>
              <w:rPr>
                <w:rFonts w:ascii="宋体" w:hAnsi="宋体" w:cs="宋体"/>
                <w:color w:val="auto"/>
                <w:szCs w:val="21"/>
                <w:highlight w:val="none"/>
              </w:rPr>
            </w:pPr>
            <w:r>
              <w:rPr>
                <w:rFonts w:hint="eastAsia" w:ascii="宋体" w:hAnsi="宋体" w:cs="宋体"/>
                <w:color w:val="auto"/>
                <w:szCs w:val="21"/>
                <w:highlight w:val="none"/>
              </w:rPr>
              <w:t>▲二、投保标的：</w:t>
            </w:r>
          </w:p>
          <w:p w14:paraId="5555D873">
            <w:pPr>
              <w:jc w:val="left"/>
              <w:rPr>
                <w:rFonts w:ascii="宋体" w:hAnsi="宋体" w:cs="宋体"/>
                <w:color w:val="auto"/>
                <w:szCs w:val="21"/>
                <w:highlight w:val="none"/>
              </w:rPr>
            </w:pPr>
            <w:r>
              <w:rPr>
                <w:rFonts w:hint="eastAsia" w:ascii="宋体" w:hAnsi="宋体" w:cs="宋体"/>
                <w:color w:val="auto"/>
                <w:szCs w:val="21"/>
                <w:highlight w:val="none"/>
              </w:rPr>
              <w:t>医疗机构（桃源院区及北院院区）及医务人员</w:t>
            </w:r>
          </w:p>
          <w:p w14:paraId="2884EC3A">
            <w:pPr>
              <w:jc w:val="left"/>
              <w:rPr>
                <w:rFonts w:hint="eastAsia" w:ascii="宋体" w:hAnsi="宋体" w:cs="宋体"/>
                <w:color w:val="auto"/>
                <w:szCs w:val="21"/>
                <w:highlight w:val="none"/>
              </w:rPr>
            </w:pPr>
            <w:r>
              <w:rPr>
                <w:rFonts w:hint="eastAsia" w:ascii="宋体" w:hAnsi="宋体" w:cs="宋体"/>
                <w:color w:val="auto"/>
                <w:szCs w:val="21"/>
                <w:highlight w:val="none"/>
              </w:rPr>
              <w:t>▲三、免赔：无。</w:t>
            </w:r>
          </w:p>
        </w:tc>
      </w:tr>
      <w:tr w14:paraId="65F4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164" w:type="dxa"/>
            <w:gridSpan w:val="4"/>
            <w:tcBorders>
              <w:top w:val="single" w:color="000000" w:sz="4" w:space="0"/>
              <w:left w:val="single" w:color="000000" w:sz="4" w:space="0"/>
              <w:bottom w:val="single" w:color="000000" w:sz="4" w:space="0"/>
              <w:right w:val="single" w:color="000000" w:sz="4" w:space="0"/>
            </w:tcBorders>
            <w:noWrap/>
            <w:vAlign w:val="center"/>
          </w:tcPr>
          <w:p w14:paraId="29D31087">
            <w:pPr>
              <w:rPr>
                <w:rFonts w:ascii="宋体" w:hAnsi="宋体" w:cs="宋体"/>
                <w:color w:val="auto"/>
                <w:szCs w:val="21"/>
              </w:rPr>
            </w:pPr>
            <w:r>
              <w:rPr>
                <w:rFonts w:hint="eastAsia" w:ascii="宋体" w:hAnsi="宋体" w:cs="宋体"/>
                <w:color w:val="auto"/>
                <w:szCs w:val="21"/>
              </w:rPr>
              <w:t>▲二、商务要求</w:t>
            </w:r>
          </w:p>
        </w:tc>
      </w:tr>
      <w:tr w14:paraId="7D59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22CCA8A8">
            <w:pPr>
              <w:jc w:val="center"/>
              <w:rPr>
                <w:rFonts w:ascii="宋体" w:hAnsi="宋体" w:cs="宋体"/>
                <w:szCs w:val="21"/>
              </w:rPr>
            </w:pPr>
            <w:r>
              <w:rPr>
                <w:rFonts w:hint="eastAsia" w:ascii="宋体" w:hAnsi="宋体" w:cs="宋体"/>
                <w:szCs w:val="21"/>
              </w:rPr>
              <w:t>合同签订时间</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14:paraId="1A53989F">
            <w:pPr>
              <w:jc w:val="left"/>
              <w:rPr>
                <w:rFonts w:ascii="宋体" w:hAnsi="宋体" w:cs="宋体"/>
                <w:color w:val="auto"/>
                <w:szCs w:val="21"/>
                <w:highlight w:val="none"/>
              </w:rPr>
            </w:pPr>
            <w:r>
              <w:rPr>
                <w:rFonts w:hint="eastAsia" w:ascii="宋体" w:hAnsi="宋体" w:cs="宋体"/>
                <w:color w:val="auto"/>
                <w:kern w:val="0"/>
                <w:szCs w:val="21"/>
                <w:highlight w:val="none"/>
              </w:rPr>
              <w:t>自</w:t>
            </w:r>
            <w:r>
              <w:rPr>
                <w:rFonts w:ascii="宋体" w:hAnsi="宋体"/>
                <w:color w:val="auto"/>
                <w:highlight w:val="none"/>
              </w:rPr>
              <w:t>成交通知书发出之日起</w:t>
            </w:r>
            <w:r>
              <w:rPr>
                <w:rFonts w:hint="eastAsia" w:ascii="宋体" w:hAnsi="宋体"/>
                <w:color w:val="auto"/>
                <w:highlight w:val="none"/>
              </w:rPr>
              <w:t>2</w:t>
            </w:r>
            <w:r>
              <w:rPr>
                <w:rFonts w:ascii="宋体" w:hAnsi="宋体"/>
                <w:color w:val="auto"/>
                <w:highlight w:val="none"/>
              </w:rPr>
              <w:t>5日内</w:t>
            </w:r>
            <w:r>
              <w:rPr>
                <w:rFonts w:hint="eastAsia" w:ascii="宋体" w:hAnsi="宋体" w:cs="宋体"/>
                <w:color w:val="auto"/>
                <w:szCs w:val="21"/>
                <w:highlight w:val="none"/>
              </w:rPr>
              <w:t>。</w:t>
            </w:r>
          </w:p>
        </w:tc>
      </w:tr>
      <w:tr w14:paraId="4D3B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4344BF84">
            <w:pPr>
              <w:jc w:val="center"/>
              <w:rPr>
                <w:rFonts w:hint="default" w:ascii="宋体" w:hAnsi="宋体" w:eastAsia="宋体" w:cs="宋体"/>
                <w:szCs w:val="21"/>
                <w:lang w:val="en-US" w:eastAsia="zh-CN"/>
              </w:rPr>
            </w:pPr>
            <w:r>
              <w:rPr>
                <w:rFonts w:hint="eastAsia" w:ascii="宋体" w:hAnsi="宋体" w:cs="宋体"/>
                <w:szCs w:val="21"/>
              </w:rPr>
              <w:t>服务期</w:t>
            </w:r>
            <w:r>
              <w:rPr>
                <w:rFonts w:hint="eastAsia" w:ascii="宋体" w:hAnsi="宋体" w:cs="宋体"/>
                <w:szCs w:val="21"/>
                <w:lang w:val="en-US" w:eastAsia="zh-CN"/>
              </w:rPr>
              <w:t>及地点</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14:paraId="2B035D4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自保单生效之日起1年（以保单实际生效为准）</w:t>
            </w:r>
          </w:p>
          <w:p w14:paraId="6F4FDB3A">
            <w:pPr>
              <w:jc w:val="left"/>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shd w:val="clear" w:color="auto" w:fill="FFFFFF"/>
                <w:lang w:val="en-US" w:eastAsia="zh-CN" w:bidi="ar"/>
              </w:rPr>
              <w:t>提交服务成果地点：采购人指定地点</w:t>
            </w:r>
          </w:p>
        </w:tc>
      </w:tr>
      <w:tr w14:paraId="65A1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454F16AD">
            <w:pPr>
              <w:jc w:val="center"/>
              <w:rPr>
                <w:rFonts w:ascii="宋体" w:hAnsi="宋体" w:cs="宋体"/>
                <w:szCs w:val="21"/>
              </w:rPr>
            </w:pPr>
            <w:r>
              <w:rPr>
                <w:rFonts w:hint="eastAsia" w:ascii="宋体" w:hAnsi="宋体" w:cs="宋体"/>
                <w:szCs w:val="21"/>
              </w:rPr>
              <w:t>报价要求</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14:paraId="4E6A8188">
            <w:pPr>
              <w:rPr>
                <w:rFonts w:ascii="宋体" w:hAnsi="宋体" w:cs="宋体"/>
                <w:color w:val="auto"/>
                <w:szCs w:val="21"/>
              </w:rPr>
            </w:pPr>
            <w:r>
              <w:rPr>
                <w:rFonts w:hint="eastAsia" w:ascii="宋体" w:hAnsi="宋体" w:cs="宋体"/>
                <w:color w:val="auto"/>
                <w:szCs w:val="21"/>
              </w:rPr>
              <w:t>竞标报价必须包含满足本次竞标全部采购需求所应提供的服务，以及伴随的货物和工程（如有）的价格；包含保险费用；服务的价格和各项税金；其他[如技术支持、售后服务等所有相关费用]。</w:t>
            </w:r>
          </w:p>
        </w:tc>
      </w:tr>
      <w:tr w14:paraId="034E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7CF6BE0C">
            <w:pPr>
              <w:jc w:val="center"/>
              <w:rPr>
                <w:rFonts w:ascii="宋体" w:hAnsi="宋体" w:cs="宋体"/>
                <w:color w:val="auto"/>
                <w:szCs w:val="21"/>
              </w:rPr>
            </w:pPr>
            <w:r>
              <w:rPr>
                <w:rFonts w:hint="eastAsia" w:ascii="宋体" w:hAnsi="宋体" w:cs="宋体"/>
                <w:color w:val="auto"/>
                <w:szCs w:val="21"/>
              </w:rPr>
              <w:t>付款条件</w:t>
            </w:r>
          </w:p>
        </w:tc>
        <w:tc>
          <w:tcPr>
            <w:tcW w:w="7732" w:type="dxa"/>
            <w:gridSpan w:val="2"/>
            <w:tcBorders>
              <w:top w:val="single" w:color="000000" w:sz="4" w:space="0"/>
              <w:left w:val="single" w:color="000000" w:sz="4" w:space="0"/>
              <w:bottom w:val="single" w:color="000000" w:sz="4" w:space="0"/>
              <w:right w:val="single" w:color="000000" w:sz="4" w:space="0"/>
            </w:tcBorders>
            <w:noWrap/>
          </w:tcPr>
          <w:p w14:paraId="6FE3242E">
            <w:pPr>
              <w:rPr>
                <w:rFonts w:ascii="宋体" w:hAnsi="宋体" w:cs="宋体"/>
                <w:color w:val="auto"/>
                <w:szCs w:val="21"/>
                <w:highlight w:val="none"/>
              </w:rPr>
            </w:pPr>
            <w:r>
              <w:rPr>
                <w:rFonts w:hint="eastAsia" w:ascii="宋体" w:hAnsi="宋体" w:eastAsia="宋体" w:cs="宋体"/>
                <w:color w:val="auto"/>
                <w:kern w:val="2"/>
                <w:sz w:val="21"/>
                <w:szCs w:val="21"/>
                <w:highlight w:val="none"/>
                <w:shd w:val="clear" w:color="auto" w:fill="FFFFFF"/>
                <w:lang w:val="en-US" w:eastAsia="zh-CN" w:bidi="ar"/>
              </w:rPr>
              <w:t>本项目无预付款，承保人按要求提供有关材料报采购人审定后，采购人于保单生效之日起次月将保费拨付给承保人。</w:t>
            </w:r>
          </w:p>
        </w:tc>
      </w:tr>
      <w:tr w14:paraId="4525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48517097">
            <w:pPr>
              <w:jc w:val="center"/>
              <w:rPr>
                <w:rFonts w:ascii="宋体" w:hAnsi="宋体" w:cs="宋体"/>
                <w:color w:val="0000FF"/>
                <w:szCs w:val="21"/>
              </w:rPr>
            </w:pPr>
            <w:r>
              <w:rPr>
                <w:rFonts w:hint="eastAsia" w:ascii="宋体" w:hAnsi="宋体" w:cs="宋体"/>
                <w:szCs w:val="21"/>
              </w:rPr>
              <w:t>其他要求</w:t>
            </w:r>
          </w:p>
        </w:tc>
        <w:tc>
          <w:tcPr>
            <w:tcW w:w="7732" w:type="dxa"/>
            <w:gridSpan w:val="2"/>
            <w:tcBorders>
              <w:top w:val="single" w:color="000000" w:sz="4" w:space="0"/>
              <w:left w:val="single" w:color="000000" w:sz="4" w:space="0"/>
              <w:bottom w:val="single" w:color="000000" w:sz="4" w:space="0"/>
              <w:right w:val="single" w:color="000000" w:sz="4" w:space="0"/>
            </w:tcBorders>
            <w:noWrap/>
          </w:tcPr>
          <w:p w14:paraId="3D543D6E">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一、项目服务小组</w:t>
            </w:r>
          </w:p>
          <w:p w14:paraId="224A2B66">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供应商应为本项目专门成立项目服务小组及建立客户投诉机制，根据需要参与调解，负责处理本项目一切保险事宜。其中：</w:t>
            </w:r>
          </w:p>
          <w:p w14:paraId="7AA6F5F7">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项目服务小组的“项目负责人”须书面报甲方批准同意后方可更换，其他成员的人员变动须提前7天通知甲方。若甲方认为供应商项目服务小组成员不能履行其应尽的职责或服务，供应商应在收到甲方书面通知后3天内无条件撤换该成员。</w:t>
            </w:r>
          </w:p>
          <w:p w14:paraId="3F03D0FB">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2、供应商为本项目制定项目服务小组工作制度，明确供应商各成员的权利义务，供应商各成员应严格执行相关工作制度。</w:t>
            </w:r>
          </w:p>
          <w:p w14:paraId="24ACA00F">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二、理赔服务</w:t>
            </w:r>
          </w:p>
          <w:p w14:paraId="1722DAFA">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1.出险通知</w:t>
            </w:r>
          </w:p>
          <w:p w14:paraId="66136C30">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甲方向供应商报案以确定纠纷形成时间为准（患者或其近亲属首次向甲方提出索赔申请的时间为报案时间）。</w:t>
            </w:r>
          </w:p>
          <w:p w14:paraId="68FC7302">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2.接报案</w:t>
            </w:r>
          </w:p>
          <w:p w14:paraId="7EF10957">
            <w:pP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提供保险报案、客户咨询服务专线，严格执行365天、24小时的全天候接报案制度及保险理赔咨询服务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各项目小组成员均应保持24小时手机畅通。</w:t>
            </w:r>
          </w:p>
          <w:p w14:paraId="6E8455A4">
            <w:pPr>
              <w:tabs>
                <w:tab w:val="left" w:pos="180"/>
                <w:tab w:val="left" w:pos="1620"/>
              </w:tabs>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kern w:val="0"/>
                <w:sz w:val="21"/>
                <w:szCs w:val="21"/>
                <w:highlight w:val="none"/>
                <w:shd w:val="clear" w:color="auto" w:fill="FFFFFF"/>
                <w:lang w:val="en-US" w:eastAsia="zh-CN" w:bidi="ar"/>
              </w:rPr>
              <w:t>处理问题响应时间：接到采购人通知后</w:t>
            </w:r>
            <w:r>
              <w:rPr>
                <w:rFonts w:hint="eastAsia" w:ascii="宋体" w:hAnsi="宋体" w:cs="宋体"/>
                <w:color w:val="auto"/>
                <w:kern w:val="0"/>
                <w:szCs w:val="21"/>
                <w:highlight w:val="none"/>
                <w:shd w:val="clear" w:color="auto" w:fill="FFFFFF"/>
              </w:rPr>
              <w:t>后应30分钟内联系采购人，4小时内到达采购人指定现场。</w:t>
            </w:r>
          </w:p>
          <w:p w14:paraId="098FFE90">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关于接报案事项双方进一步约定：1）供应商仅在甲方或其他被保险人故意或者因重大过失未及时通知的情况下有权免责，而且免责的范围限于因上述人员未及时通知导致保险事故的性质、原因、损失程度等难以确定的部分；2）对于供应商可以通过其他途径已经及时知道或者应当及时知道保险事故发生的（如新闻媒体报道的重大事故等），不得以甲方或其他被保险人未及时通知为由拒绝承担赔偿责任。</w:t>
            </w:r>
          </w:p>
          <w:p w14:paraId="682619AC">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3.索赔单证审核</w:t>
            </w:r>
          </w:p>
          <w:p w14:paraId="0036F1F3">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供应商应在现场查勘结束后2个工作日内，以书面方式通知甲方或其他被保险人（或丙方）此次索赔所需的材料。供应商指定专人全程跟踪参与纠纷处置，涉及相关损失证据举证核实的由供应商进行调查举证。</w:t>
            </w:r>
          </w:p>
          <w:p w14:paraId="2C6A7FC3">
            <w:pP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供应商受理、审核甲方或其他被保险人提交的有关索赔单证和资料。甲方或其他被保险人按本保险有关规定以EMS、邮寄或其他方式向供应商提交必须的、有效的、真实的有关索赔单证和资料。供应商在收到上述材料后应立即进行审查核实，若认为有关证明和材料不完整，应于3个工作日内以书面方式一次性通知甲方或其他被保险人补充提供有关证明或资料；若供应商在接到索赔资料后3个工作日内未提出有关审核意见，则视为供应商认可索赔资料完整。</w:t>
            </w:r>
          </w:p>
          <w:p w14:paraId="041B9792">
            <w:pPr>
              <w:numPr>
                <w:ilvl w:val="0"/>
                <w:numId w:val="0"/>
              </w:numP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保险机构根据赔偿协议（调解协议书、法院调解书、法院判决书、医患双方协议）所载明的赔偿金额，及时予以赔付（案件结束后15个工作日</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保险机构及时向甲方完成赔付，不得以任何理由减少赔偿金额及项目，不得以未进行医疗事故鉴定、司法鉴定或伤残鉴定拒绝赔付）。</w:t>
            </w:r>
          </w:p>
          <w:p w14:paraId="7657D0CC">
            <w:pP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5.在保险责任基本明确，索赔资料齐全的情况下，供应商将严格按照保险单规定的付款期限进行赔付。</w:t>
            </w:r>
          </w:p>
          <w:p w14:paraId="5D06849C">
            <w:pPr>
              <w:tabs>
                <w:tab w:val="left" w:pos="180"/>
                <w:tab w:val="left" w:pos="1620"/>
              </w:tabs>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6.追溯期限</w:t>
            </w:r>
          </w:p>
          <w:p w14:paraId="4DFFC2CF">
            <w:pPr>
              <w:tabs>
                <w:tab w:val="left" w:pos="180"/>
                <w:tab w:val="left" w:pos="1620"/>
              </w:tabs>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在保险期间，患者首次向医院提出索赔的案件发生的时间是在承保起始时间之前3年内的，保险公司承担赔偿责任</w:t>
            </w:r>
            <w:r>
              <w:rPr>
                <w:rFonts w:hint="eastAsia" w:ascii="宋体" w:hAnsi="宋体" w:eastAsia="宋体" w:cs="宋体"/>
                <w:color w:val="auto"/>
                <w:szCs w:val="21"/>
                <w:highlight w:val="none"/>
              </w:rPr>
              <w:t>。</w:t>
            </w:r>
          </w:p>
          <w:p w14:paraId="093AD042">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三、其他要求</w:t>
            </w:r>
          </w:p>
          <w:p w14:paraId="0E1A6E9F">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1、供应商如有请提供针对本项目的服务方案及人员配备方案。</w:t>
            </w:r>
          </w:p>
          <w:p w14:paraId="7A853BE4">
            <w:pPr>
              <w:rPr>
                <w:rFonts w:ascii="宋体" w:hAnsi="宋体" w:cs="宋体"/>
                <w:color w:val="auto"/>
                <w:szCs w:val="21"/>
                <w:highlight w:val="none"/>
              </w:rPr>
            </w:pPr>
            <w:r>
              <w:rPr>
                <w:rFonts w:hint="eastAsia" w:ascii="宋体" w:hAnsi="宋体" w:cs="宋体"/>
                <w:color w:val="auto"/>
                <w:szCs w:val="21"/>
                <w:highlight w:val="none"/>
              </w:rPr>
              <w:t>2、如有请提供与本项目采购内容相关的偿付能力证明、业绩证明等资料。</w:t>
            </w:r>
          </w:p>
        </w:tc>
      </w:tr>
    </w:tbl>
    <w:p w14:paraId="1AEB0417"/>
    <w:p w14:paraId="2BB30DE3">
      <w:pPr>
        <w:spacing w:line="428" w:lineRule="exact"/>
        <w:rPr>
          <w:rFonts w:ascii="宋体" w:hAnsi="宋体" w:cs="宋体"/>
        </w:rPr>
      </w:pPr>
    </w:p>
    <w:p w14:paraId="085C2E86">
      <w:pPr>
        <w:spacing w:line="428" w:lineRule="exact"/>
        <w:rPr>
          <w:rFonts w:ascii="宋体" w:hAnsi="宋体" w:cs="宋体"/>
          <w:sz w:val="17"/>
          <w:szCs w:val="17"/>
        </w:rPr>
      </w:pPr>
      <w:r>
        <w:rPr>
          <w:rFonts w:hint="eastAsia" w:ascii="宋体" w:hAnsi="宋体" w:cs="宋体"/>
        </w:rPr>
        <w:br w:type="page"/>
      </w:r>
      <w:r>
        <w:rPr>
          <w:rFonts w:hint="eastAsia" w:ascii="宋体" w:hAnsi="宋体" w:cs="宋体"/>
          <w:sz w:val="30"/>
          <w:szCs w:val="30"/>
        </w:rPr>
        <w:t>附件1：</w:t>
      </w:r>
    </w:p>
    <w:p w14:paraId="3FCBB7B8">
      <w:pPr>
        <w:jc w:val="center"/>
        <w:rPr>
          <w:rFonts w:ascii="宋体" w:hAnsi="宋体" w:cs="宋体"/>
          <w:b/>
          <w:sz w:val="30"/>
          <w:szCs w:val="30"/>
        </w:rPr>
      </w:pPr>
      <w:r>
        <w:rPr>
          <w:rFonts w:hint="eastAsia" w:ascii="宋体" w:hAnsi="宋体" w:cs="宋体"/>
          <w:b/>
          <w:sz w:val="30"/>
          <w:szCs w:val="30"/>
        </w:rPr>
        <w:t>中小微企业划型标准</w:t>
      </w:r>
    </w:p>
    <w:tbl>
      <w:tblPr>
        <w:tblStyle w:val="28"/>
        <w:tblW w:w="9437" w:type="dxa"/>
        <w:tblInd w:w="250" w:type="dxa"/>
        <w:tblLayout w:type="fixed"/>
        <w:tblCellMar>
          <w:top w:w="0" w:type="dxa"/>
          <w:left w:w="108" w:type="dxa"/>
          <w:bottom w:w="0" w:type="dxa"/>
          <w:right w:w="108" w:type="dxa"/>
        </w:tblCellMar>
      </w:tblPr>
      <w:tblGrid>
        <w:gridCol w:w="1973"/>
        <w:gridCol w:w="1972"/>
        <w:gridCol w:w="845"/>
        <w:gridCol w:w="1830"/>
        <w:gridCol w:w="1690"/>
        <w:gridCol w:w="1127"/>
      </w:tblGrid>
      <w:tr w14:paraId="15618768">
        <w:tblPrEx>
          <w:tblCellMar>
            <w:top w:w="0" w:type="dxa"/>
            <w:left w:w="108" w:type="dxa"/>
            <w:bottom w:w="0" w:type="dxa"/>
            <w:right w:w="108" w:type="dxa"/>
          </w:tblCellMar>
        </w:tblPrEx>
        <w:trPr>
          <w:trHeight w:val="665" w:hRule="atLeast"/>
        </w:trPr>
        <w:tc>
          <w:tcPr>
            <w:tcW w:w="1973" w:type="dxa"/>
            <w:tcBorders>
              <w:top w:val="single" w:color="auto" w:sz="4" w:space="0"/>
              <w:left w:val="single" w:color="auto" w:sz="4" w:space="0"/>
              <w:bottom w:val="single" w:color="auto" w:sz="4" w:space="0"/>
              <w:right w:val="single" w:color="auto" w:sz="4" w:space="0"/>
            </w:tcBorders>
            <w:vAlign w:val="center"/>
          </w:tcPr>
          <w:p w14:paraId="0E7DCBDE">
            <w:pPr>
              <w:widowControl/>
              <w:jc w:val="center"/>
              <w:rPr>
                <w:rFonts w:ascii="宋体" w:hAnsi="宋体" w:cs="宋体"/>
                <w:b/>
                <w:kern w:val="0"/>
                <w:sz w:val="24"/>
              </w:rPr>
            </w:pPr>
            <w:r>
              <w:rPr>
                <w:rFonts w:hint="eastAsia" w:ascii="宋体" w:hAnsi="宋体" w:cs="宋体"/>
                <w:b/>
                <w:kern w:val="0"/>
                <w:sz w:val="24"/>
              </w:rPr>
              <w:t>行业名称</w:t>
            </w:r>
          </w:p>
        </w:tc>
        <w:tc>
          <w:tcPr>
            <w:tcW w:w="1972" w:type="dxa"/>
            <w:tcBorders>
              <w:top w:val="single" w:color="auto" w:sz="4" w:space="0"/>
              <w:left w:val="nil"/>
              <w:bottom w:val="single" w:color="auto" w:sz="4" w:space="0"/>
              <w:right w:val="single" w:color="auto" w:sz="4" w:space="0"/>
            </w:tcBorders>
            <w:vAlign w:val="center"/>
          </w:tcPr>
          <w:p w14:paraId="16EF3215">
            <w:pPr>
              <w:widowControl/>
              <w:jc w:val="center"/>
              <w:rPr>
                <w:rFonts w:ascii="宋体" w:hAnsi="宋体" w:cs="宋体"/>
                <w:b/>
                <w:kern w:val="0"/>
                <w:sz w:val="24"/>
              </w:rPr>
            </w:pPr>
            <w:r>
              <w:rPr>
                <w:rFonts w:hint="eastAsia" w:ascii="宋体" w:hAnsi="宋体" w:cs="宋体"/>
                <w:b/>
                <w:kern w:val="0"/>
                <w:sz w:val="24"/>
              </w:rPr>
              <w:t>指标名称</w:t>
            </w:r>
          </w:p>
        </w:tc>
        <w:tc>
          <w:tcPr>
            <w:tcW w:w="845" w:type="dxa"/>
            <w:tcBorders>
              <w:top w:val="single" w:color="auto" w:sz="4" w:space="0"/>
              <w:left w:val="nil"/>
              <w:bottom w:val="single" w:color="auto" w:sz="4" w:space="0"/>
              <w:right w:val="single" w:color="auto" w:sz="4" w:space="0"/>
            </w:tcBorders>
            <w:vAlign w:val="center"/>
          </w:tcPr>
          <w:p w14:paraId="7413A0BD">
            <w:pPr>
              <w:widowControl/>
              <w:jc w:val="center"/>
              <w:rPr>
                <w:rFonts w:ascii="宋体" w:hAnsi="宋体" w:cs="宋体"/>
                <w:b/>
                <w:kern w:val="0"/>
                <w:sz w:val="24"/>
              </w:rPr>
            </w:pPr>
            <w:r>
              <w:rPr>
                <w:rFonts w:hint="eastAsia" w:ascii="宋体" w:hAnsi="宋体" w:cs="宋体"/>
                <w:b/>
                <w:kern w:val="0"/>
                <w:sz w:val="24"/>
              </w:rPr>
              <w:t>计量单位</w:t>
            </w:r>
          </w:p>
        </w:tc>
        <w:tc>
          <w:tcPr>
            <w:tcW w:w="1830" w:type="dxa"/>
            <w:tcBorders>
              <w:top w:val="single" w:color="auto" w:sz="4" w:space="0"/>
              <w:left w:val="nil"/>
              <w:bottom w:val="single" w:color="auto" w:sz="4" w:space="0"/>
              <w:right w:val="single" w:color="auto" w:sz="4" w:space="0"/>
            </w:tcBorders>
            <w:vAlign w:val="center"/>
          </w:tcPr>
          <w:p w14:paraId="19DDAF8F">
            <w:pPr>
              <w:widowControl/>
              <w:jc w:val="center"/>
              <w:rPr>
                <w:rFonts w:ascii="宋体" w:hAnsi="宋体" w:cs="宋体"/>
                <w:b/>
                <w:kern w:val="0"/>
                <w:sz w:val="24"/>
              </w:rPr>
            </w:pPr>
            <w:r>
              <w:rPr>
                <w:rFonts w:hint="eastAsia" w:ascii="宋体" w:hAnsi="宋体" w:cs="宋体"/>
                <w:b/>
                <w:kern w:val="0"/>
                <w:sz w:val="24"/>
              </w:rPr>
              <w:t>中型</w:t>
            </w:r>
          </w:p>
        </w:tc>
        <w:tc>
          <w:tcPr>
            <w:tcW w:w="1690" w:type="dxa"/>
            <w:tcBorders>
              <w:top w:val="single" w:color="auto" w:sz="4" w:space="0"/>
              <w:left w:val="nil"/>
              <w:bottom w:val="single" w:color="auto" w:sz="4" w:space="0"/>
              <w:right w:val="single" w:color="auto" w:sz="4" w:space="0"/>
            </w:tcBorders>
            <w:vAlign w:val="center"/>
          </w:tcPr>
          <w:p w14:paraId="10929541">
            <w:pPr>
              <w:widowControl/>
              <w:jc w:val="center"/>
              <w:rPr>
                <w:rFonts w:ascii="宋体" w:hAnsi="宋体" w:cs="宋体"/>
                <w:b/>
                <w:kern w:val="0"/>
                <w:sz w:val="24"/>
              </w:rPr>
            </w:pPr>
            <w:r>
              <w:rPr>
                <w:rFonts w:hint="eastAsia" w:ascii="宋体" w:hAnsi="宋体" w:cs="宋体"/>
                <w:b/>
                <w:kern w:val="0"/>
                <w:sz w:val="24"/>
              </w:rPr>
              <w:t>小型</w:t>
            </w:r>
          </w:p>
        </w:tc>
        <w:tc>
          <w:tcPr>
            <w:tcW w:w="1127" w:type="dxa"/>
            <w:tcBorders>
              <w:top w:val="single" w:color="auto" w:sz="4" w:space="0"/>
              <w:left w:val="nil"/>
              <w:bottom w:val="single" w:color="auto" w:sz="4" w:space="0"/>
              <w:right w:val="single" w:color="auto" w:sz="4" w:space="0"/>
            </w:tcBorders>
            <w:vAlign w:val="center"/>
          </w:tcPr>
          <w:p w14:paraId="67C25F0D">
            <w:pPr>
              <w:widowControl/>
              <w:jc w:val="center"/>
              <w:rPr>
                <w:rFonts w:ascii="宋体" w:hAnsi="宋体" w:cs="宋体"/>
                <w:b/>
                <w:kern w:val="0"/>
                <w:sz w:val="24"/>
              </w:rPr>
            </w:pPr>
            <w:r>
              <w:rPr>
                <w:rFonts w:hint="eastAsia" w:ascii="宋体" w:hAnsi="宋体" w:cs="宋体"/>
                <w:b/>
                <w:kern w:val="0"/>
                <w:sz w:val="24"/>
              </w:rPr>
              <w:t>微型</w:t>
            </w:r>
          </w:p>
        </w:tc>
      </w:tr>
      <w:tr w14:paraId="0F1F698C">
        <w:tblPrEx>
          <w:tblCellMar>
            <w:top w:w="0" w:type="dxa"/>
            <w:left w:w="108" w:type="dxa"/>
            <w:bottom w:w="0" w:type="dxa"/>
            <w:right w:w="108" w:type="dxa"/>
          </w:tblCellMar>
        </w:tblPrEx>
        <w:trPr>
          <w:trHeight w:val="337" w:hRule="atLeast"/>
        </w:trPr>
        <w:tc>
          <w:tcPr>
            <w:tcW w:w="1973" w:type="dxa"/>
            <w:tcBorders>
              <w:top w:val="nil"/>
              <w:left w:val="single" w:color="auto" w:sz="4" w:space="0"/>
              <w:bottom w:val="single" w:color="auto" w:sz="4" w:space="0"/>
              <w:right w:val="single" w:color="auto" w:sz="4" w:space="0"/>
            </w:tcBorders>
            <w:vAlign w:val="center"/>
          </w:tcPr>
          <w:p w14:paraId="2F4415D4">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972" w:type="dxa"/>
            <w:tcBorders>
              <w:top w:val="nil"/>
              <w:left w:val="nil"/>
              <w:bottom w:val="single" w:color="auto" w:sz="4" w:space="0"/>
              <w:right w:val="single" w:color="auto" w:sz="4" w:space="0"/>
            </w:tcBorders>
            <w:vAlign w:val="center"/>
          </w:tcPr>
          <w:p w14:paraId="4A9B761D">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55CFBF9">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4C416B12">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90" w:type="dxa"/>
            <w:tcBorders>
              <w:top w:val="nil"/>
              <w:left w:val="nil"/>
              <w:bottom w:val="single" w:color="auto" w:sz="4" w:space="0"/>
              <w:right w:val="single" w:color="auto" w:sz="4" w:space="0"/>
            </w:tcBorders>
            <w:vAlign w:val="center"/>
          </w:tcPr>
          <w:p w14:paraId="78FFE0EA">
            <w:pPr>
              <w:widowControl/>
              <w:jc w:val="center"/>
              <w:rPr>
                <w:rFonts w:ascii="宋体" w:hAnsi="宋体" w:cs="宋体"/>
                <w:kern w:val="0"/>
                <w:sz w:val="18"/>
                <w:szCs w:val="18"/>
              </w:rPr>
            </w:pPr>
            <w:r>
              <w:rPr>
                <w:rFonts w:hint="eastAsia" w:ascii="宋体" w:hAnsi="宋体" w:cs="宋体"/>
                <w:kern w:val="0"/>
                <w:sz w:val="18"/>
                <w:szCs w:val="18"/>
              </w:rPr>
              <w:t>50≤Y＜500</w:t>
            </w:r>
          </w:p>
        </w:tc>
        <w:tc>
          <w:tcPr>
            <w:tcW w:w="1127" w:type="dxa"/>
            <w:tcBorders>
              <w:top w:val="nil"/>
              <w:left w:val="nil"/>
              <w:bottom w:val="single" w:color="auto" w:sz="4" w:space="0"/>
              <w:right w:val="single" w:color="auto" w:sz="4" w:space="0"/>
            </w:tcBorders>
            <w:vAlign w:val="center"/>
          </w:tcPr>
          <w:p w14:paraId="41C0B666">
            <w:pPr>
              <w:widowControl/>
              <w:jc w:val="center"/>
              <w:rPr>
                <w:rFonts w:ascii="宋体" w:hAnsi="宋体" w:cs="宋体"/>
                <w:kern w:val="0"/>
                <w:sz w:val="18"/>
                <w:szCs w:val="18"/>
              </w:rPr>
            </w:pPr>
            <w:r>
              <w:rPr>
                <w:rFonts w:hint="eastAsia" w:ascii="宋体" w:hAnsi="宋体" w:cs="宋体"/>
                <w:kern w:val="0"/>
                <w:sz w:val="18"/>
                <w:szCs w:val="18"/>
              </w:rPr>
              <w:t>Y＜50</w:t>
            </w:r>
          </w:p>
        </w:tc>
      </w:tr>
      <w:tr w14:paraId="0D51C177">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6890582D">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972" w:type="dxa"/>
            <w:tcBorders>
              <w:top w:val="nil"/>
              <w:left w:val="nil"/>
              <w:bottom w:val="single" w:color="auto" w:sz="4" w:space="0"/>
              <w:right w:val="single" w:color="auto" w:sz="4" w:space="0"/>
            </w:tcBorders>
            <w:vAlign w:val="center"/>
          </w:tcPr>
          <w:p w14:paraId="4ED78DA0">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422B2F1B">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68B646DC">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53188288">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731451F9">
            <w:pPr>
              <w:widowControl/>
              <w:jc w:val="center"/>
              <w:rPr>
                <w:rFonts w:ascii="宋体" w:hAnsi="宋体" w:cs="宋体"/>
                <w:kern w:val="0"/>
                <w:sz w:val="18"/>
                <w:szCs w:val="18"/>
              </w:rPr>
            </w:pPr>
            <w:r>
              <w:rPr>
                <w:rFonts w:hint="eastAsia" w:ascii="宋体" w:hAnsi="宋体" w:cs="宋体"/>
                <w:kern w:val="0"/>
                <w:sz w:val="18"/>
                <w:szCs w:val="18"/>
              </w:rPr>
              <w:t>X＜20</w:t>
            </w:r>
          </w:p>
        </w:tc>
      </w:tr>
      <w:tr w14:paraId="4BA8CFF9">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2109DBF">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469944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3D2D57D8">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01CF1E5">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690" w:type="dxa"/>
            <w:tcBorders>
              <w:top w:val="nil"/>
              <w:left w:val="nil"/>
              <w:bottom w:val="single" w:color="auto" w:sz="4" w:space="0"/>
              <w:right w:val="single" w:color="auto" w:sz="4" w:space="0"/>
            </w:tcBorders>
            <w:vAlign w:val="center"/>
          </w:tcPr>
          <w:p w14:paraId="57E42D08">
            <w:pPr>
              <w:widowControl/>
              <w:jc w:val="center"/>
              <w:rPr>
                <w:rFonts w:ascii="宋体" w:hAnsi="宋体" w:cs="宋体"/>
                <w:kern w:val="0"/>
                <w:sz w:val="18"/>
                <w:szCs w:val="18"/>
              </w:rPr>
            </w:pPr>
            <w:r>
              <w:rPr>
                <w:rFonts w:hint="eastAsia" w:ascii="宋体" w:hAnsi="宋体" w:cs="宋体"/>
                <w:kern w:val="0"/>
                <w:sz w:val="18"/>
                <w:szCs w:val="18"/>
              </w:rPr>
              <w:t>300≤Y＜2000</w:t>
            </w:r>
          </w:p>
        </w:tc>
        <w:tc>
          <w:tcPr>
            <w:tcW w:w="1127" w:type="dxa"/>
            <w:tcBorders>
              <w:top w:val="nil"/>
              <w:left w:val="nil"/>
              <w:bottom w:val="single" w:color="auto" w:sz="4" w:space="0"/>
              <w:right w:val="single" w:color="auto" w:sz="4" w:space="0"/>
            </w:tcBorders>
            <w:vAlign w:val="center"/>
          </w:tcPr>
          <w:p w14:paraId="1587BE50">
            <w:pPr>
              <w:widowControl/>
              <w:jc w:val="center"/>
              <w:rPr>
                <w:rFonts w:ascii="宋体" w:hAnsi="宋体" w:cs="宋体"/>
                <w:kern w:val="0"/>
                <w:sz w:val="18"/>
                <w:szCs w:val="18"/>
              </w:rPr>
            </w:pPr>
            <w:r>
              <w:rPr>
                <w:rFonts w:hint="eastAsia" w:ascii="宋体" w:hAnsi="宋体" w:cs="宋体"/>
                <w:kern w:val="0"/>
                <w:sz w:val="18"/>
                <w:szCs w:val="18"/>
              </w:rPr>
              <w:t>Y＜300</w:t>
            </w:r>
          </w:p>
        </w:tc>
      </w:tr>
      <w:tr w14:paraId="0B01E7E0">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D5A854B">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972" w:type="dxa"/>
            <w:tcBorders>
              <w:top w:val="nil"/>
              <w:left w:val="nil"/>
              <w:bottom w:val="single" w:color="auto" w:sz="4" w:space="0"/>
              <w:right w:val="single" w:color="auto" w:sz="4" w:space="0"/>
            </w:tcBorders>
            <w:vAlign w:val="center"/>
          </w:tcPr>
          <w:p w14:paraId="5433399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4C587C5">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280E0D3F">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690" w:type="dxa"/>
            <w:tcBorders>
              <w:top w:val="nil"/>
              <w:left w:val="nil"/>
              <w:bottom w:val="single" w:color="auto" w:sz="4" w:space="0"/>
              <w:right w:val="single" w:color="auto" w:sz="4" w:space="0"/>
            </w:tcBorders>
            <w:vAlign w:val="center"/>
          </w:tcPr>
          <w:p w14:paraId="55B2A431">
            <w:pPr>
              <w:widowControl/>
              <w:jc w:val="center"/>
              <w:rPr>
                <w:rFonts w:ascii="宋体" w:hAnsi="宋体" w:cs="宋体"/>
                <w:kern w:val="0"/>
                <w:sz w:val="18"/>
                <w:szCs w:val="18"/>
              </w:rPr>
            </w:pPr>
            <w:r>
              <w:rPr>
                <w:rFonts w:hint="eastAsia" w:ascii="宋体" w:hAnsi="宋体" w:cs="宋体"/>
                <w:kern w:val="0"/>
                <w:sz w:val="18"/>
                <w:szCs w:val="18"/>
              </w:rPr>
              <w:t>300≤Y＜6000</w:t>
            </w:r>
          </w:p>
        </w:tc>
        <w:tc>
          <w:tcPr>
            <w:tcW w:w="1127" w:type="dxa"/>
            <w:tcBorders>
              <w:top w:val="nil"/>
              <w:left w:val="nil"/>
              <w:bottom w:val="single" w:color="auto" w:sz="4" w:space="0"/>
              <w:right w:val="single" w:color="auto" w:sz="4" w:space="0"/>
            </w:tcBorders>
            <w:vAlign w:val="center"/>
          </w:tcPr>
          <w:p w14:paraId="31CCD044">
            <w:pPr>
              <w:widowControl/>
              <w:jc w:val="center"/>
              <w:rPr>
                <w:rFonts w:ascii="宋体" w:hAnsi="宋体" w:cs="宋体"/>
                <w:kern w:val="0"/>
                <w:sz w:val="18"/>
                <w:szCs w:val="18"/>
              </w:rPr>
            </w:pPr>
            <w:r>
              <w:rPr>
                <w:rFonts w:hint="eastAsia" w:ascii="宋体" w:hAnsi="宋体" w:cs="宋体"/>
                <w:kern w:val="0"/>
                <w:sz w:val="18"/>
                <w:szCs w:val="18"/>
              </w:rPr>
              <w:t>Y＜300</w:t>
            </w:r>
          </w:p>
        </w:tc>
      </w:tr>
      <w:tr w14:paraId="0833D00B">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9148F21">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22B24CE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4CE06773">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0670D5BB">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690" w:type="dxa"/>
            <w:tcBorders>
              <w:top w:val="nil"/>
              <w:left w:val="nil"/>
              <w:bottom w:val="single" w:color="auto" w:sz="4" w:space="0"/>
              <w:right w:val="single" w:color="auto" w:sz="4" w:space="0"/>
            </w:tcBorders>
            <w:vAlign w:val="center"/>
          </w:tcPr>
          <w:p w14:paraId="5D257BBB">
            <w:pPr>
              <w:widowControl/>
              <w:jc w:val="center"/>
              <w:rPr>
                <w:rFonts w:ascii="宋体" w:hAnsi="宋体" w:cs="宋体"/>
                <w:kern w:val="0"/>
                <w:sz w:val="18"/>
                <w:szCs w:val="18"/>
              </w:rPr>
            </w:pPr>
            <w:r>
              <w:rPr>
                <w:rFonts w:hint="eastAsia" w:ascii="宋体" w:hAnsi="宋体" w:cs="宋体"/>
                <w:kern w:val="0"/>
                <w:sz w:val="18"/>
                <w:szCs w:val="18"/>
              </w:rPr>
              <w:t>300≤Z＜5000</w:t>
            </w:r>
          </w:p>
        </w:tc>
        <w:tc>
          <w:tcPr>
            <w:tcW w:w="1127" w:type="dxa"/>
            <w:tcBorders>
              <w:top w:val="nil"/>
              <w:left w:val="nil"/>
              <w:bottom w:val="single" w:color="auto" w:sz="4" w:space="0"/>
              <w:right w:val="single" w:color="auto" w:sz="4" w:space="0"/>
            </w:tcBorders>
            <w:vAlign w:val="center"/>
          </w:tcPr>
          <w:p w14:paraId="099A62F5">
            <w:pPr>
              <w:widowControl/>
              <w:jc w:val="center"/>
              <w:rPr>
                <w:rFonts w:ascii="宋体" w:hAnsi="宋体" w:cs="宋体"/>
                <w:kern w:val="0"/>
                <w:sz w:val="18"/>
                <w:szCs w:val="18"/>
              </w:rPr>
            </w:pPr>
            <w:r>
              <w:rPr>
                <w:rFonts w:hint="eastAsia" w:ascii="宋体" w:hAnsi="宋体" w:cs="宋体"/>
                <w:kern w:val="0"/>
                <w:sz w:val="18"/>
                <w:szCs w:val="18"/>
              </w:rPr>
              <w:t>Z＜300</w:t>
            </w:r>
          </w:p>
        </w:tc>
      </w:tr>
      <w:tr w14:paraId="50FD0119">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8007BF5">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972" w:type="dxa"/>
            <w:tcBorders>
              <w:top w:val="nil"/>
              <w:left w:val="nil"/>
              <w:bottom w:val="single" w:color="auto" w:sz="4" w:space="0"/>
              <w:right w:val="single" w:color="auto" w:sz="4" w:space="0"/>
            </w:tcBorders>
            <w:vAlign w:val="center"/>
          </w:tcPr>
          <w:p w14:paraId="77B479F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22036DF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1AE377E3">
            <w:pPr>
              <w:widowControl/>
              <w:jc w:val="center"/>
              <w:rPr>
                <w:rFonts w:ascii="宋体" w:hAnsi="宋体" w:cs="宋体"/>
                <w:kern w:val="0"/>
                <w:sz w:val="18"/>
                <w:szCs w:val="18"/>
              </w:rPr>
            </w:pPr>
            <w:r>
              <w:rPr>
                <w:rFonts w:hint="eastAsia" w:ascii="宋体" w:hAnsi="宋体" w:cs="宋体"/>
                <w:kern w:val="0"/>
                <w:sz w:val="18"/>
                <w:szCs w:val="18"/>
              </w:rPr>
              <w:t>20≤X＜200</w:t>
            </w:r>
          </w:p>
        </w:tc>
        <w:tc>
          <w:tcPr>
            <w:tcW w:w="1690" w:type="dxa"/>
            <w:tcBorders>
              <w:top w:val="nil"/>
              <w:left w:val="nil"/>
              <w:bottom w:val="single" w:color="auto" w:sz="4" w:space="0"/>
              <w:right w:val="single" w:color="auto" w:sz="4" w:space="0"/>
            </w:tcBorders>
            <w:vAlign w:val="center"/>
          </w:tcPr>
          <w:p w14:paraId="4D6AAEAF">
            <w:pPr>
              <w:widowControl/>
              <w:jc w:val="center"/>
              <w:rPr>
                <w:rFonts w:ascii="宋体" w:hAnsi="宋体" w:cs="宋体"/>
                <w:kern w:val="0"/>
                <w:sz w:val="18"/>
                <w:szCs w:val="18"/>
              </w:rPr>
            </w:pPr>
            <w:r>
              <w:rPr>
                <w:rFonts w:hint="eastAsia" w:ascii="宋体" w:hAnsi="宋体" w:cs="宋体"/>
                <w:kern w:val="0"/>
                <w:sz w:val="18"/>
                <w:szCs w:val="18"/>
              </w:rPr>
              <w:t>5≤X＜20</w:t>
            </w:r>
          </w:p>
        </w:tc>
        <w:tc>
          <w:tcPr>
            <w:tcW w:w="1127" w:type="dxa"/>
            <w:tcBorders>
              <w:top w:val="nil"/>
              <w:left w:val="nil"/>
              <w:bottom w:val="single" w:color="auto" w:sz="4" w:space="0"/>
              <w:right w:val="single" w:color="auto" w:sz="4" w:space="0"/>
            </w:tcBorders>
            <w:vAlign w:val="center"/>
          </w:tcPr>
          <w:p w14:paraId="3E92A716">
            <w:pPr>
              <w:widowControl/>
              <w:jc w:val="center"/>
              <w:rPr>
                <w:rFonts w:ascii="宋体" w:hAnsi="宋体" w:cs="宋体"/>
                <w:kern w:val="0"/>
                <w:sz w:val="18"/>
                <w:szCs w:val="18"/>
              </w:rPr>
            </w:pPr>
            <w:r>
              <w:rPr>
                <w:rFonts w:hint="eastAsia" w:ascii="宋体" w:hAnsi="宋体" w:cs="宋体"/>
                <w:kern w:val="0"/>
                <w:sz w:val="18"/>
                <w:szCs w:val="18"/>
              </w:rPr>
              <w:t>X＜5</w:t>
            </w:r>
          </w:p>
        </w:tc>
      </w:tr>
      <w:tr w14:paraId="3ED7BA59">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57324B9">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41F71CF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4F0B823E">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6FC5F661">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690" w:type="dxa"/>
            <w:tcBorders>
              <w:top w:val="nil"/>
              <w:left w:val="nil"/>
              <w:bottom w:val="single" w:color="auto" w:sz="4" w:space="0"/>
              <w:right w:val="single" w:color="auto" w:sz="4" w:space="0"/>
            </w:tcBorders>
            <w:vAlign w:val="center"/>
          </w:tcPr>
          <w:p w14:paraId="247EF536">
            <w:pPr>
              <w:widowControl/>
              <w:jc w:val="center"/>
              <w:rPr>
                <w:rFonts w:ascii="宋体" w:hAnsi="宋体" w:cs="宋体"/>
                <w:kern w:val="0"/>
                <w:sz w:val="18"/>
                <w:szCs w:val="18"/>
              </w:rPr>
            </w:pPr>
            <w:r>
              <w:rPr>
                <w:rFonts w:hint="eastAsia" w:ascii="宋体" w:hAnsi="宋体" w:cs="宋体"/>
                <w:kern w:val="0"/>
                <w:sz w:val="18"/>
                <w:szCs w:val="18"/>
              </w:rPr>
              <w:t>1000≤Y＜5000</w:t>
            </w:r>
          </w:p>
        </w:tc>
        <w:tc>
          <w:tcPr>
            <w:tcW w:w="1127" w:type="dxa"/>
            <w:tcBorders>
              <w:top w:val="nil"/>
              <w:left w:val="nil"/>
              <w:bottom w:val="single" w:color="auto" w:sz="4" w:space="0"/>
              <w:right w:val="single" w:color="auto" w:sz="4" w:space="0"/>
            </w:tcBorders>
            <w:vAlign w:val="center"/>
          </w:tcPr>
          <w:p w14:paraId="41B89CCD">
            <w:pPr>
              <w:widowControl/>
              <w:jc w:val="center"/>
              <w:rPr>
                <w:rFonts w:ascii="宋体" w:hAnsi="宋体" w:cs="宋体"/>
                <w:kern w:val="0"/>
                <w:sz w:val="18"/>
                <w:szCs w:val="18"/>
              </w:rPr>
            </w:pPr>
            <w:r>
              <w:rPr>
                <w:rFonts w:hint="eastAsia" w:ascii="宋体" w:hAnsi="宋体" w:cs="宋体"/>
                <w:kern w:val="0"/>
                <w:sz w:val="18"/>
                <w:szCs w:val="18"/>
              </w:rPr>
              <w:t>Y＜1000</w:t>
            </w:r>
          </w:p>
        </w:tc>
      </w:tr>
      <w:tr w14:paraId="0175BE30">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2E5D6AA4">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972" w:type="dxa"/>
            <w:tcBorders>
              <w:top w:val="nil"/>
              <w:left w:val="nil"/>
              <w:bottom w:val="single" w:color="auto" w:sz="4" w:space="0"/>
              <w:right w:val="single" w:color="auto" w:sz="4" w:space="0"/>
            </w:tcBorders>
            <w:vAlign w:val="center"/>
          </w:tcPr>
          <w:p w14:paraId="3831DDE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2797C9A6">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1F28AAAA">
            <w:pPr>
              <w:widowControl/>
              <w:jc w:val="center"/>
              <w:rPr>
                <w:rFonts w:ascii="宋体" w:hAnsi="宋体" w:cs="宋体"/>
                <w:kern w:val="0"/>
                <w:sz w:val="18"/>
                <w:szCs w:val="18"/>
              </w:rPr>
            </w:pPr>
            <w:r>
              <w:rPr>
                <w:rFonts w:hint="eastAsia" w:ascii="宋体" w:hAnsi="宋体" w:cs="宋体"/>
                <w:kern w:val="0"/>
                <w:sz w:val="18"/>
                <w:szCs w:val="18"/>
              </w:rPr>
              <w:t>50≤X＜300</w:t>
            </w:r>
          </w:p>
        </w:tc>
        <w:tc>
          <w:tcPr>
            <w:tcW w:w="1690" w:type="dxa"/>
            <w:tcBorders>
              <w:top w:val="nil"/>
              <w:left w:val="nil"/>
              <w:bottom w:val="single" w:color="auto" w:sz="4" w:space="0"/>
              <w:right w:val="single" w:color="auto" w:sz="4" w:space="0"/>
            </w:tcBorders>
            <w:vAlign w:val="center"/>
          </w:tcPr>
          <w:p w14:paraId="5E00D5AD">
            <w:pPr>
              <w:widowControl/>
              <w:jc w:val="center"/>
              <w:rPr>
                <w:rFonts w:ascii="宋体" w:hAnsi="宋体" w:cs="宋体"/>
                <w:kern w:val="0"/>
                <w:sz w:val="18"/>
                <w:szCs w:val="18"/>
              </w:rPr>
            </w:pPr>
            <w:r>
              <w:rPr>
                <w:rFonts w:hint="eastAsia" w:ascii="宋体" w:hAnsi="宋体" w:cs="宋体"/>
                <w:kern w:val="0"/>
                <w:sz w:val="18"/>
                <w:szCs w:val="18"/>
              </w:rPr>
              <w:t>10≤X＜50</w:t>
            </w:r>
          </w:p>
        </w:tc>
        <w:tc>
          <w:tcPr>
            <w:tcW w:w="1127" w:type="dxa"/>
            <w:tcBorders>
              <w:top w:val="nil"/>
              <w:left w:val="nil"/>
              <w:bottom w:val="single" w:color="auto" w:sz="4" w:space="0"/>
              <w:right w:val="single" w:color="auto" w:sz="4" w:space="0"/>
            </w:tcBorders>
            <w:vAlign w:val="center"/>
          </w:tcPr>
          <w:p w14:paraId="346A8286">
            <w:pPr>
              <w:widowControl/>
              <w:jc w:val="center"/>
              <w:rPr>
                <w:rFonts w:ascii="宋体" w:hAnsi="宋体" w:cs="宋体"/>
                <w:kern w:val="0"/>
                <w:sz w:val="18"/>
                <w:szCs w:val="18"/>
              </w:rPr>
            </w:pPr>
            <w:r>
              <w:rPr>
                <w:rFonts w:hint="eastAsia" w:ascii="宋体" w:hAnsi="宋体" w:cs="宋体"/>
                <w:kern w:val="0"/>
                <w:sz w:val="18"/>
                <w:szCs w:val="18"/>
              </w:rPr>
              <w:t>X＜10</w:t>
            </w:r>
          </w:p>
        </w:tc>
      </w:tr>
      <w:tr w14:paraId="07E8F6FB">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668A567D">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13B71C7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73FC59B4">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36E64D09">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90" w:type="dxa"/>
            <w:tcBorders>
              <w:top w:val="nil"/>
              <w:left w:val="nil"/>
              <w:bottom w:val="single" w:color="auto" w:sz="4" w:space="0"/>
              <w:right w:val="single" w:color="auto" w:sz="4" w:space="0"/>
            </w:tcBorders>
            <w:vAlign w:val="center"/>
          </w:tcPr>
          <w:p w14:paraId="7AA02E4C">
            <w:pPr>
              <w:widowControl/>
              <w:jc w:val="center"/>
              <w:rPr>
                <w:rFonts w:ascii="宋体" w:hAnsi="宋体" w:cs="宋体"/>
                <w:kern w:val="0"/>
                <w:sz w:val="18"/>
                <w:szCs w:val="18"/>
              </w:rPr>
            </w:pPr>
            <w:r>
              <w:rPr>
                <w:rFonts w:hint="eastAsia" w:ascii="宋体" w:hAnsi="宋体" w:cs="宋体"/>
                <w:kern w:val="0"/>
                <w:sz w:val="18"/>
                <w:szCs w:val="18"/>
              </w:rPr>
              <w:t>100≤Y＜500</w:t>
            </w:r>
          </w:p>
        </w:tc>
        <w:tc>
          <w:tcPr>
            <w:tcW w:w="1127" w:type="dxa"/>
            <w:tcBorders>
              <w:top w:val="nil"/>
              <w:left w:val="nil"/>
              <w:bottom w:val="single" w:color="auto" w:sz="4" w:space="0"/>
              <w:right w:val="single" w:color="auto" w:sz="4" w:space="0"/>
            </w:tcBorders>
            <w:vAlign w:val="center"/>
          </w:tcPr>
          <w:p w14:paraId="30B8C53F">
            <w:pPr>
              <w:widowControl/>
              <w:jc w:val="center"/>
              <w:rPr>
                <w:rFonts w:ascii="宋体" w:hAnsi="宋体" w:cs="宋体"/>
                <w:kern w:val="0"/>
                <w:sz w:val="18"/>
                <w:szCs w:val="18"/>
              </w:rPr>
            </w:pPr>
            <w:r>
              <w:rPr>
                <w:rFonts w:hint="eastAsia" w:ascii="宋体" w:hAnsi="宋体" w:cs="宋体"/>
                <w:kern w:val="0"/>
                <w:sz w:val="18"/>
                <w:szCs w:val="18"/>
              </w:rPr>
              <w:t>Y＜100</w:t>
            </w:r>
          </w:p>
        </w:tc>
      </w:tr>
      <w:tr w14:paraId="7C6E16A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2BE97EC">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972" w:type="dxa"/>
            <w:tcBorders>
              <w:top w:val="nil"/>
              <w:left w:val="nil"/>
              <w:bottom w:val="single" w:color="auto" w:sz="4" w:space="0"/>
              <w:right w:val="single" w:color="auto" w:sz="4" w:space="0"/>
            </w:tcBorders>
            <w:vAlign w:val="center"/>
          </w:tcPr>
          <w:p w14:paraId="3D144AF0">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68A6E9D1">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41AB242D">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4177E562">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74B07F86">
            <w:pPr>
              <w:widowControl/>
              <w:jc w:val="center"/>
              <w:rPr>
                <w:rFonts w:ascii="宋体" w:hAnsi="宋体" w:cs="宋体"/>
                <w:kern w:val="0"/>
                <w:sz w:val="18"/>
                <w:szCs w:val="18"/>
              </w:rPr>
            </w:pPr>
            <w:r>
              <w:rPr>
                <w:rFonts w:hint="eastAsia" w:ascii="宋体" w:hAnsi="宋体" w:cs="宋体"/>
                <w:kern w:val="0"/>
                <w:sz w:val="18"/>
                <w:szCs w:val="18"/>
              </w:rPr>
              <w:t>X＜20</w:t>
            </w:r>
          </w:p>
        </w:tc>
      </w:tr>
      <w:tr w14:paraId="36F6EDC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450B9D42">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50291366">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EA5BDBE">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9D6B8C3">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690" w:type="dxa"/>
            <w:tcBorders>
              <w:top w:val="nil"/>
              <w:left w:val="nil"/>
              <w:bottom w:val="single" w:color="auto" w:sz="4" w:space="0"/>
              <w:right w:val="single" w:color="auto" w:sz="4" w:space="0"/>
            </w:tcBorders>
            <w:vAlign w:val="center"/>
          </w:tcPr>
          <w:p w14:paraId="5C9598DC">
            <w:pPr>
              <w:widowControl/>
              <w:jc w:val="center"/>
              <w:rPr>
                <w:rFonts w:ascii="宋体" w:hAnsi="宋体" w:cs="宋体"/>
                <w:kern w:val="0"/>
                <w:sz w:val="18"/>
                <w:szCs w:val="18"/>
              </w:rPr>
            </w:pPr>
            <w:r>
              <w:rPr>
                <w:rFonts w:hint="eastAsia" w:ascii="宋体" w:hAnsi="宋体" w:cs="宋体"/>
                <w:kern w:val="0"/>
                <w:sz w:val="18"/>
                <w:szCs w:val="18"/>
              </w:rPr>
              <w:t>200≤Y＜3000</w:t>
            </w:r>
          </w:p>
        </w:tc>
        <w:tc>
          <w:tcPr>
            <w:tcW w:w="1127" w:type="dxa"/>
            <w:tcBorders>
              <w:top w:val="nil"/>
              <w:left w:val="nil"/>
              <w:bottom w:val="single" w:color="auto" w:sz="4" w:space="0"/>
              <w:right w:val="single" w:color="auto" w:sz="4" w:space="0"/>
            </w:tcBorders>
            <w:vAlign w:val="center"/>
          </w:tcPr>
          <w:p w14:paraId="45B6A6A2">
            <w:pPr>
              <w:widowControl/>
              <w:jc w:val="center"/>
              <w:rPr>
                <w:rFonts w:ascii="宋体" w:hAnsi="宋体" w:cs="宋体"/>
                <w:kern w:val="0"/>
                <w:sz w:val="18"/>
                <w:szCs w:val="18"/>
              </w:rPr>
            </w:pPr>
            <w:r>
              <w:rPr>
                <w:rFonts w:hint="eastAsia" w:ascii="宋体" w:hAnsi="宋体" w:cs="宋体"/>
                <w:kern w:val="0"/>
                <w:sz w:val="18"/>
                <w:szCs w:val="18"/>
              </w:rPr>
              <w:t>Y＜200</w:t>
            </w:r>
          </w:p>
        </w:tc>
      </w:tr>
      <w:tr w14:paraId="738B5B2F">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A02BC75">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972" w:type="dxa"/>
            <w:tcBorders>
              <w:top w:val="nil"/>
              <w:left w:val="nil"/>
              <w:bottom w:val="single" w:color="auto" w:sz="4" w:space="0"/>
              <w:right w:val="single" w:color="auto" w:sz="4" w:space="0"/>
            </w:tcBorders>
            <w:vAlign w:val="center"/>
          </w:tcPr>
          <w:p w14:paraId="548557D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50B6094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5AAD0FEC">
            <w:pPr>
              <w:widowControl/>
              <w:jc w:val="center"/>
              <w:rPr>
                <w:rFonts w:ascii="宋体" w:hAnsi="宋体" w:cs="宋体"/>
                <w:kern w:val="0"/>
                <w:sz w:val="18"/>
                <w:szCs w:val="18"/>
              </w:rPr>
            </w:pPr>
            <w:r>
              <w:rPr>
                <w:rFonts w:hint="eastAsia" w:ascii="宋体" w:hAnsi="宋体" w:cs="宋体"/>
                <w:kern w:val="0"/>
                <w:sz w:val="18"/>
                <w:szCs w:val="18"/>
              </w:rPr>
              <w:t>100≤X＜200</w:t>
            </w:r>
          </w:p>
        </w:tc>
        <w:tc>
          <w:tcPr>
            <w:tcW w:w="1690" w:type="dxa"/>
            <w:tcBorders>
              <w:top w:val="nil"/>
              <w:left w:val="nil"/>
              <w:bottom w:val="single" w:color="auto" w:sz="4" w:space="0"/>
              <w:right w:val="single" w:color="auto" w:sz="4" w:space="0"/>
            </w:tcBorders>
            <w:vAlign w:val="center"/>
          </w:tcPr>
          <w:p w14:paraId="35C84EF8">
            <w:pPr>
              <w:widowControl/>
              <w:jc w:val="center"/>
              <w:rPr>
                <w:rFonts w:ascii="宋体" w:hAnsi="宋体" w:cs="宋体"/>
                <w:kern w:val="0"/>
                <w:sz w:val="18"/>
                <w:szCs w:val="18"/>
              </w:rPr>
            </w:pPr>
            <w:r>
              <w:rPr>
                <w:rFonts w:hint="eastAsia" w:ascii="宋体" w:hAnsi="宋体" w:cs="宋体"/>
                <w:kern w:val="0"/>
                <w:sz w:val="18"/>
                <w:szCs w:val="18"/>
              </w:rPr>
              <w:t>20≤X＜100</w:t>
            </w:r>
          </w:p>
        </w:tc>
        <w:tc>
          <w:tcPr>
            <w:tcW w:w="1127" w:type="dxa"/>
            <w:tcBorders>
              <w:top w:val="nil"/>
              <w:left w:val="nil"/>
              <w:bottom w:val="single" w:color="auto" w:sz="4" w:space="0"/>
              <w:right w:val="single" w:color="auto" w:sz="4" w:space="0"/>
            </w:tcBorders>
            <w:vAlign w:val="center"/>
          </w:tcPr>
          <w:p w14:paraId="7213BB60">
            <w:pPr>
              <w:widowControl/>
              <w:jc w:val="center"/>
              <w:rPr>
                <w:rFonts w:ascii="宋体" w:hAnsi="宋体" w:cs="宋体"/>
                <w:kern w:val="0"/>
                <w:sz w:val="18"/>
                <w:szCs w:val="18"/>
              </w:rPr>
            </w:pPr>
            <w:r>
              <w:rPr>
                <w:rFonts w:hint="eastAsia" w:ascii="宋体" w:hAnsi="宋体" w:cs="宋体"/>
                <w:kern w:val="0"/>
                <w:sz w:val="18"/>
                <w:szCs w:val="18"/>
              </w:rPr>
              <w:t>X＜20</w:t>
            </w:r>
          </w:p>
        </w:tc>
      </w:tr>
      <w:tr w14:paraId="305C8FF4">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FEE8FA5">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6B7CF444">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3510B6E3">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4CD0020F">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690" w:type="dxa"/>
            <w:tcBorders>
              <w:top w:val="nil"/>
              <w:left w:val="nil"/>
              <w:bottom w:val="single" w:color="auto" w:sz="4" w:space="0"/>
              <w:right w:val="single" w:color="auto" w:sz="4" w:space="0"/>
            </w:tcBorders>
            <w:vAlign w:val="center"/>
          </w:tcPr>
          <w:p w14:paraId="26854F5F">
            <w:pPr>
              <w:widowControl/>
              <w:jc w:val="center"/>
              <w:rPr>
                <w:rFonts w:ascii="宋体" w:hAnsi="宋体" w:cs="宋体"/>
                <w:kern w:val="0"/>
                <w:sz w:val="18"/>
                <w:szCs w:val="18"/>
              </w:rPr>
            </w:pPr>
            <w:r>
              <w:rPr>
                <w:rFonts w:hint="eastAsia" w:ascii="宋体" w:hAnsi="宋体" w:cs="宋体"/>
                <w:kern w:val="0"/>
                <w:sz w:val="18"/>
                <w:szCs w:val="18"/>
              </w:rPr>
              <w:t>100≤Y＜1000</w:t>
            </w:r>
          </w:p>
        </w:tc>
        <w:tc>
          <w:tcPr>
            <w:tcW w:w="1127" w:type="dxa"/>
            <w:tcBorders>
              <w:top w:val="nil"/>
              <w:left w:val="nil"/>
              <w:bottom w:val="single" w:color="auto" w:sz="4" w:space="0"/>
              <w:right w:val="single" w:color="auto" w:sz="4" w:space="0"/>
            </w:tcBorders>
            <w:vAlign w:val="center"/>
          </w:tcPr>
          <w:p w14:paraId="099ABED3">
            <w:pPr>
              <w:widowControl/>
              <w:jc w:val="center"/>
              <w:rPr>
                <w:rFonts w:ascii="宋体" w:hAnsi="宋体" w:cs="宋体"/>
                <w:kern w:val="0"/>
                <w:sz w:val="18"/>
                <w:szCs w:val="18"/>
              </w:rPr>
            </w:pPr>
            <w:r>
              <w:rPr>
                <w:rFonts w:hint="eastAsia" w:ascii="宋体" w:hAnsi="宋体" w:cs="宋体"/>
                <w:kern w:val="0"/>
                <w:sz w:val="18"/>
                <w:szCs w:val="18"/>
              </w:rPr>
              <w:t>Y＜100</w:t>
            </w:r>
          </w:p>
        </w:tc>
      </w:tr>
      <w:tr w14:paraId="147B082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6FD084EA">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972" w:type="dxa"/>
            <w:tcBorders>
              <w:top w:val="nil"/>
              <w:left w:val="nil"/>
              <w:bottom w:val="single" w:color="auto" w:sz="4" w:space="0"/>
              <w:right w:val="single" w:color="auto" w:sz="4" w:space="0"/>
            </w:tcBorders>
            <w:vAlign w:val="center"/>
          </w:tcPr>
          <w:p w14:paraId="13AE7CB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2FED462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5E67E1BA">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09BB9C42">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7552FFF0">
            <w:pPr>
              <w:widowControl/>
              <w:jc w:val="center"/>
              <w:rPr>
                <w:rFonts w:ascii="宋体" w:hAnsi="宋体" w:cs="宋体"/>
                <w:kern w:val="0"/>
                <w:sz w:val="18"/>
                <w:szCs w:val="18"/>
              </w:rPr>
            </w:pPr>
            <w:r>
              <w:rPr>
                <w:rFonts w:hint="eastAsia" w:ascii="宋体" w:hAnsi="宋体" w:cs="宋体"/>
                <w:kern w:val="0"/>
                <w:sz w:val="18"/>
                <w:szCs w:val="18"/>
              </w:rPr>
              <w:t>X＜20</w:t>
            </w:r>
          </w:p>
        </w:tc>
      </w:tr>
      <w:tr w14:paraId="4D11D43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43444B53">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16D9E9A6">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2CC78C69">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74BBE6CD">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690" w:type="dxa"/>
            <w:tcBorders>
              <w:top w:val="nil"/>
              <w:left w:val="nil"/>
              <w:bottom w:val="single" w:color="auto" w:sz="4" w:space="0"/>
              <w:right w:val="single" w:color="auto" w:sz="4" w:space="0"/>
            </w:tcBorders>
            <w:vAlign w:val="center"/>
          </w:tcPr>
          <w:p w14:paraId="52C45E04">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59C2C94F">
            <w:pPr>
              <w:widowControl/>
              <w:jc w:val="center"/>
              <w:rPr>
                <w:rFonts w:ascii="宋体" w:hAnsi="宋体" w:cs="宋体"/>
                <w:kern w:val="0"/>
                <w:sz w:val="18"/>
                <w:szCs w:val="18"/>
              </w:rPr>
            </w:pPr>
            <w:r>
              <w:rPr>
                <w:rFonts w:hint="eastAsia" w:ascii="宋体" w:hAnsi="宋体" w:cs="宋体"/>
                <w:kern w:val="0"/>
                <w:sz w:val="18"/>
                <w:szCs w:val="18"/>
              </w:rPr>
              <w:t>Y＜100</w:t>
            </w:r>
          </w:p>
        </w:tc>
      </w:tr>
      <w:tr w14:paraId="50A8EDFC">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6B49E44F">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972" w:type="dxa"/>
            <w:tcBorders>
              <w:top w:val="nil"/>
              <w:left w:val="nil"/>
              <w:bottom w:val="single" w:color="auto" w:sz="4" w:space="0"/>
              <w:right w:val="single" w:color="auto" w:sz="4" w:space="0"/>
            </w:tcBorders>
            <w:vAlign w:val="center"/>
          </w:tcPr>
          <w:p w14:paraId="2FFFA27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62B2BE9C">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292BE4E1">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5521F546">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479AA0B5">
            <w:pPr>
              <w:widowControl/>
              <w:jc w:val="center"/>
              <w:rPr>
                <w:rFonts w:ascii="宋体" w:hAnsi="宋体" w:cs="宋体"/>
                <w:kern w:val="0"/>
                <w:sz w:val="18"/>
                <w:szCs w:val="18"/>
              </w:rPr>
            </w:pPr>
            <w:r>
              <w:rPr>
                <w:rFonts w:hint="eastAsia" w:ascii="宋体" w:hAnsi="宋体" w:cs="宋体"/>
                <w:kern w:val="0"/>
                <w:sz w:val="18"/>
                <w:szCs w:val="18"/>
              </w:rPr>
              <w:t>X＜10</w:t>
            </w:r>
          </w:p>
        </w:tc>
      </w:tr>
      <w:tr w14:paraId="28416B82">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1A22EDAF">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7CFACF77">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750EFBA1">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20599B6B">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90" w:type="dxa"/>
            <w:tcBorders>
              <w:top w:val="nil"/>
              <w:left w:val="nil"/>
              <w:bottom w:val="single" w:color="auto" w:sz="4" w:space="0"/>
              <w:right w:val="single" w:color="auto" w:sz="4" w:space="0"/>
            </w:tcBorders>
            <w:vAlign w:val="center"/>
          </w:tcPr>
          <w:p w14:paraId="43767E5E">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1202CD94">
            <w:pPr>
              <w:widowControl/>
              <w:jc w:val="center"/>
              <w:rPr>
                <w:rFonts w:ascii="宋体" w:hAnsi="宋体" w:cs="宋体"/>
                <w:kern w:val="0"/>
                <w:sz w:val="18"/>
                <w:szCs w:val="18"/>
              </w:rPr>
            </w:pPr>
            <w:r>
              <w:rPr>
                <w:rFonts w:hint="eastAsia" w:ascii="宋体" w:hAnsi="宋体" w:cs="宋体"/>
                <w:kern w:val="0"/>
                <w:sz w:val="18"/>
                <w:szCs w:val="18"/>
              </w:rPr>
              <w:t>Y＜100</w:t>
            </w:r>
          </w:p>
        </w:tc>
      </w:tr>
      <w:tr w14:paraId="22AF14EB">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5A90F442">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972" w:type="dxa"/>
            <w:tcBorders>
              <w:top w:val="nil"/>
              <w:left w:val="nil"/>
              <w:bottom w:val="single" w:color="auto" w:sz="4" w:space="0"/>
              <w:right w:val="single" w:color="auto" w:sz="4" w:space="0"/>
            </w:tcBorders>
            <w:vAlign w:val="center"/>
          </w:tcPr>
          <w:p w14:paraId="044659B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0002EF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1381E4D8">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41E672B3">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56FBE7AC">
            <w:pPr>
              <w:widowControl/>
              <w:jc w:val="center"/>
              <w:rPr>
                <w:rFonts w:ascii="宋体" w:hAnsi="宋体" w:cs="宋体"/>
                <w:kern w:val="0"/>
                <w:sz w:val="18"/>
                <w:szCs w:val="18"/>
              </w:rPr>
            </w:pPr>
            <w:r>
              <w:rPr>
                <w:rFonts w:hint="eastAsia" w:ascii="宋体" w:hAnsi="宋体" w:cs="宋体"/>
                <w:kern w:val="0"/>
                <w:sz w:val="18"/>
                <w:szCs w:val="18"/>
              </w:rPr>
              <w:t>X＜10</w:t>
            </w:r>
          </w:p>
        </w:tc>
      </w:tr>
      <w:tr w14:paraId="608CE326">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4A42DF8A">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4A0D0C60">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C20FED3">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3A465914">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90" w:type="dxa"/>
            <w:tcBorders>
              <w:top w:val="nil"/>
              <w:left w:val="nil"/>
              <w:bottom w:val="single" w:color="auto" w:sz="4" w:space="0"/>
              <w:right w:val="single" w:color="auto" w:sz="4" w:space="0"/>
            </w:tcBorders>
            <w:vAlign w:val="center"/>
          </w:tcPr>
          <w:p w14:paraId="20601D64">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17787328">
            <w:pPr>
              <w:widowControl/>
              <w:jc w:val="center"/>
              <w:rPr>
                <w:rFonts w:ascii="宋体" w:hAnsi="宋体" w:cs="宋体"/>
                <w:kern w:val="0"/>
                <w:sz w:val="18"/>
                <w:szCs w:val="18"/>
              </w:rPr>
            </w:pPr>
            <w:r>
              <w:rPr>
                <w:rFonts w:hint="eastAsia" w:ascii="宋体" w:hAnsi="宋体" w:cs="宋体"/>
                <w:kern w:val="0"/>
                <w:sz w:val="18"/>
                <w:szCs w:val="18"/>
              </w:rPr>
              <w:t>Y＜100</w:t>
            </w:r>
          </w:p>
        </w:tc>
      </w:tr>
      <w:tr w14:paraId="04B4E2EA">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11CB750">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972" w:type="dxa"/>
            <w:tcBorders>
              <w:top w:val="nil"/>
              <w:left w:val="nil"/>
              <w:bottom w:val="single" w:color="auto" w:sz="4" w:space="0"/>
              <w:right w:val="single" w:color="auto" w:sz="4" w:space="0"/>
            </w:tcBorders>
            <w:vAlign w:val="center"/>
          </w:tcPr>
          <w:p w14:paraId="648661E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79099ED5">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5CF4134D">
            <w:pPr>
              <w:widowControl/>
              <w:jc w:val="center"/>
              <w:rPr>
                <w:rFonts w:ascii="宋体" w:hAnsi="宋体" w:cs="宋体"/>
                <w:kern w:val="0"/>
                <w:sz w:val="18"/>
                <w:szCs w:val="18"/>
              </w:rPr>
            </w:pPr>
            <w:r>
              <w:rPr>
                <w:rFonts w:hint="eastAsia" w:ascii="宋体" w:hAnsi="宋体" w:cs="宋体"/>
                <w:kern w:val="0"/>
                <w:sz w:val="18"/>
                <w:szCs w:val="18"/>
              </w:rPr>
              <w:t>100≤X＜2000</w:t>
            </w:r>
          </w:p>
        </w:tc>
        <w:tc>
          <w:tcPr>
            <w:tcW w:w="1690" w:type="dxa"/>
            <w:tcBorders>
              <w:top w:val="nil"/>
              <w:left w:val="nil"/>
              <w:bottom w:val="single" w:color="auto" w:sz="4" w:space="0"/>
              <w:right w:val="single" w:color="auto" w:sz="4" w:space="0"/>
            </w:tcBorders>
            <w:vAlign w:val="center"/>
          </w:tcPr>
          <w:p w14:paraId="13605303">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37F329D0">
            <w:pPr>
              <w:widowControl/>
              <w:jc w:val="center"/>
              <w:rPr>
                <w:rFonts w:ascii="宋体" w:hAnsi="宋体" w:cs="宋体"/>
                <w:kern w:val="0"/>
                <w:sz w:val="18"/>
                <w:szCs w:val="18"/>
              </w:rPr>
            </w:pPr>
            <w:r>
              <w:rPr>
                <w:rFonts w:hint="eastAsia" w:ascii="宋体" w:hAnsi="宋体" w:cs="宋体"/>
                <w:kern w:val="0"/>
                <w:sz w:val="18"/>
                <w:szCs w:val="18"/>
              </w:rPr>
              <w:t>X＜10</w:t>
            </w:r>
          </w:p>
        </w:tc>
      </w:tr>
      <w:tr w14:paraId="60FB8B9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4BC7D168">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03821797">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29D5AB62">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4E88D42D">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1690" w:type="dxa"/>
            <w:tcBorders>
              <w:top w:val="nil"/>
              <w:left w:val="nil"/>
              <w:bottom w:val="single" w:color="auto" w:sz="4" w:space="0"/>
              <w:right w:val="single" w:color="auto" w:sz="4" w:space="0"/>
            </w:tcBorders>
            <w:vAlign w:val="center"/>
          </w:tcPr>
          <w:p w14:paraId="77E7BCC4">
            <w:pPr>
              <w:widowControl/>
              <w:jc w:val="center"/>
              <w:rPr>
                <w:rFonts w:ascii="宋体" w:hAnsi="宋体" w:cs="宋体"/>
                <w:kern w:val="0"/>
                <w:sz w:val="18"/>
                <w:szCs w:val="18"/>
              </w:rPr>
            </w:pPr>
            <w:r>
              <w:rPr>
                <w:rFonts w:hint="eastAsia" w:ascii="宋体" w:hAnsi="宋体" w:cs="宋体"/>
                <w:kern w:val="0"/>
                <w:sz w:val="18"/>
                <w:szCs w:val="18"/>
              </w:rPr>
              <w:t>100≤Y＜1000</w:t>
            </w:r>
          </w:p>
        </w:tc>
        <w:tc>
          <w:tcPr>
            <w:tcW w:w="1127" w:type="dxa"/>
            <w:tcBorders>
              <w:top w:val="nil"/>
              <w:left w:val="nil"/>
              <w:bottom w:val="single" w:color="auto" w:sz="4" w:space="0"/>
              <w:right w:val="single" w:color="auto" w:sz="4" w:space="0"/>
            </w:tcBorders>
            <w:vAlign w:val="center"/>
          </w:tcPr>
          <w:p w14:paraId="105AA0D3">
            <w:pPr>
              <w:widowControl/>
              <w:jc w:val="center"/>
              <w:rPr>
                <w:rFonts w:ascii="宋体" w:hAnsi="宋体" w:cs="宋体"/>
                <w:kern w:val="0"/>
                <w:sz w:val="18"/>
                <w:szCs w:val="18"/>
              </w:rPr>
            </w:pPr>
            <w:r>
              <w:rPr>
                <w:rFonts w:hint="eastAsia" w:ascii="宋体" w:hAnsi="宋体" w:cs="宋体"/>
                <w:kern w:val="0"/>
                <w:sz w:val="18"/>
                <w:szCs w:val="18"/>
              </w:rPr>
              <w:t>Y＜100</w:t>
            </w:r>
          </w:p>
        </w:tc>
      </w:tr>
      <w:tr w14:paraId="670E5FE0">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0464BF1">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72" w:type="dxa"/>
            <w:tcBorders>
              <w:top w:val="nil"/>
              <w:left w:val="nil"/>
              <w:bottom w:val="single" w:color="auto" w:sz="4" w:space="0"/>
              <w:right w:val="single" w:color="auto" w:sz="4" w:space="0"/>
            </w:tcBorders>
            <w:vAlign w:val="center"/>
          </w:tcPr>
          <w:p w14:paraId="19B2083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4FD55044">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291F294A">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32A0B065">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0359EBE3">
            <w:pPr>
              <w:widowControl/>
              <w:jc w:val="center"/>
              <w:rPr>
                <w:rFonts w:ascii="宋体" w:hAnsi="宋体" w:cs="宋体"/>
                <w:kern w:val="0"/>
                <w:sz w:val="18"/>
                <w:szCs w:val="18"/>
              </w:rPr>
            </w:pPr>
            <w:r>
              <w:rPr>
                <w:rFonts w:hint="eastAsia" w:ascii="宋体" w:hAnsi="宋体" w:cs="宋体"/>
                <w:kern w:val="0"/>
                <w:sz w:val="18"/>
                <w:szCs w:val="18"/>
              </w:rPr>
              <w:t>X＜10</w:t>
            </w:r>
          </w:p>
        </w:tc>
      </w:tr>
      <w:tr w14:paraId="481A5B41">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19E32F27">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41DB84B4">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B069552">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2F0FDD81">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690" w:type="dxa"/>
            <w:tcBorders>
              <w:top w:val="nil"/>
              <w:left w:val="nil"/>
              <w:bottom w:val="single" w:color="auto" w:sz="4" w:space="0"/>
              <w:right w:val="single" w:color="auto" w:sz="4" w:space="0"/>
            </w:tcBorders>
            <w:vAlign w:val="center"/>
          </w:tcPr>
          <w:p w14:paraId="1BB30AAF">
            <w:pPr>
              <w:widowControl/>
              <w:jc w:val="center"/>
              <w:rPr>
                <w:rFonts w:ascii="宋体" w:hAnsi="宋体" w:cs="宋体"/>
                <w:kern w:val="0"/>
                <w:sz w:val="18"/>
                <w:szCs w:val="18"/>
              </w:rPr>
            </w:pPr>
            <w:r>
              <w:rPr>
                <w:rFonts w:hint="eastAsia" w:ascii="宋体" w:hAnsi="宋体" w:cs="宋体"/>
                <w:kern w:val="0"/>
                <w:sz w:val="18"/>
                <w:szCs w:val="18"/>
              </w:rPr>
              <w:t>50≤Y＜1000</w:t>
            </w:r>
          </w:p>
        </w:tc>
        <w:tc>
          <w:tcPr>
            <w:tcW w:w="1127" w:type="dxa"/>
            <w:tcBorders>
              <w:top w:val="nil"/>
              <w:left w:val="nil"/>
              <w:bottom w:val="single" w:color="auto" w:sz="4" w:space="0"/>
              <w:right w:val="single" w:color="auto" w:sz="4" w:space="0"/>
            </w:tcBorders>
            <w:vAlign w:val="center"/>
          </w:tcPr>
          <w:p w14:paraId="501621C7">
            <w:pPr>
              <w:widowControl/>
              <w:jc w:val="center"/>
              <w:rPr>
                <w:rFonts w:ascii="宋体" w:hAnsi="宋体" w:cs="宋体"/>
                <w:kern w:val="0"/>
                <w:sz w:val="18"/>
                <w:szCs w:val="18"/>
              </w:rPr>
            </w:pPr>
            <w:r>
              <w:rPr>
                <w:rFonts w:hint="eastAsia" w:ascii="宋体" w:hAnsi="宋体" w:cs="宋体"/>
                <w:kern w:val="0"/>
                <w:sz w:val="18"/>
                <w:szCs w:val="18"/>
              </w:rPr>
              <w:t>Y＜50</w:t>
            </w:r>
          </w:p>
        </w:tc>
      </w:tr>
      <w:tr w14:paraId="1F650BFB">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253A57E3">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972" w:type="dxa"/>
            <w:tcBorders>
              <w:top w:val="nil"/>
              <w:left w:val="nil"/>
              <w:bottom w:val="single" w:color="auto" w:sz="4" w:space="0"/>
              <w:right w:val="single" w:color="auto" w:sz="4" w:space="0"/>
            </w:tcBorders>
            <w:vAlign w:val="center"/>
          </w:tcPr>
          <w:p w14:paraId="123F95A7">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1C248670">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877B01B">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1690" w:type="dxa"/>
            <w:tcBorders>
              <w:top w:val="nil"/>
              <w:left w:val="nil"/>
              <w:bottom w:val="single" w:color="auto" w:sz="4" w:space="0"/>
              <w:right w:val="single" w:color="auto" w:sz="4" w:space="0"/>
            </w:tcBorders>
            <w:vAlign w:val="center"/>
          </w:tcPr>
          <w:p w14:paraId="5419FC65">
            <w:pPr>
              <w:widowControl/>
              <w:jc w:val="center"/>
              <w:rPr>
                <w:rFonts w:ascii="宋体" w:hAnsi="宋体" w:cs="宋体"/>
                <w:kern w:val="0"/>
                <w:sz w:val="18"/>
                <w:szCs w:val="18"/>
              </w:rPr>
            </w:pPr>
            <w:r>
              <w:rPr>
                <w:rFonts w:hint="eastAsia" w:ascii="宋体" w:hAnsi="宋体" w:cs="宋体"/>
                <w:kern w:val="0"/>
                <w:sz w:val="18"/>
                <w:szCs w:val="18"/>
              </w:rPr>
              <w:t>100≤X＜1000</w:t>
            </w:r>
          </w:p>
        </w:tc>
        <w:tc>
          <w:tcPr>
            <w:tcW w:w="1127" w:type="dxa"/>
            <w:tcBorders>
              <w:top w:val="nil"/>
              <w:left w:val="nil"/>
              <w:bottom w:val="single" w:color="auto" w:sz="4" w:space="0"/>
              <w:right w:val="single" w:color="auto" w:sz="4" w:space="0"/>
            </w:tcBorders>
            <w:vAlign w:val="center"/>
          </w:tcPr>
          <w:p w14:paraId="345C656F">
            <w:pPr>
              <w:widowControl/>
              <w:jc w:val="center"/>
              <w:rPr>
                <w:rFonts w:ascii="宋体" w:hAnsi="宋体" w:cs="宋体"/>
                <w:kern w:val="0"/>
                <w:sz w:val="18"/>
                <w:szCs w:val="18"/>
              </w:rPr>
            </w:pPr>
            <w:r>
              <w:rPr>
                <w:rFonts w:hint="eastAsia" w:ascii="宋体" w:hAnsi="宋体" w:cs="宋体"/>
                <w:kern w:val="0"/>
                <w:sz w:val="18"/>
                <w:szCs w:val="18"/>
              </w:rPr>
              <w:t>X＜100</w:t>
            </w:r>
          </w:p>
        </w:tc>
      </w:tr>
      <w:tr w14:paraId="174D810A">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8460AED">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75E3A1F">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046FCC5B">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4A03F7BE">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690" w:type="dxa"/>
            <w:tcBorders>
              <w:top w:val="nil"/>
              <w:left w:val="nil"/>
              <w:bottom w:val="single" w:color="auto" w:sz="4" w:space="0"/>
              <w:right w:val="single" w:color="auto" w:sz="4" w:space="0"/>
            </w:tcBorders>
            <w:vAlign w:val="center"/>
          </w:tcPr>
          <w:p w14:paraId="7DB91232">
            <w:pPr>
              <w:widowControl/>
              <w:jc w:val="center"/>
              <w:rPr>
                <w:rFonts w:ascii="宋体" w:hAnsi="宋体" w:cs="宋体"/>
                <w:kern w:val="0"/>
                <w:sz w:val="18"/>
                <w:szCs w:val="18"/>
              </w:rPr>
            </w:pPr>
            <w:r>
              <w:rPr>
                <w:rFonts w:hint="eastAsia" w:ascii="宋体" w:hAnsi="宋体" w:cs="宋体"/>
                <w:kern w:val="0"/>
                <w:sz w:val="18"/>
                <w:szCs w:val="18"/>
              </w:rPr>
              <w:t>2000≤Y＜5000</w:t>
            </w:r>
          </w:p>
        </w:tc>
        <w:tc>
          <w:tcPr>
            <w:tcW w:w="1127" w:type="dxa"/>
            <w:tcBorders>
              <w:top w:val="nil"/>
              <w:left w:val="nil"/>
              <w:bottom w:val="single" w:color="auto" w:sz="4" w:space="0"/>
              <w:right w:val="single" w:color="auto" w:sz="4" w:space="0"/>
            </w:tcBorders>
            <w:vAlign w:val="center"/>
          </w:tcPr>
          <w:p w14:paraId="705986EB">
            <w:pPr>
              <w:widowControl/>
              <w:jc w:val="center"/>
              <w:rPr>
                <w:rFonts w:ascii="宋体" w:hAnsi="宋体" w:cs="宋体"/>
                <w:kern w:val="0"/>
                <w:sz w:val="18"/>
                <w:szCs w:val="18"/>
              </w:rPr>
            </w:pPr>
            <w:r>
              <w:rPr>
                <w:rFonts w:hint="eastAsia" w:ascii="宋体" w:hAnsi="宋体" w:cs="宋体"/>
                <w:kern w:val="0"/>
                <w:sz w:val="18"/>
                <w:szCs w:val="18"/>
              </w:rPr>
              <w:t>Y＜2000</w:t>
            </w:r>
          </w:p>
        </w:tc>
      </w:tr>
      <w:tr w14:paraId="09333249">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7A9B8E91">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972" w:type="dxa"/>
            <w:tcBorders>
              <w:top w:val="nil"/>
              <w:left w:val="nil"/>
              <w:bottom w:val="single" w:color="auto" w:sz="4" w:space="0"/>
              <w:right w:val="single" w:color="auto" w:sz="4" w:space="0"/>
            </w:tcBorders>
            <w:vAlign w:val="center"/>
          </w:tcPr>
          <w:p w14:paraId="2E789EC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43F8D26D">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04724EA1">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173E287A">
            <w:pPr>
              <w:widowControl/>
              <w:jc w:val="center"/>
              <w:rPr>
                <w:rFonts w:ascii="宋体" w:hAnsi="宋体" w:cs="宋体"/>
                <w:kern w:val="0"/>
                <w:sz w:val="18"/>
                <w:szCs w:val="18"/>
              </w:rPr>
            </w:pPr>
            <w:r>
              <w:rPr>
                <w:rFonts w:hint="eastAsia" w:ascii="宋体" w:hAnsi="宋体" w:cs="宋体"/>
                <w:kern w:val="0"/>
                <w:sz w:val="18"/>
                <w:szCs w:val="18"/>
              </w:rPr>
              <w:t>100≤X＜300</w:t>
            </w:r>
          </w:p>
        </w:tc>
        <w:tc>
          <w:tcPr>
            <w:tcW w:w="1127" w:type="dxa"/>
            <w:tcBorders>
              <w:top w:val="nil"/>
              <w:left w:val="nil"/>
              <w:bottom w:val="single" w:color="auto" w:sz="4" w:space="0"/>
              <w:right w:val="single" w:color="auto" w:sz="4" w:space="0"/>
            </w:tcBorders>
            <w:vAlign w:val="center"/>
          </w:tcPr>
          <w:p w14:paraId="4A014677">
            <w:pPr>
              <w:widowControl/>
              <w:jc w:val="center"/>
              <w:rPr>
                <w:rFonts w:ascii="宋体" w:hAnsi="宋体" w:cs="宋体"/>
                <w:kern w:val="0"/>
                <w:sz w:val="18"/>
                <w:szCs w:val="18"/>
              </w:rPr>
            </w:pPr>
            <w:r>
              <w:rPr>
                <w:rFonts w:hint="eastAsia" w:ascii="宋体" w:hAnsi="宋体" w:cs="宋体"/>
                <w:kern w:val="0"/>
                <w:sz w:val="18"/>
                <w:szCs w:val="18"/>
              </w:rPr>
              <w:t>X＜100</w:t>
            </w:r>
          </w:p>
        </w:tc>
      </w:tr>
      <w:tr w14:paraId="627F9A5A">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6032D19F">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5BB54ED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0B7E510B">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477E02A2">
            <w:pPr>
              <w:widowControl/>
              <w:jc w:val="center"/>
              <w:rPr>
                <w:rFonts w:ascii="宋体" w:hAnsi="宋体" w:cs="宋体"/>
                <w:kern w:val="0"/>
                <w:sz w:val="18"/>
                <w:szCs w:val="18"/>
              </w:rPr>
            </w:pPr>
            <w:r>
              <w:rPr>
                <w:rFonts w:hint="eastAsia" w:ascii="宋体" w:hAnsi="宋体" w:cs="宋体"/>
                <w:kern w:val="0"/>
                <w:sz w:val="18"/>
                <w:szCs w:val="18"/>
              </w:rPr>
              <w:t>1000≤Y＜5000</w:t>
            </w:r>
          </w:p>
        </w:tc>
        <w:tc>
          <w:tcPr>
            <w:tcW w:w="1690" w:type="dxa"/>
            <w:tcBorders>
              <w:top w:val="nil"/>
              <w:left w:val="nil"/>
              <w:bottom w:val="single" w:color="auto" w:sz="4" w:space="0"/>
              <w:right w:val="single" w:color="auto" w:sz="4" w:space="0"/>
            </w:tcBorders>
            <w:vAlign w:val="center"/>
          </w:tcPr>
          <w:p w14:paraId="142A583B">
            <w:pPr>
              <w:widowControl/>
              <w:jc w:val="center"/>
              <w:rPr>
                <w:rFonts w:ascii="宋体" w:hAnsi="宋体" w:cs="宋体"/>
                <w:kern w:val="0"/>
                <w:sz w:val="18"/>
                <w:szCs w:val="18"/>
              </w:rPr>
            </w:pPr>
            <w:r>
              <w:rPr>
                <w:rFonts w:hint="eastAsia" w:ascii="宋体" w:hAnsi="宋体" w:cs="宋体"/>
                <w:kern w:val="0"/>
                <w:sz w:val="18"/>
                <w:szCs w:val="18"/>
              </w:rPr>
              <w:t>500≤Y＜1000</w:t>
            </w:r>
          </w:p>
        </w:tc>
        <w:tc>
          <w:tcPr>
            <w:tcW w:w="1127" w:type="dxa"/>
            <w:tcBorders>
              <w:top w:val="nil"/>
              <w:left w:val="nil"/>
              <w:bottom w:val="single" w:color="auto" w:sz="4" w:space="0"/>
              <w:right w:val="single" w:color="auto" w:sz="4" w:space="0"/>
            </w:tcBorders>
            <w:vAlign w:val="center"/>
          </w:tcPr>
          <w:p w14:paraId="0EE689EC">
            <w:pPr>
              <w:widowControl/>
              <w:jc w:val="center"/>
              <w:rPr>
                <w:rFonts w:ascii="宋体" w:hAnsi="宋体" w:cs="宋体"/>
                <w:kern w:val="0"/>
                <w:sz w:val="18"/>
                <w:szCs w:val="18"/>
              </w:rPr>
            </w:pPr>
            <w:r>
              <w:rPr>
                <w:rFonts w:hint="eastAsia" w:ascii="宋体" w:hAnsi="宋体" w:cs="宋体"/>
                <w:kern w:val="0"/>
                <w:sz w:val="18"/>
                <w:szCs w:val="18"/>
              </w:rPr>
              <w:t>Y＜500</w:t>
            </w:r>
          </w:p>
        </w:tc>
      </w:tr>
      <w:tr w14:paraId="7BB32785">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180976F1">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972" w:type="dxa"/>
            <w:tcBorders>
              <w:top w:val="nil"/>
              <w:left w:val="nil"/>
              <w:bottom w:val="single" w:color="auto" w:sz="4" w:space="0"/>
              <w:right w:val="single" w:color="auto" w:sz="4" w:space="0"/>
            </w:tcBorders>
            <w:vAlign w:val="center"/>
          </w:tcPr>
          <w:p w14:paraId="055D33C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18994C8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0652483C">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21AB1D33">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3695D0B0">
            <w:pPr>
              <w:widowControl/>
              <w:jc w:val="center"/>
              <w:rPr>
                <w:rFonts w:ascii="宋体" w:hAnsi="宋体" w:cs="宋体"/>
                <w:kern w:val="0"/>
                <w:sz w:val="18"/>
                <w:szCs w:val="18"/>
              </w:rPr>
            </w:pPr>
            <w:r>
              <w:rPr>
                <w:rFonts w:hint="eastAsia" w:ascii="宋体" w:hAnsi="宋体" w:cs="宋体"/>
                <w:kern w:val="0"/>
                <w:sz w:val="18"/>
                <w:szCs w:val="18"/>
              </w:rPr>
              <w:t>X＜10</w:t>
            </w:r>
          </w:p>
        </w:tc>
      </w:tr>
      <w:tr w14:paraId="1D862323">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17CC79AC">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180A2AD">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1E9A6890">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0224F3C9">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1690" w:type="dxa"/>
            <w:tcBorders>
              <w:top w:val="nil"/>
              <w:left w:val="nil"/>
              <w:bottom w:val="single" w:color="auto" w:sz="4" w:space="0"/>
              <w:right w:val="single" w:color="auto" w:sz="4" w:space="0"/>
            </w:tcBorders>
            <w:vAlign w:val="center"/>
          </w:tcPr>
          <w:p w14:paraId="4975E75A">
            <w:pPr>
              <w:widowControl/>
              <w:jc w:val="center"/>
              <w:rPr>
                <w:rFonts w:ascii="宋体" w:hAnsi="宋体" w:cs="宋体"/>
                <w:kern w:val="0"/>
                <w:sz w:val="18"/>
                <w:szCs w:val="18"/>
              </w:rPr>
            </w:pPr>
            <w:r>
              <w:rPr>
                <w:rFonts w:hint="eastAsia" w:ascii="宋体" w:hAnsi="宋体" w:cs="宋体"/>
                <w:kern w:val="0"/>
                <w:sz w:val="18"/>
                <w:szCs w:val="18"/>
              </w:rPr>
              <w:t>100≤Z＜8000</w:t>
            </w:r>
          </w:p>
        </w:tc>
        <w:tc>
          <w:tcPr>
            <w:tcW w:w="1127" w:type="dxa"/>
            <w:tcBorders>
              <w:top w:val="nil"/>
              <w:left w:val="nil"/>
              <w:bottom w:val="single" w:color="auto" w:sz="4" w:space="0"/>
              <w:right w:val="single" w:color="auto" w:sz="4" w:space="0"/>
            </w:tcBorders>
            <w:vAlign w:val="center"/>
          </w:tcPr>
          <w:p w14:paraId="7D9E15F5">
            <w:pPr>
              <w:widowControl/>
              <w:jc w:val="center"/>
              <w:rPr>
                <w:rFonts w:ascii="宋体" w:hAnsi="宋体" w:cs="宋体"/>
                <w:kern w:val="0"/>
                <w:sz w:val="18"/>
                <w:szCs w:val="18"/>
              </w:rPr>
            </w:pPr>
            <w:r>
              <w:rPr>
                <w:rFonts w:hint="eastAsia" w:ascii="宋体" w:hAnsi="宋体" w:cs="宋体"/>
                <w:kern w:val="0"/>
                <w:sz w:val="18"/>
                <w:szCs w:val="18"/>
              </w:rPr>
              <w:t>Y＜100</w:t>
            </w:r>
          </w:p>
        </w:tc>
      </w:tr>
      <w:tr w14:paraId="6CAC0C08">
        <w:tblPrEx>
          <w:tblCellMar>
            <w:top w:w="0" w:type="dxa"/>
            <w:left w:w="108" w:type="dxa"/>
            <w:bottom w:w="0" w:type="dxa"/>
            <w:right w:w="108" w:type="dxa"/>
          </w:tblCellMar>
        </w:tblPrEx>
        <w:trPr>
          <w:trHeight w:val="348" w:hRule="atLeast"/>
        </w:trPr>
        <w:tc>
          <w:tcPr>
            <w:tcW w:w="1973" w:type="dxa"/>
            <w:tcBorders>
              <w:top w:val="nil"/>
              <w:left w:val="single" w:color="auto" w:sz="4" w:space="0"/>
              <w:bottom w:val="single" w:color="auto" w:sz="4" w:space="0"/>
              <w:right w:val="single" w:color="auto" w:sz="4" w:space="0"/>
            </w:tcBorders>
            <w:vAlign w:val="center"/>
          </w:tcPr>
          <w:p w14:paraId="29EC7E12">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972" w:type="dxa"/>
            <w:tcBorders>
              <w:top w:val="nil"/>
              <w:left w:val="nil"/>
              <w:bottom w:val="single" w:color="auto" w:sz="4" w:space="0"/>
              <w:right w:val="single" w:color="auto" w:sz="4" w:space="0"/>
            </w:tcBorders>
            <w:vAlign w:val="center"/>
          </w:tcPr>
          <w:p w14:paraId="798D36C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C6E871E">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18FDD907">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10B9CD08">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41C3FB59">
            <w:pPr>
              <w:widowControl/>
              <w:jc w:val="center"/>
              <w:rPr>
                <w:rFonts w:ascii="宋体" w:hAnsi="宋体" w:cs="宋体"/>
                <w:kern w:val="0"/>
                <w:sz w:val="18"/>
                <w:szCs w:val="18"/>
              </w:rPr>
            </w:pPr>
            <w:r>
              <w:rPr>
                <w:rFonts w:hint="eastAsia" w:ascii="宋体" w:hAnsi="宋体" w:cs="宋体"/>
                <w:kern w:val="0"/>
                <w:sz w:val="18"/>
                <w:szCs w:val="18"/>
              </w:rPr>
              <w:t>X＜10</w:t>
            </w:r>
          </w:p>
        </w:tc>
      </w:tr>
    </w:tbl>
    <w:p w14:paraId="1BBCB4BB">
      <w:pPr>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C2D9EFB">
      <w:pPr>
        <w:rPr>
          <w:rFonts w:ascii="宋体" w:hAnsi="宋体" w:cs="宋体"/>
        </w:rPr>
      </w:pPr>
    </w:p>
    <w:p w14:paraId="597276D5">
      <w:pPr>
        <w:rPr>
          <w:rFonts w:ascii="宋体" w:hAnsi="宋体" w:cs="宋体"/>
        </w:rPr>
      </w:pPr>
    </w:p>
    <w:p w14:paraId="36706BB8">
      <w:pPr>
        <w:pStyle w:val="2"/>
        <w:jc w:val="center"/>
        <w:rPr>
          <w:rFonts w:ascii="宋体" w:hAnsi="宋体" w:cs="宋体"/>
        </w:rPr>
      </w:pPr>
      <w:r>
        <w:rPr>
          <w:rFonts w:hint="eastAsia" w:ascii="宋体" w:hAnsi="宋体" w:cs="宋体"/>
        </w:rPr>
        <w:br w:type="page"/>
      </w:r>
      <w:bookmarkStart w:id="56" w:name="_Toc14917"/>
      <w:r>
        <w:rPr>
          <w:rFonts w:hint="eastAsia" w:ascii="宋体" w:hAnsi="宋体" w:cs="宋体"/>
        </w:rPr>
        <w:t>第四章  评审程序、评审方法和评审标准</w:t>
      </w:r>
      <w:bookmarkEnd w:id="56"/>
    </w:p>
    <w:p w14:paraId="4D02D296">
      <w:pPr>
        <w:spacing w:line="360" w:lineRule="auto"/>
        <w:jc w:val="center"/>
        <w:rPr>
          <w:rFonts w:ascii="宋体" w:hAnsi="宋体" w:cs="宋体"/>
          <w:b/>
          <w:sz w:val="32"/>
          <w:szCs w:val="32"/>
        </w:rPr>
      </w:pPr>
      <w:r>
        <w:rPr>
          <w:rFonts w:hint="eastAsia" w:ascii="宋体" w:hAnsi="宋体" w:cs="宋体"/>
          <w:b/>
          <w:sz w:val="32"/>
          <w:szCs w:val="32"/>
        </w:rPr>
        <w:t>一、评审程序和评审方法</w:t>
      </w:r>
    </w:p>
    <w:p w14:paraId="25082D0D">
      <w:pPr>
        <w:spacing w:line="360" w:lineRule="auto"/>
        <w:ind w:firstLine="482" w:firstLineChars="200"/>
        <w:rPr>
          <w:rFonts w:ascii="宋体" w:hAnsi="宋体" w:cs="宋体"/>
          <w:b/>
          <w:bCs/>
          <w:sz w:val="24"/>
        </w:rPr>
      </w:pPr>
      <w:r>
        <w:rPr>
          <w:rFonts w:hint="eastAsia" w:ascii="宋体" w:hAnsi="宋体" w:cs="宋体"/>
          <w:b/>
          <w:bCs/>
          <w:sz w:val="24"/>
        </w:rPr>
        <w:t>1.资格审查</w:t>
      </w:r>
    </w:p>
    <w:p w14:paraId="308D648F">
      <w:pPr>
        <w:snapToGrid w:val="0"/>
        <w:spacing w:line="360" w:lineRule="auto"/>
        <w:ind w:firstLine="420" w:firstLineChars="200"/>
        <w:rPr>
          <w:rFonts w:ascii="宋体" w:hAnsi="宋体" w:cs="宋体"/>
          <w:szCs w:val="21"/>
        </w:rPr>
      </w:pPr>
      <w:r>
        <w:rPr>
          <w:rFonts w:hint="eastAsia" w:ascii="宋体" w:hAnsi="宋体" w:cs="宋体"/>
          <w:szCs w:val="21"/>
        </w:rPr>
        <w:t>1.1响应文件开启后，磋商小组依法对供应商的资格证明文件进行审查。</w:t>
      </w:r>
    </w:p>
    <w:p w14:paraId="6DAC0BBF">
      <w:pPr>
        <w:snapToGrid w:val="0"/>
        <w:spacing w:line="360" w:lineRule="auto"/>
        <w:ind w:firstLine="420" w:firstLineChars="200"/>
        <w:jc w:val="left"/>
        <w:rPr>
          <w:rFonts w:ascii="宋体" w:hAnsi="宋体" w:cs="宋体"/>
        </w:rPr>
      </w:pPr>
      <w:r>
        <w:rPr>
          <w:rFonts w:hint="eastAsia" w:ascii="宋体" w:hAnsi="宋体" w:cs="宋体"/>
        </w:rPr>
        <w:t>（1）查询渠道：“广西政府采购云平台”平台“信用中国”网站(</w:t>
      </w:r>
      <w:r>
        <w:fldChar w:fldCharType="begin"/>
      </w:r>
      <w:r>
        <w:instrText xml:space="preserve"> HYPERLINK "http://www.creditchina.gov.cn" </w:instrText>
      </w:r>
      <w:r>
        <w:fldChar w:fldCharType="separate"/>
      </w:r>
      <w:r>
        <w:rPr>
          <w:rStyle w:val="59"/>
          <w:rFonts w:hint="eastAsia" w:ascii="宋体" w:hAnsi="宋体" w:cs="宋体"/>
          <w:color w:val="auto"/>
        </w:rPr>
        <w:t>www.creditchina.gov.cn</w:t>
      </w:r>
      <w:r>
        <w:rPr>
          <w:rStyle w:val="59"/>
          <w:rFonts w:hint="eastAsia" w:ascii="宋体" w:hAnsi="宋体" w:cs="宋体"/>
          <w:color w:val="auto"/>
        </w:rPr>
        <w:fldChar w:fldCharType="end"/>
      </w:r>
      <w:r>
        <w:rPr>
          <w:rFonts w:hint="eastAsia" w:ascii="宋体" w:hAnsi="宋体" w:cs="宋体"/>
        </w:rPr>
        <w:t>)、中国政府采购网(</w:t>
      </w:r>
      <w:r>
        <w:fldChar w:fldCharType="begin"/>
      </w:r>
      <w:r>
        <w:instrText xml:space="preserve"> HYPERLINK "http://www.ccgp.gov.cn" </w:instrText>
      </w:r>
      <w:r>
        <w:fldChar w:fldCharType="separate"/>
      </w:r>
      <w:r>
        <w:rPr>
          <w:rStyle w:val="59"/>
          <w:rFonts w:hint="eastAsia" w:ascii="宋体" w:hAnsi="宋体" w:cs="宋体"/>
          <w:color w:val="auto"/>
        </w:rPr>
        <w:t>www.ccgp.gov.cn</w:t>
      </w:r>
      <w:r>
        <w:rPr>
          <w:rStyle w:val="59"/>
          <w:rFonts w:hint="eastAsia" w:ascii="宋体" w:hAnsi="宋体" w:cs="宋体"/>
          <w:color w:val="auto"/>
        </w:rPr>
        <w:fldChar w:fldCharType="end"/>
      </w:r>
      <w:r>
        <w:rPr>
          <w:rFonts w:hint="eastAsia" w:ascii="宋体" w:hAnsi="宋体" w:cs="宋体"/>
        </w:rPr>
        <w:t>)链接入口。</w:t>
      </w:r>
    </w:p>
    <w:p w14:paraId="260376A9">
      <w:pPr>
        <w:snapToGrid w:val="0"/>
        <w:spacing w:line="360" w:lineRule="auto"/>
        <w:ind w:firstLine="420" w:firstLineChars="200"/>
        <w:rPr>
          <w:rFonts w:ascii="宋体" w:hAnsi="宋体" w:cs="宋体"/>
        </w:rPr>
      </w:pPr>
      <w:r>
        <w:rPr>
          <w:rFonts w:hint="eastAsia" w:ascii="宋体" w:hAnsi="宋体" w:cs="宋体"/>
        </w:rPr>
        <w:t>（2）信用查询截止时点：资格审查结束前。</w:t>
      </w:r>
    </w:p>
    <w:p w14:paraId="7CACE501">
      <w:pPr>
        <w:snapToGrid w:val="0"/>
        <w:spacing w:line="360" w:lineRule="auto"/>
        <w:ind w:firstLine="420" w:firstLineChars="200"/>
        <w:jc w:val="left"/>
        <w:rPr>
          <w:rFonts w:ascii="宋体" w:hAnsi="宋体" w:cs="宋体"/>
          <w:szCs w:val="21"/>
        </w:rPr>
      </w:pPr>
      <w:r>
        <w:rPr>
          <w:rFonts w:hint="eastAsia" w:ascii="宋体" w:hAnsi="宋体" w:cs="宋体"/>
        </w:rPr>
        <w:t>（3）信用信息使用规则：</w:t>
      </w:r>
      <w:r>
        <w:rPr>
          <w:rFonts w:hint="eastAsia" w:ascii="宋体" w:hAnsi="宋体" w:cs="宋体"/>
          <w:szCs w:val="21"/>
        </w:rPr>
        <w:t>对在“信用中国”网站(www.creditchina.gov.cn) 被列入失信被执行人、重大税收违法失信主体、政府采购严重违法失信行为记录名单及其他不符合规定条件的供应商，资格审查不通过，不得参与项目采购活动。两个以上的自然人、法人或者其他组织组成一个联合体，以一个供应商的身份共同参加项目采购活动的，应当对所有联合体成员进行信用记录查询，联合体成员存在不良信用记录的，视同联合体存在不良信用记录。</w:t>
      </w:r>
    </w:p>
    <w:p w14:paraId="6C3CB554">
      <w:pPr>
        <w:spacing w:line="360" w:lineRule="auto"/>
        <w:ind w:firstLine="420" w:firstLineChars="200"/>
        <w:rPr>
          <w:rFonts w:ascii="宋体" w:hAnsi="宋体" w:cs="宋体"/>
          <w:szCs w:val="21"/>
        </w:rPr>
      </w:pPr>
      <w:r>
        <w:rPr>
          <w:rFonts w:hint="eastAsia" w:ascii="宋体" w:hAnsi="宋体" w:cs="宋体"/>
          <w:szCs w:val="21"/>
        </w:rPr>
        <w:t>1.2资格审查标准为本磋商文件中载明对供应商资格要求的条件。资格审查采用合格制，凡符合磋商文件规定的供应商资格要求的响应文件均通过资格审查。</w:t>
      </w:r>
    </w:p>
    <w:p w14:paraId="73DFEC07">
      <w:pPr>
        <w:spacing w:line="360" w:lineRule="auto"/>
        <w:ind w:firstLine="420" w:firstLineChars="200"/>
        <w:rPr>
          <w:rFonts w:ascii="宋体" w:hAnsi="宋体" w:cs="宋体"/>
          <w:szCs w:val="21"/>
        </w:rPr>
      </w:pPr>
      <w:r>
        <w:rPr>
          <w:rFonts w:hint="eastAsia" w:ascii="宋体" w:hAnsi="宋体" w:cs="宋体"/>
          <w:szCs w:val="21"/>
        </w:rPr>
        <w:t>1.3供应商有下列情形之一的，资格审查不通过，其响应文件按无效响应处理：</w:t>
      </w:r>
    </w:p>
    <w:p w14:paraId="01ED9F07">
      <w:pPr>
        <w:snapToGrid w:val="0"/>
        <w:spacing w:line="360" w:lineRule="auto"/>
        <w:ind w:firstLine="420" w:firstLineChars="200"/>
        <w:rPr>
          <w:rFonts w:ascii="宋体" w:hAnsi="宋体" w:cs="宋体"/>
          <w:szCs w:val="21"/>
        </w:rPr>
      </w:pPr>
      <w:r>
        <w:rPr>
          <w:rFonts w:hint="eastAsia" w:ascii="宋体" w:hAnsi="宋体" w:cs="宋体"/>
          <w:szCs w:val="21"/>
        </w:rPr>
        <w:t>（1）不具备磋商文件中规定的资格要求的；</w:t>
      </w:r>
    </w:p>
    <w:p w14:paraId="26FC5254">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14:paraId="137F9FA4">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305B8E0C">
      <w:pPr>
        <w:spacing w:line="360" w:lineRule="auto"/>
        <w:ind w:firstLine="420" w:firstLineChars="200"/>
        <w:rPr>
          <w:rFonts w:ascii="宋体" w:hAnsi="宋体" w:cs="宋体"/>
          <w:szCs w:val="21"/>
        </w:rPr>
      </w:pPr>
      <w:r>
        <w:rPr>
          <w:rFonts w:hint="eastAsia" w:ascii="宋体" w:hAnsi="宋体" w:cs="宋体"/>
          <w:szCs w:val="21"/>
        </w:rPr>
        <w:t>1.4通过资格审查的合格供应商不足3家的，不得进入符合性审查环节，采购人或者采购代理机构应当重新开展采购活动。</w:t>
      </w:r>
    </w:p>
    <w:p w14:paraId="7B5735A4">
      <w:pPr>
        <w:spacing w:line="360" w:lineRule="auto"/>
        <w:ind w:firstLine="482" w:firstLineChars="200"/>
        <w:rPr>
          <w:rFonts w:ascii="宋体" w:hAnsi="宋体" w:cs="宋体"/>
          <w:b/>
          <w:bCs/>
          <w:sz w:val="24"/>
        </w:rPr>
      </w:pPr>
      <w:r>
        <w:rPr>
          <w:rFonts w:hint="eastAsia" w:ascii="宋体" w:hAnsi="宋体" w:cs="宋体"/>
          <w:b/>
          <w:bCs/>
          <w:sz w:val="24"/>
        </w:rPr>
        <w:t>2.符合性审查</w:t>
      </w:r>
    </w:p>
    <w:p w14:paraId="429DA099">
      <w:pPr>
        <w:spacing w:line="360" w:lineRule="auto"/>
        <w:ind w:firstLine="420" w:firstLineChars="200"/>
        <w:rPr>
          <w:rFonts w:ascii="宋体" w:hAnsi="宋体" w:cs="宋体"/>
          <w:szCs w:val="21"/>
        </w:rPr>
      </w:pPr>
      <w:bookmarkStart w:id="57" w:name="_Hlk42528882"/>
      <w:r>
        <w:rPr>
          <w:rFonts w:hint="eastAsia" w:ascii="宋体" w:hAnsi="宋体" w:cs="宋体"/>
          <w:szCs w:val="21"/>
        </w:rPr>
        <w:t>2.1由磋商小组对通过资格审查的合格供应商的响应文件的竞标报价、商务、技术等实质性要求进行符合性审查，以确定其是否满足磋商文件的实质性要求。</w:t>
      </w:r>
    </w:p>
    <w:bookmarkEnd w:id="57"/>
    <w:p w14:paraId="7ED7179E">
      <w:pPr>
        <w:spacing w:line="360" w:lineRule="auto"/>
        <w:ind w:firstLine="420" w:firstLineChars="200"/>
        <w:rPr>
          <w:rFonts w:ascii="宋体" w:hAnsi="宋体" w:cs="宋体"/>
          <w:szCs w:val="21"/>
        </w:rPr>
      </w:pPr>
      <w:r>
        <w:rPr>
          <w:rFonts w:hint="eastAsia" w:ascii="宋体" w:hAnsi="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15015A">
      <w:pPr>
        <w:spacing w:line="360" w:lineRule="auto"/>
        <w:ind w:firstLine="420" w:firstLineChars="200"/>
        <w:rPr>
          <w:rFonts w:ascii="宋体" w:hAnsi="宋体" w:cs="宋体"/>
          <w:spacing w:val="-6"/>
          <w:szCs w:val="21"/>
        </w:rPr>
      </w:pPr>
      <w:r>
        <w:rPr>
          <w:rFonts w:hint="eastAsia" w:ascii="宋体" w:hAnsi="宋体" w:cs="宋体"/>
          <w:szCs w:val="21"/>
        </w:rPr>
        <w:t>2.3磋商小组要求</w:t>
      </w:r>
      <w:r>
        <w:rPr>
          <w:rFonts w:hint="eastAsia" w:ascii="宋体" w:hAnsi="宋体" w:cs="宋体"/>
        </w:rPr>
        <w:t>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rPr>
        <w:t>。供应商为自然人的，必须由本人签字并附身份证明</w:t>
      </w:r>
      <w:r>
        <w:rPr>
          <w:rFonts w:hint="eastAsia" w:ascii="宋体" w:hAnsi="宋体" w:cs="宋体"/>
          <w:spacing w:val="-6"/>
          <w:szCs w:val="21"/>
        </w:rPr>
        <w:t>。</w:t>
      </w:r>
    </w:p>
    <w:p w14:paraId="0B2496FF">
      <w:pPr>
        <w:spacing w:line="360" w:lineRule="auto"/>
        <w:ind w:firstLine="396" w:firstLineChars="200"/>
        <w:rPr>
          <w:rFonts w:ascii="宋体" w:hAnsi="宋体" w:cs="宋体"/>
          <w:szCs w:val="21"/>
        </w:rPr>
      </w:pPr>
      <w:r>
        <w:rPr>
          <w:rFonts w:hint="eastAsia" w:ascii="宋体" w:hAnsi="宋体" w:cs="宋体"/>
          <w:spacing w:val="-6"/>
          <w:szCs w:val="21"/>
        </w:rPr>
        <w:t>2.4</w:t>
      </w:r>
      <w:r>
        <w:rPr>
          <w:rFonts w:hint="eastAsia" w:ascii="宋体" w:hAnsi="宋体" w:cs="宋体"/>
          <w:szCs w:val="21"/>
        </w:rPr>
        <w:t xml:space="preserve">首次响应文件报价出现前后不一致的，按照下列规定修正： </w:t>
      </w:r>
    </w:p>
    <w:p w14:paraId="64315628">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1D0A3211">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4F10E0AF">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154E4E54">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430F9157">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799FB73F">
      <w:pPr>
        <w:spacing w:line="360" w:lineRule="auto"/>
        <w:ind w:firstLine="420" w:firstLineChars="200"/>
        <w:rPr>
          <w:rFonts w:ascii="宋体" w:hAnsi="宋体" w:cs="宋体"/>
          <w:szCs w:val="21"/>
        </w:rPr>
      </w:pPr>
      <w:r>
        <w:rPr>
          <w:rFonts w:hint="eastAsia" w:ascii="宋体" w:hAnsi="宋体" w:cs="宋体"/>
          <w:szCs w:val="21"/>
        </w:rPr>
        <w:t>2.5商务技术报价评审</w:t>
      </w:r>
    </w:p>
    <w:p w14:paraId="63B9FE26">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4CDFFC3B">
      <w:pPr>
        <w:spacing w:line="360" w:lineRule="auto"/>
        <w:ind w:firstLine="420" w:firstLineChars="200"/>
        <w:rPr>
          <w:rFonts w:ascii="宋体" w:hAnsi="宋体" w:cs="宋体"/>
          <w:szCs w:val="21"/>
        </w:rPr>
      </w:pPr>
      <w:r>
        <w:rPr>
          <w:rFonts w:hint="eastAsia" w:ascii="宋体" w:hAnsi="宋体" w:cs="宋体"/>
          <w:szCs w:val="21"/>
        </w:rPr>
        <w:t>（1）商务技术评审</w:t>
      </w:r>
    </w:p>
    <w:p w14:paraId="2172F9AF">
      <w:pPr>
        <w:spacing w:line="360" w:lineRule="auto"/>
        <w:ind w:firstLine="420" w:firstLineChars="200"/>
        <w:rPr>
          <w:rFonts w:ascii="宋体" w:hAnsi="宋体" w:cs="宋体"/>
          <w:szCs w:val="21"/>
        </w:rPr>
      </w:pPr>
      <w:r>
        <w:rPr>
          <w:rFonts w:hint="eastAsia" w:ascii="宋体" w:hAnsi="宋体" w:cs="宋体"/>
          <w:szCs w:val="21"/>
        </w:rPr>
        <w:t>1）提供响应文件正、副本数量不足；</w:t>
      </w:r>
    </w:p>
    <w:p w14:paraId="2DB00196">
      <w:pPr>
        <w:spacing w:line="360" w:lineRule="auto"/>
        <w:ind w:firstLine="420" w:firstLineChars="200"/>
        <w:rPr>
          <w:rFonts w:ascii="宋体" w:hAnsi="宋体" w:cs="宋体"/>
          <w:szCs w:val="21"/>
        </w:rPr>
      </w:pPr>
      <w:r>
        <w:rPr>
          <w:rFonts w:hint="eastAsia" w:ascii="宋体" w:hAnsi="宋体" w:cs="宋体"/>
          <w:szCs w:val="21"/>
        </w:rPr>
        <w:t>2）响应文件未按磋商文件要求签署、盖章；</w:t>
      </w:r>
    </w:p>
    <w:p w14:paraId="748FEB37">
      <w:pPr>
        <w:spacing w:line="360" w:lineRule="auto"/>
        <w:ind w:firstLine="420" w:firstLineChars="200"/>
        <w:rPr>
          <w:rFonts w:ascii="宋体" w:hAnsi="宋体" w:cs="宋体"/>
          <w:szCs w:val="21"/>
        </w:rPr>
      </w:pPr>
      <w:r>
        <w:rPr>
          <w:rFonts w:hint="eastAsia" w:ascii="宋体" w:hAnsi="宋体" w:cs="宋体"/>
          <w:szCs w:val="21"/>
        </w:rPr>
        <w:t xml:space="preserve">3）委托代理人未能出具有效身份证明或者出具的身份证明与授权委托书中的信息不符； </w:t>
      </w:r>
    </w:p>
    <w:p w14:paraId="05F351A1">
      <w:pPr>
        <w:spacing w:line="360" w:lineRule="auto"/>
        <w:ind w:firstLine="420" w:firstLineChars="200"/>
        <w:rPr>
          <w:rFonts w:ascii="宋体" w:hAnsi="宋体" w:cs="宋体"/>
          <w:szCs w:val="21"/>
        </w:rPr>
      </w:pPr>
      <w:r>
        <w:rPr>
          <w:rFonts w:hint="eastAsia" w:ascii="宋体" w:hAnsi="宋体" w:cs="宋体"/>
          <w:szCs w:val="21"/>
        </w:rPr>
        <w:t>4）提交的磋商保证金无效的或者未按照磋商文件的规定提交磋商保证金；</w:t>
      </w:r>
    </w:p>
    <w:p w14:paraId="0019B1CA">
      <w:pPr>
        <w:spacing w:line="360" w:lineRule="auto"/>
        <w:ind w:firstLine="420" w:firstLineChars="200"/>
        <w:rPr>
          <w:rFonts w:ascii="宋体" w:hAnsi="宋体" w:cs="宋体"/>
          <w:szCs w:val="21"/>
        </w:rPr>
      </w:pPr>
      <w:r>
        <w:rPr>
          <w:rFonts w:hint="eastAsia" w:ascii="宋体" w:hAnsi="宋体" w:cs="宋体"/>
          <w:szCs w:val="21"/>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94FB738">
      <w:pPr>
        <w:spacing w:line="360" w:lineRule="auto"/>
        <w:ind w:firstLine="420" w:firstLineChars="200"/>
        <w:rPr>
          <w:rFonts w:ascii="宋体" w:hAnsi="宋体" w:cs="宋体"/>
          <w:szCs w:val="21"/>
        </w:rPr>
      </w:pPr>
      <w:r>
        <w:rPr>
          <w:rFonts w:hint="eastAsia" w:ascii="宋体" w:hAnsi="宋体" w:cs="宋体"/>
          <w:szCs w:val="21"/>
        </w:rPr>
        <w:t>6）商务条款中标“▲”的条款发生负偏离的或者允许负偏离的条款数超过“供应商须知前附表”规定项数的或者标明实质性的要求发生负偏离；</w:t>
      </w:r>
    </w:p>
    <w:p w14:paraId="64328761">
      <w:pPr>
        <w:spacing w:line="360" w:lineRule="auto"/>
        <w:ind w:firstLine="420" w:firstLineChars="200"/>
        <w:rPr>
          <w:rFonts w:ascii="宋体" w:hAnsi="宋体" w:cs="宋体"/>
          <w:szCs w:val="21"/>
        </w:rPr>
      </w:pPr>
      <w:r>
        <w:rPr>
          <w:rFonts w:hint="eastAsia" w:ascii="宋体" w:hAnsi="宋体" w:cs="宋体"/>
          <w:szCs w:val="21"/>
        </w:rPr>
        <w:t>7）未对竞标有效期作出响应或者响应文件承诺的竞标有效期不满足磋商文件要求；</w:t>
      </w:r>
    </w:p>
    <w:p w14:paraId="70974125">
      <w:pPr>
        <w:spacing w:line="360" w:lineRule="auto"/>
        <w:ind w:firstLine="420" w:firstLineChars="200"/>
        <w:rPr>
          <w:rFonts w:ascii="宋体" w:hAnsi="宋体" w:cs="宋体"/>
          <w:szCs w:val="21"/>
        </w:rPr>
      </w:pPr>
      <w:r>
        <w:rPr>
          <w:rFonts w:hint="eastAsia" w:ascii="宋体" w:hAnsi="宋体" w:cs="宋体"/>
          <w:szCs w:val="21"/>
        </w:rPr>
        <w:t>8）响应文件的实质性内容未使用中文表述、使用计量单位不符合磋商文件要求；</w:t>
      </w:r>
    </w:p>
    <w:p w14:paraId="66FDA55B">
      <w:pPr>
        <w:spacing w:line="360" w:lineRule="auto"/>
        <w:ind w:firstLine="420" w:firstLineChars="200"/>
        <w:rPr>
          <w:rFonts w:ascii="宋体" w:hAnsi="宋体" w:cs="宋体"/>
          <w:szCs w:val="21"/>
        </w:rPr>
      </w:pPr>
      <w:r>
        <w:rPr>
          <w:rFonts w:hint="eastAsia" w:ascii="宋体" w:hAnsi="宋体" w:cs="宋体"/>
          <w:szCs w:val="21"/>
        </w:rPr>
        <w:t>9）响应文件中的文件资料因填写不齐全或者内容虚假或者出现其他情形而导致被磋商小组认定无效；</w:t>
      </w:r>
    </w:p>
    <w:p w14:paraId="6D2EF673">
      <w:pPr>
        <w:spacing w:line="360" w:lineRule="auto"/>
        <w:ind w:firstLine="420" w:firstLineChars="200"/>
        <w:rPr>
          <w:rFonts w:ascii="宋体" w:hAnsi="宋体" w:cs="宋体"/>
          <w:szCs w:val="21"/>
        </w:rPr>
      </w:pPr>
      <w:r>
        <w:rPr>
          <w:rFonts w:hint="eastAsia" w:ascii="宋体" w:hAnsi="宋体" w:cs="宋体"/>
          <w:szCs w:val="21"/>
        </w:rPr>
        <w:t>10）响应文件含有采购人不能接受的附加条件；</w:t>
      </w:r>
    </w:p>
    <w:p w14:paraId="2767C605">
      <w:pPr>
        <w:spacing w:line="360" w:lineRule="auto"/>
        <w:ind w:firstLine="420" w:firstLineChars="200"/>
        <w:rPr>
          <w:rFonts w:ascii="宋体" w:hAnsi="宋体" w:cs="宋体"/>
          <w:szCs w:val="21"/>
        </w:rPr>
      </w:pPr>
      <w:r>
        <w:rPr>
          <w:rFonts w:hint="eastAsia" w:ascii="宋体" w:hAnsi="宋体" w:cs="宋体"/>
          <w:szCs w:val="21"/>
        </w:rPr>
        <w:t>11）属于“供应商须知正文”第7.5条情形；</w:t>
      </w:r>
    </w:p>
    <w:p w14:paraId="3115A4D5">
      <w:pPr>
        <w:spacing w:line="360" w:lineRule="auto"/>
        <w:ind w:firstLine="420" w:firstLineChars="200"/>
        <w:rPr>
          <w:rFonts w:ascii="宋体" w:hAnsi="宋体" w:cs="宋体"/>
          <w:szCs w:val="21"/>
        </w:rPr>
      </w:pPr>
      <w:r>
        <w:rPr>
          <w:rFonts w:hint="eastAsia" w:ascii="宋体" w:hAnsi="宋体" w:cs="宋体"/>
          <w:szCs w:val="21"/>
        </w:rPr>
        <w:t>12）明显不满足磋商文件要求的技术规格、安全、质量标准，或者与磋商文件中标“▲”的技术需求或者标明实质性的要求发生负偏离；</w:t>
      </w:r>
    </w:p>
    <w:p w14:paraId="3F9CB118">
      <w:pPr>
        <w:spacing w:line="360" w:lineRule="auto"/>
        <w:ind w:firstLine="420" w:firstLineChars="200"/>
        <w:rPr>
          <w:rFonts w:ascii="宋体" w:hAnsi="宋体" w:cs="宋体"/>
          <w:szCs w:val="21"/>
        </w:rPr>
      </w:pPr>
      <w:r>
        <w:rPr>
          <w:rFonts w:hint="eastAsia" w:ascii="宋体" w:hAnsi="宋体" w:cs="宋体"/>
          <w:szCs w:val="21"/>
        </w:rPr>
        <w:t>13）技术需求允许负偏离的条款数超过“供应商须知前附表”规定项数；</w:t>
      </w:r>
    </w:p>
    <w:p w14:paraId="3DA85862">
      <w:pPr>
        <w:spacing w:line="360" w:lineRule="auto"/>
        <w:ind w:firstLine="420" w:firstLineChars="200"/>
        <w:rPr>
          <w:rFonts w:ascii="宋体" w:hAnsi="宋体" w:cs="宋体"/>
          <w:szCs w:val="21"/>
        </w:rPr>
      </w:pPr>
      <w:r>
        <w:rPr>
          <w:rFonts w:hint="eastAsia" w:ascii="宋体" w:hAnsi="宋体" w:cs="宋体"/>
          <w:szCs w:val="21"/>
        </w:rPr>
        <w:t>14）虚假竞标，或者出现其他情形而导致被磋商小组认定无效；</w:t>
      </w:r>
    </w:p>
    <w:p w14:paraId="17861862">
      <w:pPr>
        <w:spacing w:line="360" w:lineRule="auto"/>
        <w:ind w:firstLine="420" w:firstLineChars="200"/>
        <w:rPr>
          <w:rFonts w:ascii="宋体" w:hAnsi="宋体" w:cs="宋体"/>
          <w:szCs w:val="21"/>
        </w:rPr>
      </w:pPr>
      <w:r>
        <w:rPr>
          <w:rFonts w:hint="eastAsia" w:ascii="宋体" w:hAnsi="宋体" w:cs="宋体"/>
          <w:szCs w:val="21"/>
        </w:rPr>
        <w:t>15）竞标技术方案不明确，磋商文件未允许但响应文件中存在一个或者一个以上备选（替代）竞标方案；</w:t>
      </w:r>
    </w:p>
    <w:p w14:paraId="2F6A4811">
      <w:pPr>
        <w:spacing w:line="360" w:lineRule="auto"/>
        <w:ind w:firstLine="420" w:firstLineChars="200"/>
        <w:rPr>
          <w:rFonts w:ascii="宋体" w:hAnsi="宋体" w:cs="宋体"/>
          <w:szCs w:val="21"/>
        </w:rPr>
      </w:pPr>
      <w:r>
        <w:rPr>
          <w:rFonts w:hint="eastAsia" w:ascii="宋体" w:hAnsi="宋体" w:cs="宋体"/>
          <w:szCs w:val="21"/>
        </w:rPr>
        <w:t>16）未响应磋商文件实质性要求；</w:t>
      </w:r>
    </w:p>
    <w:p w14:paraId="79922D55">
      <w:pPr>
        <w:spacing w:line="360" w:lineRule="auto"/>
        <w:ind w:firstLine="420" w:firstLineChars="200"/>
        <w:rPr>
          <w:rFonts w:ascii="宋体" w:hAnsi="宋体" w:cs="宋体"/>
          <w:szCs w:val="21"/>
        </w:rPr>
      </w:pPr>
      <w:r>
        <w:rPr>
          <w:rFonts w:hint="eastAsia" w:ascii="宋体" w:hAnsi="宋体" w:cs="宋体"/>
          <w:szCs w:val="21"/>
        </w:rPr>
        <w:t>17）法律、法规和磋商文件规定的其他无效情形。</w:t>
      </w:r>
    </w:p>
    <w:p w14:paraId="4E87E7F2">
      <w:pPr>
        <w:spacing w:line="360" w:lineRule="auto"/>
        <w:ind w:firstLine="420" w:firstLineChars="200"/>
        <w:rPr>
          <w:rFonts w:ascii="宋体" w:hAnsi="宋体" w:cs="宋体"/>
          <w:szCs w:val="21"/>
        </w:rPr>
      </w:pPr>
      <w:r>
        <w:rPr>
          <w:rFonts w:hint="eastAsia" w:ascii="宋体" w:hAnsi="宋体" w:cs="宋体"/>
          <w:szCs w:val="21"/>
        </w:rPr>
        <w:t>（2）报价评审</w:t>
      </w:r>
    </w:p>
    <w:p w14:paraId="6E319C11">
      <w:pPr>
        <w:spacing w:line="360" w:lineRule="auto"/>
        <w:ind w:firstLine="420" w:firstLineChars="200"/>
        <w:rPr>
          <w:rFonts w:ascii="宋体" w:hAnsi="宋体" w:cs="宋体"/>
          <w:szCs w:val="21"/>
        </w:rPr>
      </w:pPr>
      <w:r>
        <w:rPr>
          <w:rFonts w:hint="eastAsia" w:ascii="宋体" w:hAnsi="宋体" w:cs="宋体"/>
          <w:szCs w:val="21"/>
        </w:rPr>
        <w:t>1) 响应文件未提供“供应商须知前附表” 报价商务技术文件中规定的“竞标报价表”的；</w:t>
      </w:r>
    </w:p>
    <w:p w14:paraId="42EA15A0">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2）未采用人民币报价或者未按照磋商文件标明的币种报价的；</w:t>
      </w:r>
    </w:p>
    <w:p w14:paraId="14707748">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09ED65D">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58" w:name="_Hlk42596405"/>
      <w:r>
        <w:rPr>
          <w:rFonts w:hint="eastAsia" w:ascii="宋体" w:hAnsi="宋体" w:cs="宋体"/>
          <w:szCs w:val="21"/>
        </w:rPr>
        <w:t>竞标报价（包含首次报价、最后报价）</w:t>
      </w:r>
      <w:bookmarkEnd w:id="58"/>
      <w:bookmarkStart w:id="59" w:name="_Hlk42596276"/>
      <w:r>
        <w:rPr>
          <w:rFonts w:hint="eastAsia" w:ascii="宋体" w:hAnsi="宋体" w:cs="宋体"/>
          <w:szCs w:val="21"/>
        </w:rPr>
        <w:t>超过磋商文件分项采购预算金额或者最高限价的</w:t>
      </w:r>
      <w:bookmarkEnd w:id="59"/>
      <w:r>
        <w:rPr>
          <w:rFonts w:hint="eastAsia" w:ascii="宋体" w:hAnsi="宋体" w:cs="宋体"/>
          <w:szCs w:val="21"/>
        </w:rPr>
        <w:t>（如本项目公布了最高限价）；</w:t>
      </w:r>
    </w:p>
    <w:p w14:paraId="34458517">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A22DF89">
      <w:pPr>
        <w:spacing w:line="360" w:lineRule="auto"/>
        <w:ind w:firstLine="420" w:firstLineChars="200"/>
        <w:rPr>
          <w:rFonts w:ascii="宋体" w:hAnsi="宋体" w:cs="宋体"/>
          <w:szCs w:val="21"/>
        </w:rPr>
      </w:pPr>
      <w:r>
        <w:rPr>
          <w:rFonts w:hint="eastAsia" w:ascii="宋体" w:hAnsi="宋体" w:cs="宋体"/>
          <w:szCs w:val="21"/>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B7484A2">
      <w:pPr>
        <w:spacing w:line="360" w:lineRule="auto"/>
        <w:ind w:firstLine="420" w:firstLineChars="200"/>
        <w:rPr>
          <w:rFonts w:ascii="宋体" w:hAnsi="宋体" w:cs="宋体"/>
          <w:szCs w:val="21"/>
        </w:rPr>
      </w:pPr>
      <w:r>
        <w:rPr>
          <w:rFonts w:hint="eastAsia" w:ascii="宋体" w:hAnsi="宋体" w:cs="宋体"/>
          <w:szCs w:val="21"/>
        </w:rPr>
        <w:t>2.7通过符合性审查的合格供应商不足3家的，不得进入磋商环节，采购人或者采购代理机构应当重新开展采购活动（除符合本章3.8条规定的除外）。</w:t>
      </w:r>
    </w:p>
    <w:p w14:paraId="605774B8">
      <w:pPr>
        <w:spacing w:line="360" w:lineRule="auto"/>
        <w:ind w:firstLine="482" w:firstLineChars="200"/>
        <w:rPr>
          <w:rFonts w:ascii="宋体" w:hAnsi="宋体" w:cs="宋体"/>
          <w:b/>
          <w:bCs/>
          <w:sz w:val="24"/>
        </w:rPr>
      </w:pPr>
      <w:r>
        <w:rPr>
          <w:rFonts w:hint="eastAsia" w:ascii="宋体" w:hAnsi="宋体" w:cs="宋体"/>
          <w:b/>
          <w:bCs/>
          <w:sz w:val="24"/>
        </w:rPr>
        <w:t>3.磋商</w:t>
      </w:r>
    </w:p>
    <w:p w14:paraId="371362C7">
      <w:pPr>
        <w:spacing w:line="360" w:lineRule="auto"/>
        <w:ind w:firstLine="420" w:firstLineChars="200"/>
        <w:rPr>
          <w:rFonts w:ascii="宋体" w:hAnsi="宋体" w:cs="宋体"/>
          <w:kern w:val="0"/>
          <w:szCs w:val="21"/>
        </w:rPr>
      </w:pPr>
      <w:r>
        <w:rPr>
          <w:rFonts w:hint="eastAsia" w:ascii="宋体" w:hAnsi="宋体" w:cs="宋体"/>
          <w:kern w:val="0"/>
          <w:szCs w:val="21"/>
        </w:rPr>
        <w:t>3.磋商的程序</w:t>
      </w:r>
    </w:p>
    <w:p w14:paraId="247A4973">
      <w:pPr>
        <w:spacing w:line="360" w:lineRule="auto"/>
        <w:ind w:firstLine="420" w:firstLineChars="200"/>
        <w:rPr>
          <w:rFonts w:ascii="宋体" w:hAnsi="宋体" w:cs="宋体"/>
          <w:kern w:val="0"/>
          <w:szCs w:val="21"/>
        </w:rPr>
      </w:pPr>
      <w:r>
        <w:rPr>
          <w:rFonts w:hint="eastAsia" w:ascii="宋体" w:hAnsi="宋体" w:cs="宋体"/>
          <w:kern w:val="0"/>
          <w:szCs w:val="21"/>
        </w:rPr>
        <w:t>3.1磋商小组按照“供应商须知前附表”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3B90DE0">
      <w:pPr>
        <w:spacing w:line="360" w:lineRule="auto"/>
        <w:ind w:firstLine="420" w:firstLineChars="200"/>
        <w:rPr>
          <w:rFonts w:ascii="宋体" w:hAnsi="宋体" w:cs="宋体"/>
          <w:szCs w:val="21"/>
        </w:rPr>
      </w:pPr>
      <w:r>
        <w:rPr>
          <w:rFonts w:hint="eastAsia" w:ascii="宋体" w:hAnsi="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2770B81">
      <w:pPr>
        <w:spacing w:line="360" w:lineRule="auto"/>
        <w:ind w:firstLine="420" w:firstLineChars="200"/>
        <w:rPr>
          <w:rFonts w:ascii="宋体" w:hAnsi="宋体" w:cs="宋体"/>
          <w:szCs w:val="21"/>
        </w:rPr>
      </w:pPr>
      <w:r>
        <w:rPr>
          <w:rFonts w:hint="eastAsia" w:ascii="宋体" w:hAnsi="宋体" w:cs="宋体"/>
          <w:szCs w:val="21"/>
        </w:rPr>
        <w:t>3.3对磋商文件作出的实质性变动是磋商文件的有效组成部分，由磋商小组以</w:t>
      </w:r>
      <w:r>
        <w:rPr>
          <w:rFonts w:hint="eastAsia" w:ascii="宋体" w:hAnsi="宋体" w:cs="宋体"/>
        </w:rPr>
        <w:t>电子澄清函形式</w:t>
      </w:r>
      <w:r>
        <w:rPr>
          <w:rFonts w:hint="eastAsia" w:ascii="宋体" w:hAnsi="宋体" w:cs="宋体"/>
          <w:szCs w:val="21"/>
        </w:rPr>
        <w:t>同时通知所有参加磋商的供应商。</w:t>
      </w:r>
    </w:p>
    <w:p w14:paraId="50956571">
      <w:pPr>
        <w:spacing w:line="360" w:lineRule="auto"/>
        <w:ind w:firstLine="420" w:firstLineChars="200"/>
        <w:rPr>
          <w:rFonts w:ascii="宋体" w:hAnsi="宋体" w:cs="宋体"/>
          <w:szCs w:val="21"/>
        </w:rPr>
      </w:pPr>
      <w:r>
        <w:rPr>
          <w:rFonts w:hint="eastAsia" w:ascii="宋体" w:hAnsi="宋体" w:cs="宋体"/>
          <w:szCs w:val="21"/>
        </w:rPr>
        <w:t>3.4供应商必须按照磋商文件的变动情况和磋商小组的要求重新提交响应文件，</w:t>
      </w:r>
      <w:r>
        <w:rPr>
          <w:rFonts w:hint="eastAsia" w:ascii="宋体" w:hAnsi="宋体" w:cs="宋体"/>
        </w:rPr>
        <w:t>并加盖电子公章</w:t>
      </w:r>
      <w:r>
        <w:rPr>
          <w:rFonts w:hint="eastAsia" w:ascii="宋体" w:hAnsi="宋体" w:cs="宋体"/>
          <w:szCs w:val="21"/>
        </w:rPr>
        <w:t>。供应商为自然人的，必须由本人签字并附身份证明。参加磋商的供应商未在规定时间内重新提交响应文件的，视同</w:t>
      </w:r>
      <w:bookmarkStart w:id="60" w:name="_Hlk55814495"/>
      <w:r>
        <w:rPr>
          <w:rFonts w:hint="eastAsia" w:ascii="宋体" w:hAnsi="宋体" w:cs="宋体"/>
          <w:szCs w:val="21"/>
        </w:rPr>
        <w:t>退出磋商</w:t>
      </w:r>
      <w:bookmarkEnd w:id="60"/>
      <w:r>
        <w:rPr>
          <w:rFonts w:hint="eastAsia" w:ascii="宋体" w:hAnsi="宋体" w:cs="宋体"/>
          <w:szCs w:val="21"/>
        </w:rPr>
        <w:t>，其响应文件作无效处理。</w:t>
      </w:r>
    </w:p>
    <w:p w14:paraId="12F3BAC9">
      <w:pPr>
        <w:spacing w:line="360" w:lineRule="auto"/>
        <w:ind w:firstLine="420" w:firstLineChars="200"/>
        <w:rPr>
          <w:rFonts w:ascii="宋体" w:hAnsi="宋体" w:cs="宋体"/>
          <w:szCs w:val="21"/>
        </w:rPr>
      </w:pPr>
      <w:r>
        <w:rPr>
          <w:rFonts w:hint="eastAsia" w:ascii="宋体" w:hAnsi="宋体" w:cs="宋体"/>
          <w:szCs w:val="21"/>
        </w:rPr>
        <w:t>3.5磋商中，</w:t>
      </w:r>
      <w:r>
        <w:rPr>
          <w:rFonts w:hint="eastAsia" w:ascii="宋体" w:hAnsi="宋体" w:cs="宋体"/>
          <w:spacing w:val="-6"/>
          <w:szCs w:val="21"/>
        </w:rPr>
        <w:t>磋商的任何一方不得透露与磋商有关的其他供应商的技术资料、价格和其他信息。</w:t>
      </w:r>
    </w:p>
    <w:p w14:paraId="407B654B">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3.6采购代理机构对磋商过程和重要磋商内容进行记录，磋商双方在记录上签字确认。</w:t>
      </w:r>
    </w:p>
    <w:p w14:paraId="0B8C9127">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3.7磋商过程中重新提交的响应文件，供应商可以在开启前补充、修改。</w:t>
      </w:r>
    </w:p>
    <w:p w14:paraId="389C0153">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1D7B628">
      <w:pPr>
        <w:tabs>
          <w:tab w:val="left" w:pos="2835"/>
        </w:tabs>
        <w:spacing w:line="360" w:lineRule="auto"/>
        <w:ind w:firstLine="420" w:firstLineChars="200"/>
        <w:rPr>
          <w:rFonts w:ascii="宋体" w:hAnsi="宋体" w:cs="宋体"/>
          <w:szCs w:val="21"/>
        </w:rPr>
      </w:pPr>
      <w:r>
        <w:rPr>
          <w:rFonts w:hint="eastAsia" w:ascii="宋体" w:hAnsi="宋体" w:cs="宋体"/>
          <w:szCs w:val="21"/>
        </w:rPr>
        <w:t>3.9对磋商过程提交的响应文件进行有效性、完整性和响应程度审查，通过审查的合格供应商不足3家的，除本章第3.8条的情形外，采购人或者采购代理机构应当重新开展采购活动。</w:t>
      </w:r>
    </w:p>
    <w:p w14:paraId="4C557A58">
      <w:pPr>
        <w:spacing w:line="360" w:lineRule="auto"/>
        <w:ind w:firstLine="482" w:firstLineChars="200"/>
        <w:rPr>
          <w:rFonts w:ascii="宋体" w:hAnsi="宋体" w:cs="宋体"/>
          <w:szCs w:val="21"/>
        </w:rPr>
      </w:pPr>
      <w:r>
        <w:rPr>
          <w:rFonts w:hint="eastAsia" w:ascii="宋体" w:hAnsi="宋体" w:cs="宋体"/>
          <w:b/>
          <w:bCs/>
          <w:sz w:val="24"/>
        </w:rPr>
        <w:t>4. 最后报价</w:t>
      </w:r>
    </w:p>
    <w:p w14:paraId="33BFC060">
      <w:pPr>
        <w:spacing w:line="360" w:lineRule="auto"/>
        <w:ind w:firstLine="420" w:firstLineChars="200"/>
        <w:rPr>
          <w:rFonts w:ascii="宋体" w:hAnsi="宋体" w:cs="宋体"/>
          <w:szCs w:val="21"/>
        </w:rPr>
      </w:pPr>
      <w:r>
        <w:rPr>
          <w:rFonts w:hint="eastAsia" w:ascii="宋体" w:hAnsi="宋体" w:cs="宋体"/>
          <w:szCs w:val="21"/>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14:paraId="43D7E3F1">
      <w:pPr>
        <w:spacing w:line="360" w:lineRule="auto"/>
        <w:ind w:firstLine="420" w:firstLineChars="200"/>
        <w:rPr>
          <w:rFonts w:ascii="宋体" w:hAnsi="宋体" w:cs="宋体"/>
          <w:szCs w:val="21"/>
        </w:rPr>
      </w:pPr>
      <w:r>
        <w:rPr>
          <w:rFonts w:hint="eastAsia" w:ascii="宋体" w:hAnsi="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01A6BC1A">
      <w:pPr>
        <w:spacing w:line="360" w:lineRule="auto"/>
        <w:ind w:firstLine="420" w:firstLineChars="200"/>
        <w:rPr>
          <w:rFonts w:ascii="宋体" w:hAnsi="宋体" w:cs="宋体"/>
          <w:szCs w:val="21"/>
        </w:rPr>
      </w:pPr>
      <w:r>
        <w:rPr>
          <w:rFonts w:hint="eastAsia" w:ascii="宋体" w:hAnsi="宋体" w:cs="宋体"/>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350A1AF6">
      <w:pPr>
        <w:spacing w:line="360" w:lineRule="auto"/>
        <w:ind w:firstLine="420" w:firstLineChars="200"/>
        <w:rPr>
          <w:rFonts w:ascii="宋体" w:hAnsi="宋体" w:cs="宋体"/>
          <w:szCs w:val="21"/>
        </w:rPr>
      </w:pPr>
      <w:r>
        <w:rPr>
          <w:rFonts w:hint="eastAsia" w:ascii="宋体" w:hAnsi="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7281646D">
      <w:pPr>
        <w:spacing w:line="360" w:lineRule="auto"/>
        <w:ind w:firstLine="420" w:firstLineChars="200"/>
        <w:rPr>
          <w:rFonts w:ascii="宋体" w:hAnsi="宋体" w:cs="宋体"/>
          <w:szCs w:val="21"/>
        </w:rPr>
      </w:pPr>
      <w:r>
        <w:rPr>
          <w:rFonts w:hint="eastAsia" w:ascii="宋体" w:hAnsi="宋体" w:cs="宋体"/>
          <w:szCs w:val="21"/>
        </w:rPr>
        <w:t>4.5供应商未在规定时间内提交最后报价的，视为退出磋商，其响应文件作无效处理。</w:t>
      </w:r>
    </w:p>
    <w:p w14:paraId="1DC86F23">
      <w:pPr>
        <w:spacing w:line="360" w:lineRule="auto"/>
        <w:ind w:firstLine="420" w:firstLineChars="200"/>
        <w:rPr>
          <w:rFonts w:ascii="宋体" w:hAnsi="宋体" w:cs="宋体"/>
          <w:szCs w:val="21"/>
        </w:rPr>
      </w:pPr>
      <w:r>
        <w:rPr>
          <w:rFonts w:hint="eastAsia" w:ascii="宋体" w:hAnsi="宋体" w:cs="宋体"/>
          <w:szCs w:val="21"/>
        </w:rPr>
        <w:t>4.6磋商小组收齐某一分标最后报价后统一开启，磋商小组对最后报价进行有效性、完整性和响应程度的审查。</w:t>
      </w:r>
    </w:p>
    <w:p w14:paraId="42797CF7">
      <w:pPr>
        <w:spacing w:line="360" w:lineRule="auto"/>
        <w:ind w:firstLine="420" w:firstLineChars="200"/>
        <w:rPr>
          <w:rFonts w:ascii="宋体" w:hAnsi="宋体" w:cs="宋体"/>
          <w:szCs w:val="21"/>
        </w:rPr>
      </w:pPr>
      <w:r>
        <w:rPr>
          <w:rFonts w:hint="eastAsia" w:ascii="宋体" w:hAnsi="宋体" w:cs="宋体"/>
          <w:szCs w:val="21"/>
        </w:rPr>
        <w:t xml:space="preserve">4.7响应文件最后报价出现前后不一致的，按照本章第2.4条的规定修正。 </w:t>
      </w:r>
    </w:p>
    <w:p w14:paraId="3D5D80FE">
      <w:pPr>
        <w:spacing w:line="360" w:lineRule="auto"/>
        <w:ind w:firstLine="420" w:firstLineChars="200"/>
        <w:rPr>
          <w:rFonts w:ascii="宋体" w:hAnsi="宋体" w:cs="宋体"/>
          <w:szCs w:val="21"/>
        </w:rPr>
      </w:pPr>
      <w:r>
        <w:rPr>
          <w:rFonts w:hint="eastAsia" w:ascii="宋体" w:hAnsi="宋体" w:cs="宋体"/>
          <w:szCs w:val="21"/>
        </w:rPr>
        <w:t>4.8修正后的报价出现下列情形的，按无效响应处理：</w:t>
      </w:r>
    </w:p>
    <w:p w14:paraId="5E29A5D0">
      <w:pPr>
        <w:spacing w:line="360" w:lineRule="auto"/>
        <w:ind w:firstLine="420" w:firstLineChars="200"/>
        <w:rPr>
          <w:rFonts w:ascii="宋体" w:hAnsi="宋体" w:cs="宋体"/>
          <w:szCs w:val="21"/>
        </w:rPr>
      </w:pPr>
      <w:r>
        <w:rPr>
          <w:rFonts w:hint="eastAsia" w:ascii="宋体" w:hAnsi="宋体" w:cs="宋体"/>
          <w:szCs w:val="21"/>
        </w:rPr>
        <w:t>（1）供应商不确认的；</w:t>
      </w:r>
    </w:p>
    <w:p w14:paraId="54CBDF0C">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368EBD33">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08486C12">
      <w:pPr>
        <w:spacing w:line="360" w:lineRule="auto"/>
        <w:ind w:firstLine="420" w:firstLineChars="200"/>
        <w:rPr>
          <w:rFonts w:ascii="宋体" w:hAnsi="宋体" w:cs="宋体"/>
          <w:szCs w:val="21"/>
        </w:rPr>
      </w:pPr>
      <w:r>
        <w:rPr>
          <w:rFonts w:hint="eastAsia" w:ascii="宋体" w:hAnsi="宋体" w:cs="宋体"/>
          <w:szCs w:val="21"/>
        </w:rPr>
        <w:t>4.9经供应商确认修正后的最后报价作为评审及签订合同的依据。</w:t>
      </w:r>
    </w:p>
    <w:p w14:paraId="14B035DD">
      <w:pPr>
        <w:spacing w:line="360" w:lineRule="auto"/>
        <w:ind w:firstLine="420" w:firstLineChars="200"/>
        <w:rPr>
          <w:rFonts w:ascii="宋体" w:hAnsi="宋体" w:cs="宋体"/>
          <w:szCs w:val="21"/>
        </w:rPr>
      </w:pPr>
      <w:r>
        <w:rPr>
          <w:rFonts w:hint="eastAsia" w:ascii="宋体" w:hAnsi="宋体" w:cs="宋体"/>
          <w:szCs w:val="21"/>
        </w:rPr>
        <w:t>4.10最后报价结束后，磋商小组不得再与供应商进行任何形式的商谈。</w:t>
      </w:r>
    </w:p>
    <w:p w14:paraId="74A24E35">
      <w:pPr>
        <w:spacing w:line="360" w:lineRule="auto"/>
        <w:ind w:firstLine="482" w:firstLineChars="200"/>
        <w:rPr>
          <w:rFonts w:ascii="宋体" w:hAnsi="宋体" w:cs="宋体"/>
          <w:b/>
          <w:bCs/>
          <w:sz w:val="24"/>
        </w:rPr>
      </w:pPr>
      <w:r>
        <w:rPr>
          <w:rFonts w:hint="eastAsia" w:ascii="宋体" w:hAnsi="宋体" w:cs="宋体"/>
          <w:b/>
          <w:bCs/>
          <w:sz w:val="24"/>
        </w:rPr>
        <w:t>5.比较与评价</w:t>
      </w:r>
    </w:p>
    <w:p w14:paraId="4496C367">
      <w:pPr>
        <w:spacing w:line="360" w:lineRule="auto"/>
        <w:ind w:firstLine="420" w:firstLineChars="200"/>
        <w:rPr>
          <w:rFonts w:ascii="宋体" w:hAnsi="宋体" w:cs="宋体"/>
          <w:szCs w:val="21"/>
        </w:rPr>
      </w:pPr>
      <w:r>
        <w:rPr>
          <w:rFonts w:hint="eastAsia" w:ascii="宋体" w:hAnsi="宋体" w:cs="宋体"/>
          <w:szCs w:val="21"/>
        </w:rPr>
        <w:t>5.1评审方法：综合评分法。</w:t>
      </w:r>
    </w:p>
    <w:p w14:paraId="3B354E8F">
      <w:pPr>
        <w:spacing w:line="360" w:lineRule="auto"/>
        <w:ind w:firstLine="420" w:firstLineChars="200"/>
        <w:rPr>
          <w:rFonts w:ascii="宋体" w:hAnsi="宋体" w:cs="宋体"/>
          <w:szCs w:val="21"/>
        </w:rPr>
      </w:pPr>
      <w:r>
        <w:rPr>
          <w:rFonts w:hint="eastAsia" w:ascii="宋体" w:hAnsi="宋体" w:cs="宋体"/>
          <w:szCs w:val="21"/>
        </w:rPr>
        <w:t>5.2经磋商确定最终采购需求和提交最后报价的供应商后，由磋商小组采用综合评分法对提交最后报价的供应商的响应文件和最后报价进行综合评分。</w:t>
      </w:r>
    </w:p>
    <w:p w14:paraId="76707938">
      <w:pPr>
        <w:spacing w:line="360" w:lineRule="auto"/>
        <w:ind w:firstLine="420" w:firstLineChars="200"/>
        <w:rPr>
          <w:rFonts w:ascii="宋体" w:hAnsi="宋体" w:cs="宋体"/>
          <w:szCs w:val="21"/>
        </w:rPr>
      </w:pPr>
      <w:r>
        <w:rPr>
          <w:rFonts w:hint="eastAsia" w:ascii="宋体" w:hAnsi="宋体" w:cs="宋体"/>
          <w:szCs w:val="21"/>
        </w:rPr>
        <w:t>5.3评审时，磋商小组各成员应当独立对每个有效响应的文件进行评价、打分，然后汇总每个供应商每项评分因素的得分。</w:t>
      </w:r>
    </w:p>
    <w:p w14:paraId="24802902">
      <w:pPr>
        <w:spacing w:line="360" w:lineRule="auto"/>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1AA2D9FD">
      <w:pPr>
        <w:spacing w:line="360" w:lineRule="auto"/>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14:paraId="5CD401FC">
      <w:pPr>
        <w:spacing w:line="360" w:lineRule="auto"/>
        <w:ind w:firstLine="420" w:firstLineChars="200"/>
        <w:rPr>
          <w:rFonts w:ascii="宋体" w:hAnsi="宋体" w:cs="宋体"/>
          <w:szCs w:val="21"/>
        </w:rPr>
      </w:pPr>
      <w:r>
        <w:rPr>
          <w:rFonts w:hint="eastAsia" w:ascii="宋体" w:hAnsi="宋体" w:cs="宋体"/>
          <w:szCs w:val="21"/>
        </w:rPr>
        <w:t>5.4评审价为供应商的最后报价进行政策性扣除后的价格，评审价只是作为评审时使用。最终成交供应商的成交金额等于最后报价（如有修正，以确认修正后的最后报价为准）。</w:t>
      </w:r>
    </w:p>
    <w:p w14:paraId="44C274B3">
      <w:pPr>
        <w:spacing w:line="360" w:lineRule="auto"/>
        <w:ind w:firstLine="420" w:firstLineChars="200"/>
        <w:rPr>
          <w:rFonts w:ascii="宋体" w:hAnsi="宋体" w:cs="宋体"/>
          <w:kern w:val="0"/>
          <w:szCs w:val="21"/>
        </w:rPr>
      </w:pPr>
      <w:r>
        <w:rPr>
          <w:rFonts w:hint="eastAsia" w:ascii="宋体" w:hAnsi="宋体" w:cs="宋体"/>
          <w:szCs w:val="21"/>
        </w:rPr>
        <w:t>5.5由磋商小组根据综合评分情况，按照评审得分由高到低顺序推荐3名以上成交候选供应商，并编写评</w:t>
      </w:r>
      <w:r>
        <w:rPr>
          <w:rFonts w:hint="eastAsia" w:ascii="宋体" w:hAnsi="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16786688">
      <w:pPr>
        <w:spacing w:line="360" w:lineRule="auto"/>
        <w:ind w:firstLine="420" w:firstLineChars="200"/>
        <w:rPr>
          <w:rFonts w:ascii="宋体" w:hAnsi="宋体" w:cs="宋体"/>
          <w:szCs w:val="21"/>
        </w:rPr>
      </w:pPr>
      <w:r>
        <w:rPr>
          <w:rFonts w:hint="eastAsia" w:ascii="宋体" w:hAnsi="宋体" w:cs="宋体"/>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8EDF99">
      <w:pPr>
        <w:spacing w:line="360" w:lineRule="auto"/>
        <w:jc w:val="center"/>
        <w:rPr>
          <w:rFonts w:ascii="宋体" w:hAnsi="宋体" w:cs="宋体"/>
          <w:b/>
          <w:sz w:val="32"/>
          <w:szCs w:val="32"/>
        </w:rPr>
      </w:pPr>
      <w:r>
        <w:rPr>
          <w:rFonts w:hint="eastAsia" w:ascii="宋体" w:hAnsi="宋体" w:cs="宋体"/>
          <w:b/>
          <w:sz w:val="32"/>
          <w:szCs w:val="32"/>
        </w:rPr>
        <w:t>二、评审标准</w:t>
      </w:r>
    </w:p>
    <w:p w14:paraId="655D7138">
      <w:pPr>
        <w:spacing w:line="360" w:lineRule="auto"/>
        <w:ind w:firstLine="420" w:firstLineChars="200"/>
        <w:rPr>
          <w:rFonts w:ascii="宋体" w:hAnsi="宋体" w:cs="宋体"/>
          <w:bCs/>
          <w:szCs w:val="21"/>
        </w:rPr>
      </w:pPr>
      <w:r>
        <w:rPr>
          <w:rFonts w:hint="eastAsia" w:ascii="宋体" w:hAnsi="宋体" w:cs="宋体"/>
          <w:bCs/>
          <w:szCs w:val="21"/>
        </w:rPr>
        <w:t>6.评审依据：磋商小组将以磋商响应文件为评审依据，对供应商的报价、技术、商务等方面内容按百分制打分。（计分方法按四舍五入取至百分位）</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2EA7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3" w:type="dxa"/>
            <w:vAlign w:val="center"/>
          </w:tcPr>
          <w:p w14:paraId="6C37FCCB">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418" w:type="dxa"/>
            <w:vAlign w:val="center"/>
          </w:tcPr>
          <w:p w14:paraId="5CCB4500">
            <w:pPr>
              <w:widowControl/>
              <w:spacing w:line="360" w:lineRule="auto"/>
              <w:jc w:val="center"/>
              <w:rPr>
                <w:rFonts w:ascii="宋体" w:hAnsi="宋体" w:cs="宋体"/>
                <w:b/>
                <w:bCs/>
                <w:kern w:val="0"/>
                <w:szCs w:val="21"/>
              </w:rPr>
            </w:pPr>
            <w:r>
              <w:rPr>
                <w:rFonts w:hint="eastAsia" w:ascii="宋体" w:hAnsi="宋体" w:cs="宋体"/>
                <w:b/>
                <w:bCs/>
                <w:kern w:val="0"/>
                <w:szCs w:val="21"/>
              </w:rPr>
              <w:t>评审因素</w:t>
            </w:r>
          </w:p>
        </w:tc>
        <w:tc>
          <w:tcPr>
            <w:tcW w:w="6288" w:type="dxa"/>
            <w:vAlign w:val="center"/>
          </w:tcPr>
          <w:p w14:paraId="1FD1DC74">
            <w:pPr>
              <w:widowControl/>
              <w:spacing w:line="360" w:lineRule="auto"/>
              <w:jc w:val="center"/>
              <w:rPr>
                <w:rFonts w:ascii="宋体" w:hAnsi="宋体" w:cs="宋体"/>
                <w:b/>
                <w:bCs/>
                <w:kern w:val="0"/>
                <w:szCs w:val="21"/>
              </w:rPr>
            </w:pPr>
            <w:r>
              <w:rPr>
                <w:rFonts w:hint="eastAsia" w:ascii="宋体" w:hAnsi="宋体" w:cs="宋体"/>
                <w:b/>
                <w:bCs/>
                <w:kern w:val="0"/>
                <w:szCs w:val="21"/>
              </w:rPr>
              <w:t>评审因素具体内容</w:t>
            </w:r>
          </w:p>
        </w:tc>
        <w:tc>
          <w:tcPr>
            <w:tcW w:w="851" w:type="dxa"/>
            <w:vAlign w:val="center"/>
          </w:tcPr>
          <w:p w14:paraId="11FDF49F">
            <w:pPr>
              <w:widowControl/>
              <w:spacing w:line="360" w:lineRule="auto"/>
              <w:jc w:val="center"/>
              <w:rPr>
                <w:rFonts w:ascii="宋体" w:hAnsi="宋体" w:cs="宋体"/>
                <w:b/>
                <w:bCs/>
                <w:kern w:val="0"/>
                <w:szCs w:val="21"/>
              </w:rPr>
            </w:pPr>
            <w:r>
              <w:rPr>
                <w:rFonts w:hint="eastAsia" w:ascii="宋体" w:hAnsi="宋体" w:cs="宋体"/>
                <w:b/>
                <w:bCs/>
                <w:kern w:val="0"/>
                <w:szCs w:val="21"/>
              </w:rPr>
              <w:t>分值</w:t>
            </w:r>
          </w:p>
        </w:tc>
      </w:tr>
      <w:tr w14:paraId="602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33" w:type="dxa"/>
            <w:vAlign w:val="center"/>
          </w:tcPr>
          <w:p w14:paraId="0AA59F94">
            <w:pPr>
              <w:snapToGrid w:val="0"/>
              <w:spacing w:line="360" w:lineRule="auto"/>
              <w:jc w:val="center"/>
              <w:rPr>
                <w:rFonts w:ascii="宋体" w:hAnsi="宋体" w:cs="宋体"/>
                <w:szCs w:val="21"/>
              </w:rPr>
            </w:pPr>
            <w:r>
              <w:rPr>
                <w:rFonts w:hint="eastAsia" w:ascii="宋体" w:hAnsi="宋体" w:cs="宋体"/>
                <w:szCs w:val="21"/>
              </w:rPr>
              <w:t>1</w:t>
            </w:r>
          </w:p>
        </w:tc>
        <w:tc>
          <w:tcPr>
            <w:tcW w:w="1418" w:type="dxa"/>
            <w:vAlign w:val="center"/>
          </w:tcPr>
          <w:p w14:paraId="7ED890DC">
            <w:pPr>
              <w:snapToGrid w:val="0"/>
              <w:spacing w:line="360" w:lineRule="auto"/>
              <w:jc w:val="center"/>
              <w:rPr>
                <w:rFonts w:ascii="宋体" w:hAnsi="宋体" w:cs="宋体"/>
                <w:color w:val="auto"/>
                <w:szCs w:val="21"/>
              </w:rPr>
            </w:pPr>
            <w:r>
              <w:rPr>
                <w:rFonts w:hint="eastAsia" w:ascii="宋体" w:hAnsi="宋体" w:cs="宋体"/>
                <w:color w:val="auto"/>
                <w:szCs w:val="21"/>
              </w:rPr>
              <w:t>价格分</w:t>
            </w:r>
          </w:p>
        </w:tc>
        <w:tc>
          <w:tcPr>
            <w:tcW w:w="6288" w:type="dxa"/>
            <w:vAlign w:val="center"/>
          </w:tcPr>
          <w:p w14:paraId="1D79BF0E">
            <w:pPr>
              <w:snapToGrid w:val="0"/>
              <w:spacing w:line="360" w:lineRule="auto"/>
              <w:jc w:val="left"/>
              <w:rPr>
                <w:rFonts w:ascii="宋体" w:hAnsi="宋体" w:cs="宋体"/>
                <w:color w:val="auto"/>
                <w:szCs w:val="21"/>
              </w:rPr>
            </w:pPr>
            <w:r>
              <w:rPr>
                <w:rFonts w:hint="eastAsia" w:ascii="宋体" w:hAnsi="宋体" w:cs="宋体"/>
                <w:color w:val="auto"/>
                <w:szCs w:val="21"/>
              </w:rPr>
              <w:t>（1）评审价为供应商的最后报价进行政策性扣除后的价格，评审价只是作为评审时使用。最终成交供应商的成交金额等于最后报价（如有修正，以确认修正后的最后报价为准）。</w:t>
            </w:r>
          </w:p>
          <w:p w14:paraId="484F7FEC">
            <w:pPr>
              <w:snapToGrid w:val="0"/>
              <w:spacing w:line="360" w:lineRule="auto"/>
              <w:jc w:val="left"/>
              <w:rPr>
                <w:rFonts w:ascii="宋体" w:hAnsi="宋体" w:cs="宋体"/>
                <w:color w:val="auto"/>
                <w:szCs w:val="21"/>
              </w:rPr>
            </w:pPr>
            <w:r>
              <w:rPr>
                <w:rFonts w:hint="eastAsia" w:ascii="宋体" w:hAnsi="宋体" w:cs="宋体"/>
                <w:color w:val="auto"/>
                <w:szCs w:val="21"/>
              </w:rPr>
              <w:t>（2）政策性扣除计算方法</w:t>
            </w:r>
          </w:p>
          <w:p w14:paraId="2E56F9E3">
            <w:pPr>
              <w:snapToGrid w:val="0"/>
              <w:spacing w:line="360" w:lineRule="auto"/>
              <w:jc w:val="left"/>
              <w:rPr>
                <w:rFonts w:ascii="宋体" w:hAnsi="宋体" w:cs="宋体"/>
                <w:color w:val="auto"/>
                <w:szCs w:val="21"/>
              </w:rPr>
            </w:pPr>
            <w:r>
              <w:rPr>
                <w:rFonts w:hint="eastAsia" w:ascii="宋体" w:hAnsi="宋体" w:cs="宋体"/>
                <w:color w:val="auto"/>
                <w:szCs w:val="21"/>
              </w:rPr>
              <w:t>①对小型企业、微型企业、监狱企业以及残疾人福利性单位，在评审时按规定对其最后报价给予价格扣除。小微企业须在响应文件中提供《中小企业声明函》(格式见“第五章　响应文件组成”)，监狱企业在响应文件中应当提供由省级以上监狱管理局、戒毒管理局（含新疆生产建设兵团）出具的属于监狱企业的证明文件，残疾人福利性单位在响应文件中应当提供《残疾人福利性单位声明函》(格式见“第五章　响应文件组成”)，否则在评审时将不给予价格扣除。（供应商如能够在线查询的材料，请提供查询网址链接，可以不用同时提供纸质材料。）</w:t>
            </w:r>
          </w:p>
          <w:p w14:paraId="5D616EDD">
            <w:pPr>
              <w:snapToGrid w:val="0"/>
              <w:spacing w:line="360" w:lineRule="auto"/>
              <w:jc w:val="left"/>
              <w:rPr>
                <w:rFonts w:ascii="宋体" w:hAnsi="宋体" w:cs="宋体"/>
                <w:color w:val="auto"/>
                <w:szCs w:val="21"/>
              </w:rPr>
            </w:pPr>
            <w:r>
              <w:rPr>
                <w:rFonts w:hint="eastAsia" w:ascii="宋体" w:hAnsi="宋体" w:cs="宋体"/>
                <w:color w:val="auto"/>
                <w:szCs w:val="21"/>
              </w:rPr>
              <w:t>注：残疾人福利性单位属于小型、微型企业的，不重复享受政策。</w:t>
            </w:r>
          </w:p>
          <w:p w14:paraId="5884011C">
            <w:pPr>
              <w:snapToGrid w:val="0"/>
              <w:spacing w:line="360" w:lineRule="auto"/>
              <w:jc w:val="left"/>
              <w:rPr>
                <w:rFonts w:ascii="宋体" w:hAnsi="宋体" w:cs="宋体"/>
                <w:color w:val="auto"/>
                <w:szCs w:val="21"/>
              </w:rPr>
            </w:pPr>
            <w:r>
              <w:rPr>
                <w:rFonts w:hint="eastAsia" w:ascii="宋体" w:hAnsi="宋体" w:cs="宋体"/>
                <w:color w:val="auto"/>
                <w:szCs w:val="21"/>
              </w:rPr>
              <w:t>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color w:val="auto"/>
                <w:szCs w:val="21"/>
                <w:u w:val="single"/>
              </w:rPr>
              <w:t>其他未列明行业</w:t>
            </w:r>
            <w:r>
              <w:rPr>
                <w:rFonts w:hint="eastAsia" w:ascii="宋体" w:hAnsi="宋体" w:cs="宋体"/>
                <w:color w:val="auto"/>
                <w:szCs w:val="21"/>
              </w:rPr>
              <w:t>，中型、小型或微型企业划分标准按照《关于印发中小企业划型标准规定的通知》（工信中联企业〔2011〕300号）文件执行。</w:t>
            </w:r>
          </w:p>
          <w:p w14:paraId="68283864">
            <w:pPr>
              <w:snapToGrid w:val="0"/>
              <w:spacing w:line="360" w:lineRule="auto"/>
              <w:jc w:val="left"/>
              <w:rPr>
                <w:rFonts w:ascii="宋体" w:hAnsi="宋体" w:cs="宋体"/>
                <w:color w:val="auto"/>
                <w:szCs w:val="21"/>
              </w:rPr>
            </w:pPr>
            <w:r>
              <w:rPr>
                <w:rFonts w:hint="eastAsia" w:ascii="宋体" w:hAnsi="宋体" w:cs="宋体"/>
                <w:color w:val="auto"/>
                <w:szCs w:val="21"/>
              </w:rPr>
              <w:t>②政策性扣除计算方法。</w:t>
            </w:r>
          </w:p>
          <w:p w14:paraId="66070794">
            <w:pPr>
              <w:snapToGrid w:val="0"/>
              <w:spacing w:line="360" w:lineRule="auto"/>
              <w:jc w:val="left"/>
              <w:rPr>
                <w:rFonts w:ascii="宋体" w:hAnsi="宋体" w:cs="宋体"/>
                <w:color w:val="auto"/>
                <w:szCs w:val="21"/>
              </w:rPr>
            </w:pPr>
            <w:r>
              <w:rPr>
                <w:rFonts w:hint="eastAsia" w:ascii="宋体" w:hAnsi="宋体" w:cs="宋体"/>
                <w:color w:val="auto"/>
                <w:szCs w:val="21"/>
              </w:rPr>
              <w:t>供应商被评定为监狱企业或者残疾人福利性单位或者小型和微型企业的，该供应商的最后报价给予20%的扣除，扣除后的价格为评审价，即评</w:t>
            </w:r>
            <w:r>
              <w:rPr>
                <w:rFonts w:hint="eastAsia" w:ascii="宋体" w:hAnsi="宋体" w:cs="宋体"/>
                <w:color w:val="auto"/>
                <w:szCs w:val="21"/>
                <w:highlight w:val="none"/>
              </w:rPr>
              <w:t>审价=最后报价×（1-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p>
          <w:p w14:paraId="3596BD8C">
            <w:pPr>
              <w:snapToGrid w:val="0"/>
              <w:spacing w:line="360" w:lineRule="auto"/>
              <w:jc w:val="left"/>
              <w:rPr>
                <w:rFonts w:ascii="宋体" w:hAnsi="宋体" w:cs="宋体"/>
                <w:color w:val="auto"/>
                <w:szCs w:val="21"/>
              </w:rPr>
            </w:pPr>
            <w:r>
              <w:rPr>
                <w:rFonts w:hint="eastAsia" w:ascii="宋体" w:hAnsi="宋体" w:cs="宋体"/>
                <w:color w:val="auto"/>
                <w:szCs w:val="21"/>
              </w:rPr>
              <w:t>③除上述情况外，评审价＝最后报价。</w:t>
            </w:r>
          </w:p>
          <w:p w14:paraId="3480C427">
            <w:pPr>
              <w:snapToGrid w:val="0"/>
              <w:spacing w:line="360" w:lineRule="auto"/>
              <w:jc w:val="left"/>
              <w:rPr>
                <w:rFonts w:ascii="宋体" w:hAnsi="宋体" w:cs="宋体"/>
                <w:color w:val="auto"/>
                <w:szCs w:val="21"/>
              </w:rPr>
            </w:pPr>
            <w:r>
              <w:rPr>
                <w:rFonts w:hint="eastAsia" w:ascii="宋体" w:hAnsi="宋体" w:cs="宋体"/>
                <w:color w:val="auto"/>
                <w:szCs w:val="21"/>
              </w:rPr>
              <w:t>（3）以进入比较与评价环节的最低的评审报价为基准价，基准价得分为30分。</w:t>
            </w:r>
          </w:p>
          <w:p w14:paraId="66DB78F1">
            <w:pPr>
              <w:snapToGrid w:val="0"/>
              <w:spacing w:line="360" w:lineRule="auto"/>
              <w:jc w:val="left"/>
              <w:rPr>
                <w:rFonts w:ascii="宋体" w:hAnsi="宋体" w:cs="宋体"/>
                <w:color w:val="auto"/>
                <w:szCs w:val="21"/>
              </w:rPr>
            </w:pPr>
            <w:r>
              <w:rPr>
                <w:rFonts w:hint="eastAsia" w:ascii="宋体" w:hAnsi="宋体" w:cs="宋体"/>
                <w:color w:val="auto"/>
                <w:szCs w:val="21"/>
              </w:rPr>
              <w:t>（4）价格分计算公式：</w:t>
            </w:r>
          </w:p>
          <w:p w14:paraId="0D1538DE">
            <w:pPr>
              <w:snapToGrid w:val="0"/>
              <w:spacing w:line="360" w:lineRule="auto"/>
              <w:jc w:val="left"/>
              <w:rPr>
                <w:rFonts w:ascii="宋体" w:hAnsi="宋体" w:cs="宋体"/>
                <w:color w:val="auto"/>
                <w:szCs w:val="21"/>
              </w:rPr>
            </w:pPr>
            <w:r>
              <w:rPr>
                <w:rFonts w:hint="eastAsia" w:ascii="宋体" w:hAnsi="宋体" w:cs="宋体"/>
                <w:color w:val="auto"/>
                <w:szCs w:val="21"/>
              </w:rPr>
              <w:t>价格分=（基准价/最后报价）×30分</w:t>
            </w:r>
          </w:p>
        </w:tc>
        <w:tc>
          <w:tcPr>
            <w:tcW w:w="851" w:type="dxa"/>
            <w:vAlign w:val="center"/>
          </w:tcPr>
          <w:p w14:paraId="3E7A7112">
            <w:pPr>
              <w:snapToGrid w:val="0"/>
              <w:spacing w:line="360" w:lineRule="auto"/>
              <w:jc w:val="center"/>
              <w:rPr>
                <w:rFonts w:ascii="宋体" w:hAnsi="宋体" w:cs="宋体"/>
                <w:szCs w:val="21"/>
              </w:rPr>
            </w:pPr>
            <w:r>
              <w:rPr>
                <w:rFonts w:hint="eastAsia" w:ascii="宋体" w:hAnsi="宋体" w:cs="宋体"/>
                <w:szCs w:val="21"/>
              </w:rPr>
              <w:t>30分</w:t>
            </w:r>
          </w:p>
        </w:tc>
      </w:tr>
      <w:tr w14:paraId="4843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2B57842A">
            <w:pPr>
              <w:snapToGrid w:val="0"/>
              <w:spacing w:line="360" w:lineRule="auto"/>
              <w:jc w:val="center"/>
              <w:rPr>
                <w:rFonts w:ascii="宋体" w:hAnsi="宋体" w:cs="宋体"/>
                <w:szCs w:val="21"/>
              </w:rPr>
            </w:pPr>
            <w:r>
              <w:rPr>
                <w:rFonts w:hint="eastAsia" w:ascii="宋体" w:hAnsi="宋体" w:cs="宋体"/>
                <w:szCs w:val="21"/>
              </w:rPr>
              <w:t>2</w:t>
            </w:r>
          </w:p>
        </w:tc>
        <w:tc>
          <w:tcPr>
            <w:tcW w:w="1418" w:type="dxa"/>
            <w:vAlign w:val="center"/>
          </w:tcPr>
          <w:p w14:paraId="47797078">
            <w:pPr>
              <w:snapToGrid w:val="0"/>
              <w:spacing w:line="360" w:lineRule="auto"/>
              <w:jc w:val="center"/>
              <w:rPr>
                <w:rFonts w:ascii="宋体" w:hAnsi="宋体" w:cs="宋体"/>
                <w:szCs w:val="21"/>
              </w:rPr>
            </w:pPr>
            <w:r>
              <w:rPr>
                <w:rFonts w:hint="eastAsia" w:ascii="宋体" w:hAnsi="宋体" w:cs="宋体"/>
                <w:szCs w:val="21"/>
              </w:rPr>
              <w:t>技术分</w:t>
            </w:r>
          </w:p>
        </w:tc>
        <w:tc>
          <w:tcPr>
            <w:tcW w:w="7139" w:type="dxa"/>
            <w:gridSpan w:val="2"/>
            <w:vAlign w:val="center"/>
          </w:tcPr>
          <w:p w14:paraId="458D90BA">
            <w:pPr>
              <w:snapToGrid w:val="0"/>
              <w:spacing w:line="360" w:lineRule="auto"/>
              <w:jc w:val="center"/>
              <w:rPr>
                <w:rFonts w:ascii="宋体" w:hAnsi="宋体" w:cs="宋体"/>
                <w:szCs w:val="21"/>
              </w:rPr>
            </w:pPr>
            <w:r>
              <w:rPr>
                <w:rFonts w:hint="eastAsia" w:ascii="宋体" w:hAnsi="宋体" w:cs="宋体"/>
                <w:szCs w:val="21"/>
              </w:rPr>
              <w:t>评审因素</w:t>
            </w:r>
          </w:p>
        </w:tc>
      </w:tr>
      <w:tr w14:paraId="7D10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79A8CF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18" w:type="dxa"/>
            <w:vAlign w:val="center"/>
          </w:tcPr>
          <w:p w14:paraId="25B39DB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项目运行可持续发展策略方案</w:t>
            </w:r>
          </w:p>
        </w:tc>
        <w:tc>
          <w:tcPr>
            <w:tcW w:w="6288" w:type="dxa"/>
            <w:vAlign w:val="center"/>
          </w:tcPr>
          <w:p w14:paraId="5D3E529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供应商须针对医疗责任保险的实际进行分析，由磋商小组根据供应商的分析内容的可行性、合理性、完整性进行综合评定：</w:t>
            </w:r>
          </w:p>
          <w:p w14:paraId="73EF637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一档（4分）：方案内容</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满足本项目总体要求，内容模糊不清晰，方案不完整。</w:t>
            </w:r>
          </w:p>
          <w:p w14:paraId="278F87B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二档（7分）：方案内容满足本项目总体要求，表述清晰但没有针对性，方案完整但是措施保证性不强。</w:t>
            </w:r>
          </w:p>
          <w:p w14:paraId="03567ED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三档（10分）：方案内容完全满足本项目要求，表述清晰、完整，能够针对项目实际情况进行表述</w:t>
            </w:r>
            <w:r>
              <w:rPr>
                <w:rFonts w:hint="eastAsia" w:ascii="宋体" w:hAnsi="宋体" w:cs="宋体"/>
                <w:color w:val="auto"/>
                <w:szCs w:val="21"/>
                <w:highlight w:val="none"/>
                <w:lang w:eastAsia="zh-CN"/>
              </w:rPr>
              <w:t>，方案完整且能够提出具体措施保证方案顺利实施</w:t>
            </w:r>
            <w:r>
              <w:rPr>
                <w:rFonts w:hint="eastAsia" w:ascii="宋体" w:hAnsi="宋体" w:cs="宋体"/>
                <w:color w:val="auto"/>
                <w:szCs w:val="21"/>
                <w:highlight w:val="none"/>
              </w:rPr>
              <w:t>。</w:t>
            </w:r>
          </w:p>
          <w:p w14:paraId="75DBCD8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供应商须提供保证项目可持续运行建议采取的方案，由磋商小组根据供应商提供的方案的可行性、合理性、完整性进行综合评定：</w:t>
            </w:r>
          </w:p>
          <w:p w14:paraId="6D60870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一档（4分）：方案内容</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满足本项目总体要求，内容模糊不清晰，方案不完整。</w:t>
            </w:r>
          </w:p>
          <w:p w14:paraId="5E93BC8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二档（7分）：方案内容满足本项目总体要求，表述清晰但没有针对性，方案完整但是措施保证性不强。</w:t>
            </w:r>
          </w:p>
          <w:p w14:paraId="7A4FFF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三档（10分）：方案内容完全满足本项目要求，表述清晰、完整，能够针对项目实际情况进行表述</w:t>
            </w:r>
            <w:r>
              <w:rPr>
                <w:rFonts w:hint="eastAsia" w:ascii="宋体" w:hAnsi="宋体" w:cs="宋体"/>
                <w:color w:val="auto"/>
                <w:szCs w:val="21"/>
                <w:highlight w:val="none"/>
                <w:lang w:eastAsia="zh-CN"/>
              </w:rPr>
              <w:t>，方案完整且能够提出具体措施保证方案顺利实施</w:t>
            </w:r>
            <w:r>
              <w:rPr>
                <w:rFonts w:hint="eastAsia" w:ascii="宋体" w:hAnsi="宋体" w:cs="宋体"/>
                <w:color w:val="auto"/>
                <w:szCs w:val="21"/>
                <w:highlight w:val="none"/>
              </w:rPr>
              <w:t>。</w:t>
            </w:r>
          </w:p>
        </w:tc>
        <w:tc>
          <w:tcPr>
            <w:tcW w:w="851" w:type="dxa"/>
            <w:vAlign w:val="center"/>
          </w:tcPr>
          <w:p w14:paraId="23C0A89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20分</w:t>
            </w:r>
          </w:p>
        </w:tc>
      </w:tr>
      <w:tr w14:paraId="259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1842FF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418" w:type="dxa"/>
            <w:vAlign w:val="center"/>
          </w:tcPr>
          <w:p w14:paraId="3CCDB53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服务方案</w:t>
            </w:r>
          </w:p>
          <w:p w14:paraId="3D9DCF68">
            <w:pPr>
              <w:snapToGrid w:val="0"/>
              <w:spacing w:line="360" w:lineRule="auto"/>
              <w:jc w:val="center"/>
              <w:rPr>
                <w:rFonts w:ascii="宋体" w:hAnsi="宋体" w:eastAsia="宋体" w:cs="宋体"/>
                <w:color w:val="auto"/>
                <w:kern w:val="2"/>
                <w:sz w:val="21"/>
                <w:szCs w:val="21"/>
                <w:highlight w:val="none"/>
                <w:lang w:val="en-US" w:eastAsia="zh-CN" w:bidi="ar-SA"/>
              </w:rPr>
            </w:pPr>
          </w:p>
        </w:tc>
        <w:tc>
          <w:tcPr>
            <w:tcW w:w="6288" w:type="dxa"/>
            <w:vAlign w:val="center"/>
          </w:tcPr>
          <w:p w14:paraId="1F31237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在供应商满足服务要求的基础上，根据提供的理赔服务方案、服务能力、服务效率等情况，尤其是本项目区域服务能力和服务效率，进行综合评定。</w:t>
            </w:r>
          </w:p>
          <w:p w14:paraId="09E704D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分）：方案内容</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满足本项目总体要求，内容模糊不清晰，方案不完整。</w:t>
            </w:r>
          </w:p>
          <w:p w14:paraId="666A98D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分）：方案内容满足本项目总体要求，表述清晰但没有针对性，方案完整但是措施保证性不强。</w:t>
            </w:r>
          </w:p>
          <w:p w14:paraId="739D3439">
            <w:pPr>
              <w:snapToGrid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分）：方案内容完全满足本项目要求，表述清晰、完整，能够针对项目实际情况进行表述</w:t>
            </w:r>
            <w:r>
              <w:rPr>
                <w:rFonts w:hint="eastAsia" w:ascii="宋体" w:hAnsi="宋体" w:cs="宋体"/>
                <w:color w:val="auto"/>
                <w:szCs w:val="21"/>
                <w:highlight w:val="none"/>
                <w:lang w:eastAsia="zh-CN"/>
              </w:rPr>
              <w:t>，方案完整且能够提出具体措施保证方案顺利实施</w:t>
            </w:r>
            <w:r>
              <w:rPr>
                <w:rFonts w:hint="eastAsia" w:ascii="宋体" w:hAnsi="宋体" w:cs="宋体"/>
                <w:color w:val="auto"/>
                <w:szCs w:val="21"/>
                <w:highlight w:val="none"/>
              </w:rPr>
              <w:t>。</w:t>
            </w:r>
          </w:p>
        </w:tc>
        <w:tc>
          <w:tcPr>
            <w:tcW w:w="851" w:type="dxa"/>
            <w:vAlign w:val="center"/>
          </w:tcPr>
          <w:p w14:paraId="4B9A449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15分</w:t>
            </w:r>
          </w:p>
        </w:tc>
      </w:tr>
      <w:tr w14:paraId="363E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0E65B23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1418" w:type="dxa"/>
            <w:vAlign w:val="center"/>
          </w:tcPr>
          <w:p w14:paraId="29128E8A">
            <w:pPr>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lang w:val="en-US" w:eastAsia="zh-CN"/>
              </w:rPr>
              <w:t>服务人员配置方案</w:t>
            </w:r>
          </w:p>
        </w:tc>
        <w:tc>
          <w:tcPr>
            <w:tcW w:w="6288" w:type="dxa"/>
            <w:vAlign w:val="center"/>
          </w:tcPr>
          <w:p w14:paraId="21CF617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磋商小组根据供应商在响应文件提供服务人员配置方案</w:t>
            </w:r>
            <w:r>
              <w:rPr>
                <w:rFonts w:hint="eastAsia" w:ascii="宋体" w:hAnsi="宋体" w:cs="宋体"/>
                <w:color w:val="auto"/>
                <w:szCs w:val="21"/>
                <w:highlight w:val="none"/>
              </w:rPr>
              <w:t>进行综合评定：</w:t>
            </w:r>
            <w:r>
              <w:rPr>
                <w:rFonts w:hint="eastAsia" w:ascii="宋体" w:hAnsi="宋体" w:eastAsia="宋体" w:cs="宋体"/>
                <w:color w:val="auto"/>
                <w:szCs w:val="21"/>
                <w:highlight w:val="none"/>
                <w:lang w:val="en-US" w:eastAsia="zh-CN"/>
              </w:rPr>
              <w:t xml:space="preserve"> </w:t>
            </w:r>
          </w:p>
          <w:p w14:paraId="2B2D18A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一档（3 分）：供应商针对本项目配备团队服务人员不足3人，其中理赔技术人员不足2人，</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分工不明确，能基本满足项目实施需要；</w:t>
            </w:r>
          </w:p>
          <w:p w14:paraId="70E7BB3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二档（7 分）：供应商针对本项目配备团队服务人员4-5人，其中理赔技术人员不少于2人，结构合理性一般，专业性不强，分工不明确，能基本满足项目实施需要； </w:t>
            </w:r>
          </w:p>
          <w:p w14:paraId="721C281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三档（11 分）：供应商针对本项目配备团队服务人员6-7人，其中理赔技术人员不少于3人，结构合理，有一定专业性，工作年限均2-3年，分工明确，能满足项目实施需要； </w:t>
            </w:r>
          </w:p>
          <w:p w14:paraId="7348AE47">
            <w:pPr>
              <w:snapToGrid w:val="0"/>
              <w:spacing w:line="360" w:lineRule="auto"/>
              <w:jc w:val="left"/>
              <w:rPr>
                <w:rFonts w:ascii="宋体" w:hAnsi="宋体" w:cs="宋体"/>
                <w:color w:val="auto"/>
                <w:szCs w:val="21"/>
                <w:highlight w:val="none"/>
              </w:rPr>
            </w:pPr>
            <w:r>
              <w:rPr>
                <w:rFonts w:hint="eastAsia" w:ascii="宋体" w:hAnsi="宋体" w:eastAsia="宋体" w:cs="宋体"/>
                <w:color w:val="auto"/>
                <w:szCs w:val="21"/>
                <w:highlight w:val="none"/>
                <w:lang w:val="en-US" w:eastAsia="zh-CN"/>
              </w:rPr>
              <w:t>四档（15 分）：供应商针对本项目配备团队服务人员8人以上，其中理赔技术人员不少于4人，结构合理，专业性强，工作年限均3年以上，分工明确，配备专职服务人员对接，满足项目实施需要。</w:t>
            </w:r>
          </w:p>
        </w:tc>
        <w:tc>
          <w:tcPr>
            <w:tcW w:w="851" w:type="dxa"/>
            <w:vAlign w:val="center"/>
          </w:tcPr>
          <w:p w14:paraId="1E3B3DB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15分</w:t>
            </w:r>
          </w:p>
        </w:tc>
      </w:tr>
      <w:tr w14:paraId="247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3" w:type="dxa"/>
            <w:vAlign w:val="center"/>
          </w:tcPr>
          <w:p w14:paraId="43D7F729">
            <w:pPr>
              <w:snapToGrid w:val="0"/>
              <w:spacing w:line="360" w:lineRule="auto"/>
              <w:jc w:val="center"/>
              <w:rPr>
                <w:rFonts w:ascii="宋体" w:hAnsi="宋体" w:cs="宋体"/>
                <w:color w:val="auto"/>
                <w:szCs w:val="21"/>
              </w:rPr>
            </w:pPr>
            <w:r>
              <w:rPr>
                <w:rFonts w:hint="eastAsia" w:ascii="宋体" w:hAnsi="宋体" w:cs="宋体"/>
                <w:color w:val="auto"/>
                <w:szCs w:val="21"/>
              </w:rPr>
              <w:t>3</w:t>
            </w:r>
          </w:p>
        </w:tc>
        <w:tc>
          <w:tcPr>
            <w:tcW w:w="1418" w:type="dxa"/>
            <w:vAlign w:val="center"/>
          </w:tcPr>
          <w:p w14:paraId="64AE9867">
            <w:pPr>
              <w:snapToGrid w:val="0"/>
              <w:spacing w:line="360" w:lineRule="auto"/>
              <w:jc w:val="center"/>
              <w:rPr>
                <w:rFonts w:ascii="宋体" w:hAnsi="宋体" w:cs="宋体"/>
                <w:color w:val="auto"/>
                <w:szCs w:val="21"/>
              </w:rPr>
            </w:pPr>
            <w:r>
              <w:rPr>
                <w:rFonts w:hint="eastAsia" w:ascii="宋体" w:hAnsi="宋体" w:cs="宋体"/>
                <w:color w:val="auto"/>
                <w:szCs w:val="21"/>
              </w:rPr>
              <w:t>商务分</w:t>
            </w:r>
          </w:p>
        </w:tc>
        <w:tc>
          <w:tcPr>
            <w:tcW w:w="7139" w:type="dxa"/>
            <w:gridSpan w:val="2"/>
            <w:vAlign w:val="center"/>
          </w:tcPr>
          <w:p w14:paraId="20A5EF1F">
            <w:pPr>
              <w:snapToGrid w:val="0"/>
              <w:spacing w:line="360" w:lineRule="auto"/>
              <w:jc w:val="center"/>
              <w:rPr>
                <w:rFonts w:ascii="宋体" w:hAnsi="宋体" w:cs="宋体"/>
                <w:color w:val="auto"/>
                <w:szCs w:val="21"/>
              </w:rPr>
            </w:pPr>
            <w:r>
              <w:rPr>
                <w:rFonts w:hint="eastAsia" w:ascii="宋体" w:hAnsi="宋体" w:cs="宋体"/>
                <w:color w:val="auto"/>
                <w:szCs w:val="21"/>
              </w:rPr>
              <w:t>评审因素</w:t>
            </w:r>
          </w:p>
        </w:tc>
      </w:tr>
      <w:tr w14:paraId="4A91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31F7D6A9">
            <w:pPr>
              <w:snapToGrid w:val="0"/>
              <w:spacing w:line="360" w:lineRule="auto"/>
              <w:jc w:val="center"/>
              <w:rPr>
                <w:rFonts w:ascii="宋体" w:hAnsi="宋体" w:cs="宋体"/>
                <w:color w:val="auto"/>
                <w:szCs w:val="21"/>
              </w:rPr>
            </w:pPr>
            <w:r>
              <w:rPr>
                <w:rFonts w:hint="eastAsia" w:ascii="宋体" w:hAnsi="宋体" w:cs="宋体"/>
                <w:color w:val="auto"/>
                <w:szCs w:val="21"/>
              </w:rPr>
              <w:t>3.1</w:t>
            </w:r>
          </w:p>
        </w:tc>
        <w:tc>
          <w:tcPr>
            <w:tcW w:w="1418" w:type="dxa"/>
            <w:vAlign w:val="center"/>
          </w:tcPr>
          <w:p w14:paraId="1063CF98">
            <w:pPr>
              <w:snapToGrid w:val="0"/>
              <w:spacing w:line="360" w:lineRule="auto"/>
              <w:jc w:val="center"/>
              <w:rPr>
                <w:rFonts w:ascii="宋体" w:hAnsi="宋体" w:cs="宋体"/>
                <w:color w:val="auto"/>
                <w:szCs w:val="21"/>
              </w:rPr>
            </w:pPr>
            <w:r>
              <w:rPr>
                <w:rFonts w:hint="eastAsia" w:ascii="宋体" w:hAnsi="宋体" w:cs="宋体"/>
                <w:color w:val="auto"/>
                <w:szCs w:val="21"/>
              </w:rPr>
              <w:t>业绩分</w:t>
            </w:r>
          </w:p>
        </w:tc>
        <w:tc>
          <w:tcPr>
            <w:tcW w:w="6288" w:type="dxa"/>
            <w:vAlign w:val="center"/>
          </w:tcPr>
          <w:p w14:paraId="076112C9">
            <w:pPr>
              <w:snapToGrid w:val="0"/>
              <w:spacing w:line="360" w:lineRule="auto"/>
              <w:jc w:val="left"/>
              <w:rPr>
                <w:rFonts w:ascii="宋体" w:hAnsi="宋体" w:cs="宋体"/>
                <w:color w:val="auto"/>
                <w:szCs w:val="21"/>
              </w:rPr>
            </w:pPr>
            <w:r>
              <w:rPr>
                <w:rFonts w:hint="eastAsia" w:ascii="宋体" w:hAnsi="宋体" w:cs="宋体"/>
                <w:color w:val="auto"/>
                <w:szCs w:val="21"/>
              </w:rPr>
              <w:t>供应商提供2021年1月1日以来完成的同类项目进行评分，每项得2分，满分</w:t>
            </w:r>
            <w:r>
              <w:rPr>
                <w:rFonts w:hint="eastAsia" w:ascii="宋体" w:hAnsi="宋体" w:cs="宋体"/>
                <w:color w:val="auto"/>
                <w:szCs w:val="21"/>
                <w:lang w:val="en-US" w:eastAsia="zh-CN"/>
              </w:rPr>
              <w:t>10</w:t>
            </w:r>
            <w:r>
              <w:rPr>
                <w:rFonts w:hint="eastAsia" w:ascii="宋体" w:hAnsi="宋体" w:cs="宋体"/>
                <w:color w:val="auto"/>
                <w:szCs w:val="21"/>
              </w:rPr>
              <w:t>分。</w:t>
            </w:r>
          </w:p>
          <w:p w14:paraId="0684D5D9">
            <w:pPr>
              <w:snapToGrid w:val="0"/>
              <w:spacing w:line="360" w:lineRule="auto"/>
              <w:jc w:val="left"/>
              <w:rPr>
                <w:rFonts w:ascii="宋体" w:hAnsi="宋体" w:cs="宋体"/>
                <w:color w:val="auto"/>
                <w:szCs w:val="21"/>
              </w:rPr>
            </w:pPr>
            <w:r>
              <w:rPr>
                <w:rFonts w:hint="eastAsia" w:ascii="宋体" w:hAnsi="宋体" w:cs="宋体"/>
                <w:color w:val="auto"/>
                <w:szCs w:val="21"/>
              </w:rPr>
              <w:t>备注：需提供中标（成交）通知书或合同等证明材料复印件，且必须清晰反映有签订合同年限、项目名称，否则不计分。</w:t>
            </w:r>
          </w:p>
        </w:tc>
        <w:tc>
          <w:tcPr>
            <w:tcW w:w="851" w:type="dxa"/>
            <w:vAlign w:val="center"/>
          </w:tcPr>
          <w:p w14:paraId="6755B649">
            <w:pPr>
              <w:snapToGrid w:val="0"/>
              <w:spacing w:line="360" w:lineRule="auto"/>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r>
      <w:tr w14:paraId="421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0FCFED3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418" w:type="dxa"/>
            <w:vAlign w:val="center"/>
          </w:tcPr>
          <w:p w14:paraId="4178D5B5">
            <w:pPr>
              <w:keepNext w:val="0"/>
              <w:keepLines w:val="0"/>
              <w:widowControl/>
              <w:suppressLineNumbers w:val="0"/>
              <w:jc w:val="center"/>
              <w:rPr>
                <w:color w:val="auto"/>
                <w:highlight w:val="none"/>
              </w:rPr>
            </w:pPr>
            <w:r>
              <w:rPr>
                <w:rFonts w:hint="eastAsia" w:ascii="宋体" w:hAnsi="宋体" w:eastAsia="宋体" w:cs="宋体"/>
                <w:color w:val="auto"/>
                <w:szCs w:val="21"/>
                <w:highlight w:val="none"/>
                <w:lang w:val="en-US" w:eastAsia="zh-CN"/>
              </w:rPr>
              <w:t>企业偿付能力分</w:t>
            </w:r>
          </w:p>
          <w:p w14:paraId="151E49CC">
            <w:pPr>
              <w:snapToGrid w:val="0"/>
              <w:spacing w:line="360" w:lineRule="auto"/>
              <w:jc w:val="center"/>
              <w:rPr>
                <w:rFonts w:ascii="宋体" w:hAnsi="宋体" w:eastAsia="宋体" w:cs="宋体"/>
                <w:color w:val="auto"/>
                <w:kern w:val="2"/>
                <w:sz w:val="21"/>
                <w:szCs w:val="21"/>
                <w:highlight w:val="none"/>
                <w:lang w:val="en-US" w:eastAsia="zh-CN" w:bidi="ar-SA"/>
              </w:rPr>
            </w:pPr>
          </w:p>
        </w:tc>
        <w:tc>
          <w:tcPr>
            <w:tcW w:w="6288" w:type="dxa"/>
            <w:vAlign w:val="center"/>
          </w:tcPr>
          <w:p w14:paraId="562AA76E">
            <w:pPr>
              <w:snapToGrid w:val="0"/>
              <w:spacing w:line="360" w:lineRule="auto"/>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2021-2023年供应商法人机构（总公司）三年平均综合偿付能力为计：综合偿付能力充足率高于260％，得10分；200％＜综合偿付能力充足率≤260％，得7分；140％＜综合偿付能力充足率≤200％，得4分；综合偿付能力充足率等于或低于140％，得1分。以供应商法人机构（总公司）的2021-2023年度财务报表为准（提供供应商总公司偿付能力年度报告摘要或证明文件，加盖投标人公章。）</w:t>
            </w:r>
          </w:p>
        </w:tc>
        <w:tc>
          <w:tcPr>
            <w:tcW w:w="851" w:type="dxa"/>
            <w:vAlign w:val="center"/>
          </w:tcPr>
          <w:p w14:paraId="6A71C89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r>
      <w:tr w14:paraId="038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vAlign w:val="center"/>
          </w:tcPr>
          <w:p w14:paraId="3A57E1A8">
            <w:pPr>
              <w:widowControl/>
              <w:spacing w:line="360" w:lineRule="auto"/>
              <w:rPr>
                <w:rFonts w:ascii="宋体" w:hAnsi="宋体" w:cs="宋体"/>
                <w:kern w:val="0"/>
                <w:szCs w:val="21"/>
              </w:rPr>
            </w:pPr>
            <w:r>
              <w:rPr>
                <w:rFonts w:hint="eastAsia" w:ascii="宋体" w:hAnsi="宋体" w:cs="宋体"/>
                <w:bCs/>
                <w:szCs w:val="21"/>
              </w:rPr>
              <w:t>总得分＝1＋2＋3</w:t>
            </w:r>
          </w:p>
        </w:tc>
      </w:tr>
    </w:tbl>
    <w:p w14:paraId="6D8C99BC"/>
    <w:p w14:paraId="1FA7D2E6">
      <w:pPr>
        <w:spacing w:line="360" w:lineRule="auto"/>
        <w:ind w:firstLine="420" w:firstLineChars="200"/>
        <w:rPr>
          <w:rFonts w:ascii="宋体" w:hAnsi="宋体" w:cs="宋体"/>
        </w:rPr>
      </w:pPr>
      <w:r>
        <w:rPr>
          <w:rFonts w:hint="eastAsia" w:ascii="宋体" w:hAnsi="宋体" w:cs="宋体"/>
          <w:bCs/>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36CA0C8">
      <w:pPr>
        <w:rPr>
          <w:rFonts w:ascii="宋体" w:hAnsi="宋体" w:cs="宋体"/>
        </w:rPr>
      </w:pPr>
    </w:p>
    <w:p w14:paraId="02F93C10">
      <w:pPr>
        <w:pStyle w:val="11"/>
        <w:rPr>
          <w:rFonts w:ascii="宋体" w:hAnsi="宋体" w:cs="宋体"/>
        </w:rPr>
      </w:pPr>
    </w:p>
    <w:p w14:paraId="3CBCEB35"/>
    <w:p w14:paraId="4203557E">
      <w:pPr>
        <w:pStyle w:val="2"/>
        <w:rPr>
          <w:rFonts w:ascii="宋体" w:hAnsi="宋体" w:cs="宋体"/>
        </w:rPr>
      </w:pPr>
      <w:r>
        <w:rPr>
          <w:rFonts w:hint="eastAsia" w:ascii="宋体" w:hAnsi="宋体" w:cs="宋体"/>
        </w:rPr>
        <w:br w:type="page"/>
      </w:r>
      <w:bookmarkStart w:id="61" w:name="_Toc11047"/>
      <w:r>
        <w:rPr>
          <w:rFonts w:hint="eastAsia" w:ascii="宋体" w:hAnsi="宋体" w:cs="宋体"/>
        </w:rPr>
        <w:t>第五章  响应文件格式</w:t>
      </w:r>
      <w:bookmarkEnd w:id="61"/>
    </w:p>
    <w:p w14:paraId="77F4AE02">
      <w:pPr>
        <w:pStyle w:val="2"/>
        <w:rPr>
          <w:rFonts w:ascii="宋体" w:hAnsi="宋体" w:cs="宋体"/>
        </w:rPr>
      </w:pPr>
      <w:bookmarkStart w:id="62" w:name="_Toc35611516"/>
      <w:bookmarkStart w:id="63" w:name="_Toc31723070"/>
      <w:bookmarkStart w:id="64" w:name="_Toc9043"/>
      <w:bookmarkStart w:id="65" w:name="_Toc31728084"/>
      <w:bookmarkStart w:id="66" w:name="_Toc44229899"/>
      <w:bookmarkStart w:id="67" w:name="_Toc35611438"/>
      <w:r>
        <w:rPr>
          <w:rFonts w:hint="eastAsia" w:ascii="宋体" w:hAnsi="宋体" w:cs="宋体"/>
        </w:rPr>
        <w:t>一、资格证明文件格式</w:t>
      </w:r>
      <w:bookmarkEnd w:id="62"/>
      <w:bookmarkEnd w:id="63"/>
      <w:bookmarkEnd w:id="64"/>
      <w:bookmarkEnd w:id="65"/>
      <w:bookmarkEnd w:id="66"/>
      <w:bookmarkEnd w:id="67"/>
    </w:p>
    <w:p w14:paraId="0DF76EB9">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r>
        <w:rPr>
          <w:rFonts w:hint="eastAsia" w:ascii="宋体" w:hAnsi="宋体" w:cs="宋体"/>
          <w:b/>
          <w:sz w:val="24"/>
        </w:rPr>
        <w:t xml:space="preserve"> </w:t>
      </w:r>
    </w:p>
    <w:p w14:paraId="0872FFC0">
      <w:pPr>
        <w:snapToGrid w:val="0"/>
        <w:spacing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sz w:val="24"/>
        </w:rPr>
        <w:t>电子响应文件</w:t>
      </w:r>
    </w:p>
    <w:p w14:paraId="46DBCE0B">
      <w:pPr>
        <w:snapToGrid w:val="0"/>
        <w:spacing w:beforeLines="50" w:after="50"/>
        <w:rPr>
          <w:rFonts w:ascii="宋体" w:hAnsi="宋体" w:cs="宋体"/>
          <w:sz w:val="24"/>
          <w:szCs w:val="20"/>
        </w:rPr>
      </w:pPr>
    </w:p>
    <w:p w14:paraId="3C75C445">
      <w:pPr>
        <w:snapToGrid w:val="0"/>
        <w:spacing w:beforeLines="50" w:after="50"/>
        <w:rPr>
          <w:rFonts w:ascii="宋体" w:hAnsi="宋体" w:cs="宋体"/>
          <w:sz w:val="24"/>
          <w:szCs w:val="20"/>
        </w:rPr>
      </w:pPr>
    </w:p>
    <w:p w14:paraId="645A964E">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FF373B1">
      <w:pPr>
        <w:snapToGrid w:val="0"/>
        <w:spacing w:beforeLines="50" w:after="50"/>
        <w:rPr>
          <w:rFonts w:ascii="宋体" w:hAnsi="宋体" w:cs="宋体"/>
          <w:bCs/>
          <w:sz w:val="24"/>
          <w:szCs w:val="20"/>
        </w:rPr>
      </w:pPr>
    </w:p>
    <w:p w14:paraId="172177B4">
      <w:pPr>
        <w:snapToGrid w:val="0"/>
        <w:spacing w:beforeLines="50" w:after="50"/>
        <w:rPr>
          <w:rFonts w:ascii="宋体" w:hAnsi="宋体" w:cs="宋体"/>
          <w:bCs/>
          <w:sz w:val="24"/>
          <w:szCs w:val="20"/>
        </w:rPr>
      </w:pPr>
    </w:p>
    <w:p w14:paraId="5AA837BC">
      <w:pPr>
        <w:snapToGrid w:val="0"/>
        <w:spacing w:beforeLines="50" w:after="50"/>
        <w:rPr>
          <w:rFonts w:ascii="宋体" w:hAnsi="宋体" w:cs="宋体"/>
          <w:bCs/>
          <w:sz w:val="24"/>
          <w:szCs w:val="20"/>
        </w:rPr>
      </w:pPr>
    </w:p>
    <w:p w14:paraId="0061C890">
      <w:pPr>
        <w:snapToGrid w:val="0"/>
        <w:spacing w:beforeLines="50" w:after="50"/>
        <w:rPr>
          <w:rFonts w:ascii="宋体" w:hAnsi="宋体" w:cs="宋体"/>
          <w:bCs/>
          <w:sz w:val="24"/>
          <w:szCs w:val="20"/>
        </w:rPr>
      </w:pPr>
    </w:p>
    <w:p w14:paraId="0ACAB4E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B1A5726">
      <w:pPr>
        <w:snapToGrid w:val="0"/>
        <w:spacing w:beforeLines="50" w:after="50"/>
        <w:ind w:firstLine="720" w:firstLineChars="225"/>
        <w:rPr>
          <w:rFonts w:ascii="宋体" w:hAnsi="宋体" w:cs="宋体"/>
          <w:bCs/>
          <w:sz w:val="32"/>
          <w:szCs w:val="32"/>
        </w:rPr>
      </w:pPr>
    </w:p>
    <w:p w14:paraId="586C5A97">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47F7A14F">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6CC4A8E7">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7FF46DEF">
      <w:pPr>
        <w:snapToGrid w:val="0"/>
        <w:spacing w:beforeLines="50" w:after="50"/>
        <w:ind w:firstLine="720" w:firstLineChars="225"/>
        <w:rPr>
          <w:rFonts w:ascii="宋体" w:hAnsi="宋体" w:cs="宋体"/>
          <w:bCs/>
          <w:sz w:val="32"/>
          <w:szCs w:val="32"/>
        </w:rPr>
      </w:pPr>
    </w:p>
    <w:p w14:paraId="5F42EC12">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6C545B1B">
      <w:pPr>
        <w:pStyle w:val="6"/>
        <w:snapToGrid w:val="0"/>
        <w:spacing w:before="50" w:after="50"/>
        <w:ind w:firstLine="1280" w:firstLineChars="400"/>
        <w:rPr>
          <w:rFonts w:ascii="宋体" w:hAnsi="宋体" w:cs="宋体"/>
          <w:bCs/>
          <w:sz w:val="32"/>
          <w:szCs w:val="32"/>
        </w:rPr>
      </w:pPr>
    </w:p>
    <w:p w14:paraId="0EE37ED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602AE1EC">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43BD6818">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供应商为法人或者其他组织的提供其营业执照等证明文件（如营业执照或者事业单位法人证书或者执业许可证等），供应商为自然人的提供其身份证复印件</w:t>
      </w:r>
      <w:r>
        <w:rPr>
          <w:rFonts w:hint="eastAsia" w:ascii="宋体" w:hAnsi="宋体" w:cs="宋体"/>
          <w:kern w:val="0"/>
          <w:sz w:val="24"/>
        </w:rPr>
        <w:t>…（页码）</w:t>
      </w:r>
    </w:p>
    <w:p w14:paraId="2F56FFD0">
      <w:pPr>
        <w:snapToGrid w:val="0"/>
        <w:spacing w:line="360" w:lineRule="auto"/>
        <w:rPr>
          <w:rFonts w:ascii="宋体" w:hAnsi="宋体" w:cs="宋体"/>
          <w:kern w:val="0"/>
          <w:sz w:val="24"/>
        </w:rPr>
      </w:pPr>
      <w:r>
        <w:rPr>
          <w:rFonts w:hint="eastAsia" w:ascii="宋体" w:hAnsi="宋体" w:cs="宋体"/>
          <w:kern w:val="0"/>
          <w:sz w:val="24"/>
        </w:rPr>
        <w:t>二、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页码）</w:t>
      </w:r>
    </w:p>
    <w:p w14:paraId="2DF0B843">
      <w:pPr>
        <w:snapToGrid w:val="0"/>
        <w:spacing w:line="360" w:lineRule="auto"/>
        <w:rPr>
          <w:rFonts w:ascii="宋体" w:hAnsi="宋体" w:cs="宋体"/>
          <w:kern w:val="0"/>
          <w:sz w:val="24"/>
        </w:rPr>
      </w:pPr>
      <w:r>
        <w:rPr>
          <w:rFonts w:hint="eastAsia" w:ascii="宋体" w:hAnsi="宋体" w:cs="宋体"/>
          <w:kern w:val="0"/>
          <w:sz w:val="24"/>
        </w:rPr>
        <w:t>三、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页码）</w:t>
      </w:r>
    </w:p>
    <w:p w14:paraId="6E1F978D">
      <w:pPr>
        <w:snapToGrid w:val="0"/>
        <w:spacing w:line="360" w:lineRule="auto"/>
        <w:rPr>
          <w:rFonts w:ascii="宋体" w:hAnsi="宋体" w:cs="宋体"/>
          <w:kern w:val="0"/>
          <w:sz w:val="24"/>
        </w:rPr>
      </w:pPr>
      <w:r>
        <w:rPr>
          <w:rFonts w:hint="eastAsia" w:ascii="宋体" w:hAnsi="宋体" w:cs="宋体"/>
          <w:sz w:val="24"/>
        </w:rPr>
        <w:t>四、供应商财务状况报告[供应商2022年或2023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kern w:val="0"/>
          <w:sz w:val="24"/>
        </w:rPr>
        <w:t>…………………………（页码）</w:t>
      </w:r>
    </w:p>
    <w:p w14:paraId="65ED14C6">
      <w:pPr>
        <w:snapToGrid w:val="0"/>
        <w:spacing w:line="360" w:lineRule="auto"/>
        <w:rPr>
          <w:rFonts w:ascii="宋体" w:hAnsi="宋体" w:cs="宋体"/>
          <w:kern w:val="0"/>
          <w:sz w:val="24"/>
        </w:rPr>
      </w:pPr>
      <w:r>
        <w:rPr>
          <w:rFonts w:hint="eastAsia" w:ascii="宋体" w:hAnsi="宋体" w:cs="宋体"/>
          <w:sz w:val="24"/>
        </w:rPr>
        <w:t>五、供应商直接控股、管理关系信息表</w:t>
      </w:r>
      <w:r>
        <w:rPr>
          <w:rFonts w:hint="eastAsia" w:ascii="宋体" w:hAnsi="宋体" w:cs="宋体"/>
          <w:kern w:val="0"/>
          <w:sz w:val="24"/>
        </w:rPr>
        <w:t>…………………………………………（页码）</w:t>
      </w:r>
    </w:p>
    <w:p w14:paraId="579F5FD1">
      <w:pPr>
        <w:snapToGrid w:val="0"/>
        <w:spacing w:line="360" w:lineRule="auto"/>
        <w:rPr>
          <w:rFonts w:ascii="宋体" w:hAnsi="宋体" w:cs="宋体"/>
          <w:kern w:val="0"/>
          <w:sz w:val="24"/>
        </w:rPr>
      </w:pPr>
      <w:r>
        <w:rPr>
          <w:rFonts w:hint="eastAsia" w:ascii="宋体" w:hAnsi="宋体" w:cs="宋体"/>
          <w:kern w:val="0"/>
          <w:sz w:val="24"/>
        </w:rPr>
        <w:t>六、竞标声明………………………………………………………………………（页码）</w:t>
      </w:r>
    </w:p>
    <w:p w14:paraId="1178CA96">
      <w:pPr>
        <w:snapToGrid w:val="0"/>
        <w:spacing w:line="360" w:lineRule="auto"/>
        <w:rPr>
          <w:rFonts w:ascii="宋体" w:hAnsi="宋体" w:cs="宋体"/>
          <w:kern w:val="0"/>
          <w:sz w:val="24"/>
        </w:rPr>
      </w:pPr>
      <w:r>
        <w:rPr>
          <w:rFonts w:hint="eastAsia" w:ascii="宋体" w:hAnsi="宋体" w:cs="宋体"/>
          <w:kern w:val="0"/>
          <w:sz w:val="24"/>
        </w:rPr>
        <w:t>七、满足本项目的特定资格要求证明材料…………………………………………（页码）</w:t>
      </w:r>
    </w:p>
    <w:p w14:paraId="16847698">
      <w:pPr>
        <w:snapToGrid w:val="0"/>
        <w:spacing w:line="360" w:lineRule="auto"/>
        <w:rPr>
          <w:rFonts w:ascii="宋体" w:hAnsi="宋体" w:cs="宋体"/>
          <w:kern w:val="0"/>
          <w:sz w:val="24"/>
        </w:rPr>
      </w:pPr>
      <w:r>
        <w:rPr>
          <w:rFonts w:hint="eastAsia" w:ascii="宋体" w:hAnsi="宋体" w:cs="宋体"/>
          <w:kern w:val="0"/>
          <w:sz w:val="24"/>
        </w:rPr>
        <w:t>八、落实政府采购政策需满足的资格要求：中小企业声明函或者残疾人福利性单位声明函或者供应商属于监狱企业的证明材料………………………………………（页码）</w:t>
      </w:r>
    </w:p>
    <w:p w14:paraId="26B1CAEF">
      <w:pPr>
        <w:snapToGrid w:val="0"/>
        <w:spacing w:line="360" w:lineRule="auto"/>
        <w:rPr>
          <w:rFonts w:ascii="宋体" w:hAnsi="宋体" w:cs="宋体"/>
          <w:kern w:val="0"/>
          <w:sz w:val="24"/>
        </w:rPr>
      </w:pPr>
      <w:r>
        <w:rPr>
          <w:rFonts w:hint="eastAsia" w:ascii="宋体" w:hAnsi="宋体" w:cs="宋体"/>
          <w:kern w:val="0"/>
          <w:sz w:val="24"/>
        </w:rPr>
        <w:t>九、除磋商文件规定必须提供以外，供应商认为需要提供的其他证明材料…（页码）</w:t>
      </w:r>
    </w:p>
    <w:p w14:paraId="1465D385">
      <w:pPr>
        <w:rPr>
          <w:rFonts w:ascii="宋体" w:hAnsi="宋体" w:cs="宋体"/>
          <w:sz w:val="24"/>
        </w:rPr>
      </w:pPr>
    </w:p>
    <w:p w14:paraId="497C774F">
      <w:pPr>
        <w:snapToGrid w:val="0"/>
        <w:spacing w:beforeLines="50" w:after="50" w:line="360" w:lineRule="auto"/>
        <w:ind w:firstLine="645"/>
        <w:rPr>
          <w:rFonts w:ascii="宋体" w:hAnsi="宋体" w:cs="宋体"/>
          <w:sz w:val="24"/>
        </w:rPr>
      </w:pPr>
      <w:r>
        <w:rPr>
          <w:rFonts w:hint="eastAsia" w:ascii="宋体" w:hAnsi="宋体" w:cs="宋体"/>
          <w:b/>
          <w:bCs/>
          <w:sz w:val="24"/>
        </w:rPr>
        <w:t>注：以上目录是编制供应商响应文件的基本格式要求，各供应商可根据自身情况进一步细化</w:t>
      </w:r>
      <w:r>
        <w:rPr>
          <w:rFonts w:hint="eastAsia" w:ascii="宋体" w:hAnsi="宋体" w:cs="宋体"/>
          <w:sz w:val="24"/>
        </w:rPr>
        <w:t>。</w:t>
      </w:r>
    </w:p>
    <w:p w14:paraId="63DB7FFD">
      <w:pPr>
        <w:pStyle w:val="19"/>
        <w:rPr>
          <w:rFonts w:ascii="宋体" w:hAnsi="宋体" w:cs="宋体"/>
        </w:rPr>
      </w:pPr>
    </w:p>
    <w:p w14:paraId="7F45173A">
      <w:pPr>
        <w:snapToGrid w:val="0"/>
        <w:spacing w:beforeLines="50" w:after="50"/>
        <w:rPr>
          <w:rFonts w:ascii="宋体" w:hAnsi="宋体" w:cs="宋体"/>
          <w:b/>
          <w:sz w:val="24"/>
          <w:szCs w:val="20"/>
        </w:rPr>
      </w:pPr>
      <w:r>
        <w:rPr>
          <w:rFonts w:hint="eastAsia" w:ascii="宋体" w:hAnsi="宋体" w:cs="宋体"/>
          <w:b/>
          <w:sz w:val="24"/>
          <w:szCs w:val="20"/>
        </w:rPr>
        <w:br w:type="page"/>
      </w:r>
      <w:r>
        <w:rPr>
          <w:rFonts w:hint="eastAsia" w:ascii="宋体" w:hAnsi="宋体" w:cs="宋体"/>
          <w:b/>
          <w:sz w:val="28"/>
          <w:szCs w:val="28"/>
        </w:rPr>
        <w:t>一、供应商为法人或者其他组织的提供其营业执照等证明文件（如营业执照或者事业单位法人证书或者执业许可证等），供应商为自然人的提供其身份证复印件</w:t>
      </w:r>
    </w:p>
    <w:p w14:paraId="34BF3390">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26D508BF">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6C77BEDF">
      <w:pPr>
        <w:pStyle w:val="19"/>
        <w:rPr>
          <w:rFonts w:ascii="宋体" w:hAnsi="宋体" w:cs="宋体"/>
        </w:rPr>
      </w:pPr>
    </w:p>
    <w:p w14:paraId="611741F2">
      <w:pPr>
        <w:pStyle w:val="19"/>
        <w:rPr>
          <w:rFonts w:ascii="宋体" w:hAnsi="宋体" w:cs="宋体"/>
        </w:rPr>
      </w:pPr>
    </w:p>
    <w:p w14:paraId="16635936">
      <w:pPr>
        <w:pStyle w:val="19"/>
        <w:rPr>
          <w:rFonts w:ascii="宋体" w:hAnsi="宋体" w:cs="宋体"/>
          <w:b/>
          <w:sz w:val="28"/>
          <w:szCs w:val="28"/>
        </w:rPr>
      </w:pPr>
      <w:r>
        <w:rPr>
          <w:rFonts w:hint="eastAsia" w:ascii="宋体" w:hAnsi="宋体" w:cs="宋体"/>
          <w:b/>
          <w:sz w:val="28"/>
          <w:szCs w:val="28"/>
        </w:rPr>
        <w:t>二、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14:paraId="5123F79A">
      <w:pPr>
        <w:pStyle w:val="19"/>
        <w:rPr>
          <w:rFonts w:ascii="宋体" w:hAnsi="宋体" w:cs="宋体"/>
        </w:rPr>
      </w:pPr>
    </w:p>
    <w:p w14:paraId="69564C1C">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51149746">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68F9E5F0">
      <w:pPr>
        <w:pStyle w:val="19"/>
        <w:rPr>
          <w:rFonts w:ascii="宋体" w:hAnsi="宋体" w:cs="宋体"/>
        </w:rPr>
      </w:pPr>
    </w:p>
    <w:p w14:paraId="65601F0D">
      <w:pPr>
        <w:pStyle w:val="19"/>
        <w:rPr>
          <w:rFonts w:ascii="宋体" w:hAnsi="宋体" w:cs="宋体"/>
        </w:rPr>
      </w:pPr>
    </w:p>
    <w:p w14:paraId="6A2FE4B0">
      <w:pPr>
        <w:pStyle w:val="19"/>
        <w:rPr>
          <w:rFonts w:ascii="宋体" w:hAnsi="宋体" w:cs="宋体"/>
          <w:b/>
          <w:sz w:val="28"/>
          <w:szCs w:val="28"/>
        </w:rPr>
      </w:pPr>
      <w:r>
        <w:rPr>
          <w:rFonts w:hint="eastAsia" w:ascii="宋体" w:hAnsi="宋体" w:cs="宋体"/>
          <w:b/>
          <w:sz w:val="28"/>
          <w:szCs w:val="28"/>
        </w:rPr>
        <w:t>三、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p>
    <w:p w14:paraId="1B612E3B">
      <w:pPr>
        <w:pStyle w:val="19"/>
        <w:rPr>
          <w:rFonts w:ascii="宋体" w:hAnsi="宋体" w:cs="宋体"/>
          <w:sz w:val="24"/>
        </w:rPr>
      </w:pPr>
    </w:p>
    <w:p w14:paraId="769118F5">
      <w:pPr>
        <w:pStyle w:val="19"/>
        <w:rPr>
          <w:rFonts w:ascii="宋体" w:hAnsi="宋体" w:cs="宋体"/>
          <w:sz w:val="24"/>
        </w:rPr>
      </w:pPr>
    </w:p>
    <w:p w14:paraId="31DA5565">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FB3B1B1">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36E2E42A">
      <w:pPr>
        <w:pStyle w:val="19"/>
        <w:rPr>
          <w:rFonts w:ascii="宋体" w:hAnsi="宋体" w:cs="宋体"/>
        </w:rPr>
      </w:pPr>
    </w:p>
    <w:p w14:paraId="78D06A0F">
      <w:pPr>
        <w:pStyle w:val="19"/>
        <w:rPr>
          <w:rFonts w:ascii="宋体" w:hAnsi="宋体" w:cs="宋体"/>
        </w:rPr>
      </w:pPr>
    </w:p>
    <w:p w14:paraId="691BFB22">
      <w:pPr>
        <w:pStyle w:val="19"/>
        <w:rPr>
          <w:rFonts w:ascii="宋体" w:hAnsi="宋体" w:cs="宋体"/>
          <w:b/>
          <w:sz w:val="28"/>
          <w:szCs w:val="28"/>
        </w:rPr>
      </w:pPr>
      <w:r>
        <w:rPr>
          <w:rFonts w:hint="eastAsia" w:ascii="宋体" w:hAnsi="宋体" w:cs="宋体"/>
          <w:b/>
          <w:sz w:val="28"/>
          <w:szCs w:val="28"/>
        </w:rPr>
        <w:t>四、供应商财务状况报告[供应商2022年或2023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p>
    <w:p w14:paraId="7940A8AA">
      <w:pPr>
        <w:pStyle w:val="19"/>
        <w:rPr>
          <w:rFonts w:ascii="宋体" w:hAnsi="宋体" w:cs="宋体"/>
        </w:rPr>
      </w:pPr>
    </w:p>
    <w:p w14:paraId="50A592CE">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18BC3E21">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2FF6D0B6">
      <w:pPr>
        <w:spacing w:line="300" w:lineRule="auto"/>
        <w:rPr>
          <w:rFonts w:ascii="宋体" w:hAnsi="宋体" w:cs="宋体"/>
          <w:szCs w:val="21"/>
        </w:rPr>
      </w:pPr>
    </w:p>
    <w:p w14:paraId="05632828">
      <w:pPr>
        <w:spacing w:line="320" w:lineRule="exact"/>
        <w:jc w:val="left"/>
        <w:rPr>
          <w:rFonts w:ascii="宋体" w:hAnsi="宋体" w:cs="宋体"/>
          <w:szCs w:val="21"/>
        </w:rPr>
      </w:pPr>
      <w:r>
        <w:rPr>
          <w:rFonts w:hint="eastAsia" w:ascii="宋体" w:hAnsi="宋体" w:cs="宋体"/>
          <w:szCs w:val="21"/>
        </w:rPr>
        <w:t xml:space="preserve"> </w:t>
      </w:r>
    </w:p>
    <w:p w14:paraId="6588026B">
      <w:pPr>
        <w:spacing w:line="320" w:lineRule="exact"/>
        <w:jc w:val="center"/>
        <w:rPr>
          <w:rFonts w:ascii="宋体" w:hAnsi="宋体" w:cs="宋体"/>
          <w:b/>
          <w:sz w:val="32"/>
          <w:szCs w:val="32"/>
        </w:rPr>
      </w:pPr>
      <w:r>
        <w:rPr>
          <w:rFonts w:hint="eastAsia" w:ascii="宋体" w:hAnsi="宋体" w:cs="宋体"/>
          <w:b/>
          <w:sz w:val="32"/>
          <w:szCs w:val="32"/>
        </w:rPr>
        <w:t>五、供应商直接控股、管理关系信息表</w:t>
      </w:r>
    </w:p>
    <w:p w14:paraId="1D63E800">
      <w:pPr>
        <w:snapToGrid w:val="0"/>
        <w:spacing w:beforeLines="50" w:after="50" w:line="360" w:lineRule="auto"/>
        <w:jc w:val="center"/>
        <w:rPr>
          <w:rFonts w:ascii="宋体" w:hAnsi="宋体" w:cs="宋体"/>
          <w:b/>
          <w:sz w:val="24"/>
        </w:rPr>
      </w:pPr>
    </w:p>
    <w:p w14:paraId="7423ED43">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p w14:paraId="56D89C43">
      <w:pPr>
        <w:snapToGrid w:val="0"/>
        <w:spacing w:before="50" w:afterLines="50" w:line="360" w:lineRule="auto"/>
        <w:jc w:val="center"/>
        <w:rPr>
          <w:rFonts w:ascii="宋体" w:hAnsi="宋体" w:cs="宋体"/>
          <w:b/>
          <w:sz w:val="24"/>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6E712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05FEB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D3B75">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5E44AF">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155E72">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2FC8BB">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58DD2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2375C0">
            <w:pPr>
              <w:widowControl/>
              <w:spacing w:line="360" w:lineRule="auto"/>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0041C">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235E79">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A6B4B">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BD9A4">
            <w:pPr>
              <w:widowControl/>
              <w:spacing w:line="360" w:lineRule="auto"/>
              <w:jc w:val="center"/>
              <w:rPr>
                <w:rFonts w:ascii="宋体" w:hAnsi="宋体" w:cs="宋体"/>
                <w:kern w:val="0"/>
                <w:sz w:val="24"/>
              </w:rPr>
            </w:pPr>
          </w:p>
        </w:tc>
      </w:tr>
      <w:tr w14:paraId="1F445E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0B1E5A">
            <w:pPr>
              <w:widowControl/>
              <w:spacing w:line="360" w:lineRule="auto"/>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0C9189">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AA11B0">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73774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599918">
            <w:pPr>
              <w:widowControl/>
              <w:spacing w:line="360" w:lineRule="auto"/>
              <w:jc w:val="center"/>
              <w:rPr>
                <w:rFonts w:ascii="宋体" w:hAnsi="宋体" w:cs="宋体"/>
                <w:kern w:val="0"/>
                <w:sz w:val="24"/>
              </w:rPr>
            </w:pPr>
          </w:p>
        </w:tc>
      </w:tr>
      <w:tr w14:paraId="6C089F0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AC1C3F">
            <w:pPr>
              <w:widowControl/>
              <w:spacing w:line="360" w:lineRule="auto"/>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0F711">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35E16">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3C43C9">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7D1534">
            <w:pPr>
              <w:widowControl/>
              <w:spacing w:line="360" w:lineRule="auto"/>
              <w:jc w:val="center"/>
              <w:rPr>
                <w:rFonts w:ascii="宋体" w:hAnsi="宋体" w:cs="宋体"/>
                <w:kern w:val="0"/>
                <w:sz w:val="24"/>
              </w:rPr>
            </w:pPr>
          </w:p>
        </w:tc>
      </w:tr>
      <w:tr w14:paraId="4DD2871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860E96">
            <w:pPr>
              <w:widowControl/>
              <w:spacing w:line="360" w:lineRule="auto"/>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CB61B2">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795E1">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AE86C5">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94BF32">
            <w:pPr>
              <w:widowControl/>
              <w:spacing w:line="360" w:lineRule="auto"/>
              <w:jc w:val="center"/>
              <w:rPr>
                <w:rFonts w:ascii="宋体" w:hAnsi="宋体" w:cs="宋体"/>
                <w:kern w:val="0"/>
                <w:sz w:val="24"/>
              </w:rPr>
            </w:pPr>
          </w:p>
        </w:tc>
      </w:tr>
    </w:tbl>
    <w:p w14:paraId="09DB4FE5">
      <w:pPr>
        <w:snapToGrid w:val="0"/>
        <w:spacing w:line="360" w:lineRule="auto"/>
        <w:jc w:val="left"/>
        <w:rPr>
          <w:rFonts w:ascii="宋体" w:hAnsi="宋体" w:cs="宋体"/>
          <w:sz w:val="24"/>
        </w:rPr>
      </w:pPr>
      <w:r>
        <w:rPr>
          <w:rFonts w:hint="eastAsia" w:ascii="宋体" w:hAnsi="宋体" w:cs="宋体"/>
          <w:sz w:val="24"/>
        </w:rPr>
        <w:t>注：</w:t>
      </w:r>
    </w:p>
    <w:p w14:paraId="27D61B4F">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518CB5">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2117D084">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D104926">
      <w:pPr>
        <w:snapToGrid w:val="0"/>
        <w:spacing w:line="360" w:lineRule="auto"/>
        <w:jc w:val="left"/>
        <w:rPr>
          <w:rFonts w:ascii="宋体" w:hAnsi="宋体" w:cs="宋体"/>
          <w:sz w:val="24"/>
        </w:rPr>
      </w:pPr>
    </w:p>
    <w:p w14:paraId="59005240">
      <w:pPr>
        <w:snapToGrid w:val="0"/>
        <w:spacing w:line="360" w:lineRule="auto"/>
        <w:jc w:val="left"/>
        <w:rPr>
          <w:rFonts w:ascii="宋体" w:hAnsi="宋体" w:cs="宋体"/>
          <w:sz w:val="24"/>
        </w:rPr>
      </w:pPr>
    </w:p>
    <w:p w14:paraId="640F540B">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0A0FDAFC">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06956345">
      <w:pPr>
        <w:pStyle w:val="19"/>
        <w:rPr>
          <w:rFonts w:ascii="宋体" w:hAnsi="宋体" w:cs="宋体"/>
        </w:rPr>
      </w:pPr>
    </w:p>
    <w:p w14:paraId="4EAD3FA7">
      <w:pPr>
        <w:pStyle w:val="19"/>
        <w:rPr>
          <w:rFonts w:ascii="宋体" w:hAnsi="宋体" w:cs="宋体"/>
        </w:rPr>
      </w:pPr>
    </w:p>
    <w:p w14:paraId="0D08C930">
      <w:pPr>
        <w:snapToGrid w:val="0"/>
        <w:jc w:val="center"/>
        <w:rPr>
          <w:rFonts w:ascii="宋体" w:hAnsi="宋体" w:cs="宋体"/>
          <w:b/>
          <w:sz w:val="28"/>
          <w:szCs w:val="28"/>
        </w:rPr>
      </w:pPr>
      <w:r>
        <w:rPr>
          <w:rFonts w:hint="eastAsia" w:ascii="宋体" w:hAnsi="宋体" w:cs="宋体"/>
          <w:b/>
          <w:sz w:val="28"/>
          <w:szCs w:val="28"/>
        </w:rPr>
        <w:br w:type="page"/>
      </w:r>
    </w:p>
    <w:p w14:paraId="36A9A5D3">
      <w:pPr>
        <w:spacing w:line="320" w:lineRule="exact"/>
        <w:jc w:val="center"/>
        <w:rPr>
          <w:rFonts w:ascii="宋体" w:hAnsi="宋体" w:cs="宋体"/>
          <w:b/>
          <w:sz w:val="32"/>
          <w:szCs w:val="32"/>
        </w:rPr>
      </w:pPr>
      <w:r>
        <w:rPr>
          <w:rFonts w:hint="eastAsia" w:ascii="宋体" w:hAnsi="宋体" w:cs="宋体"/>
          <w:b/>
          <w:sz w:val="32"/>
          <w:szCs w:val="32"/>
        </w:rPr>
        <w:t>供应商直接管理关系信息表</w:t>
      </w:r>
    </w:p>
    <w:p w14:paraId="3F6A9FEE">
      <w:pPr>
        <w:snapToGrid w:val="0"/>
        <w:spacing w:line="360" w:lineRule="auto"/>
        <w:jc w:val="center"/>
        <w:rPr>
          <w:rFonts w:ascii="宋体" w:hAnsi="宋体" w:cs="宋体"/>
          <w:b/>
          <w:sz w:val="24"/>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E496FF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8153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99B24">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A2654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DB3A5">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6E58380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9D38CB">
            <w:pPr>
              <w:widowControl/>
              <w:spacing w:line="360" w:lineRule="auto"/>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FE8A3E">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A76938">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5C89E9">
            <w:pPr>
              <w:widowControl/>
              <w:spacing w:line="360" w:lineRule="auto"/>
              <w:jc w:val="center"/>
              <w:rPr>
                <w:rFonts w:ascii="宋体" w:hAnsi="宋体" w:cs="宋体"/>
                <w:kern w:val="0"/>
                <w:sz w:val="24"/>
              </w:rPr>
            </w:pPr>
          </w:p>
        </w:tc>
      </w:tr>
      <w:tr w14:paraId="4B4624C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407ADD">
            <w:pPr>
              <w:widowControl/>
              <w:spacing w:line="360" w:lineRule="auto"/>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4A3F5">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BFC561">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91BF89">
            <w:pPr>
              <w:widowControl/>
              <w:spacing w:line="360" w:lineRule="auto"/>
              <w:jc w:val="center"/>
              <w:rPr>
                <w:rFonts w:ascii="宋体" w:hAnsi="宋体" w:cs="宋体"/>
                <w:kern w:val="0"/>
                <w:sz w:val="24"/>
              </w:rPr>
            </w:pPr>
          </w:p>
        </w:tc>
      </w:tr>
      <w:tr w14:paraId="2DB7B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8098B8">
            <w:pPr>
              <w:widowControl/>
              <w:spacing w:line="360" w:lineRule="auto"/>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7E9BA6">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30591">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78010">
            <w:pPr>
              <w:widowControl/>
              <w:spacing w:line="360" w:lineRule="auto"/>
              <w:jc w:val="center"/>
              <w:rPr>
                <w:rFonts w:ascii="宋体" w:hAnsi="宋体" w:cs="宋体"/>
                <w:kern w:val="0"/>
                <w:sz w:val="24"/>
              </w:rPr>
            </w:pPr>
          </w:p>
        </w:tc>
      </w:tr>
      <w:tr w14:paraId="38361C5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168D01">
            <w:pPr>
              <w:widowControl/>
              <w:spacing w:line="360" w:lineRule="auto"/>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FD6CFF">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34705A">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322D8">
            <w:pPr>
              <w:widowControl/>
              <w:spacing w:line="360" w:lineRule="auto"/>
              <w:jc w:val="center"/>
              <w:rPr>
                <w:rFonts w:ascii="宋体" w:hAnsi="宋体" w:cs="宋体"/>
                <w:kern w:val="0"/>
                <w:sz w:val="24"/>
              </w:rPr>
            </w:pPr>
          </w:p>
        </w:tc>
      </w:tr>
    </w:tbl>
    <w:p w14:paraId="5B04C8F1">
      <w:pPr>
        <w:snapToGrid w:val="0"/>
        <w:spacing w:line="360" w:lineRule="auto"/>
        <w:jc w:val="left"/>
        <w:rPr>
          <w:rFonts w:ascii="宋体" w:hAnsi="宋体" w:cs="宋体"/>
          <w:sz w:val="24"/>
        </w:rPr>
      </w:pPr>
      <w:r>
        <w:rPr>
          <w:rFonts w:hint="eastAsia" w:ascii="宋体" w:hAnsi="宋体" w:cs="宋体"/>
          <w:sz w:val="24"/>
        </w:rPr>
        <w:t>注：</w:t>
      </w:r>
    </w:p>
    <w:p w14:paraId="4CD473E9">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4E0560A6">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2302B9D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129B24B6">
      <w:pPr>
        <w:snapToGrid w:val="0"/>
        <w:spacing w:line="360" w:lineRule="auto"/>
        <w:jc w:val="left"/>
        <w:rPr>
          <w:rFonts w:ascii="宋体" w:hAnsi="宋体" w:cs="宋体"/>
          <w:sz w:val="24"/>
        </w:rPr>
      </w:pPr>
    </w:p>
    <w:p w14:paraId="67C9069D">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EB9365D">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rPr>
        <w:t>日期：  年  月   日</w:t>
      </w:r>
    </w:p>
    <w:p w14:paraId="45EDF124">
      <w:pPr>
        <w:spacing w:line="320" w:lineRule="exact"/>
        <w:jc w:val="center"/>
        <w:rPr>
          <w:rFonts w:ascii="宋体" w:hAnsi="宋体" w:cs="宋体"/>
          <w:b/>
          <w:sz w:val="32"/>
          <w:szCs w:val="32"/>
        </w:rPr>
      </w:pPr>
      <w:r>
        <w:rPr>
          <w:rFonts w:hint="eastAsia" w:ascii="宋体" w:hAnsi="宋体" w:cs="宋体"/>
          <w:sz w:val="28"/>
          <w:szCs w:val="28"/>
        </w:rPr>
        <w:br w:type="page"/>
      </w:r>
      <w:r>
        <w:rPr>
          <w:rFonts w:hint="eastAsia" w:ascii="宋体" w:hAnsi="宋体" w:cs="宋体"/>
          <w:b/>
          <w:sz w:val="32"/>
          <w:szCs w:val="32"/>
        </w:rPr>
        <w:t>六、竞标声明</w:t>
      </w:r>
    </w:p>
    <w:p w14:paraId="08077931">
      <w:pPr>
        <w:spacing w:line="320" w:lineRule="exact"/>
        <w:jc w:val="center"/>
        <w:rPr>
          <w:rFonts w:ascii="宋体" w:hAnsi="宋体" w:cs="宋体"/>
          <w:sz w:val="24"/>
          <w:szCs w:val="20"/>
        </w:rPr>
      </w:pPr>
    </w:p>
    <w:p w14:paraId="2416AE72">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p>
    <w:p w14:paraId="4176D1AD">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E4C6FF3">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58393ECC">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EC3DA07">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0F8035">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240B50DA">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723C16DE">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6BEAE716">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6890FCE0">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6EF9B8AA">
      <w:pPr>
        <w:spacing w:beforeLines="50" w:line="360" w:lineRule="auto"/>
        <w:ind w:firstLine="480" w:firstLineChars="200"/>
        <w:contextualSpacing/>
        <w:rPr>
          <w:rFonts w:ascii="宋体" w:hAnsi="宋体" w:cs="宋体"/>
          <w:sz w:val="24"/>
        </w:rPr>
      </w:pPr>
      <w:r>
        <w:rPr>
          <w:rFonts w:hint="eastAsia" w:ascii="宋体" w:hAnsi="宋体" w:cs="宋体"/>
          <w:sz w:val="24"/>
        </w:rPr>
        <w:t>4. 我方承诺符合《中华人民共和国政府采购法》第二十二条规定：</w:t>
      </w:r>
    </w:p>
    <w:p w14:paraId="50ACE99F">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1D97FBF5">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63496153">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3FFD11F2">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0F25FA6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4A30FD28">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05FB273F">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BA5A0EF">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C51B20B">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EB0ACDC">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663C7771">
      <w:pPr>
        <w:pStyle w:val="15"/>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3DB17955">
      <w:pPr>
        <w:pStyle w:val="15"/>
        <w:spacing w:line="360" w:lineRule="auto"/>
        <w:ind w:firstLine="480" w:firstLineChars="200"/>
        <w:contextualSpacing/>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53C667C2">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0B80E008">
      <w:pPr>
        <w:pStyle w:val="14"/>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47A384CF">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6F7EF71B">
      <w:pPr>
        <w:spacing w:beforeLines="50" w:line="360" w:lineRule="auto"/>
        <w:ind w:firstLine="480" w:firstLineChars="200"/>
        <w:contextualSpacing/>
        <w:rPr>
          <w:rFonts w:ascii="宋体" w:hAnsi="宋体" w:cs="宋体"/>
          <w:sz w:val="24"/>
        </w:rPr>
      </w:pPr>
      <w:r>
        <w:rPr>
          <w:rFonts w:hint="eastAsia" w:ascii="宋体" w:hAnsi="宋体" w:cs="宋体"/>
          <w:sz w:val="24"/>
        </w:rPr>
        <w:t>注：如为联合体竞标，盖章处须加盖联合体各方公章并由联合体各方法定代表人签署，否则其响应文件按无效响应处理。</w:t>
      </w:r>
    </w:p>
    <w:p w14:paraId="12AC0988">
      <w:pPr>
        <w:spacing w:line="360" w:lineRule="auto"/>
        <w:ind w:firstLine="4320" w:firstLineChars="1800"/>
        <w:rPr>
          <w:rFonts w:ascii="宋体" w:hAnsi="宋体" w:cs="宋体"/>
          <w:sz w:val="24"/>
        </w:rPr>
      </w:pPr>
    </w:p>
    <w:p w14:paraId="68F78EFB">
      <w:pPr>
        <w:snapToGrid w:val="0"/>
        <w:spacing w:beforeLines="50" w:after="50" w:line="360" w:lineRule="auto"/>
        <w:ind w:right="480" w:firstLine="240" w:firstLineChars="100"/>
        <w:jc w:val="right"/>
        <w:rPr>
          <w:rFonts w:ascii="宋体" w:hAnsi="宋体" w:cs="宋体"/>
          <w:sz w:val="24"/>
        </w:rPr>
      </w:pPr>
      <w:r>
        <w:rPr>
          <w:rFonts w:hint="eastAsia" w:ascii="宋体" w:hAnsi="宋体" w:cs="宋体"/>
          <w:sz w:val="24"/>
        </w:rPr>
        <w:t>供应商名称（电子签章）：</w:t>
      </w:r>
    </w:p>
    <w:p w14:paraId="04B52826">
      <w:pPr>
        <w:snapToGrid w:val="0"/>
        <w:spacing w:beforeLines="50" w:after="50" w:line="360" w:lineRule="auto"/>
        <w:ind w:right="480" w:firstLine="240" w:firstLineChars="100"/>
        <w:jc w:val="right"/>
        <w:rPr>
          <w:rFonts w:ascii="宋体" w:hAnsi="宋体" w:cs="宋体"/>
          <w:sz w:val="24"/>
        </w:rPr>
      </w:pPr>
      <w:r>
        <w:rPr>
          <w:rFonts w:hint="eastAsia" w:ascii="宋体" w:hAnsi="宋体" w:cs="宋体"/>
          <w:sz w:val="24"/>
        </w:rPr>
        <w:t>日期：  年  月   日</w:t>
      </w:r>
    </w:p>
    <w:p w14:paraId="22162CAB">
      <w:pPr>
        <w:rPr>
          <w:rFonts w:ascii="宋体" w:hAnsi="宋体" w:cs="宋体"/>
        </w:rPr>
      </w:pPr>
    </w:p>
    <w:p w14:paraId="3BE0A610">
      <w:pPr>
        <w:pStyle w:val="19"/>
        <w:rPr>
          <w:rFonts w:ascii="宋体" w:hAnsi="宋体" w:cs="宋体"/>
        </w:rPr>
      </w:pPr>
    </w:p>
    <w:p w14:paraId="7A6A0C79">
      <w:pPr>
        <w:pStyle w:val="19"/>
        <w:rPr>
          <w:rFonts w:ascii="宋体" w:hAnsi="宋体" w:cs="宋体"/>
        </w:rPr>
      </w:pPr>
    </w:p>
    <w:p w14:paraId="7DB2D13C">
      <w:pPr>
        <w:pStyle w:val="19"/>
        <w:rPr>
          <w:rFonts w:ascii="宋体" w:hAnsi="宋体" w:cs="宋体"/>
        </w:rPr>
      </w:pPr>
    </w:p>
    <w:p w14:paraId="7819BE13">
      <w:pPr>
        <w:pStyle w:val="19"/>
        <w:rPr>
          <w:rFonts w:ascii="宋体" w:hAnsi="宋体" w:cs="宋体"/>
        </w:rPr>
      </w:pPr>
    </w:p>
    <w:p w14:paraId="1DBA962B">
      <w:pPr>
        <w:pStyle w:val="19"/>
        <w:rPr>
          <w:rFonts w:ascii="宋体" w:hAnsi="宋体" w:cs="宋体"/>
        </w:rPr>
      </w:pPr>
    </w:p>
    <w:p w14:paraId="37B2AC93">
      <w:pPr>
        <w:numPr>
          <w:ilvl w:val="0"/>
          <w:numId w:val="1"/>
        </w:numPr>
        <w:spacing w:line="320" w:lineRule="exact"/>
        <w:jc w:val="center"/>
        <w:rPr>
          <w:rFonts w:ascii="宋体" w:hAnsi="宋体" w:cs="宋体"/>
          <w:b/>
          <w:sz w:val="32"/>
          <w:szCs w:val="32"/>
        </w:rPr>
      </w:pPr>
      <w:r>
        <w:rPr>
          <w:rFonts w:hint="eastAsia" w:ascii="宋体" w:hAnsi="宋体" w:cs="宋体"/>
        </w:rPr>
        <w:br w:type="page"/>
      </w:r>
      <w:r>
        <w:rPr>
          <w:rFonts w:hint="eastAsia" w:ascii="宋体" w:hAnsi="宋体" w:cs="宋体"/>
          <w:b/>
          <w:sz w:val="32"/>
          <w:szCs w:val="32"/>
        </w:rPr>
        <w:t>满足本项目的特定资格要求证明材料</w:t>
      </w:r>
    </w:p>
    <w:p w14:paraId="719E5713"/>
    <w:p w14:paraId="5F3C28BC"/>
    <w:p w14:paraId="120017D7">
      <w:pPr>
        <w:rPr>
          <w:rFonts w:ascii="宋体" w:hAnsi="宋体" w:cs="宋体"/>
        </w:rPr>
      </w:pPr>
    </w:p>
    <w:p w14:paraId="6E24CF82">
      <w:pPr>
        <w:spacing w:line="320" w:lineRule="exact"/>
        <w:jc w:val="center"/>
        <w:rPr>
          <w:rFonts w:ascii="宋体" w:hAnsi="宋体" w:cs="宋体"/>
          <w:b/>
          <w:sz w:val="32"/>
          <w:szCs w:val="32"/>
        </w:rPr>
      </w:pPr>
      <w:r>
        <w:rPr>
          <w:rFonts w:hint="eastAsia" w:ascii="宋体" w:hAnsi="宋体" w:cs="宋体"/>
          <w:b/>
          <w:sz w:val="32"/>
          <w:szCs w:val="32"/>
        </w:rPr>
        <w:t>八、落实政府采购政策需满足的资格要求：中小企业声明函或者残疾人福利性单位声明函或者供应商属于监狱企业的证明材料</w:t>
      </w:r>
    </w:p>
    <w:p w14:paraId="3CDEA069">
      <w:pPr>
        <w:pStyle w:val="19"/>
        <w:rPr>
          <w:rFonts w:ascii="宋体" w:hAnsi="宋体" w:cs="宋体"/>
        </w:rPr>
      </w:pPr>
    </w:p>
    <w:p w14:paraId="28ED0CB9">
      <w:pPr>
        <w:pStyle w:val="19"/>
        <w:rPr>
          <w:rFonts w:ascii="宋体" w:hAnsi="宋体" w:cs="宋体"/>
        </w:rPr>
      </w:pPr>
    </w:p>
    <w:p w14:paraId="761299EC">
      <w:pPr>
        <w:pStyle w:val="19"/>
        <w:rPr>
          <w:rFonts w:ascii="宋体" w:hAnsi="宋体" w:cs="宋体"/>
        </w:rPr>
      </w:pPr>
    </w:p>
    <w:p w14:paraId="6D0402E6">
      <w:pPr>
        <w:jc w:val="center"/>
        <w:rPr>
          <w:rFonts w:ascii="宋体" w:hAnsi="宋体" w:cs="宋体"/>
          <w:b/>
          <w:bCs/>
          <w:sz w:val="28"/>
          <w:szCs w:val="28"/>
        </w:rPr>
      </w:pPr>
      <w:r>
        <w:rPr>
          <w:rFonts w:hint="eastAsia" w:ascii="宋体" w:hAnsi="宋体" w:cs="宋体"/>
          <w:b/>
          <w:bCs/>
          <w:sz w:val="28"/>
          <w:szCs w:val="28"/>
        </w:rPr>
        <w:t>中小企业声明函</w:t>
      </w:r>
    </w:p>
    <w:p w14:paraId="3EA2CF0F">
      <w:pPr>
        <w:spacing w:line="360" w:lineRule="auto"/>
        <w:rPr>
          <w:rFonts w:ascii="宋体" w:hAnsi="宋体" w:cs="宋体"/>
          <w:sz w:val="24"/>
        </w:rPr>
      </w:pPr>
      <w:r>
        <w:rPr>
          <w:rFonts w:hint="eastAsia" w:ascii="宋体" w:hAnsi="宋体" w:cs="宋体"/>
          <w:b/>
          <w:bCs/>
          <w:sz w:val="28"/>
          <w:szCs w:val="28"/>
        </w:rPr>
        <w:t xml:space="preserve">    </w:t>
      </w:r>
      <w:r>
        <w:rPr>
          <w:rFonts w:hint="eastAsia" w:ascii="宋体" w:hAnsi="宋体" w:cs="宋体"/>
          <w:b/>
          <w:bCs/>
          <w:sz w:val="24"/>
        </w:rPr>
        <w:t xml:space="preserve"> </w:t>
      </w: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采购活动，服务全部由符合政策要求的中小企业承接。相关企业(含联合体中的中小企业、签订分包意向协议的中小企业)的具体情况如下:</w:t>
      </w:r>
    </w:p>
    <w:p w14:paraId="4D013962">
      <w:pPr>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(标的名称) </w:t>
      </w:r>
      <w:r>
        <w:rPr>
          <w:rFonts w:hint="eastAsia" w:ascii="宋体" w:hAnsi="宋体" w:cs="宋体"/>
          <w:sz w:val="24"/>
        </w:rPr>
        <w:t>， 属于</w:t>
      </w:r>
      <w:r>
        <w:rPr>
          <w:rFonts w:hint="eastAsia" w:ascii="宋体" w:hAnsi="宋体" w:cs="宋体"/>
          <w:sz w:val="24"/>
          <w:u w:val="single"/>
        </w:rPr>
        <w:t xml:space="preserve"> (采购文件中明确的所属行业) </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 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14:paraId="007F5D71">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(标的名称) </w:t>
      </w:r>
      <w:r>
        <w:rPr>
          <w:rFonts w:hint="eastAsia" w:ascii="宋体" w:hAnsi="宋体" w:cs="宋体"/>
          <w:sz w:val="24"/>
        </w:rPr>
        <w:t>， 属于</w:t>
      </w:r>
      <w:r>
        <w:rPr>
          <w:rFonts w:hint="eastAsia" w:ascii="宋体" w:hAnsi="宋体" w:cs="宋体"/>
          <w:sz w:val="24"/>
          <w:u w:val="single"/>
        </w:rPr>
        <w:t xml:space="preserve"> (采购文件中明确的所属行业) </w:t>
      </w:r>
      <w:r>
        <w:rPr>
          <w:rFonts w:hint="eastAsia" w:ascii="宋体" w:hAnsi="宋体" w:cs="宋体"/>
          <w:sz w:val="24"/>
        </w:rPr>
        <w:t xml:space="preserve">;承接企业为 </w:t>
      </w:r>
      <w:r>
        <w:rPr>
          <w:rFonts w:hint="eastAsia" w:ascii="宋体" w:hAnsi="宋体" w:cs="宋体"/>
          <w:sz w:val="24"/>
          <w:u w:val="single"/>
        </w:rPr>
        <w:t>(企业名称2)</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 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14:paraId="41035F3C">
      <w:pPr>
        <w:spacing w:line="360" w:lineRule="auto"/>
        <w:ind w:firstLine="480" w:firstLineChars="200"/>
        <w:rPr>
          <w:rFonts w:ascii="宋体" w:hAnsi="宋体" w:cs="宋体"/>
          <w:sz w:val="24"/>
        </w:rPr>
      </w:pPr>
      <w:r>
        <w:rPr>
          <w:rFonts w:hint="eastAsia" w:ascii="宋体" w:hAnsi="宋体" w:cs="宋体"/>
          <w:sz w:val="24"/>
        </w:rPr>
        <w:t>... ...</w:t>
      </w:r>
    </w:p>
    <w:p w14:paraId="7065A6F6">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2FA6E44">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3A49ADCD">
      <w:pPr>
        <w:spacing w:line="360" w:lineRule="auto"/>
        <w:ind w:firstLine="4320" w:firstLineChars="1800"/>
        <w:rPr>
          <w:rFonts w:ascii="宋体" w:hAnsi="宋体" w:cs="宋体"/>
          <w:sz w:val="24"/>
        </w:rPr>
      </w:pPr>
    </w:p>
    <w:p w14:paraId="120FA003">
      <w:pPr>
        <w:spacing w:line="360" w:lineRule="auto"/>
        <w:ind w:firstLine="4320" w:firstLineChars="1800"/>
        <w:rPr>
          <w:rFonts w:ascii="宋体" w:hAnsi="宋体" w:cs="宋体"/>
          <w:sz w:val="24"/>
        </w:rPr>
      </w:pPr>
      <w:r>
        <w:rPr>
          <w:rFonts w:hint="eastAsia" w:ascii="宋体" w:hAnsi="宋体" w:cs="宋体"/>
          <w:sz w:val="24"/>
        </w:rPr>
        <w:t>供应商名称（电子签章）：</w:t>
      </w:r>
    </w:p>
    <w:p w14:paraId="203EDD0F">
      <w:pPr>
        <w:spacing w:line="360" w:lineRule="auto"/>
        <w:ind w:firstLine="4320" w:firstLineChars="1800"/>
        <w:rPr>
          <w:rFonts w:ascii="宋体" w:hAnsi="宋体" w:cs="宋体"/>
          <w:sz w:val="24"/>
        </w:rPr>
      </w:pPr>
      <w:r>
        <w:rPr>
          <w:rFonts w:hint="eastAsia" w:ascii="宋体" w:hAnsi="宋体" w:cs="宋体"/>
          <w:sz w:val="24"/>
        </w:rPr>
        <w:t>日期：  年  月   日</w:t>
      </w:r>
    </w:p>
    <w:p w14:paraId="0A876507">
      <w:pPr>
        <w:spacing w:line="360" w:lineRule="auto"/>
        <w:ind w:firstLine="4320" w:firstLineChars="1800"/>
        <w:rPr>
          <w:rFonts w:ascii="宋体" w:hAnsi="宋体" w:cs="宋体"/>
          <w:sz w:val="24"/>
        </w:rPr>
      </w:pPr>
    </w:p>
    <w:p w14:paraId="0358065B">
      <w:pPr>
        <w:spacing w:line="360" w:lineRule="auto"/>
        <w:rPr>
          <w:rFonts w:ascii="宋体" w:hAnsi="宋体" w:cs="宋体"/>
          <w:b/>
          <w:bCs/>
          <w:sz w:val="24"/>
        </w:rPr>
      </w:pPr>
      <w:r>
        <w:rPr>
          <w:rFonts w:hint="eastAsia" w:ascii="宋体" w:hAnsi="宋体" w:cs="宋体"/>
          <w:sz w:val="24"/>
        </w:rPr>
        <w:t>从业人员， 营业收入，资产总额填报上一年度数据，无上一年度数据的新成立企业可不填报。</w:t>
      </w:r>
    </w:p>
    <w:p w14:paraId="3F9D49C8">
      <w:pPr>
        <w:pStyle w:val="19"/>
        <w:spacing w:line="276" w:lineRule="auto"/>
        <w:rPr>
          <w:rFonts w:ascii="宋体" w:hAnsi="宋体" w:cs="宋体"/>
          <w:sz w:val="24"/>
          <w:szCs w:val="24"/>
        </w:rPr>
      </w:pPr>
    </w:p>
    <w:p w14:paraId="1807A54E">
      <w:pPr>
        <w:pStyle w:val="19"/>
        <w:spacing w:line="276" w:lineRule="auto"/>
        <w:rPr>
          <w:rFonts w:ascii="宋体" w:hAnsi="宋体" w:cs="宋体"/>
          <w:sz w:val="24"/>
          <w:szCs w:val="24"/>
        </w:rPr>
      </w:pPr>
    </w:p>
    <w:p w14:paraId="21948E06">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b/>
          <w:bCs/>
          <w:sz w:val="32"/>
          <w:szCs w:val="32"/>
        </w:rPr>
        <w:t>残疾人福利性单位声明函</w:t>
      </w:r>
    </w:p>
    <w:p w14:paraId="6BDC8FF9">
      <w:pPr>
        <w:spacing w:line="520" w:lineRule="exact"/>
        <w:rPr>
          <w:rFonts w:ascii="宋体" w:hAnsi="宋体" w:cs="宋体"/>
          <w:sz w:val="32"/>
          <w:szCs w:val="32"/>
        </w:rPr>
      </w:pPr>
    </w:p>
    <w:p w14:paraId="2E8FF41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1CFAB3D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02FBFCF">
      <w:pPr>
        <w:spacing w:line="360" w:lineRule="auto"/>
        <w:rPr>
          <w:rFonts w:ascii="宋体" w:hAnsi="宋体" w:cs="宋体"/>
          <w:sz w:val="24"/>
        </w:rPr>
      </w:pPr>
    </w:p>
    <w:p w14:paraId="3B30D745">
      <w:pPr>
        <w:spacing w:line="360" w:lineRule="auto"/>
        <w:rPr>
          <w:rFonts w:ascii="宋体" w:hAnsi="宋体" w:cs="宋体"/>
          <w:sz w:val="24"/>
        </w:rPr>
      </w:pPr>
    </w:p>
    <w:p w14:paraId="50A8D432">
      <w:pPr>
        <w:spacing w:line="276" w:lineRule="auto"/>
        <w:ind w:firstLine="4320" w:firstLineChars="1800"/>
        <w:rPr>
          <w:rFonts w:ascii="宋体" w:hAnsi="宋体" w:cs="宋体"/>
          <w:sz w:val="24"/>
        </w:rPr>
      </w:pPr>
    </w:p>
    <w:p w14:paraId="4B3B825F">
      <w:pPr>
        <w:spacing w:line="276" w:lineRule="auto"/>
        <w:ind w:firstLine="4320" w:firstLineChars="1800"/>
        <w:rPr>
          <w:rFonts w:ascii="宋体" w:hAnsi="宋体" w:cs="宋体"/>
          <w:sz w:val="24"/>
        </w:rPr>
      </w:pPr>
      <w:r>
        <w:rPr>
          <w:rFonts w:hint="eastAsia" w:ascii="宋体" w:hAnsi="宋体" w:cs="宋体"/>
          <w:sz w:val="24"/>
        </w:rPr>
        <w:t>供应商名称（电子签章）：</w:t>
      </w:r>
    </w:p>
    <w:p w14:paraId="5FA6641C">
      <w:pPr>
        <w:spacing w:line="276" w:lineRule="auto"/>
        <w:ind w:firstLine="4320" w:firstLineChars="1800"/>
        <w:rPr>
          <w:rFonts w:ascii="宋体" w:hAnsi="宋体" w:cs="宋体"/>
          <w:sz w:val="24"/>
        </w:rPr>
      </w:pPr>
      <w:r>
        <w:rPr>
          <w:rFonts w:hint="eastAsia" w:ascii="宋体" w:hAnsi="宋体" w:cs="宋体"/>
          <w:sz w:val="24"/>
        </w:rPr>
        <w:t>日期：  年  月   日</w:t>
      </w:r>
    </w:p>
    <w:p w14:paraId="6EFDBCA7">
      <w:pPr>
        <w:spacing w:line="360" w:lineRule="auto"/>
        <w:rPr>
          <w:rFonts w:ascii="宋体" w:hAnsi="宋体" w:cs="宋体"/>
          <w:sz w:val="24"/>
        </w:rPr>
      </w:pPr>
    </w:p>
    <w:p w14:paraId="043BD39A">
      <w:pPr>
        <w:spacing w:line="360" w:lineRule="auto"/>
        <w:rPr>
          <w:rFonts w:ascii="宋体" w:hAnsi="宋体" w:cs="宋体"/>
          <w:sz w:val="24"/>
        </w:rPr>
      </w:pPr>
    </w:p>
    <w:p w14:paraId="53B34265">
      <w:pPr>
        <w:spacing w:line="360" w:lineRule="auto"/>
        <w:rPr>
          <w:rFonts w:ascii="宋体" w:hAnsi="宋体" w:cs="宋体"/>
          <w:sz w:val="24"/>
        </w:rPr>
      </w:pPr>
    </w:p>
    <w:p w14:paraId="727DFFE7">
      <w:pPr>
        <w:spacing w:line="360" w:lineRule="auto"/>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注：请根据自己的真实情况出具《残疾人福利性单位声明函》。依法享受中小企业优惠政策的，采购人或者采购代理机构在公告成交结果时，同时公告其《残疾人福利性单位声明函》，接受社会监督。</w:t>
      </w:r>
    </w:p>
    <w:p w14:paraId="70087BFE">
      <w:pPr>
        <w:pStyle w:val="19"/>
        <w:spacing w:line="276" w:lineRule="auto"/>
        <w:rPr>
          <w:rFonts w:ascii="宋体" w:hAnsi="宋体" w:cs="宋体"/>
          <w:sz w:val="24"/>
          <w:szCs w:val="24"/>
        </w:rPr>
      </w:pPr>
    </w:p>
    <w:p w14:paraId="3331F628">
      <w:pPr>
        <w:pStyle w:val="19"/>
        <w:rPr>
          <w:rFonts w:ascii="宋体" w:hAnsi="宋体" w:cs="宋体"/>
          <w:sz w:val="24"/>
          <w:szCs w:val="24"/>
        </w:rPr>
      </w:pPr>
    </w:p>
    <w:p w14:paraId="7936E095">
      <w:pPr>
        <w:pStyle w:val="19"/>
        <w:rPr>
          <w:rFonts w:ascii="宋体" w:hAnsi="宋体" w:cs="宋体"/>
          <w:sz w:val="24"/>
          <w:szCs w:val="24"/>
        </w:rPr>
      </w:pPr>
    </w:p>
    <w:p w14:paraId="34FCDA9C">
      <w:pPr>
        <w:pStyle w:val="19"/>
        <w:rPr>
          <w:rFonts w:ascii="宋体" w:hAnsi="宋体" w:cs="宋体"/>
          <w:sz w:val="24"/>
          <w:szCs w:val="24"/>
        </w:rPr>
      </w:pPr>
    </w:p>
    <w:p w14:paraId="7D833602">
      <w:pPr>
        <w:pStyle w:val="19"/>
        <w:rPr>
          <w:rFonts w:ascii="宋体" w:hAnsi="宋体" w:cs="宋体"/>
          <w:b/>
          <w:sz w:val="28"/>
          <w:szCs w:val="28"/>
        </w:rPr>
      </w:pPr>
      <w:r>
        <w:rPr>
          <w:rFonts w:hint="eastAsia" w:ascii="宋体" w:hAnsi="宋体" w:cs="宋体"/>
          <w:b/>
          <w:sz w:val="28"/>
          <w:szCs w:val="28"/>
        </w:rPr>
        <w:t>九、除磋商文件规定必须提供以外，供应商认为需要提供的其他证明材料</w:t>
      </w:r>
    </w:p>
    <w:p w14:paraId="0AE0F9FF">
      <w:pPr>
        <w:pStyle w:val="19"/>
        <w:rPr>
          <w:rFonts w:ascii="宋体" w:hAnsi="宋体" w:cs="宋体"/>
          <w:sz w:val="24"/>
          <w:szCs w:val="24"/>
        </w:rPr>
      </w:pPr>
    </w:p>
    <w:p w14:paraId="2923B53D">
      <w:pPr>
        <w:pStyle w:val="19"/>
        <w:rPr>
          <w:rFonts w:ascii="宋体" w:hAnsi="宋体" w:cs="宋体"/>
          <w:sz w:val="24"/>
          <w:szCs w:val="24"/>
        </w:rPr>
      </w:pPr>
    </w:p>
    <w:p w14:paraId="71EC3D80">
      <w:pPr>
        <w:spacing w:line="360" w:lineRule="auto"/>
        <w:rPr>
          <w:rFonts w:ascii="宋体" w:hAnsi="宋体" w:cs="宋体"/>
          <w:sz w:val="24"/>
        </w:rPr>
      </w:pPr>
    </w:p>
    <w:p w14:paraId="1B3615B6">
      <w:pPr>
        <w:spacing w:line="276" w:lineRule="auto"/>
        <w:ind w:firstLine="4320" w:firstLineChars="1800"/>
        <w:rPr>
          <w:rFonts w:ascii="宋体" w:hAnsi="宋体" w:cs="宋体"/>
          <w:sz w:val="24"/>
        </w:rPr>
      </w:pPr>
    </w:p>
    <w:p w14:paraId="04427819">
      <w:pPr>
        <w:spacing w:line="276" w:lineRule="auto"/>
        <w:ind w:firstLine="4320" w:firstLineChars="1800"/>
        <w:rPr>
          <w:rFonts w:ascii="宋体" w:hAnsi="宋体" w:cs="宋体"/>
          <w:sz w:val="24"/>
        </w:rPr>
      </w:pPr>
      <w:r>
        <w:rPr>
          <w:rFonts w:hint="eastAsia" w:ascii="宋体" w:hAnsi="宋体" w:cs="宋体"/>
          <w:sz w:val="24"/>
        </w:rPr>
        <w:t>供应商名称（电子签章）：</w:t>
      </w:r>
    </w:p>
    <w:p w14:paraId="0BFC4468">
      <w:pPr>
        <w:spacing w:line="276" w:lineRule="auto"/>
        <w:ind w:firstLine="4320" w:firstLineChars="1800"/>
        <w:rPr>
          <w:rFonts w:ascii="宋体" w:hAnsi="宋体" w:cs="宋体"/>
          <w:sz w:val="24"/>
        </w:rPr>
      </w:pPr>
      <w:r>
        <w:rPr>
          <w:rFonts w:hint="eastAsia" w:ascii="宋体" w:hAnsi="宋体" w:cs="宋体"/>
          <w:sz w:val="24"/>
        </w:rPr>
        <w:t>日期：  年  月   日</w:t>
      </w:r>
    </w:p>
    <w:p w14:paraId="25AEE095">
      <w:pPr>
        <w:spacing w:line="360" w:lineRule="auto"/>
        <w:rPr>
          <w:rFonts w:ascii="宋体" w:hAnsi="宋体" w:cs="宋体"/>
          <w:sz w:val="24"/>
        </w:rPr>
      </w:pPr>
    </w:p>
    <w:p w14:paraId="219C4D8C">
      <w:pPr>
        <w:pStyle w:val="19"/>
        <w:rPr>
          <w:rFonts w:ascii="宋体" w:hAnsi="宋体" w:cs="宋体"/>
          <w:sz w:val="24"/>
          <w:szCs w:val="24"/>
        </w:rPr>
      </w:pPr>
    </w:p>
    <w:p w14:paraId="4552DAE7">
      <w:pPr>
        <w:pStyle w:val="19"/>
        <w:rPr>
          <w:rFonts w:ascii="宋体" w:hAnsi="宋体" w:cs="宋体"/>
          <w:sz w:val="24"/>
          <w:szCs w:val="24"/>
        </w:rPr>
      </w:pPr>
    </w:p>
    <w:p w14:paraId="1DF41175">
      <w:pPr>
        <w:pStyle w:val="19"/>
        <w:rPr>
          <w:rFonts w:ascii="宋体" w:hAnsi="宋体" w:cs="宋体"/>
          <w:sz w:val="24"/>
          <w:szCs w:val="24"/>
        </w:rPr>
      </w:pPr>
    </w:p>
    <w:p w14:paraId="484766AD">
      <w:pPr>
        <w:pStyle w:val="19"/>
        <w:rPr>
          <w:rFonts w:ascii="宋体" w:hAnsi="宋体" w:cs="宋体"/>
          <w:sz w:val="24"/>
          <w:szCs w:val="24"/>
        </w:rPr>
      </w:pPr>
    </w:p>
    <w:p w14:paraId="08ABE524">
      <w:pPr>
        <w:pStyle w:val="19"/>
        <w:rPr>
          <w:rFonts w:ascii="宋体" w:hAnsi="宋体" w:cs="宋体"/>
        </w:rPr>
      </w:pPr>
    </w:p>
    <w:p w14:paraId="5E37CA31">
      <w:pPr>
        <w:pStyle w:val="19"/>
        <w:rPr>
          <w:rFonts w:ascii="宋体" w:hAnsi="宋体" w:cs="宋体"/>
        </w:rPr>
      </w:pPr>
    </w:p>
    <w:p w14:paraId="087334C1">
      <w:pPr>
        <w:pStyle w:val="2"/>
        <w:rPr>
          <w:rFonts w:ascii="宋体" w:hAnsi="宋体" w:cs="宋体"/>
        </w:rPr>
      </w:pPr>
      <w:r>
        <w:rPr>
          <w:rFonts w:hint="eastAsia" w:ascii="宋体" w:hAnsi="宋体" w:cs="宋体"/>
        </w:rPr>
        <w:br w:type="page"/>
      </w:r>
      <w:bookmarkStart w:id="68" w:name="_Toc30214"/>
      <w:r>
        <w:rPr>
          <w:rFonts w:hint="eastAsia" w:ascii="宋体" w:hAnsi="宋体" w:cs="宋体"/>
        </w:rPr>
        <w:t>二、商务技术文件格式</w:t>
      </w:r>
      <w:bookmarkEnd w:id="68"/>
      <w:r>
        <w:rPr>
          <w:rFonts w:hint="eastAsia" w:ascii="宋体" w:hAnsi="宋体" w:cs="宋体"/>
        </w:rPr>
        <w:t xml:space="preserve"> </w:t>
      </w:r>
    </w:p>
    <w:p w14:paraId="7DA70DEE">
      <w:pPr>
        <w:snapToGrid w:val="0"/>
        <w:spacing w:beforeLines="50" w:after="50" w:line="360" w:lineRule="auto"/>
        <w:jc w:val="left"/>
        <w:rPr>
          <w:rFonts w:ascii="宋体" w:hAnsi="宋体" w:cs="宋体"/>
          <w:b/>
          <w:sz w:val="32"/>
          <w:szCs w:val="32"/>
        </w:rPr>
      </w:pPr>
      <w:r>
        <w:rPr>
          <w:rFonts w:hint="eastAsia" w:ascii="宋体" w:hAnsi="宋体" w:cs="宋体"/>
          <w:b/>
          <w:sz w:val="32"/>
          <w:szCs w:val="32"/>
        </w:rPr>
        <w:t>1.商务技术文件封面格式</w:t>
      </w:r>
    </w:p>
    <w:p w14:paraId="7DBAC17C">
      <w:pPr>
        <w:snapToGrid w:val="0"/>
        <w:spacing w:beforeLines="50" w:after="50"/>
        <w:rPr>
          <w:rFonts w:ascii="宋体" w:hAnsi="宋体" w:cs="宋体"/>
          <w:sz w:val="24"/>
        </w:rPr>
      </w:pPr>
      <w:r>
        <w:rPr>
          <w:rFonts w:hint="eastAsia" w:ascii="宋体" w:hAnsi="宋体" w:cs="宋体"/>
          <w:sz w:val="24"/>
        </w:rPr>
        <w:t xml:space="preserve">                                                </w:t>
      </w:r>
    </w:p>
    <w:p w14:paraId="59F38CCF">
      <w:pPr>
        <w:snapToGrid w:val="0"/>
        <w:spacing w:beforeLines="50" w:after="50"/>
        <w:jc w:val="right"/>
        <w:rPr>
          <w:rFonts w:ascii="宋体" w:hAnsi="宋体" w:cs="宋体"/>
          <w:bCs/>
          <w:sz w:val="32"/>
          <w:szCs w:val="20"/>
        </w:rPr>
      </w:pPr>
      <w:r>
        <w:rPr>
          <w:rFonts w:hint="eastAsia" w:ascii="宋体" w:hAnsi="宋体" w:cs="宋体"/>
          <w:sz w:val="24"/>
        </w:rPr>
        <w:t xml:space="preserve">   </w:t>
      </w:r>
      <w:r>
        <w:rPr>
          <w:rFonts w:hint="eastAsia" w:ascii="宋体" w:hAnsi="宋体" w:cs="宋体"/>
          <w:bCs/>
          <w:sz w:val="24"/>
        </w:rPr>
        <w:t>电子响应文件</w:t>
      </w:r>
    </w:p>
    <w:p w14:paraId="63C985F5">
      <w:pPr>
        <w:snapToGrid w:val="0"/>
        <w:spacing w:beforeLines="50" w:after="50"/>
        <w:rPr>
          <w:rFonts w:ascii="宋体" w:hAnsi="宋体" w:cs="宋体"/>
          <w:sz w:val="24"/>
          <w:szCs w:val="20"/>
        </w:rPr>
      </w:pPr>
    </w:p>
    <w:p w14:paraId="6F96AEC8">
      <w:pPr>
        <w:snapToGrid w:val="0"/>
        <w:spacing w:beforeLines="50" w:after="50"/>
        <w:rPr>
          <w:rFonts w:ascii="宋体" w:hAnsi="宋体" w:cs="宋体"/>
          <w:sz w:val="24"/>
          <w:szCs w:val="20"/>
        </w:rPr>
      </w:pPr>
    </w:p>
    <w:p w14:paraId="77197F27">
      <w:pPr>
        <w:snapToGrid w:val="0"/>
        <w:spacing w:beforeLines="50" w:after="50"/>
        <w:rPr>
          <w:rFonts w:ascii="宋体" w:hAnsi="宋体" w:cs="宋体"/>
          <w:sz w:val="24"/>
          <w:szCs w:val="20"/>
        </w:rPr>
      </w:pPr>
    </w:p>
    <w:p w14:paraId="379D7474">
      <w:pPr>
        <w:snapToGrid w:val="0"/>
        <w:spacing w:beforeLines="50" w:after="50"/>
        <w:jc w:val="center"/>
        <w:rPr>
          <w:rFonts w:ascii="宋体" w:hAnsi="宋体" w:cs="宋体"/>
          <w:bCs/>
          <w:sz w:val="44"/>
          <w:szCs w:val="44"/>
        </w:rPr>
      </w:pPr>
      <w:r>
        <w:rPr>
          <w:rFonts w:hint="eastAsia" w:ascii="宋体" w:hAnsi="宋体" w:cs="宋体"/>
          <w:bCs/>
          <w:sz w:val="44"/>
          <w:szCs w:val="44"/>
        </w:rPr>
        <w:t>商  务  技  术  文  件</w:t>
      </w:r>
    </w:p>
    <w:p w14:paraId="460B12F4">
      <w:pPr>
        <w:snapToGrid w:val="0"/>
        <w:spacing w:beforeLines="50" w:after="50"/>
        <w:rPr>
          <w:rFonts w:ascii="宋体" w:hAnsi="宋体" w:cs="宋体"/>
          <w:bCs/>
          <w:sz w:val="24"/>
          <w:szCs w:val="20"/>
        </w:rPr>
      </w:pPr>
    </w:p>
    <w:p w14:paraId="2500BE89">
      <w:pPr>
        <w:snapToGrid w:val="0"/>
        <w:spacing w:beforeLines="50" w:after="50"/>
        <w:rPr>
          <w:rFonts w:ascii="宋体" w:hAnsi="宋体" w:cs="宋体"/>
          <w:bCs/>
          <w:sz w:val="24"/>
          <w:szCs w:val="20"/>
        </w:rPr>
      </w:pPr>
    </w:p>
    <w:p w14:paraId="1DC95A6B">
      <w:pPr>
        <w:snapToGrid w:val="0"/>
        <w:spacing w:beforeLines="50" w:after="50"/>
        <w:rPr>
          <w:rFonts w:ascii="宋体" w:hAnsi="宋体" w:cs="宋体"/>
          <w:bCs/>
          <w:sz w:val="24"/>
          <w:szCs w:val="20"/>
        </w:rPr>
      </w:pPr>
    </w:p>
    <w:p w14:paraId="45CBCED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E71DD79">
      <w:pPr>
        <w:snapToGrid w:val="0"/>
        <w:spacing w:beforeLines="50" w:after="50"/>
        <w:ind w:firstLine="720" w:firstLineChars="225"/>
        <w:rPr>
          <w:rFonts w:ascii="宋体" w:hAnsi="宋体" w:cs="宋体"/>
          <w:bCs/>
          <w:sz w:val="32"/>
          <w:szCs w:val="32"/>
        </w:rPr>
      </w:pPr>
    </w:p>
    <w:p w14:paraId="71F0DB74">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7BDDBD3">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02E1CF0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0D670161">
      <w:pPr>
        <w:snapToGrid w:val="0"/>
        <w:spacing w:beforeLines="50" w:after="50"/>
        <w:ind w:firstLine="720" w:firstLineChars="225"/>
        <w:rPr>
          <w:rFonts w:ascii="宋体" w:hAnsi="宋体" w:cs="宋体"/>
          <w:bCs/>
          <w:sz w:val="32"/>
          <w:szCs w:val="32"/>
        </w:rPr>
      </w:pPr>
    </w:p>
    <w:p w14:paraId="5F689A6A">
      <w:pPr>
        <w:pStyle w:val="6"/>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4F5A96E6">
      <w:pPr>
        <w:pStyle w:val="6"/>
        <w:snapToGrid w:val="0"/>
        <w:spacing w:before="50" w:after="50"/>
        <w:ind w:firstLine="1280" w:firstLineChars="400"/>
        <w:rPr>
          <w:rFonts w:ascii="宋体" w:hAnsi="宋体" w:cs="宋体"/>
          <w:bCs/>
          <w:sz w:val="32"/>
          <w:szCs w:val="32"/>
        </w:rPr>
      </w:pPr>
    </w:p>
    <w:p w14:paraId="5D14D964">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5EDD6F4">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2.商务技术文件目录</w:t>
      </w:r>
    </w:p>
    <w:p w14:paraId="0B137B5B">
      <w:pPr>
        <w:snapToGrid w:val="0"/>
        <w:spacing w:beforeLines="50" w:after="50" w:line="360" w:lineRule="auto"/>
        <w:ind w:firstLine="562" w:firstLineChars="200"/>
        <w:rPr>
          <w:rFonts w:ascii="宋体" w:hAnsi="宋体" w:cs="宋体"/>
          <w:b/>
          <w:sz w:val="28"/>
          <w:szCs w:val="28"/>
        </w:rPr>
      </w:pPr>
      <w:r>
        <w:rPr>
          <w:rFonts w:hint="eastAsia" w:ascii="宋体" w:hAnsi="宋体" w:cs="宋体"/>
          <w:b/>
          <w:sz w:val="28"/>
          <w:szCs w:val="28"/>
        </w:rPr>
        <w:t>商务文件</w:t>
      </w:r>
    </w:p>
    <w:p w14:paraId="3617ACF6">
      <w:pPr>
        <w:snapToGrid w:val="0"/>
        <w:spacing w:line="360" w:lineRule="auto"/>
        <w:rPr>
          <w:rFonts w:ascii="宋体" w:hAnsi="宋体" w:cs="宋体"/>
          <w:kern w:val="0"/>
          <w:sz w:val="24"/>
        </w:rPr>
      </w:pPr>
      <w:r>
        <w:rPr>
          <w:rFonts w:hint="eastAsia" w:ascii="宋体" w:hAnsi="宋体" w:cs="宋体"/>
          <w:kern w:val="0"/>
          <w:sz w:val="24"/>
        </w:rPr>
        <w:t>一、无串通竞标行为的承诺函……………………………………………………（页码）</w:t>
      </w:r>
    </w:p>
    <w:p w14:paraId="38D71DAD">
      <w:pPr>
        <w:snapToGrid w:val="0"/>
        <w:spacing w:line="360" w:lineRule="auto"/>
        <w:rPr>
          <w:rFonts w:ascii="宋体" w:hAnsi="宋体" w:cs="宋体"/>
          <w:kern w:val="0"/>
          <w:sz w:val="24"/>
        </w:rPr>
      </w:pPr>
      <w:r>
        <w:rPr>
          <w:rFonts w:hint="eastAsia" w:ascii="宋体" w:hAnsi="宋体" w:cs="宋体"/>
          <w:kern w:val="0"/>
          <w:sz w:val="24"/>
        </w:rPr>
        <w:t>二、法定代表人身份证明书及法定代表人有效身份证正反面复印件…………（页码）</w:t>
      </w:r>
    </w:p>
    <w:p w14:paraId="5B2B1CC5">
      <w:pPr>
        <w:snapToGrid w:val="0"/>
        <w:spacing w:line="360" w:lineRule="auto"/>
        <w:rPr>
          <w:rFonts w:ascii="宋体" w:hAnsi="宋体" w:cs="宋体"/>
          <w:kern w:val="0"/>
          <w:sz w:val="24"/>
        </w:rPr>
      </w:pPr>
      <w:r>
        <w:rPr>
          <w:rFonts w:hint="eastAsia" w:ascii="宋体" w:hAnsi="宋体" w:cs="宋体"/>
          <w:kern w:val="0"/>
          <w:sz w:val="24"/>
        </w:rPr>
        <w:t>三、法定代表人授权委托书及委托代理人有效身份证正反面复印件…………（页码）四、商务条款偏离表…………………………………………………………………（页码）</w:t>
      </w:r>
    </w:p>
    <w:p w14:paraId="76251408">
      <w:pPr>
        <w:snapToGrid w:val="0"/>
        <w:spacing w:line="360" w:lineRule="auto"/>
        <w:rPr>
          <w:rFonts w:ascii="宋体" w:hAnsi="宋体" w:cs="宋体"/>
          <w:kern w:val="0"/>
          <w:sz w:val="24"/>
        </w:rPr>
      </w:pPr>
      <w:r>
        <w:rPr>
          <w:rFonts w:hint="eastAsia" w:ascii="宋体" w:hAnsi="宋体" w:cs="宋体"/>
          <w:kern w:val="0"/>
          <w:sz w:val="24"/>
        </w:rPr>
        <w:t>五、磋商保证金提交凭证……………………………………………………………（页码）</w:t>
      </w:r>
    </w:p>
    <w:p w14:paraId="0DA61272">
      <w:pPr>
        <w:snapToGrid w:val="0"/>
        <w:spacing w:line="360" w:lineRule="auto"/>
        <w:rPr>
          <w:rFonts w:ascii="宋体" w:hAnsi="宋体" w:cs="宋体"/>
          <w:kern w:val="0"/>
          <w:sz w:val="24"/>
        </w:rPr>
      </w:pPr>
      <w:r>
        <w:rPr>
          <w:rFonts w:hint="eastAsia" w:ascii="宋体" w:hAnsi="宋体" w:cs="宋体"/>
          <w:kern w:val="0"/>
          <w:sz w:val="24"/>
        </w:rPr>
        <w:t>六、供应商认为需要提供的其他有关资料…………………………………………（页码）</w:t>
      </w:r>
    </w:p>
    <w:p w14:paraId="4E434C96">
      <w:pPr>
        <w:snapToGrid w:val="0"/>
        <w:spacing w:beforeLines="50" w:after="50" w:line="360" w:lineRule="auto"/>
        <w:ind w:firstLine="562" w:firstLineChars="200"/>
        <w:rPr>
          <w:rFonts w:ascii="宋体" w:hAnsi="宋体" w:cs="宋体"/>
          <w:b/>
          <w:sz w:val="28"/>
          <w:szCs w:val="28"/>
        </w:rPr>
      </w:pPr>
      <w:r>
        <w:rPr>
          <w:rFonts w:hint="eastAsia" w:ascii="宋体" w:hAnsi="宋体" w:cs="宋体"/>
          <w:b/>
          <w:sz w:val="28"/>
          <w:szCs w:val="28"/>
        </w:rPr>
        <w:t>技术文件</w:t>
      </w:r>
    </w:p>
    <w:p w14:paraId="47648C26">
      <w:pPr>
        <w:pStyle w:val="19"/>
        <w:rPr>
          <w:rFonts w:ascii="宋体" w:hAnsi="宋体" w:cs="宋体"/>
        </w:rPr>
      </w:pPr>
    </w:p>
    <w:p w14:paraId="011DA8CE">
      <w:pPr>
        <w:snapToGrid w:val="0"/>
        <w:spacing w:line="360" w:lineRule="auto"/>
        <w:rPr>
          <w:rFonts w:ascii="宋体" w:hAnsi="宋体" w:cs="宋体"/>
          <w:kern w:val="0"/>
          <w:sz w:val="24"/>
        </w:rPr>
      </w:pPr>
      <w:r>
        <w:rPr>
          <w:rFonts w:hint="eastAsia" w:ascii="宋体" w:hAnsi="宋体" w:cs="宋体"/>
          <w:kern w:val="0"/>
          <w:sz w:val="24"/>
        </w:rPr>
        <w:t>一、技术需求偏离表…………………………………………………………………（页码）</w:t>
      </w:r>
    </w:p>
    <w:p w14:paraId="24FE9125">
      <w:pPr>
        <w:snapToGrid w:val="0"/>
        <w:spacing w:line="360" w:lineRule="auto"/>
        <w:rPr>
          <w:rFonts w:ascii="宋体" w:hAnsi="宋体" w:cs="宋体"/>
          <w:kern w:val="0"/>
          <w:sz w:val="24"/>
        </w:rPr>
      </w:pPr>
      <w:r>
        <w:rPr>
          <w:rFonts w:hint="eastAsia" w:ascii="宋体" w:hAnsi="宋体" w:cs="宋体"/>
          <w:kern w:val="0"/>
          <w:sz w:val="24"/>
        </w:rPr>
        <w:t>二、服务方案…………………………………………………………………………（页码）</w:t>
      </w:r>
    </w:p>
    <w:p w14:paraId="3A82354C">
      <w:pPr>
        <w:snapToGrid w:val="0"/>
        <w:spacing w:line="360" w:lineRule="auto"/>
        <w:rPr>
          <w:rFonts w:ascii="宋体" w:hAnsi="宋体" w:cs="宋体"/>
          <w:kern w:val="0"/>
          <w:sz w:val="24"/>
        </w:rPr>
      </w:pPr>
      <w:r>
        <w:rPr>
          <w:rFonts w:hint="eastAsia" w:ascii="宋体" w:hAnsi="宋体" w:cs="宋体"/>
          <w:kern w:val="0"/>
          <w:sz w:val="24"/>
        </w:rPr>
        <w:t>三、项目实施人员一览表……………………………………………………………（页码）</w:t>
      </w:r>
    </w:p>
    <w:p w14:paraId="45113B44">
      <w:pPr>
        <w:snapToGrid w:val="0"/>
        <w:spacing w:line="360" w:lineRule="auto"/>
        <w:rPr>
          <w:rFonts w:ascii="宋体" w:hAnsi="宋体" w:cs="宋体"/>
          <w:kern w:val="0"/>
          <w:sz w:val="24"/>
        </w:rPr>
      </w:pPr>
      <w:r>
        <w:rPr>
          <w:rFonts w:hint="eastAsia" w:ascii="宋体" w:hAnsi="宋体" w:cs="宋体"/>
          <w:kern w:val="0"/>
          <w:sz w:val="24"/>
        </w:rPr>
        <w:t>四、供应商认为需要提供的其他有关资料…………………………………………（页码）</w:t>
      </w:r>
    </w:p>
    <w:p w14:paraId="4B9BE8E1">
      <w:pPr>
        <w:pStyle w:val="19"/>
        <w:rPr>
          <w:rFonts w:ascii="宋体" w:hAnsi="宋体" w:cs="宋体"/>
        </w:rPr>
      </w:pPr>
    </w:p>
    <w:p w14:paraId="3641E50D">
      <w:pPr>
        <w:pStyle w:val="19"/>
        <w:rPr>
          <w:rFonts w:ascii="宋体" w:hAnsi="宋体" w:cs="宋体"/>
        </w:rPr>
      </w:pPr>
    </w:p>
    <w:p w14:paraId="280E52BB">
      <w:pPr>
        <w:snapToGrid w:val="0"/>
        <w:spacing w:beforeLines="50" w:after="50" w:line="360" w:lineRule="auto"/>
        <w:ind w:firstLine="645"/>
        <w:rPr>
          <w:rFonts w:ascii="宋体" w:hAnsi="宋体" w:cs="宋体"/>
          <w:sz w:val="24"/>
        </w:rPr>
      </w:pPr>
      <w:r>
        <w:rPr>
          <w:rFonts w:hint="eastAsia" w:ascii="宋体" w:hAnsi="宋体" w:cs="宋体"/>
          <w:b/>
          <w:bCs/>
          <w:sz w:val="24"/>
        </w:rPr>
        <w:t>注：以上目录是编制供应商响应文件的基本格式要求，各供应商可根据自身情况进一步细化</w:t>
      </w:r>
      <w:r>
        <w:rPr>
          <w:rFonts w:hint="eastAsia" w:ascii="宋体" w:hAnsi="宋体" w:cs="宋体"/>
          <w:sz w:val="24"/>
        </w:rPr>
        <w:t>。</w:t>
      </w:r>
    </w:p>
    <w:p w14:paraId="01480B5B">
      <w:pPr>
        <w:pStyle w:val="19"/>
        <w:rPr>
          <w:rFonts w:ascii="宋体" w:hAnsi="宋体" w:cs="宋体"/>
        </w:rPr>
      </w:pPr>
    </w:p>
    <w:p w14:paraId="7ADC743F">
      <w:pPr>
        <w:pStyle w:val="19"/>
        <w:rPr>
          <w:rFonts w:ascii="宋体" w:hAnsi="宋体" w:cs="宋体"/>
        </w:rPr>
      </w:pPr>
    </w:p>
    <w:p w14:paraId="28678E76">
      <w:pPr>
        <w:pStyle w:val="19"/>
        <w:rPr>
          <w:rFonts w:ascii="宋体" w:hAnsi="宋体" w:cs="宋体"/>
        </w:rPr>
      </w:pPr>
    </w:p>
    <w:p w14:paraId="68438EE3">
      <w:pPr>
        <w:pStyle w:val="19"/>
        <w:rPr>
          <w:rFonts w:ascii="宋体" w:hAnsi="宋体" w:cs="宋体"/>
        </w:rPr>
      </w:pPr>
    </w:p>
    <w:p w14:paraId="1F78EDA0">
      <w:pPr>
        <w:spacing w:line="520" w:lineRule="exact"/>
        <w:jc w:val="left"/>
        <w:rPr>
          <w:rFonts w:ascii="宋体" w:hAnsi="宋体" w:cs="宋体"/>
          <w:sz w:val="44"/>
          <w:szCs w:val="44"/>
        </w:rPr>
      </w:pPr>
      <w:r>
        <w:rPr>
          <w:rFonts w:hint="eastAsia" w:ascii="宋体" w:hAnsi="宋体" w:cs="宋体"/>
          <w:sz w:val="44"/>
          <w:szCs w:val="44"/>
        </w:rPr>
        <w:br w:type="page"/>
      </w:r>
      <w:r>
        <w:rPr>
          <w:rFonts w:hint="eastAsia" w:ascii="宋体" w:hAnsi="宋体" w:cs="宋体"/>
          <w:b/>
          <w:sz w:val="28"/>
          <w:szCs w:val="28"/>
        </w:rPr>
        <w:t>商务文件</w:t>
      </w:r>
    </w:p>
    <w:p w14:paraId="2CD54F6F">
      <w:pPr>
        <w:spacing w:line="520" w:lineRule="exact"/>
        <w:jc w:val="center"/>
        <w:rPr>
          <w:rFonts w:ascii="宋体" w:hAnsi="宋体" w:cs="宋体"/>
          <w:b/>
          <w:bCs/>
          <w:sz w:val="32"/>
          <w:szCs w:val="32"/>
        </w:rPr>
      </w:pPr>
      <w:r>
        <w:rPr>
          <w:rFonts w:hint="eastAsia" w:ascii="宋体" w:hAnsi="宋体" w:cs="宋体"/>
          <w:b/>
          <w:bCs/>
          <w:sz w:val="32"/>
          <w:szCs w:val="32"/>
        </w:rPr>
        <w:t>一、无串通竞标行为的承诺函</w:t>
      </w:r>
    </w:p>
    <w:p w14:paraId="17F7BE6D">
      <w:pPr>
        <w:spacing w:line="400" w:lineRule="exact"/>
        <w:ind w:firstLine="640" w:firstLineChars="200"/>
        <w:rPr>
          <w:rFonts w:ascii="宋体" w:hAnsi="宋体" w:cs="宋体"/>
          <w:sz w:val="32"/>
          <w:szCs w:val="32"/>
        </w:rPr>
      </w:pPr>
    </w:p>
    <w:p w14:paraId="5A361932">
      <w:pPr>
        <w:spacing w:line="360" w:lineRule="auto"/>
        <w:ind w:firstLine="482" w:firstLineChars="200"/>
        <w:contextualSpacing/>
        <w:rPr>
          <w:rFonts w:ascii="宋体" w:hAnsi="宋体" w:cs="宋体"/>
          <w:b/>
          <w:bCs/>
          <w:sz w:val="24"/>
        </w:rPr>
      </w:pPr>
      <w:r>
        <w:rPr>
          <w:rFonts w:hint="eastAsia" w:ascii="宋体" w:hAnsi="宋体" w:cs="宋体"/>
          <w:b/>
          <w:bCs/>
          <w:sz w:val="24"/>
        </w:rPr>
        <w:t>一、我方承诺无下列相互串通竞标的情形：</w:t>
      </w:r>
    </w:p>
    <w:p w14:paraId="2BB3B8A5">
      <w:pPr>
        <w:spacing w:line="360" w:lineRule="auto"/>
        <w:ind w:firstLine="480" w:firstLineChars="200"/>
        <w:contextualSpacing/>
        <w:rPr>
          <w:rFonts w:ascii="宋体" w:hAnsi="宋体" w:cs="宋体"/>
          <w:sz w:val="24"/>
        </w:rPr>
      </w:pPr>
      <w:r>
        <w:rPr>
          <w:rFonts w:hint="eastAsia" w:ascii="宋体" w:hAnsi="宋体" w:cs="宋体"/>
          <w:sz w:val="24"/>
        </w:rPr>
        <w:t>1.不同供应商的响应文件由同一单位或者个人编制；</w:t>
      </w:r>
    </w:p>
    <w:p w14:paraId="5A5DBF96">
      <w:pPr>
        <w:spacing w:line="360" w:lineRule="auto"/>
        <w:ind w:firstLine="480" w:firstLineChars="200"/>
        <w:contextualSpacing/>
        <w:rPr>
          <w:rFonts w:ascii="宋体" w:hAnsi="宋体" w:cs="宋体"/>
          <w:sz w:val="24"/>
        </w:rPr>
      </w:pPr>
      <w:r>
        <w:rPr>
          <w:rFonts w:hint="eastAsia" w:ascii="宋体" w:hAnsi="宋体" w:cs="宋体"/>
          <w:sz w:val="24"/>
        </w:rPr>
        <w:t>2.不同供应商委托同一单位或者个人办理竞标事宜；</w:t>
      </w:r>
    </w:p>
    <w:p w14:paraId="74A8285E">
      <w:pPr>
        <w:spacing w:line="360" w:lineRule="auto"/>
        <w:ind w:firstLine="480" w:firstLineChars="200"/>
        <w:contextualSpacing/>
        <w:rPr>
          <w:rFonts w:ascii="宋体" w:hAnsi="宋体" w:cs="宋体"/>
          <w:sz w:val="24"/>
        </w:rPr>
      </w:pPr>
      <w:r>
        <w:rPr>
          <w:rFonts w:hint="eastAsia" w:ascii="宋体" w:hAnsi="宋体" w:cs="宋体"/>
          <w:sz w:val="24"/>
        </w:rPr>
        <w:t>3.不同的供应商的响应文件载明的项目管理员为同一个人；</w:t>
      </w:r>
    </w:p>
    <w:p w14:paraId="7593064D">
      <w:pPr>
        <w:spacing w:line="360" w:lineRule="auto"/>
        <w:ind w:firstLine="480" w:firstLineChars="200"/>
        <w:contextualSpacing/>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3111D853">
      <w:pPr>
        <w:spacing w:line="360" w:lineRule="auto"/>
        <w:ind w:firstLine="480" w:firstLineChars="200"/>
        <w:contextualSpacing/>
        <w:rPr>
          <w:rFonts w:ascii="宋体" w:hAnsi="宋体" w:cs="宋体"/>
          <w:sz w:val="24"/>
        </w:rPr>
      </w:pPr>
      <w:r>
        <w:rPr>
          <w:rFonts w:hint="eastAsia" w:ascii="宋体" w:hAnsi="宋体" w:cs="宋体"/>
          <w:sz w:val="24"/>
        </w:rPr>
        <w:t>5.不同供应商的响应文件相互混装；</w:t>
      </w:r>
    </w:p>
    <w:p w14:paraId="0E1B5D60">
      <w:pPr>
        <w:spacing w:line="360" w:lineRule="auto"/>
        <w:ind w:firstLine="480" w:firstLineChars="200"/>
        <w:contextualSpacing/>
        <w:rPr>
          <w:rFonts w:ascii="宋体" w:hAnsi="宋体" w:cs="宋体"/>
          <w:sz w:val="24"/>
        </w:rPr>
      </w:pPr>
      <w:r>
        <w:rPr>
          <w:rFonts w:hint="eastAsia" w:ascii="宋体" w:hAnsi="宋体" w:cs="宋体"/>
          <w:sz w:val="24"/>
        </w:rPr>
        <w:t>6.不同供应商的竞标保证金从同一单位或者个人账户转出。</w:t>
      </w:r>
    </w:p>
    <w:p w14:paraId="0918E083">
      <w:pPr>
        <w:spacing w:line="360" w:lineRule="auto"/>
        <w:ind w:firstLine="482" w:firstLineChars="200"/>
        <w:contextualSpacing/>
        <w:rPr>
          <w:rFonts w:ascii="宋体" w:hAnsi="宋体" w:cs="宋体"/>
          <w:b/>
          <w:bCs/>
          <w:sz w:val="24"/>
        </w:rPr>
      </w:pPr>
      <w:r>
        <w:rPr>
          <w:rFonts w:hint="eastAsia" w:ascii="宋体" w:hAnsi="宋体" w:cs="宋体"/>
          <w:b/>
          <w:bCs/>
          <w:sz w:val="24"/>
        </w:rPr>
        <w:t>二、我方承诺无下列恶意串通的情形：</w:t>
      </w:r>
    </w:p>
    <w:p w14:paraId="33207E15">
      <w:pPr>
        <w:spacing w:line="360" w:lineRule="auto"/>
        <w:ind w:firstLine="480" w:firstLineChars="200"/>
        <w:contextualSpacing/>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757EAE2D">
      <w:pPr>
        <w:spacing w:line="360" w:lineRule="auto"/>
        <w:ind w:firstLine="480" w:firstLineChars="200"/>
        <w:contextualSpacing/>
        <w:rPr>
          <w:rFonts w:ascii="宋体" w:hAnsi="宋体" w:cs="宋体"/>
          <w:sz w:val="24"/>
        </w:rPr>
      </w:pPr>
      <w:r>
        <w:rPr>
          <w:rFonts w:hint="eastAsia" w:ascii="宋体" w:hAnsi="宋体" w:cs="宋体"/>
          <w:sz w:val="24"/>
        </w:rPr>
        <w:t>2.供应商按照采购人或者采购代理机构的授意撤换、修改响应文件；</w:t>
      </w:r>
    </w:p>
    <w:p w14:paraId="77EEF5FD">
      <w:pPr>
        <w:spacing w:line="360" w:lineRule="auto"/>
        <w:ind w:firstLine="480" w:firstLineChars="200"/>
        <w:contextualSpacing/>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709EC685">
      <w:pPr>
        <w:spacing w:line="360" w:lineRule="auto"/>
        <w:ind w:firstLine="480" w:firstLineChars="200"/>
        <w:contextualSpacing/>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31DEA006">
      <w:pPr>
        <w:spacing w:line="360" w:lineRule="auto"/>
        <w:ind w:firstLine="480" w:firstLineChars="200"/>
        <w:contextualSpacing/>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23341990">
      <w:pPr>
        <w:spacing w:line="360" w:lineRule="auto"/>
        <w:ind w:firstLine="480" w:firstLineChars="200"/>
        <w:contextualSpacing/>
        <w:rPr>
          <w:rFonts w:ascii="宋体" w:hAnsi="宋体" w:cs="宋体"/>
          <w:sz w:val="24"/>
        </w:rPr>
      </w:pPr>
      <w:r>
        <w:rPr>
          <w:rFonts w:hint="eastAsia" w:ascii="宋体" w:hAnsi="宋体" w:cs="宋体"/>
          <w:sz w:val="24"/>
        </w:rPr>
        <w:t>6.供应商之间商定部分供应商放弃参加政府采购活动或者放弃成交；</w:t>
      </w:r>
    </w:p>
    <w:p w14:paraId="60B4D6E5">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59F52258">
      <w:pPr>
        <w:spacing w:line="360" w:lineRule="auto"/>
        <w:ind w:firstLine="480" w:firstLineChars="200"/>
        <w:rPr>
          <w:rFonts w:ascii="宋体" w:hAnsi="宋体" w:cs="宋体"/>
          <w:sz w:val="24"/>
        </w:rPr>
      </w:pPr>
    </w:p>
    <w:p w14:paraId="5B51E335">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766CD047">
      <w:pPr>
        <w:spacing w:line="360" w:lineRule="auto"/>
        <w:rPr>
          <w:rFonts w:ascii="宋体" w:hAnsi="宋体" w:cs="宋体"/>
          <w:sz w:val="24"/>
        </w:rPr>
      </w:pPr>
    </w:p>
    <w:p w14:paraId="33551B1B">
      <w:pPr>
        <w:spacing w:line="276" w:lineRule="auto"/>
        <w:ind w:firstLine="4320" w:firstLineChars="1800"/>
        <w:rPr>
          <w:rFonts w:ascii="宋体" w:hAnsi="宋体" w:cs="宋体"/>
          <w:sz w:val="24"/>
        </w:rPr>
      </w:pPr>
      <w:r>
        <w:rPr>
          <w:rFonts w:hint="eastAsia" w:ascii="宋体" w:hAnsi="宋体" w:cs="宋体"/>
          <w:sz w:val="24"/>
        </w:rPr>
        <w:t>供应商名称（电子签章）：</w:t>
      </w:r>
    </w:p>
    <w:p w14:paraId="232637CA">
      <w:pPr>
        <w:spacing w:line="276" w:lineRule="auto"/>
        <w:ind w:firstLine="4320" w:firstLineChars="1800"/>
        <w:rPr>
          <w:rFonts w:ascii="宋体" w:hAnsi="宋体" w:cs="宋体"/>
          <w:sz w:val="24"/>
        </w:rPr>
      </w:pPr>
      <w:r>
        <w:rPr>
          <w:rFonts w:hint="eastAsia" w:ascii="宋体" w:hAnsi="宋体" w:cs="宋体"/>
          <w:sz w:val="24"/>
        </w:rPr>
        <w:t>日期：  年  月   日</w:t>
      </w:r>
    </w:p>
    <w:p w14:paraId="34BE1583">
      <w:pPr>
        <w:pStyle w:val="19"/>
        <w:rPr>
          <w:rFonts w:ascii="宋体" w:hAnsi="宋体" w:cs="宋体"/>
        </w:rPr>
      </w:pPr>
    </w:p>
    <w:p w14:paraId="68E53EBB">
      <w:pPr>
        <w:spacing w:line="520" w:lineRule="exact"/>
        <w:jc w:val="center"/>
        <w:rPr>
          <w:rFonts w:ascii="宋体" w:hAnsi="宋体" w:cs="宋体"/>
        </w:rPr>
      </w:pPr>
      <w:r>
        <w:rPr>
          <w:rFonts w:hint="eastAsia" w:ascii="宋体" w:hAnsi="宋体" w:cs="宋体"/>
        </w:rPr>
        <w:br w:type="page"/>
      </w:r>
      <w:r>
        <w:rPr>
          <w:rFonts w:hint="eastAsia" w:ascii="宋体" w:hAnsi="宋体" w:cs="宋体"/>
          <w:b/>
          <w:bCs/>
          <w:sz w:val="32"/>
          <w:szCs w:val="32"/>
        </w:rPr>
        <w:t>二、法定代表人身份证明书及法定代表人有效身份证正反面复印件</w:t>
      </w:r>
    </w:p>
    <w:p w14:paraId="3271F9FF">
      <w:pPr>
        <w:pStyle w:val="19"/>
        <w:rPr>
          <w:rFonts w:ascii="宋体" w:hAnsi="宋体" w:cs="宋体"/>
        </w:rPr>
      </w:pPr>
    </w:p>
    <w:p w14:paraId="1D39E4CF">
      <w:pPr>
        <w:pStyle w:val="19"/>
        <w:rPr>
          <w:rFonts w:ascii="宋体" w:hAnsi="宋体" w:cs="宋体"/>
        </w:rPr>
      </w:pPr>
    </w:p>
    <w:p w14:paraId="52D2CA11">
      <w:pPr>
        <w:spacing w:beforeLines="100" w:afterLines="50" w:line="520" w:lineRule="exact"/>
        <w:ind w:left="540"/>
        <w:jc w:val="center"/>
        <w:rPr>
          <w:rFonts w:ascii="宋体" w:hAnsi="宋体" w:cs="宋体"/>
          <w:b/>
          <w:sz w:val="32"/>
          <w:szCs w:val="32"/>
        </w:rPr>
      </w:pPr>
      <w:r>
        <w:rPr>
          <w:rFonts w:hint="eastAsia" w:ascii="宋体" w:hAnsi="宋体" w:cs="宋体"/>
          <w:b/>
          <w:sz w:val="32"/>
          <w:szCs w:val="32"/>
        </w:rPr>
        <w:t>法定代表人证明书</w:t>
      </w:r>
    </w:p>
    <w:p w14:paraId="5AA836A5">
      <w:pPr>
        <w:spacing w:line="520" w:lineRule="exact"/>
        <w:ind w:left="540"/>
        <w:rPr>
          <w:rFonts w:ascii="宋体" w:hAnsi="宋体" w:cs="宋体"/>
          <w:sz w:val="32"/>
          <w:szCs w:val="32"/>
        </w:rPr>
      </w:pPr>
    </w:p>
    <w:p w14:paraId="73C6358D">
      <w:pPr>
        <w:spacing w:line="360" w:lineRule="auto"/>
        <w:ind w:left="54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5E65CF63">
      <w:pPr>
        <w:spacing w:line="360" w:lineRule="auto"/>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23365DA0">
      <w:pPr>
        <w:spacing w:line="360" w:lineRule="auto"/>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1730AC66">
      <w:pPr>
        <w:spacing w:line="360" w:lineRule="auto"/>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3FDA77A5">
      <w:pPr>
        <w:spacing w:line="360" w:lineRule="auto"/>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2F600E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21039166">
      <w:pPr>
        <w:spacing w:line="360" w:lineRule="auto"/>
        <w:ind w:left="540"/>
        <w:rPr>
          <w:rFonts w:ascii="宋体" w:hAnsi="宋体" w:cs="宋体"/>
          <w:sz w:val="24"/>
        </w:rPr>
      </w:pPr>
      <w:r>
        <w:rPr>
          <w:rFonts w:hint="eastAsia" w:ascii="宋体" w:hAnsi="宋体" w:cs="宋体"/>
          <w:sz w:val="24"/>
        </w:rPr>
        <w:t>特此证明。</w:t>
      </w:r>
    </w:p>
    <w:p w14:paraId="7B696F55">
      <w:pPr>
        <w:spacing w:line="500" w:lineRule="exact"/>
        <w:ind w:left="540"/>
        <w:rPr>
          <w:rFonts w:ascii="宋体" w:hAnsi="宋体" w:cs="宋体"/>
          <w:sz w:val="24"/>
        </w:rPr>
      </w:pPr>
    </w:p>
    <w:p w14:paraId="403160A0">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4D0233AC">
      <w:pPr>
        <w:spacing w:line="500" w:lineRule="exact"/>
        <w:ind w:left="540"/>
        <w:rPr>
          <w:rFonts w:ascii="宋体" w:hAnsi="宋体" w:cs="宋体"/>
          <w:sz w:val="24"/>
        </w:rPr>
      </w:pPr>
    </w:p>
    <w:p w14:paraId="65284A9F">
      <w:pPr>
        <w:snapToGrid w:val="0"/>
        <w:spacing w:line="360" w:lineRule="auto"/>
        <w:ind w:firstLine="5640" w:firstLineChars="2350"/>
        <w:rPr>
          <w:rFonts w:ascii="宋体" w:hAnsi="宋体" w:cs="宋体"/>
          <w:kern w:val="0"/>
          <w:sz w:val="24"/>
        </w:rPr>
      </w:pPr>
      <w:r>
        <w:rPr>
          <w:rFonts w:hint="eastAsia" w:ascii="宋体" w:hAnsi="宋体" w:cs="宋体"/>
          <w:sz w:val="24"/>
        </w:rPr>
        <w:t xml:space="preserve">  </w:t>
      </w:r>
      <w:r>
        <w:rPr>
          <w:rFonts w:hint="eastAsia" w:ascii="宋体" w:hAnsi="宋体" w:cs="宋体"/>
          <w:kern w:val="0"/>
          <w:sz w:val="24"/>
          <w:lang w:val="zh-CN"/>
        </w:rPr>
        <w:t>供应商名称(电子签章)：</w:t>
      </w:r>
    </w:p>
    <w:p w14:paraId="2F6FBBF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68A0653">
      <w:pPr>
        <w:snapToGrid w:val="0"/>
        <w:spacing w:beforeLines="50" w:after="50" w:line="360" w:lineRule="auto"/>
        <w:jc w:val="left"/>
        <w:rPr>
          <w:rFonts w:ascii="宋体" w:hAnsi="宋体" w:cs="宋体"/>
          <w:sz w:val="24"/>
        </w:rPr>
      </w:pPr>
    </w:p>
    <w:p w14:paraId="78806352">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86E430A">
      <w:pPr>
        <w:snapToGrid w:val="0"/>
        <w:spacing w:beforeLines="50" w:after="50" w:line="360" w:lineRule="auto"/>
        <w:ind w:firstLine="480" w:firstLineChars="200"/>
        <w:jc w:val="left"/>
        <w:rPr>
          <w:rFonts w:ascii="宋体" w:hAnsi="宋体" w:cs="宋体"/>
          <w:sz w:val="24"/>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F8F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FFF8090">
            <w:pPr>
              <w:spacing w:line="360" w:lineRule="auto"/>
              <w:rPr>
                <w:rFonts w:ascii="宋体" w:hAnsi="宋体" w:cs="宋体"/>
                <w:b/>
                <w:sz w:val="24"/>
              </w:rPr>
            </w:pPr>
          </w:p>
          <w:p w14:paraId="7DAD577C">
            <w:pPr>
              <w:spacing w:line="360" w:lineRule="auto"/>
              <w:rPr>
                <w:rFonts w:ascii="宋体" w:hAnsi="宋体" w:cs="宋体"/>
                <w:b/>
                <w:sz w:val="24"/>
              </w:rPr>
            </w:pPr>
            <w:r>
              <w:rPr>
                <w:rFonts w:hint="eastAsia" w:ascii="宋体" w:hAnsi="宋体" w:cs="宋体"/>
                <w:b/>
                <w:sz w:val="24"/>
              </w:rPr>
              <w:t>法定代表身份证复印件粘帖处（正、反面）</w:t>
            </w:r>
          </w:p>
        </w:tc>
      </w:tr>
    </w:tbl>
    <w:p w14:paraId="14181919">
      <w:pPr>
        <w:pStyle w:val="19"/>
        <w:rPr>
          <w:rFonts w:ascii="宋体" w:hAnsi="宋体" w:cs="宋体"/>
        </w:rPr>
      </w:pPr>
    </w:p>
    <w:p w14:paraId="20511659">
      <w:pPr>
        <w:adjustRightInd w:val="0"/>
        <w:snapToGrid w:val="0"/>
        <w:spacing w:line="300" w:lineRule="auto"/>
        <w:jc w:val="left"/>
        <w:rPr>
          <w:rFonts w:ascii="宋体" w:hAnsi="宋体" w:cs="宋体"/>
          <w:b/>
          <w:szCs w:val="21"/>
        </w:rPr>
      </w:pPr>
    </w:p>
    <w:p w14:paraId="0577B7F7">
      <w:pPr>
        <w:spacing w:line="500" w:lineRule="exact"/>
        <w:jc w:val="center"/>
        <w:rPr>
          <w:rFonts w:ascii="宋体" w:hAnsi="宋体" w:cs="宋体"/>
          <w:sz w:val="36"/>
          <w:szCs w:val="36"/>
        </w:rPr>
      </w:pPr>
      <w:r>
        <w:rPr>
          <w:rFonts w:hint="eastAsia" w:ascii="宋体" w:hAnsi="宋体" w:cs="宋体"/>
          <w:sz w:val="44"/>
          <w:szCs w:val="44"/>
        </w:rPr>
        <w:br w:type="page"/>
      </w:r>
      <w:r>
        <w:rPr>
          <w:rFonts w:hint="eastAsia" w:ascii="宋体" w:hAnsi="宋体" w:cs="宋体"/>
          <w:b/>
          <w:bCs/>
          <w:sz w:val="32"/>
          <w:szCs w:val="32"/>
        </w:rPr>
        <w:t xml:space="preserve">三、法定代表人授权委托书及委托代理人有效身份证正反面复印件 </w:t>
      </w:r>
    </w:p>
    <w:p w14:paraId="69DC0F04">
      <w:pPr>
        <w:pStyle w:val="19"/>
        <w:rPr>
          <w:rFonts w:ascii="宋体" w:hAnsi="宋体" w:cs="宋体"/>
        </w:rPr>
      </w:pPr>
    </w:p>
    <w:p w14:paraId="5A2D0A74">
      <w:pPr>
        <w:spacing w:line="520" w:lineRule="exact"/>
        <w:jc w:val="center"/>
        <w:rPr>
          <w:rFonts w:ascii="宋体" w:hAnsi="宋体" w:cs="宋体"/>
          <w:b/>
          <w:bCs/>
          <w:sz w:val="32"/>
          <w:szCs w:val="32"/>
        </w:rPr>
      </w:pPr>
      <w:r>
        <w:rPr>
          <w:rFonts w:hint="eastAsia" w:ascii="宋体" w:hAnsi="宋体" w:cs="宋体"/>
          <w:b/>
          <w:bCs/>
          <w:sz w:val="32"/>
          <w:szCs w:val="32"/>
        </w:rPr>
        <w:t>法定代表人授权委托书（如有委托时）</w:t>
      </w:r>
    </w:p>
    <w:p w14:paraId="7BE53F29">
      <w:pPr>
        <w:snapToGrid w:val="0"/>
        <w:spacing w:beforeLines="50" w:after="50"/>
        <w:jc w:val="center"/>
        <w:rPr>
          <w:rFonts w:ascii="宋体" w:hAnsi="宋体" w:cs="宋体"/>
          <w:b/>
          <w:sz w:val="24"/>
        </w:rPr>
      </w:pPr>
    </w:p>
    <w:p w14:paraId="624CC511">
      <w:pPr>
        <w:pStyle w:val="15"/>
        <w:spacing w:line="440" w:lineRule="exact"/>
        <w:rPr>
          <w:rFonts w:hAnsi="宋体" w:cs="宋体"/>
          <w:sz w:val="24"/>
          <w:szCs w:val="24"/>
        </w:rPr>
      </w:pPr>
      <w:r>
        <w:rPr>
          <w:rFonts w:hint="eastAsia" w:hAnsi="宋体" w:cs="宋体"/>
          <w:sz w:val="24"/>
          <w:szCs w:val="24"/>
        </w:rPr>
        <w:t>致：</w:t>
      </w:r>
      <w:r>
        <w:rPr>
          <w:rFonts w:hint="eastAsia" w:hAnsi="宋体" w:cs="宋体"/>
          <w:sz w:val="24"/>
          <w:szCs w:val="24"/>
          <w:u w:val="single"/>
        </w:rPr>
        <w:t>（采购人名称）</w:t>
      </w:r>
    </w:p>
    <w:p w14:paraId="1726547D">
      <w:pPr>
        <w:pStyle w:val="15"/>
        <w:spacing w:line="440" w:lineRule="exact"/>
        <w:ind w:firstLine="480" w:firstLineChars="200"/>
        <w:rPr>
          <w:rFonts w:hAnsi="宋体" w:cs="宋体"/>
          <w:sz w:val="24"/>
          <w:szCs w:val="24"/>
        </w:rPr>
      </w:pPr>
      <w:r>
        <w:rPr>
          <w:rFonts w:hint="eastAsia" w:hAnsi="宋体" w:cs="宋体"/>
          <w:sz w:val="24"/>
          <w:szCs w:val="24"/>
        </w:rPr>
        <w:t>本人</w:t>
      </w:r>
      <w:r>
        <w:rPr>
          <w:rFonts w:hint="eastAsia" w:hAnsi="宋体" w:cs="宋体"/>
          <w:sz w:val="24"/>
          <w:szCs w:val="24"/>
          <w:u w:val="single"/>
        </w:rPr>
        <w:t xml:space="preserve">        </w:t>
      </w:r>
      <w:r>
        <w:rPr>
          <w:rFonts w:hint="eastAsia" w:hAnsi="宋体" w:cs="宋体"/>
          <w:sz w:val="24"/>
          <w:szCs w:val="24"/>
        </w:rPr>
        <w:t>（姓名）系</w:t>
      </w:r>
      <w:r>
        <w:rPr>
          <w:rFonts w:hint="eastAsia" w:hAnsi="宋体" w:cs="宋体"/>
          <w:sz w:val="24"/>
          <w:szCs w:val="24"/>
          <w:u w:val="single"/>
        </w:rPr>
        <w:t xml:space="preserve">                 </w:t>
      </w:r>
      <w:r>
        <w:rPr>
          <w:rFonts w:hint="eastAsia" w:hAnsi="宋体" w:cs="宋体"/>
          <w:sz w:val="24"/>
          <w:szCs w:val="24"/>
        </w:rPr>
        <w:t>（供应商名称）的法定代表人，现授权我单位在职正式员工</w:t>
      </w:r>
      <w:r>
        <w:rPr>
          <w:rFonts w:hint="eastAsia" w:hAnsi="宋体" w:cs="宋体"/>
          <w:sz w:val="24"/>
          <w:szCs w:val="24"/>
          <w:u w:val="single"/>
        </w:rPr>
        <w:t xml:space="preserve">        </w:t>
      </w:r>
      <w:r>
        <w:rPr>
          <w:rFonts w:hint="eastAsia" w:hAnsi="宋体" w:cs="宋体"/>
          <w:sz w:val="24"/>
          <w:szCs w:val="24"/>
        </w:rPr>
        <w:t>（姓名和职务）为我方代理人。代理人根据授权，以我方名义签署、澄清、说明、补正、递交、撤回、修改贵方组织的</w:t>
      </w:r>
      <w:r>
        <w:rPr>
          <w:rFonts w:hint="eastAsia" w:hAnsi="宋体" w:cs="宋体"/>
          <w:sz w:val="24"/>
          <w:szCs w:val="24"/>
          <w:u w:val="single"/>
        </w:rPr>
        <w:t xml:space="preserve">   项目名称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）的响应文件、签订合同和处理一切有关事宜，其法律后果由我方承担。</w:t>
      </w:r>
    </w:p>
    <w:p w14:paraId="7AFEF41F">
      <w:pPr>
        <w:pStyle w:val="15"/>
        <w:spacing w:line="440" w:lineRule="exact"/>
        <w:ind w:firstLine="480" w:firstLineChars="200"/>
        <w:rPr>
          <w:rFonts w:hAnsi="宋体" w:cs="宋体"/>
          <w:sz w:val="24"/>
          <w:szCs w:val="24"/>
        </w:rPr>
      </w:pPr>
      <w:r>
        <w:rPr>
          <w:rFonts w:hint="eastAsia" w:hAnsi="宋体" w:cs="宋体"/>
          <w:sz w:val="24"/>
          <w:szCs w:val="24"/>
        </w:rPr>
        <w:t>本授权书于</w:t>
      </w:r>
      <w:r>
        <w:rPr>
          <w:rFonts w:hint="eastAsia" w:hAnsi="宋体" w:cs="宋体"/>
          <w:spacing w:val="10"/>
          <w:sz w:val="24"/>
          <w:szCs w:val="24"/>
          <w:u w:val="single"/>
        </w:rPr>
        <w:t xml:space="preserve">    </w:t>
      </w:r>
      <w:r>
        <w:rPr>
          <w:rFonts w:hint="eastAsia" w:hAnsi="宋体" w:cs="宋体"/>
          <w:sz w:val="24"/>
          <w:szCs w:val="24"/>
        </w:rPr>
        <w:t>年</w:t>
      </w:r>
      <w:r>
        <w:rPr>
          <w:rFonts w:hint="eastAsia" w:hAnsi="宋体" w:cs="宋体"/>
          <w:spacing w:val="10"/>
          <w:sz w:val="24"/>
          <w:szCs w:val="24"/>
          <w:u w:val="single"/>
        </w:rPr>
        <w:t xml:space="preserve">    </w:t>
      </w:r>
      <w:r>
        <w:rPr>
          <w:rFonts w:hint="eastAsia" w:hAnsi="宋体" w:cs="宋体"/>
          <w:sz w:val="24"/>
          <w:szCs w:val="24"/>
        </w:rPr>
        <w:t>月</w:t>
      </w:r>
      <w:r>
        <w:rPr>
          <w:rFonts w:hint="eastAsia" w:hAnsi="宋体" w:cs="宋体"/>
          <w:spacing w:val="10"/>
          <w:sz w:val="24"/>
          <w:szCs w:val="24"/>
          <w:u w:val="single"/>
        </w:rPr>
        <w:t xml:space="preserve">    </w:t>
      </w:r>
      <w:r>
        <w:rPr>
          <w:rFonts w:hint="eastAsia" w:hAnsi="宋体" w:cs="宋体"/>
          <w:sz w:val="24"/>
          <w:szCs w:val="24"/>
        </w:rPr>
        <w:t>日签字生效，委托期限：</w:t>
      </w:r>
      <w:r>
        <w:rPr>
          <w:rFonts w:hint="eastAsia" w:hAnsi="宋体" w:cs="宋体"/>
          <w:spacing w:val="10"/>
          <w:sz w:val="24"/>
          <w:szCs w:val="24"/>
          <w:u w:val="single"/>
        </w:rPr>
        <w:t xml:space="preserve">         </w:t>
      </w:r>
      <w:r>
        <w:rPr>
          <w:rFonts w:hint="eastAsia" w:hAnsi="宋体" w:cs="宋体"/>
          <w:sz w:val="24"/>
          <w:szCs w:val="24"/>
        </w:rPr>
        <w:t>。</w:t>
      </w:r>
    </w:p>
    <w:p w14:paraId="09C16BBE">
      <w:pPr>
        <w:pStyle w:val="15"/>
        <w:spacing w:line="360" w:lineRule="auto"/>
        <w:ind w:firstLine="420"/>
        <w:rPr>
          <w:rFonts w:hAnsi="宋体" w:cs="宋体"/>
          <w:sz w:val="24"/>
          <w:szCs w:val="24"/>
        </w:rPr>
      </w:pPr>
      <w:r>
        <w:rPr>
          <w:rFonts w:hint="eastAsia" w:hAnsi="宋体" w:cs="宋体"/>
          <w:sz w:val="24"/>
          <w:szCs w:val="24"/>
        </w:rPr>
        <w:t>代理人无转委托权。</w:t>
      </w:r>
    </w:p>
    <w:p w14:paraId="140EA34A">
      <w:pPr>
        <w:rPr>
          <w:rFonts w:ascii="宋体" w:hAnsi="宋体" w:cs="宋体"/>
          <w:sz w:val="24"/>
        </w:rPr>
      </w:pPr>
    </w:p>
    <w:p w14:paraId="4D8F1398">
      <w:pPr>
        <w:pStyle w:val="15"/>
        <w:spacing w:line="360" w:lineRule="auto"/>
        <w:ind w:firstLine="420"/>
        <w:rPr>
          <w:rFonts w:hAnsi="宋体" w:cs="宋体"/>
          <w:sz w:val="24"/>
          <w:szCs w:val="24"/>
          <w:u w:val="single"/>
        </w:rPr>
      </w:pPr>
      <w:r>
        <w:rPr>
          <w:rFonts w:hint="eastAsia" w:hAnsi="宋体" w:cs="宋体"/>
          <w:sz w:val="24"/>
          <w:szCs w:val="24"/>
        </w:rPr>
        <w:t>供应商（或联合体投标牵头人名称）（电子签章）：</w:t>
      </w:r>
      <w:r>
        <w:rPr>
          <w:rFonts w:hint="eastAsia" w:hAnsi="宋体" w:cs="宋体"/>
          <w:sz w:val="24"/>
          <w:szCs w:val="24"/>
          <w:u w:val="single"/>
        </w:rPr>
        <w:t xml:space="preserve">                            </w:t>
      </w:r>
    </w:p>
    <w:p w14:paraId="4099D458">
      <w:pPr>
        <w:pStyle w:val="15"/>
        <w:spacing w:line="360" w:lineRule="auto"/>
        <w:ind w:firstLine="420"/>
        <w:rPr>
          <w:rFonts w:hAnsi="宋体" w:cs="宋体"/>
          <w:sz w:val="24"/>
          <w:szCs w:val="24"/>
          <w:u w:val="single"/>
        </w:rPr>
      </w:pPr>
      <w:r>
        <w:rPr>
          <w:rFonts w:hint="eastAsia" w:hAnsi="宋体" w:cs="宋体"/>
          <w:sz w:val="24"/>
          <w:szCs w:val="24"/>
        </w:rPr>
        <w:t>法定代表人（签字）：</w:t>
      </w:r>
      <w:r>
        <w:rPr>
          <w:rFonts w:hint="eastAsia" w:hAnsi="宋体" w:cs="宋体"/>
          <w:sz w:val="24"/>
          <w:szCs w:val="24"/>
          <w:u w:val="single"/>
        </w:rPr>
        <w:t xml:space="preserve">                                </w:t>
      </w:r>
    </w:p>
    <w:p w14:paraId="43A28C4E">
      <w:pPr>
        <w:pStyle w:val="15"/>
        <w:spacing w:line="360" w:lineRule="auto"/>
        <w:ind w:firstLine="420"/>
        <w:rPr>
          <w:rFonts w:hAnsi="宋体" w:cs="宋体"/>
          <w:sz w:val="24"/>
          <w:szCs w:val="24"/>
          <w:u w:val="single"/>
        </w:rPr>
      </w:pPr>
      <w:r>
        <w:rPr>
          <w:rFonts w:hint="eastAsia" w:hAnsi="宋体" w:cs="宋体"/>
          <w:sz w:val="24"/>
          <w:szCs w:val="24"/>
        </w:rPr>
        <w:t>法定代表人身份证号码：</w:t>
      </w:r>
      <w:r>
        <w:rPr>
          <w:rFonts w:hint="eastAsia" w:hAnsi="宋体" w:cs="宋体"/>
          <w:sz w:val="24"/>
          <w:szCs w:val="24"/>
          <w:u w:val="single"/>
        </w:rPr>
        <w:t xml:space="preserve">                                   </w:t>
      </w:r>
    </w:p>
    <w:p w14:paraId="0D9F8C10">
      <w:pPr>
        <w:pStyle w:val="15"/>
        <w:spacing w:line="360" w:lineRule="auto"/>
        <w:ind w:firstLine="480" w:firstLineChars="200"/>
        <w:rPr>
          <w:rFonts w:hAnsi="宋体" w:cs="宋体"/>
          <w:sz w:val="24"/>
          <w:szCs w:val="24"/>
        </w:rPr>
      </w:pPr>
      <w:r>
        <w:rPr>
          <w:rFonts w:hint="eastAsia" w:hAnsi="宋体" w:cs="宋体"/>
          <w:sz w:val="24"/>
          <w:szCs w:val="24"/>
        </w:rPr>
        <w:t>委托代理人（签字）：</w:t>
      </w:r>
      <w:r>
        <w:rPr>
          <w:rFonts w:hint="eastAsia" w:hAnsi="宋体" w:cs="宋体"/>
          <w:sz w:val="24"/>
          <w:szCs w:val="24"/>
          <w:u w:val="single"/>
        </w:rPr>
        <w:t xml:space="preserve">                                </w:t>
      </w:r>
    </w:p>
    <w:p w14:paraId="4F12F662">
      <w:pPr>
        <w:pStyle w:val="15"/>
        <w:spacing w:line="360" w:lineRule="auto"/>
        <w:ind w:firstLine="420"/>
        <w:rPr>
          <w:rFonts w:hAnsi="宋体" w:cs="宋体"/>
          <w:sz w:val="24"/>
          <w:szCs w:val="24"/>
          <w:u w:val="single"/>
        </w:rPr>
      </w:pPr>
      <w:r>
        <w:rPr>
          <w:rFonts w:hint="eastAsia" w:hAnsi="宋体" w:cs="宋体"/>
          <w:sz w:val="24"/>
          <w:szCs w:val="24"/>
        </w:rPr>
        <w:t>委托代理人身份证号码：</w:t>
      </w:r>
      <w:r>
        <w:rPr>
          <w:rFonts w:hint="eastAsia" w:hAnsi="宋体" w:cs="宋体"/>
          <w:sz w:val="24"/>
          <w:szCs w:val="24"/>
          <w:u w:val="single"/>
        </w:rPr>
        <w:t xml:space="preserve">                                   </w:t>
      </w:r>
    </w:p>
    <w:p w14:paraId="73EA551F">
      <w:pPr>
        <w:rPr>
          <w:rFonts w:ascii="宋体" w:hAnsi="宋体" w:cs="宋体"/>
          <w:sz w:val="24"/>
        </w:rPr>
      </w:pPr>
    </w:p>
    <w:p w14:paraId="38604B60">
      <w:pPr>
        <w:pStyle w:val="15"/>
        <w:spacing w:line="360" w:lineRule="auto"/>
        <w:ind w:firstLine="420"/>
        <w:rPr>
          <w:rFonts w:hAnsi="宋体" w:cs="宋体"/>
          <w:sz w:val="24"/>
          <w:szCs w:val="24"/>
          <w:u w:val="single"/>
        </w:rPr>
      </w:pPr>
      <w:r>
        <w:rPr>
          <w:rFonts w:hint="eastAsia" w:hAnsi="宋体" w:cs="宋体"/>
          <w:sz w:val="24"/>
          <w:szCs w:val="24"/>
        </w:rPr>
        <w:t>成员一名称（电子签章）：</w:t>
      </w:r>
      <w:r>
        <w:rPr>
          <w:rFonts w:hint="eastAsia" w:hAnsi="宋体" w:cs="宋体"/>
          <w:sz w:val="24"/>
          <w:szCs w:val="24"/>
          <w:u w:val="single"/>
        </w:rPr>
        <w:t xml:space="preserve">                                    </w:t>
      </w:r>
    </w:p>
    <w:p w14:paraId="7003E1C0">
      <w:pPr>
        <w:pStyle w:val="15"/>
        <w:spacing w:line="360" w:lineRule="auto"/>
        <w:ind w:firstLine="420"/>
        <w:rPr>
          <w:rFonts w:hAnsi="宋体" w:cs="宋体"/>
          <w:sz w:val="24"/>
          <w:szCs w:val="24"/>
          <w:u w:val="single"/>
        </w:rPr>
      </w:pPr>
      <w:r>
        <w:rPr>
          <w:rFonts w:hint="eastAsia" w:hAnsi="宋体" w:cs="宋体"/>
          <w:sz w:val="24"/>
          <w:szCs w:val="24"/>
        </w:rPr>
        <w:t>法定代表人（签字）：</w:t>
      </w:r>
      <w:r>
        <w:rPr>
          <w:rFonts w:hint="eastAsia" w:hAnsi="宋体" w:cs="宋体"/>
          <w:sz w:val="24"/>
          <w:szCs w:val="24"/>
          <w:u w:val="single"/>
        </w:rPr>
        <w:t xml:space="preserve">                                </w:t>
      </w:r>
    </w:p>
    <w:p w14:paraId="2315422E">
      <w:pPr>
        <w:rPr>
          <w:rFonts w:ascii="宋体" w:hAnsi="宋体" w:cs="宋体"/>
          <w:sz w:val="24"/>
        </w:rPr>
      </w:pPr>
    </w:p>
    <w:p w14:paraId="4436616D">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成员二名称（电子签章）：</w:t>
      </w:r>
      <w:r>
        <w:rPr>
          <w:rFonts w:hint="eastAsia" w:ascii="宋体" w:hAnsi="宋体" w:cs="宋体"/>
          <w:kern w:val="0"/>
          <w:sz w:val="24"/>
          <w:u w:val="single"/>
        </w:rPr>
        <w:t xml:space="preserve">                                       </w:t>
      </w:r>
    </w:p>
    <w:p w14:paraId="465BABF3">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w:t>
      </w:r>
    </w:p>
    <w:p w14:paraId="195E0D34">
      <w:pPr>
        <w:pStyle w:val="15"/>
        <w:ind w:firstLine="480" w:firstLineChars="200"/>
        <w:rPr>
          <w:rFonts w:hAnsi="宋体" w:cs="宋体"/>
          <w:sz w:val="24"/>
          <w:szCs w:val="24"/>
        </w:rPr>
      </w:pPr>
      <w:r>
        <w:rPr>
          <w:rFonts w:hint="eastAsia" w:hAnsi="宋体" w:cs="宋体"/>
          <w:sz w:val="24"/>
          <w:szCs w:val="24"/>
        </w:rPr>
        <w:t>......</w:t>
      </w:r>
    </w:p>
    <w:p w14:paraId="0A3811D1">
      <w:pPr>
        <w:spacing w:line="276" w:lineRule="auto"/>
        <w:rPr>
          <w:rFonts w:ascii="宋体" w:hAnsi="宋体" w:cs="宋体"/>
          <w:sz w:val="24"/>
        </w:rPr>
      </w:pPr>
      <w:r>
        <w:rPr>
          <w:rFonts w:hint="eastAsia" w:ascii="宋体" w:hAnsi="宋体" w:cs="宋体"/>
          <w:sz w:val="24"/>
        </w:rPr>
        <w:t>注：1.以联合体形式竞标的，本授权委托书应由联合体牵头人的法定代表人按上述规定签署。</w:t>
      </w:r>
    </w:p>
    <w:p w14:paraId="5611F93D">
      <w:pPr>
        <w:snapToGrid w:val="0"/>
        <w:spacing w:before="50" w:afterLines="50" w:line="276" w:lineRule="auto"/>
        <w:jc w:val="left"/>
        <w:rPr>
          <w:rFonts w:ascii="宋体" w:hAnsi="宋体" w:cs="宋体"/>
          <w:sz w:val="24"/>
        </w:rPr>
      </w:pPr>
      <w:r>
        <w:rPr>
          <w:rFonts w:hint="eastAsia" w:ascii="宋体" w:hAnsi="宋体" w:cs="宋体"/>
          <w:sz w:val="24"/>
        </w:rPr>
        <w:t>2. 供应商为其他组织或者自然人时，本采购文件规定的法定代表人指负责人或者自然人。本采购文件所称负责人是指参加竞标的其他组织营业执照上的负责人，本采购文件所称自然人指参与响应的自然人本人。</w:t>
      </w:r>
    </w:p>
    <w:p w14:paraId="559A5026">
      <w:pPr>
        <w:snapToGrid w:val="0"/>
        <w:spacing w:before="50" w:afterLines="50" w:line="276" w:lineRule="auto"/>
        <w:jc w:val="left"/>
        <w:rPr>
          <w:rFonts w:ascii="宋体" w:hAnsi="宋体" w:cs="宋体"/>
          <w:sz w:val="24"/>
        </w:rPr>
      </w:pPr>
      <w:r>
        <w:rPr>
          <w:rFonts w:hint="eastAsia" w:ascii="宋体" w:hAnsi="宋体" w:cs="宋体"/>
          <w:sz w:val="24"/>
        </w:rPr>
        <w:t>3. 若为联合体竞标须各方签字或盖章。</w:t>
      </w:r>
    </w:p>
    <w:p w14:paraId="260037F5">
      <w:pPr>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4"/>
        </w:rPr>
        <w:t>附件：</w:t>
      </w:r>
    </w:p>
    <w:tbl>
      <w:tblPr>
        <w:tblStyle w:val="28"/>
        <w:tblpPr w:leftFromText="180" w:rightFromText="180" w:vertAnchor="text" w:horzAnchor="margin" w:tblpY="26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78B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8940" w:type="dxa"/>
          </w:tcPr>
          <w:p w14:paraId="6A8DEC94">
            <w:pPr>
              <w:spacing w:line="360" w:lineRule="auto"/>
              <w:rPr>
                <w:rFonts w:ascii="宋体" w:hAnsi="宋体" w:cs="宋体"/>
                <w:b/>
                <w:sz w:val="24"/>
              </w:rPr>
            </w:pPr>
          </w:p>
          <w:p w14:paraId="1C922D27">
            <w:pPr>
              <w:spacing w:line="360" w:lineRule="auto"/>
              <w:rPr>
                <w:rFonts w:ascii="宋体" w:hAnsi="宋体" w:cs="宋体"/>
                <w:b/>
                <w:sz w:val="24"/>
              </w:rPr>
            </w:pPr>
            <w:r>
              <w:rPr>
                <w:rFonts w:hint="eastAsia" w:ascii="宋体" w:hAnsi="宋体" w:cs="宋体"/>
                <w:b/>
                <w:sz w:val="24"/>
              </w:rPr>
              <w:t>全权代表身份证复印件粘帖处（正、反面）</w:t>
            </w:r>
          </w:p>
        </w:tc>
      </w:tr>
    </w:tbl>
    <w:p w14:paraId="744A0B07">
      <w:pPr>
        <w:snapToGrid w:val="0"/>
        <w:spacing w:before="50" w:afterLines="50" w:line="360" w:lineRule="auto"/>
        <w:jc w:val="left"/>
        <w:rPr>
          <w:rFonts w:ascii="宋体" w:hAnsi="宋体" w:cs="宋体"/>
          <w:szCs w:val="21"/>
        </w:rPr>
      </w:pPr>
    </w:p>
    <w:p w14:paraId="794BFAFE">
      <w:pPr>
        <w:spacing w:line="360" w:lineRule="auto"/>
        <w:ind w:firstLine="420" w:firstLineChars="200"/>
        <w:jc w:val="left"/>
        <w:rPr>
          <w:rFonts w:ascii="宋体" w:hAnsi="宋体" w:cs="宋体"/>
          <w:szCs w:val="21"/>
        </w:rPr>
      </w:pPr>
      <w:r>
        <w:rPr>
          <w:rFonts w:hint="eastAsia" w:ascii="宋体" w:hAnsi="宋体" w:cs="宋体"/>
          <w:szCs w:val="21"/>
        </w:rPr>
        <w:t xml:space="preserve"> </w:t>
      </w:r>
    </w:p>
    <w:p w14:paraId="22A45CFF">
      <w:pPr>
        <w:pStyle w:val="19"/>
        <w:rPr>
          <w:rFonts w:ascii="宋体" w:hAnsi="宋体" w:cs="宋体"/>
        </w:rPr>
      </w:pPr>
    </w:p>
    <w:p w14:paraId="76C759F2">
      <w:pPr>
        <w:jc w:val="center"/>
        <w:rPr>
          <w:rFonts w:ascii="宋体" w:hAnsi="宋体" w:cs="宋体"/>
          <w:bCs/>
          <w:sz w:val="44"/>
          <w:szCs w:val="44"/>
        </w:rPr>
      </w:pPr>
      <w:r>
        <w:rPr>
          <w:rFonts w:hint="eastAsia" w:ascii="宋体" w:hAnsi="宋体" w:cs="宋体"/>
        </w:rPr>
        <w:br w:type="page"/>
      </w:r>
      <w:r>
        <w:rPr>
          <w:rFonts w:hint="eastAsia" w:ascii="宋体" w:hAnsi="宋体" w:cs="宋体"/>
          <w:b/>
          <w:bCs/>
          <w:sz w:val="32"/>
          <w:szCs w:val="32"/>
        </w:rPr>
        <w:t>四、商务条款偏离表</w:t>
      </w:r>
    </w:p>
    <w:p w14:paraId="592DB5FA">
      <w:pPr>
        <w:spacing w:line="500" w:lineRule="exact"/>
        <w:jc w:val="center"/>
        <w:rPr>
          <w:rFonts w:ascii="宋体" w:hAnsi="宋体" w:cs="宋体"/>
          <w:b/>
          <w:sz w:val="32"/>
          <w:szCs w:val="32"/>
        </w:rPr>
      </w:pPr>
      <w:r>
        <w:rPr>
          <w:rFonts w:hint="eastAsia" w:ascii="宋体" w:hAnsi="宋体" w:cs="宋体"/>
          <w:bCs/>
          <w:sz w:val="32"/>
          <w:szCs w:val="32"/>
        </w:rPr>
        <w:t>(注：按采购需求具体条款修改)</w:t>
      </w:r>
    </w:p>
    <w:p w14:paraId="0B299ABB">
      <w:pPr>
        <w:rPr>
          <w:rFonts w:ascii="宋体" w:hAnsi="宋体" w:cs="宋体"/>
        </w:rPr>
      </w:pPr>
    </w:p>
    <w:p w14:paraId="4645290B">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01F85B6F">
      <w:pPr>
        <w:spacing w:line="360" w:lineRule="auto"/>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6DC419EA">
      <w:pPr>
        <w:pStyle w:val="19"/>
        <w:rPr>
          <w:rFonts w:ascii="宋体" w:hAnsi="宋体" w:cs="宋体"/>
          <w:sz w:val="24"/>
          <w:szCs w:val="24"/>
        </w:rPr>
      </w:pPr>
      <w:r>
        <w:rPr>
          <w:rFonts w:hint="eastAsia" w:ascii="宋体" w:hAnsi="宋体" w:cs="宋体"/>
          <w:sz w:val="24"/>
          <w:szCs w:val="24"/>
        </w:rPr>
        <w:t>分标号（此处有分标时填写具体分标号，无分标时填写“无”）：</w:t>
      </w:r>
      <w:r>
        <w:rPr>
          <w:rFonts w:hint="eastAsia" w:ascii="宋体" w:hAnsi="宋体" w:cs="宋体"/>
          <w:sz w:val="24"/>
          <w:szCs w:val="24"/>
          <w:u w:val="single"/>
        </w:rPr>
        <w:t xml:space="preserve">               </w:t>
      </w:r>
    </w:p>
    <w:p w14:paraId="6755B951">
      <w:pPr>
        <w:snapToGrid w:val="0"/>
        <w:spacing w:before="50" w:line="360" w:lineRule="auto"/>
        <w:jc w:val="left"/>
        <w:rPr>
          <w:rFonts w:ascii="宋体" w:hAnsi="宋体" w:cs="宋体"/>
          <w:sz w:val="24"/>
          <w:u w:val="single"/>
        </w:rPr>
      </w:pPr>
    </w:p>
    <w:tbl>
      <w:tblPr>
        <w:tblStyle w:val="2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8"/>
        <w:gridCol w:w="2768"/>
        <w:gridCol w:w="2040"/>
        <w:gridCol w:w="2112"/>
      </w:tblGrid>
      <w:tr w14:paraId="31D2F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88" w:type="dxa"/>
            <w:tcBorders>
              <w:top w:val="single" w:color="auto" w:sz="4" w:space="0"/>
              <w:left w:val="single" w:color="auto" w:sz="4" w:space="0"/>
              <w:bottom w:val="single" w:color="auto" w:sz="4" w:space="0"/>
              <w:right w:val="single" w:color="auto" w:sz="4" w:space="0"/>
            </w:tcBorders>
            <w:vAlign w:val="center"/>
          </w:tcPr>
          <w:p w14:paraId="2E804277">
            <w:pPr>
              <w:snapToGrid w:val="0"/>
              <w:spacing w:beforeLines="50" w:line="360" w:lineRule="auto"/>
              <w:jc w:val="center"/>
              <w:rPr>
                <w:rFonts w:ascii="宋体" w:hAnsi="宋体" w:cs="宋体"/>
                <w:sz w:val="24"/>
              </w:rPr>
            </w:pPr>
            <w:r>
              <w:rPr>
                <w:rFonts w:hint="eastAsia" w:ascii="宋体" w:hAnsi="宋体" w:cs="宋体"/>
                <w:sz w:val="24"/>
              </w:rPr>
              <w:t>项目</w:t>
            </w:r>
          </w:p>
        </w:tc>
        <w:tc>
          <w:tcPr>
            <w:tcW w:w="2768" w:type="dxa"/>
            <w:tcBorders>
              <w:top w:val="single" w:color="auto" w:sz="4" w:space="0"/>
              <w:left w:val="single" w:color="auto" w:sz="4" w:space="0"/>
              <w:bottom w:val="single" w:color="auto" w:sz="4" w:space="0"/>
              <w:right w:val="single" w:color="auto" w:sz="4" w:space="0"/>
            </w:tcBorders>
            <w:vAlign w:val="center"/>
          </w:tcPr>
          <w:p w14:paraId="34AD2B40">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040" w:type="dxa"/>
            <w:tcBorders>
              <w:top w:val="single" w:color="auto" w:sz="4" w:space="0"/>
              <w:left w:val="single" w:color="auto" w:sz="4" w:space="0"/>
              <w:bottom w:val="single" w:color="auto" w:sz="4" w:space="0"/>
              <w:right w:val="single" w:color="auto" w:sz="4" w:space="0"/>
            </w:tcBorders>
            <w:vAlign w:val="center"/>
          </w:tcPr>
          <w:p w14:paraId="0042CA21">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7CF0DA52">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460EF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88" w:type="dxa"/>
            <w:tcBorders>
              <w:top w:val="single" w:color="auto" w:sz="4" w:space="0"/>
              <w:left w:val="single" w:color="auto" w:sz="4" w:space="0"/>
              <w:bottom w:val="single" w:color="auto" w:sz="4" w:space="0"/>
              <w:right w:val="single" w:color="auto" w:sz="4" w:space="0"/>
            </w:tcBorders>
            <w:vAlign w:val="center"/>
          </w:tcPr>
          <w:p w14:paraId="22F6CB88">
            <w:pPr>
              <w:spacing w:line="360" w:lineRule="auto"/>
              <w:jc w:val="center"/>
              <w:rPr>
                <w:rFonts w:ascii="宋体" w:hAnsi="宋体" w:cs="宋体"/>
                <w:sz w:val="24"/>
              </w:rPr>
            </w:pPr>
            <w:r>
              <w:rPr>
                <w:rFonts w:hint="eastAsia" w:ascii="宋体" w:hAnsi="宋体" w:cs="宋体"/>
                <w:sz w:val="24"/>
              </w:rPr>
              <w:t>合同签订时间</w:t>
            </w:r>
          </w:p>
        </w:tc>
        <w:tc>
          <w:tcPr>
            <w:tcW w:w="2768" w:type="dxa"/>
            <w:tcBorders>
              <w:top w:val="single" w:color="auto" w:sz="4" w:space="0"/>
              <w:left w:val="single" w:color="auto" w:sz="4" w:space="0"/>
              <w:bottom w:val="single" w:color="auto" w:sz="4" w:space="0"/>
              <w:right w:val="single" w:color="auto" w:sz="4" w:space="0"/>
            </w:tcBorders>
            <w:vAlign w:val="center"/>
          </w:tcPr>
          <w:p w14:paraId="4448A775">
            <w:pPr>
              <w:snapToGrid w:val="0"/>
              <w:spacing w:beforeLines="50" w:line="360" w:lineRule="auto"/>
              <w:jc w:val="center"/>
              <w:rPr>
                <w:rFonts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2AE403CB">
            <w:pPr>
              <w:snapToGrid w:val="0"/>
              <w:spacing w:beforeLines="50" w:line="360" w:lineRule="auto"/>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6596BE7">
            <w:pPr>
              <w:snapToGrid w:val="0"/>
              <w:spacing w:beforeLines="50" w:line="360" w:lineRule="auto"/>
              <w:jc w:val="center"/>
              <w:rPr>
                <w:rFonts w:ascii="宋体" w:hAnsi="宋体" w:cs="宋体"/>
                <w:sz w:val="24"/>
              </w:rPr>
            </w:pPr>
          </w:p>
        </w:tc>
      </w:tr>
      <w:tr w14:paraId="53D8B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88" w:type="dxa"/>
            <w:tcBorders>
              <w:top w:val="single" w:color="auto" w:sz="4" w:space="0"/>
              <w:left w:val="single" w:color="auto" w:sz="4" w:space="0"/>
              <w:bottom w:val="single" w:color="auto" w:sz="4" w:space="0"/>
              <w:right w:val="single" w:color="auto" w:sz="4" w:space="0"/>
            </w:tcBorders>
            <w:vAlign w:val="center"/>
          </w:tcPr>
          <w:p w14:paraId="6A9471BF">
            <w:pPr>
              <w:spacing w:line="360" w:lineRule="auto"/>
              <w:jc w:val="center"/>
              <w:rPr>
                <w:rFonts w:ascii="宋体" w:hAnsi="宋体" w:cs="宋体"/>
                <w:sz w:val="24"/>
              </w:rPr>
            </w:pPr>
            <w:r>
              <w:rPr>
                <w:rFonts w:hint="eastAsia" w:ascii="宋体" w:hAnsi="宋体" w:cs="宋体"/>
                <w:sz w:val="24"/>
              </w:rPr>
              <w:t>服务时间和地点</w:t>
            </w:r>
          </w:p>
        </w:tc>
        <w:tc>
          <w:tcPr>
            <w:tcW w:w="2768" w:type="dxa"/>
            <w:tcBorders>
              <w:top w:val="single" w:color="auto" w:sz="4" w:space="0"/>
              <w:left w:val="single" w:color="auto" w:sz="4" w:space="0"/>
              <w:bottom w:val="single" w:color="auto" w:sz="4" w:space="0"/>
              <w:right w:val="single" w:color="auto" w:sz="4" w:space="0"/>
            </w:tcBorders>
            <w:vAlign w:val="center"/>
          </w:tcPr>
          <w:p w14:paraId="78194008">
            <w:pPr>
              <w:snapToGrid w:val="0"/>
              <w:spacing w:beforeLines="50" w:line="360" w:lineRule="auto"/>
              <w:jc w:val="center"/>
              <w:rPr>
                <w:rFonts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02CC0A8C">
            <w:pPr>
              <w:snapToGrid w:val="0"/>
              <w:spacing w:beforeLines="50" w:line="360" w:lineRule="auto"/>
              <w:ind w:left="43"/>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49BBE837">
            <w:pPr>
              <w:snapToGrid w:val="0"/>
              <w:spacing w:beforeLines="50" w:line="360" w:lineRule="auto"/>
              <w:ind w:left="43"/>
              <w:jc w:val="center"/>
              <w:rPr>
                <w:rFonts w:ascii="宋体" w:hAnsi="宋体" w:cs="宋体"/>
                <w:sz w:val="24"/>
              </w:rPr>
            </w:pPr>
          </w:p>
        </w:tc>
      </w:tr>
      <w:tr w14:paraId="71AA6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88" w:type="dxa"/>
            <w:tcBorders>
              <w:top w:val="single" w:color="auto" w:sz="4" w:space="0"/>
              <w:left w:val="single" w:color="auto" w:sz="4" w:space="0"/>
              <w:bottom w:val="single" w:color="auto" w:sz="4" w:space="0"/>
              <w:right w:val="single" w:color="auto" w:sz="4" w:space="0"/>
            </w:tcBorders>
            <w:vAlign w:val="center"/>
          </w:tcPr>
          <w:p w14:paraId="7F7814AE">
            <w:pPr>
              <w:spacing w:line="360" w:lineRule="auto"/>
              <w:jc w:val="center"/>
              <w:rPr>
                <w:rFonts w:ascii="宋体" w:hAnsi="宋体" w:cs="宋体"/>
                <w:sz w:val="24"/>
              </w:rPr>
            </w:pPr>
            <w:r>
              <w:rPr>
                <w:rFonts w:hint="eastAsia" w:ascii="宋体" w:hAnsi="宋体" w:cs="宋体"/>
                <w:sz w:val="24"/>
              </w:rPr>
              <w:t>付款条件</w:t>
            </w:r>
          </w:p>
        </w:tc>
        <w:tc>
          <w:tcPr>
            <w:tcW w:w="2768" w:type="dxa"/>
            <w:tcBorders>
              <w:top w:val="single" w:color="auto" w:sz="4" w:space="0"/>
              <w:left w:val="single" w:color="auto" w:sz="4" w:space="0"/>
              <w:bottom w:val="single" w:color="auto" w:sz="4" w:space="0"/>
              <w:right w:val="single" w:color="auto" w:sz="4" w:space="0"/>
            </w:tcBorders>
            <w:vAlign w:val="center"/>
          </w:tcPr>
          <w:p w14:paraId="10618A52">
            <w:pPr>
              <w:snapToGrid w:val="0"/>
              <w:spacing w:beforeLines="50" w:line="360" w:lineRule="auto"/>
              <w:jc w:val="center"/>
              <w:rPr>
                <w:rFonts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325B169A">
            <w:pPr>
              <w:snapToGrid w:val="0"/>
              <w:spacing w:beforeLines="50" w:line="360" w:lineRule="auto"/>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479BEA9">
            <w:pPr>
              <w:snapToGrid w:val="0"/>
              <w:spacing w:beforeLines="50" w:line="360" w:lineRule="auto"/>
              <w:jc w:val="center"/>
              <w:rPr>
                <w:rFonts w:ascii="宋体" w:hAnsi="宋体" w:cs="宋体"/>
                <w:sz w:val="24"/>
              </w:rPr>
            </w:pPr>
          </w:p>
        </w:tc>
      </w:tr>
      <w:tr w14:paraId="64E01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cBorders>
            <w:vAlign w:val="center"/>
          </w:tcPr>
          <w:p w14:paraId="0A41B0FD">
            <w:pPr>
              <w:snapToGrid w:val="0"/>
              <w:spacing w:beforeLines="50" w:line="360" w:lineRule="auto"/>
              <w:jc w:val="center"/>
              <w:rPr>
                <w:rFonts w:ascii="宋体" w:hAnsi="宋体" w:cs="宋体"/>
                <w:sz w:val="24"/>
              </w:rPr>
            </w:pPr>
            <w:r>
              <w:rPr>
                <w:rFonts w:hint="eastAsia" w:ascii="宋体" w:hAnsi="宋体" w:cs="宋体"/>
                <w:sz w:val="24"/>
              </w:rPr>
              <w:t>…</w:t>
            </w:r>
          </w:p>
        </w:tc>
        <w:tc>
          <w:tcPr>
            <w:tcW w:w="2768" w:type="dxa"/>
            <w:tcBorders>
              <w:top w:val="single" w:color="auto" w:sz="4" w:space="0"/>
              <w:left w:val="single" w:color="auto" w:sz="4" w:space="0"/>
              <w:bottom w:val="single" w:color="auto" w:sz="4" w:space="0"/>
              <w:right w:val="single" w:color="auto" w:sz="4" w:space="0"/>
            </w:tcBorders>
            <w:vAlign w:val="center"/>
          </w:tcPr>
          <w:p w14:paraId="768B43B9">
            <w:pPr>
              <w:snapToGrid w:val="0"/>
              <w:spacing w:beforeLines="50" w:line="360" w:lineRule="auto"/>
              <w:jc w:val="center"/>
              <w:rPr>
                <w:rFonts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3C2F6830">
            <w:pPr>
              <w:snapToGrid w:val="0"/>
              <w:spacing w:beforeLines="50" w:line="360" w:lineRule="auto"/>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5D7A9059">
            <w:pPr>
              <w:snapToGrid w:val="0"/>
              <w:spacing w:beforeLines="50" w:line="360" w:lineRule="auto"/>
              <w:jc w:val="center"/>
              <w:rPr>
                <w:rFonts w:ascii="宋体" w:hAnsi="宋体" w:cs="宋体"/>
                <w:sz w:val="24"/>
              </w:rPr>
            </w:pPr>
          </w:p>
        </w:tc>
      </w:tr>
    </w:tbl>
    <w:p w14:paraId="46A14B49">
      <w:pPr>
        <w:pStyle w:val="10"/>
        <w:rPr>
          <w:rFonts w:ascii="宋体" w:hAnsi="宋体" w:cs="宋体"/>
          <w:kern w:val="0"/>
          <w:sz w:val="24"/>
          <w:szCs w:val="24"/>
        </w:rPr>
      </w:pPr>
      <w:r>
        <w:rPr>
          <w:rFonts w:hint="eastAsia" w:ascii="宋体" w:hAnsi="宋体" w:cs="宋体"/>
          <w:kern w:val="0"/>
          <w:sz w:val="24"/>
          <w:szCs w:val="24"/>
        </w:rPr>
        <w:t>注：</w:t>
      </w:r>
    </w:p>
    <w:p w14:paraId="495D61BA">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6286978C">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0A2500EA">
      <w:pPr>
        <w:snapToGrid w:val="0"/>
        <w:spacing w:before="50" w:after="50" w:line="360" w:lineRule="auto"/>
        <w:ind w:right="-817" w:rightChars="-389"/>
        <w:rPr>
          <w:rFonts w:ascii="宋体" w:hAnsi="宋体" w:cs="宋体"/>
          <w:sz w:val="24"/>
        </w:rPr>
      </w:pPr>
    </w:p>
    <w:p w14:paraId="191A6214">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3B8C5E63">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59157ACC">
      <w:pPr>
        <w:pStyle w:val="19"/>
        <w:rPr>
          <w:rFonts w:ascii="宋体" w:hAnsi="宋体" w:cs="宋体"/>
        </w:rPr>
      </w:pPr>
    </w:p>
    <w:p w14:paraId="3D6AD66D">
      <w:pPr>
        <w:pStyle w:val="19"/>
        <w:rPr>
          <w:rFonts w:ascii="宋体" w:hAnsi="宋体" w:cs="宋体"/>
        </w:rPr>
      </w:pPr>
    </w:p>
    <w:p w14:paraId="52D80BD5">
      <w:pPr>
        <w:pStyle w:val="19"/>
        <w:rPr>
          <w:rFonts w:ascii="宋体" w:hAnsi="宋体" w:cs="宋体"/>
        </w:rPr>
      </w:pPr>
    </w:p>
    <w:p w14:paraId="381B459D">
      <w:pPr>
        <w:adjustRightInd w:val="0"/>
        <w:snapToGrid w:val="0"/>
        <w:spacing w:line="520" w:lineRule="exact"/>
        <w:ind w:firstLine="7040" w:firstLineChars="1600"/>
        <w:jc w:val="center"/>
        <w:rPr>
          <w:rFonts w:ascii="宋体" w:hAnsi="宋体" w:cs="宋体"/>
          <w:bCs/>
          <w:sz w:val="44"/>
          <w:szCs w:val="44"/>
        </w:rPr>
      </w:pPr>
    </w:p>
    <w:p w14:paraId="6E98A344">
      <w:pPr>
        <w:adjustRightInd w:val="0"/>
        <w:snapToGrid w:val="0"/>
        <w:spacing w:line="520" w:lineRule="exact"/>
        <w:ind w:firstLine="7040" w:firstLineChars="1600"/>
        <w:jc w:val="center"/>
        <w:rPr>
          <w:rFonts w:ascii="宋体" w:hAnsi="宋体" w:cs="宋体"/>
          <w:bCs/>
          <w:sz w:val="44"/>
          <w:szCs w:val="44"/>
        </w:rPr>
      </w:pPr>
    </w:p>
    <w:p w14:paraId="0A5F92BF">
      <w:pPr>
        <w:adjustRightInd w:val="0"/>
        <w:snapToGrid w:val="0"/>
        <w:spacing w:line="520" w:lineRule="exact"/>
        <w:ind w:firstLine="7040" w:firstLineChars="1600"/>
        <w:jc w:val="center"/>
        <w:rPr>
          <w:rFonts w:ascii="宋体" w:hAnsi="宋体" w:cs="宋体"/>
          <w:bCs/>
          <w:sz w:val="44"/>
          <w:szCs w:val="44"/>
        </w:rPr>
      </w:pPr>
    </w:p>
    <w:p w14:paraId="2CBD0527">
      <w:pPr>
        <w:jc w:val="center"/>
        <w:rPr>
          <w:rFonts w:ascii="宋体" w:hAnsi="宋体" w:cs="宋体"/>
          <w:b/>
          <w:bCs/>
          <w:sz w:val="32"/>
          <w:szCs w:val="32"/>
        </w:rPr>
      </w:pPr>
      <w:r>
        <w:rPr>
          <w:rFonts w:hint="eastAsia" w:ascii="宋体" w:hAnsi="宋体" w:cs="宋体"/>
          <w:b/>
          <w:bCs/>
          <w:sz w:val="32"/>
          <w:szCs w:val="32"/>
        </w:rPr>
        <w:t>五、磋商保证金提交凭证</w:t>
      </w:r>
    </w:p>
    <w:p w14:paraId="690C6DC3">
      <w:pPr>
        <w:pStyle w:val="19"/>
        <w:rPr>
          <w:rFonts w:ascii="宋体" w:hAnsi="宋体" w:cs="宋体"/>
        </w:rPr>
      </w:pPr>
    </w:p>
    <w:p w14:paraId="7C515C12">
      <w:pPr>
        <w:pStyle w:val="19"/>
        <w:rPr>
          <w:rFonts w:ascii="宋体" w:hAnsi="宋体" w:cs="宋体"/>
        </w:rPr>
      </w:pPr>
    </w:p>
    <w:p w14:paraId="1679ABC9">
      <w:pPr>
        <w:pStyle w:val="19"/>
        <w:rPr>
          <w:rFonts w:ascii="宋体" w:hAnsi="宋体" w:cs="宋体"/>
        </w:rPr>
      </w:pPr>
    </w:p>
    <w:p w14:paraId="71923AEC">
      <w:pPr>
        <w:snapToGrid w:val="0"/>
        <w:spacing w:before="50" w:after="50" w:line="360" w:lineRule="auto"/>
        <w:ind w:right="-817" w:rightChars="-389"/>
        <w:rPr>
          <w:rFonts w:ascii="宋体" w:hAnsi="宋体" w:cs="宋体"/>
          <w:sz w:val="24"/>
        </w:rPr>
      </w:pPr>
    </w:p>
    <w:p w14:paraId="60EFB3DF">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5C017BF4">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09F3D5FE">
      <w:pPr>
        <w:pStyle w:val="19"/>
        <w:rPr>
          <w:rFonts w:ascii="宋体" w:hAnsi="宋体" w:cs="宋体"/>
        </w:rPr>
      </w:pPr>
    </w:p>
    <w:p w14:paraId="51FC07F8">
      <w:pPr>
        <w:pStyle w:val="19"/>
        <w:rPr>
          <w:rFonts w:ascii="宋体" w:hAnsi="宋体" w:cs="宋体"/>
        </w:rPr>
      </w:pPr>
    </w:p>
    <w:p w14:paraId="735BCB94">
      <w:pPr>
        <w:pStyle w:val="19"/>
        <w:rPr>
          <w:rFonts w:ascii="宋体" w:hAnsi="宋体" w:cs="宋体"/>
        </w:rPr>
      </w:pPr>
    </w:p>
    <w:p w14:paraId="33D68920">
      <w:pPr>
        <w:pStyle w:val="19"/>
        <w:rPr>
          <w:rFonts w:ascii="宋体" w:hAnsi="宋体" w:cs="宋体"/>
        </w:rPr>
      </w:pPr>
    </w:p>
    <w:p w14:paraId="2B816B09">
      <w:pPr>
        <w:snapToGrid w:val="0"/>
        <w:spacing w:before="50" w:after="50" w:line="360" w:lineRule="auto"/>
        <w:ind w:right="-817" w:rightChars="-389"/>
        <w:jc w:val="center"/>
        <w:rPr>
          <w:rFonts w:ascii="宋体" w:hAnsi="宋体" w:cs="宋体"/>
          <w:b/>
          <w:bCs/>
          <w:sz w:val="32"/>
          <w:szCs w:val="32"/>
        </w:rPr>
      </w:pPr>
      <w:r>
        <w:rPr>
          <w:rFonts w:hint="eastAsia" w:ascii="宋体" w:hAnsi="宋体" w:cs="宋体"/>
          <w:b/>
          <w:bCs/>
          <w:sz w:val="32"/>
          <w:szCs w:val="32"/>
        </w:rPr>
        <w:t>六、供应商认为需要提供的其他有关资料</w:t>
      </w:r>
    </w:p>
    <w:p w14:paraId="542312BB">
      <w:pPr>
        <w:spacing w:line="360" w:lineRule="auto"/>
        <w:ind w:firstLine="5760" w:firstLineChars="1600"/>
        <w:rPr>
          <w:rFonts w:ascii="宋体" w:hAnsi="宋体" w:cs="宋体"/>
          <w:sz w:val="36"/>
          <w:szCs w:val="36"/>
        </w:rPr>
      </w:pPr>
    </w:p>
    <w:p w14:paraId="1D61A295">
      <w:pPr>
        <w:spacing w:line="360" w:lineRule="auto"/>
        <w:ind w:firstLine="5760" w:firstLineChars="1600"/>
        <w:rPr>
          <w:rFonts w:ascii="宋体" w:hAnsi="宋体" w:cs="宋体"/>
          <w:sz w:val="36"/>
          <w:szCs w:val="36"/>
        </w:rPr>
      </w:pPr>
    </w:p>
    <w:p w14:paraId="311949EB">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582165CB">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69E7FEA4">
      <w:pPr>
        <w:pStyle w:val="19"/>
        <w:rPr>
          <w:rFonts w:ascii="宋体" w:hAnsi="宋体" w:cs="宋体"/>
        </w:rPr>
      </w:pPr>
    </w:p>
    <w:p w14:paraId="4AFCA7FF">
      <w:pPr>
        <w:pStyle w:val="19"/>
        <w:rPr>
          <w:rFonts w:ascii="宋体" w:hAnsi="宋体" w:cs="宋体"/>
        </w:rPr>
      </w:pPr>
    </w:p>
    <w:p w14:paraId="67F08632">
      <w:pPr>
        <w:pStyle w:val="19"/>
        <w:rPr>
          <w:rFonts w:ascii="宋体" w:hAnsi="宋体" w:cs="宋体"/>
        </w:rPr>
      </w:pPr>
    </w:p>
    <w:p w14:paraId="7ECFEBEF">
      <w:pPr>
        <w:pStyle w:val="19"/>
        <w:rPr>
          <w:rFonts w:ascii="宋体" w:hAnsi="宋体" w:cs="宋体"/>
        </w:rPr>
      </w:pPr>
    </w:p>
    <w:p w14:paraId="267807AC">
      <w:pPr>
        <w:pStyle w:val="19"/>
        <w:rPr>
          <w:rFonts w:ascii="宋体" w:hAnsi="宋体" w:cs="宋体"/>
        </w:rPr>
      </w:pPr>
    </w:p>
    <w:p w14:paraId="4831CA94">
      <w:pPr>
        <w:pStyle w:val="19"/>
        <w:rPr>
          <w:rFonts w:ascii="宋体" w:hAnsi="宋体" w:cs="宋体"/>
        </w:rPr>
      </w:pPr>
    </w:p>
    <w:p w14:paraId="0870F0A8">
      <w:pPr>
        <w:pStyle w:val="19"/>
        <w:rPr>
          <w:rFonts w:ascii="宋体" w:hAnsi="宋体" w:cs="宋体"/>
        </w:rPr>
      </w:pPr>
    </w:p>
    <w:p w14:paraId="5E944FCD">
      <w:pPr>
        <w:pStyle w:val="19"/>
        <w:rPr>
          <w:rFonts w:ascii="宋体" w:hAnsi="宋体" w:cs="宋体"/>
        </w:rPr>
      </w:pPr>
      <w:r>
        <w:rPr>
          <w:rFonts w:hint="eastAsia" w:ascii="宋体" w:hAnsi="宋体" w:cs="宋体"/>
        </w:rPr>
        <w:br w:type="page"/>
      </w:r>
      <w:r>
        <w:rPr>
          <w:rFonts w:hint="eastAsia" w:ascii="宋体" w:hAnsi="宋体" w:cs="宋体"/>
          <w:b/>
          <w:sz w:val="28"/>
          <w:szCs w:val="28"/>
        </w:rPr>
        <w:t>技术文件</w:t>
      </w:r>
    </w:p>
    <w:p w14:paraId="2E13AE13">
      <w:pPr>
        <w:pStyle w:val="19"/>
        <w:rPr>
          <w:rFonts w:ascii="宋体" w:hAnsi="宋体" w:cs="宋体"/>
        </w:rPr>
      </w:pPr>
    </w:p>
    <w:p w14:paraId="22A7E38B">
      <w:pPr>
        <w:jc w:val="center"/>
        <w:rPr>
          <w:rFonts w:ascii="宋体" w:hAnsi="宋体" w:cs="宋体"/>
          <w:b/>
          <w:bCs/>
          <w:sz w:val="32"/>
          <w:szCs w:val="32"/>
        </w:rPr>
      </w:pPr>
      <w:r>
        <w:rPr>
          <w:rFonts w:hint="eastAsia" w:ascii="宋体" w:hAnsi="宋体" w:cs="宋体"/>
          <w:b/>
          <w:bCs/>
          <w:sz w:val="32"/>
          <w:szCs w:val="32"/>
        </w:rPr>
        <w:t>一、技术需求偏离表</w:t>
      </w:r>
    </w:p>
    <w:p w14:paraId="7E787D54">
      <w:pPr>
        <w:spacing w:line="520" w:lineRule="exact"/>
        <w:rPr>
          <w:rFonts w:ascii="宋体" w:hAnsi="宋体" w:cs="宋体"/>
          <w:sz w:val="32"/>
          <w:szCs w:val="32"/>
        </w:rPr>
      </w:pPr>
    </w:p>
    <w:p w14:paraId="4F1B1314">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062382C0">
      <w:pPr>
        <w:spacing w:line="360" w:lineRule="auto"/>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575BE78">
      <w:pPr>
        <w:spacing w:line="360" w:lineRule="auto"/>
        <w:rPr>
          <w:rFonts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p w14:paraId="59398792">
      <w:pPr>
        <w:pStyle w:val="19"/>
        <w:rPr>
          <w:rFonts w:ascii="宋体" w:hAnsi="宋体" w:cs="宋体"/>
          <w:sz w:val="24"/>
          <w:szCs w:val="24"/>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915"/>
        <w:gridCol w:w="3038"/>
        <w:gridCol w:w="2735"/>
        <w:gridCol w:w="1492"/>
      </w:tblGrid>
      <w:tr w14:paraId="0172B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059885A">
            <w:pPr>
              <w:pStyle w:val="13"/>
              <w:spacing w:line="360" w:lineRule="auto"/>
              <w:ind w:firstLine="0" w:firstLineChars="0"/>
              <w:jc w:val="center"/>
              <w:rPr>
                <w:rFonts w:ascii="宋体" w:hAnsi="宋体" w:eastAsia="宋体" w:cs="宋体"/>
                <w:kern w:val="2"/>
                <w:sz w:val="24"/>
                <w:szCs w:val="24"/>
              </w:rPr>
            </w:pPr>
            <w:bookmarkStart w:id="69" w:name="_Toc297193185"/>
            <w:bookmarkStart w:id="70" w:name="_Toc301781611"/>
            <w:bookmarkStart w:id="71" w:name="_Toc254970729"/>
            <w:bookmarkStart w:id="72" w:name="_Toc383699906"/>
            <w:bookmarkStart w:id="73" w:name="_Toc173211900"/>
            <w:bookmarkStart w:id="74" w:name="_Toc295404981"/>
            <w:bookmarkStart w:id="75" w:name="_Toc173066401"/>
            <w:bookmarkStart w:id="76" w:name="_Toc254970588"/>
            <w:bookmarkStart w:id="77" w:name="_Toc373333689"/>
            <w:r>
              <w:rPr>
                <w:rFonts w:hint="eastAsia" w:ascii="宋体" w:hAnsi="宋体" w:eastAsia="宋体" w:cs="宋体"/>
                <w:kern w:val="2"/>
                <w:sz w:val="24"/>
                <w:szCs w:val="24"/>
              </w:rPr>
              <w:t>序号</w:t>
            </w:r>
            <w:bookmarkEnd w:id="69"/>
            <w:bookmarkEnd w:id="70"/>
            <w:bookmarkEnd w:id="71"/>
            <w:bookmarkEnd w:id="72"/>
            <w:bookmarkEnd w:id="73"/>
            <w:bookmarkEnd w:id="74"/>
            <w:bookmarkEnd w:id="75"/>
            <w:bookmarkEnd w:id="76"/>
            <w:bookmarkEnd w:id="77"/>
          </w:p>
        </w:tc>
        <w:tc>
          <w:tcPr>
            <w:tcW w:w="503" w:type="pct"/>
            <w:tcBorders>
              <w:right w:val="single" w:color="auto" w:sz="4" w:space="0"/>
            </w:tcBorders>
            <w:vAlign w:val="center"/>
          </w:tcPr>
          <w:p w14:paraId="6C8EE5DF">
            <w:pPr>
              <w:pStyle w:val="13"/>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vAlign w:val="center"/>
          </w:tcPr>
          <w:p w14:paraId="28D539B7">
            <w:pPr>
              <w:pStyle w:val="13"/>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vAlign w:val="center"/>
          </w:tcPr>
          <w:p w14:paraId="48D228F4">
            <w:pPr>
              <w:pStyle w:val="13"/>
              <w:spacing w:line="360" w:lineRule="auto"/>
              <w:ind w:firstLine="0" w:firstLineChars="0"/>
              <w:jc w:val="center"/>
              <w:rPr>
                <w:rFonts w:ascii="宋体" w:hAnsi="宋体" w:eastAsia="宋体" w:cs="宋体"/>
                <w:kern w:val="2"/>
                <w:sz w:val="24"/>
                <w:szCs w:val="24"/>
              </w:rPr>
            </w:pPr>
            <w:bookmarkStart w:id="78" w:name="_Toc254970590"/>
            <w:bookmarkStart w:id="79" w:name="_Toc173211902"/>
            <w:bookmarkStart w:id="80" w:name="_Toc254970731"/>
            <w:bookmarkStart w:id="81" w:name="_Toc295404983"/>
            <w:bookmarkStart w:id="82" w:name="_Toc373333691"/>
            <w:bookmarkStart w:id="83" w:name="_Toc297193187"/>
            <w:bookmarkStart w:id="84" w:name="_Toc301781613"/>
            <w:bookmarkStart w:id="85" w:name="_Toc383699908"/>
            <w:bookmarkStart w:id="86" w:name="_Toc173066403"/>
            <w:r>
              <w:rPr>
                <w:rFonts w:hint="eastAsia" w:ascii="宋体" w:hAnsi="宋体" w:eastAsia="宋体" w:cs="宋体"/>
                <w:kern w:val="2"/>
                <w:sz w:val="24"/>
                <w:szCs w:val="24"/>
              </w:rPr>
              <w:t>竞标响应</w:t>
            </w:r>
            <w:bookmarkEnd w:id="78"/>
            <w:bookmarkEnd w:id="79"/>
            <w:bookmarkEnd w:id="80"/>
            <w:bookmarkEnd w:id="81"/>
            <w:bookmarkEnd w:id="82"/>
            <w:bookmarkEnd w:id="83"/>
            <w:bookmarkEnd w:id="84"/>
            <w:bookmarkEnd w:id="85"/>
            <w:bookmarkEnd w:id="86"/>
          </w:p>
        </w:tc>
        <w:tc>
          <w:tcPr>
            <w:tcW w:w="820" w:type="pct"/>
            <w:vAlign w:val="center"/>
          </w:tcPr>
          <w:p w14:paraId="4E61F106">
            <w:pPr>
              <w:pStyle w:val="13"/>
              <w:spacing w:line="360" w:lineRule="auto"/>
              <w:ind w:firstLine="0" w:firstLineChars="0"/>
              <w:jc w:val="center"/>
              <w:rPr>
                <w:rFonts w:ascii="宋体" w:hAnsi="宋体" w:eastAsia="宋体" w:cs="宋体"/>
                <w:kern w:val="2"/>
                <w:sz w:val="24"/>
                <w:szCs w:val="24"/>
              </w:rPr>
            </w:pPr>
            <w:bookmarkStart w:id="87" w:name="_Toc301781614"/>
            <w:bookmarkStart w:id="88" w:name="_Toc295404984"/>
            <w:bookmarkStart w:id="89" w:name="_Toc373333692"/>
            <w:bookmarkStart w:id="90" w:name="_Toc254970591"/>
            <w:bookmarkStart w:id="91" w:name="_Toc383699909"/>
            <w:bookmarkStart w:id="92" w:name="_Toc173211903"/>
            <w:bookmarkStart w:id="93" w:name="_Toc254970732"/>
            <w:bookmarkStart w:id="94" w:name="_Toc173066404"/>
            <w:bookmarkStart w:id="95" w:name="_Toc297193188"/>
            <w:r>
              <w:rPr>
                <w:rFonts w:hint="eastAsia" w:ascii="宋体" w:hAnsi="宋体" w:eastAsia="宋体" w:cs="宋体"/>
                <w:kern w:val="2"/>
                <w:sz w:val="24"/>
                <w:szCs w:val="24"/>
              </w:rPr>
              <w:t>偏离</w:t>
            </w:r>
            <w:bookmarkEnd w:id="87"/>
            <w:bookmarkEnd w:id="88"/>
            <w:bookmarkEnd w:id="89"/>
            <w:bookmarkEnd w:id="90"/>
            <w:bookmarkEnd w:id="91"/>
            <w:bookmarkEnd w:id="92"/>
            <w:bookmarkEnd w:id="93"/>
            <w:bookmarkEnd w:id="94"/>
            <w:bookmarkEnd w:id="95"/>
            <w:bookmarkStart w:id="96" w:name="_Toc254970592"/>
            <w:bookmarkStart w:id="97" w:name="_Toc173066405"/>
            <w:bookmarkStart w:id="98" w:name="_Toc295404985"/>
            <w:bookmarkStart w:id="99" w:name="_Toc373333693"/>
            <w:bookmarkStart w:id="100" w:name="_Toc297193189"/>
            <w:bookmarkStart w:id="101" w:name="_Toc173211904"/>
            <w:bookmarkStart w:id="102" w:name="_Toc254970733"/>
            <w:bookmarkStart w:id="103" w:name="_Toc301781615"/>
            <w:bookmarkStart w:id="104" w:name="_Toc383699910"/>
            <w:r>
              <w:rPr>
                <w:rFonts w:hint="eastAsia" w:ascii="宋体" w:hAnsi="宋体" w:eastAsia="宋体" w:cs="宋体"/>
                <w:kern w:val="2"/>
                <w:sz w:val="24"/>
                <w:szCs w:val="24"/>
              </w:rPr>
              <w:t>说明</w:t>
            </w:r>
            <w:bookmarkEnd w:id="96"/>
            <w:bookmarkEnd w:id="97"/>
            <w:bookmarkEnd w:id="98"/>
            <w:bookmarkEnd w:id="99"/>
            <w:bookmarkEnd w:id="100"/>
            <w:bookmarkEnd w:id="101"/>
            <w:bookmarkEnd w:id="102"/>
            <w:bookmarkEnd w:id="103"/>
            <w:bookmarkEnd w:id="104"/>
          </w:p>
        </w:tc>
      </w:tr>
      <w:tr w14:paraId="7A439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6AF6784">
            <w:pPr>
              <w:pStyle w:val="13"/>
              <w:spacing w:line="360" w:lineRule="auto"/>
              <w:ind w:firstLine="0" w:firstLineChars="0"/>
              <w:jc w:val="center"/>
              <w:rPr>
                <w:rFonts w:ascii="宋体" w:hAnsi="宋体" w:eastAsia="宋体" w:cs="宋体"/>
                <w:kern w:val="2"/>
                <w:sz w:val="24"/>
                <w:szCs w:val="24"/>
              </w:rPr>
            </w:pPr>
            <w:bookmarkStart w:id="105" w:name="_Toc295404986"/>
            <w:bookmarkStart w:id="106" w:name="_Toc254970593"/>
            <w:bookmarkStart w:id="107" w:name="_Toc173066406"/>
            <w:bookmarkStart w:id="108" w:name="_Toc297193190"/>
            <w:bookmarkStart w:id="109" w:name="_Toc373333694"/>
            <w:bookmarkStart w:id="110" w:name="_Toc173211905"/>
            <w:bookmarkStart w:id="111" w:name="_Toc301781616"/>
            <w:bookmarkStart w:id="112" w:name="_Toc254970734"/>
            <w:bookmarkStart w:id="113" w:name="_Toc383699911"/>
            <w:r>
              <w:rPr>
                <w:rFonts w:hint="eastAsia" w:ascii="宋体" w:hAnsi="宋体" w:eastAsia="宋体" w:cs="宋体"/>
                <w:kern w:val="2"/>
                <w:sz w:val="24"/>
                <w:szCs w:val="24"/>
              </w:rPr>
              <w:t>1</w:t>
            </w:r>
            <w:bookmarkEnd w:id="105"/>
            <w:bookmarkEnd w:id="106"/>
            <w:bookmarkEnd w:id="107"/>
            <w:bookmarkEnd w:id="108"/>
            <w:bookmarkEnd w:id="109"/>
            <w:bookmarkEnd w:id="110"/>
            <w:bookmarkEnd w:id="111"/>
            <w:bookmarkEnd w:id="112"/>
            <w:bookmarkEnd w:id="113"/>
          </w:p>
        </w:tc>
        <w:tc>
          <w:tcPr>
            <w:tcW w:w="503" w:type="pct"/>
            <w:tcBorders>
              <w:right w:val="single" w:color="auto" w:sz="4" w:space="0"/>
            </w:tcBorders>
            <w:vAlign w:val="center"/>
          </w:tcPr>
          <w:p w14:paraId="6E03B2DD">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6F3DFADC">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3AA10A8A">
            <w:pPr>
              <w:pStyle w:val="13"/>
              <w:spacing w:line="360" w:lineRule="auto"/>
              <w:ind w:firstLine="0" w:firstLineChars="0"/>
              <w:jc w:val="center"/>
              <w:rPr>
                <w:rFonts w:ascii="宋体" w:hAnsi="宋体" w:eastAsia="宋体" w:cs="宋体"/>
                <w:kern w:val="2"/>
                <w:sz w:val="24"/>
                <w:szCs w:val="24"/>
              </w:rPr>
            </w:pPr>
          </w:p>
        </w:tc>
        <w:tc>
          <w:tcPr>
            <w:tcW w:w="820" w:type="pct"/>
            <w:vAlign w:val="center"/>
          </w:tcPr>
          <w:p w14:paraId="2802B22F">
            <w:pPr>
              <w:pStyle w:val="13"/>
              <w:spacing w:line="360" w:lineRule="auto"/>
              <w:ind w:firstLine="0" w:firstLineChars="0"/>
              <w:jc w:val="center"/>
              <w:rPr>
                <w:rFonts w:ascii="宋体" w:hAnsi="宋体" w:eastAsia="宋体" w:cs="宋体"/>
                <w:kern w:val="2"/>
                <w:sz w:val="24"/>
                <w:szCs w:val="24"/>
              </w:rPr>
            </w:pPr>
          </w:p>
        </w:tc>
      </w:tr>
      <w:tr w14:paraId="2C2F86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E311366">
            <w:pPr>
              <w:pStyle w:val="13"/>
              <w:spacing w:line="360" w:lineRule="auto"/>
              <w:ind w:firstLine="0" w:firstLineChars="0"/>
              <w:jc w:val="center"/>
              <w:rPr>
                <w:rFonts w:ascii="宋体" w:hAnsi="宋体" w:eastAsia="宋体" w:cs="宋体"/>
                <w:kern w:val="2"/>
                <w:sz w:val="24"/>
                <w:szCs w:val="24"/>
              </w:rPr>
            </w:pPr>
            <w:bookmarkStart w:id="114" w:name="_Toc301781617"/>
            <w:bookmarkStart w:id="115" w:name="_Toc173211906"/>
            <w:bookmarkStart w:id="116" w:name="_Toc297193191"/>
            <w:bookmarkStart w:id="117" w:name="_Toc373333695"/>
            <w:bookmarkStart w:id="118" w:name="_Toc383699912"/>
            <w:bookmarkStart w:id="119" w:name="_Toc254970594"/>
            <w:bookmarkStart w:id="120" w:name="_Toc173066407"/>
            <w:bookmarkStart w:id="121" w:name="_Toc295404987"/>
            <w:bookmarkStart w:id="122" w:name="_Toc254970735"/>
            <w:r>
              <w:rPr>
                <w:rFonts w:hint="eastAsia" w:ascii="宋体" w:hAnsi="宋体" w:eastAsia="宋体" w:cs="宋体"/>
                <w:kern w:val="2"/>
                <w:sz w:val="24"/>
                <w:szCs w:val="24"/>
              </w:rPr>
              <w:t>2</w:t>
            </w:r>
            <w:bookmarkEnd w:id="114"/>
            <w:bookmarkEnd w:id="115"/>
            <w:bookmarkEnd w:id="116"/>
            <w:bookmarkEnd w:id="117"/>
            <w:bookmarkEnd w:id="118"/>
            <w:bookmarkEnd w:id="119"/>
            <w:bookmarkEnd w:id="120"/>
            <w:bookmarkEnd w:id="121"/>
            <w:bookmarkEnd w:id="122"/>
          </w:p>
        </w:tc>
        <w:tc>
          <w:tcPr>
            <w:tcW w:w="503" w:type="pct"/>
            <w:tcBorders>
              <w:right w:val="single" w:color="auto" w:sz="4" w:space="0"/>
            </w:tcBorders>
            <w:vAlign w:val="center"/>
          </w:tcPr>
          <w:p w14:paraId="22C3DE28">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37DBF4BF">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55172926">
            <w:pPr>
              <w:pStyle w:val="13"/>
              <w:spacing w:line="360" w:lineRule="auto"/>
              <w:ind w:firstLine="0" w:firstLineChars="0"/>
              <w:jc w:val="center"/>
              <w:rPr>
                <w:rFonts w:ascii="宋体" w:hAnsi="宋体" w:eastAsia="宋体" w:cs="宋体"/>
                <w:kern w:val="2"/>
                <w:sz w:val="24"/>
                <w:szCs w:val="24"/>
              </w:rPr>
            </w:pPr>
          </w:p>
        </w:tc>
        <w:tc>
          <w:tcPr>
            <w:tcW w:w="820" w:type="pct"/>
            <w:vAlign w:val="center"/>
          </w:tcPr>
          <w:p w14:paraId="7D37099F">
            <w:pPr>
              <w:pStyle w:val="13"/>
              <w:spacing w:line="360" w:lineRule="auto"/>
              <w:ind w:firstLine="0" w:firstLineChars="0"/>
              <w:jc w:val="center"/>
              <w:rPr>
                <w:rFonts w:ascii="宋体" w:hAnsi="宋体" w:eastAsia="宋体" w:cs="宋体"/>
                <w:kern w:val="2"/>
                <w:sz w:val="24"/>
                <w:szCs w:val="24"/>
              </w:rPr>
            </w:pPr>
          </w:p>
        </w:tc>
      </w:tr>
      <w:tr w14:paraId="498E8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5B28262">
            <w:pPr>
              <w:pStyle w:val="13"/>
              <w:spacing w:line="360" w:lineRule="auto"/>
              <w:ind w:firstLine="0" w:firstLineChars="0"/>
              <w:jc w:val="center"/>
              <w:rPr>
                <w:rFonts w:ascii="宋体" w:hAnsi="宋体" w:eastAsia="宋体" w:cs="宋体"/>
                <w:kern w:val="2"/>
                <w:sz w:val="24"/>
                <w:szCs w:val="24"/>
              </w:rPr>
            </w:pPr>
            <w:bookmarkStart w:id="123" w:name="_Toc301781618"/>
            <w:bookmarkStart w:id="124" w:name="_Toc173211907"/>
            <w:bookmarkStart w:id="125" w:name="_Toc254970595"/>
            <w:bookmarkStart w:id="126" w:name="_Toc383699913"/>
            <w:bookmarkStart w:id="127" w:name="_Toc373333696"/>
            <w:bookmarkStart w:id="128" w:name="_Toc254970736"/>
            <w:bookmarkStart w:id="129" w:name="_Toc173066408"/>
            <w:bookmarkStart w:id="130" w:name="_Toc297193192"/>
            <w:bookmarkStart w:id="131" w:name="_Toc295404988"/>
            <w:r>
              <w:rPr>
                <w:rFonts w:hint="eastAsia" w:ascii="宋体" w:hAnsi="宋体" w:eastAsia="宋体" w:cs="宋体"/>
                <w:kern w:val="2"/>
                <w:sz w:val="24"/>
                <w:szCs w:val="24"/>
              </w:rPr>
              <w:t>3</w:t>
            </w:r>
            <w:bookmarkEnd w:id="123"/>
            <w:bookmarkEnd w:id="124"/>
            <w:bookmarkEnd w:id="125"/>
            <w:bookmarkEnd w:id="126"/>
            <w:bookmarkEnd w:id="127"/>
            <w:bookmarkEnd w:id="128"/>
            <w:bookmarkEnd w:id="129"/>
            <w:bookmarkEnd w:id="130"/>
            <w:bookmarkEnd w:id="131"/>
          </w:p>
        </w:tc>
        <w:tc>
          <w:tcPr>
            <w:tcW w:w="503" w:type="pct"/>
            <w:tcBorders>
              <w:right w:val="single" w:color="auto" w:sz="4" w:space="0"/>
            </w:tcBorders>
            <w:vAlign w:val="center"/>
          </w:tcPr>
          <w:p w14:paraId="46DFC373">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61243ADC">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565CFC00">
            <w:pPr>
              <w:pStyle w:val="13"/>
              <w:spacing w:line="360" w:lineRule="auto"/>
              <w:ind w:firstLine="0" w:firstLineChars="0"/>
              <w:jc w:val="center"/>
              <w:rPr>
                <w:rFonts w:ascii="宋体" w:hAnsi="宋体" w:eastAsia="宋体" w:cs="宋体"/>
                <w:kern w:val="2"/>
                <w:sz w:val="24"/>
                <w:szCs w:val="24"/>
              </w:rPr>
            </w:pPr>
          </w:p>
        </w:tc>
        <w:tc>
          <w:tcPr>
            <w:tcW w:w="820" w:type="pct"/>
            <w:vAlign w:val="center"/>
          </w:tcPr>
          <w:p w14:paraId="4607F682">
            <w:pPr>
              <w:pStyle w:val="13"/>
              <w:spacing w:line="360" w:lineRule="auto"/>
              <w:ind w:firstLine="0" w:firstLineChars="0"/>
              <w:jc w:val="center"/>
              <w:rPr>
                <w:rFonts w:ascii="宋体" w:hAnsi="宋体" w:eastAsia="宋体" w:cs="宋体"/>
                <w:kern w:val="2"/>
                <w:sz w:val="24"/>
                <w:szCs w:val="24"/>
              </w:rPr>
            </w:pPr>
          </w:p>
        </w:tc>
      </w:tr>
      <w:tr w14:paraId="1FF43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DAD57F9">
            <w:pPr>
              <w:pStyle w:val="13"/>
              <w:spacing w:line="360" w:lineRule="auto"/>
              <w:ind w:firstLine="0" w:firstLineChars="0"/>
              <w:jc w:val="center"/>
              <w:rPr>
                <w:rFonts w:ascii="宋体" w:hAnsi="宋体" w:eastAsia="宋体" w:cs="宋体"/>
                <w:kern w:val="2"/>
                <w:sz w:val="24"/>
                <w:szCs w:val="24"/>
              </w:rPr>
            </w:pPr>
            <w:bookmarkStart w:id="132" w:name="_Toc254970596"/>
            <w:bookmarkStart w:id="133" w:name="_Toc301781619"/>
            <w:bookmarkStart w:id="134" w:name="_Toc173211908"/>
            <w:bookmarkStart w:id="135" w:name="_Toc173066409"/>
            <w:bookmarkStart w:id="136" w:name="_Toc383699914"/>
            <w:bookmarkStart w:id="137" w:name="_Toc295404989"/>
            <w:bookmarkStart w:id="138" w:name="_Toc297193193"/>
            <w:bookmarkStart w:id="139" w:name="_Toc254970737"/>
            <w:bookmarkStart w:id="140" w:name="_Toc373333697"/>
            <w:r>
              <w:rPr>
                <w:rFonts w:hint="eastAsia" w:ascii="宋体" w:hAnsi="宋体" w:eastAsia="宋体" w:cs="宋体"/>
                <w:kern w:val="2"/>
                <w:sz w:val="24"/>
                <w:szCs w:val="24"/>
              </w:rPr>
              <w:t>4</w:t>
            </w:r>
            <w:bookmarkEnd w:id="132"/>
            <w:bookmarkEnd w:id="133"/>
            <w:bookmarkEnd w:id="134"/>
            <w:bookmarkEnd w:id="135"/>
            <w:bookmarkEnd w:id="136"/>
            <w:bookmarkEnd w:id="137"/>
            <w:bookmarkEnd w:id="138"/>
            <w:bookmarkEnd w:id="139"/>
            <w:bookmarkEnd w:id="140"/>
          </w:p>
        </w:tc>
        <w:tc>
          <w:tcPr>
            <w:tcW w:w="503" w:type="pct"/>
            <w:tcBorders>
              <w:right w:val="single" w:color="auto" w:sz="4" w:space="0"/>
            </w:tcBorders>
            <w:vAlign w:val="center"/>
          </w:tcPr>
          <w:p w14:paraId="11F37315">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0321250D">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15BDEE47">
            <w:pPr>
              <w:pStyle w:val="13"/>
              <w:spacing w:line="360" w:lineRule="auto"/>
              <w:ind w:firstLine="0" w:firstLineChars="0"/>
              <w:jc w:val="center"/>
              <w:rPr>
                <w:rFonts w:ascii="宋体" w:hAnsi="宋体" w:eastAsia="宋体" w:cs="宋体"/>
                <w:kern w:val="2"/>
                <w:sz w:val="24"/>
                <w:szCs w:val="24"/>
              </w:rPr>
            </w:pPr>
          </w:p>
        </w:tc>
        <w:tc>
          <w:tcPr>
            <w:tcW w:w="820" w:type="pct"/>
            <w:vAlign w:val="center"/>
          </w:tcPr>
          <w:p w14:paraId="22F6BFD8">
            <w:pPr>
              <w:pStyle w:val="13"/>
              <w:spacing w:line="360" w:lineRule="auto"/>
              <w:ind w:firstLine="0" w:firstLineChars="0"/>
              <w:jc w:val="center"/>
              <w:rPr>
                <w:rFonts w:ascii="宋体" w:hAnsi="宋体" w:eastAsia="宋体" w:cs="宋体"/>
                <w:kern w:val="2"/>
                <w:sz w:val="24"/>
                <w:szCs w:val="24"/>
              </w:rPr>
            </w:pPr>
          </w:p>
        </w:tc>
      </w:tr>
      <w:tr w14:paraId="10BAD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3182735">
            <w:pPr>
              <w:pStyle w:val="13"/>
              <w:spacing w:line="360" w:lineRule="auto"/>
              <w:ind w:firstLine="0" w:firstLineChars="0"/>
              <w:jc w:val="center"/>
              <w:rPr>
                <w:rFonts w:ascii="宋体" w:hAnsi="宋体" w:eastAsia="宋体" w:cs="宋体"/>
                <w:kern w:val="2"/>
                <w:sz w:val="24"/>
                <w:szCs w:val="24"/>
              </w:rPr>
            </w:pPr>
            <w:bookmarkStart w:id="141" w:name="_Toc295404990"/>
            <w:bookmarkStart w:id="142" w:name="_Toc173211909"/>
            <w:bookmarkStart w:id="143" w:name="_Toc373333698"/>
            <w:bookmarkStart w:id="144" w:name="_Toc301781620"/>
            <w:bookmarkStart w:id="145" w:name="_Toc173066410"/>
            <w:bookmarkStart w:id="146" w:name="_Toc383699915"/>
            <w:bookmarkStart w:id="147" w:name="_Toc254970738"/>
            <w:bookmarkStart w:id="148" w:name="_Toc297193194"/>
            <w:bookmarkStart w:id="149" w:name="_Toc254970597"/>
            <w:r>
              <w:rPr>
                <w:rFonts w:hint="eastAsia" w:ascii="宋体" w:hAnsi="宋体" w:eastAsia="宋体" w:cs="宋体"/>
                <w:kern w:val="2"/>
                <w:sz w:val="24"/>
                <w:szCs w:val="24"/>
              </w:rPr>
              <w:t>5</w:t>
            </w:r>
            <w:bookmarkEnd w:id="141"/>
            <w:bookmarkEnd w:id="142"/>
            <w:bookmarkEnd w:id="143"/>
            <w:bookmarkEnd w:id="144"/>
            <w:bookmarkEnd w:id="145"/>
            <w:bookmarkEnd w:id="146"/>
            <w:bookmarkEnd w:id="147"/>
            <w:bookmarkEnd w:id="148"/>
            <w:bookmarkEnd w:id="149"/>
          </w:p>
        </w:tc>
        <w:tc>
          <w:tcPr>
            <w:tcW w:w="503" w:type="pct"/>
            <w:tcBorders>
              <w:right w:val="single" w:color="auto" w:sz="4" w:space="0"/>
            </w:tcBorders>
            <w:vAlign w:val="center"/>
          </w:tcPr>
          <w:p w14:paraId="33C166CB">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41162509">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4AB3C50E">
            <w:pPr>
              <w:pStyle w:val="13"/>
              <w:spacing w:line="360" w:lineRule="auto"/>
              <w:ind w:firstLine="0" w:firstLineChars="0"/>
              <w:jc w:val="center"/>
              <w:rPr>
                <w:rFonts w:ascii="宋体" w:hAnsi="宋体" w:eastAsia="宋体" w:cs="宋体"/>
                <w:kern w:val="2"/>
                <w:sz w:val="24"/>
                <w:szCs w:val="24"/>
              </w:rPr>
            </w:pPr>
          </w:p>
        </w:tc>
        <w:tc>
          <w:tcPr>
            <w:tcW w:w="820" w:type="pct"/>
            <w:vAlign w:val="center"/>
          </w:tcPr>
          <w:p w14:paraId="47C12E4E">
            <w:pPr>
              <w:pStyle w:val="13"/>
              <w:spacing w:line="360" w:lineRule="auto"/>
              <w:ind w:firstLine="0" w:firstLineChars="0"/>
              <w:jc w:val="center"/>
              <w:rPr>
                <w:rFonts w:ascii="宋体" w:hAnsi="宋体" w:eastAsia="宋体" w:cs="宋体"/>
                <w:kern w:val="2"/>
                <w:sz w:val="24"/>
                <w:szCs w:val="24"/>
              </w:rPr>
            </w:pPr>
          </w:p>
        </w:tc>
      </w:tr>
      <w:tr w14:paraId="3D1950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5292F10F">
            <w:pPr>
              <w:pStyle w:val="13"/>
              <w:spacing w:line="360" w:lineRule="auto"/>
              <w:ind w:firstLine="0" w:firstLineChars="0"/>
              <w:jc w:val="center"/>
              <w:rPr>
                <w:rFonts w:ascii="宋体" w:hAnsi="宋体" w:eastAsia="宋体" w:cs="宋体"/>
                <w:kern w:val="2"/>
                <w:sz w:val="24"/>
                <w:szCs w:val="24"/>
              </w:rPr>
            </w:pPr>
            <w:bookmarkStart w:id="150" w:name="_Toc173211914"/>
            <w:bookmarkStart w:id="151" w:name="_Toc254970602"/>
            <w:bookmarkStart w:id="152" w:name="_Toc295404991"/>
            <w:bookmarkStart w:id="153" w:name="_Toc301781621"/>
            <w:bookmarkStart w:id="154" w:name="_Toc254970743"/>
            <w:bookmarkStart w:id="155" w:name="_Toc297193195"/>
            <w:bookmarkStart w:id="156" w:name="_Toc383699916"/>
            <w:bookmarkStart w:id="157" w:name="_Toc173066415"/>
            <w:bookmarkStart w:id="158" w:name="_Toc373333699"/>
            <w:r>
              <w:rPr>
                <w:rFonts w:hint="eastAsia" w:ascii="宋体" w:hAnsi="宋体" w:eastAsia="宋体" w:cs="宋体"/>
                <w:kern w:val="2"/>
                <w:sz w:val="24"/>
                <w:szCs w:val="24"/>
              </w:rPr>
              <w:t>…</w:t>
            </w:r>
            <w:bookmarkEnd w:id="150"/>
            <w:bookmarkEnd w:id="151"/>
            <w:bookmarkEnd w:id="152"/>
            <w:bookmarkEnd w:id="153"/>
            <w:bookmarkEnd w:id="154"/>
            <w:bookmarkEnd w:id="155"/>
            <w:bookmarkEnd w:id="156"/>
            <w:bookmarkEnd w:id="157"/>
            <w:bookmarkEnd w:id="158"/>
          </w:p>
        </w:tc>
        <w:tc>
          <w:tcPr>
            <w:tcW w:w="503" w:type="pct"/>
            <w:tcBorders>
              <w:right w:val="single" w:color="auto" w:sz="4" w:space="0"/>
            </w:tcBorders>
            <w:vAlign w:val="center"/>
          </w:tcPr>
          <w:p w14:paraId="5B975FEC">
            <w:pPr>
              <w:pStyle w:val="13"/>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vAlign w:val="center"/>
          </w:tcPr>
          <w:p w14:paraId="5A3CF996">
            <w:pPr>
              <w:pStyle w:val="13"/>
              <w:spacing w:line="360" w:lineRule="auto"/>
              <w:ind w:firstLine="0" w:firstLineChars="0"/>
              <w:jc w:val="center"/>
              <w:rPr>
                <w:rFonts w:ascii="宋体" w:hAnsi="宋体" w:eastAsia="宋体" w:cs="宋体"/>
                <w:kern w:val="2"/>
                <w:sz w:val="24"/>
                <w:szCs w:val="24"/>
              </w:rPr>
            </w:pPr>
          </w:p>
        </w:tc>
        <w:tc>
          <w:tcPr>
            <w:tcW w:w="1503" w:type="pct"/>
            <w:vAlign w:val="center"/>
          </w:tcPr>
          <w:p w14:paraId="77DE0939">
            <w:pPr>
              <w:pStyle w:val="13"/>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vAlign w:val="center"/>
          </w:tcPr>
          <w:p w14:paraId="64E980B3">
            <w:pPr>
              <w:pStyle w:val="13"/>
              <w:spacing w:line="360" w:lineRule="auto"/>
              <w:ind w:firstLine="0" w:firstLineChars="0"/>
              <w:jc w:val="center"/>
              <w:rPr>
                <w:rFonts w:ascii="宋体" w:hAnsi="宋体" w:eastAsia="宋体" w:cs="宋体"/>
                <w:kern w:val="2"/>
                <w:sz w:val="24"/>
                <w:szCs w:val="24"/>
              </w:rPr>
            </w:pPr>
          </w:p>
        </w:tc>
      </w:tr>
    </w:tbl>
    <w:p w14:paraId="1E7BC7F4">
      <w:pPr>
        <w:adjustRightInd w:val="0"/>
        <w:snapToGrid w:val="0"/>
        <w:spacing w:line="360" w:lineRule="auto"/>
        <w:rPr>
          <w:rFonts w:ascii="宋体" w:hAnsi="宋体" w:cs="宋体"/>
          <w:sz w:val="24"/>
        </w:rPr>
      </w:pPr>
    </w:p>
    <w:p w14:paraId="39AE04E5">
      <w:pPr>
        <w:pStyle w:val="13"/>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013E4DCD">
      <w:pPr>
        <w:pStyle w:val="13"/>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2791D183">
      <w:pPr>
        <w:pStyle w:val="13"/>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08D3628C">
      <w:pPr>
        <w:pStyle w:val="15"/>
        <w:spacing w:line="360" w:lineRule="auto"/>
        <w:rPr>
          <w:rFonts w:hAnsi="宋体" w:cs="宋体"/>
          <w:sz w:val="24"/>
          <w:szCs w:val="24"/>
        </w:rPr>
      </w:pPr>
    </w:p>
    <w:p w14:paraId="4E5868E5">
      <w:pPr>
        <w:spacing w:line="360" w:lineRule="auto"/>
        <w:ind w:firstLine="3840" w:firstLineChars="1600"/>
        <w:rPr>
          <w:rFonts w:ascii="宋体" w:hAnsi="宋体" w:cs="宋体"/>
          <w:sz w:val="24"/>
        </w:rPr>
      </w:pPr>
    </w:p>
    <w:p w14:paraId="2F669AAA">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765D39DD">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4C8AE9DF">
      <w:pPr>
        <w:snapToGrid w:val="0"/>
        <w:spacing w:beforeLines="50" w:after="50"/>
        <w:ind w:left="142"/>
        <w:jc w:val="left"/>
        <w:rPr>
          <w:rFonts w:ascii="宋体" w:hAnsi="宋体" w:cs="宋体"/>
          <w:sz w:val="24"/>
        </w:rPr>
      </w:pPr>
    </w:p>
    <w:p w14:paraId="125A89C7">
      <w:pPr>
        <w:snapToGrid w:val="0"/>
        <w:spacing w:beforeLines="50" w:after="50"/>
        <w:ind w:left="142"/>
        <w:jc w:val="left"/>
        <w:rPr>
          <w:rFonts w:ascii="宋体" w:hAnsi="宋体" w:cs="宋体"/>
          <w:sz w:val="24"/>
        </w:rPr>
      </w:pPr>
    </w:p>
    <w:p w14:paraId="65EC20F4">
      <w:pPr>
        <w:jc w:val="center"/>
        <w:rPr>
          <w:rFonts w:ascii="宋体" w:hAnsi="宋体" w:cs="宋体"/>
          <w:sz w:val="36"/>
          <w:szCs w:val="36"/>
        </w:rPr>
      </w:pPr>
      <w:r>
        <w:rPr>
          <w:rFonts w:hint="eastAsia" w:ascii="宋体" w:hAnsi="宋体" w:cs="宋体"/>
          <w:sz w:val="24"/>
        </w:rPr>
        <w:br w:type="page"/>
      </w:r>
      <w:r>
        <w:rPr>
          <w:rFonts w:hint="eastAsia" w:ascii="宋体" w:hAnsi="宋体" w:cs="宋体"/>
          <w:b/>
          <w:bCs/>
          <w:sz w:val="32"/>
          <w:szCs w:val="32"/>
        </w:rPr>
        <w:t>二、服务方案</w:t>
      </w:r>
    </w:p>
    <w:p w14:paraId="7EFDFDBC">
      <w:pPr>
        <w:pStyle w:val="19"/>
        <w:rPr>
          <w:rFonts w:ascii="宋体" w:hAnsi="宋体" w:cs="宋体"/>
        </w:rPr>
      </w:pPr>
    </w:p>
    <w:p w14:paraId="733BBDF9">
      <w:pPr>
        <w:pStyle w:val="19"/>
        <w:rPr>
          <w:rFonts w:ascii="宋体" w:hAnsi="宋体" w:cs="宋体"/>
        </w:rPr>
      </w:pPr>
    </w:p>
    <w:p w14:paraId="16EA500D">
      <w:pPr>
        <w:snapToGrid w:val="0"/>
        <w:spacing w:before="50" w:after="50" w:line="360" w:lineRule="auto"/>
        <w:ind w:right="-817" w:rightChars="-389"/>
        <w:rPr>
          <w:rFonts w:ascii="宋体" w:hAnsi="宋体" w:cs="宋体"/>
          <w:sz w:val="24"/>
        </w:rPr>
      </w:pPr>
    </w:p>
    <w:p w14:paraId="600EC533">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0B4CF218">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72AD9057">
      <w:pPr>
        <w:pStyle w:val="19"/>
        <w:rPr>
          <w:rFonts w:ascii="宋体" w:hAnsi="宋体" w:cs="宋体"/>
        </w:rPr>
      </w:pPr>
    </w:p>
    <w:p w14:paraId="56C9643A">
      <w:pPr>
        <w:pStyle w:val="19"/>
        <w:rPr>
          <w:rFonts w:ascii="宋体" w:hAnsi="宋体" w:cs="宋体"/>
        </w:rPr>
      </w:pPr>
    </w:p>
    <w:p w14:paraId="5E17EFC7">
      <w:pPr>
        <w:pStyle w:val="19"/>
        <w:rPr>
          <w:rFonts w:ascii="宋体" w:hAnsi="宋体" w:cs="宋体"/>
        </w:rPr>
      </w:pPr>
    </w:p>
    <w:p w14:paraId="3EA969B7">
      <w:pPr>
        <w:pStyle w:val="19"/>
        <w:rPr>
          <w:rFonts w:ascii="宋体" w:hAnsi="宋体" w:cs="宋体"/>
        </w:rPr>
      </w:pPr>
    </w:p>
    <w:p w14:paraId="35F9CACB">
      <w:pPr>
        <w:jc w:val="center"/>
        <w:rPr>
          <w:rFonts w:ascii="宋体" w:hAnsi="宋体" w:cs="宋体"/>
          <w:b/>
          <w:bCs/>
          <w:sz w:val="32"/>
          <w:szCs w:val="32"/>
        </w:rPr>
      </w:pPr>
      <w:r>
        <w:rPr>
          <w:rFonts w:hint="eastAsia" w:ascii="宋体" w:hAnsi="宋体" w:cs="宋体"/>
          <w:b/>
          <w:bCs/>
          <w:sz w:val="32"/>
          <w:szCs w:val="32"/>
        </w:rPr>
        <w:t>三、项目实施人员一览表</w:t>
      </w:r>
    </w:p>
    <w:p w14:paraId="0393DCC8">
      <w:pPr>
        <w:rPr>
          <w:rFonts w:ascii="宋体" w:hAnsi="宋体" w:cs="宋体"/>
        </w:rPr>
      </w:pPr>
    </w:p>
    <w:p w14:paraId="3A8D22FD">
      <w:pPr>
        <w:rPr>
          <w:rFonts w:ascii="宋体" w:hAnsi="宋体" w:cs="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6D75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7C02C27B">
            <w:pPr>
              <w:snapToGrid w:val="0"/>
              <w:spacing w:before="50" w:afterLines="50"/>
              <w:jc w:val="center"/>
              <w:rPr>
                <w:rFonts w:ascii="宋体" w:hAnsi="宋体" w:cs="宋体"/>
                <w:sz w:val="24"/>
                <w:szCs w:val="20"/>
              </w:rPr>
            </w:pPr>
          </w:p>
          <w:p w14:paraId="26F66E9D">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66" w:type="dxa"/>
            <w:vAlign w:val="center"/>
          </w:tcPr>
          <w:p w14:paraId="665B3B7E">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837" w:type="dxa"/>
            <w:vAlign w:val="center"/>
          </w:tcPr>
          <w:p w14:paraId="28EF7A57">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533" w:type="dxa"/>
            <w:vAlign w:val="center"/>
          </w:tcPr>
          <w:p w14:paraId="29CF3E10">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833" w:type="dxa"/>
            <w:vAlign w:val="center"/>
          </w:tcPr>
          <w:p w14:paraId="411B37D7">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7A48B281">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990" w:type="dxa"/>
            <w:vAlign w:val="center"/>
          </w:tcPr>
          <w:p w14:paraId="1576B5CA">
            <w:pPr>
              <w:snapToGrid w:val="0"/>
              <w:spacing w:before="50" w:afterLines="50"/>
              <w:jc w:val="center"/>
              <w:rPr>
                <w:rFonts w:ascii="宋体" w:hAnsi="宋体" w:cs="宋体"/>
                <w:sz w:val="24"/>
                <w:szCs w:val="20"/>
              </w:rPr>
            </w:pPr>
            <w:r>
              <w:rPr>
                <w:rFonts w:hint="eastAsia" w:ascii="宋体" w:hAnsi="宋体" w:cs="宋体"/>
                <w:sz w:val="24"/>
                <w:szCs w:val="20"/>
              </w:rPr>
              <w:t>劳动合同编号</w:t>
            </w:r>
          </w:p>
        </w:tc>
      </w:tr>
      <w:tr w14:paraId="49EC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62B1ABFB">
            <w:pPr>
              <w:snapToGrid w:val="0"/>
              <w:spacing w:before="50" w:afterLines="50"/>
              <w:jc w:val="center"/>
              <w:rPr>
                <w:rFonts w:ascii="宋体" w:hAnsi="宋体" w:cs="宋体"/>
                <w:sz w:val="24"/>
                <w:szCs w:val="20"/>
              </w:rPr>
            </w:pPr>
          </w:p>
        </w:tc>
        <w:tc>
          <w:tcPr>
            <w:tcW w:w="766" w:type="dxa"/>
            <w:vAlign w:val="center"/>
          </w:tcPr>
          <w:p w14:paraId="786B9B46">
            <w:pPr>
              <w:snapToGrid w:val="0"/>
              <w:spacing w:before="50" w:afterLines="50"/>
              <w:jc w:val="center"/>
              <w:rPr>
                <w:rFonts w:ascii="宋体" w:hAnsi="宋体" w:cs="宋体"/>
                <w:sz w:val="24"/>
                <w:szCs w:val="20"/>
              </w:rPr>
            </w:pPr>
          </w:p>
        </w:tc>
        <w:tc>
          <w:tcPr>
            <w:tcW w:w="1837" w:type="dxa"/>
            <w:vAlign w:val="center"/>
          </w:tcPr>
          <w:p w14:paraId="41E3CE81">
            <w:pPr>
              <w:snapToGrid w:val="0"/>
              <w:spacing w:before="50" w:afterLines="50"/>
              <w:jc w:val="center"/>
              <w:rPr>
                <w:rFonts w:ascii="宋体" w:hAnsi="宋体" w:cs="宋体"/>
                <w:sz w:val="24"/>
                <w:szCs w:val="20"/>
              </w:rPr>
            </w:pPr>
          </w:p>
        </w:tc>
        <w:tc>
          <w:tcPr>
            <w:tcW w:w="1533" w:type="dxa"/>
            <w:vAlign w:val="center"/>
          </w:tcPr>
          <w:p w14:paraId="453803C1">
            <w:pPr>
              <w:snapToGrid w:val="0"/>
              <w:spacing w:before="50" w:afterLines="50"/>
              <w:jc w:val="center"/>
              <w:rPr>
                <w:rFonts w:ascii="宋体" w:hAnsi="宋体" w:cs="宋体"/>
                <w:sz w:val="24"/>
                <w:szCs w:val="20"/>
              </w:rPr>
            </w:pPr>
          </w:p>
        </w:tc>
        <w:tc>
          <w:tcPr>
            <w:tcW w:w="1833" w:type="dxa"/>
            <w:vAlign w:val="center"/>
          </w:tcPr>
          <w:p w14:paraId="0AC0E65B">
            <w:pPr>
              <w:snapToGrid w:val="0"/>
              <w:spacing w:before="50" w:afterLines="50"/>
              <w:jc w:val="center"/>
              <w:rPr>
                <w:rFonts w:ascii="宋体" w:hAnsi="宋体" w:cs="宋体"/>
                <w:sz w:val="24"/>
                <w:szCs w:val="20"/>
              </w:rPr>
            </w:pPr>
          </w:p>
        </w:tc>
        <w:tc>
          <w:tcPr>
            <w:tcW w:w="1990" w:type="dxa"/>
            <w:vAlign w:val="center"/>
          </w:tcPr>
          <w:p w14:paraId="3AF81301">
            <w:pPr>
              <w:snapToGrid w:val="0"/>
              <w:spacing w:before="50" w:afterLines="50"/>
              <w:jc w:val="center"/>
              <w:rPr>
                <w:rFonts w:ascii="宋体" w:hAnsi="宋体" w:cs="宋体"/>
                <w:sz w:val="24"/>
                <w:szCs w:val="20"/>
              </w:rPr>
            </w:pPr>
          </w:p>
        </w:tc>
      </w:tr>
      <w:tr w14:paraId="2C6F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4F2F600">
            <w:pPr>
              <w:snapToGrid w:val="0"/>
              <w:spacing w:before="50" w:afterLines="50"/>
              <w:jc w:val="center"/>
              <w:rPr>
                <w:rFonts w:ascii="宋体" w:hAnsi="宋体" w:cs="宋体"/>
                <w:sz w:val="24"/>
                <w:szCs w:val="20"/>
              </w:rPr>
            </w:pPr>
          </w:p>
        </w:tc>
        <w:tc>
          <w:tcPr>
            <w:tcW w:w="766" w:type="dxa"/>
            <w:vAlign w:val="center"/>
          </w:tcPr>
          <w:p w14:paraId="2CB8DECA">
            <w:pPr>
              <w:snapToGrid w:val="0"/>
              <w:spacing w:before="50" w:afterLines="50"/>
              <w:jc w:val="center"/>
              <w:rPr>
                <w:rFonts w:ascii="宋体" w:hAnsi="宋体" w:cs="宋体"/>
                <w:sz w:val="24"/>
                <w:szCs w:val="20"/>
              </w:rPr>
            </w:pPr>
          </w:p>
        </w:tc>
        <w:tc>
          <w:tcPr>
            <w:tcW w:w="1837" w:type="dxa"/>
            <w:vAlign w:val="center"/>
          </w:tcPr>
          <w:p w14:paraId="2776BA48">
            <w:pPr>
              <w:snapToGrid w:val="0"/>
              <w:spacing w:before="50" w:afterLines="50"/>
              <w:jc w:val="center"/>
              <w:rPr>
                <w:rFonts w:ascii="宋体" w:hAnsi="宋体" w:cs="宋体"/>
                <w:sz w:val="24"/>
                <w:szCs w:val="20"/>
              </w:rPr>
            </w:pPr>
          </w:p>
        </w:tc>
        <w:tc>
          <w:tcPr>
            <w:tcW w:w="1533" w:type="dxa"/>
            <w:vAlign w:val="center"/>
          </w:tcPr>
          <w:p w14:paraId="20212F8D">
            <w:pPr>
              <w:snapToGrid w:val="0"/>
              <w:spacing w:before="50" w:afterLines="50"/>
              <w:jc w:val="center"/>
              <w:rPr>
                <w:rFonts w:ascii="宋体" w:hAnsi="宋体" w:cs="宋体"/>
                <w:sz w:val="24"/>
                <w:szCs w:val="20"/>
              </w:rPr>
            </w:pPr>
          </w:p>
        </w:tc>
        <w:tc>
          <w:tcPr>
            <w:tcW w:w="1833" w:type="dxa"/>
            <w:vAlign w:val="center"/>
          </w:tcPr>
          <w:p w14:paraId="62A46968">
            <w:pPr>
              <w:snapToGrid w:val="0"/>
              <w:spacing w:before="50" w:afterLines="50"/>
              <w:jc w:val="center"/>
              <w:rPr>
                <w:rFonts w:ascii="宋体" w:hAnsi="宋体" w:cs="宋体"/>
                <w:sz w:val="24"/>
                <w:szCs w:val="20"/>
              </w:rPr>
            </w:pPr>
          </w:p>
        </w:tc>
        <w:tc>
          <w:tcPr>
            <w:tcW w:w="1990" w:type="dxa"/>
            <w:vAlign w:val="center"/>
          </w:tcPr>
          <w:p w14:paraId="325C1073">
            <w:pPr>
              <w:snapToGrid w:val="0"/>
              <w:spacing w:before="50" w:afterLines="50"/>
              <w:jc w:val="center"/>
              <w:rPr>
                <w:rFonts w:ascii="宋体" w:hAnsi="宋体" w:cs="宋体"/>
                <w:sz w:val="24"/>
                <w:szCs w:val="20"/>
              </w:rPr>
            </w:pPr>
          </w:p>
        </w:tc>
      </w:tr>
      <w:tr w14:paraId="51B2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0CC4181B">
            <w:pPr>
              <w:snapToGrid w:val="0"/>
              <w:spacing w:before="50" w:afterLines="50"/>
              <w:jc w:val="center"/>
              <w:rPr>
                <w:rFonts w:ascii="宋体" w:hAnsi="宋体" w:cs="宋体"/>
                <w:sz w:val="24"/>
                <w:szCs w:val="20"/>
              </w:rPr>
            </w:pPr>
          </w:p>
        </w:tc>
        <w:tc>
          <w:tcPr>
            <w:tcW w:w="766" w:type="dxa"/>
            <w:vAlign w:val="center"/>
          </w:tcPr>
          <w:p w14:paraId="769CD21B">
            <w:pPr>
              <w:snapToGrid w:val="0"/>
              <w:spacing w:before="50" w:afterLines="50"/>
              <w:jc w:val="center"/>
              <w:rPr>
                <w:rFonts w:ascii="宋体" w:hAnsi="宋体" w:cs="宋体"/>
                <w:sz w:val="24"/>
                <w:szCs w:val="20"/>
              </w:rPr>
            </w:pPr>
          </w:p>
        </w:tc>
        <w:tc>
          <w:tcPr>
            <w:tcW w:w="1837" w:type="dxa"/>
            <w:vAlign w:val="center"/>
          </w:tcPr>
          <w:p w14:paraId="7C13E16B">
            <w:pPr>
              <w:snapToGrid w:val="0"/>
              <w:spacing w:before="50" w:afterLines="50"/>
              <w:jc w:val="center"/>
              <w:rPr>
                <w:rFonts w:ascii="宋体" w:hAnsi="宋体" w:cs="宋体"/>
                <w:sz w:val="24"/>
                <w:szCs w:val="20"/>
              </w:rPr>
            </w:pPr>
          </w:p>
        </w:tc>
        <w:tc>
          <w:tcPr>
            <w:tcW w:w="1533" w:type="dxa"/>
            <w:vAlign w:val="center"/>
          </w:tcPr>
          <w:p w14:paraId="39E2007E">
            <w:pPr>
              <w:snapToGrid w:val="0"/>
              <w:spacing w:before="50" w:afterLines="50"/>
              <w:jc w:val="center"/>
              <w:rPr>
                <w:rFonts w:ascii="宋体" w:hAnsi="宋体" w:cs="宋体"/>
                <w:sz w:val="24"/>
                <w:szCs w:val="20"/>
              </w:rPr>
            </w:pPr>
          </w:p>
        </w:tc>
        <w:tc>
          <w:tcPr>
            <w:tcW w:w="1833" w:type="dxa"/>
            <w:vAlign w:val="center"/>
          </w:tcPr>
          <w:p w14:paraId="13D89D89">
            <w:pPr>
              <w:snapToGrid w:val="0"/>
              <w:spacing w:before="50" w:afterLines="50"/>
              <w:jc w:val="center"/>
              <w:rPr>
                <w:rFonts w:ascii="宋体" w:hAnsi="宋体" w:cs="宋体"/>
                <w:sz w:val="24"/>
                <w:szCs w:val="20"/>
              </w:rPr>
            </w:pPr>
          </w:p>
        </w:tc>
        <w:tc>
          <w:tcPr>
            <w:tcW w:w="1990" w:type="dxa"/>
            <w:vAlign w:val="center"/>
          </w:tcPr>
          <w:p w14:paraId="3A870CEB">
            <w:pPr>
              <w:snapToGrid w:val="0"/>
              <w:spacing w:before="50" w:afterLines="50"/>
              <w:jc w:val="center"/>
              <w:rPr>
                <w:rFonts w:ascii="宋体" w:hAnsi="宋体" w:cs="宋体"/>
                <w:sz w:val="24"/>
                <w:szCs w:val="20"/>
              </w:rPr>
            </w:pPr>
          </w:p>
        </w:tc>
      </w:tr>
    </w:tbl>
    <w:p w14:paraId="67B0538E">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C432938">
      <w:pPr>
        <w:spacing w:line="360" w:lineRule="auto"/>
        <w:ind w:firstLine="3840" w:firstLineChars="1600"/>
        <w:rPr>
          <w:rFonts w:ascii="宋体" w:hAnsi="宋体" w:cs="宋体"/>
          <w:kern w:val="0"/>
          <w:sz w:val="24"/>
        </w:rPr>
      </w:pPr>
    </w:p>
    <w:p w14:paraId="0743468B">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756B110B">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3DD98F2D">
      <w:pPr>
        <w:pStyle w:val="26"/>
        <w:ind w:firstLine="210"/>
        <w:rPr>
          <w:rFonts w:ascii="宋体" w:hAnsi="宋体" w:cs="宋体"/>
        </w:rPr>
      </w:pPr>
    </w:p>
    <w:p w14:paraId="23AC0E90">
      <w:pPr>
        <w:pStyle w:val="19"/>
        <w:rPr>
          <w:rFonts w:ascii="宋体" w:hAnsi="宋体" w:cs="宋体"/>
        </w:rPr>
      </w:pPr>
    </w:p>
    <w:p w14:paraId="0DED3B3B">
      <w:pPr>
        <w:pStyle w:val="19"/>
        <w:rPr>
          <w:rFonts w:ascii="宋体" w:hAnsi="宋体" w:cs="宋体"/>
        </w:rPr>
      </w:pPr>
    </w:p>
    <w:p w14:paraId="264F3104">
      <w:pPr>
        <w:jc w:val="center"/>
        <w:rPr>
          <w:rFonts w:ascii="宋体" w:hAnsi="宋体" w:cs="宋体"/>
          <w:b/>
          <w:bCs/>
          <w:sz w:val="32"/>
          <w:szCs w:val="32"/>
        </w:rPr>
      </w:pPr>
      <w:r>
        <w:rPr>
          <w:rFonts w:hint="eastAsia" w:ascii="宋体" w:hAnsi="宋体" w:cs="宋体"/>
          <w:b/>
          <w:bCs/>
          <w:sz w:val="32"/>
          <w:szCs w:val="32"/>
        </w:rPr>
        <w:t>四、供应商认为需要提供的其他有关资料</w:t>
      </w:r>
    </w:p>
    <w:p w14:paraId="35CBF91B">
      <w:pPr>
        <w:spacing w:line="360" w:lineRule="auto"/>
        <w:ind w:firstLine="5760" w:firstLineChars="1600"/>
        <w:rPr>
          <w:rFonts w:ascii="宋体" w:hAnsi="宋体" w:cs="宋体"/>
          <w:sz w:val="36"/>
          <w:szCs w:val="36"/>
        </w:rPr>
      </w:pPr>
    </w:p>
    <w:p w14:paraId="7D4158A9">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63B36DD2">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37D069B9">
      <w:pPr>
        <w:pStyle w:val="2"/>
        <w:rPr>
          <w:rFonts w:ascii="宋体" w:hAnsi="宋体" w:cs="宋体"/>
        </w:rPr>
      </w:pPr>
      <w:r>
        <w:rPr>
          <w:rFonts w:hint="eastAsia" w:ascii="宋体" w:hAnsi="宋体" w:cs="宋体"/>
        </w:rPr>
        <w:br w:type="page"/>
      </w:r>
      <w:bookmarkStart w:id="159" w:name="_Toc14651"/>
      <w:r>
        <w:rPr>
          <w:rFonts w:hint="eastAsia" w:ascii="宋体" w:hAnsi="宋体" w:cs="宋体"/>
        </w:rPr>
        <w:t>三、报价文件格式</w:t>
      </w:r>
      <w:bookmarkEnd w:id="159"/>
    </w:p>
    <w:p w14:paraId="09F219D3">
      <w:pPr>
        <w:snapToGrid w:val="0"/>
        <w:spacing w:beforeLines="50" w:after="50" w:line="360" w:lineRule="auto"/>
        <w:jc w:val="left"/>
        <w:rPr>
          <w:rFonts w:ascii="宋体" w:hAnsi="宋体" w:cs="宋体"/>
          <w:b/>
          <w:sz w:val="24"/>
        </w:rPr>
      </w:pPr>
      <w:r>
        <w:rPr>
          <w:rFonts w:hint="eastAsia" w:ascii="宋体" w:hAnsi="宋体" w:cs="宋体"/>
          <w:b/>
          <w:sz w:val="32"/>
          <w:szCs w:val="32"/>
        </w:rPr>
        <w:t>1.报价文件封面格式：</w:t>
      </w:r>
      <w:r>
        <w:rPr>
          <w:rFonts w:hint="eastAsia" w:ascii="宋体" w:hAnsi="宋体" w:cs="宋体"/>
          <w:b/>
          <w:sz w:val="24"/>
        </w:rPr>
        <w:t xml:space="preserve"> </w:t>
      </w:r>
    </w:p>
    <w:p w14:paraId="7CB1D1DA">
      <w:pPr>
        <w:snapToGrid w:val="0"/>
        <w:spacing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sz w:val="24"/>
        </w:rPr>
        <w:t>电子响应文件</w:t>
      </w:r>
    </w:p>
    <w:p w14:paraId="28A04070">
      <w:pPr>
        <w:snapToGrid w:val="0"/>
        <w:spacing w:beforeLines="50" w:after="50"/>
        <w:rPr>
          <w:rFonts w:ascii="宋体" w:hAnsi="宋体" w:cs="宋体"/>
          <w:sz w:val="24"/>
          <w:szCs w:val="20"/>
        </w:rPr>
      </w:pPr>
    </w:p>
    <w:p w14:paraId="1CE62C21">
      <w:pPr>
        <w:snapToGrid w:val="0"/>
        <w:spacing w:beforeLines="50" w:after="50"/>
        <w:rPr>
          <w:rFonts w:ascii="宋体" w:hAnsi="宋体" w:cs="宋体"/>
          <w:sz w:val="24"/>
          <w:szCs w:val="20"/>
        </w:rPr>
      </w:pPr>
    </w:p>
    <w:p w14:paraId="2B03DFFF">
      <w:pPr>
        <w:snapToGrid w:val="0"/>
        <w:spacing w:beforeLines="50" w:after="50"/>
        <w:jc w:val="center"/>
        <w:rPr>
          <w:rFonts w:ascii="宋体" w:hAnsi="宋体" w:cs="宋体"/>
          <w:bCs/>
          <w:sz w:val="44"/>
          <w:szCs w:val="44"/>
        </w:rPr>
      </w:pPr>
      <w:r>
        <w:rPr>
          <w:rFonts w:hint="eastAsia" w:ascii="宋体" w:hAnsi="宋体" w:cs="宋体"/>
          <w:bCs/>
          <w:sz w:val="44"/>
          <w:szCs w:val="44"/>
        </w:rPr>
        <w:t>报  价  文  件</w:t>
      </w:r>
    </w:p>
    <w:p w14:paraId="7A1B9021">
      <w:pPr>
        <w:snapToGrid w:val="0"/>
        <w:spacing w:beforeLines="50" w:after="50"/>
        <w:rPr>
          <w:rFonts w:ascii="宋体" w:hAnsi="宋体" w:cs="宋体"/>
          <w:bCs/>
          <w:sz w:val="24"/>
          <w:szCs w:val="20"/>
        </w:rPr>
      </w:pPr>
    </w:p>
    <w:p w14:paraId="4FDEB7E0">
      <w:pPr>
        <w:snapToGrid w:val="0"/>
        <w:spacing w:beforeLines="50" w:after="50"/>
        <w:rPr>
          <w:rFonts w:ascii="宋体" w:hAnsi="宋体" w:cs="宋体"/>
          <w:bCs/>
          <w:sz w:val="24"/>
          <w:szCs w:val="20"/>
        </w:rPr>
      </w:pPr>
    </w:p>
    <w:p w14:paraId="73ABC15F">
      <w:pPr>
        <w:snapToGrid w:val="0"/>
        <w:spacing w:beforeLines="50" w:after="50"/>
        <w:rPr>
          <w:rFonts w:ascii="宋体" w:hAnsi="宋体" w:cs="宋体"/>
          <w:bCs/>
          <w:sz w:val="24"/>
          <w:szCs w:val="20"/>
        </w:rPr>
      </w:pPr>
    </w:p>
    <w:p w14:paraId="0324F52E">
      <w:pPr>
        <w:snapToGrid w:val="0"/>
        <w:spacing w:beforeLines="50" w:after="50"/>
        <w:rPr>
          <w:rFonts w:ascii="宋体" w:hAnsi="宋体" w:cs="宋体"/>
          <w:bCs/>
          <w:sz w:val="24"/>
          <w:szCs w:val="20"/>
        </w:rPr>
      </w:pPr>
    </w:p>
    <w:p w14:paraId="247F883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82F7153">
      <w:pPr>
        <w:snapToGrid w:val="0"/>
        <w:spacing w:beforeLines="50" w:after="50"/>
        <w:ind w:firstLine="720" w:firstLineChars="225"/>
        <w:rPr>
          <w:rFonts w:ascii="宋体" w:hAnsi="宋体" w:cs="宋体"/>
          <w:bCs/>
          <w:sz w:val="32"/>
          <w:szCs w:val="32"/>
        </w:rPr>
      </w:pPr>
    </w:p>
    <w:p w14:paraId="7A66298C">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1D49DC22">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148DD7E3">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07A42F90">
      <w:pPr>
        <w:snapToGrid w:val="0"/>
        <w:spacing w:beforeLines="50" w:after="50"/>
        <w:ind w:firstLine="720" w:firstLineChars="225"/>
        <w:rPr>
          <w:rFonts w:ascii="宋体" w:hAnsi="宋体" w:cs="宋体"/>
          <w:bCs/>
          <w:sz w:val="32"/>
          <w:szCs w:val="32"/>
        </w:rPr>
      </w:pPr>
    </w:p>
    <w:p w14:paraId="412655AD">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2A3C8FBF">
      <w:pPr>
        <w:pStyle w:val="6"/>
        <w:snapToGrid w:val="0"/>
        <w:spacing w:before="50" w:after="50"/>
        <w:ind w:firstLine="1280" w:firstLineChars="400"/>
        <w:rPr>
          <w:rFonts w:ascii="宋体" w:hAnsi="宋体" w:cs="宋体"/>
          <w:bCs/>
          <w:sz w:val="32"/>
          <w:szCs w:val="32"/>
        </w:rPr>
      </w:pPr>
    </w:p>
    <w:p w14:paraId="3CA2AE63">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4AE4E98B">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2.报价文件目录</w:t>
      </w:r>
    </w:p>
    <w:p w14:paraId="4DC71BEB">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响应函</w:t>
      </w:r>
      <w:r>
        <w:rPr>
          <w:rFonts w:hint="eastAsia" w:ascii="宋体" w:hAnsi="宋体" w:cs="宋体"/>
          <w:kern w:val="0"/>
          <w:sz w:val="24"/>
        </w:rPr>
        <w:t>…………………………………………………………………………（页码）</w:t>
      </w:r>
    </w:p>
    <w:p w14:paraId="37519FB6">
      <w:pPr>
        <w:snapToGrid w:val="0"/>
        <w:spacing w:line="360" w:lineRule="auto"/>
        <w:rPr>
          <w:rFonts w:ascii="宋体" w:hAnsi="宋体" w:cs="宋体"/>
          <w:kern w:val="0"/>
          <w:sz w:val="24"/>
        </w:rPr>
      </w:pPr>
      <w:r>
        <w:rPr>
          <w:rFonts w:hint="eastAsia" w:ascii="宋体" w:hAnsi="宋体" w:cs="宋体"/>
          <w:kern w:val="0"/>
          <w:sz w:val="24"/>
        </w:rPr>
        <w:t>二、响应报价表……………………………………………………………………（页码）</w:t>
      </w:r>
    </w:p>
    <w:p w14:paraId="6BE97D6E">
      <w:pPr>
        <w:snapToGrid w:val="0"/>
        <w:spacing w:line="360" w:lineRule="auto"/>
        <w:rPr>
          <w:rFonts w:ascii="宋体" w:hAnsi="宋体" w:cs="宋体"/>
          <w:kern w:val="0"/>
          <w:sz w:val="24"/>
        </w:rPr>
      </w:pPr>
    </w:p>
    <w:p w14:paraId="520AB831">
      <w:pPr>
        <w:rPr>
          <w:rFonts w:ascii="宋体" w:hAnsi="宋体" w:cs="宋体"/>
          <w:sz w:val="24"/>
        </w:rPr>
      </w:pPr>
    </w:p>
    <w:p w14:paraId="7D573F68">
      <w:pPr>
        <w:snapToGrid w:val="0"/>
        <w:spacing w:beforeLines="50" w:after="50" w:line="360" w:lineRule="auto"/>
        <w:ind w:firstLine="645"/>
        <w:rPr>
          <w:rFonts w:ascii="宋体" w:hAnsi="宋体" w:cs="宋体"/>
          <w:sz w:val="24"/>
        </w:rPr>
      </w:pPr>
      <w:r>
        <w:rPr>
          <w:rFonts w:hint="eastAsia" w:ascii="宋体" w:hAnsi="宋体" w:cs="宋体"/>
          <w:b/>
          <w:bCs/>
          <w:sz w:val="24"/>
        </w:rPr>
        <w:t>注：以上目录是编制供应商响应文件的基本格式要求，各供应商可根据自身情况进一步细化</w:t>
      </w:r>
      <w:r>
        <w:rPr>
          <w:rFonts w:hint="eastAsia" w:ascii="宋体" w:hAnsi="宋体" w:cs="宋体"/>
          <w:sz w:val="24"/>
        </w:rPr>
        <w:t>。</w:t>
      </w:r>
    </w:p>
    <w:p w14:paraId="4768B094">
      <w:pPr>
        <w:pStyle w:val="19"/>
        <w:rPr>
          <w:rFonts w:ascii="宋体" w:hAnsi="宋体" w:cs="宋体"/>
        </w:rPr>
      </w:pPr>
    </w:p>
    <w:p w14:paraId="40478BC6">
      <w:pPr>
        <w:spacing w:line="520" w:lineRule="exact"/>
        <w:jc w:val="center"/>
        <w:rPr>
          <w:rFonts w:ascii="宋体" w:hAnsi="宋体" w:cs="宋体"/>
        </w:rPr>
      </w:pPr>
      <w:r>
        <w:rPr>
          <w:rFonts w:hint="eastAsia" w:ascii="宋体" w:hAnsi="宋体" w:cs="宋体"/>
        </w:rPr>
        <w:br w:type="page"/>
      </w:r>
      <w:r>
        <w:rPr>
          <w:rFonts w:hint="eastAsia" w:ascii="宋体" w:hAnsi="宋体" w:cs="宋体"/>
          <w:b/>
          <w:bCs/>
          <w:sz w:val="32"/>
          <w:szCs w:val="32"/>
        </w:rPr>
        <w:t>一、响应函</w:t>
      </w:r>
    </w:p>
    <w:p w14:paraId="75D8333F">
      <w:pPr>
        <w:rPr>
          <w:rFonts w:ascii="宋体" w:hAnsi="宋体" w:cs="宋体"/>
        </w:rPr>
      </w:pPr>
    </w:p>
    <w:p w14:paraId="50F48494">
      <w:pPr>
        <w:pStyle w:val="15"/>
        <w:spacing w:line="440" w:lineRule="exact"/>
        <w:rPr>
          <w:rFonts w:hAnsi="宋体" w:cs="宋体"/>
          <w:sz w:val="24"/>
          <w:szCs w:val="24"/>
        </w:rPr>
      </w:pPr>
      <w:r>
        <w:rPr>
          <w:rFonts w:hint="eastAsia" w:hAnsi="宋体" w:cs="宋体"/>
          <w:sz w:val="24"/>
          <w:szCs w:val="24"/>
        </w:rPr>
        <w:t>致：</w:t>
      </w:r>
      <w:r>
        <w:rPr>
          <w:rFonts w:hint="eastAsia" w:hAnsi="宋体" w:cs="宋体"/>
          <w:sz w:val="24"/>
          <w:szCs w:val="24"/>
          <w:u w:val="single"/>
        </w:rPr>
        <w:t>（采购人名称）</w:t>
      </w:r>
    </w:p>
    <w:p w14:paraId="395D4D2C">
      <w:pPr>
        <w:pStyle w:val="15"/>
        <w:spacing w:line="440" w:lineRule="exact"/>
        <w:ind w:firstLine="480" w:firstLineChars="200"/>
        <w:rPr>
          <w:rFonts w:hAnsi="宋体" w:cs="宋体"/>
          <w:sz w:val="24"/>
          <w:szCs w:val="24"/>
        </w:rPr>
      </w:pPr>
      <w:r>
        <w:rPr>
          <w:rFonts w:hint="eastAsia" w:hAnsi="宋体" w:cs="宋体"/>
          <w:sz w:val="24"/>
          <w:szCs w:val="24"/>
        </w:rPr>
        <w:t>我方已仔细阅读了贵方组织的</w:t>
      </w:r>
      <w:r>
        <w:rPr>
          <w:rFonts w:hint="eastAsia" w:hAnsi="宋体" w:cs="宋体"/>
          <w:sz w:val="24"/>
          <w:szCs w:val="24"/>
          <w:u w:val="single"/>
        </w:rPr>
        <w:t xml:space="preserve">  项目名称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）的采购文件的全部内容，授权</w:t>
      </w:r>
      <w:r>
        <w:rPr>
          <w:rFonts w:hint="eastAsia" w:hAnsi="宋体" w:cs="宋体"/>
          <w:sz w:val="24"/>
          <w:szCs w:val="24"/>
          <w:u w:val="single"/>
        </w:rPr>
        <w:t xml:space="preserve">             </w:t>
      </w:r>
      <w:r>
        <w:rPr>
          <w:rFonts w:hint="eastAsia" w:hAnsi="宋体" w:cs="宋体"/>
          <w:sz w:val="24"/>
          <w:szCs w:val="24"/>
        </w:rPr>
        <w:t>(全权代表姓名)</w:t>
      </w:r>
      <w:r>
        <w:rPr>
          <w:rFonts w:hint="eastAsia" w:hAnsi="宋体" w:cs="宋体"/>
          <w:sz w:val="24"/>
          <w:szCs w:val="24"/>
          <w:u w:val="single"/>
        </w:rPr>
        <w:t xml:space="preserve">         </w:t>
      </w:r>
      <w:r>
        <w:rPr>
          <w:rFonts w:hint="eastAsia" w:hAnsi="宋体" w:cs="宋体"/>
          <w:sz w:val="24"/>
          <w:szCs w:val="24"/>
        </w:rPr>
        <w:t xml:space="preserve"> (职务、职称)为全权代表，现正式递交下述文件参加贵方组织的本次政府采购活动： </w:t>
      </w:r>
    </w:p>
    <w:p w14:paraId="68BD9EA8">
      <w:pPr>
        <w:pStyle w:val="15"/>
        <w:spacing w:line="440" w:lineRule="exact"/>
        <w:ind w:firstLine="480" w:firstLineChars="200"/>
        <w:rPr>
          <w:rFonts w:hAnsi="宋体" w:cs="宋体"/>
          <w:sz w:val="24"/>
          <w:szCs w:val="24"/>
        </w:rPr>
      </w:pPr>
      <w:r>
        <w:rPr>
          <w:rFonts w:hint="eastAsia" w:hAnsi="宋体" w:cs="宋体"/>
          <w:sz w:val="24"/>
          <w:szCs w:val="24"/>
        </w:rPr>
        <w:t>一、报价文件电子版一份（包含按供应商须知前附表要求提交的全部文件）；</w:t>
      </w:r>
    </w:p>
    <w:p w14:paraId="2B08BBE6">
      <w:pPr>
        <w:pStyle w:val="15"/>
        <w:spacing w:line="440" w:lineRule="exact"/>
        <w:ind w:firstLine="480" w:firstLineChars="200"/>
        <w:rPr>
          <w:rFonts w:hAnsi="宋体" w:cs="宋体"/>
          <w:sz w:val="24"/>
          <w:szCs w:val="24"/>
        </w:rPr>
      </w:pPr>
      <w:r>
        <w:rPr>
          <w:rFonts w:hint="eastAsia" w:hAnsi="宋体" w:cs="宋体"/>
          <w:sz w:val="24"/>
          <w:szCs w:val="24"/>
        </w:rPr>
        <w:t>二、资格文件电子版一份（包含按供应商须知前附表要求提交的全部文件）；</w:t>
      </w:r>
    </w:p>
    <w:p w14:paraId="46D7B39D">
      <w:pPr>
        <w:pStyle w:val="15"/>
        <w:spacing w:line="440" w:lineRule="exact"/>
        <w:ind w:firstLine="480" w:firstLineChars="200"/>
        <w:rPr>
          <w:rFonts w:hAnsi="宋体" w:cs="宋体"/>
          <w:sz w:val="24"/>
          <w:szCs w:val="24"/>
        </w:rPr>
      </w:pPr>
      <w:r>
        <w:rPr>
          <w:rFonts w:hint="eastAsia" w:hAnsi="宋体" w:cs="宋体"/>
          <w:sz w:val="24"/>
          <w:szCs w:val="24"/>
        </w:rPr>
        <w:t>三、技术文件电子版一份（包含按供应商须知前附表要求提交的全部文件）；</w:t>
      </w:r>
    </w:p>
    <w:p w14:paraId="48C0E56C">
      <w:pPr>
        <w:pStyle w:val="15"/>
        <w:spacing w:line="440" w:lineRule="exact"/>
        <w:ind w:firstLine="480" w:firstLineChars="200"/>
        <w:rPr>
          <w:rFonts w:hAnsi="宋体" w:cs="宋体"/>
          <w:sz w:val="24"/>
          <w:szCs w:val="24"/>
        </w:rPr>
      </w:pPr>
      <w:r>
        <w:rPr>
          <w:rFonts w:hint="eastAsia" w:hAnsi="宋体" w:cs="宋体"/>
          <w:sz w:val="24"/>
          <w:szCs w:val="24"/>
        </w:rPr>
        <w:t>四、商务文件电子版一份（包含按供应商须知前附表要求提交的全部文件）；</w:t>
      </w:r>
    </w:p>
    <w:p w14:paraId="4B86DDBB">
      <w:pPr>
        <w:pStyle w:val="15"/>
        <w:spacing w:line="440" w:lineRule="exact"/>
        <w:ind w:firstLine="480" w:firstLineChars="200"/>
        <w:rPr>
          <w:rFonts w:hAnsi="宋体" w:cs="宋体"/>
          <w:sz w:val="24"/>
          <w:szCs w:val="24"/>
        </w:rPr>
      </w:pPr>
      <w:r>
        <w:rPr>
          <w:rFonts w:hint="eastAsia" w:hAnsi="宋体" w:cs="宋体"/>
          <w:sz w:val="24"/>
          <w:szCs w:val="24"/>
        </w:rPr>
        <w:t>据此函，签字人兹宣布：</w:t>
      </w:r>
    </w:p>
    <w:p w14:paraId="7963DE33">
      <w:pPr>
        <w:pStyle w:val="15"/>
        <w:spacing w:line="440" w:lineRule="exact"/>
        <w:ind w:firstLine="480" w:firstLineChars="200"/>
        <w:rPr>
          <w:rFonts w:hAnsi="宋体" w:cs="宋体"/>
          <w:sz w:val="24"/>
          <w:szCs w:val="24"/>
        </w:rPr>
      </w:pPr>
      <w:r>
        <w:rPr>
          <w:rFonts w:hint="eastAsia" w:hAnsi="宋体" w:cs="宋体"/>
          <w:sz w:val="24"/>
          <w:szCs w:val="24"/>
        </w:rPr>
        <w:t>1、我方愿意以（大写）人民币</w:t>
      </w:r>
      <w:r>
        <w:rPr>
          <w:rFonts w:hint="eastAsia" w:hAnsi="宋体" w:cs="宋体"/>
          <w:sz w:val="24"/>
          <w:szCs w:val="24"/>
          <w:u w:val="single"/>
        </w:rPr>
        <w:t xml:space="preserve">              </w:t>
      </w:r>
      <w:r>
        <w:rPr>
          <w:rFonts w:hint="eastAsia" w:hAnsi="宋体" w:cs="宋体"/>
          <w:sz w:val="24"/>
          <w:szCs w:val="24"/>
        </w:rPr>
        <w:t>元 (￥</w:t>
      </w:r>
      <w:r>
        <w:rPr>
          <w:rFonts w:hint="eastAsia" w:hAnsi="宋体" w:cs="宋体"/>
          <w:sz w:val="24"/>
          <w:szCs w:val="24"/>
          <w:u w:val="single"/>
        </w:rPr>
        <w:t xml:space="preserve">          </w:t>
      </w:r>
      <w:r>
        <w:rPr>
          <w:rFonts w:hint="eastAsia" w:hAnsi="宋体" w:cs="宋体"/>
          <w:sz w:val="24"/>
          <w:szCs w:val="24"/>
        </w:rPr>
        <w:t>元)的总报价，服务期限</w:t>
      </w:r>
      <w:r>
        <w:rPr>
          <w:rFonts w:hint="eastAsia" w:hAnsi="宋体" w:cs="宋体"/>
          <w:sz w:val="24"/>
          <w:szCs w:val="24"/>
          <w:u w:val="single"/>
        </w:rPr>
        <w:t xml:space="preserve">              </w:t>
      </w:r>
      <w:r>
        <w:rPr>
          <w:rFonts w:hint="eastAsia" w:hAnsi="宋体" w:cs="宋体"/>
          <w:sz w:val="24"/>
          <w:szCs w:val="24"/>
        </w:rPr>
        <w:t>，提供本项目招标文件第三章“采购需求”中的相应的采购内容。</w:t>
      </w:r>
    </w:p>
    <w:p w14:paraId="3FDF4A6F">
      <w:pPr>
        <w:pStyle w:val="15"/>
        <w:spacing w:line="360" w:lineRule="exact"/>
        <w:ind w:firstLine="480" w:firstLineChars="200"/>
        <w:rPr>
          <w:rFonts w:hAnsi="宋体" w:cs="宋体"/>
          <w:sz w:val="24"/>
          <w:szCs w:val="24"/>
          <w:u w:val="single"/>
        </w:rPr>
      </w:pPr>
      <w:r>
        <w:rPr>
          <w:rFonts w:hint="eastAsia" w:hAnsi="宋体" w:cs="宋体"/>
          <w:sz w:val="24"/>
          <w:szCs w:val="24"/>
        </w:rPr>
        <w:t>2、我方同意自本项目招标文件“第二章 供应商须知”第一节 供应商须知前附表 第21.2项规定的截止时间（开标时间）起遵循本响应函，并承诺在“供应商须知前附表”第17.2项规定的响应有效期内不修改、撤销响应文件。</w:t>
      </w:r>
    </w:p>
    <w:p w14:paraId="6B8B885D">
      <w:pPr>
        <w:pStyle w:val="15"/>
        <w:spacing w:line="360" w:lineRule="exact"/>
        <w:ind w:firstLine="480" w:firstLineChars="200"/>
        <w:rPr>
          <w:rFonts w:hAnsi="宋体" w:cs="宋体"/>
          <w:sz w:val="24"/>
          <w:szCs w:val="24"/>
          <w:u w:val="single"/>
        </w:rPr>
      </w:pPr>
      <w:r>
        <w:rPr>
          <w:rFonts w:hint="eastAsia" w:hAnsi="宋体" w:cs="宋体"/>
          <w:sz w:val="24"/>
          <w:szCs w:val="24"/>
        </w:rPr>
        <w:t>3、我方所递交的响应文件及有关资料都是内容完整、真实和准确的。</w:t>
      </w:r>
    </w:p>
    <w:p w14:paraId="40A86D24">
      <w:pPr>
        <w:pStyle w:val="15"/>
        <w:spacing w:line="440" w:lineRule="exact"/>
        <w:ind w:firstLine="480" w:firstLineChars="200"/>
        <w:rPr>
          <w:rFonts w:hAnsi="宋体" w:cs="宋体"/>
          <w:sz w:val="24"/>
          <w:szCs w:val="24"/>
        </w:rPr>
      </w:pPr>
      <w:r>
        <w:rPr>
          <w:rFonts w:hint="eastAsia" w:hAnsi="宋体" w:cs="宋体"/>
          <w:sz w:val="24"/>
          <w:szCs w:val="24"/>
        </w:rPr>
        <w:t>4、如本项目采购内容涉及须符合国家强制规定的，我方承诺我方本次响应（包括资格条件和所投产品）均符合国家有关强制规定。</w:t>
      </w:r>
    </w:p>
    <w:p w14:paraId="366B02CE">
      <w:pPr>
        <w:pStyle w:val="15"/>
        <w:spacing w:line="440" w:lineRule="exact"/>
        <w:ind w:firstLine="480" w:firstLineChars="200"/>
        <w:rPr>
          <w:rFonts w:hAnsi="宋体" w:cs="宋体"/>
          <w:sz w:val="24"/>
          <w:szCs w:val="24"/>
        </w:rPr>
      </w:pPr>
      <w:r>
        <w:rPr>
          <w:rFonts w:hint="eastAsia" w:hAnsi="宋体" w:cs="宋体"/>
          <w:sz w:val="24"/>
          <w:szCs w:val="24"/>
        </w:rPr>
        <w:t>5、如我方中标，我方承诺在收到成交通知书后，在成交通知书规定的期限内，根据采购文件、我方的响应文件及有关澄清承诺书的要求按第六章“合同文本”与采购人订立书面合同，并按照合同约定承担完成合同的责任和义务。</w:t>
      </w:r>
    </w:p>
    <w:p w14:paraId="304CF720">
      <w:pPr>
        <w:pStyle w:val="15"/>
        <w:spacing w:line="440" w:lineRule="exact"/>
        <w:ind w:firstLine="480" w:firstLineChars="200"/>
        <w:rPr>
          <w:rFonts w:hAnsi="宋体" w:cs="宋体"/>
          <w:sz w:val="24"/>
          <w:szCs w:val="24"/>
        </w:rPr>
      </w:pPr>
      <w:r>
        <w:rPr>
          <w:rFonts w:hint="eastAsia" w:hAnsi="宋体" w:cs="宋体"/>
          <w:sz w:val="24"/>
          <w:szCs w:val="24"/>
        </w:rPr>
        <w:t>6、我方已详细审核采购文件，我方知道必须放弃提出含糊不清或误解问题的权利。</w:t>
      </w:r>
    </w:p>
    <w:p w14:paraId="3ED688B6">
      <w:pPr>
        <w:pStyle w:val="15"/>
        <w:spacing w:line="440" w:lineRule="exact"/>
        <w:ind w:firstLine="480" w:firstLineChars="200"/>
        <w:rPr>
          <w:rFonts w:hAnsi="宋体" w:cs="宋体"/>
          <w:sz w:val="24"/>
          <w:szCs w:val="24"/>
        </w:rPr>
      </w:pPr>
      <w:r>
        <w:rPr>
          <w:rFonts w:hint="eastAsia" w:hAnsi="宋体" w:cs="宋体"/>
          <w:sz w:val="24"/>
          <w:szCs w:val="24"/>
        </w:rPr>
        <w:t>7、我方同意应贵方要求提供与本响应有关的任何数据或资料。若贵方需要，我方愿意提供我方作出的一切承诺的证明材料。</w:t>
      </w:r>
    </w:p>
    <w:p w14:paraId="7053B81C">
      <w:pPr>
        <w:pStyle w:val="15"/>
        <w:spacing w:line="440" w:lineRule="exact"/>
        <w:ind w:firstLine="480" w:firstLineChars="200"/>
        <w:rPr>
          <w:rFonts w:hAnsi="宋体" w:cs="宋体"/>
          <w:sz w:val="24"/>
          <w:szCs w:val="24"/>
        </w:rPr>
      </w:pPr>
      <w:r>
        <w:rPr>
          <w:rFonts w:hint="eastAsia" w:hAnsi="宋体" w:cs="宋体"/>
          <w:sz w:val="24"/>
          <w:szCs w:val="24"/>
        </w:rPr>
        <w:t>8、我方完全理解贵方不一定接受响应报价最低的供应商为成交供应商的行为。</w:t>
      </w:r>
    </w:p>
    <w:p w14:paraId="793B0A5F">
      <w:pPr>
        <w:pStyle w:val="15"/>
        <w:spacing w:line="440" w:lineRule="exact"/>
        <w:ind w:firstLine="480" w:firstLineChars="200"/>
        <w:rPr>
          <w:rFonts w:hAnsi="宋体" w:cs="宋体"/>
          <w:sz w:val="24"/>
          <w:szCs w:val="24"/>
        </w:rPr>
      </w:pPr>
      <w:r>
        <w:rPr>
          <w:rFonts w:hint="eastAsia" w:hAnsi="宋体" w:cs="宋体"/>
          <w:sz w:val="24"/>
          <w:szCs w:val="24"/>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CD6346B">
      <w:pPr>
        <w:pStyle w:val="15"/>
        <w:numPr>
          <w:ilvl w:val="0"/>
          <w:numId w:val="2"/>
        </w:numPr>
        <w:spacing w:line="440" w:lineRule="exact"/>
        <w:rPr>
          <w:rFonts w:hAnsi="宋体" w:cs="宋体"/>
          <w:sz w:val="24"/>
          <w:szCs w:val="24"/>
        </w:rPr>
      </w:pPr>
      <w:r>
        <w:rPr>
          <w:rFonts w:hint="eastAsia" w:hAnsi="宋体" w:cs="宋体"/>
          <w:sz w:val="24"/>
          <w:szCs w:val="24"/>
        </w:rPr>
        <w:t>提供虚假材料谋取中标、成交的；</w:t>
      </w:r>
    </w:p>
    <w:p w14:paraId="10C5F366">
      <w:pPr>
        <w:pStyle w:val="15"/>
        <w:numPr>
          <w:ilvl w:val="0"/>
          <w:numId w:val="2"/>
        </w:numPr>
        <w:spacing w:line="440" w:lineRule="exact"/>
        <w:rPr>
          <w:rFonts w:hAnsi="宋体" w:cs="宋体"/>
          <w:sz w:val="24"/>
          <w:szCs w:val="24"/>
        </w:rPr>
      </w:pPr>
      <w:r>
        <w:rPr>
          <w:rFonts w:hint="eastAsia" w:hAnsi="宋体" w:cs="宋体"/>
          <w:sz w:val="24"/>
          <w:szCs w:val="24"/>
        </w:rPr>
        <w:t>采取不正当手段诋毁、排挤其他供应商的；</w:t>
      </w:r>
    </w:p>
    <w:p w14:paraId="326B2C35">
      <w:pPr>
        <w:pStyle w:val="15"/>
        <w:numPr>
          <w:ilvl w:val="0"/>
          <w:numId w:val="2"/>
        </w:numPr>
        <w:spacing w:line="440" w:lineRule="exact"/>
        <w:rPr>
          <w:rFonts w:hAnsi="宋体" w:cs="宋体"/>
          <w:sz w:val="24"/>
          <w:szCs w:val="24"/>
        </w:rPr>
      </w:pPr>
      <w:r>
        <w:rPr>
          <w:rFonts w:hint="eastAsia" w:hAnsi="宋体" w:cs="宋体"/>
          <w:sz w:val="24"/>
          <w:szCs w:val="24"/>
        </w:rPr>
        <w:t>与采购人、其他供应商或者采购代理机构恶意串通的；</w:t>
      </w:r>
    </w:p>
    <w:p w14:paraId="3151B33D">
      <w:pPr>
        <w:pStyle w:val="15"/>
        <w:numPr>
          <w:ilvl w:val="0"/>
          <w:numId w:val="2"/>
        </w:numPr>
        <w:spacing w:line="440" w:lineRule="exact"/>
        <w:rPr>
          <w:rFonts w:hAnsi="宋体" w:cs="宋体"/>
          <w:sz w:val="24"/>
          <w:szCs w:val="24"/>
        </w:rPr>
      </w:pPr>
      <w:r>
        <w:rPr>
          <w:rFonts w:hint="eastAsia" w:hAnsi="宋体" w:cs="宋体"/>
          <w:sz w:val="24"/>
          <w:szCs w:val="24"/>
        </w:rPr>
        <w:t>向采购人、采购代理机构行贿或者提供其他不正当利益的；</w:t>
      </w:r>
    </w:p>
    <w:p w14:paraId="754AB48C">
      <w:pPr>
        <w:pStyle w:val="15"/>
        <w:numPr>
          <w:ilvl w:val="0"/>
          <w:numId w:val="2"/>
        </w:numPr>
        <w:spacing w:line="440" w:lineRule="exact"/>
        <w:rPr>
          <w:rFonts w:hAnsi="宋体" w:cs="宋体"/>
          <w:sz w:val="24"/>
          <w:szCs w:val="24"/>
        </w:rPr>
      </w:pPr>
      <w:r>
        <w:rPr>
          <w:rFonts w:hint="eastAsia" w:hAnsi="宋体" w:cs="宋体"/>
          <w:sz w:val="24"/>
          <w:szCs w:val="24"/>
        </w:rPr>
        <w:t>在招标采购过程中与采购人进行协商磋商的；</w:t>
      </w:r>
    </w:p>
    <w:p w14:paraId="3FFC5BB4">
      <w:pPr>
        <w:pStyle w:val="15"/>
        <w:numPr>
          <w:ilvl w:val="0"/>
          <w:numId w:val="2"/>
        </w:numPr>
        <w:spacing w:line="440" w:lineRule="exact"/>
        <w:rPr>
          <w:rFonts w:hAnsi="宋体" w:cs="宋体"/>
          <w:sz w:val="24"/>
          <w:szCs w:val="24"/>
        </w:rPr>
      </w:pPr>
      <w:r>
        <w:rPr>
          <w:rFonts w:hint="eastAsia" w:hAnsi="宋体" w:cs="宋体"/>
          <w:sz w:val="24"/>
          <w:szCs w:val="24"/>
        </w:rPr>
        <w:t>拒绝有关部门监督检查或提供虚假情况的。</w:t>
      </w:r>
    </w:p>
    <w:p w14:paraId="2DC880B2">
      <w:pPr>
        <w:pStyle w:val="15"/>
        <w:spacing w:line="440" w:lineRule="exact"/>
        <w:ind w:left="420"/>
        <w:rPr>
          <w:rFonts w:hAnsi="宋体" w:cs="宋体"/>
          <w:sz w:val="24"/>
          <w:szCs w:val="24"/>
        </w:rPr>
      </w:pPr>
      <w:r>
        <w:rPr>
          <w:rFonts w:hint="eastAsia" w:hAnsi="宋体" w:cs="宋体"/>
          <w:sz w:val="24"/>
          <w:szCs w:val="24"/>
        </w:rPr>
        <w:t>10、我方及由本人担任法定代表人的其他机构最近三年内被处罚的违法行为有：</w:t>
      </w:r>
      <w:r>
        <w:rPr>
          <w:rFonts w:hint="eastAsia" w:hAnsi="宋体" w:cs="宋体"/>
          <w:sz w:val="24"/>
          <w:szCs w:val="24"/>
          <w:u w:val="single"/>
        </w:rPr>
        <w:t xml:space="preserve">                                                  </w:t>
      </w:r>
    </w:p>
    <w:p w14:paraId="7D354BA1">
      <w:pPr>
        <w:pStyle w:val="15"/>
        <w:spacing w:line="360" w:lineRule="auto"/>
        <w:ind w:firstLine="420"/>
        <w:rPr>
          <w:rFonts w:hAnsi="宋体" w:cs="宋体"/>
          <w:sz w:val="24"/>
          <w:szCs w:val="24"/>
        </w:rPr>
      </w:pPr>
      <w:r>
        <w:rPr>
          <w:rFonts w:hint="eastAsia" w:hAnsi="宋体" w:cs="宋体"/>
          <w:sz w:val="24"/>
          <w:szCs w:val="24"/>
        </w:rPr>
        <w:t>11、以上事项如有虚假或隐瞒，我方愿意承担一切后果，并不再寻求任何旨在减轻或免除法律责任的辩解。</w:t>
      </w:r>
    </w:p>
    <w:p w14:paraId="514944FA">
      <w:pPr>
        <w:pStyle w:val="15"/>
        <w:spacing w:line="360" w:lineRule="auto"/>
        <w:ind w:firstLine="420"/>
        <w:rPr>
          <w:rFonts w:hAnsi="宋体" w:cs="宋体"/>
          <w:sz w:val="24"/>
          <w:szCs w:val="24"/>
        </w:rPr>
      </w:pPr>
      <w:r>
        <w:rPr>
          <w:rFonts w:hint="eastAsia" w:hAnsi="宋体" w:cs="宋体"/>
          <w:sz w:val="24"/>
          <w:szCs w:val="24"/>
        </w:rPr>
        <w:t>12、与本响应有关的一切正式往来信函请寄：</w:t>
      </w:r>
    </w:p>
    <w:p w14:paraId="565A94B4">
      <w:pPr>
        <w:pStyle w:val="15"/>
        <w:spacing w:line="360" w:lineRule="auto"/>
        <w:ind w:firstLine="420"/>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w:t>
      </w:r>
    </w:p>
    <w:p w14:paraId="5031B231">
      <w:pPr>
        <w:pStyle w:val="15"/>
        <w:spacing w:line="360" w:lineRule="auto"/>
        <w:ind w:firstLine="420"/>
        <w:rPr>
          <w:rFonts w:hAnsi="宋体" w:cs="宋体"/>
          <w:sz w:val="24"/>
          <w:szCs w:val="24"/>
          <w:u w:val="single"/>
        </w:rPr>
      </w:pPr>
      <w:r>
        <w:rPr>
          <w:rFonts w:hint="eastAsia" w:hAnsi="宋体" w:cs="宋体"/>
          <w:sz w:val="24"/>
          <w:szCs w:val="24"/>
        </w:rPr>
        <w:t>电话：</w:t>
      </w:r>
      <w:r>
        <w:rPr>
          <w:rFonts w:hint="eastAsia" w:hAnsi="宋体" w:cs="宋体"/>
          <w:sz w:val="24"/>
          <w:szCs w:val="24"/>
          <w:u w:val="single"/>
        </w:rPr>
        <w:t xml:space="preserve">                                      　　　　　　　　　</w:t>
      </w:r>
    </w:p>
    <w:p w14:paraId="50E7E89E">
      <w:pPr>
        <w:pStyle w:val="15"/>
        <w:spacing w:line="360" w:lineRule="auto"/>
        <w:ind w:firstLine="420"/>
        <w:rPr>
          <w:rFonts w:hAnsi="宋体" w:cs="宋体"/>
          <w:sz w:val="24"/>
          <w:szCs w:val="24"/>
        </w:rPr>
      </w:pPr>
      <w:r>
        <w:rPr>
          <w:rFonts w:hint="eastAsia" w:hAnsi="宋体" w:cs="宋体"/>
          <w:sz w:val="24"/>
          <w:szCs w:val="24"/>
        </w:rPr>
        <w:t>传真：</w:t>
      </w:r>
      <w:r>
        <w:rPr>
          <w:rFonts w:hint="eastAsia" w:hAnsi="宋体" w:cs="宋体"/>
          <w:sz w:val="24"/>
          <w:szCs w:val="24"/>
          <w:u w:val="single"/>
        </w:rPr>
        <w:t>　　　　　　　　　　　　　　　　　　　　　　　　　　　　</w:t>
      </w:r>
    </w:p>
    <w:p w14:paraId="2A2C8A2F">
      <w:pPr>
        <w:pStyle w:val="15"/>
        <w:spacing w:line="360" w:lineRule="auto"/>
        <w:ind w:firstLine="420"/>
        <w:rPr>
          <w:rFonts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14:paraId="37C337CC">
      <w:pPr>
        <w:pStyle w:val="15"/>
        <w:spacing w:line="360" w:lineRule="auto"/>
        <w:ind w:firstLine="420"/>
        <w:rPr>
          <w:rFonts w:hAnsi="宋体" w:cs="宋体"/>
          <w:sz w:val="24"/>
          <w:szCs w:val="24"/>
          <w:u w:val="single"/>
        </w:rPr>
      </w:pPr>
      <w:r>
        <w:rPr>
          <w:rFonts w:hint="eastAsia" w:hAnsi="宋体" w:cs="宋体"/>
          <w:sz w:val="24"/>
          <w:szCs w:val="24"/>
        </w:rPr>
        <w:t>开户名称：</w:t>
      </w:r>
      <w:r>
        <w:rPr>
          <w:rFonts w:hint="eastAsia" w:hAnsi="宋体" w:cs="宋体"/>
          <w:sz w:val="24"/>
          <w:szCs w:val="24"/>
          <w:u w:val="single"/>
        </w:rPr>
        <w:t xml:space="preserve">                                                    </w:t>
      </w:r>
    </w:p>
    <w:p w14:paraId="6293899D">
      <w:pPr>
        <w:pStyle w:val="15"/>
        <w:spacing w:line="360" w:lineRule="auto"/>
        <w:ind w:firstLine="42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p>
    <w:p w14:paraId="4CFD3A49">
      <w:pPr>
        <w:pStyle w:val="15"/>
        <w:spacing w:line="360" w:lineRule="auto"/>
        <w:ind w:firstLine="420"/>
        <w:rPr>
          <w:rFonts w:hAnsi="宋体" w:cs="宋体"/>
          <w:sz w:val="24"/>
          <w:szCs w:val="24"/>
          <w:u w:val="single"/>
        </w:rPr>
      </w:pPr>
      <w:r>
        <w:rPr>
          <w:rFonts w:hint="eastAsia" w:hAnsi="宋体" w:cs="宋体"/>
          <w:sz w:val="24"/>
          <w:szCs w:val="24"/>
        </w:rPr>
        <w:t>银行账号：</w:t>
      </w:r>
      <w:r>
        <w:rPr>
          <w:rFonts w:hint="eastAsia" w:hAnsi="宋体" w:cs="宋体"/>
          <w:sz w:val="24"/>
          <w:szCs w:val="24"/>
          <w:u w:val="single"/>
        </w:rPr>
        <w:t xml:space="preserve">                                                    </w:t>
      </w:r>
    </w:p>
    <w:p w14:paraId="1A3F49CA">
      <w:pPr>
        <w:snapToGrid w:val="0"/>
        <w:spacing w:line="360" w:lineRule="auto"/>
        <w:ind w:firstLine="5040" w:firstLineChars="2100"/>
        <w:rPr>
          <w:rFonts w:ascii="宋体" w:hAnsi="宋体" w:cs="宋体"/>
          <w:kern w:val="0"/>
          <w:sz w:val="24"/>
          <w:lang w:val="zh-CN"/>
        </w:rPr>
      </w:pPr>
    </w:p>
    <w:p w14:paraId="72442767">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1F88864B">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46EC3B0">
      <w:pPr>
        <w:snapToGrid w:val="0"/>
        <w:spacing w:line="360" w:lineRule="auto"/>
        <w:ind w:firstLine="5160" w:firstLineChars="2150"/>
        <w:rPr>
          <w:rFonts w:ascii="宋体" w:hAnsi="宋体" w:cs="宋体"/>
          <w:kern w:val="0"/>
          <w:sz w:val="24"/>
          <w:lang w:val="zh-CN"/>
        </w:rPr>
      </w:pPr>
    </w:p>
    <w:p w14:paraId="4A9F824B">
      <w:pPr>
        <w:spacing w:line="520" w:lineRule="exact"/>
        <w:jc w:val="center"/>
        <w:rPr>
          <w:rFonts w:ascii="宋体" w:hAnsi="宋体" w:cs="宋体"/>
          <w:bCs/>
          <w:sz w:val="32"/>
          <w:szCs w:val="32"/>
        </w:rPr>
      </w:pPr>
      <w:r>
        <w:rPr>
          <w:rFonts w:hint="eastAsia" w:ascii="宋体" w:hAnsi="宋体" w:cs="宋体"/>
        </w:rPr>
        <w:br w:type="page"/>
      </w:r>
      <w:r>
        <w:rPr>
          <w:rFonts w:hint="eastAsia" w:ascii="宋体" w:hAnsi="宋体" w:cs="宋体"/>
          <w:b/>
          <w:bCs/>
          <w:sz w:val="32"/>
          <w:szCs w:val="32"/>
        </w:rPr>
        <w:t>二、响应报价表</w:t>
      </w:r>
    </w:p>
    <w:p w14:paraId="66C1ADD7">
      <w:pPr>
        <w:spacing w:line="440" w:lineRule="exact"/>
        <w:jc w:val="center"/>
        <w:rPr>
          <w:rFonts w:ascii="宋体" w:hAnsi="宋体" w:cs="宋体"/>
          <w:bCs/>
          <w:sz w:val="32"/>
          <w:szCs w:val="32"/>
        </w:rPr>
      </w:pPr>
    </w:p>
    <w:p w14:paraId="4D11A3CA">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7F0CE8F6">
      <w:pPr>
        <w:spacing w:line="360" w:lineRule="auto"/>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7A39CD4C">
      <w:pPr>
        <w:spacing w:line="360" w:lineRule="auto"/>
        <w:rPr>
          <w:rFonts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p w14:paraId="36AB14AA">
      <w:pPr>
        <w:snapToGrid w:val="0"/>
        <w:spacing w:before="50" w:after="50" w:line="360" w:lineRule="auto"/>
        <w:rPr>
          <w:rFonts w:ascii="宋体" w:hAnsi="宋体" w:cs="宋体"/>
          <w:sz w:val="24"/>
        </w:rPr>
      </w:pPr>
      <w:r>
        <w:rPr>
          <w:rFonts w:hint="eastAsia" w:ascii="宋体" w:hAnsi="宋体" w:cs="宋体"/>
          <w:sz w:val="24"/>
        </w:rPr>
        <w:t xml:space="preserve">  </w:t>
      </w:r>
    </w:p>
    <w:p w14:paraId="1134F55D">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571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5874512">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15BDAAD">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372334CC">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315CE9FA">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69CC8F13">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2696EB13">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53C5EA8">
            <w:pPr>
              <w:spacing w:line="360" w:lineRule="auto"/>
              <w:jc w:val="center"/>
              <w:rPr>
                <w:rFonts w:ascii="宋体" w:hAnsi="宋体" w:cs="宋体"/>
                <w:sz w:val="24"/>
              </w:rPr>
            </w:pPr>
            <w:r>
              <w:rPr>
                <w:rFonts w:hint="eastAsia" w:ascii="宋体" w:hAnsi="宋体" w:cs="宋体"/>
                <w:sz w:val="24"/>
              </w:rPr>
              <w:t>备注</w:t>
            </w:r>
          </w:p>
        </w:tc>
      </w:tr>
      <w:tr w14:paraId="5F0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F0F90FC">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0A401B4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4F324BC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tcPr>
          <w:p w14:paraId="5F41FCEF">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tcPr>
          <w:p w14:paraId="054AC7E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tcPr>
          <w:p w14:paraId="2C969E7E">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7505707">
            <w:pPr>
              <w:spacing w:line="360" w:lineRule="auto"/>
              <w:rPr>
                <w:rFonts w:ascii="宋体" w:hAnsi="宋体" w:cs="宋体"/>
                <w:sz w:val="24"/>
              </w:rPr>
            </w:pPr>
          </w:p>
        </w:tc>
      </w:tr>
      <w:tr w14:paraId="4706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3AAC2B4">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739BB153">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0307D0F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tcPr>
          <w:p w14:paraId="2E144455">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tcPr>
          <w:p w14:paraId="089A0E3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tcPr>
          <w:p w14:paraId="5632E0B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F054BA2">
            <w:pPr>
              <w:spacing w:line="360" w:lineRule="auto"/>
              <w:rPr>
                <w:rFonts w:ascii="宋体" w:hAnsi="宋体" w:cs="宋体"/>
                <w:sz w:val="24"/>
              </w:rPr>
            </w:pPr>
          </w:p>
        </w:tc>
      </w:tr>
      <w:tr w14:paraId="59DB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E00C538">
            <w:pPr>
              <w:spacing w:line="360" w:lineRule="auto"/>
              <w:jc w:val="center"/>
              <w:rPr>
                <w:rFonts w:ascii="宋体" w:hAnsi="宋体" w:cs="宋体"/>
                <w:sz w:val="24"/>
              </w:rPr>
            </w:pPr>
            <w:r>
              <w:rPr>
                <w:rFonts w:hint="eastAsia" w:ascii="宋体" w:hAnsi="宋体" w:cs="宋体"/>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303E60FE">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1478889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tcPr>
          <w:p w14:paraId="7A41D33C">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tcPr>
          <w:p w14:paraId="21C3EE9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tcPr>
          <w:p w14:paraId="6EF22003">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62D1520">
            <w:pPr>
              <w:spacing w:line="360" w:lineRule="auto"/>
              <w:rPr>
                <w:rFonts w:ascii="宋体" w:hAnsi="宋体" w:cs="宋体"/>
                <w:sz w:val="24"/>
              </w:rPr>
            </w:pPr>
          </w:p>
        </w:tc>
      </w:tr>
      <w:tr w14:paraId="7D21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3F701FC7">
            <w:pPr>
              <w:snapToGrid w:val="0"/>
              <w:spacing w:before="50" w:after="50" w:line="360" w:lineRule="auto"/>
              <w:rPr>
                <w:rFonts w:ascii="宋体" w:hAnsi="宋体" w:cs="宋体"/>
                <w:sz w:val="24"/>
              </w:rPr>
            </w:pPr>
            <w:r>
              <w:rPr>
                <w:rFonts w:hint="eastAsia" w:ascii="宋体" w:hAnsi="宋体" w:cs="宋体"/>
                <w:sz w:val="24"/>
              </w:rPr>
              <w:t>合计金额大写：人民币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tc>
      </w:tr>
    </w:tbl>
    <w:p w14:paraId="619BEC5E">
      <w:pPr>
        <w:rPr>
          <w:rFonts w:ascii="宋体" w:hAnsi="宋体" w:cs="宋体"/>
          <w:sz w:val="24"/>
        </w:rPr>
      </w:pPr>
    </w:p>
    <w:p w14:paraId="1C5004B7">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55C8F949">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1.供应商的报价表必须加盖供应商电子公章，</w:t>
      </w:r>
      <w:r>
        <w:rPr>
          <w:rFonts w:hint="eastAsia" w:ascii="宋体" w:hAnsi="宋体" w:cs="宋体"/>
          <w:b/>
          <w:sz w:val="24"/>
        </w:rPr>
        <w:t>否则其响应文件按无效响应处理</w:t>
      </w:r>
      <w:r>
        <w:rPr>
          <w:rFonts w:hint="eastAsia" w:ascii="宋体" w:hAnsi="宋体" w:cs="宋体"/>
          <w:sz w:val="24"/>
        </w:rPr>
        <w:t>。</w:t>
      </w:r>
    </w:p>
    <w:p w14:paraId="275DE692">
      <w:pPr>
        <w:snapToGrid w:val="0"/>
        <w:spacing w:before="50" w:after="50" w:line="360" w:lineRule="auto"/>
        <w:ind w:firstLine="480" w:firstLineChars="200"/>
        <w:jc w:val="left"/>
        <w:rPr>
          <w:rFonts w:ascii="宋体" w:hAnsi="宋体" w:cs="宋体"/>
          <w:sz w:val="24"/>
        </w:rPr>
      </w:pPr>
      <w:r>
        <w:rPr>
          <w:rFonts w:hint="eastAsia" w:ascii="宋体" w:hAnsi="宋体" w:cs="宋体"/>
          <w:bCs/>
          <w:sz w:val="24"/>
        </w:rPr>
        <w:t>2.</w:t>
      </w:r>
      <w:r>
        <w:rPr>
          <w:rFonts w:hint="eastAsia" w:ascii="宋体" w:hAnsi="宋体" w:cs="宋体"/>
          <w:sz w:val="24"/>
        </w:rPr>
        <w:t>如为联合体竞标，“供应商名称”处必须列明联合体各方名称，标注联合体牵头人名称，</w:t>
      </w:r>
      <w:r>
        <w:rPr>
          <w:rFonts w:hint="eastAsia" w:ascii="宋体" w:hAnsi="宋体" w:cs="宋体"/>
          <w:b/>
          <w:sz w:val="24"/>
        </w:rPr>
        <w:t>否则其响应文件按无效响应处理。</w:t>
      </w:r>
    </w:p>
    <w:p w14:paraId="40196D24">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3.如为联合体竞标，盖章处须加盖联合体各方电子公章，</w:t>
      </w:r>
      <w:r>
        <w:rPr>
          <w:rFonts w:hint="eastAsia" w:ascii="宋体" w:hAnsi="宋体" w:cs="宋体"/>
          <w:b/>
          <w:sz w:val="24"/>
        </w:rPr>
        <w:t>否则其响应文件按无效响应处理。</w:t>
      </w:r>
    </w:p>
    <w:p w14:paraId="3B7B2180">
      <w:pPr>
        <w:snapToGrid w:val="0"/>
        <w:spacing w:before="50" w:after="50"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2DC9D2FD">
      <w:pPr>
        <w:snapToGrid w:val="0"/>
        <w:spacing w:line="360" w:lineRule="auto"/>
        <w:ind w:firstLine="5040" w:firstLineChars="2100"/>
        <w:rPr>
          <w:rFonts w:ascii="宋体" w:hAnsi="宋体" w:cs="宋体"/>
          <w:kern w:val="0"/>
          <w:sz w:val="24"/>
          <w:lang w:val="zh-CN"/>
        </w:rPr>
      </w:pPr>
    </w:p>
    <w:p w14:paraId="173B570E">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4F4F4E3C">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75E61F6">
      <w:pPr>
        <w:spacing w:line="300" w:lineRule="auto"/>
        <w:rPr>
          <w:rFonts w:ascii="宋体" w:hAnsi="宋体" w:cs="宋体"/>
          <w:sz w:val="24"/>
        </w:rPr>
      </w:pPr>
      <w:r>
        <w:rPr>
          <w:rFonts w:hint="eastAsia" w:ascii="宋体" w:hAnsi="宋体" w:cs="宋体"/>
          <w:b/>
          <w:sz w:val="32"/>
          <w:szCs w:val="32"/>
        </w:rPr>
        <w:br w:type="page"/>
      </w:r>
      <w:r>
        <w:rPr>
          <w:rFonts w:hint="eastAsia" w:ascii="宋体" w:hAnsi="宋体" w:cs="宋体"/>
          <w:b/>
          <w:bCs/>
          <w:sz w:val="24"/>
        </w:rPr>
        <w:t>其他文书、文件格式</w:t>
      </w:r>
    </w:p>
    <w:p w14:paraId="5766B544">
      <w:pPr>
        <w:spacing w:line="360" w:lineRule="auto"/>
        <w:jc w:val="center"/>
        <w:rPr>
          <w:rFonts w:ascii="宋体" w:hAnsi="宋体" w:cs="宋体"/>
          <w:b/>
          <w:bCs/>
          <w:sz w:val="32"/>
          <w:szCs w:val="32"/>
        </w:rPr>
      </w:pPr>
    </w:p>
    <w:p w14:paraId="30072E6B">
      <w:pPr>
        <w:pStyle w:val="19"/>
        <w:rPr>
          <w:rFonts w:ascii="宋体" w:hAnsi="宋体" w:cs="宋体"/>
        </w:rPr>
      </w:pPr>
    </w:p>
    <w:p w14:paraId="5B892677">
      <w:pPr>
        <w:jc w:val="center"/>
        <w:rPr>
          <w:rFonts w:ascii="宋体" w:hAnsi="宋体" w:cs="宋体"/>
          <w:b/>
          <w:bCs/>
          <w:sz w:val="32"/>
          <w:szCs w:val="32"/>
        </w:rPr>
      </w:pPr>
      <w:r>
        <w:rPr>
          <w:rFonts w:hint="eastAsia" w:ascii="宋体" w:hAnsi="宋体" w:cs="宋体"/>
          <w:b/>
          <w:bCs/>
          <w:sz w:val="32"/>
          <w:szCs w:val="32"/>
        </w:rPr>
        <w:t>知识产权合规性声明</w:t>
      </w:r>
    </w:p>
    <w:p w14:paraId="41FA201B">
      <w:pPr>
        <w:rPr>
          <w:rFonts w:ascii="宋体" w:hAnsi="宋体" w:cs="宋体"/>
          <w:sz w:val="30"/>
          <w:szCs w:val="30"/>
        </w:rPr>
      </w:pPr>
      <w:r>
        <w:rPr>
          <w:rFonts w:hint="eastAsia" w:ascii="宋体" w:hAnsi="宋体" w:cs="宋体"/>
          <w:sz w:val="30"/>
          <w:szCs w:val="30"/>
        </w:rPr>
        <w:t xml:space="preserve">    </w:t>
      </w:r>
    </w:p>
    <w:p w14:paraId="102A6AFC">
      <w:pPr>
        <w:rPr>
          <w:rFonts w:ascii="宋体" w:hAnsi="宋体" w:cs="宋体"/>
          <w:sz w:val="28"/>
          <w:szCs w:val="28"/>
        </w:rPr>
      </w:pPr>
      <w:r>
        <w:rPr>
          <w:rFonts w:hint="eastAsia" w:ascii="宋体" w:hAnsi="宋体" w:cs="宋体"/>
          <w:sz w:val="30"/>
          <w:szCs w:val="30"/>
        </w:rPr>
        <w:t xml:space="preserve">   </w:t>
      </w:r>
      <w:r>
        <w:rPr>
          <w:rFonts w:hint="eastAsia" w:ascii="宋体" w:hAnsi="宋体" w:cs="宋体"/>
          <w:sz w:val="28"/>
          <w:szCs w:val="28"/>
        </w:rPr>
        <w:t xml:space="preserve"> 本企业（单位）自愿参与政府投资政府采购的</w:t>
      </w:r>
      <w:r>
        <w:rPr>
          <w:rFonts w:hint="eastAsia" w:ascii="宋体" w:hAnsi="宋体" w:cs="宋体"/>
          <w:sz w:val="28"/>
          <w:szCs w:val="28"/>
          <w:u w:val="single"/>
          <w:lang w:eastAsia="zh-CN"/>
        </w:rPr>
        <w:t>2024年度医疗责任保险服务项目</w:t>
      </w:r>
      <w:r>
        <w:rPr>
          <w:rFonts w:hint="eastAsia" w:ascii="宋体" w:hAnsi="宋体" w:cs="宋体"/>
          <w:sz w:val="28"/>
          <w:szCs w:val="28"/>
        </w:rPr>
        <w:t>，</w:t>
      </w:r>
      <w:r>
        <w:rPr>
          <w:rFonts w:hint="eastAsia" w:ascii="宋体" w:hAnsi="宋体" w:cs="宋体"/>
          <w:b/>
          <w:bCs/>
          <w:sz w:val="28"/>
          <w:szCs w:val="28"/>
        </w:rPr>
        <w:t>在此郑重承诺：</w:t>
      </w:r>
      <w:r>
        <w:rPr>
          <w:rFonts w:hint="eastAsia" w:ascii="宋体" w:hAnsi="宋体" w:cs="宋体"/>
          <w:sz w:val="28"/>
          <w:szCs w:val="28"/>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0EBE1F2">
      <w:pPr>
        <w:snapToGrid w:val="0"/>
        <w:spacing w:line="360" w:lineRule="auto"/>
        <w:ind w:left="5956" w:leftChars="1736" w:hanging="2310" w:hangingChars="825"/>
        <w:jc w:val="right"/>
        <w:rPr>
          <w:rFonts w:ascii="宋体" w:hAnsi="宋体" w:cs="宋体"/>
          <w:sz w:val="28"/>
          <w:szCs w:val="28"/>
        </w:rPr>
      </w:pPr>
      <w:r>
        <w:rPr>
          <w:rFonts w:hint="eastAsia" w:ascii="宋体" w:hAnsi="宋体" w:cs="宋体"/>
          <w:sz w:val="28"/>
          <w:szCs w:val="28"/>
        </w:rPr>
        <w:t xml:space="preserve">           </w:t>
      </w:r>
    </w:p>
    <w:p w14:paraId="5DAC43D5">
      <w:pPr>
        <w:pStyle w:val="19"/>
        <w:jc w:val="right"/>
        <w:rPr>
          <w:rFonts w:ascii="宋体" w:hAnsi="宋体" w:cs="宋体"/>
          <w:sz w:val="28"/>
          <w:szCs w:val="28"/>
        </w:rPr>
      </w:pPr>
      <w:r>
        <w:rPr>
          <w:rFonts w:hint="eastAsia" w:ascii="宋体" w:hAnsi="宋体" w:cs="宋体"/>
          <w:sz w:val="28"/>
          <w:szCs w:val="28"/>
        </w:rPr>
        <w:t>供应商名称（电子签章）：</w:t>
      </w:r>
    </w:p>
    <w:p w14:paraId="4EF4E556">
      <w:pPr>
        <w:pStyle w:val="19"/>
        <w:jc w:val="right"/>
        <w:rPr>
          <w:rFonts w:ascii="宋体" w:hAnsi="宋体" w:cs="宋体"/>
          <w:sz w:val="28"/>
          <w:szCs w:val="28"/>
        </w:rPr>
      </w:pPr>
      <w:r>
        <w:rPr>
          <w:rFonts w:hint="eastAsia" w:ascii="宋体" w:hAnsi="宋体" w:cs="宋体"/>
          <w:sz w:val="28"/>
          <w:szCs w:val="28"/>
        </w:rPr>
        <w:t>日期：  年  月   日</w:t>
      </w:r>
    </w:p>
    <w:p w14:paraId="2413446E">
      <w:pPr>
        <w:pStyle w:val="19"/>
        <w:jc w:val="right"/>
        <w:rPr>
          <w:rFonts w:ascii="宋体" w:hAnsi="宋体" w:cs="宋体"/>
          <w:sz w:val="28"/>
          <w:szCs w:val="28"/>
        </w:rPr>
      </w:pPr>
    </w:p>
    <w:p w14:paraId="0226706C">
      <w:pPr>
        <w:pStyle w:val="19"/>
        <w:jc w:val="right"/>
        <w:rPr>
          <w:rFonts w:ascii="宋体" w:hAnsi="宋体" w:cs="宋体"/>
          <w:sz w:val="28"/>
          <w:szCs w:val="28"/>
        </w:rPr>
      </w:pPr>
    </w:p>
    <w:p w14:paraId="374969DF">
      <w:pPr>
        <w:pStyle w:val="19"/>
        <w:jc w:val="right"/>
        <w:rPr>
          <w:rFonts w:ascii="宋体" w:hAnsi="宋体" w:cs="宋体"/>
          <w:sz w:val="28"/>
          <w:szCs w:val="28"/>
        </w:rPr>
      </w:pPr>
    </w:p>
    <w:p w14:paraId="05D218DF">
      <w:pPr>
        <w:pStyle w:val="19"/>
        <w:jc w:val="right"/>
        <w:rPr>
          <w:rFonts w:ascii="宋体" w:hAnsi="宋体" w:cs="宋体"/>
        </w:rPr>
      </w:pPr>
    </w:p>
    <w:p w14:paraId="5976876E">
      <w:pPr>
        <w:spacing w:line="360" w:lineRule="auto"/>
        <w:jc w:val="center"/>
        <w:rPr>
          <w:rFonts w:ascii="宋体" w:hAnsi="宋体" w:cs="宋体"/>
          <w:b/>
          <w:bCs/>
          <w:sz w:val="32"/>
          <w:szCs w:val="32"/>
        </w:rPr>
      </w:pPr>
      <w:r>
        <w:rPr>
          <w:rFonts w:hint="eastAsia" w:ascii="宋体" w:hAnsi="宋体" w:cs="宋体"/>
          <w:bCs/>
          <w:sz w:val="32"/>
          <w:szCs w:val="32"/>
        </w:rPr>
        <w:br w:type="page"/>
      </w:r>
      <w:r>
        <w:rPr>
          <w:rFonts w:hint="eastAsia" w:ascii="宋体" w:hAnsi="宋体" w:cs="宋体"/>
          <w:b/>
          <w:bCs/>
          <w:sz w:val="32"/>
          <w:szCs w:val="32"/>
        </w:rPr>
        <w:t>质疑函（格式）</w:t>
      </w:r>
    </w:p>
    <w:p w14:paraId="7463B2F6">
      <w:pPr>
        <w:pStyle w:val="15"/>
        <w:spacing w:line="360" w:lineRule="auto"/>
        <w:ind w:firstLine="482" w:firstLineChars="200"/>
        <w:contextualSpacing/>
        <w:rPr>
          <w:rFonts w:hAnsi="宋体" w:cs="宋体"/>
          <w:b/>
          <w:bCs/>
          <w:sz w:val="24"/>
          <w:szCs w:val="24"/>
        </w:rPr>
      </w:pPr>
      <w:r>
        <w:rPr>
          <w:rFonts w:hint="eastAsia" w:hAnsi="宋体" w:cs="宋体"/>
          <w:b/>
          <w:bCs/>
          <w:sz w:val="24"/>
          <w:szCs w:val="24"/>
        </w:rPr>
        <w:t>一、质疑供应商基本信息：</w:t>
      </w:r>
    </w:p>
    <w:p w14:paraId="4FB6FD8B">
      <w:pPr>
        <w:pStyle w:val="15"/>
        <w:spacing w:line="360" w:lineRule="auto"/>
        <w:ind w:firstLine="480" w:firstLineChars="200"/>
        <w:contextualSpacing/>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7F583AD1">
      <w:pPr>
        <w:pStyle w:val="15"/>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A4F6D80">
      <w:pPr>
        <w:pStyle w:val="15"/>
        <w:spacing w:line="360" w:lineRule="auto"/>
        <w:ind w:firstLine="480" w:firstLineChars="200"/>
        <w:contextualSpacing/>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49A2C7D9">
      <w:pPr>
        <w:pStyle w:val="15"/>
        <w:spacing w:line="360" w:lineRule="auto"/>
        <w:ind w:firstLine="480" w:firstLineChars="200"/>
        <w:contextualSpacing/>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0EE0CA92">
      <w:pPr>
        <w:pStyle w:val="15"/>
        <w:spacing w:line="360" w:lineRule="auto"/>
        <w:ind w:firstLine="480" w:firstLineChars="200"/>
        <w:contextualSpacing/>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1BBD0F41">
      <w:pPr>
        <w:pStyle w:val="15"/>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499ED51">
      <w:pPr>
        <w:pStyle w:val="15"/>
        <w:spacing w:line="360" w:lineRule="auto"/>
        <w:ind w:firstLine="482" w:firstLineChars="200"/>
        <w:contextualSpacing/>
        <w:rPr>
          <w:rFonts w:hAnsi="宋体" w:cs="宋体"/>
          <w:b/>
          <w:bCs/>
          <w:sz w:val="24"/>
          <w:szCs w:val="24"/>
        </w:rPr>
      </w:pPr>
      <w:r>
        <w:rPr>
          <w:rFonts w:hint="eastAsia" w:hAnsi="宋体" w:cs="宋体"/>
          <w:b/>
          <w:bCs/>
          <w:sz w:val="24"/>
          <w:szCs w:val="24"/>
        </w:rPr>
        <w:t>二、质疑项目基本情况：</w:t>
      </w:r>
    </w:p>
    <w:p w14:paraId="0C4682FB">
      <w:pPr>
        <w:pStyle w:val="15"/>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74543D82">
      <w:pPr>
        <w:pStyle w:val="15"/>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bookmarkStart w:id="160" w:name="PO_3000001871_PM001_9"/>
      <w:bookmarkEnd w:id="160"/>
      <w:r>
        <w:rPr>
          <w:rFonts w:hint="eastAsia" w:hAnsi="宋体" w:cs="宋体"/>
          <w:bCs/>
          <w:sz w:val="24"/>
          <w:szCs w:val="24"/>
          <w:u w:val="single"/>
        </w:rPr>
        <w:t xml:space="preserve">                 </w:t>
      </w:r>
    </w:p>
    <w:p w14:paraId="4CD4CEF9">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1CEBFF9C">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质疑事项：</w:t>
      </w:r>
    </w:p>
    <w:p w14:paraId="6884B99F">
      <w:pPr>
        <w:pStyle w:val="15"/>
        <w:spacing w:line="360" w:lineRule="auto"/>
        <w:ind w:left="25" w:leftChars="12" w:firstLine="352" w:firstLineChars="147"/>
        <w:contextualSpacing/>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6E07166A">
      <w:pPr>
        <w:pStyle w:val="15"/>
        <w:spacing w:line="360" w:lineRule="auto"/>
        <w:ind w:left="25" w:leftChars="12" w:firstLine="352" w:firstLineChars="147"/>
        <w:contextualSpacing/>
        <w:rPr>
          <w:rFonts w:hAnsi="宋体" w:cs="宋体"/>
          <w:sz w:val="24"/>
          <w:szCs w:val="24"/>
        </w:rPr>
      </w:pPr>
      <w:r>
        <w:rPr>
          <w:rFonts w:hint="eastAsia" w:hAnsi="宋体" w:cs="宋体"/>
          <w:sz w:val="24"/>
          <w:szCs w:val="24"/>
        </w:rPr>
        <w:t xml:space="preserve">□采购过程   </w:t>
      </w:r>
    </w:p>
    <w:p w14:paraId="00D2E1E6">
      <w:pPr>
        <w:pStyle w:val="15"/>
        <w:spacing w:line="360" w:lineRule="auto"/>
        <w:ind w:left="25" w:leftChars="12" w:firstLine="352" w:firstLineChars="147"/>
        <w:contextualSpacing/>
        <w:rPr>
          <w:rFonts w:hAnsi="宋体" w:cs="宋体"/>
          <w:bCs/>
          <w:sz w:val="24"/>
          <w:szCs w:val="24"/>
          <w:u w:val="single"/>
        </w:rPr>
      </w:pPr>
      <w:r>
        <w:rPr>
          <w:rFonts w:hint="eastAsia" w:hAnsi="宋体" w:cs="宋体"/>
          <w:sz w:val="24"/>
          <w:szCs w:val="24"/>
        </w:rPr>
        <w:t xml:space="preserve">□成交结果   </w:t>
      </w:r>
    </w:p>
    <w:p w14:paraId="4CDDF2C3">
      <w:pPr>
        <w:pStyle w:val="15"/>
        <w:spacing w:line="360" w:lineRule="auto"/>
        <w:ind w:left="25" w:leftChars="12" w:firstLine="472" w:firstLineChars="196"/>
        <w:contextualSpacing/>
        <w:rPr>
          <w:rFonts w:hAnsi="宋体" w:cs="宋体"/>
          <w:b/>
          <w:sz w:val="24"/>
          <w:szCs w:val="24"/>
        </w:rPr>
      </w:pPr>
      <w:r>
        <w:rPr>
          <w:rFonts w:hint="eastAsia" w:hAnsi="宋体" w:cs="宋体"/>
          <w:b/>
          <w:sz w:val="24"/>
          <w:szCs w:val="24"/>
        </w:rPr>
        <w:t>三、质疑事项具体内容</w:t>
      </w:r>
    </w:p>
    <w:p w14:paraId="4601D6F5">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49327DE4">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7A3953F1">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59018E57">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质疑事项2</w:t>
      </w:r>
    </w:p>
    <w:p w14:paraId="2ED6EBBB">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w:t>
      </w:r>
    </w:p>
    <w:p w14:paraId="1DEFCF2E">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四、与质疑事项相关的质疑请求：</w:t>
      </w:r>
    </w:p>
    <w:p w14:paraId="1ABCF70F">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4EA1C3A8">
      <w:pPr>
        <w:rPr>
          <w:rFonts w:ascii="宋体" w:hAnsi="宋体" w:cs="宋体"/>
        </w:rPr>
      </w:pPr>
      <w:r>
        <w:rPr>
          <w:rFonts w:hint="eastAsia" w:ascii="宋体" w:hAnsi="宋体" w:cs="宋体"/>
        </w:rPr>
        <w:t xml:space="preserve"> </w:t>
      </w:r>
    </w:p>
    <w:p w14:paraId="10B6B4BA">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签字（签章）：                                       公章：</w:t>
      </w:r>
    </w:p>
    <w:p w14:paraId="19FC8FE2">
      <w:pPr>
        <w:rPr>
          <w:rFonts w:ascii="宋体" w:hAnsi="宋体" w:cs="宋体"/>
        </w:rPr>
      </w:pPr>
      <w:r>
        <w:rPr>
          <w:rFonts w:hint="eastAsia" w:ascii="宋体" w:hAnsi="宋体" w:cs="宋体"/>
        </w:rPr>
        <w:t xml:space="preserve"> </w:t>
      </w:r>
    </w:p>
    <w:p w14:paraId="01808048">
      <w:pPr>
        <w:pStyle w:val="15"/>
        <w:spacing w:line="360" w:lineRule="auto"/>
        <w:ind w:left="25" w:leftChars="12" w:firstLine="472" w:firstLineChars="197"/>
        <w:contextualSpacing/>
        <w:rPr>
          <w:rFonts w:hAnsi="宋体" w:cs="宋体"/>
          <w:sz w:val="24"/>
          <w:szCs w:val="24"/>
        </w:rPr>
      </w:pPr>
      <w:r>
        <w:rPr>
          <w:rFonts w:hint="eastAsia" w:hAnsi="宋体" w:cs="宋体"/>
          <w:sz w:val="24"/>
          <w:szCs w:val="24"/>
        </w:rPr>
        <w:t>日期：</w:t>
      </w:r>
    </w:p>
    <w:p w14:paraId="1F882EB6">
      <w:pPr>
        <w:pStyle w:val="15"/>
        <w:spacing w:line="360" w:lineRule="auto"/>
        <w:contextualSpacing/>
        <w:rPr>
          <w:rFonts w:hAnsi="宋体" w:cs="宋体"/>
          <w:b/>
          <w:sz w:val="24"/>
          <w:szCs w:val="24"/>
        </w:rPr>
      </w:pPr>
      <w:r>
        <w:rPr>
          <w:rFonts w:hint="eastAsia" w:hAnsi="宋体" w:cs="宋体"/>
          <w:b/>
          <w:sz w:val="24"/>
          <w:szCs w:val="24"/>
        </w:rPr>
        <w:t xml:space="preserve"> </w:t>
      </w:r>
    </w:p>
    <w:p w14:paraId="4113B8CA">
      <w:pPr>
        <w:pStyle w:val="15"/>
        <w:spacing w:line="360" w:lineRule="auto"/>
        <w:contextualSpacing/>
        <w:rPr>
          <w:rFonts w:hAnsi="宋体" w:cs="宋体"/>
          <w:b/>
          <w:sz w:val="24"/>
          <w:szCs w:val="24"/>
        </w:rPr>
      </w:pPr>
      <w:r>
        <w:rPr>
          <w:rFonts w:hint="eastAsia" w:hAnsi="宋体" w:cs="宋体"/>
          <w:b/>
          <w:sz w:val="24"/>
          <w:szCs w:val="24"/>
        </w:rPr>
        <w:br w:type="page"/>
      </w:r>
      <w:r>
        <w:rPr>
          <w:rFonts w:hint="eastAsia" w:hAnsi="宋体" w:cs="宋体"/>
          <w:b/>
          <w:sz w:val="24"/>
          <w:szCs w:val="24"/>
        </w:rPr>
        <w:t>说明：</w:t>
      </w:r>
    </w:p>
    <w:p w14:paraId="5BF519B1">
      <w:pPr>
        <w:pStyle w:val="15"/>
        <w:spacing w:line="360" w:lineRule="auto"/>
        <w:ind w:left="25" w:leftChars="12" w:firstLine="354" w:firstLineChars="147"/>
        <w:contextualSpacing/>
        <w:rPr>
          <w:rFonts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1D855316">
      <w:pPr>
        <w:pStyle w:val="15"/>
        <w:spacing w:line="360" w:lineRule="auto"/>
        <w:ind w:left="25" w:leftChars="12" w:firstLine="354" w:firstLineChars="147"/>
        <w:contextualSpacing/>
        <w:rPr>
          <w:rFonts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E117C4">
      <w:pPr>
        <w:pStyle w:val="15"/>
        <w:spacing w:line="360" w:lineRule="auto"/>
        <w:ind w:left="25" w:leftChars="12" w:firstLine="354" w:firstLineChars="147"/>
        <w:contextualSpacing/>
        <w:rPr>
          <w:rFonts w:hAnsi="宋体" w:cs="宋体"/>
          <w:b/>
          <w:sz w:val="24"/>
          <w:szCs w:val="24"/>
        </w:rPr>
      </w:pPr>
      <w:r>
        <w:rPr>
          <w:rFonts w:hint="eastAsia" w:hAnsi="宋体" w:cs="宋体"/>
          <w:b/>
          <w:sz w:val="24"/>
          <w:szCs w:val="24"/>
        </w:rPr>
        <w:t>3.质疑函的质疑事项应具体、明确，并有必要的事实依据和法律依据。</w:t>
      </w:r>
    </w:p>
    <w:p w14:paraId="06932C4B">
      <w:pPr>
        <w:pStyle w:val="15"/>
        <w:spacing w:line="360" w:lineRule="auto"/>
        <w:ind w:left="25" w:leftChars="12" w:firstLine="354" w:firstLineChars="147"/>
        <w:contextualSpacing/>
        <w:rPr>
          <w:rFonts w:hAnsi="宋体" w:cs="宋体"/>
          <w:b/>
          <w:sz w:val="24"/>
          <w:szCs w:val="24"/>
        </w:rPr>
      </w:pPr>
      <w:r>
        <w:rPr>
          <w:rFonts w:hint="eastAsia" w:hAnsi="宋体" w:cs="宋体"/>
          <w:b/>
          <w:sz w:val="24"/>
          <w:szCs w:val="24"/>
        </w:rPr>
        <w:t>4.质疑函的质疑请求应与质疑事项相关。</w:t>
      </w:r>
    </w:p>
    <w:p w14:paraId="5DE9A0D3">
      <w:pPr>
        <w:pStyle w:val="15"/>
        <w:spacing w:line="360" w:lineRule="auto"/>
        <w:ind w:left="25" w:leftChars="12" w:firstLine="354" w:firstLineChars="147"/>
        <w:contextualSpacing/>
        <w:rPr>
          <w:rFonts w:hAnsi="宋体" w:cs="宋体"/>
          <w:b/>
          <w:szCs w:val="20"/>
        </w:rPr>
      </w:pPr>
      <w:r>
        <w:rPr>
          <w:rFonts w:hint="eastAsia" w:hAnsi="宋体" w:cs="宋体"/>
          <w:b/>
          <w:sz w:val="24"/>
          <w:szCs w:val="24"/>
        </w:rPr>
        <w:t>5.质疑供应商为法人或者其他组织的，质疑函应由法定代表人、主要负责人，或者其授权代表签字或者盖章，并加盖公章。</w:t>
      </w:r>
    </w:p>
    <w:p w14:paraId="1B0146E9">
      <w:pPr>
        <w:pStyle w:val="15"/>
        <w:snapToGrid w:val="0"/>
        <w:rPr>
          <w:rFonts w:hAnsi="宋体" w:cs="宋体"/>
          <w:b/>
          <w:sz w:val="24"/>
          <w:szCs w:val="24"/>
        </w:rPr>
      </w:pPr>
      <w:r>
        <w:rPr>
          <w:rFonts w:hint="eastAsia" w:hAnsi="宋体" w:cs="宋体"/>
          <w:b/>
          <w:sz w:val="24"/>
          <w:szCs w:val="24"/>
        </w:rPr>
        <w:t xml:space="preserve"> </w:t>
      </w:r>
    </w:p>
    <w:p w14:paraId="2F60BB9C">
      <w:pPr>
        <w:spacing w:line="460" w:lineRule="exact"/>
        <w:jc w:val="center"/>
        <w:rPr>
          <w:rFonts w:ascii="宋体" w:hAnsi="宋体" w:cs="宋体"/>
          <w:sz w:val="44"/>
          <w:szCs w:val="44"/>
        </w:rPr>
      </w:pPr>
      <w:r>
        <w:rPr>
          <w:rFonts w:hint="eastAsia" w:ascii="宋体" w:hAnsi="宋体" w:cs="宋体"/>
          <w:sz w:val="44"/>
          <w:szCs w:val="44"/>
        </w:rPr>
        <w:br w:type="page"/>
      </w:r>
    </w:p>
    <w:p w14:paraId="1E48DF43">
      <w:pPr>
        <w:spacing w:line="360" w:lineRule="auto"/>
        <w:jc w:val="center"/>
        <w:rPr>
          <w:rFonts w:ascii="宋体" w:hAnsi="宋体" w:cs="宋体"/>
          <w:b/>
          <w:bCs/>
          <w:sz w:val="32"/>
          <w:szCs w:val="32"/>
        </w:rPr>
      </w:pPr>
      <w:r>
        <w:rPr>
          <w:rFonts w:hint="eastAsia" w:ascii="宋体" w:hAnsi="宋体" w:cs="宋体"/>
          <w:b/>
          <w:bCs/>
          <w:sz w:val="32"/>
          <w:szCs w:val="32"/>
        </w:rPr>
        <w:t>投诉书（格式）</w:t>
      </w:r>
    </w:p>
    <w:p w14:paraId="602285E3">
      <w:pPr>
        <w:pStyle w:val="15"/>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665DDB9F">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0227131F">
      <w:pPr>
        <w:pStyle w:val="15"/>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62CEB47">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6D0D2292">
      <w:pPr>
        <w:pStyle w:val="15"/>
        <w:snapToGrid w:val="0"/>
        <w:spacing w:line="360" w:lineRule="auto"/>
        <w:ind w:firstLine="480" w:firstLineChars="200"/>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40D9C715">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660C81C6">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76ADB0C1">
      <w:pPr>
        <w:pStyle w:val="15"/>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5A80D6C">
      <w:pPr>
        <w:pStyle w:val="15"/>
        <w:snapToGrid w:val="0"/>
        <w:spacing w:line="360" w:lineRule="auto"/>
        <w:ind w:firstLine="480" w:firstLineChars="200"/>
        <w:rPr>
          <w:rFonts w:hAnsi="宋体" w:cs="宋体"/>
          <w:bCs/>
          <w:sz w:val="24"/>
          <w:szCs w:val="24"/>
        </w:rPr>
      </w:pPr>
      <w:r>
        <w:rPr>
          <w:rFonts w:hint="eastAsia" w:hAnsi="宋体" w:cs="宋体"/>
          <w:bCs/>
          <w:sz w:val="24"/>
          <w:szCs w:val="24"/>
        </w:rPr>
        <w:t>被投诉人1：</w:t>
      </w:r>
    </w:p>
    <w:p w14:paraId="4527E82E">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697E7901">
      <w:pPr>
        <w:pStyle w:val="15"/>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44C9A0E">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641B8521">
      <w:pPr>
        <w:pStyle w:val="15"/>
        <w:snapToGrid w:val="0"/>
        <w:spacing w:line="360" w:lineRule="auto"/>
        <w:ind w:firstLine="480" w:firstLineChars="200"/>
        <w:rPr>
          <w:rFonts w:hAnsi="宋体" w:cs="宋体"/>
          <w:bCs/>
          <w:sz w:val="24"/>
          <w:szCs w:val="24"/>
        </w:rPr>
      </w:pPr>
      <w:r>
        <w:rPr>
          <w:rFonts w:hint="eastAsia" w:hAnsi="宋体" w:cs="宋体"/>
          <w:bCs/>
          <w:sz w:val="24"/>
          <w:szCs w:val="24"/>
        </w:rPr>
        <w:t>被投诉人2：</w:t>
      </w:r>
    </w:p>
    <w:p w14:paraId="25FEF6F7">
      <w:pPr>
        <w:pStyle w:val="15"/>
        <w:snapToGrid w:val="0"/>
        <w:spacing w:line="360" w:lineRule="auto"/>
        <w:ind w:firstLine="480" w:firstLineChars="200"/>
        <w:rPr>
          <w:rFonts w:hAnsi="宋体" w:cs="宋体"/>
          <w:bCs/>
          <w:sz w:val="24"/>
          <w:szCs w:val="24"/>
        </w:rPr>
      </w:pPr>
      <w:r>
        <w:rPr>
          <w:rFonts w:hint="eastAsia" w:hAnsi="宋体" w:cs="宋体"/>
          <w:bCs/>
          <w:sz w:val="24"/>
          <w:szCs w:val="24"/>
        </w:rPr>
        <w:t>……</w:t>
      </w:r>
    </w:p>
    <w:p w14:paraId="08D1D5BD">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5E33CAE1">
      <w:pPr>
        <w:pStyle w:val="15"/>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14DE317E">
      <w:pPr>
        <w:pStyle w:val="15"/>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13EBF5BD">
      <w:pPr>
        <w:pStyle w:val="15"/>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79528206">
      <w:pPr>
        <w:pStyle w:val="15"/>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784957DA">
      <w:pPr>
        <w:pStyle w:val="15"/>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bookmarkStart w:id="161" w:name="PO_3000001871_PM001_10"/>
      <w:bookmarkEnd w:id="161"/>
      <w:r>
        <w:rPr>
          <w:rFonts w:hint="eastAsia" w:hAnsi="宋体" w:cs="宋体"/>
          <w:bCs/>
          <w:sz w:val="24"/>
          <w:szCs w:val="24"/>
          <w:u w:val="single"/>
        </w:rPr>
        <w:t xml:space="preserve">                      </w:t>
      </w:r>
    </w:p>
    <w:p w14:paraId="327CF4E3">
      <w:pPr>
        <w:pStyle w:val="15"/>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26D130A7">
      <w:pPr>
        <w:pStyle w:val="15"/>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bookmarkStart w:id="162" w:name="PO_3000001871_PM031_5"/>
      <w:bookmarkEnd w:id="162"/>
      <w:r>
        <w:rPr>
          <w:rFonts w:hint="eastAsia" w:hAnsi="宋体" w:cs="宋体"/>
          <w:bCs/>
          <w:sz w:val="24"/>
          <w:szCs w:val="24"/>
          <w:u w:val="single"/>
        </w:rPr>
        <w:t xml:space="preserve">                        </w:t>
      </w:r>
    </w:p>
    <w:p w14:paraId="61470ADF">
      <w:pPr>
        <w:pStyle w:val="15"/>
        <w:spacing w:line="360" w:lineRule="auto"/>
        <w:ind w:left="25" w:leftChars="12" w:firstLine="472" w:firstLineChars="197"/>
        <w:rPr>
          <w:rFonts w:hAnsi="宋体" w:cs="宋体"/>
          <w:bCs/>
          <w:sz w:val="24"/>
          <w:szCs w:val="24"/>
          <w:u w:val="single"/>
        </w:rPr>
      </w:pPr>
      <w:r>
        <w:rPr>
          <w:rFonts w:hint="eastAsia" w:hAnsi="宋体" w:cs="宋体"/>
          <w:bCs/>
          <w:sz w:val="24"/>
          <w:szCs w:val="24"/>
        </w:rPr>
        <w:t>招标文件公告：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3AC653C1">
      <w:pPr>
        <w:pStyle w:val="15"/>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1D5E7E67">
      <w:pPr>
        <w:pStyle w:val="15"/>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5795399F">
      <w:pPr>
        <w:pStyle w:val="15"/>
        <w:spacing w:line="360" w:lineRule="auto"/>
        <w:ind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36A50D62">
      <w:pPr>
        <w:pStyle w:val="15"/>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6DBFBBC3">
      <w:pPr>
        <w:pStyle w:val="15"/>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1277750B">
      <w:pPr>
        <w:pStyle w:val="15"/>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317BD2DD">
      <w:pPr>
        <w:pStyle w:val="15"/>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4C888580">
      <w:pPr>
        <w:pStyle w:val="15"/>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35A58D1E">
      <w:pPr>
        <w:pStyle w:val="15"/>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0A3D4534">
      <w:pPr>
        <w:pStyle w:val="15"/>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5F432859">
      <w:pPr>
        <w:pStyle w:val="15"/>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363750AB">
      <w:pPr>
        <w:pStyle w:val="15"/>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5B56471C">
      <w:pPr>
        <w:pStyle w:val="15"/>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73462D66">
      <w:pPr>
        <w:pStyle w:val="15"/>
        <w:spacing w:line="360" w:lineRule="auto"/>
        <w:ind w:left="25" w:leftChars="12" w:firstLine="472" w:firstLineChars="197"/>
        <w:rPr>
          <w:rFonts w:hAnsi="宋体" w:cs="宋体"/>
          <w:bCs/>
          <w:sz w:val="24"/>
          <w:szCs w:val="24"/>
        </w:rPr>
      </w:pPr>
      <w:r>
        <w:rPr>
          <w:rFonts w:hint="eastAsia" w:hAnsi="宋体" w:cs="宋体"/>
          <w:bCs/>
          <w:sz w:val="24"/>
          <w:szCs w:val="24"/>
        </w:rPr>
        <w:t>……</w:t>
      </w:r>
    </w:p>
    <w:p w14:paraId="150522FB">
      <w:pPr>
        <w:pStyle w:val="15"/>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3FB2D109">
      <w:pPr>
        <w:pStyle w:val="15"/>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75B6394B">
      <w:pPr>
        <w:rPr>
          <w:rFonts w:ascii="宋体" w:hAnsi="宋体" w:cs="宋体"/>
        </w:rPr>
      </w:pPr>
      <w:r>
        <w:rPr>
          <w:rFonts w:hint="eastAsia" w:ascii="宋体" w:hAnsi="宋体" w:cs="宋体"/>
        </w:rPr>
        <w:t xml:space="preserve"> </w:t>
      </w:r>
    </w:p>
    <w:p w14:paraId="56D0E5FC">
      <w:pPr>
        <w:pStyle w:val="15"/>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6D31DD3E">
      <w:pPr>
        <w:rPr>
          <w:rFonts w:ascii="宋体" w:hAnsi="宋体" w:cs="宋体"/>
        </w:rPr>
      </w:pPr>
      <w:r>
        <w:rPr>
          <w:rFonts w:hint="eastAsia" w:ascii="宋体" w:hAnsi="宋体" w:cs="宋体"/>
        </w:rPr>
        <w:t xml:space="preserve"> </w:t>
      </w:r>
    </w:p>
    <w:p w14:paraId="17783FEA">
      <w:pPr>
        <w:pStyle w:val="15"/>
        <w:spacing w:line="360" w:lineRule="auto"/>
        <w:ind w:left="25" w:leftChars="12" w:firstLine="472" w:firstLineChars="197"/>
        <w:rPr>
          <w:rFonts w:hAnsi="宋体" w:cs="宋体"/>
          <w:sz w:val="24"/>
          <w:szCs w:val="24"/>
        </w:rPr>
      </w:pPr>
      <w:r>
        <w:rPr>
          <w:rFonts w:hint="eastAsia" w:hAnsi="宋体" w:cs="宋体"/>
          <w:sz w:val="24"/>
          <w:szCs w:val="24"/>
        </w:rPr>
        <w:t>日期：</w:t>
      </w:r>
    </w:p>
    <w:p w14:paraId="6740FF73">
      <w:pPr>
        <w:rPr>
          <w:rFonts w:ascii="宋体" w:hAnsi="宋体" w:cs="宋体"/>
        </w:rPr>
      </w:pPr>
    </w:p>
    <w:p w14:paraId="15F734DB">
      <w:pPr>
        <w:pStyle w:val="15"/>
        <w:snapToGrid w:val="0"/>
        <w:spacing w:line="360" w:lineRule="auto"/>
        <w:rPr>
          <w:rFonts w:hAnsi="宋体" w:cs="宋体"/>
          <w:b/>
          <w:sz w:val="24"/>
          <w:szCs w:val="24"/>
        </w:rPr>
      </w:pPr>
      <w:r>
        <w:rPr>
          <w:rFonts w:hint="eastAsia" w:hAnsi="宋体" w:cs="宋体"/>
          <w:b/>
          <w:sz w:val="24"/>
          <w:szCs w:val="24"/>
        </w:rPr>
        <w:t>说明：</w:t>
      </w:r>
    </w:p>
    <w:p w14:paraId="28553238">
      <w:pPr>
        <w:pStyle w:val="15"/>
        <w:spacing w:line="360" w:lineRule="auto"/>
        <w:ind w:left="25" w:leftChars="12" w:firstLine="354" w:firstLineChars="147"/>
        <w:rPr>
          <w:rFonts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6B78793B">
      <w:pPr>
        <w:pStyle w:val="15"/>
        <w:spacing w:line="360" w:lineRule="auto"/>
        <w:ind w:left="25" w:leftChars="12" w:firstLine="354" w:firstLineChars="147"/>
        <w:rPr>
          <w:rFonts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6FBEFA">
      <w:pPr>
        <w:pStyle w:val="15"/>
        <w:spacing w:line="360" w:lineRule="auto"/>
        <w:ind w:left="25" w:leftChars="12" w:firstLine="354" w:firstLineChars="147"/>
        <w:rPr>
          <w:rFonts w:hAnsi="宋体" w:cs="宋体"/>
          <w:b/>
          <w:sz w:val="24"/>
          <w:szCs w:val="24"/>
        </w:rPr>
      </w:pPr>
      <w:r>
        <w:rPr>
          <w:rFonts w:hint="eastAsia" w:hAnsi="宋体" w:cs="宋体"/>
          <w:b/>
          <w:sz w:val="24"/>
          <w:szCs w:val="24"/>
        </w:rPr>
        <w:t>3.投诉书应简要列明质疑事项，质疑函、质疑答复等作为附件材料提供。</w:t>
      </w:r>
    </w:p>
    <w:p w14:paraId="39FFAE29">
      <w:pPr>
        <w:pStyle w:val="15"/>
        <w:spacing w:line="360" w:lineRule="auto"/>
        <w:ind w:left="25" w:leftChars="12" w:firstLine="354" w:firstLineChars="147"/>
        <w:rPr>
          <w:rFonts w:hAnsi="宋体" w:cs="宋体"/>
          <w:b/>
          <w:sz w:val="24"/>
          <w:szCs w:val="24"/>
        </w:rPr>
      </w:pPr>
      <w:r>
        <w:rPr>
          <w:rFonts w:hint="eastAsia" w:hAnsi="宋体" w:cs="宋体"/>
          <w:b/>
          <w:sz w:val="24"/>
          <w:szCs w:val="24"/>
        </w:rPr>
        <w:t>4.投诉书的投诉事项应具体、明确，并有必要的事实依据和法律依据。</w:t>
      </w:r>
    </w:p>
    <w:p w14:paraId="2A6C5D30">
      <w:pPr>
        <w:pStyle w:val="15"/>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21C7812D">
      <w:pPr>
        <w:pStyle w:val="15"/>
        <w:spacing w:line="360" w:lineRule="auto"/>
        <w:ind w:left="25" w:leftChars="12" w:firstLine="354" w:firstLineChars="147"/>
        <w:rPr>
          <w:rFonts w:hAnsi="宋体" w:cs="宋体"/>
          <w:b/>
          <w:szCs w:val="20"/>
        </w:rPr>
      </w:pPr>
      <w:r>
        <w:rPr>
          <w:rFonts w:hint="eastAsia" w:hAnsi="宋体" w:cs="宋体"/>
          <w:b/>
          <w:sz w:val="24"/>
          <w:szCs w:val="24"/>
        </w:rPr>
        <w:t>6.投诉人为法人或者其他组织的，投诉书应由法定代表人、主要负责人，或者其授权代表签字或者盖章，并加盖公章。</w:t>
      </w:r>
    </w:p>
    <w:p w14:paraId="2117A8BD">
      <w:pPr>
        <w:pStyle w:val="15"/>
        <w:snapToGrid w:val="0"/>
        <w:rPr>
          <w:rFonts w:hAnsi="宋体" w:cs="宋体"/>
          <w:b/>
          <w:sz w:val="24"/>
          <w:szCs w:val="24"/>
        </w:rPr>
      </w:pPr>
    </w:p>
    <w:p w14:paraId="0083A44E">
      <w:pPr>
        <w:rPr>
          <w:rFonts w:ascii="宋体" w:hAnsi="宋体" w:cs="宋体"/>
        </w:rPr>
      </w:pPr>
      <w:r>
        <w:rPr>
          <w:rFonts w:hint="eastAsia" w:ascii="宋体" w:hAnsi="宋体" w:cs="宋体"/>
          <w:b/>
          <w:bCs/>
          <w:sz w:val="28"/>
          <w:szCs w:val="28"/>
        </w:rPr>
        <w:t>磋商保证金退还申请（格式）</w:t>
      </w:r>
      <w:r>
        <w:rPr>
          <w:rFonts w:hint="eastAsia" w:ascii="宋体" w:hAnsi="宋体" w:cs="宋体"/>
          <w:b/>
          <w:bCs/>
        </w:rPr>
        <w:t>：</w:t>
      </w:r>
      <w:r>
        <w:rPr>
          <w:rFonts w:hint="eastAsia" w:ascii="宋体" w:hAnsi="宋体" w:cs="宋体"/>
          <w:sz w:val="28"/>
          <w:szCs w:val="28"/>
        </w:rPr>
        <w:t>供参考</w:t>
      </w:r>
    </w:p>
    <w:p w14:paraId="416FA420">
      <w:pPr>
        <w:jc w:val="center"/>
        <w:rPr>
          <w:rFonts w:ascii="宋体" w:hAnsi="宋体" w:cs="宋体"/>
          <w:sz w:val="32"/>
          <w:szCs w:val="32"/>
        </w:rPr>
      </w:pPr>
    </w:p>
    <w:p w14:paraId="439D99E3">
      <w:pPr>
        <w:jc w:val="center"/>
        <w:rPr>
          <w:rFonts w:ascii="宋体" w:hAnsi="宋体" w:cs="宋体"/>
          <w:sz w:val="32"/>
          <w:szCs w:val="32"/>
        </w:rPr>
      </w:pPr>
      <w:r>
        <w:rPr>
          <w:rFonts w:hint="eastAsia" w:ascii="宋体" w:hAnsi="宋体" w:cs="宋体"/>
          <w:sz w:val="32"/>
          <w:szCs w:val="32"/>
        </w:rPr>
        <w:t>退磋商保证金申请函</w:t>
      </w:r>
    </w:p>
    <w:p w14:paraId="65B887C8">
      <w:pPr>
        <w:rPr>
          <w:rFonts w:ascii="宋体" w:hAnsi="宋体" w:cs="宋体"/>
        </w:rPr>
      </w:pPr>
    </w:p>
    <w:p w14:paraId="5DF055F0">
      <w:pPr>
        <w:spacing w:line="360" w:lineRule="auto"/>
        <w:rPr>
          <w:rFonts w:ascii="宋体" w:hAnsi="宋体" w:cs="宋体"/>
          <w:szCs w:val="21"/>
        </w:rPr>
      </w:pPr>
      <w:r>
        <w:rPr>
          <w:rFonts w:hint="eastAsia" w:ascii="宋体" w:hAnsi="宋体" w:cs="宋体"/>
          <w:szCs w:val="21"/>
        </w:rPr>
        <w:t>广西中信恒泰工程顾问有限公司：</w:t>
      </w:r>
    </w:p>
    <w:p w14:paraId="24468385">
      <w:pPr>
        <w:spacing w:line="360" w:lineRule="auto"/>
        <w:ind w:firstLine="660"/>
        <w:rPr>
          <w:rFonts w:ascii="宋体" w:hAnsi="宋体" w:cs="宋体"/>
          <w:szCs w:val="21"/>
        </w:rPr>
      </w:pPr>
      <w:r>
        <w:rPr>
          <w:rFonts w:hint="eastAsia" w:ascii="宋体" w:hAnsi="宋体" w:cs="宋体"/>
          <w:szCs w:val="21"/>
        </w:rPr>
        <w:t>兹有我单位参加贵公司组织采购的</w:t>
      </w:r>
      <w:r>
        <w:rPr>
          <w:rFonts w:hint="eastAsia" w:ascii="宋体" w:hAnsi="宋体" w:cs="宋体"/>
          <w:szCs w:val="21"/>
          <w:u w:val="single"/>
        </w:rPr>
        <w:t xml:space="preserve">      项目（项目编号：    ）</w:t>
      </w:r>
      <w:r>
        <w:rPr>
          <w:rFonts w:hint="eastAsia" w:ascii="宋体" w:hAnsi="宋体" w:cs="宋体"/>
          <w:szCs w:val="21"/>
        </w:rPr>
        <w:t>的磋商，于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日以</w:t>
      </w:r>
      <w:r>
        <w:rPr>
          <w:rFonts w:hint="eastAsia" w:ascii="宋体" w:hAnsi="宋体" w:cs="宋体"/>
          <w:szCs w:val="21"/>
          <w:u w:val="single"/>
        </w:rPr>
        <w:t xml:space="preserve"> 转账 </w:t>
      </w:r>
      <w:r>
        <w:rPr>
          <w:rFonts w:hint="eastAsia" w:ascii="宋体" w:hAnsi="宋体" w:cs="宋体"/>
          <w:szCs w:val="21"/>
        </w:rPr>
        <w:t>形式缴纳磋商保证金</w:t>
      </w:r>
      <w:r>
        <w:rPr>
          <w:rFonts w:hint="eastAsia" w:ascii="宋体" w:hAnsi="宋体" w:cs="宋体"/>
          <w:szCs w:val="21"/>
          <w:u w:val="single"/>
        </w:rPr>
        <w:t xml:space="preserve">       元整（¥     ）</w:t>
      </w:r>
      <w:r>
        <w:rPr>
          <w:rFonts w:hint="eastAsia" w:ascii="宋体" w:hAnsi="宋体" w:cs="宋体"/>
          <w:szCs w:val="21"/>
        </w:rPr>
        <w:t>，该项目于</w:t>
      </w:r>
      <w:r>
        <w:rPr>
          <w:rFonts w:hint="eastAsia" w:ascii="宋体" w:hAnsi="宋体" w:cs="宋体"/>
          <w:b/>
          <w:szCs w:val="21"/>
          <w:u w:val="single"/>
        </w:rPr>
        <w:t xml:space="preserve">   </w:t>
      </w:r>
      <w:r>
        <w:rPr>
          <w:rFonts w:hint="eastAsia" w:ascii="宋体" w:hAnsi="宋体" w:cs="宋体"/>
          <w:szCs w:val="21"/>
        </w:rPr>
        <w:t>年</w:t>
      </w:r>
      <w:r>
        <w:rPr>
          <w:rFonts w:hint="eastAsia" w:ascii="宋体" w:hAnsi="宋体" w:cs="宋体"/>
          <w:b/>
          <w:szCs w:val="21"/>
          <w:u w:val="single"/>
        </w:rPr>
        <w:t xml:space="preserve">   </w:t>
      </w:r>
      <w:r>
        <w:rPr>
          <w:rFonts w:hint="eastAsia" w:ascii="宋体" w:hAnsi="宋体" w:cs="宋体"/>
          <w:szCs w:val="21"/>
        </w:rPr>
        <w:t>月</w:t>
      </w:r>
      <w:r>
        <w:rPr>
          <w:rFonts w:hint="eastAsia" w:ascii="宋体" w:hAnsi="宋体" w:cs="宋体"/>
          <w:b/>
          <w:szCs w:val="21"/>
          <w:u w:val="single"/>
        </w:rPr>
        <w:t xml:space="preserve">   </w:t>
      </w:r>
      <w:r>
        <w:rPr>
          <w:rFonts w:hint="eastAsia" w:ascii="宋体" w:hAnsi="宋体" w:cs="宋体"/>
          <w:szCs w:val="21"/>
        </w:rPr>
        <w:t>日开标，本单位</w:t>
      </w:r>
      <w:r>
        <w:rPr>
          <w:rFonts w:hint="eastAsia" w:ascii="宋体" w:hAnsi="宋体" w:cs="宋体"/>
          <w:szCs w:val="21"/>
          <w:u w:val="single"/>
        </w:rPr>
        <w:t>中标/不中标</w:t>
      </w:r>
      <w:r>
        <w:rPr>
          <w:rFonts w:hint="eastAsia" w:ascii="宋体" w:hAnsi="宋体" w:cs="宋体"/>
          <w:szCs w:val="21"/>
        </w:rPr>
        <w:t>，且对此次采购的结果无任何异议，请贵公司将该项磋商保证金给予办理退还，并退还到我单位以下账户中：</w:t>
      </w:r>
    </w:p>
    <w:p w14:paraId="1075857E">
      <w:pPr>
        <w:spacing w:line="360" w:lineRule="auto"/>
        <w:ind w:firstLine="660"/>
        <w:rPr>
          <w:rFonts w:ascii="宋体" w:hAnsi="宋体" w:cs="宋体"/>
          <w:szCs w:val="21"/>
        </w:rPr>
      </w:pPr>
      <w:r>
        <w:rPr>
          <w:rFonts w:hint="eastAsia" w:ascii="宋体" w:hAnsi="宋体" w:cs="宋体"/>
          <w:b/>
          <w:szCs w:val="21"/>
        </w:rPr>
        <w:t>单位名称：</w:t>
      </w:r>
      <w:r>
        <w:rPr>
          <w:rFonts w:hint="eastAsia" w:ascii="宋体" w:hAnsi="宋体" w:cs="宋体"/>
          <w:bCs/>
          <w:szCs w:val="21"/>
        </w:rPr>
        <w:t xml:space="preserve"> </w:t>
      </w:r>
    </w:p>
    <w:p w14:paraId="72C68147">
      <w:pPr>
        <w:spacing w:line="360" w:lineRule="auto"/>
        <w:ind w:firstLine="660"/>
        <w:rPr>
          <w:rFonts w:ascii="宋体" w:hAnsi="宋体" w:cs="宋体"/>
          <w:szCs w:val="21"/>
        </w:rPr>
      </w:pPr>
      <w:r>
        <w:rPr>
          <w:rFonts w:hint="eastAsia" w:ascii="宋体" w:hAnsi="宋体" w:cs="宋体"/>
          <w:b/>
          <w:szCs w:val="21"/>
        </w:rPr>
        <w:t>开户银行：</w:t>
      </w:r>
      <w:r>
        <w:rPr>
          <w:rFonts w:hint="eastAsia" w:ascii="宋体" w:hAnsi="宋体" w:cs="宋体"/>
          <w:szCs w:val="21"/>
        </w:rPr>
        <w:t xml:space="preserve">  </w:t>
      </w:r>
    </w:p>
    <w:p w14:paraId="4CC575F5">
      <w:pPr>
        <w:spacing w:line="360" w:lineRule="auto"/>
        <w:ind w:firstLine="660"/>
        <w:rPr>
          <w:rFonts w:ascii="宋体" w:hAnsi="宋体" w:cs="宋体"/>
          <w:szCs w:val="21"/>
        </w:rPr>
      </w:pPr>
      <w:r>
        <w:rPr>
          <w:rFonts w:hint="eastAsia" w:ascii="宋体" w:hAnsi="宋体" w:cs="宋体"/>
          <w:b/>
          <w:szCs w:val="21"/>
        </w:rPr>
        <w:t xml:space="preserve">银行账号： </w:t>
      </w:r>
    </w:p>
    <w:p w14:paraId="57AF151A">
      <w:pPr>
        <w:spacing w:line="360" w:lineRule="auto"/>
        <w:ind w:firstLine="660"/>
        <w:rPr>
          <w:rFonts w:ascii="宋体" w:hAnsi="宋体" w:cs="宋体"/>
          <w:szCs w:val="21"/>
        </w:rPr>
      </w:pPr>
      <w:r>
        <w:rPr>
          <w:rFonts w:hint="eastAsia" w:ascii="宋体" w:hAnsi="宋体" w:cs="宋体"/>
          <w:b/>
          <w:szCs w:val="21"/>
        </w:rPr>
        <w:t>开户地所属省份、市县</w:t>
      </w:r>
      <w:r>
        <w:rPr>
          <w:rFonts w:hint="eastAsia" w:ascii="宋体" w:hAnsi="宋体" w:cs="宋体"/>
          <w:szCs w:val="21"/>
        </w:rPr>
        <w:t xml:space="preserve">： </w:t>
      </w:r>
    </w:p>
    <w:p w14:paraId="01923615">
      <w:pPr>
        <w:spacing w:line="360" w:lineRule="auto"/>
        <w:rPr>
          <w:rFonts w:ascii="宋体" w:hAnsi="宋体" w:cs="宋体"/>
          <w:szCs w:val="21"/>
        </w:rPr>
      </w:pPr>
      <w:r>
        <w:rPr>
          <w:rFonts w:hint="eastAsia" w:ascii="宋体" w:hAnsi="宋体" w:cs="宋体"/>
          <w:szCs w:val="21"/>
        </w:rPr>
        <w:t xml:space="preserve">   </w:t>
      </w:r>
    </w:p>
    <w:p w14:paraId="62ED92AB">
      <w:pPr>
        <w:spacing w:line="360" w:lineRule="auto"/>
        <w:rPr>
          <w:rFonts w:ascii="宋体" w:hAnsi="宋体" w:cs="宋体"/>
          <w:szCs w:val="21"/>
        </w:rPr>
      </w:pPr>
      <w:r>
        <w:rPr>
          <w:rFonts w:hint="eastAsia" w:ascii="宋体" w:hAnsi="宋体" w:cs="宋体"/>
          <w:szCs w:val="21"/>
        </w:rPr>
        <w:t>供应商全称：</w:t>
      </w:r>
      <w:r>
        <w:rPr>
          <w:rFonts w:hint="eastAsia" w:ascii="宋体" w:hAnsi="宋体" w:cs="宋体"/>
          <w:bCs/>
          <w:szCs w:val="21"/>
        </w:rPr>
        <w:t xml:space="preserve">         </w:t>
      </w:r>
      <w:r>
        <w:rPr>
          <w:rFonts w:hint="eastAsia" w:ascii="宋体" w:hAnsi="宋体" w:cs="宋体"/>
          <w:szCs w:val="21"/>
        </w:rPr>
        <w:t>（加盖公章）</w:t>
      </w:r>
    </w:p>
    <w:p w14:paraId="45D3573A">
      <w:pPr>
        <w:spacing w:line="360" w:lineRule="auto"/>
        <w:rPr>
          <w:rFonts w:ascii="宋体" w:hAnsi="宋体" w:cs="宋体"/>
          <w:szCs w:val="21"/>
        </w:rPr>
      </w:pPr>
      <w:r>
        <w:rPr>
          <w:rFonts w:hint="eastAsia" w:ascii="宋体" w:hAnsi="宋体" w:cs="宋体"/>
          <w:szCs w:val="21"/>
        </w:rPr>
        <w:t>时间：    年   月   日</w:t>
      </w:r>
    </w:p>
    <w:p w14:paraId="6A90CA2B">
      <w:pPr>
        <w:spacing w:line="360" w:lineRule="auto"/>
        <w:rPr>
          <w:rFonts w:ascii="宋体" w:hAnsi="宋体" w:cs="宋体"/>
          <w:szCs w:val="21"/>
        </w:rPr>
      </w:pPr>
    </w:p>
    <w:p w14:paraId="03EE5030">
      <w:pPr>
        <w:spacing w:line="360" w:lineRule="auto"/>
        <w:rPr>
          <w:rFonts w:ascii="宋体" w:hAnsi="宋体" w:cs="宋体"/>
          <w:szCs w:val="21"/>
        </w:rPr>
      </w:pPr>
      <w:r>
        <w:rPr>
          <w:rFonts w:hint="eastAsia" w:ascii="宋体" w:hAnsi="宋体" w:cs="宋体"/>
          <w:b/>
          <w:bCs/>
          <w:szCs w:val="21"/>
        </w:rPr>
        <w:t>说明</w:t>
      </w:r>
      <w:r>
        <w:rPr>
          <w:rFonts w:hint="eastAsia" w:ascii="宋体" w:hAnsi="宋体" w:cs="宋体"/>
          <w:szCs w:val="21"/>
        </w:rPr>
        <w:t>：退磋商保证金申请函可提前做出，并在开标当天递交给采购代理机构工作人员，以便发布成交通知书后退还，也可在成交通知书发布后递交。</w:t>
      </w:r>
    </w:p>
    <w:p w14:paraId="7C3D94EF">
      <w:pPr>
        <w:spacing w:line="360" w:lineRule="auto"/>
        <w:rPr>
          <w:rFonts w:ascii="宋体" w:hAnsi="宋体" w:cs="宋体"/>
          <w:szCs w:val="21"/>
        </w:rPr>
      </w:pPr>
      <w:r>
        <w:rPr>
          <w:rFonts w:hint="eastAsia" w:ascii="宋体" w:hAnsi="宋体" w:cs="宋体"/>
          <w:szCs w:val="21"/>
        </w:rPr>
        <w:t>未成交的供应商的磋商保证金于成交通知书发出后退回（无息）；成交供应商按要求与采购人签署合同并将合同交采购代理机构后可申请退回其磋商保证金（无息）；成交供应商需提交成交合同原件或复印件（复印件须加盖公章）。</w:t>
      </w:r>
    </w:p>
    <w:p w14:paraId="6801C255">
      <w:pPr>
        <w:spacing w:line="360" w:lineRule="auto"/>
        <w:rPr>
          <w:rFonts w:ascii="宋体" w:hAnsi="宋体" w:cs="宋体"/>
          <w:sz w:val="32"/>
          <w:szCs w:val="32"/>
        </w:rPr>
      </w:pPr>
    </w:p>
    <w:p w14:paraId="18A1A743">
      <w:pPr>
        <w:spacing w:line="520" w:lineRule="exact"/>
        <w:rPr>
          <w:rFonts w:ascii="宋体" w:hAnsi="宋体" w:cs="宋体"/>
          <w:sz w:val="32"/>
          <w:szCs w:val="32"/>
        </w:rPr>
      </w:pPr>
    </w:p>
    <w:p w14:paraId="32E2AA3F">
      <w:pPr>
        <w:spacing w:line="520" w:lineRule="exact"/>
        <w:rPr>
          <w:rFonts w:ascii="宋体" w:hAnsi="宋体" w:cs="宋体"/>
          <w:sz w:val="32"/>
          <w:szCs w:val="32"/>
        </w:rPr>
      </w:pPr>
    </w:p>
    <w:p w14:paraId="6506085F">
      <w:pPr>
        <w:spacing w:line="520" w:lineRule="exact"/>
        <w:rPr>
          <w:rFonts w:ascii="宋体" w:hAnsi="宋体" w:cs="宋体"/>
          <w:sz w:val="32"/>
          <w:szCs w:val="32"/>
        </w:rPr>
      </w:pPr>
    </w:p>
    <w:p w14:paraId="798C4B13">
      <w:pPr>
        <w:autoSpaceDE w:val="0"/>
        <w:autoSpaceDN w:val="0"/>
        <w:spacing w:line="300" w:lineRule="auto"/>
        <w:rPr>
          <w:rFonts w:ascii="宋体" w:hAnsi="宋体" w:cs="宋体"/>
          <w:szCs w:val="21"/>
        </w:rPr>
      </w:pPr>
    </w:p>
    <w:p w14:paraId="5A9A5101">
      <w:pPr>
        <w:pStyle w:val="2"/>
        <w:numPr>
          <w:ilvl w:val="0"/>
          <w:numId w:val="3"/>
        </w:numPr>
        <w:spacing w:line="520" w:lineRule="exact"/>
        <w:jc w:val="center"/>
        <w:rPr>
          <w:rFonts w:ascii="宋体" w:hAnsi="宋体" w:cs="宋体"/>
          <w:color w:val="auto"/>
        </w:rPr>
      </w:pPr>
      <w:r>
        <w:rPr>
          <w:rFonts w:hint="eastAsia" w:ascii="宋体" w:hAnsi="宋体" w:cs="宋体"/>
        </w:rPr>
        <w:br w:type="page"/>
      </w:r>
      <w:r>
        <w:rPr>
          <w:rFonts w:hint="eastAsia" w:ascii="宋体" w:hAnsi="宋体" w:cs="宋体"/>
          <w:color w:val="auto"/>
        </w:rPr>
        <w:t xml:space="preserve"> </w:t>
      </w:r>
      <w:bookmarkStart w:id="163" w:name="_Toc14053"/>
      <w:r>
        <w:rPr>
          <w:rFonts w:hint="eastAsia" w:ascii="宋体" w:hAnsi="宋体" w:cs="宋体"/>
          <w:color w:val="auto"/>
        </w:rPr>
        <w:t>合同文本</w:t>
      </w:r>
      <w:bookmarkEnd w:id="163"/>
    </w:p>
    <w:p w14:paraId="6160C6F8">
      <w:pPr>
        <w:rPr>
          <w:rFonts w:ascii="宋体" w:hAnsi="宋体" w:cs="宋体"/>
          <w:color w:val="auto"/>
        </w:rPr>
      </w:pPr>
    </w:p>
    <w:p w14:paraId="44F7DFA5">
      <w:pPr>
        <w:pStyle w:val="11"/>
        <w:rPr>
          <w:rFonts w:ascii="宋体" w:hAnsi="宋体" w:cs="宋体"/>
          <w:color w:val="auto"/>
        </w:rPr>
      </w:pPr>
    </w:p>
    <w:p w14:paraId="36C944D7">
      <w:pPr>
        <w:pStyle w:val="11"/>
        <w:rPr>
          <w:rFonts w:ascii="宋体" w:hAnsi="宋体" w:cs="宋体"/>
          <w:color w:val="auto"/>
        </w:rPr>
      </w:pPr>
    </w:p>
    <w:p w14:paraId="3EC5E885">
      <w:pPr>
        <w:pStyle w:val="11"/>
        <w:rPr>
          <w:rFonts w:ascii="宋体" w:hAnsi="宋体" w:cs="宋体"/>
          <w:color w:val="auto"/>
        </w:rPr>
      </w:pPr>
    </w:p>
    <w:p w14:paraId="22098B37">
      <w:pPr>
        <w:pStyle w:val="15"/>
        <w:jc w:val="center"/>
        <w:rPr>
          <w:rFonts w:ascii="方正大标宋简体" w:hAnsi="方正大标宋简体" w:eastAsia="方正大标宋简体" w:cs="方正大标宋简体"/>
          <w:bCs/>
          <w:color w:val="auto"/>
          <w:sz w:val="72"/>
          <w:szCs w:val="72"/>
        </w:rPr>
      </w:pPr>
      <w:r>
        <w:rPr>
          <w:rFonts w:hint="eastAsia" w:ascii="方正大标宋简体" w:hAnsi="方正大标宋简体" w:eastAsia="方正大标宋简体" w:cs="方正大标宋简体"/>
          <w:bCs/>
          <w:color w:val="auto"/>
          <w:sz w:val="72"/>
          <w:szCs w:val="72"/>
        </w:rPr>
        <w:t>采购合同</w:t>
      </w:r>
    </w:p>
    <w:p w14:paraId="3B0D8BC6">
      <w:pPr>
        <w:pStyle w:val="15"/>
        <w:rPr>
          <w:rFonts w:hAnsi="宋体"/>
          <w:color w:val="0000FF"/>
        </w:rPr>
      </w:pPr>
    </w:p>
    <w:p w14:paraId="6896FE26">
      <w:pPr>
        <w:pStyle w:val="15"/>
        <w:rPr>
          <w:rFonts w:hAnsi="宋体"/>
          <w:color w:val="0000FF"/>
        </w:rPr>
      </w:pPr>
    </w:p>
    <w:p w14:paraId="56112233">
      <w:pPr>
        <w:pStyle w:val="15"/>
        <w:rPr>
          <w:rFonts w:hAnsi="宋体"/>
        </w:rPr>
      </w:pPr>
    </w:p>
    <w:p w14:paraId="2F400AF3">
      <w:pPr>
        <w:pStyle w:val="15"/>
        <w:rPr>
          <w:rFonts w:hAnsi="宋体"/>
        </w:rPr>
      </w:pPr>
    </w:p>
    <w:p w14:paraId="06C075FC">
      <w:pPr>
        <w:pStyle w:val="15"/>
        <w:rPr>
          <w:rFonts w:hAnsi="宋体"/>
        </w:rPr>
      </w:pPr>
    </w:p>
    <w:p w14:paraId="547135BE">
      <w:pPr>
        <w:pStyle w:val="15"/>
        <w:rPr>
          <w:rFonts w:hAnsi="宋体"/>
        </w:rPr>
      </w:pPr>
    </w:p>
    <w:p w14:paraId="61110721">
      <w:pPr>
        <w:pStyle w:val="15"/>
        <w:rPr>
          <w:rFonts w:hAnsi="宋体" w:cs="宋体"/>
        </w:rPr>
      </w:pPr>
    </w:p>
    <w:p w14:paraId="1F5BA365">
      <w:pPr>
        <w:pStyle w:val="15"/>
        <w:ind w:firstLine="640" w:firstLineChars="200"/>
        <w:rPr>
          <w:rFonts w:hAnsi="宋体" w:cs="宋体"/>
          <w:bCs/>
          <w:sz w:val="32"/>
          <w:szCs w:val="32"/>
          <w:u w:val="single"/>
        </w:rPr>
      </w:pPr>
      <w:r>
        <w:rPr>
          <w:rFonts w:hint="eastAsia" w:hAnsi="宋体" w:cs="宋体"/>
          <w:bCs/>
          <w:sz w:val="32"/>
          <w:szCs w:val="32"/>
        </w:rPr>
        <w:t>项目名称：</w:t>
      </w:r>
      <w:r>
        <w:rPr>
          <w:rFonts w:hint="eastAsia" w:hAnsi="宋体" w:cs="宋体"/>
          <w:bCs/>
          <w:sz w:val="32"/>
          <w:szCs w:val="32"/>
          <w:u w:val="single"/>
        </w:rPr>
        <w:t xml:space="preserve">  </w:t>
      </w:r>
      <w:r>
        <w:rPr>
          <w:rFonts w:hint="eastAsia" w:hAnsi="宋体" w:cs="宋体"/>
          <w:bCs/>
          <w:sz w:val="32"/>
          <w:szCs w:val="32"/>
          <w:u w:val="single"/>
          <w:lang w:eastAsia="zh-CN"/>
        </w:rPr>
        <w:t>2024年度医疗责任保险服务项目</w:t>
      </w:r>
      <w:r>
        <w:rPr>
          <w:rFonts w:hint="eastAsia" w:hAnsi="宋体" w:cs="宋体"/>
          <w:bCs/>
          <w:sz w:val="32"/>
          <w:szCs w:val="32"/>
          <w:u w:val="single"/>
        </w:rPr>
        <w:t xml:space="preserve">   </w:t>
      </w:r>
    </w:p>
    <w:p w14:paraId="2EAC3E98">
      <w:pPr>
        <w:pStyle w:val="15"/>
        <w:ind w:firstLine="1584" w:firstLineChars="495"/>
        <w:rPr>
          <w:rFonts w:hAnsi="宋体" w:cs="宋体"/>
          <w:bCs/>
          <w:sz w:val="32"/>
          <w:szCs w:val="32"/>
          <w:u w:val="single"/>
        </w:rPr>
      </w:pPr>
    </w:p>
    <w:p w14:paraId="4F089262">
      <w:pPr>
        <w:pStyle w:val="15"/>
        <w:ind w:firstLine="640" w:firstLineChars="200"/>
        <w:rPr>
          <w:rFonts w:hAnsi="宋体" w:cs="宋体"/>
          <w:bCs/>
          <w:sz w:val="32"/>
          <w:szCs w:val="32"/>
          <w:u w:val="single"/>
        </w:rPr>
      </w:pPr>
      <w:r>
        <w:rPr>
          <w:rFonts w:hint="eastAsia" w:hAnsi="宋体" w:cs="宋体"/>
          <w:bCs/>
          <w:sz w:val="32"/>
          <w:szCs w:val="32"/>
        </w:rPr>
        <w:t>项目编号：</w:t>
      </w:r>
      <w:r>
        <w:rPr>
          <w:rFonts w:hint="eastAsia" w:hAnsi="宋体" w:cs="宋体"/>
          <w:bCs/>
          <w:sz w:val="32"/>
          <w:szCs w:val="32"/>
          <w:u w:val="single"/>
        </w:rPr>
        <w:t xml:space="preserve">                           </w:t>
      </w:r>
    </w:p>
    <w:p w14:paraId="0B27E9F1">
      <w:pPr>
        <w:pStyle w:val="15"/>
        <w:jc w:val="center"/>
        <w:rPr>
          <w:rFonts w:hAnsi="宋体" w:cs="宋体"/>
          <w:bCs/>
        </w:rPr>
      </w:pPr>
    </w:p>
    <w:p w14:paraId="4180A8A6">
      <w:pPr>
        <w:pStyle w:val="15"/>
        <w:jc w:val="center"/>
        <w:rPr>
          <w:rFonts w:hAnsi="宋体" w:cs="宋体"/>
          <w:bCs/>
        </w:rPr>
      </w:pPr>
    </w:p>
    <w:p w14:paraId="123E081A">
      <w:pPr>
        <w:pStyle w:val="15"/>
        <w:jc w:val="center"/>
        <w:rPr>
          <w:rFonts w:hAnsi="宋体" w:cs="宋体"/>
          <w:bCs/>
        </w:rPr>
      </w:pPr>
    </w:p>
    <w:p w14:paraId="532932B9">
      <w:pPr>
        <w:pStyle w:val="15"/>
        <w:jc w:val="center"/>
        <w:rPr>
          <w:rFonts w:hAnsi="宋体" w:cs="宋体"/>
          <w:bCs/>
        </w:rPr>
      </w:pPr>
    </w:p>
    <w:p w14:paraId="5CF0CB2E">
      <w:pPr>
        <w:rPr>
          <w:rFonts w:hAnsi="宋体" w:cs="宋体"/>
          <w:bCs/>
        </w:rPr>
      </w:pPr>
    </w:p>
    <w:p w14:paraId="1C048613">
      <w:pPr>
        <w:pStyle w:val="11"/>
        <w:rPr>
          <w:rFonts w:hAnsi="宋体" w:cs="宋体"/>
          <w:bCs/>
        </w:rPr>
      </w:pPr>
    </w:p>
    <w:p w14:paraId="0D9CD345">
      <w:pPr>
        <w:pStyle w:val="23"/>
        <w:rPr>
          <w:rFonts w:hAnsi="宋体" w:cs="宋体"/>
          <w:bCs/>
        </w:rPr>
      </w:pPr>
    </w:p>
    <w:p w14:paraId="0C1B823A"/>
    <w:p w14:paraId="025F1C54">
      <w:pPr>
        <w:pStyle w:val="15"/>
        <w:jc w:val="center"/>
        <w:rPr>
          <w:rFonts w:hAnsi="宋体" w:cs="宋体"/>
          <w:bCs/>
        </w:rPr>
      </w:pPr>
    </w:p>
    <w:p w14:paraId="3504B789">
      <w:pPr>
        <w:pStyle w:val="15"/>
        <w:spacing w:line="340" w:lineRule="exact"/>
        <w:ind w:firstLine="960" w:firstLineChars="300"/>
        <w:rPr>
          <w:rFonts w:hAnsi="宋体" w:cs="宋体"/>
          <w:bCs/>
          <w:sz w:val="32"/>
          <w:szCs w:val="32"/>
        </w:rPr>
      </w:pPr>
      <w:r>
        <w:rPr>
          <w:rFonts w:hint="eastAsia" w:hAnsi="宋体" w:cs="宋体"/>
          <w:bCs/>
          <w:sz w:val="32"/>
          <w:szCs w:val="32"/>
        </w:rPr>
        <w:t>采购单位（甲方）</w:t>
      </w:r>
      <w:r>
        <w:rPr>
          <w:rFonts w:hint="eastAsia" w:hAnsi="宋体" w:cs="宋体"/>
          <w:bCs/>
          <w:sz w:val="32"/>
          <w:szCs w:val="32"/>
          <w:u w:val="single"/>
        </w:rPr>
        <w:t xml:space="preserve">  广西壮族自治区人民医院    </w:t>
      </w:r>
    </w:p>
    <w:p w14:paraId="733650F3">
      <w:pPr>
        <w:pStyle w:val="15"/>
        <w:spacing w:line="340" w:lineRule="exact"/>
        <w:ind w:firstLine="1584" w:firstLineChars="495"/>
        <w:rPr>
          <w:rFonts w:hAnsi="宋体" w:cs="宋体"/>
          <w:bCs/>
          <w:sz w:val="32"/>
          <w:szCs w:val="32"/>
        </w:rPr>
      </w:pPr>
    </w:p>
    <w:p w14:paraId="7492EF84">
      <w:pPr>
        <w:pStyle w:val="15"/>
        <w:spacing w:line="340" w:lineRule="exact"/>
        <w:rPr>
          <w:rFonts w:hAnsi="宋体" w:cs="宋体"/>
          <w:bCs/>
          <w:sz w:val="32"/>
          <w:szCs w:val="32"/>
        </w:rPr>
      </w:pPr>
    </w:p>
    <w:p w14:paraId="3DFA06BC">
      <w:pPr>
        <w:pStyle w:val="15"/>
        <w:spacing w:line="340" w:lineRule="exact"/>
        <w:ind w:firstLine="960" w:firstLineChars="300"/>
        <w:rPr>
          <w:rFonts w:hAnsi="宋体" w:cs="宋体"/>
          <w:bCs/>
          <w:sz w:val="32"/>
          <w:szCs w:val="32"/>
        </w:rPr>
      </w:pPr>
      <w:r>
        <w:rPr>
          <w:rFonts w:hint="eastAsia" w:hAnsi="宋体" w:cs="宋体"/>
          <w:bCs/>
          <w:sz w:val="32"/>
          <w:szCs w:val="32"/>
        </w:rPr>
        <w:t>供 应 商（乙方）</w:t>
      </w:r>
      <w:r>
        <w:rPr>
          <w:rFonts w:hint="eastAsia" w:hAnsi="宋体" w:cs="宋体"/>
          <w:bCs/>
          <w:sz w:val="32"/>
          <w:szCs w:val="32"/>
          <w:u w:val="single"/>
        </w:rPr>
        <w:t xml:space="preserve">                             </w:t>
      </w:r>
    </w:p>
    <w:p w14:paraId="6510134E">
      <w:pPr>
        <w:pStyle w:val="15"/>
        <w:spacing w:line="340" w:lineRule="exact"/>
        <w:ind w:firstLine="990" w:firstLineChars="495"/>
        <w:rPr>
          <w:rFonts w:ascii="方正公文小标宋" w:hAnsi="方正公文小标宋" w:eastAsia="方正公文小标宋" w:cs="方正公文小标宋"/>
          <w:bCs/>
        </w:rPr>
      </w:pPr>
      <w:r>
        <w:rPr>
          <w:rFonts w:hint="eastAsia" w:ascii="方正公文小标宋" w:hAnsi="方正公文小标宋" w:eastAsia="方正公文小标宋" w:cs="方正公文小标宋"/>
          <w:bCs/>
        </w:rPr>
        <w:t xml:space="preserve">     </w:t>
      </w:r>
    </w:p>
    <w:p w14:paraId="4FED1E6D">
      <w:pPr>
        <w:jc w:val="center"/>
      </w:pPr>
      <w:r>
        <w:rPr>
          <w:rFonts w:hint="eastAsia" w:ascii="宋体" w:hAnsi="宋体" w:cs="宋体"/>
          <w:b/>
          <w:bCs/>
          <w:sz w:val="44"/>
        </w:rPr>
        <w:br w:type="page"/>
      </w:r>
      <w:r>
        <w:rPr>
          <w:rFonts w:hint="eastAsia"/>
          <w:b/>
          <w:bCs/>
          <w:sz w:val="32"/>
          <w:szCs w:val="32"/>
        </w:rPr>
        <w:t>《</w:t>
      </w:r>
      <w:r>
        <w:rPr>
          <w:rFonts w:hint="eastAsia"/>
          <w:b/>
          <w:bCs/>
          <w:sz w:val="32"/>
          <w:szCs w:val="32"/>
          <w:lang w:eastAsia="zh-CN"/>
        </w:rPr>
        <w:t>2024年度医疗责任保险服务项目</w:t>
      </w:r>
      <w:r>
        <w:rPr>
          <w:rFonts w:hint="eastAsia"/>
          <w:b/>
          <w:bCs/>
          <w:sz w:val="32"/>
          <w:szCs w:val="32"/>
        </w:rPr>
        <w:t>采购合同》</w:t>
      </w:r>
    </w:p>
    <w:p w14:paraId="1C9BB92A">
      <w:pPr>
        <w:snapToGrid w:val="0"/>
        <w:spacing w:line="360" w:lineRule="auto"/>
        <w:rPr>
          <w:rFonts w:ascii="宋体" w:hAnsi="宋体" w:cs="宋体"/>
          <w:szCs w:val="21"/>
        </w:rPr>
      </w:pPr>
    </w:p>
    <w:p w14:paraId="2AEDA4A4">
      <w:pPr>
        <w:snapToGrid w:val="0"/>
        <w:spacing w:line="360" w:lineRule="auto"/>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广西壮族自治区人民医院     </w:t>
      </w:r>
      <w:r>
        <w:rPr>
          <w:rFonts w:hint="eastAsia" w:ascii="宋体" w:hAnsi="宋体" w:cs="宋体"/>
          <w:szCs w:val="21"/>
        </w:rPr>
        <w:t xml:space="preserve">  </w:t>
      </w:r>
    </w:p>
    <w:p w14:paraId="6DE578AA">
      <w:pPr>
        <w:snapToGrid w:val="0"/>
        <w:spacing w:line="360" w:lineRule="auto"/>
        <w:rPr>
          <w:rFonts w:ascii="宋体" w:hAnsi="宋体" w:cs="宋体"/>
          <w:szCs w:val="21"/>
          <w:u w:val="single"/>
        </w:rPr>
      </w:pPr>
      <w:r>
        <w:rPr>
          <w:rFonts w:hint="eastAsia" w:ascii="宋体" w:hAnsi="宋体" w:cs="宋体"/>
          <w:szCs w:val="21"/>
        </w:rPr>
        <w:t>供 应 商（乙方）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pacing w:val="-20"/>
          <w:szCs w:val="21"/>
        </w:rPr>
        <w:t>合  同  编  号</w:t>
      </w:r>
      <w:r>
        <w:rPr>
          <w:rFonts w:hint="eastAsia" w:ascii="宋体" w:hAnsi="宋体" w:cs="宋体"/>
          <w:szCs w:val="21"/>
          <w:u w:val="single"/>
        </w:rPr>
        <w:t xml:space="preserve">                     </w:t>
      </w:r>
    </w:p>
    <w:p w14:paraId="1F71FBA9">
      <w:pPr>
        <w:snapToGrid w:val="0"/>
        <w:spacing w:line="360" w:lineRule="auto"/>
        <w:rPr>
          <w:rFonts w:ascii="宋体" w:hAnsi="宋体" w:cs="宋体"/>
          <w:szCs w:val="21"/>
          <w:u w:val="single"/>
        </w:rPr>
      </w:pPr>
      <w:r>
        <w:rPr>
          <w:rFonts w:hint="eastAsia" w:ascii="宋体" w:hAnsi="宋体" w:cs="宋体"/>
          <w:szCs w:val="21"/>
        </w:rPr>
        <w:t xml:space="preserve">签  订  地  点  </w:t>
      </w:r>
      <w:r>
        <w:rPr>
          <w:rFonts w:hint="eastAsia" w:ascii="宋体" w:hAnsi="宋体" w:cs="宋体"/>
          <w:szCs w:val="21"/>
          <w:u w:val="single"/>
        </w:rPr>
        <w:t xml:space="preserve">    南宁市青秀区             </w:t>
      </w:r>
      <w:r>
        <w:rPr>
          <w:rFonts w:hint="eastAsia" w:ascii="宋体" w:hAnsi="宋体" w:cs="宋体"/>
          <w:szCs w:val="21"/>
        </w:rPr>
        <w:t xml:space="preserve">  签 订 时 间</w:t>
      </w:r>
      <w:r>
        <w:rPr>
          <w:rFonts w:hint="eastAsia" w:ascii="宋体" w:hAnsi="宋体" w:cs="宋体"/>
          <w:szCs w:val="21"/>
          <w:u w:val="single"/>
        </w:rPr>
        <w:t xml:space="preserve">  2024年   月   日 </w:t>
      </w:r>
    </w:p>
    <w:p w14:paraId="1039F35D">
      <w:pPr>
        <w:spacing w:line="360" w:lineRule="auto"/>
        <w:ind w:firstLine="420" w:firstLineChars="200"/>
        <w:rPr>
          <w:rFonts w:ascii="宋体" w:hAnsi="宋体" w:cs="宋体"/>
          <w:szCs w:val="21"/>
        </w:rPr>
      </w:pPr>
      <w:r>
        <w:rPr>
          <w:rFonts w:hint="eastAsia" w:ascii="宋体" w:hAnsi="宋体" w:cs="宋体"/>
          <w:szCs w:val="21"/>
        </w:rPr>
        <w:t>根据《中华人民共和国政府采购法》《中</w:t>
      </w:r>
      <w:r>
        <w:rPr>
          <w:rFonts w:hint="eastAsia" w:ascii="宋体" w:hAnsi="宋体" w:cs="宋体"/>
          <w:color w:val="000000"/>
          <w:szCs w:val="21"/>
        </w:rPr>
        <w:t>华人民共和国民法典》等法律法规规定，按照采购文件规定条款和乙方承诺，甲乙双方签订本合同</w:t>
      </w:r>
      <w:r>
        <w:rPr>
          <w:rFonts w:hint="eastAsia" w:ascii="宋体" w:hAnsi="宋体" w:cs="宋体"/>
          <w:szCs w:val="21"/>
        </w:rPr>
        <w:t>。</w:t>
      </w:r>
    </w:p>
    <w:p w14:paraId="224458F9">
      <w:pPr>
        <w:spacing w:line="360" w:lineRule="auto"/>
        <w:ind w:firstLine="422" w:firstLineChars="200"/>
        <w:rPr>
          <w:rFonts w:ascii="宋体" w:hAnsi="宋体" w:cs="宋体"/>
          <w:b/>
          <w:szCs w:val="21"/>
        </w:rPr>
      </w:pPr>
      <w:r>
        <w:rPr>
          <w:rFonts w:hint="eastAsia" w:ascii="宋体" w:hAnsi="宋体" w:cs="宋体"/>
          <w:b/>
          <w:szCs w:val="21"/>
        </w:rPr>
        <w:t>第一条　合同标的</w:t>
      </w:r>
    </w:p>
    <w:tbl>
      <w:tblPr>
        <w:tblStyle w:val="28"/>
        <w:tblW w:w="0" w:type="auto"/>
        <w:tblInd w:w="55" w:type="dxa"/>
        <w:tblLayout w:type="fixed"/>
        <w:tblCellMar>
          <w:top w:w="0" w:type="dxa"/>
          <w:left w:w="0" w:type="dxa"/>
          <w:bottom w:w="0" w:type="dxa"/>
          <w:right w:w="0" w:type="dxa"/>
        </w:tblCellMar>
      </w:tblPr>
      <w:tblGrid>
        <w:gridCol w:w="3197"/>
        <w:gridCol w:w="2287"/>
        <w:gridCol w:w="1255"/>
        <w:gridCol w:w="1755"/>
      </w:tblGrid>
      <w:tr w14:paraId="4EE2CA30">
        <w:tblPrEx>
          <w:tblCellMar>
            <w:top w:w="0" w:type="dxa"/>
            <w:left w:w="0" w:type="dxa"/>
            <w:bottom w:w="0" w:type="dxa"/>
            <w:right w:w="0" w:type="dxa"/>
          </w:tblCellMar>
        </w:tblPrEx>
        <w:trPr>
          <w:trHeight w:val="23" w:hRule="atLeast"/>
        </w:trPr>
        <w:tc>
          <w:tcPr>
            <w:tcW w:w="3197" w:type="dxa"/>
            <w:tcBorders>
              <w:top w:val="single" w:color="000000" w:sz="4" w:space="0"/>
              <w:left w:val="single" w:color="000000" w:sz="4" w:space="0"/>
              <w:bottom w:val="single" w:color="000000" w:sz="4" w:space="0"/>
              <w:right w:val="single" w:color="000000" w:sz="4" w:space="0"/>
            </w:tcBorders>
            <w:vAlign w:val="center"/>
          </w:tcPr>
          <w:p w14:paraId="5ADD8662">
            <w:pPr>
              <w:pStyle w:val="63"/>
              <w:kinsoku w:val="0"/>
              <w:overflowPunct w:val="0"/>
              <w:spacing w:line="360" w:lineRule="auto"/>
              <w:jc w:val="center"/>
              <w:rPr>
                <w:sz w:val="21"/>
                <w:szCs w:val="21"/>
              </w:rPr>
            </w:pPr>
            <w:r>
              <w:rPr>
                <w:rFonts w:hint="eastAsia"/>
                <w:sz w:val="21"/>
                <w:szCs w:val="21"/>
              </w:rPr>
              <w:t>服务名称</w:t>
            </w:r>
          </w:p>
        </w:tc>
        <w:tc>
          <w:tcPr>
            <w:tcW w:w="2287" w:type="dxa"/>
            <w:tcBorders>
              <w:top w:val="single" w:color="000000" w:sz="4" w:space="0"/>
              <w:left w:val="single" w:color="000000" w:sz="4" w:space="0"/>
              <w:bottom w:val="single" w:color="000000" w:sz="4" w:space="0"/>
              <w:right w:val="single" w:color="000000" w:sz="4" w:space="0"/>
            </w:tcBorders>
            <w:vAlign w:val="center"/>
          </w:tcPr>
          <w:p w14:paraId="0300F7C1">
            <w:pPr>
              <w:pStyle w:val="63"/>
              <w:kinsoku w:val="0"/>
              <w:overflowPunct w:val="0"/>
              <w:spacing w:line="360" w:lineRule="auto"/>
              <w:ind w:right="-56"/>
              <w:jc w:val="center"/>
              <w:rPr>
                <w:sz w:val="21"/>
                <w:szCs w:val="21"/>
              </w:rPr>
            </w:pPr>
            <w:r>
              <w:rPr>
                <w:rFonts w:hint="eastAsia"/>
                <w:sz w:val="21"/>
                <w:szCs w:val="21"/>
              </w:rPr>
              <w:t>服务内容</w:t>
            </w:r>
          </w:p>
        </w:tc>
        <w:tc>
          <w:tcPr>
            <w:tcW w:w="1255" w:type="dxa"/>
            <w:tcBorders>
              <w:top w:val="single" w:color="000000" w:sz="4" w:space="0"/>
              <w:left w:val="single" w:color="000000" w:sz="4" w:space="0"/>
              <w:bottom w:val="single" w:color="000000" w:sz="4" w:space="0"/>
              <w:right w:val="single" w:color="000000" w:sz="4" w:space="0"/>
            </w:tcBorders>
            <w:vAlign w:val="center"/>
          </w:tcPr>
          <w:p w14:paraId="118CE1D7">
            <w:pPr>
              <w:pStyle w:val="63"/>
              <w:kinsoku w:val="0"/>
              <w:overflowPunct w:val="0"/>
              <w:spacing w:line="360" w:lineRule="auto"/>
              <w:ind w:right="197"/>
              <w:jc w:val="center"/>
              <w:rPr>
                <w:sz w:val="21"/>
                <w:szCs w:val="21"/>
              </w:rPr>
            </w:pPr>
            <w:r>
              <w:rPr>
                <w:rFonts w:hint="eastAsia"/>
                <w:sz w:val="21"/>
                <w:szCs w:val="21"/>
              </w:rPr>
              <w:t>数量</w:t>
            </w:r>
          </w:p>
        </w:tc>
        <w:tc>
          <w:tcPr>
            <w:tcW w:w="1755" w:type="dxa"/>
            <w:tcBorders>
              <w:top w:val="single" w:color="000000" w:sz="4" w:space="0"/>
              <w:left w:val="single" w:color="000000" w:sz="4" w:space="0"/>
              <w:bottom w:val="single" w:color="000000" w:sz="4" w:space="0"/>
              <w:right w:val="single" w:color="000000" w:sz="4" w:space="0"/>
            </w:tcBorders>
            <w:vAlign w:val="center"/>
          </w:tcPr>
          <w:p w14:paraId="1DDCDF41">
            <w:pPr>
              <w:pStyle w:val="63"/>
              <w:kinsoku w:val="0"/>
              <w:overflowPunct w:val="0"/>
              <w:spacing w:line="360" w:lineRule="auto"/>
              <w:jc w:val="center"/>
              <w:rPr>
                <w:sz w:val="21"/>
                <w:szCs w:val="21"/>
              </w:rPr>
            </w:pPr>
            <w:r>
              <w:rPr>
                <w:rFonts w:hint="eastAsia"/>
                <w:sz w:val="21"/>
                <w:szCs w:val="21"/>
              </w:rPr>
              <w:t>成交金额（元）</w:t>
            </w:r>
          </w:p>
        </w:tc>
      </w:tr>
      <w:tr w14:paraId="327D0509">
        <w:tblPrEx>
          <w:tblCellMar>
            <w:top w:w="0" w:type="dxa"/>
            <w:left w:w="0" w:type="dxa"/>
            <w:bottom w:w="0" w:type="dxa"/>
            <w:right w:w="0" w:type="dxa"/>
          </w:tblCellMar>
        </w:tblPrEx>
        <w:trPr>
          <w:trHeight w:val="23" w:hRule="atLeast"/>
        </w:trPr>
        <w:tc>
          <w:tcPr>
            <w:tcW w:w="3197" w:type="dxa"/>
            <w:tcBorders>
              <w:top w:val="single" w:color="000000" w:sz="4" w:space="0"/>
              <w:left w:val="single" w:color="000000" w:sz="4" w:space="0"/>
              <w:bottom w:val="single" w:color="000000" w:sz="4" w:space="0"/>
              <w:right w:val="single" w:color="000000" w:sz="4" w:space="0"/>
            </w:tcBorders>
            <w:vAlign w:val="center"/>
          </w:tcPr>
          <w:p w14:paraId="1992B2BC">
            <w:pPr>
              <w:spacing w:line="360" w:lineRule="auto"/>
              <w:jc w:val="center"/>
              <w:rPr>
                <w:rFonts w:hint="eastAsia" w:eastAsia="宋体"/>
                <w:szCs w:val="21"/>
                <w:lang w:eastAsia="zh-CN"/>
              </w:rPr>
            </w:pPr>
            <w:r>
              <w:rPr>
                <w:rFonts w:hint="eastAsia"/>
                <w:szCs w:val="21"/>
                <w:lang w:eastAsia="zh-CN"/>
              </w:rPr>
              <w:t>2024年度医疗责任保险服务</w:t>
            </w:r>
          </w:p>
        </w:tc>
        <w:tc>
          <w:tcPr>
            <w:tcW w:w="2287" w:type="dxa"/>
            <w:tcBorders>
              <w:top w:val="single" w:color="000000" w:sz="4" w:space="0"/>
              <w:left w:val="single" w:color="000000" w:sz="4" w:space="0"/>
              <w:bottom w:val="single" w:color="000000" w:sz="4" w:space="0"/>
              <w:right w:val="single" w:color="000000" w:sz="4" w:space="0"/>
            </w:tcBorders>
            <w:vAlign w:val="center"/>
          </w:tcPr>
          <w:p w14:paraId="5B5B8C73">
            <w:pPr>
              <w:pStyle w:val="63"/>
              <w:kinsoku w:val="0"/>
              <w:overflowPunct w:val="0"/>
              <w:spacing w:line="360" w:lineRule="auto"/>
              <w:jc w:val="center"/>
              <w:rPr>
                <w:rFonts w:ascii="Times New Roman" w:cs="Times New Roman"/>
                <w:sz w:val="20"/>
                <w:szCs w:val="20"/>
              </w:rPr>
            </w:pPr>
            <w:r>
              <w:rPr>
                <w:rFonts w:hint="eastAsia" w:hAnsi="宋体"/>
                <w:kern w:val="2"/>
                <w:sz w:val="21"/>
              </w:rPr>
              <w:t>按《采购需求》执行</w:t>
            </w:r>
          </w:p>
        </w:tc>
        <w:tc>
          <w:tcPr>
            <w:tcW w:w="1255" w:type="dxa"/>
            <w:tcBorders>
              <w:top w:val="single" w:color="000000" w:sz="4" w:space="0"/>
              <w:left w:val="single" w:color="000000" w:sz="4" w:space="0"/>
              <w:bottom w:val="single" w:color="000000" w:sz="4" w:space="0"/>
              <w:right w:val="single" w:color="000000" w:sz="4" w:space="0"/>
            </w:tcBorders>
            <w:vAlign w:val="center"/>
          </w:tcPr>
          <w:p w14:paraId="7DC8170D">
            <w:pPr>
              <w:pStyle w:val="63"/>
              <w:kinsoku w:val="0"/>
              <w:overflowPunct w:val="0"/>
              <w:spacing w:line="360" w:lineRule="auto"/>
              <w:ind w:right="197"/>
              <w:jc w:val="center"/>
              <w:rPr>
                <w:sz w:val="21"/>
                <w:szCs w:val="21"/>
              </w:rPr>
            </w:pPr>
            <w:r>
              <w:rPr>
                <w:rFonts w:hint="eastAsia"/>
                <w:sz w:val="21"/>
                <w:szCs w:val="21"/>
              </w:rPr>
              <w:t>1项</w:t>
            </w:r>
          </w:p>
        </w:tc>
        <w:tc>
          <w:tcPr>
            <w:tcW w:w="1755" w:type="dxa"/>
            <w:tcBorders>
              <w:top w:val="single" w:color="000000" w:sz="4" w:space="0"/>
              <w:left w:val="single" w:color="000000" w:sz="4" w:space="0"/>
              <w:bottom w:val="single" w:color="000000" w:sz="4" w:space="0"/>
              <w:right w:val="single" w:color="000000" w:sz="4" w:space="0"/>
            </w:tcBorders>
            <w:vAlign w:val="center"/>
          </w:tcPr>
          <w:p w14:paraId="2F8889C2">
            <w:pPr>
              <w:pStyle w:val="63"/>
              <w:kinsoku w:val="0"/>
              <w:overflowPunct w:val="0"/>
              <w:spacing w:line="360" w:lineRule="auto"/>
              <w:jc w:val="center"/>
              <w:rPr>
                <w:rFonts w:ascii="Times New Roman" w:cs="Times New Roman"/>
                <w:sz w:val="20"/>
                <w:szCs w:val="20"/>
              </w:rPr>
            </w:pPr>
          </w:p>
        </w:tc>
      </w:tr>
    </w:tbl>
    <w:p w14:paraId="297E4E2D">
      <w:pPr>
        <w:spacing w:line="360" w:lineRule="auto"/>
        <w:ind w:firstLine="420" w:firstLineChars="200"/>
        <w:rPr>
          <w:rFonts w:ascii="宋体" w:hAnsi="宋体" w:cs="宋体"/>
          <w:szCs w:val="21"/>
        </w:rPr>
      </w:pPr>
      <w:r>
        <w:rPr>
          <w:rFonts w:hint="eastAsia" w:ascii="宋体" w:hAnsi="宋体" w:cs="宋体"/>
        </w:rPr>
        <w:t>根据《</w:t>
      </w:r>
      <w:r>
        <w:rPr>
          <w:rFonts w:hint="eastAsia"/>
          <w:szCs w:val="21"/>
        </w:rPr>
        <w:t>成交</w:t>
      </w:r>
      <w:r>
        <w:rPr>
          <w:rFonts w:hint="eastAsia" w:ascii="宋体" w:hAnsi="宋体" w:cs="宋体"/>
        </w:rPr>
        <w:t>通知书》的中标内容，合同的总金额为：</w:t>
      </w:r>
      <w:r>
        <w:rPr>
          <w:rFonts w:hint="eastAsia" w:ascii="宋体" w:hAnsi="宋体" w:cs="宋体"/>
          <w:u w:val="single"/>
        </w:rPr>
        <w:t>（大写）          人民币（￥       ）</w:t>
      </w:r>
      <w:r>
        <w:rPr>
          <w:rFonts w:hint="eastAsia" w:ascii="宋体" w:hAnsi="宋体" w:cs="宋体"/>
        </w:rPr>
        <w:t>合同总金额包括</w:t>
      </w:r>
      <w:r>
        <w:rPr>
          <w:rFonts w:hint="eastAsia" w:ascii="宋体" w:hAnsi="宋体" w:cs="宋体"/>
          <w:szCs w:val="21"/>
        </w:rPr>
        <w:t>本次采购范围</w:t>
      </w:r>
      <w:r>
        <w:rPr>
          <w:rFonts w:hint="eastAsia" w:ascii="宋体" w:hAnsi="宋体" w:cs="宋体"/>
        </w:rPr>
        <w:t>内的全部采购需求所应提供的服务价款、技术及服务培训、服务保障、保险及税金等所有费用总和</w:t>
      </w:r>
      <w:r>
        <w:rPr>
          <w:rFonts w:hint="eastAsia" w:ascii="宋体" w:hAnsi="宋体" w:cs="宋体"/>
          <w:szCs w:val="21"/>
        </w:rPr>
        <w:t>。</w:t>
      </w:r>
    </w:p>
    <w:p w14:paraId="1B58EEEC">
      <w:pPr>
        <w:spacing w:line="360" w:lineRule="auto"/>
        <w:ind w:firstLine="422" w:firstLineChars="200"/>
        <w:rPr>
          <w:rFonts w:ascii="宋体" w:hAnsi="宋体" w:cs="宋体"/>
          <w:b/>
          <w:szCs w:val="21"/>
        </w:rPr>
      </w:pPr>
      <w:r>
        <w:rPr>
          <w:rFonts w:hint="eastAsia" w:ascii="宋体" w:hAnsi="宋体" w:cs="宋体"/>
          <w:b/>
          <w:szCs w:val="21"/>
        </w:rPr>
        <w:t>第二条　质量保证</w:t>
      </w:r>
    </w:p>
    <w:p w14:paraId="59A4D686">
      <w:pPr>
        <w:snapToGrid w:val="0"/>
        <w:spacing w:line="360" w:lineRule="auto"/>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70F3DF06">
      <w:pPr>
        <w:spacing w:line="360" w:lineRule="auto"/>
        <w:ind w:firstLine="422" w:firstLineChars="200"/>
        <w:rPr>
          <w:rFonts w:ascii="宋体" w:hAnsi="宋体" w:cs="宋体"/>
          <w:szCs w:val="21"/>
        </w:rPr>
      </w:pPr>
      <w:r>
        <w:rPr>
          <w:rFonts w:hint="eastAsia" w:ascii="宋体" w:hAnsi="宋体" w:cs="宋体"/>
          <w:b/>
          <w:szCs w:val="21"/>
        </w:rPr>
        <w:t>第三条　权利保证</w:t>
      </w:r>
    </w:p>
    <w:p w14:paraId="78904FA9">
      <w:pPr>
        <w:snapToGrid w:val="0"/>
        <w:spacing w:line="360" w:lineRule="auto"/>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14:paraId="7BEBE385">
      <w:pPr>
        <w:snapToGrid w:val="0"/>
        <w:spacing w:line="360" w:lineRule="auto"/>
        <w:ind w:firstLine="420" w:firstLineChars="200"/>
        <w:rPr>
          <w:rFonts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88D6475">
      <w:pPr>
        <w:spacing w:line="360" w:lineRule="auto"/>
        <w:ind w:firstLine="422" w:firstLineChars="200"/>
        <w:rPr>
          <w:rFonts w:ascii="宋体" w:hAnsi="宋体" w:cs="宋体"/>
          <w:szCs w:val="21"/>
        </w:rPr>
      </w:pPr>
      <w:r>
        <w:rPr>
          <w:rFonts w:hint="eastAsia" w:ascii="宋体" w:hAnsi="宋体" w:cs="宋体"/>
          <w:b/>
          <w:szCs w:val="21"/>
        </w:rPr>
        <w:t>第四条　交付和验收</w:t>
      </w:r>
    </w:p>
    <w:p w14:paraId="74E4762B">
      <w:pPr>
        <w:spacing w:line="360" w:lineRule="auto"/>
        <w:ind w:firstLine="420" w:firstLineChars="200"/>
        <w:rPr>
          <w:rFonts w:ascii="宋体" w:hAnsi="宋体" w:cs="宋体"/>
          <w:szCs w:val="21"/>
        </w:rPr>
      </w:pPr>
      <w:r>
        <w:rPr>
          <w:rFonts w:hint="eastAsia" w:ascii="宋体" w:hAnsi="宋体" w:cs="宋体"/>
          <w:szCs w:val="21"/>
        </w:rPr>
        <w:t>1、服务期限：</w:t>
      </w:r>
      <w:r>
        <w:rPr>
          <w:rFonts w:hint="eastAsia" w:ascii="宋体" w:hAnsi="宋体" w:cs="宋体"/>
          <w:szCs w:val="21"/>
          <w:u w:val="single"/>
        </w:rPr>
        <w:t xml:space="preserve">                         </w:t>
      </w:r>
      <w:r>
        <w:rPr>
          <w:rFonts w:hint="eastAsia" w:ascii="宋体" w:hAnsi="宋体" w:cs="宋体"/>
          <w:szCs w:val="21"/>
        </w:rPr>
        <w:t>，服务地点：</w:t>
      </w:r>
      <w:r>
        <w:rPr>
          <w:rFonts w:hint="eastAsia" w:ascii="宋体" w:hAnsi="宋体" w:cs="宋体"/>
          <w:szCs w:val="21"/>
          <w:u w:val="single"/>
        </w:rPr>
        <w:t xml:space="preserve">             </w:t>
      </w:r>
      <w:r>
        <w:rPr>
          <w:rFonts w:hint="eastAsia" w:ascii="宋体" w:hAnsi="宋体" w:cs="宋体"/>
          <w:szCs w:val="21"/>
        </w:rPr>
        <w:t>。</w:t>
      </w:r>
    </w:p>
    <w:p w14:paraId="511A3DEB">
      <w:pPr>
        <w:snapToGrid w:val="0"/>
        <w:spacing w:line="360" w:lineRule="auto"/>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14:paraId="44FC4B59">
      <w:pPr>
        <w:spacing w:line="360" w:lineRule="auto"/>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14:paraId="21ED7FC3">
      <w:pPr>
        <w:spacing w:line="360" w:lineRule="auto"/>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7AFED25">
      <w:pPr>
        <w:spacing w:line="360" w:lineRule="auto"/>
        <w:ind w:firstLine="420" w:firstLineChars="200"/>
        <w:rPr>
          <w:rFonts w:ascii="宋体" w:hAnsi="宋体" w:cs="宋体"/>
          <w:szCs w:val="21"/>
        </w:rPr>
      </w:pPr>
      <w:r>
        <w:rPr>
          <w:rFonts w:hint="eastAsia" w:ascii="宋体" w:hAnsi="宋体" w:cs="宋体"/>
          <w:szCs w:val="21"/>
        </w:rPr>
        <w:t>5、甲乙双方应按照采购文件、双方合同、响应文件验收。</w:t>
      </w:r>
    </w:p>
    <w:p w14:paraId="512AEDE8">
      <w:pPr>
        <w:spacing w:line="360" w:lineRule="auto"/>
        <w:ind w:firstLine="420" w:firstLineChars="200"/>
        <w:rPr>
          <w:rFonts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908D037">
      <w:pPr>
        <w:spacing w:line="360" w:lineRule="auto"/>
        <w:ind w:firstLine="420" w:firstLineChars="200"/>
        <w:rPr>
          <w:rFonts w:hint="eastAsia" w:ascii="宋体" w:hAnsi="宋体" w:cs="宋体"/>
          <w:szCs w:val="21"/>
        </w:rPr>
      </w:pPr>
      <w:r>
        <w:rPr>
          <w:rFonts w:hint="eastAsia" w:ascii="宋体" w:hAnsi="宋体" w:cs="宋体"/>
          <w:szCs w:val="21"/>
        </w:rPr>
        <w:t>7、甲方验收时以书面形式提出异议的，乙方应自收到甲方书面异议后五个工作日内及时予以解决，否则甲方有权不出具服务验收合格单。</w:t>
      </w:r>
    </w:p>
    <w:p w14:paraId="500FC5B5">
      <w:pPr>
        <w:spacing w:line="360" w:lineRule="auto"/>
        <w:ind w:firstLine="420" w:firstLineChars="200"/>
        <w:rPr>
          <w:rFonts w:hint="eastAsia" w:ascii="宋体" w:hAnsi="宋体" w:eastAsia="宋体" w:cs="宋体"/>
          <w:szCs w:val="21"/>
          <w:lang w:val="en-US" w:eastAsia="zh-CN"/>
        </w:rPr>
      </w:pPr>
    </w:p>
    <w:p w14:paraId="3F5A86E1">
      <w:pPr>
        <w:snapToGrid w:val="0"/>
        <w:spacing w:line="360" w:lineRule="auto"/>
        <w:ind w:firstLine="422" w:firstLineChars="200"/>
        <w:rPr>
          <w:rFonts w:ascii="宋体" w:hAnsi="宋体" w:cs="宋体"/>
          <w:b/>
          <w:szCs w:val="21"/>
        </w:rPr>
      </w:pPr>
      <w:r>
        <w:rPr>
          <w:rFonts w:hint="eastAsia" w:ascii="宋体" w:hAnsi="宋体" w:cs="宋体"/>
          <w:b/>
          <w:szCs w:val="21"/>
        </w:rPr>
        <w:t>第五条  售后服务及培训</w:t>
      </w:r>
    </w:p>
    <w:p w14:paraId="0C9519ED">
      <w:pPr>
        <w:snapToGrid w:val="0"/>
        <w:spacing w:line="360" w:lineRule="auto"/>
        <w:ind w:firstLine="420" w:firstLineChars="200"/>
        <w:rPr>
          <w:rFonts w:hint="eastAsia" w:ascii="宋体" w:hAnsi="宋体" w:cs="宋体"/>
          <w:szCs w:val="21"/>
        </w:rPr>
      </w:pPr>
      <w:r>
        <w:rPr>
          <w:rFonts w:hint="eastAsia" w:ascii="宋体" w:hAnsi="宋体" w:cs="宋体"/>
          <w:szCs w:val="21"/>
        </w:rPr>
        <w:t>1、乙方应按照国家有关法律法规和本合同所附的《服务承诺》要求为甲方提供相应的提供投保及保险理赔上门服务。</w:t>
      </w:r>
    </w:p>
    <w:p w14:paraId="54611B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甲方根据具体情况安排  </w:t>
      </w:r>
      <w:r>
        <w:rPr>
          <w:rFonts w:hint="eastAsia" w:ascii="宋体" w:hAnsi="宋体" w:cs="宋体"/>
          <w:color w:val="auto"/>
          <w:szCs w:val="21"/>
          <w:highlight w:val="none"/>
        </w:rPr>
        <w:t>。</w:t>
      </w:r>
    </w:p>
    <w:p w14:paraId="44D0B6BB">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2F36808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甲乙双方同意本合同金额的支付按以下第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项约定执行：</w:t>
      </w:r>
    </w:p>
    <w:p w14:paraId="044AF3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1、一次性支付</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本项目无预付款，承保人按要求提供有关材料报采购人审定后，采购人于保单生效之日起次月将保费拨付给承保人</w:t>
      </w:r>
      <w:r>
        <w:rPr>
          <w:rFonts w:hint="eastAsia" w:ascii="宋体" w:hAnsi="宋体" w:cs="宋体"/>
          <w:color w:val="auto"/>
          <w:szCs w:val="21"/>
          <w:highlight w:val="none"/>
          <w:u w:val="single"/>
        </w:rPr>
        <w:t>。</w:t>
      </w:r>
    </w:p>
    <w:p w14:paraId="2036ACEA">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2、分期支付</w:t>
      </w:r>
      <w:r>
        <w:rPr>
          <w:rFonts w:hint="eastAsia" w:ascii="宋体" w:hAnsi="宋体" w:cs="宋体"/>
          <w:color w:val="auto"/>
          <w:szCs w:val="21"/>
          <w:highlight w:val="none"/>
          <w:u w:val="single"/>
        </w:rPr>
        <w:t xml:space="preserve">    /   </w:t>
      </w:r>
    </w:p>
    <w:p w14:paraId="317ED65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0F33B084">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本项目不收取履约保证金。</w:t>
      </w:r>
    </w:p>
    <w:p w14:paraId="2A5D540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10AF198C">
      <w:pPr>
        <w:spacing w:line="360" w:lineRule="auto"/>
        <w:ind w:firstLine="420" w:firstLineChars="200"/>
        <w:rPr>
          <w:rFonts w:ascii="宋体" w:hAnsi="宋体" w:cs="宋体"/>
          <w:szCs w:val="21"/>
        </w:rPr>
      </w:pPr>
      <w:r>
        <w:rPr>
          <w:rFonts w:hint="eastAsia" w:ascii="宋体" w:hAnsi="宋体" w:cs="宋体"/>
          <w:color w:val="auto"/>
          <w:szCs w:val="21"/>
          <w:highlight w:val="none"/>
        </w:rPr>
        <w:t>本合同执行中相关的一切税费</w:t>
      </w:r>
      <w:r>
        <w:rPr>
          <w:rFonts w:hint="eastAsia" w:ascii="宋体" w:hAnsi="宋体" w:cs="宋体"/>
          <w:szCs w:val="21"/>
        </w:rPr>
        <w:t>均由乙方负担，合同另有约定的除外。</w:t>
      </w:r>
    </w:p>
    <w:p w14:paraId="2C9B9657">
      <w:pPr>
        <w:spacing w:line="360" w:lineRule="auto"/>
        <w:ind w:firstLine="422" w:firstLineChars="200"/>
        <w:rPr>
          <w:rFonts w:ascii="宋体" w:hAnsi="宋体" w:cs="宋体"/>
          <w:b/>
          <w:szCs w:val="21"/>
        </w:rPr>
      </w:pPr>
      <w:r>
        <w:rPr>
          <w:rFonts w:hint="eastAsia" w:ascii="宋体" w:hAnsi="宋体" w:cs="宋体"/>
          <w:b/>
          <w:szCs w:val="21"/>
        </w:rPr>
        <w:t>第九条　违约责任</w:t>
      </w:r>
    </w:p>
    <w:p w14:paraId="6C1D777C">
      <w:pPr>
        <w:snapToGrid w:val="0"/>
        <w:spacing w:line="360" w:lineRule="auto"/>
        <w:ind w:firstLine="420" w:firstLineChars="200"/>
        <w:rPr>
          <w:rFonts w:ascii="宋体" w:hAnsi="宋体" w:cs="宋体"/>
          <w:szCs w:val="21"/>
        </w:rPr>
      </w:pPr>
      <w:r>
        <w:rPr>
          <w:rFonts w:hint="eastAsia" w:ascii="宋体" w:hAnsi="宋体" w:cs="宋体"/>
          <w:szCs w:val="21"/>
        </w:rPr>
        <w:t>1、除不可抗力原因外，乙方没有按照合同规定的时间提供服务的，甲方可要求乙方支付违约金。每推迟一天按合同</w:t>
      </w:r>
      <w:r>
        <w:rPr>
          <w:rFonts w:hint="eastAsia" w:ascii="宋体" w:hAnsi="宋体" w:cs="宋体"/>
          <w:szCs w:val="21"/>
          <w:lang w:val="en-US" w:eastAsia="zh-CN"/>
        </w:rPr>
        <w:t>总</w:t>
      </w:r>
      <w:r>
        <w:rPr>
          <w:rFonts w:hint="eastAsia" w:ascii="宋体" w:hAnsi="宋体" w:cs="宋体"/>
          <w:szCs w:val="21"/>
        </w:rPr>
        <w:t>金额的万分之五支付违约金，</w:t>
      </w:r>
      <w:r>
        <w:rPr>
          <w:rFonts w:hint="default" w:ascii="宋体" w:hAnsi="宋体" w:cs="宋体"/>
          <w:szCs w:val="21"/>
          <w:lang w:val="en-US"/>
        </w:rPr>
        <w:t>该违约金累计不超过合同</w:t>
      </w:r>
      <w:r>
        <w:rPr>
          <w:rFonts w:hint="eastAsia" w:ascii="宋体" w:hAnsi="宋体" w:cs="宋体"/>
          <w:szCs w:val="21"/>
          <w:lang w:val="en-US" w:eastAsia="zh-CN"/>
        </w:rPr>
        <w:t>总</w:t>
      </w:r>
      <w:r>
        <w:rPr>
          <w:rFonts w:hint="default" w:ascii="宋体" w:hAnsi="宋体" w:cs="宋体"/>
          <w:szCs w:val="21"/>
          <w:lang w:val="en-US"/>
        </w:rPr>
        <w:t>金额的10%</w:t>
      </w:r>
      <w:r>
        <w:rPr>
          <w:rFonts w:hint="eastAsia" w:ascii="宋体" w:hAnsi="宋体" w:cs="宋体"/>
          <w:szCs w:val="21"/>
          <w:lang w:val="en-US" w:eastAsia="zh-CN"/>
        </w:rPr>
        <w:t>，逾期超过30天的，甲方有权解除本合同</w:t>
      </w:r>
      <w:r>
        <w:rPr>
          <w:rFonts w:hint="eastAsia" w:ascii="宋体" w:hAnsi="宋体" w:cs="宋体"/>
          <w:szCs w:val="21"/>
        </w:rPr>
        <w:t xml:space="preserve">。                                  </w:t>
      </w:r>
    </w:p>
    <w:p w14:paraId="6F1499EF">
      <w:pPr>
        <w:snapToGrid w:val="0"/>
        <w:spacing w:line="360" w:lineRule="auto"/>
        <w:ind w:firstLine="420" w:firstLineChars="200"/>
        <w:rPr>
          <w:rFonts w:ascii="宋体" w:hAnsi="宋体" w:cs="宋体"/>
          <w:szCs w:val="21"/>
        </w:rPr>
      </w:pPr>
      <w:r>
        <w:rPr>
          <w:rFonts w:hint="eastAsia" w:ascii="宋体" w:hAnsi="宋体" w:cs="宋体"/>
          <w:szCs w:val="21"/>
        </w:rPr>
        <w:t>2、乙方提供的服务如侵犯了第三方合法权益而引发的任何纠纷或者诉讼，均由乙方负责交涉并承担全部责任。</w:t>
      </w:r>
    </w:p>
    <w:p w14:paraId="6643AD10">
      <w:pPr>
        <w:snapToGrid w:val="0"/>
        <w:spacing w:line="360" w:lineRule="auto"/>
        <w:ind w:firstLine="420" w:firstLineChars="200"/>
        <w:rPr>
          <w:rFonts w:ascii="宋体" w:hAnsi="宋体" w:cs="宋体"/>
          <w:szCs w:val="21"/>
        </w:rPr>
      </w:pPr>
      <w:r>
        <w:rPr>
          <w:rFonts w:hint="eastAsia" w:ascii="宋体" w:hAnsi="宋体" w:cs="宋体"/>
          <w:szCs w:val="21"/>
        </w:rPr>
        <w:t>3、甲方延期付款的，每天向乙方偿付延期款额</w:t>
      </w:r>
      <w:r>
        <w:rPr>
          <w:rFonts w:hint="eastAsia" w:ascii="宋体" w:hAnsi="宋体" w:cs="宋体"/>
          <w:szCs w:val="21"/>
          <w:lang w:val="en-US" w:eastAsia="zh-CN"/>
        </w:rPr>
        <w:t>的</w:t>
      </w:r>
      <w:r>
        <w:rPr>
          <w:rFonts w:hint="eastAsia" w:ascii="宋体" w:hAnsi="宋体" w:cs="宋体"/>
          <w:szCs w:val="21"/>
        </w:rPr>
        <w:t>万分之五违约金，但违约金累计不得超过延期款额5%。</w:t>
      </w:r>
    </w:p>
    <w:p w14:paraId="5B7BEB5E">
      <w:pPr>
        <w:pStyle w:val="11"/>
        <w:spacing w:line="360" w:lineRule="auto"/>
        <w:ind w:firstLine="420" w:firstLineChars="200"/>
        <w:rPr>
          <w:rFonts w:ascii="宋体" w:hAnsi="宋体" w:cs="宋体"/>
          <w:szCs w:val="21"/>
        </w:rPr>
      </w:pPr>
      <w:r>
        <w:rPr>
          <w:rFonts w:hint="eastAsia" w:ascii="宋体" w:hAnsi="宋体" w:cs="宋体"/>
          <w:szCs w:val="21"/>
        </w:rPr>
        <w:t>4、其它违约行为，违约方应按合同合计金额5%向守约方支付违约金，违约金不足以弥补损失的，还应承担赔偿责任。违约方应承担守约方为实现债权而支出的差旅费、鉴定费、诉讼费、律师费、财产保全费、诉讼财产保全责任保险费等费用。</w:t>
      </w:r>
    </w:p>
    <w:p w14:paraId="3263EF0E">
      <w:pPr>
        <w:spacing w:line="360" w:lineRule="auto"/>
        <w:ind w:firstLine="422" w:firstLineChars="200"/>
        <w:rPr>
          <w:rFonts w:ascii="宋体" w:hAnsi="宋体" w:cs="宋体"/>
          <w:b/>
          <w:szCs w:val="21"/>
        </w:rPr>
      </w:pPr>
      <w:r>
        <w:rPr>
          <w:rFonts w:hint="eastAsia" w:ascii="宋体" w:hAnsi="宋体" w:cs="宋体"/>
          <w:b/>
          <w:szCs w:val="21"/>
        </w:rPr>
        <w:t>第十条  不可抗力事件处理</w:t>
      </w:r>
    </w:p>
    <w:p w14:paraId="061033BE">
      <w:pPr>
        <w:spacing w:line="360" w:lineRule="auto"/>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14:paraId="7D83C3D7">
      <w:pPr>
        <w:spacing w:line="360" w:lineRule="auto"/>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14:paraId="6A442A95">
      <w:pPr>
        <w:spacing w:line="360" w:lineRule="auto"/>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2A9EDF58">
      <w:pPr>
        <w:spacing w:line="360" w:lineRule="auto"/>
        <w:ind w:firstLine="422" w:firstLineChars="200"/>
        <w:rPr>
          <w:rFonts w:ascii="宋体" w:hAnsi="宋体" w:cs="宋体"/>
          <w:szCs w:val="21"/>
        </w:rPr>
      </w:pPr>
      <w:r>
        <w:rPr>
          <w:rFonts w:hint="eastAsia" w:ascii="宋体" w:hAnsi="宋体" w:cs="宋体"/>
          <w:b/>
          <w:szCs w:val="21"/>
        </w:rPr>
        <w:t>第十一条  合同争议解决</w:t>
      </w:r>
    </w:p>
    <w:p w14:paraId="1CD56F58">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、因履行本合同引起的或者与本合同有关的争议，甲乙双方应首先通过友好协商解决，如果协商不能解决，可向甲方所在地有管辖权的人民法院提起诉讼。</w:t>
      </w:r>
    </w:p>
    <w:p w14:paraId="2D292F0F">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、诉讼期间，本合同继续履行。</w:t>
      </w:r>
    </w:p>
    <w:p w14:paraId="603084AC">
      <w:pPr>
        <w:spacing w:line="360" w:lineRule="auto"/>
        <w:ind w:firstLine="422" w:firstLineChars="200"/>
        <w:rPr>
          <w:rFonts w:ascii="宋体" w:hAnsi="宋体" w:cs="宋体"/>
          <w:b/>
          <w:szCs w:val="21"/>
        </w:rPr>
      </w:pPr>
      <w:r>
        <w:rPr>
          <w:rFonts w:hint="eastAsia" w:ascii="宋体" w:hAnsi="宋体" w:cs="宋体"/>
          <w:b/>
          <w:szCs w:val="21"/>
        </w:rPr>
        <w:t>第十二条  合同生效及其它</w:t>
      </w:r>
    </w:p>
    <w:p w14:paraId="2F9FE308">
      <w:pPr>
        <w:spacing w:line="360" w:lineRule="auto"/>
        <w:ind w:firstLine="420" w:firstLineChars="200"/>
        <w:rPr>
          <w:rFonts w:ascii="宋体" w:hAnsi="宋体" w:cs="宋体"/>
          <w:szCs w:val="21"/>
        </w:rPr>
      </w:pPr>
      <w:r>
        <w:rPr>
          <w:rFonts w:hint="eastAsia" w:ascii="宋体" w:hAnsi="宋体" w:cs="宋体"/>
          <w:szCs w:val="21"/>
        </w:rPr>
        <w:t>1、合同经双方法定代表人或者授权代表签字并加盖单位公章后生效（委托代理人签字的需后附法定代表人授权委托书，格式自拟）。</w:t>
      </w:r>
    </w:p>
    <w:p w14:paraId="74FDFE13">
      <w:pPr>
        <w:spacing w:line="360" w:lineRule="auto"/>
        <w:ind w:firstLine="420" w:firstLineChars="200"/>
        <w:rPr>
          <w:rFonts w:hint="eastAsia" w:ascii="宋体" w:hAnsi="宋体" w:cs="宋体"/>
          <w:szCs w:val="21"/>
        </w:rPr>
      </w:pPr>
      <w:r>
        <w:rPr>
          <w:rFonts w:hint="eastAsia" w:ascii="宋体" w:hAnsi="宋体" w:cs="宋体"/>
          <w:szCs w:val="21"/>
        </w:rPr>
        <w:t>2、合同执行中涉及采购资金和采购内容修改或者补充的，须经采购人监督部门审批，并签书面补充协议报采购人监督部门备案，方可作为主合同不可分割的一部分。</w:t>
      </w:r>
    </w:p>
    <w:p w14:paraId="50A2E690">
      <w:pPr>
        <w:spacing w:line="360" w:lineRule="auto"/>
        <w:ind w:firstLine="420" w:firstLineChars="200"/>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本合同落款载明的联系方式适用于双方各类通知、信件的往来，同时适用于法院、律师事务所送达诉讼文书、法律文书，一方变更联系方式的应及时通知另一方，未通知的，另一方有权按原约定联系方式联系，一方按约定地址邮寄送达的，另一方拒绝签收或者无法送达的，自交邮之日起届满5日即视为送达。</w:t>
      </w:r>
    </w:p>
    <w:p w14:paraId="7B25AEA5">
      <w:pPr>
        <w:spacing w:line="360" w:lineRule="auto"/>
        <w:ind w:firstLine="420" w:firstLineChars="200"/>
        <w:rPr>
          <w:rFonts w:hint="eastAsia" w:ascii="宋体" w:hAnsi="宋体" w:eastAsia="宋体" w:cs="宋体"/>
          <w:b/>
          <w:szCs w:val="21"/>
          <w:lang w:val="en-US" w:eastAsia="zh-CN"/>
        </w:rPr>
      </w:pPr>
      <w:r>
        <w:rPr>
          <w:rFonts w:hint="eastAsia" w:ascii="宋体" w:hAnsi="宋体" w:cs="宋体"/>
          <w:szCs w:val="21"/>
          <w:lang w:val="en-US" w:eastAsia="zh-CN"/>
        </w:rPr>
        <w:t>4</w:t>
      </w:r>
      <w:r>
        <w:rPr>
          <w:rFonts w:hint="eastAsia" w:ascii="宋体" w:hAnsi="宋体" w:cs="宋体"/>
          <w:szCs w:val="21"/>
        </w:rPr>
        <w:t>、本合同未尽事宜，遵照《中华人民共和国民法典》有关条文执行。</w:t>
      </w:r>
    </w:p>
    <w:p w14:paraId="3E17BDE0">
      <w:pPr>
        <w:spacing w:line="360" w:lineRule="auto"/>
        <w:ind w:firstLine="422" w:firstLineChars="200"/>
        <w:rPr>
          <w:rFonts w:ascii="宋体" w:hAnsi="宋体" w:cs="宋体"/>
          <w:b/>
          <w:szCs w:val="21"/>
        </w:rPr>
      </w:pPr>
      <w:r>
        <w:rPr>
          <w:rFonts w:hint="eastAsia" w:ascii="宋体" w:hAnsi="宋体" w:cs="宋体"/>
          <w:b/>
          <w:szCs w:val="21"/>
        </w:rPr>
        <w:t>第十三条　合同的变更、终止与转让</w:t>
      </w:r>
    </w:p>
    <w:p w14:paraId="29C51F93">
      <w:pPr>
        <w:spacing w:line="360" w:lineRule="auto"/>
        <w:ind w:firstLine="420" w:firstLineChars="200"/>
        <w:rPr>
          <w:rFonts w:ascii="宋体" w:hAnsi="宋体" w:cs="宋体"/>
          <w:szCs w:val="21"/>
        </w:rPr>
      </w:pPr>
      <w:r>
        <w:rPr>
          <w:rFonts w:hint="eastAsia" w:ascii="宋体" w:hAnsi="宋体" w:cs="宋体"/>
          <w:szCs w:val="21"/>
        </w:rPr>
        <w:t>1、本合同一经签订，甲乙双方不得擅自变更、中止或者终止。</w:t>
      </w:r>
    </w:p>
    <w:p w14:paraId="416EB6B7">
      <w:pPr>
        <w:spacing w:line="360" w:lineRule="auto"/>
        <w:ind w:firstLine="420" w:firstLineChars="200"/>
        <w:rPr>
          <w:rFonts w:ascii="宋体" w:hAnsi="宋体" w:cs="宋体"/>
          <w:szCs w:val="21"/>
        </w:rPr>
      </w:pPr>
      <w:r>
        <w:rPr>
          <w:rFonts w:hint="eastAsia" w:ascii="宋体" w:hAnsi="宋体" w:cs="宋体"/>
          <w:szCs w:val="21"/>
        </w:rPr>
        <w:t>2、乙方不得擅自转让其应履行的合同义务。</w:t>
      </w:r>
    </w:p>
    <w:p w14:paraId="286212C8">
      <w:pPr>
        <w:spacing w:line="360" w:lineRule="auto"/>
        <w:ind w:firstLine="422" w:firstLineChars="200"/>
        <w:rPr>
          <w:rFonts w:hint="eastAsia" w:ascii="宋体" w:hAnsi="宋体" w:cs="宋体"/>
          <w:b/>
          <w:szCs w:val="21"/>
          <w:lang w:val="en-US" w:eastAsia="zh-CN"/>
        </w:rPr>
      </w:pPr>
      <w:r>
        <w:rPr>
          <w:rFonts w:hint="eastAsia" w:ascii="宋体" w:hAnsi="宋体" w:cs="宋体"/>
          <w:b/>
          <w:szCs w:val="21"/>
        </w:rPr>
        <w:t>第十四条　</w:t>
      </w:r>
      <w:r>
        <w:rPr>
          <w:rFonts w:hint="eastAsia" w:ascii="宋体" w:hAnsi="宋体" w:cs="宋体"/>
          <w:b/>
          <w:szCs w:val="21"/>
          <w:lang w:val="en-US" w:eastAsia="zh-CN"/>
        </w:rPr>
        <w:t>合同附件</w:t>
      </w:r>
    </w:p>
    <w:p w14:paraId="4260970D">
      <w:pPr>
        <w:spacing w:line="360" w:lineRule="auto"/>
        <w:ind w:firstLine="420" w:firstLineChars="200"/>
        <w:rPr>
          <w:rFonts w:hint="default" w:ascii="宋体" w:hAnsi="宋体" w:cs="宋体"/>
          <w:b w:val="0"/>
          <w:bCs/>
          <w:szCs w:val="21"/>
          <w:lang w:val="en-US" w:eastAsia="zh-CN"/>
        </w:rPr>
      </w:pPr>
      <w:r>
        <w:rPr>
          <w:rFonts w:hint="eastAsia" w:ascii="宋体" w:hAnsi="宋体" w:cs="宋体"/>
          <w:b w:val="0"/>
          <w:bCs/>
          <w:szCs w:val="21"/>
          <w:lang w:val="en-US" w:eastAsia="zh-CN"/>
        </w:rPr>
        <w:t>以下合同附件为本合同不可分割的部分，与本合同具有同等效力</w:t>
      </w:r>
    </w:p>
    <w:p w14:paraId="30104192">
      <w:pPr>
        <w:spacing w:line="360" w:lineRule="auto"/>
        <w:ind w:firstLine="420" w:firstLineChars="200"/>
        <w:rPr>
          <w:rFonts w:ascii="宋体" w:hAnsi="宋体" w:cs="宋体"/>
          <w:szCs w:val="21"/>
          <w:lang w:eastAsia="ar-SA"/>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ar-SA"/>
        </w:rPr>
        <w:t>中标（成交）通知书；</w:t>
      </w:r>
    </w:p>
    <w:p w14:paraId="63FC45A9">
      <w:pPr>
        <w:spacing w:line="360" w:lineRule="auto"/>
        <w:ind w:firstLine="420" w:firstLineChars="200"/>
        <w:rPr>
          <w:rFonts w:ascii="宋体" w:hAnsi="宋体" w:cs="宋体"/>
          <w:szCs w:val="21"/>
          <w:lang w:eastAsia="ar-SA"/>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ar-SA"/>
        </w:rPr>
        <w:t>乙方提供的投标（响应）文件</w:t>
      </w:r>
      <w:r>
        <w:rPr>
          <w:rFonts w:hint="eastAsia" w:ascii="宋体" w:hAnsi="宋体" w:cs="宋体"/>
          <w:szCs w:val="21"/>
          <w:lang w:eastAsia="zh-CN"/>
        </w:rPr>
        <w:t>、</w:t>
      </w:r>
      <w:r>
        <w:rPr>
          <w:rFonts w:hint="eastAsia" w:ascii="宋体" w:hAnsi="宋体" w:cs="宋体"/>
          <w:szCs w:val="21"/>
          <w:lang w:val="en-US" w:eastAsia="zh-CN"/>
        </w:rPr>
        <w:t>服务承诺</w:t>
      </w:r>
      <w:r>
        <w:rPr>
          <w:rFonts w:hint="eastAsia" w:ascii="宋体" w:hAnsi="宋体" w:cs="宋体"/>
          <w:szCs w:val="21"/>
          <w:lang w:eastAsia="ar-SA"/>
        </w:rPr>
        <w:t>；</w:t>
      </w:r>
    </w:p>
    <w:p w14:paraId="746CA743">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竞争性磋商采购文件</w:t>
      </w:r>
      <w:r>
        <w:rPr>
          <w:rFonts w:hint="eastAsia" w:ascii="宋体" w:hAnsi="宋体" w:cs="宋体"/>
          <w:szCs w:val="21"/>
        </w:rPr>
        <w:t>。</w:t>
      </w:r>
    </w:p>
    <w:p w14:paraId="04938E4B">
      <w:pPr>
        <w:spacing w:line="360" w:lineRule="auto"/>
        <w:ind w:firstLine="420" w:firstLineChars="200"/>
        <w:rPr>
          <w:rFonts w:ascii="宋体" w:hAnsi="宋体" w:cs="宋体"/>
          <w:szCs w:val="21"/>
        </w:rPr>
      </w:pPr>
      <w:r>
        <w:rPr>
          <w:rFonts w:hint="eastAsia" w:ascii="宋体" w:hAnsi="宋体" w:cs="宋体"/>
          <w:szCs w:val="21"/>
        </w:rPr>
        <w:t>5、上述合同文件互相补充和解释。如果合同文件之间存在矛盾或者不一致之处，以上述文件的排列顺序在先者为准。</w:t>
      </w:r>
    </w:p>
    <w:p w14:paraId="49201212">
      <w:pPr>
        <w:spacing w:line="360" w:lineRule="auto"/>
        <w:ind w:firstLine="422" w:firstLineChars="200"/>
        <w:rPr>
          <w:rFonts w:hint="eastAsia" w:ascii="宋体" w:hAnsi="宋体" w:cs="宋体"/>
          <w:szCs w:val="21"/>
        </w:rPr>
      </w:pPr>
      <w:r>
        <w:rPr>
          <w:rFonts w:hint="eastAsia" w:ascii="宋体" w:hAnsi="宋体" w:cs="宋体"/>
          <w:b/>
          <w:szCs w:val="21"/>
        </w:rPr>
        <w:t>第十五条　</w:t>
      </w:r>
      <w:r>
        <w:rPr>
          <w:rFonts w:hint="eastAsia" w:ascii="宋体" w:hAnsi="宋体" w:cs="宋体"/>
          <w:szCs w:val="21"/>
        </w:rPr>
        <w:t>本合同壹式伍份，具有同等法律效力，甲方贰份、乙方贰份、采购代理机构壹份。</w:t>
      </w:r>
    </w:p>
    <w:p w14:paraId="21BB2B69">
      <w:pPr>
        <w:rPr>
          <w:rFonts w:hint="eastAsia"/>
        </w:rPr>
      </w:pPr>
    </w:p>
    <w:p w14:paraId="375FF3C1">
      <w:pPr>
        <w:snapToGrid w:val="0"/>
        <w:spacing w:line="360" w:lineRule="auto"/>
        <w:ind w:firstLine="420" w:firstLineChars="200"/>
        <w:rPr>
          <w:rFonts w:hint="eastAsia" w:ascii="宋体" w:hAnsi="宋体" w:cs="宋体"/>
          <w:szCs w:val="21"/>
        </w:rPr>
      </w:pPr>
      <w:r>
        <w:rPr>
          <w:rFonts w:hint="eastAsia" w:ascii="宋体" w:hAnsi="宋体" w:cs="宋体"/>
          <w:szCs w:val="21"/>
        </w:rPr>
        <w:t>（以下为签章页，无正文）</w:t>
      </w:r>
    </w:p>
    <w:p w14:paraId="0DA31BBC">
      <w:pPr>
        <w:bidi w:val="0"/>
        <w:rPr>
          <w:rFonts w:hint="eastAsia"/>
        </w:rPr>
      </w:pPr>
    </w:p>
    <w:p w14:paraId="50A7FFD1">
      <w:pPr>
        <w:bidi w:val="0"/>
        <w:rPr>
          <w:rFonts w:hint="eastAsia"/>
        </w:rPr>
      </w:pPr>
    </w:p>
    <w:tbl>
      <w:tblPr>
        <w:tblStyle w:val="28"/>
        <w:tblpPr w:leftFromText="180" w:rightFromText="180" w:vertAnchor="text" w:horzAnchor="margin" w:tblpY="21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69"/>
      </w:tblGrid>
      <w:tr w14:paraId="779D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7" w:hRule="atLeast"/>
        </w:trPr>
        <w:tc>
          <w:tcPr>
            <w:tcW w:w="4568" w:type="dxa"/>
            <w:tcBorders>
              <w:top w:val="single" w:color="auto" w:sz="4" w:space="0"/>
              <w:left w:val="single" w:color="auto" w:sz="4" w:space="0"/>
              <w:bottom w:val="single" w:color="auto" w:sz="4" w:space="0"/>
              <w:right w:val="single" w:color="auto" w:sz="4" w:space="0"/>
            </w:tcBorders>
            <w:vAlign w:val="center"/>
          </w:tcPr>
          <w:p w14:paraId="71A9A0B9">
            <w:pPr>
              <w:snapToGrid w:val="0"/>
              <w:spacing w:line="360" w:lineRule="auto"/>
              <w:rPr>
                <w:rFonts w:ascii="宋体" w:hAnsi="宋体" w:cs="宋体"/>
                <w:color w:val="000000"/>
                <w:szCs w:val="21"/>
              </w:rPr>
            </w:pPr>
            <w:r>
              <w:rPr>
                <w:rFonts w:hint="eastAsia" w:ascii="宋体" w:hAnsi="宋体" w:cs="宋体"/>
                <w:color w:val="000000"/>
                <w:szCs w:val="21"/>
              </w:rPr>
              <w:t xml:space="preserve">甲方（章）广西壮族自治区人民医院 </w:t>
            </w:r>
          </w:p>
          <w:p w14:paraId="48CF5651">
            <w:pPr>
              <w:snapToGrid w:val="0"/>
              <w:spacing w:line="360" w:lineRule="auto"/>
              <w:rPr>
                <w:rFonts w:ascii="宋体" w:hAnsi="宋体" w:cs="宋体"/>
                <w:color w:val="000000"/>
                <w:szCs w:val="21"/>
              </w:rPr>
            </w:pPr>
          </w:p>
          <w:p w14:paraId="0E8EAE90">
            <w:pPr>
              <w:snapToGrid w:val="0"/>
              <w:spacing w:line="360" w:lineRule="auto"/>
              <w:ind w:firstLine="945" w:firstLineChars="450"/>
              <w:jc w:val="right"/>
              <w:rPr>
                <w:rFonts w:ascii="宋体" w:hAnsi="宋体" w:cs="宋体"/>
                <w:szCs w:val="21"/>
              </w:rPr>
            </w:pPr>
            <w:r>
              <w:rPr>
                <w:rFonts w:hint="eastAsia" w:ascii="宋体" w:hAnsi="宋体" w:cs="宋体"/>
                <w:color w:val="000000"/>
                <w:szCs w:val="21"/>
              </w:rPr>
              <w:t>20    年   月   日</w:t>
            </w:r>
          </w:p>
        </w:tc>
        <w:tc>
          <w:tcPr>
            <w:tcW w:w="4569" w:type="dxa"/>
            <w:tcBorders>
              <w:top w:val="single" w:color="auto" w:sz="4" w:space="0"/>
              <w:left w:val="single" w:color="auto" w:sz="4" w:space="0"/>
              <w:bottom w:val="single" w:color="auto" w:sz="4" w:space="0"/>
              <w:right w:val="single" w:color="auto" w:sz="4" w:space="0"/>
            </w:tcBorders>
            <w:vAlign w:val="center"/>
          </w:tcPr>
          <w:p w14:paraId="1BAAFFE2">
            <w:pPr>
              <w:snapToGrid w:val="0"/>
              <w:spacing w:line="360" w:lineRule="auto"/>
              <w:rPr>
                <w:rFonts w:ascii="宋体" w:hAnsi="宋体" w:cs="宋体"/>
                <w:color w:val="auto"/>
                <w:szCs w:val="21"/>
              </w:rPr>
            </w:pPr>
            <w:r>
              <w:rPr>
                <w:rFonts w:hint="eastAsia" w:ascii="宋体" w:hAnsi="宋体" w:cs="宋体"/>
                <w:color w:val="auto"/>
                <w:szCs w:val="21"/>
              </w:rPr>
              <w:t xml:space="preserve">乙方（章）               </w:t>
            </w:r>
          </w:p>
          <w:p w14:paraId="51EE0304">
            <w:pPr>
              <w:snapToGrid w:val="0"/>
              <w:spacing w:line="360" w:lineRule="auto"/>
              <w:rPr>
                <w:rFonts w:ascii="宋体" w:hAnsi="宋体" w:cs="宋体"/>
                <w:color w:val="auto"/>
                <w:szCs w:val="21"/>
              </w:rPr>
            </w:pPr>
          </w:p>
          <w:p w14:paraId="2778E0B1">
            <w:pPr>
              <w:snapToGrid w:val="0"/>
              <w:spacing w:line="360" w:lineRule="auto"/>
              <w:jc w:val="right"/>
              <w:rPr>
                <w:rFonts w:ascii="宋体" w:hAnsi="宋体" w:cs="宋体"/>
                <w:color w:val="auto"/>
                <w:szCs w:val="21"/>
              </w:rPr>
            </w:pPr>
            <w:r>
              <w:rPr>
                <w:rFonts w:hint="eastAsia" w:ascii="宋体" w:hAnsi="宋体" w:cs="宋体"/>
                <w:color w:val="auto"/>
                <w:szCs w:val="21"/>
              </w:rPr>
              <w:t xml:space="preserve"> 20    年   月   日</w:t>
            </w:r>
          </w:p>
        </w:tc>
      </w:tr>
      <w:tr w14:paraId="126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2BB7F25A">
            <w:pPr>
              <w:snapToGrid w:val="0"/>
              <w:spacing w:line="360" w:lineRule="auto"/>
              <w:rPr>
                <w:rFonts w:ascii="宋体" w:hAnsi="宋体" w:cs="宋体"/>
                <w:szCs w:val="21"/>
              </w:rPr>
            </w:pPr>
            <w:r>
              <w:rPr>
                <w:rFonts w:hint="eastAsia" w:ascii="宋体" w:hAnsi="宋体" w:cs="宋体"/>
                <w:color w:val="000000"/>
                <w:szCs w:val="21"/>
              </w:rPr>
              <w:t>单位地址：南宁市青秀区桃源路6号</w:t>
            </w:r>
          </w:p>
        </w:tc>
        <w:tc>
          <w:tcPr>
            <w:tcW w:w="4569" w:type="dxa"/>
            <w:tcBorders>
              <w:top w:val="single" w:color="auto" w:sz="4" w:space="0"/>
              <w:left w:val="single" w:color="auto" w:sz="4" w:space="0"/>
              <w:bottom w:val="single" w:color="auto" w:sz="4" w:space="0"/>
              <w:right w:val="single" w:color="auto" w:sz="4" w:space="0"/>
            </w:tcBorders>
            <w:vAlign w:val="center"/>
          </w:tcPr>
          <w:p w14:paraId="4DC5A5BC">
            <w:pPr>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r>
      <w:tr w14:paraId="1A26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4568" w:type="dxa"/>
            <w:tcBorders>
              <w:top w:val="single" w:color="auto" w:sz="4" w:space="0"/>
              <w:left w:val="single" w:color="auto" w:sz="4" w:space="0"/>
              <w:right w:val="single" w:color="auto" w:sz="4" w:space="0"/>
            </w:tcBorders>
            <w:vAlign w:val="center"/>
          </w:tcPr>
          <w:p w14:paraId="2DFE7DBC">
            <w:pPr>
              <w:snapToGrid w:val="0"/>
              <w:spacing w:line="360" w:lineRule="auto"/>
              <w:rPr>
                <w:rFonts w:ascii="宋体" w:hAnsi="宋体" w:cs="宋体"/>
                <w:szCs w:val="21"/>
              </w:rPr>
            </w:pPr>
            <w:r>
              <w:rPr>
                <w:rFonts w:hint="eastAsia" w:ascii="宋体" w:hAnsi="宋体" w:cs="宋体"/>
                <w:color w:val="000000"/>
                <w:szCs w:val="21"/>
              </w:rPr>
              <w:t>法定代表人：</w:t>
            </w:r>
          </w:p>
        </w:tc>
        <w:tc>
          <w:tcPr>
            <w:tcW w:w="4569" w:type="dxa"/>
            <w:tcBorders>
              <w:top w:val="single" w:color="auto" w:sz="4" w:space="0"/>
              <w:left w:val="single" w:color="auto" w:sz="4" w:space="0"/>
              <w:bottom w:val="single" w:color="auto" w:sz="4" w:space="0"/>
              <w:right w:val="single" w:color="auto" w:sz="4" w:space="0"/>
            </w:tcBorders>
            <w:vAlign w:val="center"/>
          </w:tcPr>
          <w:p w14:paraId="48B25EA7">
            <w:pPr>
              <w:snapToGrid w:val="0"/>
              <w:spacing w:line="360" w:lineRule="auto"/>
              <w:rPr>
                <w:rFonts w:ascii="宋体" w:hAnsi="宋体" w:cs="宋体"/>
                <w:color w:val="auto"/>
                <w:szCs w:val="21"/>
              </w:rPr>
            </w:pPr>
            <w:r>
              <w:rPr>
                <w:rFonts w:hint="eastAsia" w:ascii="宋体" w:hAnsi="宋体" w:cs="宋体"/>
                <w:color w:val="auto"/>
                <w:szCs w:val="21"/>
              </w:rPr>
              <w:t>法定代表人（负责人或自然人）：</w:t>
            </w:r>
          </w:p>
        </w:tc>
      </w:tr>
      <w:tr w14:paraId="5E8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21DD5593">
            <w:pPr>
              <w:snapToGrid w:val="0"/>
              <w:spacing w:line="360" w:lineRule="auto"/>
              <w:rPr>
                <w:rFonts w:ascii="宋体" w:hAnsi="宋体" w:cs="宋体"/>
                <w:szCs w:val="21"/>
              </w:rPr>
            </w:pPr>
            <w:r>
              <w:rPr>
                <w:rFonts w:hint="eastAsia" w:ascii="宋体" w:hAnsi="宋体" w:cs="宋体"/>
                <w:color w:val="000000"/>
                <w:szCs w:val="21"/>
              </w:rPr>
              <w:t>委托代理人：</w:t>
            </w:r>
          </w:p>
        </w:tc>
        <w:tc>
          <w:tcPr>
            <w:tcW w:w="4569" w:type="dxa"/>
            <w:tcBorders>
              <w:top w:val="single" w:color="auto" w:sz="4" w:space="0"/>
              <w:left w:val="single" w:color="auto" w:sz="4" w:space="0"/>
              <w:bottom w:val="single" w:color="auto" w:sz="4" w:space="0"/>
              <w:right w:val="single" w:color="auto" w:sz="4" w:space="0"/>
            </w:tcBorders>
            <w:vAlign w:val="center"/>
          </w:tcPr>
          <w:p w14:paraId="240360E4">
            <w:pPr>
              <w:snapToGrid w:val="0"/>
              <w:spacing w:line="360" w:lineRule="auto"/>
              <w:rPr>
                <w:rFonts w:ascii="宋体" w:hAnsi="宋体" w:cs="宋体"/>
                <w:color w:val="auto"/>
                <w:szCs w:val="21"/>
              </w:rPr>
            </w:pPr>
            <w:r>
              <w:rPr>
                <w:rFonts w:hint="eastAsia" w:ascii="宋体" w:hAnsi="宋体" w:cs="宋体"/>
                <w:color w:val="auto"/>
                <w:szCs w:val="21"/>
              </w:rPr>
              <w:t>委托代理人</w:t>
            </w:r>
          </w:p>
        </w:tc>
      </w:tr>
      <w:tr w14:paraId="2953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5555E768">
            <w:pPr>
              <w:snapToGrid w:val="0"/>
              <w:spacing w:line="360" w:lineRule="auto"/>
              <w:rPr>
                <w:rFonts w:ascii="宋体" w:hAnsi="宋体" w:cs="宋体"/>
                <w:szCs w:val="21"/>
              </w:rPr>
            </w:pPr>
            <w:r>
              <w:rPr>
                <w:rFonts w:hint="eastAsia" w:ascii="宋体" w:hAnsi="宋体" w:cs="宋体"/>
                <w:color w:val="000000"/>
                <w:szCs w:val="21"/>
                <w:lang w:val="en-US" w:eastAsia="zh-CN"/>
              </w:rPr>
              <w:t xml:space="preserve">联系人：     </w:t>
            </w:r>
            <w:r>
              <w:rPr>
                <w:rFonts w:hint="eastAsia" w:ascii="宋体" w:hAnsi="宋体" w:cs="宋体"/>
                <w:color w:val="000000"/>
                <w:szCs w:val="21"/>
              </w:rPr>
              <w:t>电话：0771-5722430</w:t>
            </w:r>
          </w:p>
        </w:tc>
        <w:tc>
          <w:tcPr>
            <w:tcW w:w="4569" w:type="dxa"/>
            <w:tcBorders>
              <w:top w:val="single" w:color="auto" w:sz="4" w:space="0"/>
              <w:left w:val="single" w:color="auto" w:sz="4" w:space="0"/>
              <w:bottom w:val="single" w:color="auto" w:sz="4" w:space="0"/>
              <w:right w:val="single" w:color="auto" w:sz="4" w:space="0"/>
            </w:tcBorders>
            <w:vAlign w:val="center"/>
          </w:tcPr>
          <w:p w14:paraId="2676E773">
            <w:pPr>
              <w:snapToGrid w:val="0"/>
              <w:spacing w:line="360" w:lineRule="auto"/>
              <w:rPr>
                <w:rFonts w:ascii="宋体" w:hAnsi="宋体" w:cs="宋体"/>
                <w:color w:val="auto"/>
                <w:szCs w:val="21"/>
              </w:rPr>
            </w:pPr>
            <w:r>
              <w:rPr>
                <w:rFonts w:hint="eastAsia" w:ascii="宋体" w:hAnsi="宋体" w:cs="宋体"/>
                <w:color w:val="auto"/>
                <w:szCs w:val="21"/>
                <w:lang w:val="en-US" w:eastAsia="zh-CN"/>
              </w:rPr>
              <w:t xml:space="preserve">联系人：      </w:t>
            </w:r>
            <w:r>
              <w:rPr>
                <w:rFonts w:hint="eastAsia" w:ascii="宋体" w:hAnsi="宋体" w:cs="宋体"/>
                <w:color w:val="auto"/>
                <w:szCs w:val="21"/>
              </w:rPr>
              <w:t>电话：</w:t>
            </w:r>
          </w:p>
        </w:tc>
      </w:tr>
      <w:tr w14:paraId="4696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1E5630B0">
            <w:pPr>
              <w:snapToGrid w:val="0"/>
              <w:spacing w:line="360" w:lineRule="auto"/>
              <w:rPr>
                <w:rFonts w:ascii="宋体" w:hAnsi="宋体" w:cs="宋体"/>
                <w:szCs w:val="21"/>
              </w:rPr>
            </w:pPr>
            <w:r>
              <w:rPr>
                <w:rFonts w:hint="eastAsia" w:ascii="宋体" w:hAnsi="宋体" w:cs="宋体"/>
                <w:color w:val="000000"/>
                <w:szCs w:val="21"/>
              </w:rPr>
              <w:t xml:space="preserve">电子邮箱： </w:t>
            </w:r>
          </w:p>
        </w:tc>
        <w:tc>
          <w:tcPr>
            <w:tcW w:w="4569" w:type="dxa"/>
            <w:tcBorders>
              <w:top w:val="single" w:color="auto" w:sz="4" w:space="0"/>
              <w:left w:val="single" w:color="auto" w:sz="4" w:space="0"/>
              <w:bottom w:val="single" w:color="auto" w:sz="4" w:space="0"/>
              <w:right w:val="single" w:color="auto" w:sz="4" w:space="0"/>
            </w:tcBorders>
            <w:vAlign w:val="center"/>
          </w:tcPr>
          <w:p w14:paraId="5B5EEF73">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7ECF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3F97AD61">
            <w:pPr>
              <w:snapToGrid w:val="0"/>
              <w:spacing w:line="360" w:lineRule="auto"/>
              <w:rPr>
                <w:rFonts w:ascii="宋体" w:hAnsi="宋体" w:cs="宋体"/>
                <w:szCs w:val="21"/>
              </w:rPr>
            </w:pPr>
            <w:r>
              <w:rPr>
                <w:rFonts w:hint="eastAsia" w:ascii="宋体" w:hAnsi="宋体" w:cs="宋体"/>
                <w:color w:val="000000"/>
                <w:szCs w:val="21"/>
              </w:rPr>
              <w:t>开户银行：中国民生银行股份有限公司南宁金湖支行</w:t>
            </w:r>
          </w:p>
        </w:tc>
        <w:tc>
          <w:tcPr>
            <w:tcW w:w="4569" w:type="dxa"/>
            <w:tcBorders>
              <w:top w:val="single" w:color="auto" w:sz="4" w:space="0"/>
              <w:left w:val="single" w:color="auto" w:sz="4" w:space="0"/>
              <w:bottom w:val="single" w:color="auto" w:sz="4" w:space="0"/>
              <w:right w:val="single" w:color="auto" w:sz="4" w:space="0"/>
            </w:tcBorders>
            <w:vAlign w:val="center"/>
          </w:tcPr>
          <w:p w14:paraId="2D222AB8">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r>
    </w:tbl>
    <w:p w14:paraId="78DE2FBC">
      <w:pPr>
        <w:snapToGrid w:val="0"/>
        <w:spacing w:line="360" w:lineRule="auto"/>
        <w:rPr>
          <w:rFonts w:ascii="宋体" w:hAnsi="宋体" w:cs="宋体"/>
          <w:b/>
          <w:szCs w:val="21"/>
        </w:rPr>
      </w:pPr>
    </w:p>
    <w:p w14:paraId="49BAC504"/>
    <w:p w14:paraId="4BA0B93E"/>
    <w:sectPr>
      <w:headerReference r:id="rId5" w:type="first"/>
      <w:footerReference r:id="rId7" w:type="first"/>
      <w:headerReference r:id="rId4" w:type="default"/>
      <w:footerReference r:id="rId6"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12"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3B78">
    <w:pPr>
      <w:pStyle w:val="19"/>
      <w:jc w:val="center"/>
    </w:pPr>
    <w: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path/>
          <v:fill on="f" focussize="0,0"/>
          <v:stroke on="f" joinstyle="miter"/>
          <v:imagedata o:title=""/>
          <o:lock v:ext="edit"/>
          <v:textbox inset="0mm,0mm,0mm,0mm" style="mso-fit-shape-to-text:t;">
            <w:txbxContent>
              <w:p w14:paraId="34B8AFE7">
                <w:pPr>
                  <w:pStyle w:val="19"/>
                  <w:jc w:val="center"/>
                </w:pPr>
                <w:r>
                  <w:fldChar w:fldCharType="begin"/>
                </w:r>
                <w:r>
                  <w:instrText xml:space="preserve"> PAGE   \* MERGEFORMAT </w:instrText>
                </w:r>
                <w:r>
                  <w:fldChar w:fldCharType="separate"/>
                </w:r>
                <w:r>
                  <w:rPr>
                    <w:lang w:val="zh-CN"/>
                  </w:rPr>
                  <w:t>36</w:t>
                </w:r>
                <w:r>
                  <w:fldChar w:fldCharType="end"/>
                </w:r>
              </w:p>
            </w:txbxContent>
          </v:textbox>
        </v:shape>
      </w:pict>
    </w:r>
  </w:p>
  <w:p w14:paraId="0F356F0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DE5F">
    <w:pPr>
      <w:pStyle w:val="19"/>
    </w:pPr>
    <w:r>
      <w:pict>
        <v:shape id="文本框 3"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path/>
          <v:fill on="f" focussize="0,0"/>
          <v:stroke on="f" joinstyle="miter"/>
          <v:imagedata o:title=""/>
          <o:lock v:ext="edit"/>
          <v:textbox inset="0mm,0mm,0mm,0mm" style="mso-fit-shape-to-text:t;">
            <w:txbxContent>
              <w:p w14:paraId="2C953DB5">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026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7602">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5982">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49FCA"/>
    <w:multiLevelType w:val="singleLevel"/>
    <w:tmpl w:val="E6449FCA"/>
    <w:lvl w:ilvl="0" w:tentative="0">
      <w:start w:val="6"/>
      <w:numFmt w:val="chineseCounting"/>
      <w:suff w:val="space"/>
      <w:lvlText w:val="第%1章"/>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C27ADFB"/>
    <w:multiLevelType w:val="singleLevel"/>
    <w:tmpl w:val="6C27ADFB"/>
    <w:lvl w:ilvl="0" w:tentative="0">
      <w:start w:val="7"/>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5Y2IyZjc2YThiOWVmMmNhZGZlNTdmZTdiMjliMjg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49B"/>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13C1"/>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6F63"/>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71C"/>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134"/>
    <w:rsid w:val="00F144F8"/>
    <w:rsid w:val="00F14DF8"/>
    <w:rsid w:val="00F154E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0D46F7"/>
    <w:rsid w:val="01B31C9D"/>
    <w:rsid w:val="01E21263"/>
    <w:rsid w:val="02511F9D"/>
    <w:rsid w:val="02F96864"/>
    <w:rsid w:val="03454B13"/>
    <w:rsid w:val="037D56E7"/>
    <w:rsid w:val="038B1B6C"/>
    <w:rsid w:val="03A314B8"/>
    <w:rsid w:val="03B9447C"/>
    <w:rsid w:val="03D62253"/>
    <w:rsid w:val="03D82B98"/>
    <w:rsid w:val="03E6079F"/>
    <w:rsid w:val="03F5648C"/>
    <w:rsid w:val="03F83E8B"/>
    <w:rsid w:val="046917C8"/>
    <w:rsid w:val="047D5273"/>
    <w:rsid w:val="05331D08"/>
    <w:rsid w:val="05D215EF"/>
    <w:rsid w:val="061130E9"/>
    <w:rsid w:val="075C73C2"/>
    <w:rsid w:val="079C1E7E"/>
    <w:rsid w:val="07A31E32"/>
    <w:rsid w:val="07B72767"/>
    <w:rsid w:val="07D01B5E"/>
    <w:rsid w:val="08077E72"/>
    <w:rsid w:val="083566D7"/>
    <w:rsid w:val="08365E65"/>
    <w:rsid w:val="091F08D3"/>
    <w:rsid w:val="095F3DEF"/>
    <w:rsid w:val="09CC2AAC"/>
    <w:rsid w:val="0A334D52"/>
    <w:rsid w:val="0A652D3E"/>
    <w:rsid w:val="0B512DDC"/>
    <w:rsid w:val="0BFA33C2"/>
    <w:rsid w:val="0C92213C"/>
    <w:rsid w:val="0D7C0282"/>
    <w:rsid w:val="0D84032B"/>
    <w:rsid w:val="0E6A4ABA"/>
    <w:rsid w:val="0E7D2A40"/>
    <w:rsid w:val="0E943A2C"/>
    <w:rsid w:val="0EA36BA7"/>
    <w:rsid w:val="0ED76940"/>
    <w:rsid w:val="0F8C7810"/>
    <w:rsid w:val="0FAC4C5F"/>
    <w:rsid w:val="0FC24482"/>
    <w:rsid w:val="105C384D"/>
    <w:rsid w:val="10A27F31"/>
    <w:rsid w:val="10CB6CDF"/>
    <w:rsid w:val="113373E5"/>
    <w:rsid w:val="11665BE8"/>
    <w:rsid w:val="11767E7A"/>
    <w:rsid w:val="11927058"/>
    <w:rsid w:val="11D61090"/>
    <w:rsid w:val="120716CB"/>
    <w:rsid w:val="124D7972"/>
    <w:rsid w:val="12AA36D7"/>
    <w:rsid w:val="12AF5192"/>
    <w:rsid w:val="12B427A8"/>
    <w:rsid w:val="139B5716"/>
    <w:rsid w:val="13AF4F03"/>
    <w:rsid w:val="13D77F15"/>
    <w:rsid w:val="143C7D16"/>
    <w:rsid w:val="14485052"/>
    <w:rsid w:val="14736E66"/>
    <w:rsid w:val="14853EF0"/>
    <w:rsid w:val="14CE2396"/>
    <w:rsid w:val="14F91A9D"/>
    <w:rsid w:val="1534169A"/>
    <w:rsid w:val="155362A8"/>
    <w:rsid w:val="15853F88"/>
    <w:rsid w:val="15C03E03"/>
    <w:rsid w:val="160F7CF5"/>
    <w:rsid w:val="162A25EB"/>
    <w:rsid w:val="16C1253D"/>
    <w:rsid w:val="16CA79EE"/>
    <w:rsid w:val="16E2041D"/>
    <w:rsid w:val="16FD2A55"/>
    <w:rsid w:val="17366761"/>
    <w:rsid w:val="1743356D"/>
    <w:rsid w:val="177C01F0"/>
    <w:rsid w:val="17CE6630"/>
    <w:rsid w:val="18A47D9E"/>
    <w:rsid w:val="18CD0120"/>
    <w:rsid w:val="19191DDA"/>
    <w:rsid w:val="194A1770"/>
    <w:rsid w:val="196D1903"/>
    <w:rsid w:val="19906F21"/>
    <w:rsid w:val="19A30E80"/>
    <w:rsid w:val="19F94921"/>
    <w:rsid w:val="1A115579"/>
    <w:rsid w:val="1A49190A"/>
    <w:rsid w:val="1A6B57AD"/>
    <w:rsid w:val="1A95517C"/>
    <w:rsid w:val="1ABE7431"/>
    <w:rsid w:val="1AD0039B"/>
    <w:rsid w:val="1AD115B9"/>
    <w:rsid w:val="1AFA16D5"/>
    <w:rsid w:val="1AFB7EAA"/>
    <w:rsid w:val="1B4F19F8"/>
    <w:rsid w:val="1BF62C01"/>
    <w:rsid w:val="1C15085C"/>
    <w:rsid w:val="1C386F93"/>
    <w:rsid w:val="1C5170A2"/>
    <w:rsid w:val="1CE84771"/>
    <w:rsid w:val="1CEC2B3E"/>
    <w:rsid w:val="1E360515"/>
    <w:rsid w:val="1EC45B21"/>
    <w:rsid w:val="1F05646C"/>
    <w:rsid w:val="1F063325"/>
    <w:rsid w:val="1F15637C"/>
    <w:rsid w:val="1F457193"/>
    <w:rsid w:val="1F4B7FF0"/>
    <w:rsid w:val="1F4D6E49"/>
    <w:rsid w:val="1F587B1B"/>
    <w:rsid w:val="1FBC5DF5"/>
    <w:rsid w:val="1FD33DAA"/>
    <w:rsid w:val="20943C19"/>
    <w:rsid w:val="21B83F86"/>
    <w:rsid w:val="22066450"/>
    <w:rsid w:val="22073864"/>
    <w:rsid w:val="221178A8"/>
    <w:rsid w:val="221213CF"/>
    <w:rsid w:val="22327A92"/>
    <w:rsid w:val="231555D9"/>
    <w:rsid w:val="231762A1"/>
    <w:rsid w:val="231D53A2"/>
    <w:rsid w:val="23B7504C"/>
    <w:rsid w:val="23F43D7F"/>
    <w:rsid w:val="23FF75FB"/>
    <w:rsid w:val="24571307"/>
    <w:rsid w:val="2483022C"/>
    <w:rsid w:val="24B44889"/>
    <w:rsid w:val="24BA3AE7"/>
    <w:rsid w:val="24FF18C5"/>
    <w:rsid w:val="25343050"/>
    <w:rsid w:val="25495698"/>
    <w:rsid w:val="25BD046F"/>
    <w:rsid w:val="26446DE3"/>
    <w:rsid w:val="26630315"/>
    <w:rsid w:val="26884509"/>
    <w:rsid w:val="26B6340F"/>
    <w:rsid w:val="26D7699F"/>
    <w:rsid w:val="270F7B55"/>
    <w:rsid w:val="276E108E"/>
    <w:rsid w:val="278B79FF"/>
    <w:rsid w:val="279938C3"/>
    <w:rsid w:val="27C571A4"/>
    <w:rsid w:val="28447CD2"/>
    <w:rsid w:val="2850247D"/>
    <w:rsid w:val="28643ED1"/>
    <w:rsid w:val="28DF1432"/>
    <w:rsid w:val="28EA1EBD"/>
    <w:rsid w:val="294E705B"/>
    <w:rsid w:val="295833A0"/>
    <w:rsid w:val="29ED1565"/>
    <w:rsid w:val="2A4944B7"/>
    <w:rsid w:val="2AFA0B1C"/>
    <w:rsid w:val="2AFA4C4F"/>
    <w:rsid w:val="2B361B54"/>
    <w:rsid w:val="2B5E72FD"/>
    <w:rsid w:val="2B774624"/>
    <w:rsid w:val="2B895534"/>
    <w:rsid w:val="2BA967CA"/>
    <w:rsid w:val="2BAA40D8"/>
    <w:rsid w:val="2BB233F2"/>
    <w:rsid w:val="2BB7794B"/>
    <w:rsid w:val="2C0470B3"/>
    <w:rsid w:val="2C7A72BE"/>
    <w:rsid w:val="2F401D3C"/>
    <w:rsid w:val="2F4546D7"/>
    <w:rsid w:val="2FA95C88"/>
    <w:rsid w:val="2FC450A4"/>
    <w:rsid w:val="30365340"/>
    <w:rsid w:val="3041370F"/>
    <w:rsid w:val="304B663F"/>
    <w:rsid w:val="30640F12"/>
    <w:rsid w:val="306C426A"/>
    <w:rsid w:val="30744ECD"/>
    <w:rsid w:val="30BF332D"/>
    <w:rsid w:val="312745E0"/>
    <w:rsid w:val="31C84EBF"/>
    <w:rsid w:val="32453A27"/>
    <w:rsid w:val="3263064A"/>
    <w:rsid w:val="32AC0C06"/>
    <w:rsid w:val="32B24DB7"/>
    <w:rsid w:val="32BF68D3"/>
    <w:rsid w:val="335039CF"/>
    <w:rsid w:val="33F86541"/>
    <w:rsid w:val="341744ED"/>
    <w:rsid w:val="34945B3E"/>
    <w:rsid w:val="34963664"/>
    <w:rsid w:val="34DE302A"/>
    <w:rsid w:val="34F238C0"/>
    <w:rsid w:val="34FF23F9"/>
    <w:rsid w:val="3537750C"/>
    <w:rsid w:val="3537798C"/>
    <w:rsid w:val="35BA15D4"/>
    <w:rsid w:val="35C13FC9"/>
    <w:rsid w:val="363A25DE"/>
    <w:rsid w:val="364257B6"/>
    <w:rsid w:val="36435A6D"/>
    <w:rsid w:val="36C02C1A"/>
    <w:rsid w:val="374264D3"/>
    <w:rsid w:val="378F7A82"/>
    <w:rsid w:val="37AB6741"/>
    <w:rsid w:val="37DB7874"/>
    <w:rsid w:val="37EA5922"/>
    <w:rsid w:val="38276B93"/>
    <w:rsid w:val="386760A6"/>
    <w:rsid w:val="388A2DB6"/>
    <w:rsid w:val="38FB7DDE"/>
    <w:rsid w:val="39557F91"/>
    <w:rsid w:val="395D293D"/>
    <w:rsid w:val="39D70212"/>
    <w:rsid w:val="39DF5AAD"/>
    <w:rsid w:val="3A0B64A7"/>
    <w:rsid w:val="3A445910"/>
    <w:rsid w:val="3A956648"/>
    <w:rsid w:val="3AF74C02"/>
    <w:rsid w:val="3B017830"/>
    <w:rsid w:val="3B2B5BDA"/>
    <w:rsid w:val="3B934DA1"/>
    <w:rsid w:val="3C0059A5"/>
    <w:rsid w:val="3C134E78"/>
    <w:rsid w:val="3C153BDD"/>
    <w:rsid w:val="3C1D466B"/>
    <w:rsid w:val="3C6C3C19"/>
    <w:rsid w:val="3D0D46DF"/>
    <w:rsid w:val="3DF6345D"/>
    <w:rsid w:val="3DF77869"/>
    <w:rsid w:val="3E854E75"/>
    <w:rsid w:val="3EE13701"/>
    <w:rsid w:val="3EE55913"/>
    <w:rsid w:val="3F06275E"/>
    <w:rsid w:val="3F1A4BB3"/>
    <w:rsid w:val="3F911751"/>
    <w:rsid w:val="40192BA6"/>
    <w:rsid w:val="401A15ED"/>
    <w:rsid w:val="403D52DB"/>
    <w:rsid w:val="406B4C56"/>
    <w:rsid w:val="406D3E12"/>
    <w:rsid w:val="4091778D"/>
    <w:rsid w:val="40E203C0"/>
    <w:rsid w:val="41637842"/>
    <w:rsid w:val="41F8770C"/>
    <w:rsid w:val="42511F4D"/>
    <w:rsid w:val="42550A18"/>
    <w:rsid w:val="42F473A1"/>
    <w:rsid w:val="43212C92"/>
    <w:rsid w:val="43432C09"/>
    <w:rsid w:val="43B65AD0"/>
    <w:rsid w:val="441E62C0"/>
    <w:rsid w:val="443237DE"/>
    <w:rsid w:val="44942A12"/>
    <w:rsid w:val="44986F84"/>
    <w:rsid w:val="44BF72C4"/>
    <w:rsid w:val="44C24001"/>
    <w:rsid w:val="44C61D43"/>
    <w:rsid w:val="44CF5BAF"/>
    <w:rsid w:val="44E64001"/>
    <w:rsid w:val="451E2B3A"/>
    <w:rsid w:val="45807C5C"/>
    <w:rsid w:val="45811C7C"/>
    <w:rsid w:val="468B3EFB"/>
    <w:rsid w:val="469E5ADC"/>
    <w:rsid w:val="46CE4EDF"/>
    <w:rsid w:val="46DB70AD"/>
    <w:rsid w:val="46F51CDC"/>
    <w:rsid w:val="46FC37FA"/>
    <w:rsid w:val="470A6193"/>
    <w:rsid w:val="47632E4D"/>
    <w:rsid w:val="479B691A"/>
    <w:rsid w:val="47DC4F5C"/>
    <w:rsid w:val="47F470DF"/>
    <w:rsid w:val="48403BBB"/>
    <w:rsid w:val="48B01114"/>
    <w:rsid w:val="48B40671"/>
    <w:rsid w:val="48D71B69"/>
    <w:rsid w:val="48DA7B6B"/>
    <w:rsid w:val="491017DF"/>
    <w:rsid w:val="49285E5D"/>
    <w:rsid w:val="497F04AA"/>
    <w:rsid w:val="498E3401"/>
    <w:rsid w:val="499B5738"/>
    <w:rsid w:val="499F244D"/>
    <w:rsid w:val="4A8F58C2"/>
    <w:rsid w:val="4AD36CBA"/>
    <w:rsid w:val="4AF96BC7"/>
    <w:rsid w:val="4B044B03"/>
    <w:rsid w:val="4B0979F7"/>
    <w:rsid w:val="4B700B92"/>
    <w:rsid w:val="4BC468B1"/>
    <w:rsid w:val="4BF67355"/>
    <w:rsid w:val="4C1D608B"/>
    <w:rsid w:val="4C4A0834"/>
    <w:rsid w:val="4C653BF0"/>
    <w:rsid w:val="4C7B4F91"/>
    <w:rsid w:val="4CAA7324"/>
    <w:rsid w:val="4CEF36E2"/>
    <w:rsid w:val="4D333749"/>
    <w:rsid w:val="4D6B4117"/>
    <w:rsid w:val="4DE350EA"/>
    <w:rsid w:val="4E041B47"/>
    <w:rsid w:val="4E17716C"/>
    <w:rsid w:val="4E19509F"/>
    <w:rsid w:val="4E241889"/>
    <w:rsid w:val="4E395334"/>
    <w:rsid w:val="4E9609D8"/>
    <w:rsid w:val="4EC15F85"/>
    <w:rsid w:val="4EE13E45"/>
    <w:rsid w:val="4F165675"/>
    <w:rsid w:val="4F372FFB"/>
    <w:rsid w:val="4FD277EE"/>
    <w:rsid w:val="500B0F52"/>
    <w:rsid w:val="505F4DFA"/>
    <w:rsid w:val="50772144"/>
    <w:rsid w:val="51143A3F"/>
    <w:rsid w:val="517B2107"/>
    <w:rsid w:val="52446209"/>
    <w:rsid w:val="524B2A87"/>
    <w:rsid w:val="525564B4"/>
    <w:rsid w:val="52BF46A2"/>
    <w:rsid w:val="52C10D75"/>
    <w:rsid w:val="533407C0"/>
    <w:rsid w:val="536D4EF2"/>
    <w:rsid w:val="541C372E"/>
    <w:rsid w:val="541D1254"/>
    <w:rsid w:val="54264468"/>
    <w:rsid w:val="549A4653"/>
    <w:rsid w:val="54EE6300"/>
    <w:rsid w:val="550A4D3D"/>
    <w:rsid w:val="550C4BD7"/>
    <w:rsid w:val="55572986"/>
    <w:rsid w:val="55774994"/>
    <w:rsid w:val="55A57753"/>
    <w:rsid w:val="55E81E7D"/>
    <w:rsid w:val="563D798B"/>
    <w:rsid w:val="564C575A"/>
    <w:rsid w:val="56757125"/>
    <w:rsid w:val="56777186"/>
    <w:rsid w:val="56815ACA"/>
    <w:rsid w:val="56C8194B"/>
    <w:rsid w:val="56CD5F45"/>
    <w:rsid w:val="56E878F7"/>
    <w:rsid w:val="56FD06B0"/>
    <w:rsid w:val="57911D3D"/>
    <w:rsid w:val="57FB18AC"/>
    <w:rsid w:val="580B5F93"/>
    <w:rsid w:val="58192866"/>
    <w:rsid w:val="585A0885"/>
    <w:rsid w:val="58884BE0"/>
    <w:rsid w:val="58AB22DA"/>
    <w:rsid w:val="594E7404"/>
    <w:rsid w:val="5A292701"/>
    <w:rsid w:val="5A295DEF"/>
    <w:rsid w:val="5ABB738C"/>
    <w:rsid w:val="5B264E92"/>
    <w:rsid w:val="5B5028A5"/>
    <w:rsid w:val="5B6F05E7"/>
    <w:rsid w:val="5BF22FC6"/>
    <w:rsid w:val="5D3F7C0D"/>
    <w:rsid w:val="5D8B722E"/>
    <w:rsid w:val="5DB771CD"/>
    <w:rsid w:val="5E4D2736"/>
    <w:rsid w:val="5E5C7260"/>
    <w:rsid w:val="5E7E0AC9"/>
    <w:rsid w:val="5F593A88"/>
    <w:rsid w:val="5F5A335C"/>
    <w:rsid w:val="5F5F3E75"/>
    <w:rsid w:val="5FA02317"/>
    <w:rsid w:val="60343BAD"/>
    <w:rsid w:val="606007BB"/>
    <w:rsid w:val="606241FC"/>
    <w:rsid w:val="60AC7F66"/>
    <w:rsid w:val="6155374A"/>
    <w:rsid w:val="618835DC"/>
    <w:rsid w:val="61BF10D9"/>
    <w:rsid w:val="623373A1"/>
    <w:rsid w:val="626F73E0"/>
    <w:rsid w:val="631B47CF"/>
    <w:rsid w:val="632A1297"/>
    <w:rsid w:val="63BE035D"/>
    <w:rsid w:val="63CB1BEB"/>
    <w:rsid w:val="641D6482"/>
    <w:rsid w:val="646C4DA5"/>
    <w:rsid w:val="6499136F"/>
    <w:rsid w:val="64A372BF"/>
    <w:rsid w:val="64A82DBC"/>
    <w:rsid w:val="64B81251"/>
    <w:rsid w:val="64E45EF7"/>
    <w:rsid w:val="6509133A"/>
    <w:rsid w:val="653B0166"/>
    <w:rsid w:val="65F335C8"/>
    <w:rsid w:val="661B0F08"/>
    <w:rsid w:val="66AD6233"/>
    <w:rsid w:val="66DA0852"/>
    <w:rsid w:val="66F81DD8"/>
    <w:rsid w:val="673426E5"/>
    <w:rsid w:val="67432943"/>
    <w:rsid w:val="677435B2"/>
    <w:rsid w:val="67AF6D78"/>
    <w:rsid w:val="67EF75F1"/>
    <w:rsid w:val="67FB0571"/>
    <w:rsid w:val="683062C3"/>
    <w:rsid w:val="68631177"/>
    <w:rsid w:val="69124F16"/>
    <w:rsid w:val="6956755C"/>
    <w:rsid w:val="699851AD"/>
    <w:rsid w:val="69B93F76"/>
    <w:rsid w:val="69BD4C13"/>
    <w:rsid w:val="69CD5C14"/>
    <w:rsid w:val="69CF0D33"/>
    <w:rsid w:val="69D361E5"/>
    <w:rsid w:val="6A370C39"/>
    <w:rsid w:val="6A46004E"/>
    <w:rsid w:val="6AA02F54"/>
    <w:rsid w:val="6ABF3227"/>
    <w:rsid w:val="6B166381"/>
    <w:rsid w:val="6B564E25"/>
    <w:rsid w:val="6B592734"/>
    <w:rsid w:val="6B756F24"/>
    <w:rsid w:val="6B9946B3"/>
    <w:rsid w:val="6B9A2A76"/>
    <w:rsid w:val="6BC77FCB"/>
    <w:rsid w:val="6BE23912"/>
    <w:rsid w:val="6BF05ED5"/>
    <w:rsid w:val="6D0F1158"/>
    <w:rsid w:val="6D747A86"/>
    <w:rsid w:val="6DA851C0"/>
    <w:rsid w:val="6DE76850"/>
    <w:rsid w:val="6E450F8F"/>
    <w:rsid w:val="6E8817FA"/>
    <w:rsid w:val="6EAC57F7"/>
    <w:rsid w:val="6EB90E26"/>
    <w:rsid w:val="6EDD1EFA"/>
    <w:rsid w:val="6EFA3324"/>
    <w:rsid w:val="6F8E1280"/>
    <w:rsid w:val="6FB20BD4"/>
    <w:rsid w:val="6FBA59BE"/>
    <w:rsid w:val="6FC44E85"/>
    <w:rsid w:val="70296B3E"/>
    <w:rsid w:val="70611204"/>
    <w:rsid w:val="70B124F3"/>
    <w:rsid w:val="70DA42FD"/>
    <w:rsid w:val="712D7E04"/>
    <w:rsid w:val="719C15B2"/>
    <w:rsid w:val="71A524C3"/>
    <w:rsid w:val="722022F1"/>
    <w:rsid w:val="723F4D5F"/>
    <w:rsid w:val="726D687E"/>
    <w:rsid w:val="727B566C"/>
    <w:rsid w:val="7290345A"/>
    <w:rsid w:val="72990018"/>
    <w:rsid w:val="72E82FEB"/>
    <w:rsid w:val="74DC4067"/>
    <w:rsid w:val="74F7651B"/>
    <w:rsid w:val="74FA2C30"/>
    <w:rsid w:val="75EC16B5"/>
    <w:rsid w:val="763C5112"/>
    <w:rsid w:val="766D176F"/>
    <w:rsid w:val="76B26134"/>
    <w:rsid w:val="77D772CE"/>
    <w:rsid w:val="77E77636"/>
    <w:rsid w:val="781E69D1"/>
    <w:rsid w:val="78292903"/>
    <w:rsid w:val="78574485"/>
    <w:rsid w:val="789A00BF"/>
    <w:rsid w:val="78B10A72"/>
    <w:rsid w:val="79690791"/>
    <w:rsid w:val="796E5F2A"/>
    <w:rsid w:val="79B67D3E"/>
    <w:rsid w:val="7A316DFD"/>
    <w:rsid w:val="7AF46346"/>
    <w:rsid w:val="7B0F5EBF"/>
    <w:rsid w:val="7B130FB9"/>
    <w:rsid w:val="7B1F0F17"/>
    <w:rsid w:val="7BD33389"/>
    <w:rsid w:val="7BF64EDE"/>
    <w:rsid w:val="7C253FBF"/>
    <w:rsid w:val="7C400C1E"/>
    <w:rsid w:val="7C465756"/>
    <w:rsid w:val="7C486DA1"/>
    <w:rsid w:val="7D423B9C"/>
    <w:rsid w:val="7D6B2EAC"/>
    <w:rsid w:val="7D747887"/>
    <w:rsid w:val="7DAB6BF9"/>
    <w:rsid w:val="7DD11708"/>
    <w:rsid w:val="7E010BEF"/>
    <w:rsid w:val="7E210668"/>
    <w:rsid w:val="7E71556B"/>
    <w:rsid w:val="7EBC46EA"/>
    <w:rsid w:val="7EC167BD"/>
    <w:rsid w:val="7F203823"/>
    <w:rsid w:val="7F467964"/>
    <w:rsid w:val="7F4E6CA4"/>
    <w:rsid w:val="7FD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9"/>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5">
    <w:name w:val="heading 5"/>
    <w:basedOn w:val="1"/>
    <w:next w:val="6"/>
    <w:link w:val="37"/>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autoRedefine/>
    <w:qFormat/>
    <w:uiPriority w:val="0"/>
    <w:pPr>
      <w:jc w:val="left"/>
    </w:pPr>
  </w:style>
  <w:style w:type="paragraph" w:styleId="10">
    <w:name w:val="Body Text 3"/>
    <w:basedOn w:val="1"/>
    <w:link w:val="40"/>
    <w:qFormat/>
    <w:uiPriority w:val="0"/>
    <w:pPr>
      <w:spacing w:after="120"/>
    </w:pPr>
    <w:rPr>
      <w:sz w:val="16"/>
      <w:szCs w:val="16"/>
    </w:rPr>
  </w:style>
  <w:style w:type="paragraph" w:styleId="11">
    <w:name w:val="Body Text"/>
    <w:basedOn w:val="1"/>
    <w:next w:val="12"/>
    <w:link w:val="35"/>
    <w:autoRedefine/>
    <w:qFormat/>
    <w:uiPriority w:val="0"/>
    <w:pPr>
      <w:spacing w:after="120"/>
    </w:p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3">
    <w:name w:val="Body Text Indent"/>
    <w:basedOn w:val="1"/>
    <w:link w:val="41"/>
    <w:autoRedefine/>
    <w:qFormat/>
    <w:uiPriority w:val="0"/>
    <w:pPr>
      <w:ind w:firstLine="830" w:firstLineChars="352"/>
    </w:pPr>
    <w:rPr>
      <w:rFonts w:ascii="仿宋_GB2312" w:eastAsia="仿宋_GB2312"/>
      <w:kern w:val="0"/>
      <w:sz w:val="32"/>
      <w:szCs w:val="20"/>
    </w:rPr>
  </w:style>
  <w:style w:type="paragraph" w:styleId="14">
    <w:name w:val="List 2"/>
    <w:basedOn w:val="1"/>
    <w:autoRedefine/>
    <w:qFormat/>
    <w:uiPriority w:val="0"/>
    <w:pPr>
      <w:ind w:left="100" w:leftChars="200" w:hanging="200" w:hangingChars="200"/>
      <w:contextualSpacing/>
    </w:pPr>
  </w:style>
  <w:style w:type="paragraph" w:styleId="15">
    <w:name w:val="Plain Text"/>
    <w:basedOn w:val="1"/>
    <w:next w:val="4"/>
    <w:link w:val="42"/>
    <w:autoRedefine/>
    <w:qFormat/>
    <w:uiPriority w:val="0"/>
    <w:rPr>
      <w:rFonts w:ascii="宋体" w:hAnsi="Courier New"/>
      <w:kern w:val="0"/>
      <w:sz w:val="20"/>
      <w:szCs w:val="21"/>
    </w:rPr>
  </w:style>
  <w:style w:type="paragraph" w:styleId="16">
    <w:name w:val="Date"/>
    <w:basedOn w:val="1"/>
    <w:next w:val="1"/>
    <w:link w:val="43"/>
    <w:autoRedefine/>
    <w:qFormat/>
    <w:uiPriority w:val="0"/>
    <w:pPr>
      <w:ind w:left="100" w:leftChars="2500"/>
    </w:pPr>
  </w:style>
  <w:style w:type="paragraph" w:styleId="17">
    <w:name w:val="Body Text Indent 2"/>
    <w:basedOn w:val="1"/>
    <w:autoRedefine/>
    <w:qFormat/>
    <w:uiPriority w:val="0"/>
    <w:pPr>
      <w:spacing w:line="500" w:lineRule="exact"/>
      <w:ind w:firstLine="536" w:firstLineChars="200"/>
    </w:pPr>
  </w:style>
  <w:style w:type="paragraph" w:styleId="18">
    <w:name w:val="Balloon Text"/>
    <w:basedOn w:val="1"/>
    <w:autoRedefine/>
    <w:qFormat/>
    <w:uiPriority w:val="0"/>
    <w:rPr>
      <w:sz w:val="18"/>
      <w:szCs w:val="18"/>
    </w:rPr>
  </w:style>
  <w:style w:type="paragraph" w:styleId="19">
    <w:name w:val="footer"/>
    <w:basedOn w:val="1"/>
    <w:link w:val="44"/>
    <w:qFormat/>
    <w:uiPriority w:val="0"/>
    <w:pPr>
      <w:tabs>
        <w:tab w:val="center" w:pos="4153"/>
        <w:tab w:val="right" w:pos="8306"/>
      </w:tabs>
      <w:snapToGrid w:val="0"/>
      <w:jc w:val="left"/>
    </w:pPr>
    <w:rPr>
      <w:kern w:val="0"/>
      <w:sz w:val="18"/>
      <w:szCs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style>
  <w:style w:type="paragraph" w:styleId="22">
    <w:name w:val="Body Text Indent 3"/>
    <w:basedOn w:val="1"/>
    <w:autoRedefine/>
    <w:qFormat/>
    <w:uiPriority w:val="0"/>
    <w:pPr>
      <w:ind w:firstLine="480"/>
    </w:pPr>
    <w:rPr>
      <w:rFonts w:eastAsia="仿宋_GB2312"/>
      <w:sz w:val="24"/>
    </w:rPr>
  </w:style>
  <w:style w:type="paragraph" w:styleId="23">
    <w:name w:val="toc 2"/>
    <w:basedOn w:val="1"/>
    <w:next w:val="1"/>
    <w:autoRedefine/>
    <w:qFormat/>
    <w:uiPriority w:val="0"/>
    <w:pPr>
      <w:tabs>
        <w:tab w:val="right" w:leader="dot" w:pos="8296"/>
      </w:tabs>
      <w:ind w:left="420" w:leftChars="200"/>
    </w:pPr>
  </w:style>
  <w:style w:type="paragraph" w:styleId="24">
    <w:name w:val="Normal (Web)"/>
    <w:basedOn w:val="1"/>
    <w:autoRedefine/>
    <w:qFormat/>
    <w:uiPriority w:val="0"/>
    <w:rPr>
      <w:rFonts w:ascii="Calibri" w:hAnsi="Calibri"/>
      <w:kern w:val="0"/>
      <w:sz w:val="24"/>
    </w:rPr>
  </w:style>
  <w:style w:type="paragraph" w:styleId="25">
    <w:name w:val="annotation subject"/>
    <w:basedOn w:val="9"/>
    <w:next w:val="9"/>
    <w:link w:val="46"/>
    <w:autoRedefine/>
    <w:qFormat/>
    <w:uiPriority w:val="0"/>
    <w:rPr>
      <w:b/>
      <w:bCs/>
    </w:rPr>
  </w:style>
  <w:style w:type="paragraph" w:styleId="26">
    <w:name w:val="Body Text First Indent"/>
    <w:basedOn w:val="11"/>
    <w:autoRedefine/>
    <w:qFormat/>
    <w:uiPriority w:val="0"/>
    <w:pPr>
      <w:ind w:firstLine="420" w:firstLineChars="100"/>
    </w:pPr>
  </w:style>
  <w:style w:type="paragraph" w:styleId="27">
    <w:name w:val="Body Text First Indent 2"/>
    <w:basedOn w:val="13"/>
    <w:autoRedefine/>
    <w:qFormat/>
    <w:uiPriority w:val="0"/>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autoRedefine/>
    <w:qFormat/>
    <w:uiPriority w:val="0"/>
    <w:rPr>
      <w:rFonts w:ascii="Times New Roman" w:hAnsi="Times New Roman" w:eastAsia="宋体" w:cs="Times New Roman"/>
      <w:color w:val="0000FF"/>
      <w:u w:val="single"/>
    </w:rPr>
  </w:style>
  <w:style w:type="character" w:styleId="32">
    <w:name w:val="annotation reference"/>
    <w:autoRedefine/>
    <w:qFormat/>
    <w:uiPriority w:val="0"/>
    <w:rPr>
      <w:rFonts w:ascii="Times New Roman" w:hAnsi="Times New Roman" w:eastAsia="宋体" w:cs="Times New Roman"/>
      <w:sz w:val="21"/>
      <w:szCs w:val="21"/>
    </w:rPr>
  </w:style>
  <w:style w:type="paragraph" w:customStyle="1" w:styleId="33">
    <w:name w:val="NormalIndent"/>
    <w:basedOn w:val="1"/>
    <w:autoRedefine/>
    <w:qFormat/>
    <w:uiPriority w:val="0"/>
    <w:pPr>
      <w:ind w:firstLine="420"/>
    </w:pPr>
    <w:rPr>
      <w:szCs w:val="21"/>
    </w:rPr>
  </w:style>
  <w:style w:type="paragraph" w:customStyle="1" w:styleId="34">
    <w:name w:val="TOC 标题2"/>
    <w:next w:val="1"/>
    <w:autoRedefine/>
    <w:qFormat/>
    <w:uiPriority w:val="99"/>
    <w:pPr>
      <w:wordWrap w:val="0"/>
    </w:pPr>
    <w:rPr>
      <w:rFonts w:ascii="Calibri" w:hAnsi="Calibri" w:eastAsia="宋体" w:cs="Times New Roman"/>
      <w:sz w:val="32"/>
      <w:lang w:val="en-US" w:eastAsia="zh-CN" w:bidi="ar-SA"/>
    </w:rPr>
  </w:style>
  <w:style w:type="character" w:customStyle="1" w:styleId="35">
    <w:name w:val="正文文本 Char"/>
    <w:link w:val="11"/>
    <w:autoRedefine/>
    <w:qFormat/>
    <w:uiPriority w:val="0"/>
    <w:rPr>
      <w:rFonts w:ascii="Times New Roman" w:hAnsi="Times New Roman" w:eastAsia="宋体" w:cs="Times New Roman"/>
      <w:kern w:val="2"/>
      <w:sz w:val="21"/>
      <w:szCs w:val="24"/>
    </w:rPr>
  </w:style>
  <w:style w:type="character" w:customStyle="1" w:styleId="36">
    <w:name w:val="标题 2 Char"/>
    <w:link w:val="2"/>
    <w:autoRedefine/>
    <w:qFormat/>
    <w:uiPriority w:val="0"/>
    <w:rPr>
      <w:rFonts w:ascii="Cambria" w:hAnsi="Cambria" w:eastAsia="宋体" w:cs="Times New Roman"/>
      <w:b/>
      <w:bCs/>
      <w:kern w:val="2"/>
      <w:sz w:val="32"/>
      <w:szCs w:val="32"/>
    </w:rPr>
  </w:style>
  <w:style w:type="character" w:customStyle="1" w:styleId="37">
    <w:name w:val="标题 5 Char"/>
    <w:link w:val="5"/>
    <w:autoRedefine/>
    <w:qFormat/>
    <w:uiPriority w:val="0"/>
    <w:rPr>
      <w:rFonts w:ascii="Times New Roman" w:hAnsi="Times New Roman" w:eastAsia="宋体" w:cs="Times New Roman"/>
      <w:b/>
      <w:bCs/>
      <w:kern w:val="2"/>
      <w:sz w:val="28"/>
      <w:szCs w:val="28"/>
    </w:rPr>
  </w:style>
  <w:style w:type="character" w:customStyle="1" w:styleId="38">
    <w:name w:val="文档结构图 Char"/>
    <w:basedOn w:val="30"/>
    <w:link w:val="8"/>
    <w:autoRedefine/>
    <w:qFormat/>
    <w:uiPriority w:val="0"/>
    <w:rPr>
      <w:rFonts w:ascii="宋体"/>
      <w:kern w:val="2"/>
      <w:sz w:val="18"/>
      <w:szCs w:val="18"/>
    </w:rPr>
  </w:style>
  <w:style w:type="character" w:customStyle="1" w:styleId="39">
    <w:name w:val="批注文字 Char"/>
    <w:link w:val="9"/>
    <w:autoRedefine/>
    <w:qFormat/>
    <w:uiPriority w:val="0"/>
    <w:rPr>
      <w:rFonts w:ascii="Times New Roman" w:hAnsi="Times New Roman" w:eastAsia="宋体" w:cs="Times New Roman"/>
      <w:kern w:val="2"/>
      <w:sz w:val="21"/>
      <w:szCs w:val="24"/>
    </w:rPr>
  </w:style>
  <w:style w:type="character" w:customStyle="1" w:styleId="40">
    <w:name w:val="正文文本 3 Char"/>
    <w:link w:val="10"/>
    <w:autoRedefine/>
    <w:qFormat/>
    <w:uiPriority w:val="0"/>
    <w:rPr>
      <w:rFonts w:ascii="Times New Roman" w:hAnsi="Times New Roman" w:eastAsia="宋体" w:cs="Times New Roman"/>
      <w:kern w:val="2"/>
      <w:sz w:val="16"/>
      <w:szCs w:val="16"/>
    </w:rPr>
  </w:style>
  <w:style w:type="character" w:customStyle="1" w:styleId="41">
    <w:name w:val="正文文本缩进 Char"/>
    <w:link w:val="13"/>
    <w:autoRedefine/>
    <w:qFormat/>
    <w:uiPriority w:val="0"/>
    <w:rPr>
      <w:rFonts w:ascii="仿宋_GB2312" w:hAnsi="Times New Roman" w:eastAsia="仿宋_GB2312" w:cs="Times New Roman"/>
      <w:sz w:val="32"/>
      <w:szCs w:val="20"/>
    </w:rPr>
  </w:style>
  <w:style w:type="character" w:customStyle="1" w:styleId="42">
    <w:name w:val="纯文本 Char"/>
    <w:link w:val="15"/>
    <w:autoRedefine/>
    <w:qFormat/>
    <w:uiPriority w:val="0"/>
    <w:rPr>
      <w:rFonts w:ascii="宋体" w:hAnsi="Courier New" w:eastAsia="宋体" w:cs="Courier New"/>
      <w:szCs w:val="21"/>
    </w:rPr>
  </w:style>
  <w:style w:type="character" w:customStyle="1" w:styleId="43">
    <w:name w:val="日期 Char"/>
    <w:link w:val="16"/>
    <w:autoRedefine/>
    <w:qFormat/>
    <w:uiPriority w:val="0"/>
    <w:rPr>
      <w:rFonts w:ascii="Times New Roman" w:hAnsi="Times New Roman" w:eastAsia="宋体" w:cs="Times New Roman"/>
      <w:kern w:val="2"/>
      <w:sz w:val="21"/>
      <w:szCs w:val="24"/>
    </w:rPr>
  </w:style>
  <w:style w:type="character" w:customStyle="1" w:styleId="44">
    <w:name w:val="页脚 Char"/>
    <w:link w:val="19"/>
    <w:autoRedefine/>
    <w:qFormat/>
    <w:uiPriority w:val="0"/>
    <w:rPr>
      <w:rFonts w:ascii="Times New Roman" w:hAnsi="Times New Roman" w:eastAsia="宋体" w:cs="Times New Roman"/>
      <w:sz w:val="18"/>
      <w:szCs w:val="18"/>
    </w:rPr>
  </w:style>
  <w:style w:type="character" w:customStyle="1" w:styleId="45">
    <w:name w:val="页眉 Char"/>
    <w:link w:val="20"/>
    <w:autoRedefine/>
    <w:qFormat/>
    <w:uiPriority w:val="0"/>
    <w:rPr>
      <w:rFonts w:ascii="Times New Roman" w:hAnsi="Times New Roman" w:eastAsia="宋体" w:cs="Times New Roman"/>
      <w:sz w:val="18"/>
      <w:szCs w:val="18"/>
    </w:rPr>
  </w:style>
  <w:style w:type="character" w:customStyle="1" w:styleId="46">
    <w:name w:val="批注主题 Char"/>
    <w:link w:val="25"/>
    <w:autoRedefine/>
    <w:qFormat/>
    <w:uiPriority w:val="0"/>
    <w:rPr>
      <w:rFonts w:ascii="Times New Roman" w:hAnsi="Times New Roman" w:eastAsia="宋体" w:cs="Times New Roman"/>
      <w:b/>
      <w:bCs/>
      <w:kern w:val="2"/>
      <w:sz w:val="21"/>
      <w:szCs w:val="24"/>
    </w:rPr>
  </w:style>
  <w:style w:type="paragraph" w:customStyle="1" w:styleId="47">
    <w:name w:val="列出段落1"/>
    <w:basedOn w:val="1"/>
    <w:autoRedefine/>
    <w:qFormat/>
    <w:uiPriority w:val="0"/>
    <w:pPr>
      <w:ind w:firstLine="420" w:firstLineChars="200"/>
    </w:pPr>
    <w:rPr>
      <w:rFonts w:ascii="Calibri" w:hAnsi="Calibri" w:cs="Calibri"/>
      <w:szCs w:val="21"/>
    </w:rPr>
  </w:style>
  <w:style w:type="character" w:customStyle="1" w:styleId="48">
    <w:name w:val="textcontents"/>
    <w:basedOn w:val="30"/>
    <w:autoRedefine/>
    <w:qFormat/>
    <w:uiPriority w:val="0"/>
    <w:rPr>
      <w:rFonts w:ascii="Times New Roman" w:hAnsi="Times New Roman" w:eastAsia="宋体" w:cs="Times New Roman"/>
    </w:rPr>
  </w:style>
  <w:style w:type="character" w:customStyle="1" w:styleId="49">
    <w:name w:val="纯文本 字符1"/>
    <w:autoRedefine/>
    <w:qFormat/>
    <w:uiPriority w:val="0"/>
    <w:rPr>
      <w:rFonts w:ascii="宋体" w:hAnsi="Courier New" w:eastAsia="宋体" w:cs="Times New Roman"/>
    </w:rPr>
  </w:style>
  <w:style w:type="character" w:customStyle="1" w:styleId="50">
    <w:name w:val="纯文本 字符2"/>
    <w:autoRedefine/>
    <w:qFormat/>
    <w:uiPriority w:val="0"/>
    <w:rPr>
      <w:rFonts w:ascii="宋体" w:hAnsi="Courier New" w:eastAsia="宋体" w:cs="Courier New"/>
      <w:szCs w:val="21"/>
    </w:rPr>
  </w:style>
  <w:style w:type="character" w:customStyle="1" w:styleId="51">
    <w:name w:val="apple-style-span"/>
    <w:basedOn w:val="30"/>
    <w:autoRedefine/>
    <w:qFormat/>
    <w:uiPriority w:val="0"/>
    <w:rPr>
      <w:rFonts w:ascii="Times New Roman" w:hAnsi="Times New Roman" w:eastAsia="宋体" w:cs="Times New Roman"/>
    </w:rPr>
  </w:style>
  <w:style w:type="character" w:customStyle="1" w:styleId="52">
    <w:name w:val="批注文字 字符1"/>
    <w:autoRedefine/>
    <w:qFormat/>
    <w:uiPriority w:val="0"/>
    <w:rPr>
      <w:rFonts w:ascii="Times New Roman" w:hAnsi="Times New Roman" w:eastAsia="宋体" w:cs="Times New Roman"/>
      <w:kern w:val="2"/>
      <w:sz w:val="21"/>
      <w:szCs w:val="24"/>
    </w:rPr>
  </w:style>
  <w:style w:type="paragraph" w:customStyle="1" w:styleId="53">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4">
    <w:name w:val="List Paragraph"/>
    <w:basedOn w:val="1"/>
    <w:autoRedefine/>
    <w:qFormat/>
    <w:uiPriority w:val="0"/>
    <w:pPr>
      <w:ind w:firstLine="420" w:firstLineChars="200"/>
    </w:pPr>
  </w:style>
  <w:style w:type="paragraph" w:customStyle="1" w:styleId="55">
    <w:name w:val="默认段落字体 Para Char Char Char Char Char Char Char Char Char1 Char Char Char Char"/>
    <w:basedOn w:val="1"/>
    <w:autoRedefine/>
    <w:qFormat/>
    <w:uiPriority w:val="0"/>
    <w:rPr>
      <w:rFonts w:ascii="Tahoma" w:hAnsi="Tahoma"/>
      <w:sz w:val="24"/>
      <w:szCs w:val="20"/>
    </w:rPr>
  </w:style>
  <w:style w:type="character" w:customStyle="1" w:styleId="56">
    <w:name w:val="正文文本 Char1"/>
    <w:autoRedefine/>
    <w:qFormat/>
    <w:uiPriority w:val="0"/>
    <w:rPr>
      <w:rFonts w:ascii="Times New Roman" w:hAnsi="Times New Roman" w:eastAsia="宋体" w:cs="Times New Roman"/>
      <w:kern w:val="2"/>
      <w:sz w:val="21"/>
      <w:szCs w:val="24"/>
    </w:rPr>
  </w:style>
  <w:style w:type="character" w:customStyle="1" w:styleId="57">
    <w:name w:val="纯文本 Char1"/>
    <w:autoRedefine/>
    <w:qFormat/>
    <w:uiPriority w:val="0"/>
    <w:rPr>
      <w:rFonts w:ascii="宋体" w:hAnsi="Courier New" w:eastAsia="宋体" w:cs="Courier New"/>
      <w:szCs w:val="21"/>
    </w:rPr>
  </w:style>
  <w:style w:type="paragraph" w:customStyle="1" w:styleId="58">
    <w:name w:val="表格文字"/>
    <w:basedOn w:val="1"/>
    <w:autoRedefine/>
    <w:qFormat/>
    <w:uiPriority w:val="0"/>
    <w:pPr>
      <w:spacing w:before="25" w:after="25" w:line="300" w:lineRule="auto"/>
      <w:ind w:firstLine="200" w:firstLineChars="200"/>
    </w:pPr>
    <w:rPr>
      <w:spacing w:val="10"/>
      <w:kern w:val="0"/>
      <w:sz w:val="24"/>
    </w:rPr>
  </w:style>
  <w:style w:type="character" w:customStyle="1" w:styleId="59">
    <w:name w:val="15"/>
    <w:autoRedefine/>
    <w:qFormat/>
    <w:uiPriority w:val="0"/>
    <w:rPr>
      <w:rFonts w:hint="default" w:ascii="Times New Roman" w:hAnsi="Times New Roman" w:cs="Times New Roman"/>
      <w:color w:val="0000FF"/>
      <w:u w:val="single"/>
    </w:rPr>
  </w:style>
  <w:style w:type="character" w:customStyle="1" w:styleId="60">
    <w:name w:val="font21"/>
    <w:autoRedefine/>
    <w:qFormat/>
    <w:uiPriority w:val="0"/>
    <w:rPr>
      <w:rFonts w:hint="eastAsia" w:ascii="宋体" w:hAnsi="宋体" w:eastAsia="宋体" w:cs="宋体"/>
      <w:color w:val="000000"/>
      <w:sz w:val="21"/>
      <w:szCs w:val="21"/>
      <w:u w:val="none"/>
    </w:rPr>
  </w:style>
  <w:style w:type="paragraph" w:customStyle="1" w:styleId="61">
    <w:name w:val="正文1"/>
    <w:basedOn w:val="1"/>
    <w:autoRedefine/>
    <w:qFormat/>
    <w:uiPriority w:val="0"/>
    <w:pPr>
      <w:spacing w:line="318" w:lineRule="atLeast"/>
      <w:ind w:left="369" w:firstLine="369"/>
    </w:pPr>
    <w:rPr>
      <w:rFonts w:ascii="宋体"/>
    </w:rPr>
  </w:style>
  <w:style w:type="paragraph" w:customStyle="1" w:styleId="62">
    <w:name w:val="p15"/>
    <w:basedOn w:val="1"/>
    <w:autoRedefine/>
    <w:qFormat/>
    <w:uiPriority w:val="0"/>
    <w:pPr>
      <w:widowControl/>
    </w:pPr>
    <w:rPr>
      <w:rFonts w:ascii="宋体" w:hAnsi="宋体" w:cs="宋体"/>
      <w:kern w:val="0"/>
      <w:szCs w:val="21"/>
    </w:rPr>
  </w:style>
  <w:style w:type="paragraph" w:customStyle="1" w:styleId="63">
    <w:name w:val="Table Paragraph"/>
    <w:basedOn w:val="1"/>
    <w:autoRedefine/>
    <w:qFormat/>
    <w:uiPriority w:val="1"/>
    <w:pPr>
      <w:autoSpaceDE w:val="0"/>
      <w:autoSpaceDN w:val="0"/>
      <w:adjustRightInd w:val="0"/>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71</Pages>
  <Words>37381</Words>
  <Characters>39417</Characters>
  <Lines>362</Lines>
  <Paragraphs>101</Paragraphs>
  <TotalTime>18</TotalTime>
  <ScaleCrop>false</ScaleCrop>
  <LinksUpToDate>false</LinksUpToDate>
  <CharactersWithSpaces>45167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2024-05-22T06:28:00Z</dcterms:created>
  <dc:creator>唐冰</dc:creator>
  <cp:lastModifiedBy>long</cp:lastModifiedBy>
  <cp:lastPrinted>2020-04-02T08:20:00Z</cp:lastPrinted>
  <dcterms:modified xsi:type="dcterms:W3CDTF">2024-06-19T03:19:58Z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197DB60067324CE3AAD52574626CD37D_13</vt:lpwstr>
  </property>
</Properties>
</file>