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D6CFE">
      <w:pPr>
        <w:pStyle w:val="89"/>
        <w:rPr>
          <w:rStyle w:val="149"/>
          <w:rFonts w:hint="eastAsia"/>
        </w:rPr>
      </w:pPr>
      <w:bookmarkStart w:id="0" w:name="_Toc26435"/>
      <w:bookmarkStart w:id="1" w:name="_Toc394589058"/>
      <w:bookmarkStart w:id="2" w:name="_Toc527998625"/>
    </w:p>
    <w:p w14:paraId="65FC1D93">
      <w:pPr>
        <w:pStyle w:val="89"/>
        <w:rPr>
          <w:rStyle w:val="149"/>
          <w:rFonts w:hint="eastAsia"/>
        </w:rPr>
      </w:pPr>
    </w:p>
    <w:p w14:paraId="156C18F2">
      <w:pPr>
        <w:jc w:val="center"/>
        <w:rPr>
          <w:rFonts w:hint="eastAsia" w:ascii="宋体" w:hAnsi="宋体" w:cs="宋体"/>
          <w:sz w:val="24"/>
        </w:rPr>
      </w:pPr>
      <w:r>
        <w:rPr>
          <w:rFonts w:hint="eastAsia" w:ascii="宋体" w:hAnsi="宋体" w:cs="宋体"/>
          <w:sz w:val="24"/>
        </w:rPr>
        <w:drawing>
          <wp:inline distT="0" distB="0" distL="114300" distR="114300">
            <wp:extent cx="4253865" cy="3733800"/>
            <wp:effectExtent l="0" t="0" r="13335" b="0"/>
            <wp:docPr id="1" name="图片 2" descr="E:\边海云项目管理\边海云项目管理有限公司\边海云项目管理（LOGO）.jpg边海云项目管理（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E:\边海云项目管理\边海云项目管理有限公司\边海云项目管理（LOGO）.jpg边海云项目管理（LOGO）"/>
                    <pic:cNvPicPr>
                      <a:picLocks noChangeAspect="1"/>
                    </pic:cNvPicPr>
                  </pic:nvPicPr>
                  <pic:blipFill>
                    <a:blip r:embed="rId18"/>
                    <a:stretch>
                      <a:fillRect/>
                    </a:stretch>
                  </pic:blipFill>
                  <pic:spPr>
                    <a:xfrm>
                      <a:off x="0" y="0"/>
                      <a:ext cx="4253865" cy="3733800"/>
                    </a:xfrm>
                    <a:prstGeom prst="rect">
                      <a:avLst/>
                    </a:prstGeom>
                    <a:noFill/>
                    <a:ln>
                      <a:noFill/>
                    </a:ln>
                  </pic:spPr>
                </pic:pic>
              </a:graphicData>
            </a:graphic>
          </wp:inline>
        </w:drawing>
      </w:r>
    </w:p>
    <w:p w14:paraId="65496AC1">
      <w:pPr>
        <w:jc w:val="center"/>
        <w:rPr>
          <w:rFonts w:hint="eastAsia" w:ascii="宋体" w:hAnsi="宋体" w:cs="宋体"/>
          <w:sz w:val="24"/>
        </w:rPr>
      </w:pPr>
    </w:p>
    <w:p w14:paraId="0AD93527">
      <w:pPr>
        <w:pStyle w:val="25"/>
        <w:tabs>
          <w:tab w:val="left" w:pos="0"/>
        </w:tabs>
        <w:jc w:val="center"/>
        <w:rPr>
          <w:rFonts w:hint="eastAsia" w:ascii="方正楷体_GBK" w:hAnsi="方正楷体_GBK" w:eastAsia="方正楷体_GBK" w:cs="方正楷体_GBK"/>
          <w:b/>
          <w:spacing w:val="90"/>
          <w:kern w:val="2"/>
          <w:sz w:val="52"/>
          <w:szCs w:val="52"/>
        </w:rPr>
      </w:pPr>
      <w:r>
        <w:rPr>
          <w:rFonts w:hint="eastAsia" w:ascii="方正楷体_GBK" w:hAnsi="方正楷体_GBK" w:eastAsia="方正楷体_GBK" w:cs="方正楷体_GBK"/>
          <w:b/>
          <w:spacing w:val="90"/>
          <w:kern w:val="2"/>
          <w:sz w:val="72"/>
          <w:szCs w:val="72"/>
        </w:rPr>
        <w:t>竞争性磋商文件</w:t>
      </w:r>
    </w:p>
    <w:p w14:paraId="3255DF30">
      <w:pPr>
        <w:pStyle w:val="25"/>
        <w:rPr>
          <w:rFonts w:hint="eastAsia" w:hAnsi="宋体"/>
        </w:rPr>
      </w:pPr>
    </w:p>
    <w:p w14:paraId="2124A8AC">
      <w:pPr>
        <w:pStyle w:val="25"/>
        <w:rPr>
          <w:rFonts w:hint="eastAsia" w:hAnsi="宋体" w:cs="宋体"/>
          <w:sz w:val="32"/>
          <w:szCs w:val="32"/>
          <w:u w:val="single"/>
        </w:rPr>
      </w:pPr>
    </w:p>
    <w:p w14:paraId="1EC32911">
      <w:pPr>
        <w:pStyle w:val="26"/>
        <w:rPr>
          <w:rFonts w:hint="eastAsia"/>
        </w:rPr>
      </w:pPr>
    </w:p>
    <w:p w14:paraId="496FBB57">
      <w:pPr>
        <w:ind w:left="3097" w:leftChars="710" w:hanging="1606" w:hangingChars="500"/>
        <w:jc w:val="left"/>
        <w:rPr>
          <w:rFonts w:hint="eastAsia" w:ascii="方正楷体_GBK" w:hAnsi="方正楷体_GBK" w:eastAsia="方正楷体_GBK" w:cs="方正楷体_GBK"/>
          <w:b/>
          <w:sz w:val="32"/>
          <w:szCs w:val="32"/>
          <w:lang w:eastAsia="zh-CN"/>
        </w:rPr>
      </w:pPr>
      <w:r>
        <w:rPr>
          <w:rFonts w:hint="eastAsia" w:ascii="方正楷体_GBK" w:hAnsi="方正楷体_GBK" w:eastAsia="方正楷体_GBK" w:cs="方正楷体_GBK"/>
          <w:b/>
          <w:sz w:val="32"/>
          <w:szCs w:val="32"/>
        </w:rPr>
        <w:t>项目名称：</w:t>
      </w:r>
      <w:r>
        <w:rPr>
          <w:rFonts w:hint="eastAsia" w:ascii="方正楷体_GBK" w:hAnsi="方正楷体_GBK" w:eastAsia="方正楷体_GBK" w:cs="方正楷体_GBK"/>
          <w:b/>
          <w:sz w:val="32"/>
          <w:szCs w:val="32"/>
          <w:lang w:val="en-US" w:eastAsia="zh-CN"/>
        </w:rPr>
        <w:t xml:space="preserve">东兴市东兴镇竹山幼儿园—教学楼 </w:t>
      </w:r>
    </w:p>
    <w:p w14:paraId="4D26B019">
      <w:pPr>
        <w:ind w:firstLine="1606" w:firstLineChars="500"/>
        <w:jc w:val="left"/>
        <w:rPr>
          <w:rFonts w:hint="eastAsia" w:ascii="方正楷体_GBK" w:hAnsi="方正楷体_GBK" w:eastAsia="方正楷体_GBK" w:cs="方正楷体_GBK"/>
          <w:b/>
          <w:color w:val="FF0000"/>
          <w:sz w:val="32"/>
          <w:szCs w:val="32"/>
          <w:lang w:eastAsia="zh-CN"/>
        </w:rPr>
      </w:pPr>
      <w:r>
        <w:rPr>
          <w:rFonts w:hint="eastAsia" w:ascii="方正楷体_GBK" w:hAnsi="方正楷体_GBK" w:eastAsia="方正楷体_GBK" w:cs="方正楷体_GBK"/>
          <w:b/>
          <w:sz w:val="32"/>
          <w:szCs w:val="32"/>
        </w:rPr>
        <w:t>项目编号：</w:t>
      </w:r>
      <w:r>
        <w:rPr>
          <w:rFonts w:hint="eastAsia" w:ascii="方正楷体_GBK" w:hAnsi="方正楷体_GBK" w:eastAsia="方正楷体_GBK" w:cs="方正楷体_GBK"/>
          <w:b/>
          <w:sz w:val="32"/>
          <w:szCs w:val="32"/>
          <w:lang w:val="en-US" w:eastAsia="zh-CN"/>
        </w:rPr>
        <w:t>FCZC2025-C2-810007-GXBH</w:t>
      </w:r>
    </w:p>
    <w:p w14:paraId="1BCFA534">
      <w:pPr>
        <w:ind w:firstLine="1606" w:firstLineChars="500"/>
        <w:jc w:val="left"/>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采购单位：</w:t>
      </w:r>
      <w:r>
        <w:rPr>
          <w:rFonts w:hint="eastAsia" w:ascii="方正楷体_GBK" w:hAnsi="方正楷体_GBK" w:eastAsia="方正楷体_GBK" w:cs="方正楷体_GBK"/>
          <w:b/>
          <w:sz w:val="32"/>
          <w:szCs w:val="32"/>
          <w:lang w:val="en-US" w:eastAsia="zh-CN"/>
        </w:rPr>
        <w:t>东兴市教育局</w:t>
      </w:r>
    </w:p>
    <w:p w14:paraId="74F46649">
      <w:pPr>
        <w:ind w:firstLine="1606" w:firstLineChars="500"/>
        <w:jc w:val="left"/>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代理机构：广西边海云项目管理有限公司</w:t>
      </w:r>
    </w:p>
    <w:p w14:paraId="6689C67E">
      <w:pPr>
        <w:spacing w:line="0" w:lineRule="atLeast"/>
        <w:ind w:right="-1090" w:rightChars="-519"/>
        <w:rPr>
          <w:rFonts w:hint="eastAsia" w:ascii="宋体" w:hAnsi="宋体"/>
          <w:color w:val="auto"/>
          <w:sz w:val="32"/>
          <w:szCs w:val="32"/>
        </w:rPr>
      </w:pPr>
    </w:p>
    <w:p w14:paraId="5B5F0933">
      <w:pPr>
        <w:spacing w:line="0" w:lineRule="atLeast"/>
        <w:ind w:right="-1090" w:rightChars="-519"/>
        <w:rPr>
          <w:rFonts w:hint="eastAsia" w:ascii="宋体" w:hAnsi="宋体"/>
          <w:color w:val="auto"/>
          <w:sz w:val="32"/>
          <w:szCs w:val="32"/>
        </w:rPr>
      </w:pPr>
    </w:p>
    <w:p w14:paraId="4A7DEF74">
      <w:pPr>
        <w:spacing w:line="0" w:lineRule="atLeast"/>
        <w:ind w:right="-1090" w:rightChars="-519"/>
        <w:rPr>
          <w:rFonts w:hint="eastAsia" w:ascii="宋体" w:hAnsi="宋体"/>
          <w:color w:val="auto"/>
          <w:sz w:val="32"/>
          <w:szCs w:val="32"/>
        </w:rPr>
      </w:pPr>
    </w:p>
    <w:p w14:paraId="1C0BA598">
      <w:pPr>
        <w:ind w:firstLine="3534" w:firstLineChars="1100"/>
        <w:jc w:val="left"/>
        <w:rPr>
          <w:rFonts w:hint="eastAsia" w:ascii="方正楷体_GBK" w:hAnsi="方正楷体_GBK" w:eastAsia="方正楷体_GBK" w:cs="方正楷体_GBK"/>
          <w:b/>
          <w:sz w:val="32"/>
          <w:szCs w:val="32"/>
          <w:lang w:eastAsia="zh-CN"/>
        </w:rPr>
        <w:sectPr>
          <w:headerReference r:id="rId3" w:type="even"/>
          <w:footerReference r:id="rId4" w:type="even"/>
          <w:type w:val="continuous"/>
          <w:pgSz w:w="11906" w:h="16838"/>
          <w:pgMar w:top="720" w:right="720" w:bottom="720" w:left="720" w:header="720" w:footer="720" w:gutter="0"/>
          <w:pgNumType w:start="0"/>
          <w:cols w:space="720" w:num="1"/>
          <w:titlePg/>
          <w:docGrid w:type="lines" w:linePitch="331" w:charSpace="0"/>
        </w:sectPr>
      </w:pPr>
      <w:r>
        <w:rPr>
          <w:rFonts w:hint="eastAsia" w:ascii="方正楷体_GBK" w:hAnsi="方正楷体_GBK" w:eastAsia="方正楷体_GBK" w:cs="方正楷体_GBK"/>
          <w:b/>
          <w:sz w:val="32"/>
          <w:szCs w:val="32"/>
          <w:lang w:eastAsia="zh-CN"/>
        </w:rPr>
        <w:t>采购</w:t>
      </w:r>
      <w:r>
        <w:rPr>
          <w:rFonts w:hint="eastAsia" w:ascii="方正楷体_GBK" w:hAnsi="方正楷体_GBK" w:eastAsia="方正楷体_GBK" w:cs="方正楷体_GBK"/>
          <w:b/>
          <w:sz w:val="32"/>
          <w:szCs w:val="32"/>
        </w:rPr>
        <w:t>日期：</w:t>
      </w:r>
      <w:r>
        <w:rPr>
          <w:rFonts w:hint="eastAsia" w:ascii="方正楷体_GBK" w:hAnsi="方正楷体_GBK" w:eastAsia="方正楷体_GBK" w:cs="方正楷体_GBK"/>
          <w:b/>
          <w:sz w:val="32"/>
          <w:szCs w:val="32"/>
          <w:lang w:eastAsia="zh-CN"/>
        </w:rPr>
        <w:t>2025年4月</w:t>
      </w:r>
    </w:p>
    <w:p w14:paraId="12310985">
      <w:pPr>
        <w:pStyle w:val="25"/>
        <w:tabs>
          <w:tab w:val="left" w:pos="477"/>
          <w:tab w:val="center" w:pos="4470"/>
        </w:tabs>
        <w:spacing w:line="560" w:lineRule="exact"/>
        <w:jc w:val="left"/>
        <w:rPr>
          <w:rFonts w:hint="eastAsia" w:ascii="黑体" w:hAnsi="黑体" w:eastAsia="黑体" w:cs="黑体"/>
          <w:b/>
          <w:bCs/>
          <w:color w:val="auto"/>
          <w:sz w:val="52"/>
          <w:szCs w:val="52"/>
        </w:rPr>
        <w:sectPr>
          <w:footerReference r:id="rId6" w:type="first"/>
          <w:headerReference r:id="rId5" w:type="default"/>
          <w:type w:val="continuous"/>
          <w:pgSz w:w="11906" w:h="16838"/>
          <w:pgMar w:top="1418" w:right="1531" w:bottom="1418" w:left="1554" w:header="851" w:footer="992" w:gutter="0"/>
          <w:pgBorders>
            <w:top w:val="none" w:sz="0" w:space="0"/>
            <w:left w:val="none" w:sz="0" w:space="0"/>
            <w:bottom w:val="none" w:sz="0" w:space="0"/>
            <w:right w:val="none" w:sz="0" w:space="0"/>
          </w:pgBorders>
          <w:cols w:space="720" w:num="1"/>
          <w:titlePg/>
          <w:docGrid w:linePitch="312" w:charSpace="0"/>
        </w:sectPr>
      </w:pPr>
    </w:p>
    <w:p w14:paraId="5E2E1139">
      <w:pPr>
        <w:pStyle w:val="25"/>
        <w:tabs>
          <w:tab w:val="left" w:pos="477"/>
          <w:tab w:val="center" w:pos="4470"/>
        </w:tabs>
        <w:spacing w:line="560" w:lineRule="exact"/>
        <w:jc w:val="center"/>
        <w:rPr>
          <w:rFonts w:hint="eastAsia" w:hAnsi="宋体"/>
          <w:color w:val="auto"/>
          <w:sz w:val="52"/>
          <w:szCs w:val="52"/>
        </w:rPr>
      </w:pPr>
      <w:r>
        <w:rPr>
          <w:rFonts w:hint="eastAsia" w:ascii="黑体" w:hAnsi="黑体" w:eastAsia="黑体" w:cs="黑体"/>
          <w:b/>
          <w:bCs/>
          <w:color w:val="auto"/>
          <w:sz w:val="52"/>
          <w:szCs w:val="52"/>
        </w:rPr>
        <w:t>目  录</w:t>
      </w:r>
    </w:p>
    <w:p w14:paraId="09D0DF9C">
      <w:pPr>
        <w:pStyle w:val="25"/>
        <w:spacing w:line="560" w:lineRule="exact"/>
        <w:jc w:val="center"/>
        <w:rPr>
          <w:rFonts w:hint="eastAsia" w:hAnsi="宋体"/>
          <w:color w:val="auto"/>
          <w:sz w:val="52"/>
          <w:szCs w:val="52"/>
        </w:rPr>
      </w:pPr>
    </w:p>
    <w:p w14:paraId="71B39906">
      <w:pPr>
        <w:pStyle w:val="25"/>
        <w:spacing w:line="560" w:lineRule="exact"/>
        <w:jc w:val="center"/>
        <w:rPr>
          <w:color w:val="auto"/>
        </w:rPr>
      </w:pPr>
      <w:r>
        <w:rPr>
          <w:rFonts w:hint="eastAsia" w:hAnsi="宋体" w:cs="宋体"/>
          <w:color w:val="auto"/>
          <w:sz w:val="28"/>
          <w:szCs w:val="28"/>
        </w:rPr>
        <w:fldChar w:fldCharType="begin"/>
      </w:r>
      <w:r>
        <w:rPr>
          <w:rFonts w:hint="eastAsia" w:hAnsi="宋体" w:cs="宋体"/>
          <w:color w:val="auto"/>
          <w:sz w:val="28"/>
          <w:szCs w:val="28"/>
        </w:rPr>
        <w:instrText xml:space="preserve"> TOC \h \z \t "上林,1" </w:instrText>
      </w:r>
      <w:r>
        <w:rPr>
          <w:rFonts w:hint="eastAsia" w:hAnsi="宋体" w:cs="宋体"/>
          <w:color w:val="auto"/>
          <w:sz w:val="28"/>
          <w:szCs w:val="28"/>
        </w:rPr>
        <w:fldChar w:fldCharType="separate"/>
      </w:r>
    </w:p>
    <w:p w14:paraId="7EE4C6BA">
      <w:pPr>
        <w:pStyle w:val="323"/>
        <w:tabs>
          <w:tab w:val="right" w:leader="dot" w:pos="8821"/>
        </w:tabs>
        <w:spacing w:line="600" w:lineRule="exact"/>
        <w:rPr>
          <w:rFonts w:hint="eastAsia" w:ascii="黑体" w:hAnsi="黑体" w:eastAsia="黑体" w:cs="黑体"/>
          <w:color w:val="auto"/>
          <w:sz w:val="32"/>
          <w:szCs w:val="32"/>
        </w:rPr>
      </w:pPr>
      <w:r>
        <w:rPr>
          <w:rFonts w:hint="eastAsia" w:ascii="黑体" w:hAnsi="黑体" w:eastAsia="黑体" w:cs="黑体"/>
          <w:bCs/>
          <w:color w:val="auto"/>
          <w:sz w:val="32"/>
          <w:szCs w:val="32"/>
        </w:rPr>
        <w:t>第一章</w:t>
      </w:r>
      <w:r>
        <w:rPr>
          <w:rFonts w:hint="eastAsia" w:ascii="黑体" w:hAnsi="黑体" w:eastAsia="黑体" w:cs="黑体"/>
          <w:bCs/>
          <w:color w:val="auto"/>
          <w:sz w:val="32"/>
          <w:szCs w:val="32"/>
          <w:lang w:val="en-US" w:eastAsia="zh-CN"/>
        </w:rPr>
        <w:t xml:space="preserve"> </w:t>
      </w:r>
      <w:r>
        <w:rPr>
          <w:rFonts w:hint="eastAsia"/>
          <w:color w:val="auto"/>
          <w:sz w:val="32"/>
          <w:szCs w:val="32"/>
        </w:rPr>
        <w:fldChar w:fldCharType="begin"/>
      </w:r>
      <w:r>
        <w:rPr>
          <w:rFonts w:hint="eastAsia"/>
          <w:color w:val="auto"/>
          <w:sz w:val="32"/>
          <w:szCs w:val="32"/>
        </w:rPr>
        <w:instrText xml:space="preserve">TOC \o "1-1" \h \u </w:instrText>
      </w:r>
      <w:r>
        <w:rPr>
          <w:rFonts w:hint="eastAsia"/>
          <w:color w:val="auto"/>
          <w:sz w:val="32"/>
          <w:szCs w:val="32"/>
        </w:rPr>
        <w:fldChar w:fldCharType="separate"/>
      </w:r>
      <w:r>
        <w:rPr>
          <w:rFonts w:hint="eastAsia" w:ascii="黑体" w:hAnsi="黑体" w:eastAsia="黑体" w:cs="黑体"/>
          <w:color w:val="auto"/>
          <w:sz w:val="32"/>
          <w:szCs w:val="32"/>
        </w:rPr>
        <w:fldChar w:fldCharType="begin"/>
      </w:r>
      <w:r>
        <w:rPr>
          <w:rFonts w:hint="eastAsia" w:ascii="黑体" w:hAnsi="黑体" w:eastAsia="黑体" w:cs="黑体"/>
          <w:color w:val="auto"/>
          <w:sz w:val="32"/>
          <w:szCs w:val="32"/>
        </w:rPr>
        <w:instrText xml:space="preserve"> HYPERLINK \l _Toc10652 </w:instrText>
      </w:r>
      <w:r>
        <w:rPr>
          <w:rFonts w:hint="eastAsia" w:ascii="黑体" w:hAnsi="黑体" w:eastAsia="黑体" w:cs="黑体"/>
          <w:color w:val="auto"/>
          <w:sz w:val="32"/>
          <w:szCs w:val="32"/>
        </w:rPr>
        <w:fldChar w:fldCharType="separate"/>
      </w:r>
      <w:r>
        <w:rPr>
          <w:rFonts w:hint="eastAsia" w:ascii="黑体" w:hAnsi="黑体" w:eastAsia="黑体" w:cs="黑体"/>
          <w:color w:val="auto"/>
          <w:sz w:val="32"/>
          <w:szCs w:val="32"/>
        </w:rPr>
        <w:t>竞争性磋商公告</w:t>
      </w:r>
      <w:r>
        <w:rPr>
          <w:rFonts w:hint="eastAsia" w:ascii="黑体" w:hAnsi="黑体" w:eastAsia="黑体" w:cs="黑体"/>
          <w:color w:val="auto"/>
          <w:sz w:val="32"/>
          <w:szCs w:val="32"/>
        </w:rPr>
        <w:tab/>
      </w:r>
      <w:r>
        <w:rPr>
          <w:rFonts w:hint="eastAsia" w:ascii="黑体" w:hAnsi="黑体" w:eastAsia="黑体" w:cs="黑体"/>
          <w:color w:val="auto"/>
          <w:sz w:val="32"/>
          <w:szCs w:val="32"/>
          <w:lang w:val="en-US" w:eastAsia="zh-CN"/>
        </w:rPr>
        <w:t>1</w:t>
      </w:r>
      <w:r>
        <w:rPr>
          <w:rFonts w:hint="eastAsia" w:ascii="黑体" w:hAnsi="黑体" w:eastAsia="黑体" w:cs="黑体"/>
          <w:color w:val="auto"/>
          <w:sz w:val="32"/>
          <w:szCs w:val="32"/>
        </w:rPr>
        <w:fldChar w:fldCharType="end"/>
      </w:r>
    </w:p>
    <w:p w14:paraId="5455CB5B">
      <w:pPr>
        <w:pStyle w:val="323"/>
        <w:tabs>
          <w:tab w:val="right" w:leader="dot" w:pos="8821"/>
        </w:tabs>
        <w:spacing w:line="600" w:lineRule="exact"/>
        <w:rPr>
          <w:rFonts w:hint="eastAsia" w:ascii="黑体" w:hAnsi="黑体" w:eastAsia="黑体" w:cs="黑体"/>
          <w:color w:val="auto"/>
          <w:sz w:val="32"/>
          <w:szCs w:val="32"/>
        </w:rPr>
      </w:pPr>
      <w:r>
        <w:rPr>
          <w:rFonts w:hint="eastAsia" w:ascii="黑体" w:hAnsi="黑体" w:eastAsia="黑体" w:cs="黑体"/>
          <w:color w:val="auto"/>
          <w:sz w:val="32"/>
          <w:szCs w:val="32"/>
        </w:rPr>
        <w:fldChar w:fldCharType="begin"/>
      </w:r>
      <w:r>
        <w:rPr>
          <w:rFonts w:hint="eastAsia" w:ascii="黑体" w:hAnsi="黑体" w:eastAsia="黑体" w:cs="黑体"/>
          <w:color w:val="auto"/>
          <w:sz w:val="32"/>
          <w:szCs w:val="32"/>
        </w:rPr>
        <w:instrText xml:space="preserve"> HYPERLINK \l _Toc17646 </w:instrText>
      </w:r>
      <w:r>
        <w:rPr>
          <w:rFonts w:hint="eastAsia" w:ascii="黑体" w:hAnsi="黑体" w:eastAsia="黑体" w:cs="黑体"/>
          <w:color w:val="auto"/>
          <w:sz w:val="32"/>
          <w:szCs w:val="32"/>
        </w:rPr>
        <w:fldChar w:fldCharType="separate"/>
      </w:r>
      <w:r>
        <w:rPr>
          <w:rFonts w:hint="eastAsia" w:ascii="黑体" w:hAnsi="黑体" w:eastAsia="黑体" w:cs="黑体"/>
          <w:color w:val="auto"/>
          <w:sz w:val="32"/>
          <w:szCs w:val="32"/>
        </w:rPr>
        <w:t>第二章</w:t>
      </w:r>
      <w:r>
        <w:rPr>
          <w:rFonts w:hint="eastAsia" w:ascii="黑体" w:hAnsi="黑体" w:eastAsia="黑体" w:cs="黑体"/>
          <w:color w:val="auto"/>
          <w:sz w:val="32"/>
          <w:szCs w:val="32"/>
          <w:lang w:val="en-US" w:eastAsia="zh-CN"/>
        </w:rPr>
        <w:t xml:space="preserve"> </w:t>
      </w:r>
      <w:r>
        <w:rPr>
          <w:rFonts w:hint="eastAsia" w:ascii="黑体" w:hAnsi="黑体" w:eastAsia="黑体" w:cs="黑体"/>
          <w:bCs/>
          <w:color w:val="auto"/>
          <w:sz w:val="32"/>
          <w:szCs w:val="32"/>
        </w:rPr>
        <w:t>供应商须知</w:t>
      </w:r>
      <w:r>
        <w:rPr>
          <w:rFonts w:hint="eastAsia" w:ascii="黑体" w:hAnsi="黑体" w:eastAsia="黑体" w:cs="黑体"/>
          <w:color w:val="auto"/>
          <w:sz w:val="32"/>
          <w:szCs w:val="32"/>
        </w:rPr>
        <w:tab/>
      </w:r>
      <w:r>
        <w:rPr>
          <w:rFonts w:hint="eastAsia" w:ascii="黑体" w:hAnsi="黑体" w:eastAsia="黑体" w:cs="黑体"/>
          <w:color w:val="auto"/>
          <w:sz w:val="32"/>
          <w:szCs w:val="32"/>
        </w:rPr>
        <w:fldChar w:fldCharType="begin"/>
      </w:r>
      <w:r>
        <w:rPr>
          <w:rFonts w:hint="eastAsia" w:ascii="黑体" w:hAnsi="黑体" w:eastAsia="黑体" w:cs="黑体"/>
          <w:color w:val="auto"/>
          <w:sz w:val="32"/>
          <w:szCs w:val="32"/>
        </w:rPr>
        <w:instrText xml:space="preserve"> PAGEREF _Toc17646 \h </w:instrText>
      </w:r>
      <w:r>
        <w:rPr>
          <w:rFonts w:hint="eastAsia" w:ascii="黑体" w:hAnsi="黑体" w:eastAsia="黑体" w:cs="黑体"/>
          <w:color w:val="auto"/>
          <w:sz w:val="32"/>
          <w:szCs w:val="32"/>
        </w:rPr>
        <w:fldChar w:fldCharType="separate"/>
      </w:r>
      <w:r>
        <w:rPr>
          <w:rFonts w:hint="eastAsia" w:ascii="黑体" w:hAnsi="黑体" w:eastAsia="黑体" w:cs="黑体"/>
          <w:color w:val="auto"/>
          <w:sz w:val="32"/>
          <w:szCs w:val="32"/>
        </w:rPr>
        <w:t>4</w:t>
      </w:r>
      <w:r>
        <w:rPr>
          <w:rFonts w:hint="eastAsia" w:ascii="黑体" w:hAnsi="黑体" w:eastAsia="黑体" w:cs="黑体"/>
          <w:color w:val="auto"/>
          <w:sz w:val="32"/>
          <w:szCs w:val="32"/>
        </w:rPr>
        <w:fldChar w:fldCharType="end"/>
      </w:r>
      <w:r>
        <w:rPr>
          <w:rFonts w:hint="eastAsia" w:ascii="黑体" w:hAnsi="黑体" w:eastAsia="黑体" w:cs="黑体"/>
          <w:color w:val="auto"/>
          <w:sz w:val="32"/>
          <w:szCs w:val="32"/>
        </w:rPr>
        <w:fldChar w:fldCharType="end"/>
      </w:r>
    </w:p>
    <w:p w14:paraId="09A19730">
      <w:pPr>
        <w:pStyle w:val="323"/>
        <w:tabs>
          <w:tab w:val="right" w:leader="dot" w:pos="8821"/>
        </w:tabs>
        <w:spacing w:line="600" w:lineRule="exact"/>
        <w:rPr>
          <w:rFonts w:hint="eastAsia" w:ascii="黑体" w:hAnsi="黑体" w:eastAsia="黑体" w:cs="黑体"/>
          <w:color w:val="auto"/>
          <w:sz w:val="32"/>
          <w:szCs w:val="32"/>
        </w:rPr>
      </w:pPr>
      <w:r>
        <w:rPr>
          <w:rFonts w:hint="eastAsia" w:ascii="黑体" w:hAnsi="黑体" w:eastAsia="黑体" w:cs="黑体"/>
          <w:color w:val="auto"/>
          <w:sz w:val="32"/>
          <w:szCs w:val="32"/>
        </w:rPr>
        <w:fldChar w:fldCharType="begin"/>
      </w:r>
      <w:r>
        <w:rPr>
          <w:rFonts w:hint="eastAsia" w:ascii="黑体" w:hAnsi="黑体" w:eastAsia="黑体" w:cs="黑体"/>
          <w:color w:val="auto"/>
          <w:sz w:val="32"/>
          <w:szCs w:val="32"/>
        </w:rPr>
        <w:instrText xml:space="preserve"> HYPERLINK \l _Toc9136 </w:instrText>
      </w:r>
      <w:r>
        <w:rPr>
          <w:rFonts w:hint="eastAsia" w:ascii="黑体" w:hAnsi="黑体" w:eastAsia="黑体" w:cs="黑体"/>
          <w:color w:val="auto"/>
          <w:sz w:val="32"/>
          <w:szCs w:val="32"/>
        </w:rPr>
        <w:fldChar w:fldCharType="separate"/>
      </w:r>
      <w:r>
        <w:rPr>
          <w:rFonts w:hint="eastAsia" w:ascii="黑体" w:hAnsi="黑体" w:eastAsia="黑体" w:cs="黑体"/>
          <w:color w:val="auto"/>
          <w:sz w:val="32"/>
          <w:szCs w:val="32"/>
        </w:rPr>
        <w:t>第三章</w:t>
      </w:r>
      <w:r>
        <w:rPr>
          <w:rFonts w:hint="eastAsia" w:ascii="黑体" w:hAnsi="黑体" w:eastAsia="黑体" w:cs="黑体"/>
          <w:color w:val="auto"/>
          <w:sz w:val="32"/>
          <w:szCs w:val="32"/>
          <w:lang w:val="en-US" w:eastAsia="zh-CN"/>
        </w:rPr>
        <w:t xml:space="preserve"> 合同条款及格式</w:t>
      </w:r>
      <w:r>
        <w:rPr>
          <w:rFonts w:hint="eastAsia" w:ascii="黑体" w:hAnsi="黑体" w:eastAsia="黑体" w:cs="黑体"/>
          <w:color w:val="auto"/>
          <w:sz w:val="32"/>
          <w:szCs w:val="32"/>
        </w:rPr>
        <w:tab/>
      </w:r>
      <w:r>
        <w:rPr>
          <w:rFonts w:hint="eastAsia" w:ascii="黑体" w:hAnsi="黑体" w:eastAsia="黑体" w:cs="黑体"/>
          <w:color w:val="auto"/>
          <w:sz w:val="32"/>
          <w:szCs w:val="32"/>
        </w:rPr>
        <w:fldChar w:fldCharType="begin"/>
      </w:r>
      <w:r>
        <w:rPr>
          <w:rFonts w:hint="eastAsia" w:ascii="黑体" w:hAnsi="黑体" w:eastAsia="黑体" w:cs="黑体"/>
          <w:color w:val="auto"/>
          <w:sz w:val="32"/>
          <w:szCs w:val="32"/>
        </w:rPr>
        <w:instrText xml:space="preserve"> PAGEREF _Toc9136 \h </w:instrText>
      </w:r>
      <w:r>
        <w:rPr>
          <w:rFonts w:hint="eastAsia" w:ascii="黑体" w:hAnsi="黑体" w:eastAsia="黑体" w:cs="黑体"/>
          <w:color w:val="auto"/>
          <w:sz w:val="32"/>
          <w:szCs w:val="32"/>
        </w:rPr>
        <w:fldChar w:fldCharType="separate"/>
      </w:r>
      <w:r>
        <w:rPr>
          <w:rFonts w:hint="eastAsia" w:ascii="黑体" w:hAnsi="黑体" w:eastAsia="黑体" w:cs="黑体"/>
          <w:color w:val="auto"/>
          <w:sz w:val="32"/>
          <w:szCs w:val="32"/>
        </w:rPr>
        <w:t>23</w:t>
      </w:r>
      <w:r>
        <w:rPr>
          <w:rFonts w:hint="eastAsia" w:ascii="黑体" w:hAnsi="黑体" w:eastAsia="黑体" w:cs="黑体"/>
          <w:color w:val="auto"/>
          <w:sz w:val="32"/>
          <w:szCs w:val="32"/>
        </w:rPr>
        <w:fldChar w:fldCharType="end"/>
      </w:r>
      <w:r>
        <w:rPr>
          <w:rFonts w:hint="eastAsia" w:ascii="黑体" w:hAnsi="黑体" w:eastAsia="黑体" w:cs="黑体"/>
          <w:color w:val="auto"/>
          <w:sz w:val="32"/>
          <w:szCs w:val="32"/>
        </w:rPr>
        <w:fldChar w:fldCharType="end"/>
      </w:r>
    </w:p>
    <w:p w14:paraId="2B5C9E60">
      <w:pPr>
        <w:pStyle w:val="323"/>
        <w:tabs>
          <w:tab w:val="right" w:leader="dot" w:pos="8821"/>
        </w:tabs>
        <w:spacing w:line="600" w:lineRule="exact"/>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工程量清单及图纸（另附）</w:t>
      </w:r>
      <w:r>
        <w:rPr>
          <w:rFonts w:hint="eastAsia" w:ascii="黑体" w:hAnsi="黑体" w:eastAsia="黑体" w:cs="黑体"/>
          <w:color w:val="auto"/>
          <w:sz w:val="32"/>
          <w:szCs w:val="32"/>
        </w:rPr>
        <w:tab/>
      </w:r>
      <w:r>
        <w:rPr>
          <w:rFonts w:hint="eastAsia" w:ascii="黑体" w:hAnsi="黑体" w:eastAsia="黑体" w:cs="黑体"/>
          <w:color w:val="auto"/>
          <w:sz w:val="32"/>
          <w:szCs w:val="32"/>
          <w:lang w:val="en-US" w:eastAsia="zh-CN"/>
        </w:rPr>
        <w:t>35</w:t>
      </w:r>
    </w:p>
    <w:p w14:paraId="71330A21">
      <w:pPr>
        <w:pStyle w:val="323"/>
        <w:tabs>
          <w:tab w:val="right" w:leader="dot" w:pos="8821"/>
        </w:tabs>
        <w:spacing w:line="60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fldChar w:fldCharType="begin"/>
      </w:r>
      <w:r>
        <w:rPr>
          <w:rFonts w:hint="eastAsia" w:ascii="黑体" w:hAnsi="黑体" w:eastAsia="黑体" w:cs="黑体"/>
          <w:color w:val="auto"/>
          <w:sz w:val="32"/>
          <w:szCs w:val="32"/>
        </w:rPr>
        <w:instrText xml:space="preserve"> HYPERLINK \l _Toc17353 </w:instrText>
      </w:r>
      <w:r>
        <w:rPr>
          <w:rFonts w:hint="eastAsia" w:ascii="黑体" w:hAnsi="黑体" w:eastAsia="黑体" w:cs="黑体"/>
          <w:color w:val="auto"/>
          <w:sz w:val="32"/>
          <w:szCs w:val="32"/>
        </w:rPr>
        <w:fldChar w:fldCharType="separate"/>
      </w: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技术规范</w:t>
      </w:r>
      <w:r>
        <w:rPr>
          <w:rFonts w:hint="eastAsia" w:ascii="黑体" w:hAnsi="黑体" w:eastAsia="黑体" w:cs="黑体"/>
          <w:color w:val="auto"/>
          <w:sz w:val="32"/>
          <w:szCs w:val="32"/>
        </w:rPr>
        <w:tab/>
      </w: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fldChar w:fldCharType="end"/>
      </w:r>
      <w:r>
        <w:rPr>
          <w:rFonts w:hint="eastAsia" w:ascii="黑体" w:hAnsi="黑体" w:eastAsia="黑体" w:cs="黑体"/>
          <w:color w:val="auto"/>
          <w:sz w:val="32"/>
          <w:szCs w:val="32"/>
          <w:lang w:val="en-US" w:eastAsia="zh-CN"/>
        </w:rPr>
        <w:t>6</w:t>
      </w:r>
    </w:p>
    <w:p w14:paraId="632DDDF3">
      <w:pPr>
        <w:pStyle w:val="323"/>
        <w:tabs>
          <w:tab w:val="right" w:leader="dot" w:pos="8821"/>
        </w:tabs>
        <w:spacing w:line="60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fldChar w:fldCharType="begin"/>
      </w:r>
      <w:r>
        <w:rPr>
          <w:rFonts w:hint="eastAsia" w:ascii="黑体" w:hAnsi="黑体" w:eastAsia="黑体" w:cs="黑体"/>
          <w:color w:val="auto"/>
          <w:sz w:val="32"/>
          <w:szCs w:val="32"/>
        </w:rPr>
        <w:instrText xml:space="preserve"> HYPERLINK \l _Toc15746 </w:instrText>
      </w:r>
      <w:r>
        <w:rPr>
          <w:rFonts w:hint="eastAsia" w:ascii="黑体" w:hAnsi="黑体" w:eastAsia="黑体" w:cs="黑体"/>
          <w:color w:val="auto"/>
          <w:sz w:val="32"/>
          <w:szCs w:val="32"/>
        </w:rPr>
        <w:fldChar w:fldCharType="separate"/>
      </w:r>
      <w:r>
        <w:rPr>
          <w:rFonts w:hint="eastAsia" w:ascii="黑体" w:hAnsi="黑体" w:eastAsia="黑体" w:cs="黑体"/>
          <w:bCs/>
          <w:color w:val="auto"/>
          <w:sz w:val="32"/>
          <w:szCs w:val="32"/>
        </w:rPr>
        <w:t>第</w:t>
      </w:r>
      <w:r>
        <w:rPr>
          <w:rFonts w:hint="eastAsia" w:ascii="黑体" w:hAnsi="黑体" w:eastAsia="黑体" w:cs="黑体"/>
          <w:bCs/>
          <w:color w:val="auto"/>
          <w:sz w:val="32"/>
          <w:szCs w:val="32"/>
          <w:lang w:val="en-US" w:eastAsia="zh-CN"/>
        </w:rPr>
        <w:t>六</w:t>
      </w:r>
      <w:r>
        <w:rPr>
          <w:rFonts w:hint="eastAsia" w:ascii="黑体" w:hAnsi="黑体" w:eastAsia="黑体" w:cs="黑体"/>
          <w:bCs/>
          <w:color w:val="auto"/>
          <w:sz w:val="32"/>
          <w:szCs w:val="32"/>
        </w:rPr>
        <w:t>章</w:t>
      </w:r>
      <w:r>
        <w:rPr>
          <w:rFonts w:hint="eastAsia" w:ascii="黑体" w:hAnsi="黑体" w:eastAsia="黑体" w:cs="黑体"/>
          <w:bCs/>
          <w:color w:val="auto"/>
          <w:sz w:val="32"/>
          <w:szCs w:val="32"/>
          <w:lang w:val="en-US" w:eastAsia="zh-CN"/>
        </w:rPr>
        <w:t xml:space="preserve"> </w:t>
      </w:r>
      <w:r>
        <w:rPr>
          <w:rFonts w:hint="eastAsia" w:ascii="黑体" w:hAnsi="黑体" w:eastAsia="黑体" w:cs="黑体"/>
          <w:bCs/>
          <w:color w:val="auto"/>
          <w:sz w:val="32"/>
          <w:szCs w:val="32"/>
        </w:rPr>
        <w:t>响应文件格式</w:t>
      </w:r>
      <w:r>
        <w:rPr>
          <w:rFonts w:hint="eastAsia" w:ascii="黑体" w:hAnsi="黑体" w:eastAsia="黑体" w:cs="黑体"/>
          <w:color w:val="auto"/>
          <w:sz w:val="32"/>
          <w:szCs w:val="32"/>
        </w:rPr>
        <w:tab/>
      </w: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fldChar w:fldCharType="end"/>
      </w:r>
      <w:r>
        <w:rPr>
          <w:rFonts w:hint="eastAsia" w:ascii="黑体" w:hAnsi="黑体" w:eastAsia="黑体" w:cs="黑体"/>
          <w:color w:val="auto"/>
          <w:sz w:val="32"/>
          <w:szCs w:val="32"/>
          <w:lang w:val="en-US" w:eastAsia="zh-CN"/>
        </w:rPr>
        <w:t>7</w:t>
      </w:r>
    </w:p>
    <w:p w14:paraId="21754876">
      <w:pPr>
        <w:pStyle w:val="323"/>
        <w:tabs>
          <w:tab w:val="right" w:leader="dot" w:pos="8821"/>
        </w:tabs>
        <w:spacing w:line="600" w:lineRule="exact"/>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fldChar w:fldCharType="begin"/>
      </w:r>
      <w:r>
        <w:rPr>
          <w:rFonts w:hint="eastAsia" w:ascii="黑体" w:hAnsi="黑体" w:eastAsia="黑体" w:cs="黑体"/>
          <w:color w:val="auto"/>
          <w:sz w:val="32"/>
          <w:szCs w:val="32"/>
        </w:rPr>
        <w:instrText xml:space="preserve"> HYPERLINK \l _Toc17287 </w:instrText>
      </w:r>
      <w:r>
        <w:rPr>
          <w:rFonts w:hint="eastAsia" w:ascii="黑体" w:hAnsi="黑体" w:eastAsia="黑体" w:cs="黑体"/>
          <w:color w:val="auto"/>
          <w:sz w:val="32"/>
          <w:szCs w:val="32"/>
        </w:rPr>
        <w:fldChar w:fldCharType="separate"/>
      </w:r>
      <w:r>
        <w:rPr>
          <w:rFonts w:hint="eastAsia" w:ascii="黑体" w:hAnsi="黑体" w:eastAsia="黑体" w:cs="黑体"/>
          <w:bCs/>
          <w:color w:val="auto"/>
          <w:sz w:val="32"/>
          <w:szCs w:val="32"/>
        </w:rPr>
        <w:t>第</w:t>
      </w:r>
      <w:r>
        <w:rPr>
          <w:rFonts w:hint="eastAsia" w:ascii="黑体" w:hAnsi="黑体" w:eastAsia="黑体" w:cs="黑体"/>
          <w:bCs/>
          <w:color w:val="auto"/>
          <w:sz w:val="32"/>
          <w:szCs w:val="32"/>
          <w:lang w:val="en-US" w:eastAsia="zh-CN"/>
        </w:rPr>
        <w:t>七</w:t>
      </w:r>
      <w:r>
        <w:rPr>
          <w:rFonts w:hint="eastAsia" w:ascii="黑体" w:hAnsi="黑体" w:eastAsia="黑体" w:cs="黑体"/>
          <w:bCs/>
          <w:color w:val="auto"/>
          <w:sz w:val="32"/>
          <w:szCs w:val="32"/>
        </w:rPr>
        <w:t>章 评审办法</w:t>
      </w:r>
      <w:r>
        <w:rPr>
          <w:rFonts w:hint="eastAsia" w:ascii="黑体" w:hAnsi="黑体" w:eastAsia="黑体" w:cs="黑体"/>
          <w:color w:val="auto"/>
          <w:sz w:val="32"/>
          <w:szCs w:val="32"/>
        </w:rPr>
        <w:tab/>
      </w:r>
      <w:r>
        <w:rPr>
          <w:rFonts w:hint="eastAsia" w:ascii="黑体" w:hAnsi="黑体" w:eastAsia="黑体" w:cs="黑体"/>
          <w:color w:val="auto"/>
          <w:sz w:val="32"/>
          <w:szCs w:val="32"/>
          <w:lang w:val="en-US" w:eastAsia="zh-CN"/>
        </w:rPr>
        <w:t>7</w:t>
      </w:r>
      <w:r>
        <w:rPr>
          <w:rFonts w:hint="eastAsia" w:ascii="黑体" w:hAnsi="黑体" w:eastAsia="黑体" w:cs="黑体"/>
          <w:color w:val="auto"/>
          <w:sz w:val="32"/>
          <w:szCs w:val="32"/>
        </w:rPr>
        <w:fldChar w:fldCharType="end"/>
      </w:r>
      <w:r>
        <w:rPr>
          <w:rFonts w:hint="eastAsia" w:ascii="黑体" w:hAnsi="黑体" w:eastAsia="黑体" w:cs="黑体"/>
          <w:color w:val="auto"/>
          <w:sz w:val="32"/>
          <w:szCs w:val="32"/>
          <w:lang w:val="en-US" w:eastAsia="zh-CN"/>
        </w:rPr>
        <w:t>1</w:t>
      </w:r>
    </w:p>
    <w:p w14:paraId="639A311F">
      <w:pPr>
        <w:rPr>
          <w:rFonts w:hint="eastAsia"/>
          <w:color w:val="auto"/>
          <w:sz w:val="32"/>
          <w:szCs w:val="32"/>
        </w:rPr>
      </w:pPr>
      <w:r>
        <w:rPr>
          <w:rFonts w:hint="eastAsia"/>
          <w:color w:val="auto"/>
          <w:sz w:val="32"/>
          <w:szCs w:val="32"/>
        </w:rPr>
        <w:fldChar w:fldCharType="end"/>
      </w:r>
    </w:p>
    <w:p w14:paraId="1610B9C9">
      <w:pPr>
        <w:pStyle w:val="26"/>
        <w:tabs>
          <w:tab w:val="right" w:leader="dot" w:pos="8670"/>
        </w:tabs>
        <w:spacing w:line="520" w:lineRule="exact"/>
        <w:rPr>
          <w:rFonts w:hint="eastAsia" w:ascii="宋体" w:hAnsi="宋体" w:cs="宋体"/>
          <w:b w:val="0"/>
          <w:bCs w:val="0"/>
          <w:i w:val="0"/>
          <w:iCs w:val="0"/>
          <w:color w:val="auto"/>
          <w:sz w:val="28"/>
          <w:szCs w:val="28"/>
        </w:rPr>
      </w:pPr>
    </w:p>
    <w:p w14:paraId="7598F3B0">
      <w:pPr>
        <w:pStyle w:val="26"/>
        <w:tabs>
          <w:tab w:val="right" w:leader="dot" w:pos="8670"/>
        </w:tabs>
        <w:spacing w:line="520" w:lineRule="exact"/>
        <w:rPr>
          <w:rFonts w:hint="eastAsia" w:ascii="宋体" w:hAnsi="宋体" w:cs="宋体"/>
          <w:b w:val="0"/>
          <w:bCs w:val="0"/>
          <w:i w:val="0"/>
          <w:iCs w:val="0"/>
          <w:color w:val="auto"/>
          <w:sz w:val="28"/>
          <w:szCs w:val="28"/>
        </w:rPr>
      </w:pPr>
    </w:p>
    <w:p w14:paraId="329071B6">
      <w:pPr>
        <w:spacing w:line="0" w:lineRule="atLeast"/>
        <w:ind w:right="-1090" w:rightChars="-519"/>
        <w:jc w:val="center"/>
        <w:rPr>
          <w:rFonts w:hint="eastAsia" w:ascii="宋体" w:hAnsi="宋体"/>
          <w:color w:val="auto"/>
          <w:sz w:val="28"/>
        </w:rPr>
      </w:pPr>
      <w:r>
        <w:rPr>
          <w:rFonts w:hint="eastAsia" w:ascii="宋体" w:hAnsi="宋体" w:cs="宋体"/>
          <w:color w:val="auto"/>
          <w:sz w:val="28"/>
          <w:szCs w:val="28"/>
        </w:rPr>
        <w:fldChar w:fldCharType="end"/>
      </w:r>
    </w:p>
    <w:p w14:paraId="6B482799">
      <w:pPr>
        <w:spacing w:line="0" w:lineRule="atLeast"/>
        <w:ind w:right="-1090" w:rightChars="-519"/>
        <w:jc w:val="center"/>
        <w:rPr>
          <w:rFonts w:hint="eastAsia" w:ascii="宋体" w:hAnsi="宋体"/>
          <w:color w:val="auto"/>
          <w:sz w:val="28"/>
        </w:rPr>
      </w:pPr>
    </w:p>
    <w:p w14:paraId="3279EF91">
      <w:pPr>
        <w:spacing w:line="0" w:lineRule="atLeast"/>
        <w:ind w:right="-1090" w:rightChars="-519"/>
        <w:jc w:val="center"/>
        <w:rPr>
          <w:rFonts w:hint="eastAsia" w:ascii="宋体" w:hAnsi="宋体"/>
          <w:color w:val="auto"/>
          <w:sz w:val="28"/>
        </w:rPr>
      </w:pPr>
    </w:p>
    <w:p w14:paraId="0A482523">
      <w:pPr>
        <w:spacing w:line="0" w:lineRule="atLeast"/>
        <w:ind w:right="-1090" w:rightChars="-519"/>
        <w:jc w:val="center"/>
        <w:rPr>
          <w:rFonts w:hint="eastAsia" w:ascii="宋体" w:hAnsi="宋体"/>
          <w:color w:val="auto"/>
          <w:sz w:val="28"/>
        </w:rPr>
      </w:pPr>
    </w:p>
    <w:p w14:paraId="2527AAB5">
      <w:pPr>
        <w:pStyle w:val="18"/>
        <w:rPr>
          <w:rFonts w:hint="eastAsia" w:ascii="宋体" w:hAnsi="宋体"/>
          <w:color w:val="auto"/>
          <w:sz w:val="28"/>
          <w:lang w:val="en-US" w:eastAsia="zh-CN"/>
        </w:rPr>
      </w:pPr>
    </w:p>
    <w:p w14:paraId="3B164EAF">
      <w:pPr>
        <w:pStyle w:val="47"/>
        <w:rPr>
          <w:rFonts w:hint="eastAsia" w:ascii="宋体" w:hAnsi="宋体"/>
          <w:color w:val="auto"/>
          <w:sz w:val="28"/>
          <w:lang w:val="en-US" w:eastAsia="zh-CN"/>
        </w:rPr>
      </w:pPr>
    </w:p>
    <w:p w14:paraId="5EB2FFCC">
      <w:pPr>
        <w:pStyle w:val="47"/>
        <w:rPr>
          <w:rFonts w:hint="eastAsia" w:ascii="宋体" w:hAnsi="宋体"/>
          <w:color w:val="auto"/>
          <w:sz w:val="28"/>
          <w:lang w:val="en-US" w:eastAsia="zh-CN"/>
        </w:rPr>
      </w:pPr>
    </w:p>
    <w:p w14:paraId="0D359EBA">
      <w:pPr>
        <w:pStyle w:val="47"/>
        <w:rPr>
          <w:rFonts w:hint="eastAsia" w:ascii="宋体" w:hAnsi="宋体"/>
          <w:color w:val="auto"/>
          <w:sz w:val="28"/>
          <w:lang w:val="en-US" w:eastAsia="zh-CN"/>
        </w:rPr>
      </w:pPr>
    </w:p>
    <w:p w14:paraId="0DEEF1F8">
      <w:pPr>
        <w:jc w:val="left"/>
        <w:rPr>
          <w:rFonts w:hint="eastAsia"/>
          <w:color w:val="auto"/>
        </w:rPr>
        <w:sectPr>
          <w:footerReference r:id="rId8" w:type="first"/>
          <w:footerReference r:id="rId7" w:type="default"/>
          <w:pgSz w:w="11906" w:h="16838"/>
          <w:pgMar w:top="1418" w:right="1531" w:bottom="1418" w:left="1554" w:header="851" w:footer="992" w:gutter="0"/>
          <w:pgBorders>
            <w:top w:val="none" w:sz="0" w:space="0"/>
            <w:left w:val="none" w:sz="0" w:space="0"/>
            <w:bottom w:val="none" w:sz="0" w:space="0"/>
            <w:right w:val="none" w:sz="0" w:space="0"/>
          </w:pgBorders>
          <w:pgNumType w:start="1"/>
          <w:cols w:space="720" w:num="1"/>
          <w:titlePg/>
          <w:docGrid w:linePitch="312" w:charSpace="0"/>
        </w:sectPr>
      </w:pPr>
    </w:p>
    <w:bookmarkEnd w:id="0"/>
    <w:bookmarkEnd w:id="1"/>
    <w:bookmarkEnd w:id="2"/>
    <w:p w14:paraId="507E6B61">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360" w:lineRule="auto"/>
        <w:jc w:val="center"/>
        <w:textAlignment w:val="baseline"/>
        <w:outlineLvl w:val="0"/>
        <w:rPr>
          <w:rFonts w:hint="eastAsia" w:ascii="宋体" w:hAnsi="宋体" w:cs="宋体"/>
          <w:b/>
          <w:bCs/>
          <w:i w:val="0"/>
          <w:caps w:val="0"/>
          <w:color w:val="auto"/>
          <w:spacing w:val="0"/>
          <w:w w:val="100"/>
          <w:sz w:val="32"/>
          <w:szCs w:val="32"/>
          <w:highlight w:val="none"/>
          <w:lang w:eastAsia="zh-CN"/>
        </w:rPr>
      </w:pPr>
      <w:bookmarkStart w:id="3" w:name="_Toc23326"/>
      <w:bookmarkStart w:id="4" w:name="_Toc532921648"/>
      <w:r>
        <w:rPr>
          <w:rFonts w:hint="eastAsia" w:hAnsi="宋体"/>
          <w:b/>
          <w:bCs/>
          <w:i w:val="0"/>
          <w:caps w:val="0"/>
          <w:color w:val="auto"/>
          <w:spacing w:val="0"/>
          <w:w w:val="100"/>
          <w:sz w:val="48"/>
          <w:szCs w:val="48"/>
          <w:highlight w:val="none"/>
          <w:lang w:val="en-US" w:eastAsia="zh-CN"/>
        </w:rPr>
        <w:t xml:space="preserve">第一章  </w:t>
      </w:r>
      <w:r>
        <w:rPr>
          <w:rFonts w:hint="eastAsia" w:hAnsi="宋体"/>
          <w:b/>
          <w:bCs/>
          <w:i w:val="0"/>
          <w:caps w:val="0"/>
          <w:color w:val="auto"/>
          <w:spacing w:val="0"/>
          <w:w w:val="100"/>
          <w:sz w:val="48"/>
          <w:szCs w:val="48"/>
          <w:highlight w:val="none"/>
        </w:rPr>
        <w:t>竞争性磋商公告</w:t>
      </w:r>
      <w:bookmarkEnd w:id="3"/>
      <w:bookmarkStart w:id="5" w:name="_Toc47208712"/>
      <w:r>
        <w:rPr>
          <w:rFonts w:hint="eastAsia" w:ascii="宋体" w:hAnsi="宋体" w:cs="宋体"/>
          <w:b/>
          <w:bCs/>
          <w:i w:val="0"/>
          <w:caps w:val="0"/>
          <w:color w:val="auto"/>
          <w:spacing w:val="0"/>
          <w:w w:val="100"/>
          <w:sz w:val="32"/>
          <w:szCs w:val="32"/>
          <w:highlight w:val="none"/>
          <w:lang w:eastAsia="zh-CN"/>
        </w:rPr>
        <w:t xml:space="preserve"> </w:t>
      </w:r>
    </w:p>
    <w:p w14:paraId="60422B05">
      <w:pPr>
        <w:widowControl/>
        <w:kinsoku/>
        <w:overflowPunct/>
        <w:topLinePunct w:val="0"/>
        <w:bidi w:val="0"/>
        <w:snapToGrid w:val="0"/>
        <w:spacing w:before="0" w:beforeAutospacing="0" w:after="0" w:afterAutospacing="0" w:line="440" w:lineRule="exact"/>
        <w:jc w:val="center"/>
        <w:textAlignment w:val="baseline"/>
        <w:outlineLvl w:val="9"/>
        <w:rPr>
          <w:rFonts w:hint="eastAsia" w:ascii="宋体" w:hAnsi="宋体" w:cs="宋体"/>
          <w:b/>
          <w:bCs/>
          <w:i w:val="0"/>
          <w:caps w:val="0"/>
          <w:color w:val="auto"/>
          <w:spacing w:val="0"/>
          <w:w w:val="100"/>
          <w:sz w:val="36"/>
          <w:szCs w:val="36"/>
          <w:highlight w:val="none"/>
          <w:lang w:eastAsia="zh-CN"/>
        </w:rPr>
      </w:pPr>
      <w:r>
        <w:rPr>
          <w:rFonts w:hint="eastAsia" w:ascii="宋体" w:hAnsi="宋体" w:cs="宋体"/>
          <w:b/>
          <w:bCs/>
          <w:i w:val="0"/>
          <w:caps w:val="0"/>
          <w:color w:val="auto"/>
          <w:spacing w:val="0"/>
          <w:w w:val="100"/>
          <w:sz w:val="36"/>
          <w:szCs w:val="36"/>
          <w:highlight w:val="none"/>
          <w:lang w:eastAsia="zh-CN"/>
        </w:rPr>
        <w:t xml:space="preserve">东兴市教育局 </w:t>
      </w:r>
    </w:p>
    <w:p w14:paraId="77FC2420">
      <w:pPr>
        <w:widowControl/>
        <w:kinsoku/>
        <w:overflowPunct/>
        <w:topLinePunct w:val="0"/>
        <w:bidi w:val="0"/>
        <w:snapToGrid w:val="0"/>
        <w:spacing w:before="0" w:beforeAutospacing="0" w:after="0" w:afterAutospacing="0" w:line="440" w:lineRule="exact"/>
        <w:jc w:val="center"/>
        <w:textAlignment w:val="baseline"/>
        <w:outlineLvl w:val="9"/>
        <w:rPr>
          <w:rFonts w:hint="eastAsia" w:ascii="宋体" w:hAnsi="宋体" w:cs="宋体"/>
          <w:b/>
          <w:bCs/>
          <w:i w:val="0"/>
          <w:caps w:val="0"/>
          <w:color w:val="auto"/>
          <w:spacing w:val="0"/>
          <w:w w:val="100"/>
          <w:sz w:val="36"/>
          <w:szCs w:val="36"/>
          <w:highlight w:val="none"/>
          <w:lang w:eastAsia="zh-CN"/>
        </w:rPr>
      </w:pPr>
      <w:r>
        <w:rPr>
          <w:rFonts w:hint="eastAsia" w:ascii="宋体" w:hAnsi="宋体" w:cs="宋体"/>
          <w:b/>
          <w:bCs/>
          <w:i w:val="0"/>
          <w:caps w:val="0"/>
          <w:color w:val="auto"/>
          <w:spacing w:val="0"/>
          <w:w w:val="100"/>
          <w:sz w:val="36"/>
          <w:szCs w:val="36"/>
          <w:highlight w:val="none"/>
          <w:lang w:eastAsia="zh-CN"/>
        </w:rPr>
        <w:t>东兴市东兴镇竹山幼儿园—教学楼</w:t>
      </w:r>
    </w:p>
    <w:p w14:paraId="70EEDF19">
      <w:pPr>
        <w:widowControl/>
        <w:kinsoku/>
        <w:overflowPunct/>
        <w:topLinePunct w:val="0"/>
        <w:bidi w:val="0"/>
        <w:snapToGrid w:val="0"/>
        <w:spacing w:before="0" w:beforeAutospacing="0" w:after="0" w:afterAutospacing="0" w:line="440" w:lineRule="exact"/>
        <w:jc w:val="center"/>
        <w:textAlignment w:val="baseline"/>
        <w:outlineLvl w:val="9"/>
        <w:rPr>
          <w:rFonts w:hint="eastAsia" w:ascii="宋体" w:hAnsi="宋体" w:eastAsia="宋体" w:cs="宋体"/>
          <w:b/>
          <w:bCs/>
          <w:i w:val="0"/>
          <w:caps w:val="0"/>
          <w:color w:val="auto"/>
          <w:spacing w:val="0"/>
          <w:w w:val="100"/>
          <w:sz w:val="36"/>
          <w:szCs w:val="36"/>
          <w:highlight w:val="none"/>
        </w:rPr>
      </w:pPr>
      <w:r>
        <w:rPr>
          <w:rFonts w:hint="eastAsia" w:ascii="宋体" w:hAnsi="宋体" w:eastAsia="宋体" w:cs="宋体"/>
          <w:b/>
          <w:bCs/>
          <w:i w:val="0"/>
          <w:caps w:val="0"/>
          <w:color w:val="auto"/>
          <w:spacing w:val="0"/>
          <w:w w:val="100"/>
          <w:sz w:val="36"/>
          <w:szCs w:val="36"/>
          <w:highlight w:val="none"/>
        </w:rPr>
        <w:t>竞争性磋商公告</w:t>
      </w:r>
      <w:bookmarkEnd w:id="5"/>
    </w:p>
    <w:p w14:paraId="7D43DC20">
      <w:pPr>
        <w:spacing w:line="300" w:lineRule="exact"/>
        <w:rPr>
          <w:rFonts w:ascii="宋体"/>
          <w:color w:val="auto"/>
          <w:szCs w:val="21"/>
        </w:rPr>
      </w:pPr>
    </w:p>
    <w:p w14:paraId="737A9950">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60" w:lineRule="exact"/>
        <w:ind w:left="700" w:leftChars="200" w:hanging="280" w:hangingChars="1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项目概况</w:t>
      </w:r>
      <w:r>
        <w:rPr>
          <w:rFonts w:hint="eastAsia" w:ascii="宋体" w:hAnsi="宋体" w:eastAsia="宋体" w:cs="宋体"/>
          <w:color w:val="auto"/>
          <w:sz w:val="28"/>
          <w:szCs w:val="28"/>
          <w:lang w:eastAsia="zh-CN"/>
        </w:rPr>
        <w:t>：</w:t>
      </w:r>
    </w:p>
    <w:p w14:paraId="15133C06">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60" w:lineRule="exact"/>
        <w:ind w:left="700" w:leftChars="200" w:hanging="280" w:hangingChars="100"/>
        <w:rPr>
          <w:rFonts w:hint="eastAsia" w:ascii="宋体" w:hAnsi="宋体" w:eastAsia="宋体" w:cs="宋体"/>
          <w:sz w:val="28"/>
          <w:szCs w:val="28"/>
        </w:rPr>
      </w:pPr>
      <w:r>
        <w:rPr>
          <w:rFonts w:hint="eastAsia" w:ascii="宋体" w:hAnsi="宋体" w:eastAsia="宋体" w:cs="宋体"/>
          <w:bCs/>
          <w:color w:val="auto"/>
          <w:sz w:val="28"/>
          <w:szCs w:val="28"/>
          <w:lang w:eastAsia="zh-CN"/>
        </w:rPr>
        <w:t>东兴市东兴镇竹山幼儿园</w:t>
      </w:r>
      <w:r>
        <w:rPr>
          <w:rFonts w:hint="eastAsia" w:ascii="宋体" w:hAnsi="宋体" w:cs="宋体"/>
          <w:bCs/>
          <w:color w:val="auto"/>
          <w:sz w:val="28"/>
          <w:szCs w:val="28"/>
          <w:lang w:eastAsia="zh-CN"/>
        </w:rPr>
        <w:t>—</w:t>
      </w:r>
      <w:r>
        <w:rPr>
          <w:rFonts w:hint="eastAsia" w:ascii="宋体" w:hAnsi="宋体" w:eastAsia="宋体" w:cs="宋体"/>
          <w:bCs/>
          <w:color w:val="auto"/>
          <w:sz w:val="28"/>
          <w:szCs w:val="28"/>
          <w:lang w:eastAsia="zh-CN"/>
        </w:rPr>
        <w:t>教学楼</w:t>
      </w:r>
      <w:r>
        <w:rPr>
          <w:rFonts w:hint="eastAsia" w:ascii="宋体" w:hAnsi="宋体" w:eastAsia="宋体" w:cs="宋体"/>
          <w:color w:val="auto"/>
          <w:sz w:val="28"/>
          <w:szCs w:val="28"/>
        </w:rPr>
        <w:t>潜在供应商应在</w:t>
      </w:r>
      <w:r>
        <w:rPr>
          <w:rFonts w:hint="eastAsia" w:ascii="宋体" w:hAnsi="宋体" w:eastAsia="宋体" w:cs="宋体"/>
          <w:color w:val="auto"/>
          <w:sz w:val="28"/>
          <w:szCs w:val="28"/>
          <w:lang w:eastAsia="zh-CN"/>
        </w:rPr>
        <w:t>广西政府采购云</w:t>
      </w:r>
      <w:r>
        <w:rPr>
          <w:rFonts w:hint="eastAsia" w:ascii="宋体" w:hAnsi="宋体" w:eastAsia="宋体" w:cs="宋体"/>
          <w:color w:val="auto"/>
          <w:sz w:val="28"/>
          <w:szCs w:val="28"/>
        </w:rPr>
        <w:t>平台获取采购文件，并于</w:t>
      </w:r>
      <w:r>
        <w:rPr>
          <w:rFonts w:hint="eastAsia" w:ascii="宋体" w:hAnsi="宋体" w:eastAsia="宋体" w:cs="宋体"/>
          <w:color w:val="auto"/>
          <w:sz w:val="28"/>
          <w:szCs w:val="28"/>
          <w:lang w:eastAsia="zh-CN"/>
        </w:rPr>
        <w:t>2025年4月</w:t>
      </w:r>
      <w:r>
        <w:rPr>
          <w:rFonts w:hint="eastAsia" w:ascii="宋体" w:hAnsi="宋体" w:cs="宋体"/>
          <w:color w:val="auto"/>
          <w:sz w:val="28"/>
          <w:szCs w:val="28"/>
          <w:lang w:val="en-US" w:eastAsia="zh-CN"/>
        </w:rPr>
        <w:t>21</w:t>
      </w:r>
      <w:r>
        <w:rPr>
          <w:rFonts w:hint="eastAsia" w:ascii="宋体" w:hAnsi="宋体" w:eastAsia="宋体" w:cs="宋体"/>
          <w:color w:val="auto"/>
          <w:sz w:val="28"/>
          <w:szCs w:val="28"/>
          <w:lang w:eastAsia="zh-CN"/>
        </w:rPr>
        <w:t>日</w:t>
      </w:r>
      <w:r>
        <w:rPr>
          <w:rFonts w:hint="eastAsia" w:ascii="宋体" w:hAnsi="宋体" w:cs="宋体"/>
          <w:color w:val="auto"/>
          <w:sz w:val="28"/>
          <w:szCs w:val="28"/>
          <w:lang w:val="en-US" w:eastAsia="zh-CN"/>
        </w:rPr>
        <w:t>09</w:t>
      </w:r>
      <w:r>
        <w:rPr>
          <w:rFonts w:hint="eastAsia" w:ascii="宋体" w:hAnsi="宋体" w:eastAsia="宋体" w:cs="宋体"/>
          <w:color w:val="auto"/>
          <w:sz w:val="28"/>
          <w:szCs w:val="28"/>
          <w:lang w:eastAsia="zh-CN"/>
        </w:rPr>
        <w:t>时</w:t>
      </w:r>
      <w:r>
        <w:rPr>
          <w:rFonts w:hint="eastAsia" w:ascii="宋体" w:hAnsi="宋体" w:cs="宋体"/>
          <w:color w:val="auto"/>
          <w:sz w:val="28"/>
          <w:szCs w:val="28"/>
          <w:lang w:val="en-US" w:eastAsia="zh-CN"/>
        </w:rPr>
        <w:t>30</w:t>
      </w:r>
      <w:r>
        <w:rPr>
          <w:rFonts w:hint="eastAsia" w:ascii="宋体" w:hAnsi="宋体" w:eastAsia="宋体" w:cs="宋体"/>
          <w:color w:val="auto"/>
          <w:sz w:val="28"/>
          <w:szCs w:val="28"/>
          <w:lang w:eastAsia="zh-CN"/>
        </w:rPr>
        <w:t>分</w:t>
      </w:r>
      <w:r>
        <w:rPr>
          <w:rFonts w:hint="eastAsia" w:ascii="宋体" w:hAnsi="宋体" w:eastAsia="宋体" w:cs="宋体"/>
          <w:color w:val="auto"/>
          <w:sz w:val="28"/>
          <w:szCs w:val="28"/>
        </w:rPr>
        <w:t>（北京时间）</w:t>
      </w:r>
      <w:r>
        <w:rPr>
          <w:rFonts w:hint="eastAsia" w:ascii="宋体" w:hAnsi="宋体" w:eastAsia="宋体" w:cs="宋体"/>
          <w:bCs/>
          <w:color w:val="auto"/>
          <w:sz w:val="28"/>
          <w:szCs w:val="28"/>
        </w:rPr>
        <w:t>前提交响应文件</w:t>
      </w:r>
      <w:r>
        <w:rPr>
          <w:rFonts w:hint="eastAsia" w:ascii="宋体" w:hAnsi="宋体" w:eastAsia="宋体" w:cs="宋体"/>
          <w:color w:val="auto"/>
          <w:sz w:val="28"/>
          <w:szCs w:val="28"/>
        </w:rPr>
        <w:t>。</w:t>
      </w:r>
    </w:p>
    <w:p w14:paraId="4DF9C31C">
      <w:pPr>
        <w:pStyle w:val="3"/>
        <w:pageBreakBefore w:val="0"/>
        <w:kinsoku/>
        <w:wordWrap/>
        <w:overflowPunct/>
        <w:topLinePunct w:val="0"/>
        <w:autoSpaceDE/>
        <w:autoSpaceDN/>
        <w:bidi w:val="0"/>
        <w:adjustRightInd/>
        <w:spacing w:before="0" w:after="0" w:line="360" w:lineRule="exact"/>
        <w:jc w:val="left"/>
        <w:rPr>
          <w:rFonts w:hint="eastAsia" w:ascii="宋体" w:hAnsi="宋体" w:eastAsia="宋体" w:cs="宋体"/>
          <w:color w:val="auto"/>
          <w:sz w:val="28"/>
          <w:szCs w:val="28"/>
        </w:rPr>
      </w:pPr>
      <w:bookmarkStart w:id="6" w:name="_Toc14106"/>
      <w:r>
        <w:rPr>
          <w:rFonts w:hint="eastAsia" w:ascii="宋体" w:hAnsi="宋体" w:eastAsia="宋体" w:cs="宋体"/>
          <w:color w:val="auto"/>
          <w:sz w:val="28"/>
          <w:szCs w:val="28"/>
        </w:rPr>
        <w:t>一、项目基本情况</w:t>
      </w:r>
      <w:bookmarkEnd w:id="6"/>
    </w:p>
    <w:p w14:paraId="5CA8CF90">
      <w:pPr>
        <w:pageBreakBefore w:val="0"/>
        <w:kinsoku/>
        <w:wordWrap/>
        <w:overflowPunct/>
        <w:topLinePunct w:val="0"/>
        <w:autoSpaceDE/>
        <w:autoSpaceDN/>
        <w:bidi w:val="0"/>
        <w:adjustRightInd/>
        <w:spacing w:line="360" w:lineRule="exact"/>
        <w:ind w:firstLine="560" w:firstLineChars="200"/>
        <w:rPr>
          <w:rFonts w:hint="eastAsia" w:ascii="宋体" w:hAnsi="宋体" w:eastAsia="宋体" w:cs="宋体"/>
          <w:bCs/>
          <w:color w:val="auto"/>
          <w:sz w:val="28"/>
          <w:szCs w:val="28"/>
          <w:lang w:eastAsia="zh-CN"/>
        </w:rPr>
      </w:pPr>
      <w:r>
        <w:rPr>
          <w:rFonts w:hint="eastAsia" w:ascii="宋体" w:hAnsi="宋体" w:eastAsia="宋体" w:cs="宋体"/>
          <w:color w:val="auto"/>
          <w:sz w:val="28"/>
          <w:szCs w:val="28"/>
        </w:rPr>
        <w:t>项目编号：</w:t>
      </w:r>
      <w:r>
        <w:rPr>
          <w:rFonts w:hint="eastAsia" w:ascii="宋体" w:hAnsi="宋体" w:eastAsia="宋体" w:cs="宋体"/>
          <w:bCs/>
          <w:color w:val="auto"/>
          <w:sz w:val="28"/>
          <w:szCs w:val="28"/>
          <w:lang w:eastAsia="zh-CN"/>
        </w:rPr>
        <w:t>FCZC2025-C2-810007-GXBH</w:t>
      </w:r>
    </w:p>
    <w:p w14:paraId="2DA7E759">
      <w:pPr>
        <w:pageBreakBefore w:val="0"/>
        <w:kinsoku/>
        <w:wordWrap/>
        <w:overflowPunct/>
        <w:topLinePunct w:val="0"/>
        <w:autoSpaceDE/>
        <w:autoSpaceDN/>
        <w:bidi w:val="0"/>
        <w:adjustRightInd/>
        <w:spacing w:line="360" w:lineRule="exact"/>
        <w:ind w:firstLine="560" w:firstLineChars="200"/>
        <w:rPr>
          <w:rFonts w:hint="eastAsia" w:ascii="宋体" w:hAnsi="宋体" w:eastAsia="宋体" w:cs="宋体"/>
          <w:bCs/>
          <w:color w:val="auto"/>
          <w:kern w:val="0"/>
          <w:sz w:val="28"/>
          <w:szCs w:val="28"/>
          <w:lang w:eastAsia="zh-CN"/>
        </w:rPr>
      </w:pPr>
      <w:r>
        <w:rPr>
          <w:rFonts w:hint="eastAsia" w:ascii="宋体" w:hAnsi="宋体" w:eastAsia="宋体" w:cs="宋体"/>
          <w:color w:val="auto"/>
          <w:sz w:val="28"/>
          <w:szCs w:val="28"/>
        </w:rPr>
        <w:t>项目名称：</w:t>
      </w:r>
      <w:r>
        <w:rPr>
          <w:rFonts w:hint="eastAsia" w:ascii="宋体" w:hAnsi="宋体" w:eastAsia="宋体" w:cs="宋体"/>
          <w:color w:val="auto"/>
          <w:kern w:val="0"/>
          <w:sz w:val="28"/>
          <w:szCs w:val="28"/>
          <w:lang w:eastAsia="zh-CN"/>
        </w:rPr>
        <w:t>东兴市东兴镇竹山幼儿园</w:t>
      </w:r>
      <w:r>
        <w:rPr>
          <w:rFonts w:hint="eastAsia" w:ascii="宋体" w:hAnsi="宋体" w:cs="宋体"/>
          <w:color w:val="auto"/>
          <w:kern w:val="0"/>
          <w:sz w:val="28"/>
          <w:szCs w:val="28"/>
          <w:lang w:eastAsia="zh-CN"/>
        </w:rPr>
        <w:t>—</w:t>
      </w:r>
      <w:r>
        <w:rPr>
          <w:rFonts w:hint="eastAsia" w:ascii="宋体" w:hAnsi="宋体" w:eastAsia="宋体" w:cs="宋体"/>
          <w:color w:val="auto"/>
          <w:kern w:val="0"/>
          <w:sz w:val="28"/>
          <w:szCs w:val="28"/>
          <w:lang w:eastAsia="zh-CN"/>
        </w:rPr>
        <w:t>教学楼</w:t>
      </w:r>
    </w:p>
    <w:p w14:paraId="5813DA0D">
      <w:pPr>
        <w:pageBreakBefore w:val="0"/>
        <w:kinsoku/>
        <w:wordWrap/>
        <w:overflowPunct/>
        <w:topLinePunct w:val="0"/>
        <w:autoSpaceDE/>
        <w:autoSpaceDN/>
        <w:bidi w:val="0"/>
        <w:adjustRightInd/>
        <w:spacing w:line="3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采购方式：□竞争性谈判 ☑竞争性磋商 □询价</w:t>
      </w:r>
    </w:p>
    <w:p w14:paraId="223351EF">
      <w:pPr>
        <w:pageBreakBefore w:val="0"/>
        <w:kinsoku/>
        <w:wordWrap/>
        <w:overflowPunct/>
        <w:topLinePunct w:val="0"/>
        <w:autoSpaceDE/>
        <w:autoSpaceDN/>
        <w:bidi w:val="0"/>
        <w:adjustRightInd/>
        <w:spacing w:line="3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预算金额：</w:t>
      </w:r>
      <w:r>
        <w:rPr>
          <w:rFonts w:hint="eastAsia" w:ascii="宋体" w:hAnsi="宋体" w:eastAsia="宋体" w:cs="宋体"/>
          <w:color w:val="auto"/>
          <w:sz w:val="28"/>
          <w:szCs w:val="28"/>
          <w:lang w:val="en-US" w:eastAsia="zh-CN"/>
        </w:rPr>
        <w:t>人民币贰佰伍拾贰万肆仟壹佰陆拾壹元零叁分（¥2,524,161.03）</w:t>
      </w:r>
    </w:p>
    <w:p w14:paraId="484FD4ED">
      <w:pPr>
        <w:pageBreakBefore w:val="0"/>
        <w:kinsoku/>
        <w:wordWrap/>
        <w:overflowPunct/>
        <w:topLinePunct w:val="0"/>
        <w:autoSpaceDE/>
        <w:autoSpaceDN/>
        <w:bidi w:val="0"/>
        <w:adjustRightInd/>
        <w:spacing w:line="36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最高限价：</w:t>
      </w:r>
      <w:r>
        <w:rPr>
          <w:rStyle w:val="326"/>
          <w:rFonts w:hint="eastAsia" w:ascii="宋体" w:hAnsi="宋体" w:eastAsia="宋体" w:cs="宋体"/>
          <w:b w:val="0"/>
          <w:i w:val="0"/>
          <w:caps w:val="0"/>
          <w:color w:val="auto"/>
          <w:spacing w:val="0"/>
          <w:w w:val="100"/>
          <w:sz w:val="28"/>
          <w:szCs w:val="28"/>
          <w:highlight w:val="none"/>
        </w:rPr>
        <w:t>同预算金额</w:t>
      </w:r>
    </w:p>
    <w:p w14:paraId="4C93B7C4">
      <w:pPr>
        <w:pStyle w:val="261"/>
        <w:pageBreakBefore w:val="0"/>
        <w:widowControl/>
        <w:kinsoku/>
        <w:wordWrap/>
        <w:overflowPunct/>
        <w:topLinePunct w:val="0"/>
        <w:autoSpaceDE/>
        <w:autoSpaceDN/>
        <w:bidi w:val="0"/>
        <w:adjustRightInd/>
        <w:snapToGrid w:val="0"/>
        <w:spacing w:before="0" w:beforeAutospacing="0" w:after="0" w:afterAutospacing="0" w:line="360" w:lineRule="exact"/>
        <w:ind w:firstLine="560" w:firstLineChars="200"/>
        <w:jc w:val="left"/>
        <w:textAlignment w:val="baseline"/>
        <w:outlineLvl w:val="9"/>
        <w:rPr>
          <w:rStyle w:val="326"/>
          <w:rFonts w:hint="eastAsia" w:ascii="宋体" w:hAnsi="宋体" w:eastAsia="宋体" w:cs="宋体"/>
          <w:b w:val="0"/>
          <w:i w:val="0"/>
          <w:caps w:val="0"/>
          <w:color w:val="auto"/>
          <w:spacing w:val="0"/>
          <w:w w:val="100"/>
          <w:sz w:val="28"/>
          <w:szCs w:val="28"/>
          <w:highlight w:val="none"/>
          <w:lang w:val="en-US" w:eastAsia="zh-CN"/>
        </w:rPr>
      </w:pPr>
      <w:r>
        <w:rPr>
          <w:rFonts w:hint="eastAsia" w:ascii="宋体" w:hAnsi="宋体" w:eastAsia="宋体" w:cs="宋体"/>
          <w:color w:val="auto"/>
          <w:sz w:val="28"/>
          <w:szCs w:val="28"/>
        </w:rPr>
        <w:t>采购需求：</w:t>
      </w:r>
      <w:r>
        <w:rPr>
          <w:rFonts w:hint="eastAsia" w:ascii="宋体" w:hAnsi="宋体" w:eastAsia="宋体" w:cs="宋体"/>
          <w:bCs/>
          <w:color w:val="auto"/>
          <w:sz w:val="28"/>
          <w:szCs w:val="28"/>
          <w:lang w:eastAsia="zh-CN"/>
        </w:rPr>
        <w:t>主要建设工程为</w:t>
      </w:r>
      <w:r>
        <w:rPr>
          <w:rFonts w:hint="eastAsia" w:ascii="宋体" w:hAnsi="宋体" w:eastAsia="宋体" w:cs="宋体"/>
          <w:color w:val="auto"/>
          <w:kern w:val="0"/>
          <w:sz w:val="28"/>
          <w:szCs w:val="28"/>
          <w:lang w:eastAsia="zh-CN"/>
        </w:rPr>
        <w:t>东兴市东兴镇竹山幼儿园</w:t>
      </w:r>
      <w:r>
        <w:rPr>
          <w:rFonts w:hint="eastAsia" w:ascii="宋体" w:hAnsi="宋体" w:cs="宋体"/>
          <w:color w:val="auto"/>
          <w:kern w:val="0"/>
          <w:sz w:val="28"/>
          <w:szCs w:val="28"/>
          <w:lang w:eastAsia="zh-CN"/>
        </w:rPr>
        <w:t>—</w:t>
      </w:r>
      <w:r>
        <w:rPr>
          <w:rFonts w:hint="eastAsia" w:ascii="宋体" w:hAnsi="宋体" w:eastAsia="宋体" w:cs="宋体"/>
          <w:color w:val="auto"/>
          <w:kern w:val="0"/>
          <w:sz w:val="28"/>
          <w:szCs w:val="28"/>
          <w:lang w:eastAsia="zh-CN"/>
        </w:rPr>
        <w:t>教学楼</w:t>
      </w:r>
      <w:r>
        <w:rPr>
          <w:rFonts w:hint="eastAsia" w:ascii="宋体" w:hAnsi="宋体" w:eastAsia="宋体" w:cs="宋体"/>
          <w:bCs/>
          <w:color w:val="auto"/>
          <w:sz w:val="28"/>
          <w:szCs w:val="28"/>
          <w:lang w:eastAsia="zh-CN"/>
        </w:rPr>
        <w:t>，具体内容详见工程量清单。</w:t>
      </w:r>
    </w:p>
    <w:p w14:paraId="4B966AD7">
      <w:pPr>
        <w:pageBreakBefore w:val="0"/>
        <w:kinsoku/>
        <w:wordWrap/>
        <w:overflowPunct/>
        <w:topLinePunct w:val="0"/>
        <w:autoSpaceDE/>
        <w:autoSpaceDN/>
        <w:bidi w:val="0"/>
        <w:adjustRightInd/>
        <w:spacing w:line="360" w:lineRule="exact"/>
        <w:ind w:firstLine="560" w:firstLineChars="200"/>
        <w:rPr>
          <w:rFonts w:hint="eastAsia" w:ascii="宋体" w:hAnsi="宋体" w:eastAsia="宋体" w:cs="宋体"/>
          <w:bCs/>
          <w:color w:val="auto"/>
          <w:kern w:val="2"/>
          <w:sz w:val="28"/>
          <w:szCs w:val="28"/>
          <w:lang w:val="en-US" w:eastAsia="zh-CN" w:bidi="ar-SA"/>
        </w:rPr>
      </w:pPr>
      <w:r>
        <w:rPr>
          <w:rFonts w:hint="eastAsia" w:ascii="宋体" w:hAnsi="宋体" w:eastAsia="宋体" w:cs="宋体"/>
          <w:color w:val="auto"/>
          <w:sz w:val="28"/>
          <w:szCs w:val="28"/>
        </w:rPr>
        <w:t>合同履行期限</w:t>
      </w:r>
      <w:r>
        <w:rPr>
          <w:rFonts w:hint="eastAsia" w:ascii="宋体" w:hAnsi="宋体" w:eastAsia="宋体" w:cs="宋体"/>
          <w:bCs/>
          <w:color w:val="auto"/>
          <w:kern w:val="2"/>
          <w:sz w:val="28"/>
          <w:szCs w:val="28"/>
          <w:lang w:val="en-US" w:eastAsia="zh-CN" w:bidi="ar-SA"/>
        </w:rPr>
        <w:t>：</w:t>
      </w:r>
      <w:r>
        <w:rPr>
          <w:rFonts w:hint="eastAsia" w:ascii="宋体" w:hAnsi="宋体" w:cs="宋体"/>
          <w:bCs/>
          <w:color w:val="auto"/>
          <w:kern w:val="2"/>
          <w:sz w:val="28"/>
          <w:szCs w:val="28"/>
          <w:lang w:val="en-US" w:eastAsia="zh-CN" w:bidi="ar-SA"/>
        </w:rPr>
        <w:t>21</w:t>
      </w:r>
      <w:r>
        <w:rPr>
          <w:rFonts w:hint="eastAsia" w:ascii="宋体" w:hAnsi="宋体" w:eastAsia="宋体" w:cs="宋体"/>
          <w:bCs/>
          <w:color w:val="auto"/>
          <w:kern w:val="2"/>
          <w:sz w:val="28"/>
          <w:szCs w:val="28"/>
          <w:lang w:val="en-US" w:eastAsia="zh-CN" w:bidi="ar-SA"/>
        </w:rPr>
        <w:t>0日历天。</w:t>
      </w:r>
    </w:p>
    <w:p w14:paraId="79B5A621">
      <w:pPr>
        <w:pageBreakBefore w:val="0"/>
        <w:kinsoku/>
        <w:wordWrap/>
        <w:overflowPunct/>
        <w:topLinePunct w:val="0"/>
        <w:autoSpaceDE/>
        <w:autoSpaceDN/>
        <w:bidi w:val="0"/>
        <w:adjustRightInd/>
        <w:spacing w:line="360" w:lineRule="exact"/>
        <w:ind w:firstLine="560" w:firstLineChars="200"/>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本项目不接受联合体。</w:t>
      </w:r>
    </w:p>
    <w:p w14:paraId="160F9CE3">
      <w:pPr>
        <w:pStyle w:val="3"/>
        <w:pageBreakBefore w:val="0"/>
        <w:kinsoku/>
        <w:wordWrap/>
        <w:overflowPunct/>
        <w:topLinePunct w:val="0"/>
        <w:autoSpaceDE/>
        <w:autoSpaceDN/>
        <w:bidi w:val="0"/>
        <w:adjustRightInd/>
        <w:spacing w:before="0" w:after="0" w:line="360" w:lineRule="exact"/>
        <w:jc w:val="left"/>
        <w:rPr>
          <w:rFonts w:hint="eastAsia" w:ascii="宋体" w:hAnsi="宋体" w:eastAsia="宋体" w:cs="宋体"/>
          <w:color w:val="auto"/>
          <w:sz w:val="28"/>
          <w:szCs w:val="28"/>
        </w:rPr>
      </w:pPr>
      <w:bookmarkStart w:id="7" w:name="_Toc9520"/>
      <w:r>
        <w:rPr>
          <w:rFonts w:hint="eastAsia" w:ascii="宋体" w:hAnsi="宋体" w:eastAsia="宋体" w:cs="宋体"/>
          <w:color w:val="auto"/>
          <w:sz w:val="28"/>
          <w:szCs w:val="28"/>
        </w:rPr>
        <w:t>二、申请人的资格要求：</w:t>
      </w:r>
      <w:bookmarkEnd w:id="7"/>
    </w:p>
    <w:p w14:paraId="40462043">
      <w:pPr>
        <w:pageBreakBefore w:val="0"/>
        <w:kinsoku/>
        <w:wordWrap/>
        <w:overflowPunct/>
        <w:topLinePunct w:val="0"/>
        <w:autoSpaceDE/>
        <w:autoSpaceDN/>
        <w:bidi w:val="0"/>
        <w:adjustRightInd/>
        <w:spacing w:line="3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1.满足《中华人民共和国政府采购法》第二十二条规定；</w:t>
      </w:r>
    </w:p>
    <w:p w14:paraId="3E782812">
      <w:pPr>
        <w:pageBreakBefore w:val="0"/>
        <w:kinsoku/>
        <w:wordWrap/>
        <w:overflowPunct/>
        <w:topLinePunct w:val="0"/>
        <w:autoSpaceDE/>
        <w:autoSpaceDN/>
        <w:bidi w:val="0"/>
        <w:adjustRightInd/>
        <w:spacing w:line="3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2.落实政府采购政策需满足的资格要求：本项目属于专门面向中小企业采购的项目，根据财库【2020】46号《政府采购促进中小企业发展管理办法》要求，供应商应为中小企业或监狱企业或残疾人福利性单位；</w:t>
      </w:r>
    </w:p>
    <w:p w14:paraId="0033E118">
      <w:pPr>
        <w:pageBreakBefore w:val="0"/>
        <w:kinsoku/>
        <w:wordWrap/>
        <w:overflowPunct/>
        <w:topLinePunct w:val="0"/>
        <w:autoSpaceDE/>
        <w:autoSpaceDN/>
        <w:bidi w:val="0"/>
        <w:adjustRightInd/>
        <w:spacing w:line="3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3.本项目的特定资格要求：</w:t>
      </w:r>
      <w:r>
        <w:rPr>
          <w:rFonts w:hint="eastAsia" w:ascii="宋体" w:hAnsi="宋体" w:eastAsia="宋体" w:cs="宋体"/>
          <w:i w:val="0"/>
          <w:iCs w:val="0"/>
          <w:caps w:val="0"/>
          <w:color w:val="000000"/>
          <w:spacing w:val="0"/>
          <w:sz w:val="28"/>
          <w:szCs w:val="28"/>
        </w:rPr>
        <w:t>①国内注册（指按国家有关规定要求注册的）具备法人资格，具有建筑工程施工总承包三级(含三级)以上资质，并在人员、设备、资金等方面具有相应能力的施工企业；②拟投入本工程的项目经理必须具有建筑工程专业贰级以上（含贰级）注册建造师资格及安全生产考核合格证（B证）。 </w:t>
      </w:r>
    </w:p>
    <w:p w14:paraId="6B9B33FF">
      <w:pPr>
        <w:pStyle w:val="3"/>
        <w:pageBreakBefore w:val="0"/>
        <w:kinsoku/>
        <w:wordWrap/>
        <w:overflowPunct/>
        <w:topLinePunct w:val="0"/>
        <w:autoSpaceDE/>
        <w:autoSpaceDN/>
        <w:bidi w:val="0"/>
        <w:adjustRightInd/>
        <w:spacing w:before="0" w:after="0" w:line="360" w:lineRule="exact"/>
        <w:jc w:val="left"/>
        <w:rPr>
          <w:rFonts w:hint="eastAsia" w:ascii="宋体" w:hAnsi="宋体" w:eastAsia="宋体" w:cs="宋体"/>
          <w:color w:val="auto"/>
          <w:sz w:val="28"/>
          <w:szCs w:val="28"/>
        </w:rPr>
      </w:pPr>
      <w:bookmarkStart w:id="8" w:name="_Toc25705"/>
      <w:r>
        <w:rPr>
          <w:rFonts w:hint="eastAsia" w:ascii="宋体" w:hAnsi="宋体" w:eastAsia="宋体" w:cs="宋体"/>
          <w:color w:val="auto"/>
          <w:sz w:val="28"/>
          <w:szCs w:val="28"/>
        </w:rPr>
        <w:t>三、获取采购文件</w:t>
      </w:r>
      <w:bookmarkEnd w:id="8"/>
    </w:p>
    <w:p w14:paraId="59CB7780">
      <w:pPr>
        <w:pageBreakBefore w:val="0"/>
        <w:kinsoku/>
        <w:wordWrap/>
        <w:overflowPunct/>
        <w:topLinePunct w:val="0"/>
        <w:autoSpaceDE/>
        <w:autoSpaceDN/>
        <w:bidi w:val="0"/>
        <w:adjustRightInd/>
        <w:spacing w:line="36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时间：</w:t>
      </w:r>
      <w:r>
        <w:rPr>
          <w:rFonts w:hint="eastAsia" w:ascii="宋体" w:hAnsi="宋体" w:eastAsia="宋体" w:cs="宋体"/>
          <w:color w:val="auto"/>
          <w:sz w:val="28"/>
          <w:szCs w:val="28"/>
          <w:lang w:eastAsia="zh-CN"/>
        </w:rPr>
        <w:t>2025年4月</w:t>
      </w:r>
      <w:r>
        <w:rPr>
          <w:rFonts w:hint="eastAsia" w:ascii="宋体" w:hAnsi="宋体" w:cs="宋体"/>
          <w:color w:val="auto"/>
          <w:sz w:val="28"/>
          <w:szCs w:val="28"/>
          <w:lang w:val="en-US" w:eastAsia="zh-CN"/>
        </w:rPr>
        <w:t>10</w:t>
      </w:r>
      <w:r>
        <w:rPr>
          <w:rFonts w:hint="eastAsia" w:ascii="宋体" w:hAnsi="宋体" w:eastAsia="宋体" w:cs="宋体"/>
          <w:color w:val="auto"/>
          <w:sz w:val="28"/>
          <w:szCs w:val="28"/>
          <w:lang w:eastAsia="zh-CN"/>
        </w:rPr>
        <w:t>日至2025年4月</w:t>
      </w:r>
      <w:r>
        <w:rPr>
          <w:rFonts w:hint="eastAsia" w:ascii="宋体" w:hAnsi="宋体" w:cs="宋体"/>
          <w:color w:val="auto"/>
          <w:sz w:val="28"/>
          <w:szCs w:val="28"/>
          <w:lang w:val="en-US" w:eastAsia="zh-CN"/>
        </w:rPr>
        <w:t>17</w:t>
      </w:r>
      <w:r>
        <w:rPr>
          <w:rFonts w:hint="eastAsia" w:ascii="宋体" w:hAnsi="宋体" w:eastAsia="宋体" w:cs="宋体"/>
          <w:color w:val="auto"/>
          <w:sz w:val="28"/>
          <w:szCs w:val="28"/>
          <w:lang w:eastAsia="zh-CN"/>
        </w:rPr>
        <w:t>日</w:t>
      </w:r>
      <w:r>
        <w:rPr>
          <w:rFonts w:hint="eastAsia" w:ascii="宋体" w:hAnsi="宋体" w:eastAsia="宋体" w:cs="宋体"/>
          <w:color w:val="auto"/>
          <w:sz w:val="28"/>
          <w:szCs w:val="28"/>
        </w:rPr>
        <w:t>，</w:t>
      </w:r>
      <w:r>
        <w:rPr>
          <w:rFonts w:hint="eastAsia" w:ascii="宋体" w:hAnsi="宋体" w:eastAsia="宋体" w:cs="宋体"/>
          <w:sz w:val="28"/>
          <w:szCs w:val="28"/>
        </w:rPr>
        <w:t>每天08:00-12:00；15:00-18:00（北京时间，法定节假日除外）</w:t>
      </w:r>
      <w:r>
        <w:rPr>
          <w:rFonts w:hint="eastAsia" w:ascii="宋体" w:hAnsi="宋体" w:eastAsia="宋体" w:cs="宋体"/>
          <w:color w:val="auto"/>
          <w:sz w:val="28"/>
          <w:szCs w:val="28"/>
          <w:lang w:eastAsia="zh-CN"/>
        </w:rPr>
        <w:t>。</w:t>
      </w:r>
    </w:p>
    <w:p w14:paraId="71190B01">
      <w:pPr>
        <w:pageBreakBefore w:val="0"/>
        <w:kinsoku/>
        <w:wordWrap/>
        <w:overflowPunct/>
        <w:topLinePunct w:val="0"/>
        <w:autoSpaceDE/>
        <w:autoSpaceDN/>
        <w:bidi w:val="0"/>
        <w:adjustRightInd/>
        <w:spacing w:line="36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地点：</w:t>
      </w:r>
      <w:r>
        <w:rPr>
          <w:rFonts w:hint="eastAsia" w:ascii="宋体" w:hAnsi="宋体" w:eastAsia="宋体" w:cs="宋体"/>
          <w:color w:val="auto"/>
          <w:sz w:val="28"/>
          <w:szCs w:val="28"/>
          <w:lang w:eastAsia="zh-CN"/>
        </w:rPr>
        <w:t>广西政府采购云</w:t>
      </w:r>
      <w:r>
        <w:rPr>
          <w:rFonts w:hint="eastAsia" w:ascii="宋体" w:hAnsi="宋体" w:eastAsia="宋体" w:cs="宋体"/>
          <w:color w:val="auto"/>
          <w:sz w:val="28"/>
          <w:szCs w:val="28"/>
        </w:rPr>
        <w:t>平台</w:t>
      </w:r>
      <w:r>
        <w:rPr>
          <w:rFonts w:hint="eastAsia" w:ascii="宋体" w:hAnsi="宋体" w:eastAsia="宋体" w:cs="宋体"/>
          <w:color w:val="auto"/>
          <w:sz w:val="28"/>
          <w:szCs w:val="28"/>
          <w:lang w:eastAsia="zh-CN"/>
        </w:rPr>
        <w:t>。</w:t>
      </w:r>
    </w:p>
    <w:p w14:paraId="2D8158FE">
      <w:pPr>
        <w:pageBreakBefore w:val="0"/>
        <w:kinsoku/>
        <w:wordWrap/>
        <w:overflowPunct/>
        <w:topLinePunct w:val="0"/>
        <w:autoSpaceDE/>
        <w:autoSpaceDN/>
        <w:bidi w:val="0"/>
        <w:adjustRightInd/>
        <w:spacing w:line="360" w:lineRule="exact"/>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方式：</w:t>
      </w:r>
      <w:r>
        <w:rPr>
          <w:rFonts w:hint="eastAsia" w:ascii="宋体" w:hAnsi="宋体" w:eastAsia="宋体" w:cs="宋体"/>
          <w:bCs/>
          <w:color w:val="auto"/>
          <w:sz w:val="28"/>
          <w:szCs w:val="28"/>
          <w:lang w:eastAsia="zh-CN"/>
        </w:rPr>
        <w:t>供应商登录广西政府采购云平台在线申请获取采购文件（进入“项目采购”应用，在获取采购文件菜单中选择项目，申请获取采购文件）。</w:t>
      </w:r>
    </w:p>
    <w:p w14:paraId="0C461BF2">
      <w:pPr>
        <w:pageBreakBefore w:val="0"/>
        <w:kinsoku/>
        <w:wordWrap/>
        <w:overflowPunct/>
        <w:topLinePunct w:val="0"/>
        <w:autoSpaceDE/>
        <w:autoSpaceDN/>
        <w:bidi w:val="0"/>
        <w:adjustRightInd/>
        <w:spacing w:line="360" w:lineRule="exact"/>
        <w:ind w:firstLine="560" w:firstLineChars="200"/>
        <w:rPr>
          <w:rFonts w:hint="eastAsia" w:ascii="宋体" w:hAnsi="宋体" w:eastAsia="宋体" w:cs="宋体"/>
          <w:color w:val="auto"/>
          <w:sz w:val="28"/>
          <w:szCs w:val="28"/>
        </w:rPr>
      </w:pPr>
      <w:r>
        <w:rPr>
          <w:rFonts w:hint="eastAsia" w:ascii="宋体" w:hAnsi="宋体" w:eastAsia="宋体" w:cs="宋体"/>
          <w:bCs/>
          <w:color w:val="auto"/>
          <w:sz w:val="28"/>
          <w:szCs w:val="28"/>
        </w:rPr>
        <w:t>售价：0元</w:t>
      </w:r>
    </w:p>
    <w:p w14:paraId="14180D7B">
      <w:pPr>
        <w:pageBreakBefore w:val="0"/>
        <w:kinsoku/>
        <w:wordWrap/>
        <w:overflowPunct/>
        <w:topLinePunct w:val="0"/>
        <w:autoSpaceDE/>
        <w:autoSpaceDN/>
        <w:bidi w:val="0"/>
        <w:adjustRightInd/>
        <w:spacing w:line="360" w:lineRule="exact"/>
        <w:outlineLvl w:val="0"/>
        <w:rPr>
          <w:rFonts w:hint="eastAsia" w:ascii="宋体" w:hAnsi="宋体" w:eastAsia="宋体" w:cs="宋体"/>
          <w:b/>
          <w:bCs/>
          <w:color w:val="auto"/>
          <w:sz w:val="28"/>
          <w:szCs w:val="28"/>
        </w:rPr>
      </w:pPr>
      <w:bookmarkStart w:id="9" w:name="_Toc25276"/>
      <w:r>
        <w:rPr>
          <w:rFonts w:hint="eastAsia" w:ascii="宋体" w:hAnsi="宋体" w:eastAsia="宋体" w:cs="宋体"/>
          <w:b/>
          <w:bCs/>
          <w:color w:val="auto"/>
          <w:sz w:val="28"/>
          <w:szCs w:val="28"/>
        </w:rPr>
        <w:t>四、响应文件提交</w:t>
      </w:r>
      <w:bookmarkEnd w:id="9"/>
    </w:p>
    <w:p w14:paraId="6B43F7AA">
      <w:pPr>
        <w:pageBreakBefore w:val="0"/>
        <w:kinsoku/>
        <w:wordWrap/>
        <w:overflowPunct/>
        <w:topLinePunct w:val="0"/>
        <w:autoSpaceDE/>
        <w:autoSpaceDN/>
        <w:bidi w:val="0"/>
        <w:adjustRightInd/>
        <w:spacing w:line="36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截止时间：</w:t>
      </w:r>
      <w:r>
        <w:rPr>
          <w:rFonts w:hint="eastAsia" w:ascii="宋体" w:hAnsi="宋体" w:eastAsia="宋体" w:cs="宋体"/>
          <w:color w:val="auto"/>
          <w:sz w:val="28"/>
          <w:szCs w:val="28"/>
          <w:lang w:eastAsia="zh-CN"/>
        </w:rPr>
        <w:t>2025年4月</w:t>
      </w:r>
      <w:r>
        <w:rPr>
          <w:rFonts w:hint="eastAsia" w:ascii="宋体" w:hAnsi="宋体" w:cs="宋体"/>
          <w:color w:val="auto"/>
          <w:sz w:val="28"/>
          <w:szCs w:val="28"/>
          <w:lang w:val="en-US" w:eastAsia="zh-CN"/>
        </w:rPr>
        <w:t>21</w:t>
      </w:r>
      <w:r>
        <w:rPr>
          <w:rFonts w:hint="eastAsia" w:ascii="宋体" w:hAnsi="宋体" w:eastAsia="宋体" w:cs="宋体"/>
          <w:color w:val="auto"/>
          <w:sz w:val="28"/>
          <w:szCs w:val="28"/>
          <w:lang w:eastAsia="zh-CN"/>
        </w:rPr>
        <w:t>日</w:t>
      </w:r>
      <w:r>
        <w:rPr>
          <w:rFonts w:hint="eastAsia" w:ascii="宋体" w:hAnsi="宋体" w:cs="宋体"/>
          <w:color w:val="auto"/>
          <w:sz w:val="28"/>
          <w:szCs w:val="28"/>
          <w:lang w:val="en-US" w:eastAsia="zh-CN"/>
        </w:rPr>
        <w:t>09</w:t>
      </w:r>
      <w:r>
        <w:rPr>
          <w:rFonts w:hint="eastAsia" w:ascii="宋体" w:hAnsi="宋体" w:eastAsia="宋体" w:cs="宋体"/>
          <w:color w:val="auto"/>
          <w:sz w:val="28"/>
          <w:szCs w:val="28"/>
          <w:lang w:eastAsia="zh-CN"/>
        </w:rPr>
        <w:t>时30分</w:t>
      </w:r>
      <w:r>
        <w:rPr>
          <w:rFonts w:hint="eastAsia" w:ascii="宋体" w:hAnsi="宋体" w:eastAsia="宋体" w:cs="宋体"/>
          <w:color w:val="auto"/>
          <w:sz w:val="28"/>
          <w:szCs w:val="28"/>
        </w:rPr>
        <w:t>（北京时间）</w:t>
      </w:r>
      <w:r>
        <w:rPr>
          <w:rFonts w:hint="eastAsia" w:ascii="宋体" w:hAnsi="宋体" w:eastAsia="宋体" w:cs="宋体"/>
          <w:color w:val="auto"/>
          <w:sz w:val="28"/>
          <w:szCs w:val="28"/>
          <w:lang w:eastAsia="zh-CN"/>
        </w:rPr>
        <w:t>。</w:t>
      </w:r>
    </w:p>
    <w:p w14:paraId="341EBBCA">
      <w:pPr>
        <w:pageBreakBefore w:val="0"/>
        <w:kinsoku/>
        <w:wordWrap/>
        <w:overflowPunct/>
        <w:topLinePunct w:val="0"/>
        <w:autoSpaceDE/>
        <w:autoSpaceDN/>
        <w:bidi w:val="0"/>
        <w:adjustRightInd/>
        <w:spacing w:line="36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地点：请登录</w:t>
      </w:r>
      <w:r>
        <w:rPr>
          <w:rFonts w:hint="eastAsia" w:ascii="宋体" w:hAnsi="宋体" w:eastAsia="宋体" w:cs="宋体"/>
          <w:color w:val="auto"/>
          <w:sz w:val="28"/>
          <w:szCs w:val="28"/>
          <w:lang w:val="en-US" w:eastAsia="zh-CN"/>
        </w:rPr>
        <w:t>广西政府采购云平台</w:t>
      </w:r>
      <w:r>
        <w:rPr>
          <w:rFonts w:hint="eastAsia" w:ascii="宋体" w:hAnsi="宋体" w:eastAsia="宋体" w:cs="宋体"/>
          <w:color w:val="auto"/>
          <w:sz w:val="28"/>
          <w:szCs w:val="28"/>
        </w:rPr>
        <w:t>投标客户端竞标</w:t>
      </w:r>
      <w:r>
        <w:rPr>
          <w:rFonts w:hint="eastAsia" w:ascii="宋体" w:hAnsi="宋体" w:eastAsia="宋体" w:cs="宋体"/>
          <w:color w:val="auto"/>
          <w:sz w:val="28"/>
          <w:szCs w:val="28"/>
          <w:lang w:eastAsia="zh-CN"/>
        </w:rPr>
        <w:t>。</w:t>
      </w:r>
    </w:p>
    <w:p w14:paraId="5BBAA402">
      <w:pPr>
        <w:pStyle w:val="3"/>
        <w:pageBreakBefore w:val="0"/>
        <w:kinsoku/>
        <w:wordWrap/>
        <w:overflowPunct/>
        <w:topLinePunct w:val="0"/>
        <w:autoSpaceDE/>
        <w:autoSpaceDN/>
        <w:bidi w:val="0"/>
        <w:adjustRightInd/>
        <w:spacing w:before="0" w:after="0" w:line="360" w:lineRule="exact"/>
        <w:jc w:val="left"/>
        <w:rPr>
          <w:rFonts w:hint="eastAsia" w:ascii="宋体" w:hAnsi="宋体" w:eastAsia="宋体" w:cs="宋体"/>
          <w:color w:val="auto"/>
          <w:sz w:val="28"/>
          <w:szCs w:val="28"/>
        </w:rPr>
      </w:pPr>
      <w:bookmarkStart w:id="10" w:name="_Toc27259"/>
      <w:r>
        <w:rPr>
          <w:rFonts w:hint="eastAsia" w:ascii="宋体" w:hAnsi="宋体" w:eastAsia="宋体" w:cs="宋体"/>
          <w:color w:val="auto"/>
          <w:sz w:val="28"/>
          <w:szCs w:val="28"/>
        </w:rPr>
        <w:t>五、开启</w:t>
      </w:r>
      <w:bookmarkEnd w:id="10"/>
    </w:p>
    <w:p w14:paraId="31FA7865">
      <w:pPr>
        <w:pageBreakBefore w:val="0"/>
        <w:kinsoku/>
        <w:wordWrap/>
        <w:overflowPunct/>
        <w:topLinePunct w:val="0"/>
        <w:autoSpaceDE/>
        <w:autoSpaceDN/>
        <w:bidi w:val="0"/>
        <w:adjustRightInd/>
        <w:spacing w:line="36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时间：</w:t>
      </w:r>
      <w:r>
        <w:rPr>
          <w:rFonts w:hint="eastAsia" w:ascii="宋体" w:hAnsi="宋体" w:eastAsia="宋体" w:cs="宋体"/>
          <w:color w:val="auto"/>
          <w:sz w:val="28"/>
          <w:szCs w:val="28"/>
          <w:lang w:eastAsia="zh-CN"/>
        </w:rPr>
        <w:t>2025年4月</w:t>
      </w:r>
      <w:r>
        <w:rPr>
          <w:rFonts w:hint="eastAsia" w:ascii="宋体" w:hAnsi="宋体" w:cs="宋体"/>
          <w:color w:val="auto"/>
          <w:sz w:val="28"/>
          <w:szCs w:val="28"/>
          <w:lang w:val="en-US" w:eastAsia="zh-CN"/>
        </w:rPr>
        <w:t>21</w:t>
      </w:r>
      <w:r>
        <w:rPr>
          <w:rFonts w:hint="eastAsia" w:ascii="宋体" w:hAnsi="宋体" w:eastAsia="宋体" w:cs="宋体"/>
          <w:color w:val="auto"/>
          <w:sz w:val="28"/>
          <w:szCs w:val="28"/>
          <w:lang w:eastAsia="zh-CN"/>
        </w:rPr>
        <w:t>日</w:t>
      </w:r>
      <w:r>
        <w:rPr>
          <w:rFonts w:hint="eastAsia" w:ascii="宋体" w:hAnsi="宋体" w:cs="宋体"/>
          <w:color w:val="auto"/>
          <w:sz w:val="28"/>
          <w:szCs w:val="28"/>
          <w:lang w:val="en-US" w:eastAsia="zh-CN"/>
        </w:rPr>
        <w:t>09</w:t>
      </w:r>
      <w:r>
        <w:rPr>
          <w:rFonts w:hint="eastAsia" w:ascii="宋体" w:hAnsi="宋体" w:eastAsia="宋体" w:cs="宋体"/>
          <w:color w:val="auto"/>
          <w:sz w:val="28"/>
          <w:szCs w:val="28"/>
          <w:lang w:eastAsia="zh-CN"/>
        </w:rPr>
        <w:t>时30分</w:t>
      </w:r>
      <w:r>
        <w:rPr>
          <w:rFonts w:hint="eastAsia" w:ascii="宋体" w:hAnsi="宋体" w:eastAsia="宋体" w:cs="宋体"/>
          <w:color w:val="auto"/>
          <w:sz w:val="28"/>
          <w:szCs w:val="28"/>
        </w:rPr>
        <w:t>（北京时间）</w:t>
      </w:r>
      <w:r>
        <w:rPr>
          <w:rFonts w:hint="eastAsia" w:ascii="宋体" w:hAnsi="宋体" w:eastAsia="宋体" w:cs="宋体"/>
          <w:color w:val="auto"/>
          <w:sz w:val="28"/>
          <w:szCs w:val="28"/>
          <w:lang w:eastAsia="zh-CN"/>
        </w:rPr>
        <w:t>。</w:t>
      </w:r>
    </w:p>
    <w:p w14:paraId="67F1BCDA">
      <w:pPr>
        <w:pageBreakBefore w:val="0"/>
        <w:kinsoku/>
        <w:wordWrap/>
        <w:overflowPunct/>
        <w:topLinePunct w:val="0"/>
        <w:autoSpaceDE/>
        <w:autoSpaceDN/>
        <w:bidi w:val="0"/>
        <w:adjustRightInd/>
        <w:spacing w:line="360" w:lineRule="exact"/>
        <w:ind w:firstLine="560" w:firstLineChars="200"/>
        <w:rPr>
          <w:rFonts w:hint="eastAsia" w:ascii="宋体" w:hAnsi="宋体" w:eastAsia="宋体" w:cs="宋体"/>
          <w:color w:val="auto"/>
          <w:sz w:val="28"/>
          <w:szCs w:val="28"/>
          <w:u w:val="none"/>
          <w:lang w:val="en-US"/>
        </w:rPr>
      </w:pPr>
      <w:r>
        <w:rPr>
          <w:rFonts w:hint="eastAsia" w:ascii="宋体" w:hAnsi="宋体" w:eastAsia="宋体" w:cs="宋体"/>
          <w:color w:val="auto"/>
          <w:sz w:val="28"/>
          <w:szCs w:val="28"/>
        </w:rPr>
        <w:t>地点：</w:t>
      </w:r>
      <w:r>
        <w:rPr>
          <w:rFonts w:hint="eastAsia" w:ascii="宋体" w:hAnsi="宋体" w:eastAsia="宋体" w:cs="宋体"/>
          <w:color w:val="auto"/>
          <w:sz w:val="28"/>
          <w:szCs w:val="28"/>
          <w:lang w:eastAsia="zh-CN"/>
        </w:rPr>
        <w:t>广西壮族自治区防城港市开标室</w:t>
      </w: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eastAsia="zh-CN"/>
        </w:rPr>
        <w:t>政府采购开标室</w:t>
      </w:r>
      <w:r>
        <w:rPr>
          <w:rFonts w:hint="eastAsia" w:ascii="宋体" w:hAnsi="宋体" w:cs="宋体"/>
          <w:color w:val="auto"/>
          <w:sz w:val="28"/>
          <w:szCs w:val="28"/>
          <w:lang w:val="en-US" w:eastAsia="zh-CN"/>
        </w:rPr>
        <w:t>2</w:t>
      </w:r>
      <w:r>
        <w:rPr>
          <w:rFonts w:hint="eastAsia" w:ascii="宋体" w:hAnsi="宋体" w:eastAsia="宋体" w:cs="宋体"/>
          <w:color w:val="auto"/>
          <w:sz w:val="28"/>
          <w:szCs w:val="28"/>
          <w:u w:val="none"/>
          <w:lang w:val="en-US" w:eastAsia="zh-CN"/>
        </w:rPr>
        <w:t>。</w:t>
      </w:r>
    </w:p>
    <w:p w14:paraId="3E45055C">
      <w:pPr>
        <w:pStyle w:val="3"/>
        <w:pageBreakBefore w:val="0"/>
        <w:kinsoku/>
        <w:wordWrap/>
        <w:overflowPunct/>
        <w:topLinePunct w:val="0"/>
        <w:autoSpaceDE/>
        <w:autoSpaceDN/>
        <w:bidi w:val="0"/>
        <w:adjustRightInd/>
        <w:spacing w:before="0" w:after="0" w:line="360" w:lineRule="exact"/>
        <w:jc w:val="left"/>
        <w:rPr>
          <w:rFonts w:hint="eastAsia" w:ascii="宋体" w:hAnsi="宋体" w:eastAsia="宋体" w:cs="宋体"/>
          <w:color w:val="auto"/>
          <w:sz w:val="28"/>
          <w:szCs w:val="28"/>
        </w:rPr>
      </w:pPr>
      <w:bookmarkStart w:id="11" w:name="_Toc26379"/>
      <w:r>
        <w:rPr>
          <w:rFonts w:hint="eastAsia" w:ascii="宋体" w:hAnsi="宋体" w:eastAsia="宋体" w:cs="宋体"/>
          <w:color w:val="auto"/>
          <w:sz w:val="28"/>
          <w:szCs w:val="28"/>
        </w:rPr>
        <w:t>六、公告期限</w:t>
      </w:r>
      <w:bookmarkEnd w:id="11"/>
    </w:p>
    <w:p w14:paraId="34CDF0D3">
      <w:pPr>
        <w:pageBreakBefore w:val="0"/>
        <w:kinsoku/>
        <w:wordWrap/>
        <w:overflowPunct/>
        <w:topLinePunct w:val="0"/>
        <w:autoSpaceDE/>
        <w:autoSpaceDN/>
        <w:bidi w:val="0"/>
        <w:adjustRightInd/>
        <w:spacing w:line="36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自本公告发布之日起</w:t>
      </w:r>
      <w:r>
        <w:rPr>
          <w:rFonts w:hint="eastAsia" w:ascii="宋体" w:hAnsi="宋体" w:cs="宋体"/>
          <w:color w:val="auto"/>
          <w:kern w:val="0"/>
          <w:sz w:val="28"/>
          <w:szCs w:val="28"/>
          <w:lang w:val="en-US" w:eastAsia="zh-CN"/>
        </w:rPr>
        <w:t>5</w:t>
      </w:r>
      <w:r>
        <w:rPr>
          <w:rFonts w:hint="eastAsia" w:ascii="宋体" w:hAnsi="宋体" w:eastAsia="宋体" w:cs="宋体"/>
          <w:color w:val="auto"/>
          <w:kern w:val="0"/>
          <w:sz w:val="28"/>
          <w:szCs w:val="28"/>
        </w:rPr>
        <w:t>个工作日。</w:t>
      </w:r>
    </w:p>
    <w:p w14:paraId="174036E9">
      <w:pPr>
        <w:pStyle w:val="3"/>
        <w:pageBreakBefore w:val="0"/>
        <w:kinsoku/>
        <w:wordWrap/>
        <w:overflowPunct/>
        <w:topLinePunct w:val="0"/>
        <w:autoSpaceDE/>
        <w:autoSpaceDN/>
        <w:bidi w:val="0"/>
        <w:adjustRightInd/>
        <w:spacing w:before="0" w:after="0" w:line="360" w:lineRule="exact"/>
        <w:jc w:val="left"/>
        <w:rPr>
          <w:rFonts w:hint="eastAsia" w:ascii="宋体" w:hAnsi="宋体" w:eastAsia="宋体" w:cs="宋体"/>
          <w:color w:val="auto"/>
          <w:sz w:val="28"/>
          <w:szCs w:val="28"/>
        </w:rPr>
      </w:pPr>
      <w:bookmarkStart w:id="12" w:name="_Toc8739"/>
      <w:r>
        <w:rPr>
          <w:rFonts w:hint="eastAsia" w:ascii="宋体" w:hAnsi="宋体" w:eastAsia="宋体" w:cs="宋体"/>
          <w:color w:val="auto"/>
          <w:sz w:val="28"/>
          <w:szCs w:val="28"/>
        </w:rPr>
        <w:t>七、其他补充事宜</w:t>
      </w:r>
      <w:bookmarkEnd w:id="12"/>
    </w:p>
    <w:p w14:paraId="51DFDB33">
      <w:pPr>
        <w:pageBreakBefore w:val="0"/>
        <w:kinsoku/>
        <w:wordWrap/>
        <w:overflowPunct/>
        <w:topLinePunct w:val="0"/>
        <w:autoSpaceDE/>
        <w:autoSpaceDN/>
        <w:bidi w:val="0"/>
        <w:adjustRightInd/>
        <w:spacing w:line="3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5484C6B">
      <w:pPr>
        <w:pageBreakBefore w:val="0"/>
        <w:kinsoku/>
        <w:wordWrap/>
        <w:overflowPunct/>
        <w:topLinePunct w:val="0"/>
        <w:autoSpaceDE/>
        <w:autoSpaceDN/>
        <w:bidi w:val="0"/>
        <w:adjustRightInd/>
        <w:spacing w:line="3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对在“信用中国”网站、中国政府采购网被列入失信被执行人、重大税收违法案件当事人名单、政府采购严重违法失信行为记录名单及其他不符合《中华人民共和国政府采购法》第二十二条规定条件的供应商，不得参与政府采购活动。</w:t>
      </w:r>
    </w:p>
    <w:p w14:paraId="7A22AD4B">
      <w:pPr>
        <w:pageBreakBefore w:val="0"/>
        <w:kinsoku/>
        <w:wordWrap/>
        <w:overflowPunct/>
        <w:topLinePunct w:val="0"/>
        <w:autoSpaceDE/>
        <w:autoSpaceDN/>
        <w:bidi w:val="0"/>
        <w:adjustRightInd/>
        <w:spacing w:line="3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3.网上查询地址：</w:t>
      </w:r>
      <w:r>
        <w:rPr>
          <w:rFonts w:hint="eastAsia" w:ascii="宋体" w:hAnsi="宋体" w:eastAsia="宋体" w:cs="宋体"/>
          <w:color w:val="auto"/>
          <w:sz w:val="28"/>
          <w:szCs w:val="28"/>
          <w:lang w:eastAsia="zh-CN"/>
        </w:rPr>
        <w:t>中国政府采购网、广西壮族自治区政府采购网、全国公共资源交易平台（广西·防城港）、防城港市东兴市政府门户网</w:t>
      </w:r>
      <w:r>
        <w:rPr>
          <w:rFonts w:hint="eastAsia" w:ascii="宋体" w:hAnsi="宋体" w:eastAsia="宋体" w:cs="宋体"/>
          <w:color w:val="auto"/>
          <w:sz w:val="28"/>
          <w:szCs w:val="28"/>
        </w:rPr>
        <w:t>。</w:t>
      </w:r>
    </w:p>
    <w:p w14:paraId="57E2913D">
      <w:pPr>
        <w:pageBreakBefore w:val="0"/>
        <w:kinsoku/>
        <w:wordWrap/>
        <w:overflowPunct/>
        <w:topLinePunct w:val="0"/>
        <w:autoSpaceDE/>
        <w:autoSpaceDN/>
        <w:bidi w:val="0"/>
        <w:adjustRightInd/>
        <w:spacing w:line="3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4.本项目需要落实的政府采购政策：</w:t>
      </w:r>
    </w:p>
    <w:p w14:paraId="755A66B3">
      <w:pPr>
        <w:pageBreakBefore w:val="0"/>
        <w:kinsoku/>
        <w:wordWrap/>
        <w:overflowPunct/>
        <w:topLinePunct w:val="0"/>
        <w:autoSpaceDE/>
        <w:autoSpaceDN/>
        <w:bidi w:val="0"/>
        <w:adjustRightInd/>
        <w:spacing w:line="3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（1）政府采购促进中小企业发展。</w:t>
      </w:r>
    </w:p>
    <w:p w14:paraId="28606A52">
      <w:pPr>
        <w:pageBreakBefore w:val="0"/>
        <w:kinsoku/>
        <w:wordWrap/>
        <w:overflowPunct/>
        <w:topLinePunct w:val="0"/>
        <w:autoSpaceDE/>
        <w:autoSpaceDN/>
        <w:bidi w:val="0"/>
        <w:adjustRightInd/>
        <w:spacing w:line="3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）政</w:t>
      </w:r>
      <w:r>
        <w:rPr>
          <w:rFonts w:hint="eastAsia" w:ascii="宋体" w:hAnsi="宋体" w:eastAsia="宋体" w:cs="宋体"/>
          <w:b w:val="0"/>
          <w:bCs w:val="0"/>
          <w:color w:val="auto"/>
          <w:sz w:val="28"/>
          <w:szCs w:val="28"/>
        </w:rPr>
        <w:t>府采购促进</w:t>
      </w:r>
      <w:r>
        <w:rPr>
          <w:rFonts w:hint="eastAsia" w:ascii="宋体" w:hAnsi="宋体" w:eastAsia="宋体" w:cs="宋体"/>
          <w:color w:val="auto"/>
          <w:sz w:val="28"/>
          <w:szCs w:val="28"/>
        </w:rPr>
        <w:t>残疾人就业政策。</w:t>
      </w:r>
    </w:p>
    <w:p w14:paraId="5875D163">
      <w:pPr>
        <w:pageBreakBefore w:val="0"/>
        <w:kinsoku/>
        <w:wordWrap/>
        <w:overflowPunct/>
        <w:topLinePunct w:val="0"/>
        <w:autoSpaceDE/>
        <w:autoSpaceDN/>
        <w:bidi w:val="0"/>
        <w:adjustRightInd/>
        <w:spacing w:line="3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）政府采购支持监狱企业发展。</w:t>
      </w:r>
    </w:p>
    <w:p w14:paraId="5FFE2FC3">
      <w:pPr>
        <w:pageBreakBefore w:val="0"/>
        <w:kinsoku/>
        <w:wordWrap/>
        <w:overflowPunct/>
        <w:topLinePunct w:val="0"/>
        <w:autoSpaceDE/>
        <w:autoSpaceDN/>
        <w:bidi w:val="0"/>
        <w:adjustRightInd/>
        <w:spacing w:line="3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）扶持不发达地区和少数民族地区政策。</w:t>
      </w:r>
    </w:p>
    <w:p w14:paraId="05742E1C">
      <w:pPr>
        <w:pageBreakBefore w:val="0"/>
        <w:kinsoku/>
        <w:wordWrap/>
        <w:overflowPunct/>
        <w:topLinePunct w:val="0"/>
        <w:autoSpaceDE/>
        <w:autoSpaceDN/>
        <w:bidi w:val="0"/>
        <w:adjustRightInd/>
        <w:spacing w:line="3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5.磋商保证金：无。</w:t>
      </w:r>
    </w:p>
    <w:p w14:paraId="3325F8BB">
      <w:pPr>
        <w:pStyle w:val="261"/>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firstLine="560" w:firstLineChars="200"/>
        <w:jc w:val="left"/>
        <w:textAlignment w:val="baseline"/>
        <w:outlineLvl w:val="9"/>
        <w:rPr>
          <w:rStyle w:val="326"/>
          <w:rFonts w:hint="eastAsia" w:ascii="宋体" w:hAnsi="宋体" w:eastAsia="宋体" w:cs="宋体"/>
          <w:b w:val="0"/>
          <w:bCs/>
          <w:i w:val="0"/>
          <w:caps w:val="0"/>
          <w:color w:val="auto"/>
          <w:spacing w:val="0"/>
          <w:w w:val="100"/>
          <w:sz w:val="28"/>
          <w:szCs w:val="28"/>
          <w:highlight w:val="none"/>
        </w:rPr>
      </w:pPr>
      <w:r>
        <w:rPr>
          <w:rFonts w:hint="eastAsia" w:ascii="宋体" w:hAnsi="宋体" w:eastAsia="宋体" w:cs="宋体"/>
          <w:color w:val="auto"/>
          <w:sz w:val="28"/>
          <w:szCs w:val="28"/>
          <w:lang w:val="en-US" w:eastAsia="zh-CN"/>
        </w:rPr>
        <w:t>6.</w:t>
      </w:r>
      <w:r>
        <w:rPr>
          <w:rStyle w:val="326"/>
          <w:rFonts w:hint="eastAsia" w:ascii="宋体" w:hAnsi="宋体" w:eastAsia="宋体" w:cs="宋体"/>
          <w:b w:val="0"/>
          <w:bCs/>
          <w:i w:val="0"/>
          <w:caps w:val="0"/>
          <w:color w:val="auto"/>
          <w:spacing w:val="0"/>
          <w:w w:val="100"/>
          <w:sz w:val="28"/>
          <w:szCs w:val="28"/>
          <w:highlight w:val="none"/>
        </w:rPr>
        <w:t>在线竞标响应（电子竞标）说明</w:t>
      </w:r>
    </w:p>
    <w:p w14:paraId="3600A558">
      <w:pPr>
        <w:pStyle w:val="261"/>
        <w:pageBreakBefore w:val="0"/>
        <w:widowControl/>
        <w:kinsoku/>
        <w:wordWrap/>
        <w:overflowPunct/>
        <w:topLinePunct w:val="0"/>
        <w:autoSpaceDE/>
        <w:autoSpaceDN/>
        <w:bidi w:val="0"/>
        <w:adjustRightInd/>
        <w:snapToGrid w:val="0"/>
        <w:spacing w:before="0" w:beforeAutospacing="0" w:after="0" w:afterAutospacing="0" w:line="360" w:lineRule="exact"/>
        <w:ind w:firstLine="560" w:firstLineChars="200"/>
        <w:jc w:val="left"/>
        <w:textAlignment w:val="baseline"/>
        <w:outlineLvl w:val="9"/>
        <w:rPr>
          <w:rStyle w:val="326"/>
          <w:rFonts w:hint="eastAsia" w:ascii="宋体" w:hAnsi="宋体" w:eastAsia="宋体" w:cs="宋体"/>
          <w:b w:val="0"/>
          <w:bCs/>
          <w:i w:val="0"/>
          <w:caps w:val="0"/>
          <w:color w:val="auto"/>
          <w:spacing w:val="0"/>
          <w:w w:val="100"/>
          <w:sz w:val="28"/>
          <w:szCs w:val="28"/>
          <w:highlight w:val="none"/>
        </w:rPr>
      </w:pPr>
      <w:r>
        <w:rPr>
          <w:rStyle w:val="326"/>
          <w:rFonts w:hint="eastAsia" w:ascii="宋体" w:hAnsi="宋体" w:eastAsia="宋体" w:cs="宋体"/>
          <w:b w:val="0"/>
          <w:bCs/>
          <w:i w:val="0"/>
          <w:caps w:val="0"/>
          <w:color w:val="auto"/>
          <w:spacing w:val="0"/>
          <w:w w:val="100"/>
          <w:sz w:val="28"/>
          <w:szCs w:val="28"/>
          <w:highlight w:val="none"/>
        </w:rPr>
        <w:t>（1）新平台于 2024 年 2 月 18 日起全面启用，各供应商通过新平台参与政府采购项目投标需下载使 用新版客户端，新版客户端下载路径：广西政府采购网</w:t>
      </w:r>
      <w:r>
        <w:rPr>
          <w:rStyle w:val="326"/>
          <w:rFonts w:hint="eastAsia" w:ascii="宋体" w:hAnsi="宋体" w:cs="宋体"/>
          <w:b w:val="0"/>
          <w:bCs/>
          <w:i w:val="0"/>
          <w:caps w:val="0"/>
          <w:color w:val="auto"/>
          <w:spacing w:val="0"/>
          <w:w w:val="100"/>
          <w:sz w:val="28"/>
          <w:szCs w:val="28"/>
          <w:highlight w:val="none"/>
          <w:lang w:eastAsia="zh-CN"/>
        </w:rPr>
        <w:t>—</w:t>
      </w:r>
      <w:r>
        <w:rPr>
          <w:rStyle w:val="326"/>
          <w:rFonts w:hint="eastAsia" w:ascii="宋体" w:hAnsi="宋体" w:eastAsia="宋体" w:cs="宋体"/>
          <w:b w:val="0"/>
          <w:bCs/>
          <w:i w:val="0"/>
          <w:caps w:val="0"/>
          <w:color w:val="auto"/>
          <w:spacing w:val="0"/>
          <w:w w:val="100"/>
          <w:sz w:val="28"/>
          <w:szCs w:val="28"/>
          <w:highlight w:val="none"/>
        </w:rPr>
        <w:t>办事服务</w:t>
      </w:r>
      <w:r>
        <w:rPr>
          <w:rStyle w:val="326"/>
          <w:rFonts w:hint="eastAsia" w:ascii="宋体" w:hAnsi="宋体" w:cs="宋体"/>
          <w:b w:val="0"/>
          <w:bCs/>
          <w:i w:val="0"/>
          <w:caps w:val="0"/>
          <w:color w:val="auto"/>
          <w:spacing w:val="0"/>
          <w:w w:val="100"/>
          <w:sz w:val="28"/>
          <w:szCs w:val="28"/>
          <w:highlight w:val="none"/>
          <w:lang w:eastAsia="zh-CN"/>
        </w:rPr>
        <w:t>—</w:t>
      </w:r>
      <w:r>
        <w:rPr>
          <w:rStyle w:val="326"/>
          <w:rFonts w:hint="eastAsia" w:ascii="宋体" w:hAnsi="宋体" w:eastAsia="宋体" w:cs="宋体"/>
          <w:b w:val="0"/>
          <w:bCs/>
          <w:i w:val="0"/>
          <w:caps w:val="0"/>
          <w:color w:val="auto"/>
          <w:spacing w:val="0"/>
          <w:w w:val="100"/>
          <w:sz w:val="28"/>
          <w:szCs w:val="28"/>
          <w:highlight w:val="none"/>
        </w:rPr>
        <w:t>下载专区。原在</w:t>
      </w:r>
      <w:r>
        <w:rPr>
          <w:rStyle w:val="326"/>
          <w:rFonts w:hint="eastAsia" w:ascii="宋体" w:hAnsi="宋体" w:eastAsia="宋体" w:cs="宋体"/>
          <w:b w:val="0"/>
          <w:bCs/>
          <w:i w:val="0"/>
          <w:caps w:val="0"/>
          <w:color w:val="auto"/>
          <w:spacing w:val="0"/>
          <w:w w:val="100"/>
          <w:sz w:val="28"/>
          <w:szCs w:val="28"/>
          <w:highlight w:val="none"/>
          <w:lang w:eastAsia="zh-CN"/>
        </w:rPr>
        <w:t>广西政府采购云平台</w:t>
      </w:r>
      <w:r>
        <w:rPr>
          <w:rStyle w:val="326"/>
          <w:rFonts w:hint="eastAsia" w:ascii="宋体" w:hAnsi="宋体" w:eastAsia="宋体" w:cs="宋体"/>
          <w:b w:val="0"/>
          <w:bCs/>
          <w:i w:val="0"/>
          <w:caps w:val="0"/>
          <w:color w:val="auto"/>
          <w:spacing w:val="0"/>
          <w:w w:val="100"/>
          <w:sz w:val="28"/>
          <w:szCs w:val="28"/>
          <w:highlight w:val="none"/>
        </w:rPr>
        <w:t>注册的临时供应商需在新平台启用后重新注册登记。</w:t>
      </w:r>
    </w:p>
    <w:p w14:paraId="64959C99">
      <w:pPr>
        <w:pStyle w:val="261"/>
        <w:pageBreakBefore w:val="0"/>
        <w:widowControl/>
        <w:kinsoku/>
        <w:wordWrap/>
        <w:overflowPunct/>
        <w:topLinePunct w:val="0"/>
        <w:autoSpaceDE/>
        <w:autoSpaceDN/>
        <w:bidi w:val="0"/>
        <w:adjustRightInd/>
        <w:snapToGrid w:val="0"/>
        <w:spacing w:before="0" w:beforeAutospacing="0" w:after="0" w:afterAutospacing="0" w:line="360" w:lineRule="exact"/>
        <w:ind w:firstLine="560" w:firstLineChars="200"/>
        <w:jc w:val="left"/>
        <w:textAlignment w:val="baseline"/>
        <w:outlineLvl w:val="9"/>
        <w:rPr>
          <w:rStyle w:val="326"/>
          <w:rFonts w:hint="eastAsia" w:ascii="宋体" w:hAnsi="宋体" w:eastAsia="宋体" w:cs="宋体"/>
          <w:b w:val="0"/>
          <w:bCs/>
          <w:i w:val="0"/>
          <w:caps w:val="0"/>
          <w:color w:val="auto"/>
          <w:spacing w:val="0"/>
          <w:w w:val="100"/>
          <w:sz w:val="28"/>
          <w:szCs w:val="28"/>
          <w:highlight w:val="none"/>
        </w:rPr>
      </w:pPr>
      <w:r>
        <w:rPr>
          <w:rStyle w:val="326"/>
          <w:rFonts w:hint="eastAsia" w:ascii="宋体" w:hAnsi="宋体" w:eastAsia="宋体" w:cs="宋体"/>
          <w:b w:val="0"/>
          <w:bCs/>
          <w:i w:val="0"/>
          <w:caps w:val="0"/>
          <w:color w:val="auto"/>
          <w:spacing w:val="0"/>
          <w:w w:val="100"/>
          <w:sz w:val="28"/>
          <w:szCs w:val="28"/>
          <w:highlight w:val="none"/>
        </w:rPr>
        <w:t>（2）新平台与</w:t>
      </w:r>
      <w:r>
        <w:rPr>
          <w:rStyle w:val="326"/>
          <w:rFonts w:hint="eastAsia" w:ascii="宋体" w:hAnsi="宋体" w:eastAsia="宋体" w:cs="宋体"/>
          <w:b w:val="0"/>
          <w:bCs/>
          <w:i w:val="0"/>
          <w:caps w:val="0"/>
          <w:color w:val="auto"/>
          <w:spacing w:val="0"/>
          <w:w w:val="100"/>
          <w:sz w:val="28"/>
          <w:szCs w:val="28"/>
          <w:highlight w:val="none"/>
          <w:lang w:eastAsia="zh-CN"/>
        </w:rPr>
        <w:t>广西政府采购云平台</w:t>
      </w:r>
      <w:r>
        <w:rPr>
          <w:rStyle w:val="326"/>
          <w:rFonts w:hint="eastAsia" w:ascii="宋体" w:hAnsi="宋体" w:eastAsia="宋体" w:cs="宋体"/>
          <w:b w:val="0"/>
          <w:bCs/>
          <w:i w:val="0"/>
          <w:caps w:val="0"/>
          <w:color w:val="auto"/>
          <w:spacing w:val="0"/>
          <w:w w:val="100"/>
          <w:sz w:val="28"/>
          <w:szCs w:val="28"/>
          <w:highlight w:val="none"/>
        </w:rPr>
        <w:t>操作流程一致，首次登录新平台账号密码与</w:t>
      </w:r>
      <w:r>
        <w:rPr>
          <w:rStyle w:val="326"/>
          <w:rFonts w:hint="eastAsia" w:ascii="宋体" w:hAnsi="宋体" w:eastAsia="宋体" w:cs="宋体"/>
          <w:b w:val="0"/>
          <w:bCs/>
          <w:i w:val="0"/>
          <w:caps w:val="0"/>
          <w:color w:val="auto"/>
          <w:spacing w:val="0"/>
          <w:w w:val="100"/>
          <w:sz w:val="28"/>
          <w:szCs w:val="28"/>
          <w:highlight w:val="none"/>
          <w:lang w:eastAsia="zh-CN"/>
        </w:rPr>
        <w:t>广西政府采购云平台</w:t>
      </w:r>
      <w:r>
        <w:rPr>
          <w:rStyle w:val="326"/>
          <w:rFonts w:hint="eastAsia" w:ascii="宋体" w:hAnsi="宋体" w:eastAsia="宋体" w:cs="宋体"/>
          <w:b w:val="0"/>
          <w:bCs/>
          <w:i w:val="0"/>
          <w:caps w:val="0"/>
          <w:color w:val="auto"/>
          <w:spacing w:val="0"/>
          <w:w w:val="100"/>
          <w:sz w:val="28"/>
          <w:szCs w:val="28"/>
          <w:highlight w:val="none"/>
        </w:rPr>
        <w:t>账号密码一致，新旧平台数据相互独立，后续修改新平台密码不会影响</w:t>
      </w:r>
      <w:r>
        <w:rPr>
          <w:rStyle w:val="326"/>
          <w:rFonts w:hint="eastAsia" w:ascii="宋体" w:hAnsi="宋体" w:eastAsia="宋体" w:cs="宋体"/>
          <w:b w:val="0"/>
          <w:bCs/>
          <w:i w:val="0"/>
          <w:caps w:val="0"/>
          <w:color w:val="auto"/>
          <w:spacing w:val="0"/>
          <w:w w:val="100"/>
          <w:sz w:val="28"/>
          <w:szCs w:val="28"/>
          <w:highlight w:val="none"/>
          <w:lang w:eastAsia="zh-CN"/>
        </w:rPr>
        <w:t>广西政府采购云平台</w:t>
      </w:r>
      <w:r>
        <w:rPr>
          <w:rStyle w:val="326"/>
          <w:rFonts w:hint="eastAsia" w:ascii="宋体" w:hAnsi="宋体" w:eastAsia="宋体" w:cs="宋体"/>
          <w:b w:val="0"/>
          <w:bCs/>
          <w:i w:val="0"/>
          <w:caps w:val="0"/>
          <w:color w:val="auto"/>
          <w:spacing w:val="0"/>
          <w:w w:val="100"/>
          <w:sz w:val="28"/>
          <w:szCs w:val="28"/>
          <w:highlight w:val="none"/>
        </w:rPr>
        <w:t>密码。</w:t>
      </w:r>
    </w:p>
    <w:p w14:paraId="009B9056">
      <w:pPr>
        <w:pStyle w:val="261"/>
        <w:pageBreakBefore w:val="0"/>
        <w:widowControl/>
        <w:kinsoku/>
        <w:wordWrap/>
        <w:overflowPunct/>
        <w:topLinePunct w:val="0"/>
        <w:autoSpaceDE/>
        <w:autoSpaceDN/>
        <w:bidi w:val="0"/>
        <w:adjustRightInd/>
        <w:snapToGrid w:val="0"/>
        <w:spacing w:before="0" w:beforeAutospacing="0" w:after="0" w:afterAutospacing="0" w:line="360" w:lineRule="exact"/>
        <w:ind w:firstLine="560" w:firstLineChars="200"/>
        <w:jc w:val="left"/>
        <w:textAlignment w:val="baseline"/>
        <w:outlineLvl w:val="9"/>
        <w:rPr>
          <w:rStyle w:val="326"/>
          <w:rFonts w:hint="eastAsia" w:ascii="宋体" w:hAnsi="宋体" w:eastAsia="宋体" w:cs="宋体"/>
          <w:b w:val="0"/>
          <w:bCs/>
          <w:i w:val="0"/>
          <w:caps w:val="0"/>
          <w:color w:val="auto"/>
          <w:spacing w:val="0"/>
          <w:w w:val="100"/>
          <w:sz w:val="28"/>
          <w:szCs w:val="28"/>
          <w:highlight w:val="none"/>
        </w:rPr>
      </w:pPr>
      <w:r>
        <w:rPr>
          <w:rStyle w:val="326"/>
          <w:rFonts w:hint="eastAsia" w:ascii="宋体" w:hAnsi="宋体" w:eastAsia="宋体" w:cs="宋体"/>
          <w:b w:val="0"/>
          <w:bCs/>
          <w:i w:val="0"/>
          <w:caps w:val="0"/>
          <w:color w:val="auto"/>
          <w:spacing w:val="0"/>
          <w:w w:val="100"/>
          <w:sz w:val="28"/>
          <w:szCs w:val="28"/>
          <w:highlight w:val="none"/>
        </w:rPr>
        <w:t>（3）本项目为全流程电子化竞标，供应商通过广西政府采购云平实行在线电子响应，供应商应先安装“广西政府采购云平台电子交易客户端”（请自行前往“广西政府采购云平台”进行下载），并按照本项目采购文件和“广西政府采购云平台”的要求编制、加密响应文件后在竞标截止时间前通过网络上传至广西政府采购云平台，供应商在“广西政府采购云平台”提交电子版响应文件时，请填写参加远程采购活动经办人联系方式，电子响应文件具体操作流程请登录广西政府采购云平台网站查看。</w:t>
      </w:r>
    </w:p>
    <w:p w14:paraId="39E4CC35">
      <w:pPr>
        <w:pStyle w:val="261"/>
        <w:pageBreakBefore w:val="0"/>
        <w:widowControl/>
        <w:kinsoku/>
        <w:wordWrap/>
        <w:overflowPunct/>
        <w:topLinePunct w:val="0"/>
        <w:autoSpaceDE/>
        <w:autoSpaceDN/>
        <w:bidi w:val="0"/>
        <w:adjustRightInd/>
        <w:snapToGrid w:val="0"/>
        <w:spacing w:before="0" w:beforeAutospacing="0" w:after="0" w:afterAutospacing="0" w:line="360" w:lineRule="exact"/>
        <w:ind w:firstLine="560" w:firstLineChars="200"/>
        <w:jc w:val="left"/>
        <w:textAlignment w:val="baseline"/>
        <w:outlineLvl w:val="9"/>
        <w:rPr>
          <w:rStyle w:val="326"/>
          <w:rFonts w:hint="eastAsia" w:ascii="宋体" w:hAnsi="宋体" w:eastAsia="宋体" w:cs="宋体"/>
          <w:b w:val="0"/>
          <w:bCs/>
          <w:i w:val="0"/>
          <w:caps w:val="0"/>
          <w:color w:val="auto"/>
          <w:spacing w:val="0"/>
          <w:w w:val="100"/>
          <w:sz w:val="28"/>
          <w:szCs w:val="28"/>
          <w:highlight w:val="none"/>
        </w:rPr>
      </w:pPr>
      <w:r>
        <w:rPr>
          <w:rStyle w:val="326"/>
          <w:rFonts w:hint="eastAsia" w:ascii="宋体" w:hAnsi="宋体" w:eastAsia="宋体" w:cs="宋体"/>
          <w:b w:val="0"/>
          <w:bCs/>
          <w:i w:val="0"/>
          <w:caps w:val="0"/>
          <w:color w:val="auto"/>
          <w:spacing w:val="0"/>
          <w:w w:val="100"/>
          <w:sz w:val="28"/>
          <w:szCs w:val="28"/>
          <w:highlight w:val="none"/>
        </w:rPr>
        <w:t>（4）未进行网上注册并办理数字证书（CA 认证）的供应商将无法参与本项目政府采购活动，潜在供应商应当在投标截止时间前，完成电子交易平台上的 CA 数字证书办理（申领流程自行前往广西政府采购云平台网站了解详情）及响应文件的提交。</w:t>
      </w:r>
    </w:p>
    <w:p w14:paraId="4DEA3ACD">
      <w:pPr>
        <w:pStyle w:val="261"/>
        <w:pageBreakBefore w:val="0"/>
        <w:widowControl/>
        <w:kinsoku/>
        <w:wordWrap/>
        <w:overflowPunct/>
        <w:topLinePunct w:val="0"/>
        <w:autoSpaceDE/>
        <w:autoSpaceDN/>
        <w:bidi w:val="0"/>
        <w:adjustRightInd/>
        <w:snapToGrid w:val="0"/>
        <w:spacing w:before="0" w:beforeAutospacing="0" w:after="0" w:afterAutospacing="0" w:line="360" w:lineRule="exact"/>
        <w:ind w:firstLine="560" w:firstLineChars="200"/>
        <w:jc w:val="left"/>
        <w:textAlignment w:val="baseline"/>
        <w:outlineLvl w:val="9"/>
        <w:rPr>
          <w:rStyle w:val="326"/>
          <w:rFonts w:hint="eastAsia" w:ascii="宋体" w:hAnsi="宋体" w:eastAsia="宋体" w:cs="宋体"/>
          <w:b w:val="0"/>
          <w:bCs/>
          <w:i w:val="0"/>
          <w:caps w:val="0"/>
          <w:color w:val="auto"/>
          <w:spacing w:val="0"/>
          <w:w w:val="100"/>
          <w:sz w:val="28"/>
          <w:szCs w:val="28"/>
          <w:highlight w:val="none"/>
        </w:rPr>
      </w:pPr>
      <w:r>
        <w:rPr>
          <w:rStyle w:val="326"/>
          <w:rFonts w:hint="eastAsia" w:ascii="宋体" w:hAnsi="宋体" w:eastAsia="宋体" w:cs="宋体"/>
          <w:b w:val="0"/>
          <w:bCs/>
          <w:i w:val="0"/>
          <w:caps w:val="0"/>
          <w:color w:val="auto"/>
          <w:spacing w:val="0"/>
          <w:w w:val="100"/>
          <w:sz w:val="28"/>
          <w:szCs w:val="28"/>
          <w:highlight w:val="none"/>
        </w:rPr>
        <w:t>（5）为确保网上操作合法、有效和安全，请供应商确保在电子响应过程中能够对相关数据电文进行加密和使用电子签章，妥善保管 CA 数字证书并使用有效的 CA 数字证书参与整个采购活动。（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将无法上传响应文件。）</w:t>
      </w:r>
    </w:p>
    <w:p w14:paraId="049B1AB9">
      <w:pPr>
        <w:pStyle w:val="261"/>
        <w:pageBreakBefore w:val="0"/>
        <w:widowControl/>
        <w:kinsoku/>
        <w:wordWrap/>
        <w:overflowPunct/>
        <w:topLinePunct w:val="0"/>
        <w:autoSpaceDE/>
        <w:autoSpaceDN/>
        <w:bidi w:val="0"/>
        <w:adjustRightInd/>
        <w:snapToGrid w:val="0"/>
        <w:spacing w:before="0" w:beforeAutospacing="0" w:after="0" w:afterAutospacing="0" w:line="360" w:lineRule="exact"/>
        <w:ind w:firstLine="560" w:firstLineChars="200"/>
        <w:jc w:val="left"/>
        <w:textAlignment w:val="baseline"/>
        <w:outlineLvl w:val="9"/>
        <w:rPr>
          <w:rStyle w:val="326"/>
          <w:rFonts w:hint="eastAsia" w:ascii="宋体" w:hAnsi="宋体" w:eastAsia="宋体" w:cs="宋体"/>
          <w:b w:val="0"/>
          <w:bCs/>
          <w:i w:val="0"/>
          <w:caps w:val="0"/>
          <w:color w:val="auto"/>
          <w:spacing w:val="0"/>
          <w:w w:val="100"/>
          <w:sz w:val="28"/>
          <w:szCs w:val="28"/>
          <w:highlight w:val="none"/>
        </w:rPr>
      </w:pPr>
      <w:r>
        <w:rPr>
          <w:rStyle w:val="326"/>
          <w:rFonts w:hint="eastAsia" w:ascii="宋体" w:hAnsi="宋体" w:eastAsia="宋体" w:cs="宋体"/>
          <w:b w:val="0"/>
          <w:bCs/>
          <w:i w:val="0"/>
          <w:caps w:val="0"/>
          <w:color w:val="auto"/>
          <w:spacing w:val="0"/>
          <w:w w:val="100"/>
          <w:sz w:val="28"/>
          <w:szCs w:val="28"/>
          <w:highlight w:val="none"/>
        </w:rPr>
        <w:t>（6）CA 证书在线解密：首次响应文件开启时，</w:t>
      </w:r>
      <w:r>
        <w:rPr>
          <w:rStyle w:val="326"/>
          <w:rFonts w:hint="eastAsia" w:ascii="宋体" w:hAnsi="宋体" w:eastAsia="宋体" w:cs="宋体"/>
          <w:b w:val="0"/>
          <w:bCs/>
          <w:i w:val="0"/>
          <w:caps w:val="0"/>
          <w:color w:val="auto"/>
          <w:spacing w:val="0"/>
          <w:w w:val="100"/>
          <w:sz w:val="28"/>
          <w:szCs w:val="28"/>
          <w:highlight w:val="none"/>
          <w:lang w:eastAsia="zh-CN"/>
        </w:rPr>
        <w:t>需</w:t>
      </w:r>
      <w:r>
        <w:rPr>
          <w:rStyle w:val="326"/>
          <w:rFonts w:hint="eastAsia" w:ascii="宋体" w:hAnsi="宋体" w:eastAsia="宋体" w:cs="宋体"/>
          <w:b w:val="0"/>
          <w:bCs/>
          <w:i w:val="0"/>
          <w:caps w:val="0"/>
          <w:color w:val="auto"/>
          <w:spacing w:val="0"/>
          <w:w w:val="100"/>
          <w:sz w:val="28"/>
          <w:szCs w:val="28"/>
          <w:highlight w:val="none"/>
        </w:rPr>
        <w:t>要供应商使用制作电子响应文件时用来加密的有效数字证书（CA 认证）登录“广西政府采购云平台”电子开标大厅现场按规定时间对加密的响应文件进行解密，未在规定时间内完成电子响应文件解密程序的，视为自动放弃竞标资格，因此造成的后果由供应商自行承担。</w:t>
      </w:r>
    </w:p>
    <w:p w14:paraId="6982898D">
      <w:pPr>
        <w:pStyle w:val="261"/>
        <w:pageBreakBefore w:val="0"/>
        <w:widowControl/>
        <w:kinsoku/>
        <w:wordWrap/>
        <w:overflowPunct/>
        <w:topLinePunct w:val="0"/>
        <w:autoSpaceDE/>
        <w:autoSpaceDN/>
        <w:bidi w:val="0"/>
        <w:adjustRightInd/>
        <w:snapToGrid w:val="0"/>
        <w:spacing w:before="0" w:beforeAutospacing="0" w:after="0" w:afterAutospacing="0" w:line="360" w:lineRule="exact"/>
        <w:ind w:firstLine="560" w:firstLineChars="200"/>
        <w:jc w:val="left"/>
        <w:textAlignment w:val="baseline"/>
        <w:outlineLvl w:val="9"/>
        <w:rPr>
          <w:rStyle w:val="326"/>
          <w:rFonts w:hint="eastAsia" w:ascii="宋体" w:hAnsi="宋体" w:eastAsia="宋体" w:cs="宋体"/>
          <w:b w:val="0"/>
          <w:bCs/>
          <w:i w:val="0"/>
          <w:caps w:val="0"/>
          <w:color w:val="auto"/>
          <w:spacing w:val="0"/>
          <w:w w:val="100"/>
          <w:sz w:val="28"/>
          <w:szCs w:val="28"/>
          <w:highlight w:val="none"/>
        </w:rPr>
      </w:pPr>
      <w:r>
        <w:rPr>
          <w:rStyle w:val="326"/>
          <w:rFonts w:hint="eastAsia" w:ascii="宋体" w:hAnsi="宋体" w:eastAsia="宋体" w:cs="宋体"/>
          <w:b w:val="0"/>
          <w:bCs/>
          <w:i w:val="0"/>
          <w:caps w:val="0"/>
          <w:color w:val="auto"/>
          <w:spacing w:val="0"/>
          <w:w w:val="100"/>
          <w:sz w:val="28"/>
          <w:szCs w:val="28"/>
          <w:highlight w:val="none"/>
        </w:rPr>
        <w:t>（7）若供应商对项目采购电子交易系统操作有疑问，请及时登录“广西政府采购云平台”，点击右侧咨询小采，获取采小蜜智能服务管家帮助，或拨打广西政府采购云平台客服 95763 获取热线服务帮助。</w:t>
      </w:r>
    </w:p>
    <w:p w14:paraId="4BD57DEB">
      <w:pPr>
        <w:keepNext w:val="0"/>
        <w:keepLines w:val="0"/>
        <w:pageBreakBefore w:val="0"/>
        <w:kinsoku/>
        <w:wordWrap/>
        <w:overflowPunct/>
        <w:topLinePunct w:val="0"/>
        <w:autoSpaceDE/>
        <w:autoSpaceDN/>
        <w:bidi w:val="0"/>
        <w:adjustRightInd/>
        <w:spacing w:line="360" w:lineRule="exact"/>
        <w:ind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sz w:val="28"/>
          <w:szCs w:val="28"/>
          <w:lang w:val="en-US" w:eastAsia="zh-CN"/>
        </w:rPr>
        <w:t>7</w:t>
      </w:r>
      <w:r>
        <w:rPr>
          <w:rFonts w:hint="eastAsia" w:ascii="宋体" w:hAnsi="宋体" w:eastAsia="宋体" w:cs="宋体"/>
          <w:bCs/>
          <w:sz w:val="28"/>
          <w:szCs w:val="28"/>
        </w:rPr>
        <w:t>.本</w:t>
      </w:r>
      <w:r>
        <w:rPr>
          <w:rFonts w:hint="eastAsia" w:ascii="宋体" w:hAnsi="宋体" w:eastAsia="宋体" w:cs="宋体"/>
          <w:bCs/>
          <w:color w:val="auto"/>
          <w:sz w:val="28"/>
          <w:szCs w:val="28"/>
        </w:rPr>
        <w:t>项目为全流程电子化远程异地评标项目，评标主会场为防城港市公共资源交易中心（防城港市港口区迎宾路红树立大厦东塔</w:t>
      </w:r>
      <w:r>
        <w:rPr>
          <w:rFonts w:hint="eastAsia" w:ascii="宋体" w:hAnsi="宋体" w:eastAsia="宋体" w:cs="宋体"/>
          <w:bCs/>
          <w:color w:val="auto"/>
          <w:sz w:val="28"/>
          <w:szCs w:val="28"/>
          <w:lang w:val="en-US" w:eastAsia="zh-CN"/>
        </w:rPr>
        <w:t>7</w:t>
      </w:r>
      <w:r>
        <w:rPr>
          <w:rFonts w:hint="eastAsia" w:ascii="宋体" w:hAnsi="宋体" w:eastAsia="宋体" w:cs="宋体"/>
          <w:bCs/>
          <w:color w:val="auto"/>
          <w:sz w:val="28"/>
          <w:szCs w:val="28"/>
        </w:rPr>
        <w:t>楼）</w:t>
      </w:r>
      <w:r>
        <w:rPr>
          <w:rFonts w:hint="eastAsia" w:ascii="宋体" w:hAnsi="宋体" w:cs="宋体"/>
          <w:bCs/>
          <w:color w:val="auto"/>
          <w:sz w:val="28"/>
          <w:szCs w:val="28"/>
          <w:lang w:val="en-US" w:eastAsia="zh-CN"/>
        </w:rPr>
        <w:t>2</w:t>
      </w:r>
      <w:r>
        <w:rPr>
          <w:rFonts w:hint="eastAsia" w:ascii="宋体" w:hAnsi="宋体" w:eastAsia="宋体" w:cs="宋体"/>
          <w:bCs/>
          <w:color w:val="auto"/>
          <w:sz w:val="28"/>
          <w:szCs w:val="28"/>
        </w:rPr>
        <w:t>号评标室，联系电话：0770-6126169，评标分会</w:t>
      </w:r>
      <w:r>
        <w:rPr>
          <w:rFonts w:hint="eastAsia" w:ascii="宋体" w:hAnsi="宋体" w:cs="宋体"/>
          <w:bCs/>
          <w:color w:val="auto"/>
          <w:sz w:val="28"/>
          <w:szCs w:val="28"/>
          <w:lang w:val="en-US" w:eastAsia="zh-CN"/>
        </w:rPr>
        <w:t>副</w:t>
      </w:r>
      <w:r>
        <w:rPr>
          <w:rFonts w:hint="eastAsia" w:ascii="宋体" w:hAnsi="宋体" w:eastAsia="宋体" w:cs="宋体"/>
          <w:bCs/>
          <w:color w:val="auto"/>
          <w:sz w:val="28"/>
          <w:szCs w:val="28"/>
        </w:rPr>
        <w:t>场为</w:t>
      </w:r>
      <w:r>
        <w:rPr>
          <w:rFonts w:hint="eastAsia" w:ascii="宋体" w:hAnsi="宋体" w:cs="宋体"/>
          <w:bCs/>
          <w:color w:val="auto"/>
          <w:sz w:val="28"/>
          <w:szCs w:val="28"/>
          <w:lang w:val="en-US" w:eastAsia="zh-CN"/>
        </w:rPr>
        <w:t>崇左</w:t>
      </w:r>
      <w:r>
        <w:rPr>
          <w:rFonts w:hint="eastAsia" w:ascii="宋体" w:hAnsi="宋体" w:eastAsia="宋体" w:cs="宋体"/>
          <w:bCs/>
          <w:color w:val="auto"/>
          <w:sz w:val="28"/>
          <w:szCs w:val="28"/>
        </w:rPr>
        <w:t>公共资源交易中心。</w:t>
      </w:r>
    </w:p>
    <w:p w14:paraId="65BA6BA8">
      <w:pPr>
        <w:pStyle w:val="261"/>
        <w:pageBreakBefore w:val="0"/>
        <w:widowControl/>
        <w:kinsoku/>
        <w:wordWrap/>
        <w:overflowPunct/>
        <w:topLinePunct w:val="0"/>
        <w:autoSpaceDE/>
        <w:autoSpaceDN/>
        <w:bidi w:val="0"/>
        <w:adjustRightInd/>
        <w:snapToGrid w:val="0"/>
        <w:spacing w:before="0" w:beforeAutospacing="0" w:after="0" w:afterAutospacing="0" w:line="360" w:lineRule="exact"/>
        <w:ind w:firstLine="560" w:firstLineChars="200"/>
        <w:jc w:val="left"/>
        <w:textAlignment w:val="baseline"/>
        <w:outlineLvl w:val="9"/>
        <w:rPr>
          <w:rStyle w:val="326"/>
          <w:rFonts w:hint="eastAsia" w:ascii="宋体" w:hAnsi="宋体" w:eastAsia="宋体" w:cs="宋体"/>
          <w:b w:val="0"/>
          <w:bCs/>
          <w:i w:val="0"/>
          <w:caps w:val="0"/>
          <w:color w:val="auto"/>
          <w:spacing w:val="0"/>
          <w:w w:val="100"/>
          <w:sz w:val="28"/>
          <w:szCs w:val="28"/>
          <w:highlight w:val="none"/>
          <w:lang w:val="en-US" w:eastAsia="zh-CN"/>
        </w:rPr>
      </w:pPr>
      <w:r>
        <w:rPr>
          <w:rStyle w:val="326"/>
          <w:rFonts w:hint="eastAsia" w:ascii="宋体" w:hAnsi="宋体" w:eastAsia="宋体" w:cs="宋体"/>
          <w:b w:val="0"/>
          <w:bCs/>
          <w:i w:val="0"/>
          <w:caps w:val="0"/>
          <w:color w:val="auto"/>
          <w:spacing w:val="0"/>
          <w:w w:val="100"/>
          <w:sz w:val="28"/>
          <w:szCs w:val="28"/>
          <w:highlight w:val="none"/>
          <w:lang w:val="en-US" w:eastAsia="zh-CN"/>
        </w:rPr>
        <w:t>8.</w:t>
      </w:r>
      <w:r>
        <w:rPr>
          <w:rFonts w:hint="eastAsia" w:ascii="宋体" w:hAnsi="宋体" w:eastAsia="宋体" w:cs="宋体"/>
          <w:b w:val="0"/>
          <w:i w:val="0"/>
          <w:caps w:val="0"/>
          <w:color w:val="auto"/>
          <w:spacing w:val="0"/>
          <w:w w:val="100"/>
          <w:sz w:val="28"/>
          <w:szCs w:val="28"/>
          <w:highlight w:val="none"/>
          <w:lang w:eastAsia="zh-CN"/>
        </w:rPr>
        <w:t>监督部门：东兴市政府采购中心；电 话：0770-7690518</w:t>
      </w:r>
    </w:p>
    <w:p w14:paraId="32C76DE1">
      <w:pPr>
        <w:pStyle w:val="261"/>
        <w:pageBreakBefore w:val="0"/>
        <w:widowControl/>
        <w:kinsoku/>
        <w:wordWrap/>
        <w:overflowPunct/>
        <w:topLinePunct w:val="0"/>
        <w:autoSpaceDE/>
        <w:autoSpaceDN/>
        <w:bidi w:val="0"/>
        <w:adjustRightInd/>
        <w:snapToGrid w:val="0"/>
        <w:spacing w:before="0" w:beforeAutospacing="0" w:after="0" w:afterAutospacing="0" w:line="360" w:lineRule="exact"/>
        <w:jc w:val="left"/>
        <w:textAlignment w:val="baseline"/>
        <w:outlineLvl w:val="9"/>
        <w:rPr>
          <w:rStyle w:val="326"/>
          <w:rFonts w:hint="eastAsia" w:ascii="宋体" w:hAnsi="宋体" w:eastAsia="宋体" w:cs="宋体"/>
          <w:b/>
          <w:i w:val="0"/>
          <w:caps w:val="0"/>
          <w:color w:val="auto"/>
          <w:spacing w:val="0"/>
          <w:w w:val="100"/>
          <w:sz w:val="28"/>
          <w:szCs w:val="28"/>
          <w:highlight w:val="none"/>
        </w:rPr>
      </w:pPr>
      <w:r>
        <w:rPr>
          <w:rStyle w:val="326"/>
          <w:rFonts w:hint="eastAsia" w:ascii="宋体" w:hAnsi="宋体" w:eastAsia="宋体" w:cs="宋体"/>
          <w:b/>
          <w:i w:val="0"/>
          <w:caps w:val="0"/>
          <w:color w:val="auto"/>
          <w:spacing w:val="0"/>
          <w:w w:val="100"/>
          <w:sz w:val="28"/>
          <w:szCs w:val="28"/>
          <w:highlight w:val="none"/>
        </w:rPr>
        <w:t>八、对本次采购提出询问，请按以下方式联系</w:t>
      </w:r>
    </w:p>
    <w:p w14:paraId="561552ED">
      <w:pPr>
        <w:pStyle w:val="261"/>
        <w:pageBreakBefore w:val="0"/>
        <w:widowControl/>
        <w:kinsoku/>
        <w:wordWrap/>
        <w:overflowPunct/>
        <w:topLinePunct w:val="0"/>
        <w:autoSpaceDE/>
        <w:autoSpaceDN/>
        <w:bidi w:val="0"/>
        <w:adjustRightInd/>
        <w:snapToGrid w:val="0"/>
        <w:spacing w:before="0" w:beforeAutospacing="0" w:after="0" w:afterAutospacing="0" w:line="360" w:lineRule="exact"/>
        <w:ind w:firstLine="560" w:firstLineChars="200"/>
        <w:jc w:val="left"/>
        <w:textAlignment w:val="baseline"/>
        <w:outlineLvl w:val="9"/>
        <w:rPr>
          <w:rStyle w:val="326"/>
          <w:rFonts w:hint="eastAsia" w:ascii="宋体" w:hAnsi="宋体" w:eastAsia="宋体" w:cs="宋体"/>
          <w:b w:val="0"/>
          <w:i w:val="0"/>
          <w:caps w:val="0"/>
          <w:color w:val="auto"/>
          <w:spacing w:val="0"/>
          <w:w w:val="100"/>
          <w:sz w:val="28"/>
          <w:szCs w:val="28"/>
          <w:highlight w:val="none"/>
        </w:rPr>
      </w:pPr>
      <w:r>
        <w:rPr>
          <w:rStyle w:val="326"/>
          <w:rFonts w:hint="eastAsia" w:ascii="宋体" w:hAnsi="宋体" w:eastAsia="宋体" w:cs="宋体"/>
          <w:b w:val="0"/>
          <w:i w:val="0"/>
          <w:caps w:val="0"/>
          <w:color w:val="auto"/>
          <w:spacing w:val="0"/>
          <w:w w:val="100"/>
          <w:sz w:val="28"/>
          <w:szCs w:val="28"/>
          <w:highlight w:val="none"/>
        </w:rPr>
        <w:t>1.采购人信息</w:t>
      </w:r>
    </w:p>
    <w:p w14:paraId="54C9D3E7">
      <w:pPr>
        <w:pStyle w:val="261"/>
        <w:pageBreakBefore w:val="0"/>
        <w:widowControl/>
        <w:kinsoku/>
        <w:wordWrap/>
        <w:overflowPunct/>
        <w:topLinePunct w:val="0"/>
        <w:autoSpaceDE/>
        <w:autoSpaceDN/>
        <w:bidi w:val="0"/>
        <w:adjustRightInd/>
        <w:snapToGrid w:val="0"/>
        <w:spacing w:before="0" w:beforeAutospacing="0" w:after="0" w:afterAutospacing="0" w:line="360" w:lineRule="exact"/>
        <w:ind w:firstLine="560" w:firstLineChars="200"/>
        <w:jc w:val="left"/>
        <w:textAlignment w:val="baseline"/>
        <w:outlineLvl w:val="9"/>
        <w:rPr>
          <w:rStyle w:val="326"/>
          <w:rFonts w:hint="eastAsia" w:ascii="宋体" w:hAnsi="宋体" w:eastAsia="宋体" w:cs="宋体"/>
          <w:b w:val="0"/>
          <w:i w:val="0"/>
          <w:caps w:val="0"/>
          <w:color w:val="auto"/>
          <w:spacing w:val="0"/>
          <w:w w:val="100"/>
          <w:sz w:val="28"/>
          <w:szCs w:val="28"/>
          <w:highlight w:val="none"/>
          <w:lang w:eastAsia="zh-CN"/>
        </w:rPr>
      </w:pPr>
      <w:r>
        <w:rPr>
          <w:rStyle w:val="326"/>
          <w:rFonts w:hint="eastAsia" w:ascii="宋体" w:hAnsi="宋体" w:eastAsia="宋体" w:cs="宋体"/>
          <w:b w:val="0"/>
          <w:i w:val="0"/>
          <w:caps w:val="0"/>
          <w:color w:val="auto"/>
          <w:spacing w:val="0"/>
          <w:w w:val="100"/>
          <w:sz w:val="28"/>
          <w:szCs w:val="28"/>
          <w:highlight w:val="none"/>
        </w:rPr>
        <w:t>名 称：</w:t>
      </w:r>
      <w:r>
        <w:rPr>
          <w:rStyle w:val="326"/>
          <w:rFonts w:hint="eastAsia" w:ascii="宋体" w:hAnsi="宋体" w:eastAsia="宋体" w:cs="宋体"/>
          <w:b w:val="0"/>
          <w:i w:val="0"/>
          <w:caps w:val="0"/>
          <w:color w:val="auto"/>
          <w:spacing w:val="0"/>
          <w:w w:val="100"/>
          <w:sz w:val="28"/>
          <w:szCs w:val="28"/>
          <w:highlight w:val="none"/>
          <w:lang w:eastAsia="zh-CN"/>
        </w:rPr>
        <w:t>东兴市教育局</w:t>
      </w:r>
    </w:p>
    <w:p w14:paraId="5C34B53F">
      <w:pPr>
        <w:pStyle w:val="261"/>
        <w:pageBreakBefore w:val="0"/>
        <w:widowControl/>
        <w:kinsoku/>
        <w:wordWrap/>
        <w:overflowPunct/>
        <w:topLinePunct w:val="0"/>
        <w:autoSpaceDE/>
        <w:autoSpaceDN/>
        <w:bidi w:val="0"/>
        <w:adjustRightInd/>
        <w:snapToGrid w:val="0"/>
        <w:spacing w:before="0" w:beforeAutospacing="0" w:after="0" w:afterAutospacing="0" w:line="360" w:lineRule="exact"/>
        <w:ind w:firstLine="560" w:firstLineChars="200"/>
        <w:jc w:val="left"/>
        <w:textAlignment w:val="baseline"/>
        <w:outlineLvl w:val="9"/>
        <w:rPr>
          <w:rStyle w:val="326"/>
          <w:rFonts w:hint="eastAsia" w:ascii="宋体" w:hAnsi="宋体" w:eastAsia="宋体" w:cs="宋体"/>
          <w:b w:val="0"/>
          <w:i w:val="0"/>
          <w:caps w:val="0"/>
          <w:color w:val="auto"/>
          <w:spacing w:val="0"/>
          <w:w w:val="100"/>
          <w:sz w:val="28"/>
          <w:szCs w:val="28"/>
          <w:highlight w:val="none"/>
          <w:lang w:eastAsia="zh-CN"/>
        </w:rPr>
      </w:pPr>
      <w:r>
        <w:rPr>
          <w:rStyle w:val="326"/>
          <w:rFonts w:hint="eastAsia" w:ascii="宋体" w:hAnsi="宋体" w:eastAsia="宋体" w:cs="宋体"/>
          <w:b w:val="0"/>
          <w:i w:val="0"/>
          <w:caps w:val="0"/>
          <w:color w:val="auto"/>
          <w:spacing w:val="0"/>
          <w:w w:val="100"/>
          <w:sz w:val="28"/>
          <w:szCs w:val="28"/>
          <w:highlight w:val="none"/>
        </w:rPr>
        <w:t>地 址：</w:t>
      </w:r>
      <w:r>
        <w:rPr>
          <w:rStyle w:val="326"/>
          <w:rFonts w:hint="eastAsia" w:ascii="宋体" w:hAnsi="宋体" w:eastAsia="宋体" w:cs="宋体"/>
          <w:b w:val="0"/>
          <w:i w:val="0"/>
          <w:caps w:val="0"/>
          <w:color w:val="auto"/>
          <w:spacing w:val="0"/>
          <w:w w:val="100"/>
          <w:sz w:val="28"/>
          <w:szCs w:val="28"/>
          <w:highlight w:val="none"/>
          <w:lang w:eastAsia="zh-CN"/>
        </w:rPr>
        <w:t xml:space="preserve">东兴市东兴镇兴东路201号 </w:t>
      </w:r>
      <w:r>
        <w:rPr>
          <w:rStyle w:val="326"/>
          <w:rFonts w:hint="eastAsia" w:ascii="宋体" w:hAnsi="宋体" w:eastAsia="宋体" w:cs="宋体"/>
          <w:b w:val="0"/>
          <w:i w:val="0"/>
          <w:caps w:val="0"/>
          <w:color w:val="auto"/>
          <w:spacing w:val="0"/>
          <w:w w:val="100"/>
          <w:sz w:val="28"/>
          <w:szCs w:val="28"/>
          <w:highlight w:val="none"/>
          <w:lang w:val="en-US" w:eastAsia="zh-CN"/>
        </w:rPr>
        <w:t xml:space="preserve"> </w:t>
      </w:r>
    </w:p>
    <w:p w14:paraId="2F8EE211">
      <w:pPr>
        <w:pStyle w:val="261"/>
        <w:pageBreakBefore w:val="0"/>
        <w:widowControl/>
        <w:kinsoku/>
        <w:wordWrap/>
        <w:overflowPunct/>
        <w:topLinePunct w:val="0"/>
        <w:autoSpaceDE/>
        <w:autoSpaceDN/>
        <w:bidi w:val="0"/>
        <w:adjustRightInd/>
        <w:snapToGrid w:val="0"/>
        <w:spacing w:before="0" w:beforeAutospacing="0" w:after="0" w:afterAutospacing="0" w:line="360" w:lineRule="exact"/>
        <w:ind w:firstLine="560" w:firstLineChars="200"/>
        <w:jc w:val="left"/>
        <w:textAlignment w:val="baseline"/>
        <w:outlineLvl w:val="9"/>
        <w:rPr>
          <w:rStyle w:val="326"/>
          <w:rFonts w:hint="eastAsia" w:ascii="宋体" w:hAnsi="宋体" w:eastAsia="宋体" w:cs="宋体"/>
          <w:b w:val="0"/>
          <w:i w:val="0"/>
          <w:caps w:val="0"/>
          <w:color w:val="auto"/>
          <w:spacing w:val="0"/>
          <w:w w:val="100"/>
          <w:sz w:val="28"/>
          <w:szCs w:val="28"/>
          <w:highlight w:val="none"/>
        </w:rPr>
      </w:pPr>
      <w:r>
        <w:rPr>
          <w:rStyle w:val="326"/>
          <w:rFonts w:hint="eastAsia" w:ascii="宋体" w:hAnsi="宋体" w:eastAsia="宋体" w:cs="宋体"/>
          <w:b w:val="0"/>
          <w:i w:val="0"/>
          <w:caps w:val="0"/>
          <w:color w:val="auto"/>
          <w:spacing w:val="0"/>
          <w:w w:val="100"/>
          <w:sz w:val="28"/>
          <w:szCs w:val="28"/>
          <w:highlight w:val="none"/>
        </w:rPr>
        <w:t>联系方式：</w:t>
      </w:r>
      <w:r>
        <w:rPr>
          <w:rStyle w:val="326"/>
          <w:rFonts w:hint="eastAsia" w:ascii="宋体" w:hAnsi="宋体" w:eastAsia="宋体" w:cs="宋体"/>
          <w:b w:val="0"/>
          <w:i w:val="0"/>
          <w:caps w:val="0"/>
          <w:color w:val="auto"/>
          <w:spacing w:val="0"/>
          <w:w w:val="100"/>
          <w:sz w:val="28"/>
          <w:szCs w:val="28"/>
          <w:highlight w:val="none"/>
          <w:lang w:eastAsia="zh-CN"/>
        </w:rPr>
        <w:t>曾广杰，</w:t>
      </w:r>
      <w:r>
        <w:rPr>
          <w:rStyle w:val="326"/>
          <w:rFonts w:hint="eastAsia" w:ascii="宋体" w:hAnsi="宋体" w:eastAsia="宋体" w:cs="宋体"/>
          <w:b w:val="0"/>
          <w:i w:val="0"/>
          <w:caps w:val="0"/>
          <w:color w:val="auto"/>
          <w:spacing w:val="0"/>
          <w:w w:val="100"/>
          <w:sz w:val="28"/>
          <w:szCs w:val="28"/>
          <w:highlight w:val="none"/>
          <w:lang w:val="en-US" w:eastAsia="zh-CN"/>
        </w:rPr>
        <w:t>0770-7675289</w:t>
      </w:r>
    </w:p>
    <w:p w14:paraId="6CB45DCA">
      <w:pPr>
        <w:pStyle w:val="261"/>
        <w:pageBreakBefore w:val="0"/>
        <w:widowControl/>
        <w:kinsoku/>
        <w:wordWrap/>
        <w:overflowPunct/>
        <w:topLinePunct w:val="0"/>
        <w:autoSpaceDE/>
        <w:autoSpaceDN/>
        <w:bidi w:val="0"/>
        <w:adjustRightInd/>
        <w:snapToGrid w:val="0"/>
        <w:spacing w:before="0" w:beforeAutospacing="0" w:after="0" w:afterAutospacing="0" w:line="360" w:lineRule="exact"/>
        <w:ind w:firstLine="560" w:firstLineChars="200"/>
        <w:jc w:val="left"/>
        <w:textAlignment w:val="baseline"/>
        <w:outlineLvl w:val="9"/>
        <w:rPr>
          <w:rStyle w:val="326"/>
          <w:rFonts w:hint="eastAsia" w:ascii="宋体" w:hAnsi="宋体" w:eastAsia="宋体" w:cs="宋体"/>
          <w:b w:val="0"/>
          <w:i w:val="0"/>
          <w:caps w:val="0"/>
          <w:color w:val="auto"/>
          <w:spacing w:val="0"/>
          <w:w w:val="100"/>
          <w:sz w:val="28"/>
          <w:szCs w:val="28"/>
          <w:highlight w:val="none"/>
        </w:rPr>
      </w:pPr>
      <w:r>
        <w:rPr>
          <w:rStyle w:val="326"/>
          <w:rFonts w:hint="eastAsia" w:ascii="宋体" w:hAnsi="宋体" w:eastAsia="宋体" w:cs="宋体"/>
          <w:b w:val="0"/>
          <w:i w:val="0"/>
          <w:caps w:val="0"/>
          <w:color w:val="auto"/>
          <w:spacing w:val="0"/>
          <w:w w:val="100"/>
          <w:sz w:val="28"/>
          <w:szCs w:val="28"/>
          <w:highlight w:val="none"/>
        </w:rPr>
        <w:t>2.采购代理机构信息</w:t>
      </w:r>
    </w:p>
    <w:p w14:paraId="2A86EBE8">
      <w:pPr>
        <w:pStyle w:val="261"/>
        <w:pageBreakBefore w:val="0"/>
        <w:widowControl/>
        <w:kinsoku/>
        <w:wordWrap/>
        <w:overflowPunct/>
        <w:topLinePunct w:val="0"/>
        <w:autoSpaceDE/>
        <w:autoSpaceDN/>
        <w:bidi w:val="0"/>
        <w:adjustRightInd/>
        <w:snapToGrid w:val="0"/>
        <w:spacing w:before="0" w:beforeAutospacing="0" w:after="0" w:afterAutospacing="0" w:line="360" w:lineRule="exact"/>
        <w:ind w:firstLine="560" w:firstLineChars="200"/>
        <w:jc w:val="left"/>
        <w:textAlignment w:val="baseline"/>
        <w:outlineLvl w:val="9"/>
        <w:rPr>
          <w:rStyle w:val="326"/>
          <w:rFonts w:hint="eastAsia" w:ascii="宋体" w:hAnsi="宋体" w:eastAsia="宋体" w:cs="宋体"/>
          <w:b w:val="0"/>
          <w:i w:val="0"/>
          <w:caps w:val="0"/>
          <w:color w:val="auto"/>
          <w:spacing w:val="0"/>
          <w:w w:val="100"/>
          <w:sz w:val="28"/>
          <w:szCs w:val="28"/>
          <w:highlight w:val="none"/>
          <w:lang w:eastAsia="zh-CN"/>
        </w:rPr>
      </w:pPr>
      <w:r>
        <w:rPr>
          <w:rStyle w:val="326"/>
          <w:rFonts w:hint="eastAsia" w:ascii="宋体" w:hAnsi="宋体" w:eastAsia="宋体" w:cs="宋体"/>
          <w:b w:val="0"/>
          <w:i w:val="0"/>
          <w:caps w:val="0"/>
          <w:color w:val="auto"/>
          <w:spacing w:val="0"/>
          <w:w w:val="100"/>
          <w:sz w:val="28"/>
          <w:szCs w:val="28"/>
          <w:highlight w:val="none"/>
        </w:rPr>
        <w:t>名 称：</w:t>
      </w:r>
      <w:r>
        <w:rPr>
          <w:rStyle w:val="326"/>
          <w:rFonts w:hint="eastAsia" w:ascii="宋体" w:hAnsi="宋体" w:eastAsia="宋体" w:cs="宋体"/>
          <w:b w:val="0"/>
          <w:i w:val="0"/>
          <w:caps w:val="0"/>
          <w:color w:val="auto"/>
          <w:spacing w:val="0"/>
          <w:w w:val="100"/>
          <w:sz w:val="28"/>
          <w:szCs w:val="28"/>
          <w:highlight w:val="none"/>
          <w:lang w:eastAsia="zh-CN"/>
        </w:rPr>
        <w:t>广西边海云项目管理有限公司</w:t>
      </w:r>
    </w:p>
    <w:p w14:paraId="7C6699B1">
      <w:pPr>
        <w:pStyle w:val="261"/>
        <w:pageBreakBefore w:val="0"/>
        <w:widowControl/>
        <w:kinsoku/>
        <w:wordWrap/>
        <w:overflowPunct/>
        <w:topLinePunct w:val="0"/>
        <w:autoSpaceDE/>
        <w:autoSpaceDN/>
        <w:bidi w:val="0"/>
        <w:adjustRightInd/>
        <w:snapToGrid w:val="0"/>
        <w:spacing w:before="0" w:beforeAutospacing="0" w:after="0" w:afterAutospacing="0" w:line="360" w:lineRule="exact"/>
        <w:ind w:firstLine="560" w:firstLineChars="200"/>
        <w:jc w:val="left"/>
        <w:textAlignment w:val="baseline"/>
        <w:outlineLvl w:val="9"/>
        <w:rPr>
          <w:rStyle w:val="326"/>
          <w:rFonts w:hint="eastAsia" w:ascii="宋体" w:hAnsi="宋体" w:eastAsia="宋体" w:cs="宋体"/>
          <w:b w:val="0"/>
          <w:i w:val="0"/>
          <w:caps w:val="0"/>
          <w:color w:val="auto"/>
          <w:spacing w:val="0"/>
          <w:w w:val="100"/>
          <w:sz w:val="28"/>
          <w:szCs w:val="28"/>
          <w:highlight w:val="none"/>
          <w:lang w:eastAsia="zh-CN"/>
        </w:rPr>
      </w:pPr>
      <w:r>
        <w:rPr>
          <w:rStyle w:val="326"/>
          <w:rFonts w:hint="eastAsia" w:ascii="宋体" w:hAnsi="宋体" w:eastAsia="宋体" w:cs="宋体"/>
          <w:b w:val="0"/>
          <w:i w:val="0"/>
          <w:caps w:val="0"/>
          <w:color w:val="auto"/>
          <w:spacing w:val="0"/>
          <w:w w:val="100"/>
          <w:sz w:val="28"/>
          <w:szCs w:val="28"/>
          <w:highlight w:val="none"/>
        </w:rPr>
        <w:t>地 址：</w:t>
      </w:r>
      <w:r>
        <w:rPr>
          <w:rFonts w:hint="eastAsia" w:ascii="宋体" w:hAnsi="宋体" w:eastAsia="宋体" w:cs="宋体"/>
          <w:b w:val="0"/>
          <w:i w:val="0"/>
          <w:caps w:val="0"/>
          <w:color w:val="auto"/>
          <w:spacing w:val="0"/>
          <w:w w:val="100"/>
          <w:sz w:val="28"/>
          <w:szCs w:val="28"/>
          <w:highlight w:val="none"/>
          <w:lang w:eastAsia="zh-CN"/>
        </w:rPr>
        <w:t>南宁市兴宁区昆岭路9号海尔四季绿城3号商业楼二层211号商铺</w:t>
      </w:r>
    </w:p>
    <w:p w14:paraId="5F2D2B9A">
      <w:pPr>
        <w:pStyle w:val="261"/>
        <w:pageBreakBefore w:val="0"/>
        <w:widowControl/>
        <w:kinsoku/>
        <w:wordWrap/>
        <w:overflowPunct/>
        <w:topLinePunct w:val="0"/>
        <w:autoSpaceDE/>
        <w:autoSpaceDN/>
        <w:bidi w:val="0"/>
        <w:adjustRightInd/>
        <w:snapToGrid w:val="0"/>
        <w:spacing w:before="0" w:beforeAutospacing="0" w:after="0" w:afterAutospacing="0" w:line="360" w:lineRule="exact"/>
        <w:ind w:firstLine="560" w:firstLineChars="200"/>
        <w:jc w:val="left"/>
        <w:textAlignment w:val="baseline"/>
        <w:outlineLvl w:val="9"/>
        <w:rPr>
          <w:rStyle w:val="326"/>
          <w:rFonts w:hint="eastAsia" w:ascii="宋体" w:hAnsi="宋体" w:eastAsia="宋体" w:cs="宋体"/>
          <w:b w:val="0"/>
          <w:i w:val="0"/>
          <w:caps w:val="0"/>
          <w:color w:val="auto"/>
          <w:spacing w:val="0"/>
          <w:w w:val="100"/>
          <w:sz w:val="28"/>
          <w:szCs w:val="28"/>
          <w:highlight w:val="none"/>
        </w:rPr>
      </w:pPr>
      <w:r>
        <w:rPr>
          <w:rStyle w:val="326"/>
          <w:rFonts w:hint="eastAsia" w:ascii="宋体" w:hAnsi="宋体" w:eastAsia="宋体" w:cs="宋体"/>
          <w:b w:val="0"/>
          <w:i w:val="0"/>
          <w:caps w:val="0"/>
          <w:color w:val="auto"/>
          <w:spacing w:val="0"/>
          <w:w w:val="100"/>
          <w:sz w:val="28"/>
          <w:szCs w:val="28"/>
          <w:highlight w:val="none"/>
        </w:rPr>
        <w:t>3.项目联系方式</w:t>
      </w:r>
    </w:p>
    <w:p w14:paraId="69052AD0">
      <w:pPr>
        <w:pStyle w:val="261"/>
        <w:pageBreakBefore w:val="0"/>
        <w:widowControl/>
        <w:kinsoku/>
        <w:wordWrap/>
        <w:overflowPunct/>
        <w:topLinePunct w:val="0"/>
        <w:autoSpaceDE/>
        <w:autoSpaceDN/>
        <w:bidi w:val="0"/>
        <w:adjustRightInd/>
        <w:snapToGrid w:val="0"/>
        <w:spacing w:before="0" w:beforeAutospacing="0" w:after="0" w:afterAutospacing="0" w:line="360" w:lineRule="exact"/>
        <w:ind w:firstLine="560" w:firstLineChars="200"/>
        <w:jc w:val="left"/>
        <w:textAlignment w:val="baseline"/>
        <w:outlineLvl w:val="9"/>
        <w:rPr>
          <w:rStyle w:val="326"/>
          <w:rFonts w:hint="eastAsia" w:ascii="宋体" w:hAnsi="宋体" w:eastAsia="宋体" w:cs="宋体"/>
          <w:b w:val="0"/>
          <w:i w:val="0"/>
          <w:caps w:val="0"/>
          <w:color w:val="auto"/>
          <w:spacing w:val="0"/>
          <w:w w:val="100"/>
          <w:sz w:val="28"/>
          <w:szCs w:val="28"/>
          <w:highlight w:val="none"/>
        </w:rPr>
      </w:pPr>
      <w:r>
        <w:rPr>
          <w:rFonts w:hint="eastAsia" w:ascii="宋体" w:hAnsi="宋体" w:eastAsia="宋体" w:cs="宋体"/>
          <w:b w:val="0"/>
          <w:i w:val="0"/>
          <w:caps w:val="0"/>
          <w:color w:val="auto"/>
          <w:spacing w:val="0"/>
          <w:w w:val="100"/>
          <w:sz w:val="28"/>
          <w:szCs w:val="28"/>
          <w:highlight w:val="none"/>
        </w:rPr>
        <w:t>项目联系人</w:t>
      </w:r>
      <w:r>
        <w:rPr>
          <w:rStyle w:val="326"/>
          <w:rFonts w:hint="eastAsia" w:ascii="宋体" w:hAnsi="宋体" w:eastAsia="宋体" w:cs="宋体"/>
          <w:b w:val="0"/>
          <w:i w:val="0"/>
          <w:caps w:val="0"/>
          <w:color w:val="auto"/>
          <w:spacing w:val="0"/>
          <w:w w:val="100"/>
          <w:sz w:val="28"/>
          <w:szCs w:val="28"/>
          <w:highlight w:val="none"/>
        </w:rPr>
        <w:t>：</w:t>
      </w:r>
      <w:r>
        <w:rPr>
          <w:rStyle w:val="326"/>
          <w:rFonts w:hint="eastAsia" w:ascii="宋体" w:hAnsi="宋体" w:eastAsia="宋体" w:cs="宋体"/>
          <w:b w:val="0"/>
          <w:i w:val="0"/>
          <w:caps w:val="0"/>
          <w:color w:val="auto"/>
          <w:spacing w:val="0"/>
          <w:w w:val="100"/>
          <w:sz w:val="28"/>
          <w:szCs w:val="28"/>
          <w:highlight w:val="none"/>
          <w:lang w:eastAsia="zh-CN"/>
        </w:rPr>
        <w:t xml:space="preserve">翟崇星  </w:t>
      </w:r>
      <w:r>
        <w:rPr>
          <w:rStyle w:val="326"/>
          <w:rFonts w:hint="eastAsia" w:ascii="宋体" w:hAnsi="宋体" w:eastAsia="宋体" w:cs="宋体"/>
          <w:b w:val="0"/>
          <w:i w:val="0"/>
          <w:caps w:val="0"/>
          <w:color w:val="auto"/>
          <w:spacing w:val="0"/>
          <w:w w:val="100"/>
          <w:sz w:val="28"/>
          <w:szCs w:val="28"/>
          <w:highlight w:val="none"/>
        </w:rPr>
        <w:t xml:space="preserve">  </w:t>
      </w:r>
    </w:p>
    <w:p w14:paraId="4112CA65">
      <w:pPr>
        <w:pStyle w:val="261"/>
        <w:pageBreakBefore w:val="0"/>
        <w:widowControl/>
        <w:kinsoku/>
        <w:wordWrap/>
        <w:overflowPunct/>
        <w:topLinePunct w:val="0"/>
        <w:autoSpaceDE/>
        <w:autoSpaceDN/>
        <w:bidi w:val="0"/>
        <w:adjustRightInd/>
        <w:snapToGrid w:val="0"/>
        <w:spacing w:before="0" w:beforeAutospacing="0" w:after="0" w:afterAutospacing="0" w:line="360" w:lineRule="exact"/>
        <w:ind w:firstLine="560" w:firstLineChars="200"/>
        <w:jc w:val="left"/>
        <w:textAlignment w:val="baseline"/>
        <w:outlineLvl w:val="9"/>
        <w:rPr>
          <w:rStyle w:val="326"/>
          <w:rFonts w:hint="eastAsia" w:ascii="宋体" w:hAnsi="宋体" w:eastAsia="宋体" w:cs="宋体"/>
          <w:b w:val="0"/>
          <w:i w:val="0"/>
          <w:caps w:val="0"/>
          <w:color w:val="auto"/>
          <w:spacing w:val="0"/>
          <w:w w:val="100"/>
          <w:sz w:val="28"/>
          <w:szCs w:val="28"/>
          <w:highlight w:val="none"/>
          <w:lang w:eastAsia="zh-CN"/>
        </w:rPr>
      </w:pPr>
      <w:r>
        <w:rPr>
          <w:rStyle w:val="326"/>
          <w:rFonts w:hint="eastAsia" w:ascii="宋体" w:hAnsi="宋体" w:eastAsia="宋体" w:cs="宋体"/>
          <w:b w:val="0"/>
          <w:i w:val="0"/>
          <w:caps w:val="0"/>
          <w:color w:val="auto"/>
          <w:spacing w:val="0"/>
          <w:w w:val="100"/>
          <w:sz w:val="28"/>
          <w:szCs w:val="28"/>
          <w:highlight w:val="none"/>
        </w:rPr>
        <w:t>电 话：</w:t>
      </w:r>
      <w:r>
        <w:rPr>
          <w:rStyle w:val="326"/>
          <w:rFonts w:hint="eastAsia" w:ascii="宋体" w:hAnsi="宋体" w:eastAsia="宋体" w:cs="宋体"/>
          <w:b w:val="0"/>
          <w:i w:val="0"/>
          <w:caps w:val="0"/>
          <w:color w:val="auto"/>
          <w:spacing w:val="0"/>
          <w:w w:val="100"/>
          <w:sz w:val="28"/>
          <w:szCs w:val="28"/>
          <w:highlight w:val="none"/>
          <w:lang w:eastAsia="zh-CN"/>
        </w:rPr>
        <w:t>0771-5718179</w:t>
      </w:r>
    </w:p>
    <w:p w14:paraId="4CA50C2C">
      <w:pPr>
        <w:pStyle w:val="261"/>
        <w:pageBreakBefore w:val="0"/>
        <w:widowControl/>
        <w:kinsoku/>
        <w:wordWrap/>
        <w:overflowPunct/>
        <w:topLinePunct w:val="0"/>
        <w:autoSpaceDE/>
        <w:autoSpaceDN/>
        <w:bidi w:val="0"/>
        <w:adjustRightInd/>
        <w:snapToGrid w:val="0"/>
        <w:spacing w:before="0" w:beforeAutospacing="0" w:after="0" w:afterAutospacing="0" w:line="360" w:lineRule="exact"/>
        <w:ind w:firstLine="560" w:firstLineChars="200"/>
        <w:jc w:val="left"/>
        <w:textAlignment w:val="baseline"/>
        <w:outlineLvl w:val="9"/>
        <w:rPr>
          <w:rStyle w:val="326"/>
          <w:rFonts w:hint="eastAsia" w:ascii="宋体" w:hAnsi="宋体" w:eastAsia="宋体" w:cs="宋体"/>
          <w:b w:val="0"/>
          <w:i w:val="0"/>
          <w:caps w:val="0"/>
          <w:color w:val="auto"/>
          <w:spacing w:val="0"/>
          <w:w w:val="100"/>
          <w:sz w:val="28"/>
          <w:szCs w:val="28"/>
          <w:highlight w:val="none"/>
          <w:lang w:eastAsia="zh-CN"/>
        </w:rPr>
      </w:pPr>
    </w:p>
    <w:p w14:paraId="301713B4">
      <w:pPr>
        <w:pStyle w:val="261"/>
        <w:pageBreakBefore w:val="0"/>
        <w:widowControl/>
        <w:kinsoku/>
        <w:wordWrap/>
        <w:overflowPunct/>
        <w:topLinePunct w:val="0"/>
        <w:autoSpaceDE/>
        <w:autoSpaceDN/>
        <w:bidi w:val="0"/>
        <w:adjustRightInd/>
        <w:snapToGrid w:val="0"/>
        <w:spacing w:before="0" w:beforeAutospacing="0" w:after="0" w:afterAutospacing="0" w:line="360" w:lineRule="exact"/>
        <w:ind w:firstLine="560" w:firstLineChars="200"/>
        <w:jc w:val="left"/>
        <w:textAlignment w:val="baseline"/>
        <w:outlineLvl w:val="9"/>
        <w:rPr>
          <w:rStyle w:val="326"/>
          <w:rFonts w:hint="eastAsia" w:ascii="宋体" w:hAnsi="宋体" w:eastAsia="宋体" w:cs="宋体"/>
          <w:b w:val="0"/>
          <w:i w:val="0"/>
          <w:caps w:val="0"/>
          <w:color w:val="auto"/>
          <w:spacing w:val="0"/>
          <w:w w:val="100"/>
          <w:sz w:val="28"/>
          <w:szCs w:val="28"/>
          <w:highlight w:val="none"/>
          <w:lang w:eastAsia="zh-CN"/>
        </w:rPr>
      </w:pPr>
    </w:p>
    <w:p w14:paraId="5042AE53">
      <w:pPr>
        <w:pStyle w:val="261"/>
        <w:pageBreakBefore w:val="0"/>
        <w:widowControl/>
        <w:kinsoku/>
        <w:wordWrap/>
        <w:overflowPunct/>
        <w:topLinePunct w:val="0"/>
        <w:autoSpaceDE/>
        <w:autoSpaceDN/>
        <w:bidi w:val="0"/>
        <w:adjustRightInd/>
        <w:snapToGrid w:val="0"/>
        <w:spacing w:before="0" w:beforeAutospacing="0" w:after="0" w:afterAutospacing="0" w:line="360" w:lineRule="exact"/>
        <w:ind w:firstLine="560" w:firstLineChars="200"/>
        <w:jc w:val="left"/>
        <w:textAlignment w:val="baseline"/>
        <w:outlineLvl w:val="9"/>
        <w:rPr>
          <w:rStyle w:val="326"/>
          <w:rFonts w:hint="eastAsia" w:ascii="宋体" w:hAnsi="宋体" w:eastAsia="宋体" w:cs="宋体"/>
          <w:b w:val="0"/>
          <w:i w:val="0"/>
          <w:caps w:val="0"/>
          <w:color w:val="auto"/>
          <w:spacing w:val="0"/>
          <w:w w:val="100"/>
          <w:sz w:val="28"/>
          <w:szCs w:val="28"/>
          <w:highlight w:val="none"/>
        </w:rPr>
      </w:pPr>
    </w:p>
    <w:p w14:paraId="5DE1B8E8">
      <w:pPr>
        <w:pStyle w:val="261"/>
        <w:pageBreakBefore w:val="0"/>
        <w:widowControl/>
        <w:kinsoku/>
        <w:wordWrap/>
        <w:overflowPunct/>
        <w:topLinePunct w:val="0"/>
        <w:autoSpaceDE/>
        <w:autoSpaceDN/>
        <w:bidi w:val="0"/>
        <w:adjustRightInd/>
        <w:snapToGrid w:val="0"/>
        <w:spacing w:before="0" w:beforeAutospacing="0" w:after="0" w:afterAutospacing="0" w:line="360" w:lineRule="exact"/>
        <w:ind w:firstLine="560" w:firstLineChars="200"/>
        <w:jc w:val="left"/>
        <w:textAlignment w:val="baseline"/>
        <w:outlineLvl w:val="9"/>
        <w:rPr>
          <w:rStyle w:val="326"/>
          <w:rFonts w:hint="eastAsia" w:ascii="宋体" w:hAnsi="宋体" w:eastAsia="宋体" w:cs="宋体"/>
          <w:b w:val="0"/>
          <w:i w:val="0"/>
          <w:caps w:val="0"/>
          <w:color w:val="auto"/>
          <w:spacing w:val="0"/>
          <w:w w:val="100"/>
          <w:sz w:val="28"/>
          <w:szCs w:val="28"/>
          <w:highlight w:val="none"/>
          <w:lang w:eastAsia="zh-CN"/>
        </w:rPr>
      </w:pPr>
    </w:p>
    <w:p w14:paraId="3DCBD23C">
      <w:pPr>
        <w:pStyle w:val="261"/>
        <w:pageBreakBefore w:val="0"/>
        <w:widowControl/>
        <w:kinsoku/>
        <w:wordWrap/>
        <w:overflowPunct/>
        <w:topLinePunct w:val="0"/>
        <w:autoSpaceDE/>
        <w:autoSpaceDN/>
        <w:bidi w:val="0"/>
        <w:adjustRightInd/>
        <w:snapToGrid w:val="0"/>
        <w:spacing w:before="0" w:beforeAutospacing="0" w:after="0" w:afterAutospacing="0" w:line="360" w:lineRule="exact"/>
        <w:jc w:val="right"/>
        <w:textAlignment w:val="baseline"/>
        <w:outlineLvl w:val="9"/>
        <w:rPr>
          <w:rStyle w:val="326"/>
          <w:rFonts w:hint="eastAsia" w:ascii="宋体" w:hAnsi="宋体" w:eastAsia="宋体" w:cs="宋体"/>
          <w:b w:val="0"/>
          <w:i w:val="0"/>
          <w:caps w:val="0"/>
          <w:color w:val="auto"/>
          <w:spacing w:val="0"/>
          <w:w w:val="100"/>
          <w:sz w:val="28"/>
          <w:szCs w:val="28"/>
          <w:highlight w:val="none"/>
          <w:lang w:eastAsia="zh-CN"/>
        </w:rPr>
      </w:pPr>
      <w:r>
        <w:rPr>
          <w:rFonts w:hint="eastAsia" w:ascii="宋体" w:hAnsi="宋体" w:eastAsia="宋体" w:cs="宋体"/>
          <w:b w:val="0"/>
          <w:i w:val="0"/>
          <w:caps w:val="0"/>
          <w:color w:val="auto"/>
          <w:spacing w:val="0"/>
          <w:w w:val="100"/>
          <w:sz w:val="28"/>
          <w:szCs w:val="28"/>
          <w:highlight w:val="none"/>
        </w:rPr>
        <w:t>采购单位</w:t>
      </w:r>
      <w:r>
        <w:rPr>
          <w:rStyle w:val="326"/>
          <w:rFonts w:hint="eastAsia" w:ascii="宋体" w:hAnsi="宋体" w:eastAsia="宋体" w:cs="宋体"/>
          <w:b w:val="0"/>
          <w:i w:val="0"/>
          <w:caps w:val="0"/>
          <w:color w:val="auto"/>
          <w:spacing w:val="0"/>
          <w:w w:val="100"/>
          <w:sz w:val="28"/>
          <w:szCs w:val="28"/>
          <w:highlight w:val="none"/>
        </w:rPr>
        <w:t>：</w:t>
      </w:r>
      <w:r>
        <w:rPr>
          <w:rStyle w:val="326"/>
          <w:rFonts w:hint="eastAsia" w:ascii="宋体" w:hAnsi="宋体" w:eastAsia="宋体" w:cs="宋体"/>
          <w:b w:val="0"/>
          <w:i w:val="0"/>
          <w:caps w:val="0"/>
          <w:color w:val="auto"/>
          <w:spacing w:val="0"/>
          <w:w w:val="100"/>
          <w:sz w:val="28"/>
          <w:szCs w:val="28"/>
          <w:highlight w:val="none"/>
          <w:lang w:eastAsia="zh-CN"/>
        </w:rPr>
        <w:t xml:space="preserve"> 东兴市教育局</w:t>
      </w:r>
    </w:p>
    <w:p w14:paraId="3F58DDEE">
      <w:pPr>
        <w:pageBreakBefore w:val="0"/>
        <w:widowControl/>
        <w:kinsoku/>
        <w:wordWrap/>
        <w:overflowPunct/>
        <w:topLinePunct w:val="0"/>
        <w:autoSpaceDE/>
        <w:autoSpaceDN/>
        <w:bidi w:val="0"/>
        <w:adjustRightInd/>
        <w:snapToGrid w:val="0"/>
        <w:spacing w:before="0" w:beforeAutospacing="0" w:after="0" w:afterAutospacing="0" w:line="360" w:lineRule="exact"/>
        <w:jc w:val="right"/>
        <w:textAlignment w:val="baseline"/>
        <w:outlineLvl w:val="9"/>
        <w:rPr>
          <w:rFonts w:hint="eastAsia" w:ascii="宋体" w:hAnsi="宋体" w:eastAsia="宋体" w:cs="宋体"/>
          <w:b w:val="0"/>
          <w:i w:val="0"/>
          <w:caps w:val="0"/>
          <w:color w:val="auto"/>
          <w:spacing w:val="0"/>
          <w:w w:val="100"/>
          <w:sz w:val="28"/>
          <w:szCs w:val="28"/>
          <w:highlight w:val="none"/>
        </w:rPr>
      </w:pPr>
      <w:r>
        <w:rPr>
          <w:rFonts w:hint="eastAsia" w:ascii="宋体" w:hAnsi="宋体" w:eastAsia="宋体" w:cs="宋体"/>
          <w:b w:val="0"/>
          <w:i w:val="0"/>
          <w:caps w:val="0"/>
          <w:color w:val="auto"/>
          <w:spacing w:val="0"/>
          <w:w w:val="100"/>
          <w:sz w:val="28"/>
          <w:szCs w:val="28"/>
          <w:highlight w:val="none"/>
        </w:rPr>
        <w:t xml:space="preserve">                                </w:t>
      </w:r>
    </w:p>
    <w:p w14:paraId="6AE7F04F">
      <w:pPr>
        <w:pageBreakBefore w:val="0"/>
        <w:widowControl/>
        <w:kinsoku/>
        <w:wordWrap/>
        <w:overflowPunct/>
        <w:topLinePunct w:val="0"/>
        <w:autoSpaceDE/>
        <w:autoSpaceDN/>
        <w:bidi w:val="0"/>
        <w:adjustRightInd/>
        <w:snapToGrid w:val="0"/>
        <w:spacing w:before="0" w:beforeAutospacing="0" w:after="0" w:afterAutospacing="0" w:line="360" w:lineRule="exact"/>
        <w:jc w:val="right"/>
        <w:textAlignment w:val="baseline"/>
        <w:outlineLvl w:val="9"/>
        <w:rPr>
          <w:rFonts w:hint="eastAsia" w:ascii="宋体" w:hAnsi="宋体" w:eastAsia="宋体" w:cs="宋体"/>
          <w:b w:val="0"/>
          <w:i w:val="0"/>
          <w:caps w:val="0"/>
          <w:color w:val="auto"/>
          <w:spacing w:val="0"/>
          <w:w w:val="100"/>
          <w:sz w:val="28"/>
          <w:szCs w:val="28"/>
          <w:highlight w:val="none"/>
          <w:lang w:eastAsia="zh-CN"/>
        </w:rPr>
      </w:pPr>
      <w:r>
        <w:rPr>
          <w:rFonts w:hint="eastAsia" w:ascii="宋体" w:hAnsi="宋体" w:eastAsia="宋体" w:cs="宋体"/>
          <w:b w:val="0"/>
          <w:i w:val="0"/>
          <w:caps w:val="0"/>
          <w:color w:val="auto"/>
          <w:spacing w:val="0"/>
          <w:w w:val="100"/>
          <w:sz w:val="28"/>
          <w:szCs w:val="28"/>
          <w:highlight w:val="none"/>
        </w:rPr>
        <w:t>采购代理机构：</w:t>
      </w:r>
      <w:r>
        <w:rPr>
          <w:rFonts w:hint="eastAsia" w:ascii="宋体" w:hAnsi="宋体" w:eastAsia="宋体" w:cs="宋体"/>
          <w:b w:val="0"/>
          <w:i w:val="0"/>
          <w:caps w:val="0"/>
          <w:color w:val="auto"/>
          <w:spacing w:val="0"/>
          <w:w w:val="100"/>
          <w:sz w:val="28"/>
          <w:szCs w:val="28"/>
          <w:highlight w:val="none"/>
          <w:lang w:eastAsia="zh-CN"/>
        </w:rPr>
        <w:t>广西边海云项目管理有限公司</w:t>
      </w:r>
    </w:p>
    <w:p w14:paraId="0EE3B0F8">
      <w:pPr>
        <w:pageBreakBefore w:val="0"/>
        <w:widowControl/>
        <w:kinsoku/>
        <w:wordWrap/>
        <w:overflowPunct/>
        <w:topLinePunct w:val="0"/>
        <w:autoSpaceDE/>
        <w:autoSpaceDN/>
        <w:bidi w:val="0"/>
        <w:adjustRightInd/>
        <w:snapToGrid w:val="0"/>
        <w:spacing w:before="0" w:beforeAutospacing="0" w:after="0" w:afterAutospacing="0" w:line="360" w:lineRule="exact"/>
        <w:jc w:val="right"/>
        <w:textAlignment w:val="baseline"/>
        <w:outlineLvl w:val="9"/>
        <w:rPr>
          <w:rFonts w:hint="eastAsia" w:ascii="宋体" w:hAnsi="宋体" w:eastAsia="宋体" w:cs="宋体"/>
          <w:color w:val="auto"/>
          <w:sz w:val="24"/>
          <w:szCs w:val="24"/>
        </w:rPr>
      </w:pPr>
      <w:r>
        <w:rPr>
          <w:rFonts w:hint="eastAsia" w:ascii="宋体" w:hAnsi="宋体" w:eastAsia="宋体" w:cs="宋体"/>
          <w:b w:val="0"/>
          <w:i w:val="0"/>
          <w:caps w:val="0"/>
          <w:color w:val="auto"/>
          <w:spacing w:val="0"/>
          <w:w w:val="100"/>
          <w:sz w:val="28"/>
          <w:szCs w:val="28"/>
          <w:highlight w:val="none"/>
          <w:lang w:val="en-US" w:eastAsia="zh-CN"/>
        </w:rPr>
        <w:t>2025年4月</w:t>
      </w:r>
      <w:r>
        <w:rPr>
          <w:rFonts w:hint="eastAsia" w:ascii="宋体" w:hAnsi="宋体" w:cs="宋体"/>
          <w:b w:val="0"/>
          <w:i w:val="0"/>
          <w:caps w:val="0"/>
          <w:color w:val="auto"/>
          <w:spacing w:val="0"/>
          <w:w w:val="100"/>
          <w:sz w:val="28"/>
          <w:szCs w:val="28"/>
          <w:highlight w:val="none"/>
          <w:lang w:val="en-US" w:eastAsia="zh-CN"/>
        </w:rPr>
        <w:t>10</w:t>
      </w:r>
      <w:r>
        <w:rPr>
          <w:rFonts w:hint="eastAsia" w:ascii="宋体" w:hAnsi="宋体" w:eastAsia="宋体" w:cs="宋体"/>
          <w:b w:val="0"/>
          <w:i w:val="0"/>
          <w:caps w:val="0"/>
          <w:color w:val="auto"/>
          <w:spacing w:val="0"/>
          <w:w w:val="100"/>
          <w:sz w:val="28"/>
          <w:szCs w:val="28"/>
          <w:highlight w:val="none"/>
        </w:rPr>
        <w:t>日</w:t>
      </w:r>
    </w:p>
    <w:p w14:paraId="72761C01">
      <w:pPr>
        <w:pStyle w:val="18"/>
        <w:jc w:val="both"/>
        <w:rPr>
          <w:color w:val="auto"/>
        </w:rPr>
      </w:pPr>
    </w:p>
    <w:p w14:paraId="61E2ABD8">
      <w:pPr>
        <w:pStyle w:val="88"/>
        <w:rPr>
          <w:rFonts w:hint="eastAsia" w:eastAsia="宋体"/>
          <w:color w:val="auto"/>
          <w:lang w:eastAsia="zh-CN"/>
        </w:rPr>
      </w:pPr>
    </w:p>
    <w:p w14:paraId="22AF029F">
      <w:pPr>
        <w:numPr>
          <w:ilvl w:val="0"/>
          <w:numId w:val="0"/>
        </w:numPr>
        <w:spacing w:line="400" w:lineRule="exact"/>
        <w:ind w:firstLine="354" w:firstLineChars="98"/>
        <w:jc w:val="center"/>
        <w:outlineLvl w:val="0"/>
        <w:rPr>
          <w:rFonts w:hint="eastAsia" w:ascii="宋体" w:hAnsi="宋体" w:cs="Courier New"/>
          <w:b/>
          <w:bCs/>
          <w:color w:val="auto"/>
          <w:sz w:val="36"/>
        </w:rPr>
      </w:pPr>
      <w:bookmarkStart w:id="13" w:name="_Toc19952"/>
      <w:bookmarkStart w:id="14" w:name="_Toc7006"/>
      <w:bookmarkStart w:id="15" w:name="_Toc527998623"/>
      <w:bookmarkStart w:id="16" w:name="_Toc9506"/>
      <w:bookmarkStart w:id="17" w:name="_Toc7681"/>
      <w:bookmarkStart w:id="18" w:name="_Toc17646"/>
      <w:bookmarkStart w:id="19" w:name="_Toc394589056"/>
      <w:r>
        <w:rPr>
          <w:rFonts w:hint="eastAsia" w:ascii="宋体" w:hAnsi="宋体" w:eastAsia="宋体" w:cs="Courier New"/>
          <w:b/>
          <w:bCs/>
          <w:color w:val="auto"/>
          <w:kern w:val="2"/>
          <w:sz w:val="36"/>
          <w:szCs w:val="24"/>
          <w:lang w:val="en-US" w:eastAsia="zh-CN" w:bidi="ar-SA"/>
        </w:rPr>
        <w:t>第</w:t>
      </w:r>
      <w:r>
        <w:rPr>
          <w:rFonts w:hint="eastAsia" w:ascii="宋体" w:hAnsi="宋体" w:cs="Courier New"/>
          <w:b/>
          <w:bCs/>
          <w:color w:val="auto"/>
          <w:kern w:val="2"/>
          <w:sz w:val="36"/>
          <w:szCs w:val="24"/>
          <w:lang w:val="en-US" w:eastAsia="zh-CN" w:bidi="ar-SA"/>
        </w:rPr>
        <w:t>二章</w:t>
      </w:r>
      <w:r>
        <w:rPr>
          <w:rFonts w:hint="eastAsia" w:ascii="宋体" w:hAnsi="宋体" w:cs="Courier New"/>
          <w:b/>
          <w:bCs/>
          <w:color w:val="auto"/>
          <w:sz w:val="36"/>
        </w:rPr>
        <w:t xml:space="preserve"> 供应商须知</w:t>
      </w:r>
      <w:bookmarkEnd w:id="13"/>
      <w:bookmarkEnd w:id="14"/>
      <w:bookmarkEnd w:id="15"/>
      <w:bookmarkEnd w:id="16"/>
      <w:bookmarkEnd w:id="17"/>
      <w:bookmarkEnd w:id="18"/>
      <w:bookmarkEnd w:id="19"/>
    </w:p>
    <w:p w14:paraId="5018FCC3">
      <w:pPr>
        <w:pStyle w:val="5"/>
        <w:tabs>
          <w:tab w:val="left" w:pos="3784"/>
        </w:tabs>
        <w:ind w:firstLine="3855" w:firstLineChars="1200"/>
        <w:jc w:val="both"/>
        <w:rPr>
          <w:rFonts w:hint="eastAsia" w:ascii="宋体" w:hAnsi="宋体" w:cs="Courier New"/>
          <w:b/>
          <w:bCs/>
          <w:color w:val="auto"/>
          <w:szCs w:val="28"/>
        </w:rPr>
      </w:pPr>
      <w:r>
        <w:rPr>
          <w:rFonts w:hint="eastAsia" w:ascii="宋体" w:hAnsi="宋体"/>
          <w:b/>
          <w:color w:val="auto"/>
          <w:sz w:val="32"/>
          <w:szCs w:val="32"/>
          <w:lang w:eastAsia="zh-CN"/>
        </w:rPr>
        <w:t>供</w:t>
      </w:r>
      <w:r>
        <w:rPr>
          <w:rFonts w:hint="eastAsia" w:ascii="宋体" w:hAnsi="宋体"/>
          <w:b/>
          <w:color w:val="auto"/>
          <w:sz w:val="32"/>
          <w:szCs w:val="32"/>
        </w:rPr>
        <w:t>应商须知前附表</w:t>
      </w:r>
    </w:p>
    <w:tbl>
      <w:tblPr>
        <w:tblStyle w:val="48"/>
        <w:tblW w:w="9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080"/>
        <w:gridCol w:w="1606"/>
        <w:gridCol w:w="6480"/>
      </w:tblGrid>
      <w:tr w14:paraId="5B24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06" w:type="dxa"/>
            <w:noWrap w:val="0"/>
            <w:vAlign w:val="center"/>
          </w:tcPr>
          <w:p w14:paraId="32C7241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Times New Roman" w:cs="Courier New"/>
                <w:b/>
                <w:bCs/>
                <w:color w:val="auto"/>
                <w:spacing w:val="2"/>
                <w:sz w:val="28"/>
                <w:szCs w:val="28"/>
              </w:rPr>
            </w:pPr>
            <w:r>
              <w:rPr>
                <w:rFonts w:hint="eastAsia" w:ascii="宋体" w:hAnsi="宋体" w:eastAsia="Times New Roman" w:cs="Courier New"/>
                <w:b/>
                <w:bCs/>
                <w:color w:val="auto"/>
                <w:spacing w:val="2"/>
                <w:sz w:val="28"/>
                <w:szCs w:val="28"/>
              </w:rPr>
              <w:t>项号</w:t>
            </w:r>
          </w:p>
        </w:tc>
        <w:tc>
          <w:tcPr>
            <w:tcW w:w="1080" w:type="dxa"/>
            <w:noWrap w:val="0"/>
            <w:vAlign w:val="center"/>
          </w:tcPr>
          <w:p w14:paraId="09B01D1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Times New Roman" w:cs="Courier New"/>
                <w:b/>
                <w:bCs/>
                <w:color w:val="auto"/>
                <w:spacing w:val="2"/>
                <w:sz w:val="28"/>
                <w:szCs w:val="28"/>
              </w:rPr>
            </w:pPr>
            <w:r>
              <w:rPr>
                <w:rFonts w:hint="eastAsia" w:ascii="宋体" w:hAnsi="宋体" w:eastAsia="Times New Roman" w:cs="Courier New"/>
                <w:b/>
                <w:bCs/>
                <w:color w:val="auto"/>
                <w:spacing w:val="2"/>
                <w:sz w:val="28"/>
                <w:szCs w:val="28"/>
              </w:rPr>
              <w:t>条款号</w:t>
            </w:r>
          </w:p>
        </w:tc>
        <w:tc>
          <w:tcPr>
            <w:tcW w:w="8086" w:type="dxa"/>
            <w:gridSpan w:val="2"/>
            <w:noWrap w:val="0"/>
            <w:vAlign w:val="center"/>
          </w:tcPr>
          <w:p w14:paraId="324BFBD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宋体" w:cs="Courier New"/>
                <w:b/>
                <w:bCs/>
                <w:color w:val="auto"/>
                <w:spacing w:val="2"/>
                <w:sz w:val="28"/>
                <w:szCs w:val="28"/>
              </w:rPr>
            </w:pPr>
            <w:r>
              <w:rPr>
                <w:rFonts w:hint="eastAsia" w:ascii="宋体" w:hAnsi="宋体" w:eastAsia="Times New Roman" w:cs="Courier New"/>
                <w:b/>
                <w:bCs/>
                <w:color w:val="auto"/>
                <w:spacing w:val="2"/>
                <w:sz w:val="28"/>
                <w:szCs w:val="28"/>
              </w:rPr>
              <w:t>条款内容和具体要求</w:t>
            </w:r>
          </w:p>
        </w:tc>
      </w:tr>
      <w:tr w14:paraId="74F99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6" w:type="dxa"/>
            <w:noWrap w:val="0"/>
            <w:vAlign w:val="center"/>
          </w:tcPr>
          <w:p w14:paraId="7F0DD61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Times New Roman" w:cs="Courier New"/>
                <w:color w:val="auto"/>
                <w:spacing w:val="2"/>
                <w:sz w:val="28"/>
                <w:szCs w:val="28"/>
              </w:rPr>
            </w:pPr>
            <w:r>
              <w:rPr>
                <w:rFonts w:hint="eastAsia" w:ascii="宋体" w:hAnsi="宋体" w:eastAsia="Times New Roman" w:cs="Courier New"/>
                <w:color w:val="auto"/>
                <w:spacing w:val="2"/>
                <w:sz w:val="28"/>
                <w:szCs w:val="28"/>
              </w:rPr>
              <w:t>1</w:t>
            </w:r>
          </w:p>
        </w:tc>
        <w:tc>
          <w:tcPr>
            <w:tcW w:w="1080" w:type="dxa"/>
            <w:noWrap w:val="0"/>
            <w:vAlign w:val="center"/>
          </w:tcPr>
          <w:p w14:paraId="344D39F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Times New Roman" w:cs="Courier New"/>
                <w:color w:val="auto"/>
                <w:spacing w:val="2"/>
                <w:sz w:val="28"/>
                <w:szCs w:val="28"/>
              </w:rPr>
            </w:pPr>
            <w:r>
              <w:rPr>
                <w:rFonts w:hint="default" w:ascii="宋体" w:hAnsi="宋体" w:eastAsia="Times New Roman" w:cs="Courier New"/>
                <w:color w:val="auto"/>
                <w:spacing w:val="2"/>
                <w:sz w:val="28"/>
                <w:szCs w:val="28"/>
              </w:rPr>
              <w:t>1.1</w:t>
            </w:r>
          </w:p>
        </w:tc>
        <w:tc>
          <w:tcPr>
            <w:tcW w:w="8086" w:type="dxa"/>
            <w:gridSpan w:val="2"/>
            <w:noWrap w:val="0"/>
            <w:vAlign w:val="center"/>
          </w:tcPr>
          <w:p w14:paraId="525E8E2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bCs/>
                <w:color w:val="auto"/>
                <w:sz w:val="28"/>
                <w:szCs w:val="28"/>
                <w:shd w:val="clear" w:color="auto" w:fill="FFFFFF"/>
                <w:lang w:eastAsia="zh-CN"/>
              </w:rPr>
            </w:pPr>
            <w:r>
              <w:rPr>
                <w:rFonts w:hint="eastAsia" w:ascii="宋体" w:hAnsi="宋体" w:eastAsia="宋体" w:cs="宋体"/>
                <w:bCs/>
                <w:color w:val="auto"/>
                <w:sz w:val="28"/>
                <w:szCs w:val="28"/>
                <w:shd w:val="clear" w:color="auto" w:fill="FFFFFF"/>
              </w:rPr>
              <w:t>项目名称：</w:t>
            </w:r>
            <w:r>
              <w:rPr>
                <w:rFonts w:hint="eastAsia" w:ascii="宋体" w:hAnsi="宋体" w:cs="宋体"/>
                <w:bCs/>
                <w:color w:val="auto"/>
                <w:sz w:val="28"/>
                <w:szCs w:val="28"/>
                <w:shd w:val="clear" w:color="auto" w:fill="FFFFFF"/>
                <w:lang w:eastAsia="zh-CN"/>
              </w:rPr>
              <w:t>东兴市东兴镇竹山幼儿园—教学楼</w:t>
            </w:r>
          </w:p>
          <w:p w14:paraId="103A803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bCs/>
                <w:color w:val="auto"/>
                <w:sz w:val="28"/>
                <w:szCs w:val="28"/>
                <w:shd w:val="clear" w:color="auto" w:fill="FFFFFF"/>
                <w:lang w:eastAsia="zh-CN"/>
              </w:rPr>
            </w:pPr>
            <w:r>
              <w:rPr>
                <w:rFonts w:hint="eastAsia" w:ascii="宋体" w:hAnsi="宋体" w:eastAsia="宋体" w:cs="宋体"/>
                <w:bCs/>
                <w:color w:val="auto"/>
                <w:sz w:val="28"/>
                <w:szCs w:val="28"/>
                <w:shd w:val="clear" w:color="auto" w:fill="FFFFFF"/>
              </w:rPr>
              <w:t>项目编号：</w:t>
            </w:r>
            <w:r>
              <w:rPr>
                <w:rFonts w:hint="eastAsia" w:ascii="宋体" w:hAnsi="宋体" w:cs="宋体"/>
                <w:bCs/>
                <w:color w:val="auto"/>
                <w:sz w:val="28"/>
                <w:szCs w:val="28"/>
                <w:shd w:val="clear" w:color="auto" w:fill="FFFFFF"/>
                <w:lang w:eastAsia="zh-CN"/>
              </w:rPr>
              <w:t>FCZC2025-C2-810007-GXBH</w:t>
            </w:r>
          </w:p>
          <w:p w14:paraId="2BDF0AF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bCs/>
                <w:color w:val="auto"/>
                <w:sz w:val="28"/>
                <w:szCs w:val="28"/>
                <w:shd w:val="clear" w:color="auto" w:fill="FFFFFF"/>
              </w:rPr>
            </w:pPr>
            <w:r>
              <w:rPr>
                <w:rFonts w:hint="eastAsia" w:ascii="宋体" w:hAnsi="宋体" w:eastAsia="宋体" w:cs="宋体"/>
                <w:bCs/>
                <w:color w:val="auto"/>
                <w:sz w:val="28"/>
                <w:szCs w:val="28"/>
                <w:shd w:val="clear" w:color="auto" w:fill="FFFFFF"/>
              </w:rPr>
              <w:t>建设地点：</w:t>
            </w:r>
            <w:r>
              <w:rPr>
                <w:rFonts w:hint="eastAsia" w:ascii="宋体" w:hAnsi="宋体" w:cs="宋体"/>
                <w:bCs/>
                <w:color w:val="auto"/>
                <w:sz w:val="28"/>
                <w:szCs w:val="28"/>
                <w:shd w:val="clear" w:color="auto" w:fill="FFFFFF"/>
                <w:lang w:eastAsia="zh-CN"/>
              </w:rPr>
              <w:t>东兴市东兴镇竹山村内</w:t>
            </w:r>
          </w:p>
          <w:p w14:paraId="0B43001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bCs/>
                <w:color w:val="auto"/>
                <w:sz w:val="28"/>
                <w:szCs w:val="28"/>
                <w:shd w:val="clear" w:color="auto" w:fill="FFFFFF"/>
                <w:lang w:eastAsia="zh-CN"/>
              </w:rPr>
            </w:pPr>
            <w:r>
              <w:rPr>
                <w:rFonts w:hint="eastAsia" w:ascii="宋体" w:hAnsi="宋体" w:eastAsia="宋体" w:cs="宋体"/>
                <w:bCs/>
                <w:color w:val="auto"/>
                <w:sz w:val="28"/>
                <w:szCs w:val="28"/>
                <w:shd w:val="clear" w:color="auto" w:fill="FFFFFF"/>
              </w:rPr>
              <w:t>发包方式：</w:t>
            </w:r>
            <w:r>
              <w:rPr>
                <w:rFonts w:hint="eastAsia" w:ascii="宋体" w:hAnsi="宋体" w:cs="宋体"/>
                <w:bCs/>
                <w:color w:val="auto"/>
                <w:sz w:val="28"/>
                <w:szCs w:val="28"/>
                <w:shd w:val="clear" w:color="auto" w:fill="FFFFFF"/>
                <w:lang w:eastAsia="zh-CN"/>
              </w:rPr>
              <w:t>固定综合单价</w:t>
            </w:r>
          </w:p>
          <w:p w14:paraId="36D7099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bCs/>
                <w:color w:val="auto"/>
                <w:sz w:val="28"/>
                <w:szCs w:val="28"/>
                <w:shd w:val="clear" w:color="auto" w:fill="FFFFFF"/>
              </w:rPr>
            </w:pPr>
            <w:r>
              <w:rPr>
                <w:rFonts w:hint="eastAsia" w:ascii="宋体" w:hAnsi="宋体" w:eastAsia="宋体" w:cs="宋体"/>
                <w:bCs/>
                <w:color w:val="auto"/>
                <w:sz w:val="28"/>
                <w:szCs w:val="28"/>
                <w:shd w:val="clear" w:color="auto" w:fill="FFFFFF"/>
              </w:rPr>
              <w:t>工程质量要求：</w:t>
            </w:r>
            <w:r>
              <w:rPr>
                <w:rFonts w:hint="default" w:ascii="宋体" w:hAnsi="宋体" w:eastAsia="宋体" w:cs="宋体"/>
                <w:bCs/>
                <w:color w:val="auto"/>
                <w:sz w:val="28"/>
                <w:szCs w:val="28"/>
                <w:shd w:val="clear" w:color="auto" w:fill="FFFFFF"/>
              </w:rPr>
              <w:t>符合国家施工验收规范合格标准</w:t>
            </w:r>
          </w:p>
          <w:p w14:paraId="2B2C485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bCs/>
                <w:color w:val="auto"/>
                <w:sz w:val="28"/>
                <w:szCs w:val="28"/>
                <w:shd w:val="clear" w:color="auto" w:fill="FFFFFF"/>
              </w:rPr>
            </w:pPr>
            <w:r>
              <w:rPr>
                <w:rFonts w:hint="eastAsia" w:ascii="宋体" w:hAnsi="宋体" w:eastAsia="宋体" w:cs="宋体"/>
                <w:bCs/>
                <w:color w:val="auto"/>
                <w:sz w:val="28"/>
                <w:szCs w:val="28"/>
                <w:shd w:val="clear" w:color="auto" w:fill="FFFFFF"/>
              </w:rPr>
              <w:t>开工时间：签订合同后，以建设单位通知为准</w:t>
            </w:r>
          </w:p>
          <w:p w14:paraId="26F9646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Times New Roman" w:cs="Courier New"/>
                <w:color w:val="auto"/>
                <w:spacing w:val="-4"/>
                <w:sz w:val="28"/>
                <w:szCs w:val="28"/>
              </w:rPr>
            </w:pPr>
            <w:r>
              <w:rPr>
                <w:rFonts w:hint="eastAsia" w:ascii="宋体" w:hAnsi="宋体" w:eastAsia="宋体" w:cs="宋体"/>
                <w:bCs/>
                <w:color w:val="auto"/>
                <w:sz w:val="28"/>
                <w:szCs w:val="28"/>
                <w:shd w:val="clear" w:color="auto" w:fill="FFFFFF"/>
              </w:rPr>
              <w:t>要求工期：</w:t>
            </w:r>
            <w:r>
              <w:rPr>
                <w:rFonts w:hint="eastAsia" w:ascii="宋体" w:hAnsi="宋体" w:cs="宋体"/>
                <w:bCs/>
                <w:color w:val="auto"/>
                <w:sz w:val="28"/>
                <w:szCs w:val="28"/>
                <w:shd w:val="clear" w:color="auto" w:fill="FFFFFF"/>
                <w:lang w:val="en-US" w:eastAsia="zh-CN"/>
              </w:rPr>
              <w:t>21</w:t>
            </w:r>
            <w:r>
              <w:rPr>
                <w:rFonts w:hint="eastAsia" w:ascii="宋体" w:hAnsi="宋体" w:eastAsia="宋体" w:cs="宋体"/>
                <w:bCs/>
                <w:color w:val="auto"/>
                <w:sz w:val="28"/>
                <w:szCs w:val="28"/>
                <w:shd w:val="clear" w:color="auto" w:fill="FFFFFF"/>
                <w:lang w:val="en-US" w:eastAsia="zh-CN"/>
              </w:rPr>
              <w:t>0日历天</w:t>
            </w:r>
          </w:p>
          <w:p w14:paraId="58624D9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Times New Roman" w:cs="Courier New"/>
                <w:color w:val="auto"/>
                <w:spacing w:val="-4"/>
                <w:sz w:val="28"/>
                <w:szCs w:val="28"/>
              </w:rPr>
            </w:pPr>
            <w:r>
              <w:rPr>
                <w:rFonts w:hint="eastAsia" w:ascii="宋体" w:hAnsi="宋体" w:eastAsia="宋体" w:cs="宋体"/>
                <w:bCs/>
                <w:color w:val="auto"/>
                <w:sz w:val="28"/>
                <w:szCs w:val="28"/>
                <w:shd w:val="clear" w:color="auto" w:fill="FFFFFF"/>
              </w:rPr>
              <w:t>工程概况：</w:t>
            </w:r>
            <w:r>
              <w:rPr>
                <w:rFonts w:hint="eastAsia" w:ascii="宋体" w:hAnsi="宋体" w:eastAsia="Times New Roman" w:cs="Times New Roman"/>
                <w:bCs/>
                <w:color w:val="auto"/>
                <w:sz w:val="28"/>
                <w:szCs w:val="28"/>
                <w:lang w:eastAsia="zh-CN"/>
              </w:rPr>
              <w:t>主要建设工程为东兴市东兴镇竹山幼儿园—教学楼，具体内容详见工程量清单。</w:t>
            </w:r>
          </w:p>
        </w:tc>
      </w:tr>
      <w:tr w14:paraId="4164F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06" w:type="dxa"/>
            <w:noWrap w:val="0"/>
            <w:vAlign w:val="center"/>
          </w:tcPr>
          <w:p w14:paraId="68E97E3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Times New Roman" w:cs="Courier New"/>
                <w:color w:val="auto"/>
                <w:spacing w:val="2"/>
                <w:sz w:val="28"/>
                <w:szCs w:val="28"/>
              </w:rPr>
            </w:pPr>
            <w:r>
              <w:rPr>
                <w:rFonts w:hint="eastAsia" w:ascii="宋体" w:hAnsi="宋体" w:eastAsia="Times New Roman" w:cs="Courier New"/>
                <w:color w:val="auto"/>
                <w:spacing w:val="2"/>
                <w:sz w:val="28"/>
                <w:szCs w:val="28"/>
              </w:rPr>
              <w:t>2</w:t>
            </w:r>
          </w:p>
        </w:tc>
        <w:tc>
          <w:tcPr>
            <w:tcW w:w="1080" w:type="dxa"/>
            <w:noWrap w:val="0"/>
            <w:vAlign w:val="center"/>
          </w:tcPr>
          <w:p w14:paraId="748165A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Times New Roman" w:cs="Courier New"/>
                <w:color w:val="auto"/>
                <w:spacing w:val="2"/>
                <w:sz w:val="28"/>
                <w:szCs w:val="28"/>
              </w:rPr>
            </w:pPr>
            <w:r>
              <w:rPr>
                <w:rFonts w:hint="eastAsia" w:ascii="宋体" w:hAnsi="宋体" w:eastAsia="Times New Roman" w:cs="Courier New"/>
                <w:color w:val="auto"/>
                <w:spacing w:val="2"/>
                <w:sz w:val="28"/>
                <w:szCs w:val="28"/>
              </w:rPr>
              <w:t>2</w:t>
            </w:r>
          </w:p>
        </w:tc>
        <w:tc>
          <w:tcPr>
            <w:tcW w:w="8086" w:type="dxa"/>
            <w:gridSpan w:val="2"/>
            <w:noWrap w:val="0"/>
            <w:vAlign w:val="center"/>
          </w:tcPr>
          <w:p w14:paraId="1801449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rPr>
                <w:rFonts w:hint="eastAsia" w:ascii="宋体" w:hAnsi="宋体" w:eastAsia="Times New Roman" w:cs="Courier New"/>
                <w:color w:val="auto"/>
                <w:spacing w:val="-4"/>
                <w:sz w:val="28"/>
                <w:szCs w:val="28"/>
              </w:rPr>
            </w:pPr>
            <w:r>
              <w:rPr>
                <w:rFonts w:hint="eastAsia" w:ascii="宋体" w:hAnsi="宋体" w:eastAsia="宋体" w:cs="Times New Roman"/>
                <w:bCs/>
                <w:color w:val="auto"/>
                <w:sz w:val="28"/>
                <w:szCs w:val="28"/>
                <w:lang w:eastAsia="zh-CN"/>
              </w:rPr>
              <w:t>资金来源：</w:t>
            </w:r>
            <w:r>
              <w:rPr>
                <w:rFonts w:hint="eastAsia" w:ascii="宋体" w:hAnsi="宋体" w:eastAsia="宋体" w:cs="Times New Roman"/>
                <w:bCs/>
                <w:color w:val="auto"/>
                <w:sz w:val="28"/>
                <w:szCs w:val="28"/>
                <w:lang w:val="en-US" w:eastAsia="zh-CN"/>
              </w:rPr>
              <w:t>2024年</w:t>
            </w:r>
            <w:r>
              <w:rPr>
                <w:rFonts w:hint="eastAsia" w:ascii="宋体" w:hAnsi="宋体" w:cs="Times New Roman"/>
                <w:bCs/>
                <w:color w:val="auto"/>
                <w:sz w:val="28"/>
                <w:szCs w:val="28"/>
                <w:lang w:val="en-US" w:eastAsia="zh-CN"/>
              </w:rPr>
              <w:t>学前教育发展中央和自治区资金预算</w:t>
            </w:r>
          </w:p>
        </w:tc>
      </w:tr>
      <w:tr w14:paraId="088E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6" w:type="dxa"/>
            <w:noWrap w:val="0"/>
            <w:vAlign w:val="center"/>
          </w:tcPr>
          <w:p w14:paraId="103C0C8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Times New Roman" w:cs="Courier New"/>
                <w:color w:val="auto"/>
                <w:spacing w:val="2"/>
                <w:sz w:val="28"/>
                <w:szCs w:val="28"/>
              </w:rPr>
            </w:pPr>
            <w:r>
              <w:rPr>
                <w:rFonts w:hint="eastAsia" w:ascii="宋体" w:hAnsi="宋体" w:eastAsia="Times New Roman" w:cs="Courier New"/>
                <w:color w:val="auto"/>
                <w:spacing w:val="2"/>
                <w:sz w:val="28"/>
                <w:szCs w:val="28"/>
              </w:rPr>
              <w:t>3</w:t>
            </w:r>
          </w:p>
        </w:tc>
        <w:tc>
          <w:tcPr>
            <w:tcW w:w="1080" w:type="dxa"/>
            <w:noWrap w:val="0"/>
            <w:vAlign w:val="center"/>
          </w:tcPr>
          <w:p w14:paraId="1DCFFE0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Times New Roman" w:cs="Courier New"/>
                <w:color w:val="auto"/>
                <w:spacing w:val="2"/>
                <w:sz w:val="28"/>
                <w:szCs w:val="28"/>
              </w:rPr>
            </w:pPr>
            <w:r>
              <w:rPr>
                <w:rFonts w:hint="eastAsia" w:ascii="宋体" w:hAnsi="宋体" w:eastAsia="Times New Roman" w:cs="Courier New"/>
                <w:color w:val="auto"/>
                <w:spacing w:val="2"/>
                <w:sz w:val="28"/>
                <w:szCs w:val="28"/>
              </w:rPr>
              <w:t>3</w:t>
            </w:r>
          </w:p>
        </w:tc>
        <w:tc>
          <w:tcPr>
            <w:tcW w:w="8086" w:type="dxa"/>
            <w:gridSpan w:val="2"/>
            <w:noWrap w:val="0"/>
            <w:vAlign w:val="center"/>
          </w:tcPr>
          <w:p w14:paraId="3CCF4CA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bCs/>
                <w:color w:val="auto"/>
                <w:sz w:val="28"/>
                <w:szCs w:val="28"/>
                <w:shd w:val="clear" w:color="auto" w:fill="FFFFFF"/>
              </w:rPr>
            </w:pPr>
            <w:r>
              <w:rPr>
                <w:rFonts w:hint="eastAsia" w:ascii="宋体" w:hAnsi="宋体" w:eastAsia="宋体" w:cs="宋体"/>
                <w:bCs/>
                <w:color w:val="auto"/>
                <w:sz w:val="28"/>
                <w:szCs w:val="28"/>
                <w:shd w:val="clear" w:color="auto" w:fill="FFFFFF"/>
              </w:rPr>
              <w:t>供应商资格要求：</w:t>
            </w:r>
          </w:p>
          <w:p w14:paraId="020C3BAF">
            <w:pPr>
              <w:pStyle w:val="18"/>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left"/>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1.符合《中华人民共和国政府采购法》第二十二条规定。</w:t>
            </w:r>
          </w:p>
          <w:p w14:paraId="4CC47608">
            <w:pPr>
              <w:pStyle w:val="18"/>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left"/>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2.落实政府采购政策需满足的资格要求：</w:t>
            </w:r>
            <w:r>
              <w:rPr>
                <w:rFonts w:hint="eastAsia" w:ascii="宋体" w:hAnsi="宋体" w:cs="宋体"/>
                <w:color w:val="auto"/>
                <w:sz w:val="28"/>
                <w:szCs w:val="28"/>
                <w:lang w:val="en-US" w:eastAsia="zh-CN"/>
              </w:rPr>
              <w:t>本项目属于专门面向中小企业采购的项目，根据财库【2020】46号《政府采购促进中小企业发展管理办法》要求，供应商应为中小企业或监狱企业或残疾人福利性单位</w:t>
            </w:r>
            <w:r>
              <w:rPr>
                <w:rFonts w:hint="eastAsia" w:ascii="宋体" w:hAnsi="宋体" w:eastAsia="宋体" w:cs="宋体"/>
                <w:color w:val="auto"/>
                <w:sz w:val="28"/>
                <w:szCs w:val="28"/>
                <w:lang w:val="en-US" w:eastAsia="zh-CN"/>
              </w:rPr>
              <w:t>。</w:t>
            </w:r>
          </w:p>
          <w:p w14:paraId="0A1D8EBC">
            <w:pPr>
              <w:pStyle w:val="18"/>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left"/>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3.本项目的特定资格要求：</w:t>
            </w:r>
            <w:r>
              <w:rPr>
                <w:rFonts w:hint="eastAsia" w:ascii="宋体" w:hAnsi="宋体" w:eastAsia="宋体" w:cs="宋体"/>
                <w:i w:val="0"/>
                <w:iCs w:val="0"/>
                <w:caps w:val="0"/>
                <w:color w:val="000000"/>
                <w:spacing w:val="0"/>
                <w:sz w:val="28"/>
                <w:szCs w:val="28"/>
              </w:rPr>
              <w:t>①国内注册（指按国家有关规定要求注册的）具备法人资格，具有建筑工程施工总承包三级(含三级)以上资质，并在人员、设备、资金等方面具有相应能力的施工企业；②拟投入本工程的项目经理必须具有建筑工程专业贰级以上（含贰级）注册建造师资格及安全生产考核合格证（B证）。</w:t>
            </w:r>
            <w:r>
              <w:rPr>
                <w:rFonts w:hint="eastAsia" w:ascii="宋体" w:hAnsi="宋体" w:eastAsia="宋体" w:cs="宋体"/>
                <w:color w:val="auto"/>
                <w:sz w:val="28"/>
                <w:szCs w:val="28"/>
                <w:lang w:val="en-US" w:eastAsia="zh-CN"/>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6227996A">
            <w:pPr>
              <w:pStyle w:val="18"/>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left"/>
              <w:textAlignment w:val="baseline"/>
              <w:rPr>
                <w:rFonts w:hint="eastAsia" w:ascii="宋体" w:hAnsi="宋体" w:eastAsia="宋体" w:cs="宋体"/>
                <w:color w:val="auto"/>
                <w:spacing w:val="-4"/>
                <w:sz w:val="28"/>
                <w:szCs w:val="28"/>
              </w:rPr>
            </w:pPr>
            <w:r>
              <w:rPr>
                <w:rFonts w:hint="eastAsia" w:ascii="宋体" w:hAnsi="宋体" w:eastAsia="宋体" w:cs="宋体"/>
                <w:color w:val="auto"/>
                <w:sz w:val="28"/>
                <w:szCs w:val="28"/>
                <w:lang w:val="en-US" w:eastAsia="zh-CN"/>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14:paraId="6ECA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806" w:type="dxa"/>
            <w:noWrap w:val="0"/>
            <w:vAlign w:val="center"/>
          </w:tcPr>
          <w:p w14:paraId="61B81B5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Times New Roman" w:cs="Courier New"/>
                <w:color w:val="auto"/>
                <w:spacing w:val="2"/>
                <w:sz w:val="28"/>
                <w:szCs w:val="28"/>
              </w:rPr>
            </w:pPr>
            <w:r>
              <w:rPr>
                <w:rFonts w:hint="eastAsia" w:ascii="宋体" w:hAnsi="宋体" w:eastAsia="Times New Roman" w:cs="Courier New"/>
                <w:color w:val="auto"/>
                <w:spacing w:val="2"/>
                <w:sz w:val="28"/>
                <w:szCs w:val="28"/>
              </w:rPr>
              <w:t>4</w:t>
            </w:r>
          </w:p>
        </w:tc>
        <w:tc>
          <w:tcPr>
            <w:tcW w:w="1080" w:type="dxa"/>
            <w:noWrap w:val="0"/>
            <w:vAlign w:val="center"/>
          </w:tcPr>
          <w:p w14:paraId="4258781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Times New Roman" w:cs="Courier New"/>
                <w:color w:val="auto"/>
                <w:spacing w:val="2"/>
                <w:sz w:val="28"/>
                <w:szCs w:val="28"/>
              </w:rPr>
            </w:pPr>
            <w:r>
              <w:rPr>
                <w:rFonts w:hint="eastAsia" w:ascii="宋体" w:hAnsi="宋体" w:eastAsia="Times New Roman" w:cs="Times New Roman"/>
                <w:color w:val="auto"/>
                <w:sz w:val="28"/>
                <w:szCs w:val="28"/>
              </w:rPr>
              <w:t>10.4</w:t>
            </w:r>
          </w:p>
        </w:tc>
        <w:tc>
          <w:tcPr>
            <w:tcW w:w="8086" w:type="dxa"/>
            <w:gridSpan w:val="2"/>
            <w:noWrap w:val="0"/>
            <w:vAlign w:val="center"/>
          </w:tcPr>
          <w:p w14:paraId="7936A02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Times New Roman" w:hAnsi="Times New Roman" w:eastAsia="Times New Roman" w:cs="Times New Roman"/>
                <w:sz w:val="28"/>
                <w:szCs w:val="28"/>
              </w:rPr>
            </w:pPr>
          </w:p>
          <w:p w14:paraId="48DD3A3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Times New Roman" w:hAnsi="Times New Roman" w:eastAsia="Times New Roman" w:cs="Times New Roman"/>
                <w:sz w:val="28"/>
                <w:szCs w:val="28"/>
                <w:lang w:eastAsia="zh-CN"/>
              </w:rPr>
            </w:pPr>
            <w:r>
              <w:rPr>
                <w:rFonts w:hint="eastAsia" w:ascii="Times New Roman" w:hAnsi="Times New Roman" w:eastAsia="Times New Roman" w:cs="Times New Roman"/>
                <w:sz w:val="28"/>
                <w:szCs w:val="28"/>
              </w:rPr>
              <w:t>本项目采购预算上限控制价：</w:t>
            </w:r>
            <w:r>
              <w:rPr>
                <w:rFonts w:hint="eastAsia" w:ascii="Times New Roman" w:hAnsi="Times New Roman" w:eastAsia="Times New Roman" w:cs="Times New Roman"/>
                <w:sz w:val="28"/>
                <w:szCs w:val="28"/>
                <w:lang w:eastAsia="zh-CN"/>
              </w:rPr>
              <w:t>人民币</w:t>
            </w:r>
            <w:r>
              <w:rPr>
                <w:rFonts w:hint="eastAsia" w:eastAsia="Times New Roman" w:cs="Times New Roman"/>
                <w:sz w:val="28"/>
                <w:szCs w:val="28"/>
                <w:lang w:eastAsia="zh-CN"/>
              </w:rPr>
              <w:t>贰佰伍拾贰万肆仟壹佰陆拾壹元零叁分</w:t>
            </w:r>
            <w:r>
              <w:rPr>
                <w:rFonts w:hint="eastAsia" w:ascii="Times New Roman" w:hAnsi="Times New Roman" w:eastAsia="Times New Roman" w:cs="Times New Roman"/>
                <w:sz w:val="28"/>
                <w:szCs w:val="28"/>
                <w:lang w:eastAsia="zh-CN"/>
              </w:rPr>
              <w:t>（¥</w:t>
            </w:r>
            <w:r>
              <w:rPr>
                <w:rFonts w:hint="eastAsia" w:eastAsia="Times New Roman" w:cs="Times New Roman"/>
                <w:sz w:val="28"/>
                <w:szCs w:val="28"/>
                <w:lang w:eastAsia="zh-CN"/>
              </w:rPr>
              <w:t>2,524,161.03</w:t>
            </w:r>
            <w:r>
              <w:rPr>
                <w:rFonts w:hint="eastAsia" w:ascii="Times New Roman" w:hAnsi="Times New Roman" w:eastAsia="Times New Roman" w:cs="Times New Roman"/>
                <w:sz w:val="28"/>
                <w:szCs w:val="28"/>
                <w:lang w:eastAsia="zh-CN"/>
              </w:rPr>
              <w:t>）</w:t>
            </w:r>
          </w:p>
          <w:p w14:paraId="3DBCE96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Times New Roman" w:hAnsi="Times New Roman" w:eastAsia="Times New Roman" w:cs="Times New Roman"/>
                <w:sz w:val="28"/>
                <w:szCs w:val="28"/>
              </w:rPr>
            </w:pPr>
            <w:r>
              <w:rPr>
                <w:rFonts w:hint="eastAsia" w:ascii="Times New Roman" w:hAnsi="Times New Roman" w:eastAsia="Times New Roman" w:cs="Times New Roman"/>
                <w:sz w:val="28"/>
                <w:szCs w:val="28"/>
              </w:rPr>
              <w:t>磋商报价必须小于采购预算上限控制价，否则作无效磋商处理。</w:t>
            </w:r>
          </w:p>
          <w:p w14:paraId="5FB631BE">
            <w:pPr>
              <w:keepNext w:val="0"/>
              <w:keepLines w:val="0"/>
              <w:suppressLineNumbers w:val="0"/>
              <w:spacing w:before="0" w:beforeAutospacing="0" w:after="0" w:afterAutospacing="0"/>
              <w:ind w:left="0" w:right="0"/>
              <w:rPr>
                <w:rFonts w:hint="eastAsia" w:ascii="Times New Roman" w:hAnsi="Times New Roman" w:eastAsia="Times New Roman" w:cs="Times New Roman"/>
                <w:sz w:val="28"/>
                <w:szCs w:val="28"/>
              </w:rPr>
            </w:pPr>
          </w:p>
        </w:tc>
      </w:tr>
      <w:tr w14:paraId="49143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6" w:type="dxa"/>
            <w:vMerge w:val="restart"/>
            <w:noWrap w:val="0"/>
            <w:vAlign w:val="center"/>
          </w:tcPr>
          <w:p w14:paraId="445E761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Times New Roman" w:cs="Courier New"/>
                <w:color w:val="auto"/>
                <w:spacing w:val="2"/>
                <w:sz w:val="28"/>
                <w:szCs w:val="28"/>
              </w:rPr>
            </w:pPr>
          </w:p>
          <w:p w14:paraId="7EF0C62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Times New Roman" w:cs="Courier New"/>
                <w:color w:val="auto"/>
                <w:spacing w:val="2"/>
                <w:sz w:val="28"/>
                <w:szCs w:val="28"/>
              </w:rPr>
            </w:pPr>
          </w:p>
          <w:p w14:paraId="26A0B7A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Times New Roman" w:cs="Courier New"/>
                <w:color w:val="auto"/>
                <w:spacing w:val="2"/>
                <w:sz w:val="28"/>
                <w:szCs w:val="28"/>
              </w:rPr>
            </w:pPr>
          </w:p>
          <w:p w14:paraId="3E178A6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Times New Roman" w:cs="Courier New"/>
                <w:color w:val="auto"/>
                <w:spacing w:val="2"/>
                <w:sz w:val="28"/>
                <w:szCs w:val="28"/>
              </w:rPr>
            </w:pPr>
          </w:p>
          <w:p w14:paraId="19F7AE8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Times New Roman" w:cs="Courier New"/>
                <w:color w:val="auto"/>
                <w:spacing w:val="2"/>
                <w:sz w:val="28"/>
                <w:szCs w:val="28"/>
              </w:rPr>
            </w:pPr>
          </w:p>
          <w:p w14:paraId="041C3F4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Times New Roman" w:cs="Courier New"/>
                <w:color w:val="auto"/>
                <w:spacing w:val="2"/>
                <w:sz w:val="28"/>
                <w:szCs w:val="28"/>
              </w:rPr>
            </w:pPr>
          </w:p>
          <w:p w14:paraId="36FC262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Times New Roman" w:cs="Courier New"/>
                <w:color w:val="auto"/>
                <w:spacing w:val="2"/>
                <w:sz w:val="28"/>
                <w:szCs w:val="28"/>
              </w:rPr>
            </w:pPr>
          </w:p>
          <w:p w14:paraId="004CBD5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Times New Roman" w:cs="Courier New"/>
                <w:color w:val="auto"/>
                <w:spacing w:val="2"/>
                <w:sz w:val="28"/>
                <w:szCs w:val="28"/>
              </w:rPr>
            </w:pPr>
          </w:p>
          <w:p w14:paraId="6F18CEF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Times New Roman" w:cs="Courier New"/>
                <w:color w:val="auto"/>
                <w:spacing w:val="2"/>
                <w:sz w:val="28"/>
                <w:szCs w:val="28"/>
              </w:rPr>
            </w:pPr>
          </w:p>
          <w:p w14:paraId="247FBA3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Times New Roman" w:cs="Courier New"/>
                <w:color w:val="auto"/>
                <w:spacing w:val="2"/>
                <w:sz w:val="28"/>
                <w:szCs w:val="28"/>
              </w:rPr>
            </w:pPr>
          </w:p>
          <w:p w14:paraId="495A7BA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Times New Roman" w:cs="Courier New"/>
                <w:color w:val="auto"/>
                <w:spacing w:val="2"/>
                <w:sz w:val="28"/>
                <w:szCs w:val="28"/>
              </w:rPr>
            </w:pPr>
          </w:p>
          <w:p w14:paraId="443EBD4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Times New Roman" w:cs="Courier New"/>
                <w:color w:val="auto"/>
                <w:spacing w:val="2"/>
                <w:sz w:val="28"/>
                <w:szCs w:val="28"/>
              </w:rPr>
            </w:pPr>
          </w:p>
          <w:p w14:paraId="32BBD45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Times New Roman" w:cs="Courier New"/>
                <w:color w:val="auto"/>
                <w:spacing w:val="2"/>
                <w:sz w:val="28"/>
                <w:szCs w:val="28"/>
              </w:rPr>
            </w:pPr>
          </w:p>
          <w:p w14:paraId="1C2B9F7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宋体" w:cs="Courier New"/>
                <w:color w:val="auto"/>
                <w:spacing w:val="2"/>
                <w:sz w:val="28"/>
                <w:szCs w:val="28"/>
              </w:rPr>
            </w:pPr>
            <w:r>
              <w:rPr>
                <w:rFonts w:hint="eastAsia" w:ascii="宋体" w:hAnsi="宋体" w:eastAsia="Times New Roman" w:cs="Courier New"/>
                <w:color w:val="auto"/>
                <w:spacing w:val="2"/>
                <w:sz w:val="28"/>
                <w:szCs w:val="28"/>
              </w:rPr>
              <w:t>5</w:t>
            </w:r>
          </w:p>
        </w:tc>
        <w:tc>
          <w:tcPr>
            <w:tcW w:w="1080" w:type="dxa"/>
            <w:noWrap w:val="0"/>
            <w:vAlign w:val="center"/>
          </w:tcPr>
          <w:p w14:paraId="6E8A657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default" w:ascii="宋体" w:hAnsi="宋体" w:eastAsia="宋体" w:cs="Times New Roman"/>
                <w:color w:val="auto"/>
                <w:sz w:val="28"/>
                <w:szCs w:val="28"/>
              </w:rPr>
            </w:pPr>
            <w:r>
              <w:rPr>
                <w:rFonts w:hint="eastAsia" w:ascii="宋体" w:hAnsi="宋体" w:eastAsia="Times New Roman" w:cs="Times New Roman"/>
                <w:color w:val="auto"/>
                <w:sz w:val="28"/>
                <w:szCs w:val="28"/>
              </w:rPr>
              <w:t>12.1</w:t>
            </w:r>
          </w:p>
        </w:tc>
        <w:tc>
          <w:tcPr>
            <w:tcW w:w="1606" w:type="dxa"/>
            <w:noWrap w:val="0"/>
            <w:vAlign w:val="center"/>
          </w:tcPr>
          <w:p w14:paraId="34B26B1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rPr>
                <w:rFonts w:hint="eastAsia" w:ascii="宋体" w:hAnsi="宋体" w:eastAsia="宋体" w:cs="宋体"/>
                <w:color w:val="auto"/>
                <w:sz w:val="28"/>
                <w:szCs w:val="28"/>
              </w:rPr>
            </w:pPr>
          </w:p>
          <w:p w14:paraId="4D28B48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rPr>
                <w:rFonts w:hint="eastAsia" w:ascii="宋体" w:hAnsi="宋体" w:eastAsia="Times New Roman" w:cs="宋体"/>
                <w:b/>
                <w:color w:val="auto"/>
                <w:sz w:val="28"/>
                <w:szCs w:val="28"/>
              </w:rPr>
            </w:pPr>
            <w:r>
              <w:rPr>
                <w:rFonts w:hint="eastAsia" w:ascii="宋体" w:hAnsi="宋体" w:eastAsia="宋体" w:cs="宋体"/>
                <w:color w:val="auto"/>
                <w:sz w:val="28"/>
                <w:szCs w:val="28"/>
              </w:rPr>
              <w:t xml:space="preserve"> </w:t>
            </w:r>
            <w:r>
              <w:rPr>
                <w:rFonts w:hint="eastAsia" w:ascii="宋体" w:hAnsi="宋体" w:eastAsia="Times New Roman" w:cs="宋体"/>
                <w:b/>
                <w:color w:val="auto"/>
                <w:sz w:val="28"/>
                <w:szCs w:val="28"/>
              </w:rPr>
              <w:t>资格证明文件</w:t>
            </w:r>
          </w:p>
          <w:p w14:paraId="55E2EB3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rPr>
                <w:rFonts w:hint="eastAsia" w:ascii="宋体" w:hAnsi="宋体" w:eastAsia="Times New Roman" w:cs="宋体"/>
                <w:b/>
                <w:color w:val="auto"/>
                <w:sz w:val="28"/>
                <w:szCs w:val="28"/>
              </w:rPr>
            </w:pPr>
            <w:r>
              <w:rPr>
                <w:rFonts w:hint="eastAsia" w:ascii="宋体" w:hAnsi="宋体" w:eastAsia="Times New Roman" w:cs="宋体"/>
                <w:b/>
                <w:color w:val="auto"/>
                <w:sz w:val="28"/>
                <w:szCs w:val="28"/>
              </w:rPr>
              <w:t>组成</w:t>
            </w:r>
          </w:p>
          <w:p w14:paraId="0A6B08B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default" w:ascii="宋体" w:hAnsi="宋体" w:eastAsia="宋体" w:cs="宋体"/>
                <w:color w:val="auto"/>
                <w:sz w:val="28"/>
                <w:szCs w:val="28"/>
              </w:rPr>
            </w:pPr>
          </w:p>
        </w:tc>
        <w:tc>
          <w:tcPr>
            <w:tcW w:w="6480" w:type="dxa"/>
            <w:noWrap w:val="0"/>
            <w:vAlign w:val="center"/>
          </w:tcPr>
          <w:p w14:paraId="132BFFB7">
            <w:pPr>
              <w:pStyle w:val="319"/>
              <w:keepNext w:val="0"/>
              <w:keepLines w:val="0"/>
              <w:pageBreakBefore w:val="0"/>
              <w:suppressLineNumbers w:val="0"/>
              <w:tabs>
                <w:tab w:val="left" w:pos="319"/>
              </w:tabs>
              <w:kinsoku/>
              <w:wordWrap/>
              <w:overflowPunct/>
              <w:topLinePunct w:val="0"/>
              <w:autoSpaceDE/>
              <w:autoSpaceDN/>
              <w:bidi w:val="0"/>
              <w:adjustRightInd/>
              <w:spacing w:before="45" w:beforeAutospacing="0" w:after="0" w:afterAutospacing="0" w:line="460" w:lineRule="exact"/>
              <w:ind w:left="0" w:right="0"/>
              <w:jc w:val="both"/>
              <w:rPr>
                <w:rFonts w:hint="eastAsia" w:ascii="宋体" w:hAnsi="宋体" w:eastAsia="Times New Roman" w:cs="宋体"/>
                <w:b/>
                <w:color w:val="auto"/>
                <w:sz w:val="28"/>
                <w:szCs w:val="28"/>
                <w:highlight w:val="none"/>
                <w:lang w:eastAsia="zh-CN"/>
              </w:rPr>
            </w:pPr>
            <w:r>
              <w:rPr>
                <w:rFonts w:hint="eastAsia" w:ascii="宋体" w:hAnsi="宋体" w:eastAsia="Times New Roman" w:cs="宋体"/>
                <w:b/>
                <w:color w:val="auto"/>
                <w:sz w:val="28"/>
                <w:szCs w:val="28"/>
                <w:highlight w:val="none"/>
                <w:lang w:eastAsia="zh-CN"/>
              </w:rPr>
              <w:t>1.供应商基本情况表（附有效的企业营业执照、企业资质证书副本和安全生产许可证副本等的复印件）；（必须提供）</w:t>
            </w:r>
          </w:p>
          <w:p w14:paraId="77FDF301">
            <w:pPr>
              <w:pStyle w:val="319"/>
              <w:keepNext w:val="0"/>
              <w:keepLines w:val="0"/>
              <w:pageBreakBefore w:val="0"/>
              <w:suppressLineNumbers w:val="0"/>
              <w:tabs>
                <w:tab w:val="left" w:pos="319"/>
              </w:tabs>
              <w:kinsoku/>
              <w:wordWrap/>
              <w:overflowPunct/>
              <w:topLinePunct w:val="0"/>
              <w:autoSpaceDE/>
              <w:autoSpaceDN/>
              <w:bidi w:val="0"/>
              <w:adjustRightInd/>
              <w:spacing w:before="45" w:beforeAutospacing="0" w:after="0" w:afterAutospacing="0" w:line="460" w:lineRule="exact"/>
              <w:ind w:left="0" w:right="0"/>
              <w:jc w:val="both"/>
              <w:rPr>
                <w:rFonts w:hint="eastAsia" w:ascii="宋体" w:hAnsi="宋体" w:eastAsia="Times New Roman" w:cs="宋体"/>
                <w:b/>
                <w:color w:val="auto"/>
                <w:sz w:val="28"/>
                <w:szCs w:val="28"/>
                <w:highlight w:val="none"/>
                <w:lang w:eastAsia="zh-CN"/>
              </w:rPr>
            </w:pPr>
            <w:r>
              <w:rPr>
                <w:rFonts w:hint="eastAsia" w:ascii="宋体" w:hAnsi="宋体" w:eastAsia="Times New Roman" w:cs="宋体"/>
                <w:b/>
                <w:color w:val="auto"/>
                <w:sz w:val="28"/>
                <w:szCs w:val="28"/>
                <w:highlight w:val="none"/>
                <w:lang w:eastAsia="zh-CN"/>
              </w:rPr>
              <w:t>2.项目经理简历表【附项目经理注册建造师执业资格证书和安全生产考核合格证书（B类）的复印件】；（必须提供）</w:t>
            </w:r>
          </w:p>
          <w:p w14:paraId="735DF6CD">
            <w:pPr>
              <w:pStyle w:val="319"/>
              <w:keepNext w:val="0"/>
              <w:keepLines w:val="0"/>
              <w:pageBreakBefore w:val="0"/>
              <w:suppressLineNumbers w:val="0"/>
              <w:tabs>
                <w:tab w:val="left" w:pos="319"/>
              </w:tabs>
              <w:kinsoku/>
              <w:wordWrap/>
              <w:overflowPunct/>
              <w:topLinePunct w:val="0"/>
              <w:autoSpaceDE/>
              <w:autoSpaceDN/>
              <w:bidi w:val="0"/>
              <w:adjustRightInd/>
              <w:spacing w:before="45" w:beforeAutospacing="0" w:after="0" w:afterAutospacing="0" w:line="460" w:lineRule="exact"/>
              <w:ind w:left="0" w:right="0"/>
              <w:jc w:val="both"/>
              <w:rPr>
                <w:rFonts w:hint="default" w:ascii="宋体" w:hAnsi="宋体" w:eastAsia="Times New Roman" w:cs="宋体"/>
                <w:b/>
                <w:color w:val="auto"/>
                <w:sz w:val="28"/>
                <w:szCs w:val="28"/>
                <w:highlight w:val="none"/>
                <w:lang w:eastAsia="zh-CN"/>
              </w:rPr>
            </w:pPr>
            <w:r>
              <w:rPr>
                <w:rFonts w:hint="eastAsia" w:ascii="宋体" w:hAnsi="宋体" w:eastAsia="Times New Roman" w:cs="宋体"/>
                <w:b/>
                <w:color w:val="auto"/>
                <w:sz w:val="28"/>
                <w:szCs w:val="28"/>
                <w:highlight w:val="none"/>
                <w:lang w:eastAsia="zh-CN"/>
              </w:rPr>
              <w:t>3.技术负责人简历表（附技术负责人中级工程师或以上等级职称证书的复印件）；（必须提供）</w:t>
            </w:r>
          </w:p>
          <w:p w14:paraId="6F44B59C">
            <w:pPr>
              <w:pStyle w:val="319"/>
              <w:keepNext w:val="0"/>
              <w:keepLines w:val="0"/>
              <w:pageBreakBefore w:val="0"/>
              <w:suppressLineNumbers w:val="0"/>
              <w:tabs>
                <w:tab w:val="left" w:pos="319"/>
              </w:tabs>
              <w:kinsoku/>
              <w:wordWrap/>
              <w:overflowPunct/>
              <w:topLinePunct w:val="0"/>
              <w:autoSpaceDE/>
              <w:autoSpaceDN/>
              <w:bidi w:val="0"/>
              <w:adjustRightInd/>
              <w:spacing w:before="45" w:beforeAutospacing="0" w:after="0" w:afterAutospacing="0" w:line="460" w:lineRule="exact"/>
              <w:ind w:left="0" w:right="0"/>
              <w:jc w:val="both"/>
              <w:rPr>
                <w:rFonts w:hint="eastAsia" w:ascii="宋体" w:hAnsi="宋体" w:eastAsia="Times New Roman" w:cs="宋体"/>
                <w:b/>
                <w:color w:val="auto"/>
                <w:sz w:val="28"/>
                <w:szCs w:val="28"/>
                <w:highlight w:val="none"/>
                <w:lang w:eastAsia="zh-CN"/>
              </w:rPr>
            </w:pPr>
            <w:r>
              <w:rPr>
                <w:rFonts w:hint="eastAsia" w:ascii="宋体" w:hAnsi="宋体" w:eastAsia="Times New Roman" w:cs="宋体"/>
                <w:b/>
                <w:color w:val="auto"/>
                <w:sz w:val="28"/>
                <w:szCs w:val="28"/>
                <w:highlight w:val="none"/>
                <w:lang w:eastAsia="zh-CN"/>
              </w:rPr>
              <w:t>4.专职安全员【附专职安全员安全生产考核合格证书（C类）的复印件】；（必须提供）</w:t>
            </w:r>
          </w:p>
          <w:p w14:paraId="324310AD">
            <w:pPr>
              <w:pStyle w:val="319"/>
              <w:keepNext w:val="0"/>
              <w:keepLines w:val="0"/>
              <w:pageBreakBefore w:val="0"/>
              <w:suppressLineNumbers w:val="0"/>
              <w:tabs>
                <w:tab w:val="left" w:pos="319"/>
              </w:tabs>
              <w:kinsoku/>
              <w:wordWrap/>
              <w:overflowPunct/>
              <w:topLinePunct w:val="0"/>
              <w:autoSpaceDE/>
              <w:autoSpaceDN/>
              <w:bidi w:val="0"/>
              <w:adjustRightInd/>
              <w:spacing w:before="45" w:beforeAutospacing="0" w:after="0" w:afterAutospacing="0" w:line="460" w:lineRule="exact"/>
              <w:ind w:left="0" w:right="0"/>
              <w:jc w:val="both"/>
              <w:rPr>
                <w:rFonts w:hint="eastAsia" w:ascii="宋体" w:hAnsi="宋体" w:eastAsia="Times New Roman" w:cs="宋体"/>
                <w:b/>
                <w:color w:val="auto"/>
                <w:sz w:val="28"/>
                <w:szCs w:val="28"/>
                <w:highlight w:val="none"/>
                <w:lang w:eastAsia="zh-CN"/>
              </w:rPr>
            </w:pPr>
            <w:r>
              <w:rPr>
                <w:rFonts w:hint="eastAsia" w:ascii="宋体" w:hAnsi="宋体" w:eastAsia="Times New Roman" w:cs="宋体"/>
                <w:b/>
                <w:color w:val="auto"/>
                <w:sz w:val="28"/>
                <w:szCs w:val="28"/>
                <w:highlight w:val="none"/>
                <w:lang w:val="en-US" w:eastAsia="zh-CN"/>
              </w:rPr>
              <w:t>5</w:t>
            </w:r>
            <w:r>
              <w:rPr>
                <w:rFonts w:hint="eastAsia" w:ascii="宋体" w:hAnsi="宋体" w:eastAsia="Times New Roman" w:cs="宋体"/>
                <w:b/>
                <w:color w:val="auto"/>
                <w:sz w:val="28"/>
                <w:szCs w:val="28"/>
                <w:highlight w:val="none"/>
                <w:lang w:eastAsia="zh-CN"/>
              </w:rPr>
              <w:t>.建设工程项目管理承诺书；（必须提供）</w:t>
            </w:r>
          </w:p>
          <w:p w14:paraId="03B20AA1">
            <w:pPr>
              <w:pStyle w:val="319"/>
              <w:keepNext w:val="0"/>
              <w:keepLines w:val="0"/>
              <w:pageBreakBefore w:val="0"/>
              <w:suppressLineNumbers w:val="0"/>
              <w:tabs>
                <w:tab w:val="left" w:pos="319"/>
              </w:tabs>
              <w:kinsoku/>
              <w:wordWrap/>
              <w:overflowPunct/>
              <w:topLinePunct w:val="0"/>
              <w:autoSpaceDE/>
              <w:autoSpaceDN/>
              <w:bidi w:val="0"/>
              <w:adjustRightInd/>
              <w:spacing w:before="45" w:beforeAutospacing="0" w:after="0" w:afterAutospacing="0" w:line="460" w:lineRule="exact"/>
              <w:ind w:left="0" w:right="0"/>
              <w:jc w:val="both"/>
              <w:rPr>
                <w:rFonts w:hint="default" w:ascii="宋体" w:hAnsi="宋体" w:eastAsia="宋体" w:cs="宋体"/>
                <w:b/>
                <w:color w:val="auto"/>
                <w:sz w:val="28"/>
                <w:szCs w:val="28"/>
                <w:highlight w:val="none"/>
                <w:lang w:val="en-US" w:eastAsia="zh-CN"/>
              </w:rPr>
            </w:pPr>
            <w:r>
              <w:rPr>
                <w:rFonts w:hint="eastAsia" w:ascii="宋体" w:hAnsi="宋体" w:eastAsia="Times New Roman" w:cs="宋体"/>
                <w:b/>
                <w:color w:val="auto"/>
                <w:sz w:val="28"/>
                <w:szCs w:val="28"/>
                <w:highlight w:val="none"/>
                <w:lang w:val="en-US" w:eastAsia="zh-CN"/>
              </w:rPr>
              <w:t>6</w:t>
            </w:r>
            <w:r>
              <w:rPr>
                <w:rFonts w:hint="eastAsia" w:ascii="宋体" w:hAnsi="宋体" w:eastAsia="宋体" w:cs="宋体"/>
                <w:b/>
                <w:color w:val="auto"/>
                <w:sz w:val="28"/>
                <w:szCs w:val="28"/>
                <w:highlight w:val="none"/>
                <w:lang w:val="en-US" w:eastAsia="zh-CN"/>
              </w:rPr>
              <w:t>.东兴市市政府采购供应商信用承诺函；（必须提供）</w:t>
            </w:r>
          </w:p>
          <w:p w14:paraId="3958EA26">
            <w:pPr>
              <w:pStyle w:val="319"/>
              <w:keepNext w:val="0"/>
              <w:keepLines w:val="0"/>
              <w:pageBreakBefore w:val="0"/>
              <w:suppressLineNumbers w:val="0"/>
              <w:tabs>
                <w:tab w:val="left" w:pos="319"/>
              </w:tabs>
              <w:kinsoku/>
              <w:wordWrap/>
              <w:overflowPunct/>
              <w:topLinePunct w:val="0"/>
              <w:autoSpaceDE/>
              <w:autoSpaceDN/>
              <w:bidi w:val="0"/>
              <w:adjustRightInd/>
              <w:spacing w:before="45" w:beforeAutospacing="0" w:after="0" w:afterAutospacing="0" w:line="460" w:lineRule="exact"/>
              <w:ind w:left="0" w:right="0"/>
              <w:jc w:val="both"/>
              <w:rPr>
                <w:rFonts w:hint="eastAsia" w:ascii="宋体" w:hAnsi="宋体" w:eastAsia="宋体" w:cs="宋体"/>
                <w:color w:val="auto"/>
                <w:sz w:val="28"/>
                <w:szCs w:val="28"/>
                <w:lang w:eastAsia="zh-CN"/>
              </w:rPr>
            </w:pPr>
            <w:r>
              <w:rPr>
                <w:rFonts w:hint="eastAsia" w:ascii="宋体" w:hAnsi="宋体" w:eastAsia="宋体" w:cs="宋体"/>
                <w:b/>
                <w:color w:val="auto"/>
                <w:sz w:val="28"/>
                <w:szCs w:val="28"/>
                <w:highlight w:val="none"/>
                <w:lang w:val="en-US" w:eastAsia="zh-CN"/>
              </w:rPr>
              <w:t>7.中小企业声明函。（必须提供）</w:t>
            </w:r>
          </w:p>
        </w:tc>
      </w:tr>
      <w:tr w14:paraId="0A96D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06" w:type="dxa"/>
            <w:vMerge w:val="continue"/>
            <w:noWrap w:val="0"/>
            <w:vAlign w:val="center"/>
          </w:tcPr>
          <w:p w14:paraId="3101081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Times New Roman" w:cs="Courier New"/>
                <w:color w:val="auto"/>
                <w:spacing w:val="2"/>
                <w:sz w:val="28"/>
                <w:szCs w:val="28"/>
              </w:rPr>
            </w:pPr>
          </w:p>
        </w:tc>
        <w:tc>
          <w:tcPr>
            <w:tcW w:w="1080" w:type="dxa"/>
            <w:noWrap w:val="0"/>
            <w:vAlign w:val="center"/>
          </w:tcPr>
          <w:p w14:paraId="48CB17A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default" w:ascii="宋体" w:hAnsi="宋体" w:eastAsia="Times New Roman" w:cs="Times New Roman"/>
                <w:color w:val="auto"/>
                <w:sz w:val="28"/>
                <w:szCs w:val="28"/>
              </w:rPr>
            </w:pPr>
            <w:r>
              <w:rPr>
                <w:rFonts w:hint="eastAsia" w:ascii="宋体" w:hAnsi="宋体" w:eastAsia="Times New Roman" w:cs="Times New Roman"/>
                <w:color w:val="auto"/>
                <w:sz w:val="28"/>
                <w:szCs w:val="28"/>
              </w:rPr>
              <w:t>12.2</w:t>
            </w:r>
          </w:p>
        </w:tc>
        <w:tc>
          <w:tcPr>
            <w:tcW w:w="1606" w:type="dxa"/>
            <w:noWrap w:val="0"/>
            <w:vAlign w:val="center"/>
          </w:tcPr>
          <w:p w14:paraId="342BD25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rPr>
                <w:rFonts w:hint="default" w:ascii="宋体" w:hAnsi="宋体" w:eastAsia="宋体" w:cs="宋体"/>
                <w:color w:val="auto"/>
                <w:sz w:val="28"/>
                <w:szCs w:val="28"/>
                <w:lang w:val="en-US" w:eastAsia="zh-CN"/>
              </w:rPr>
            </w:pPr>
            <w:r>
              <w:rPr>
                <w:rFonts w:hint="eastAsia" w:ascii="宋体" w:hAnsi="宋体" w:eastAsia="宋体" w:cs="宋体"/>
                <w:b/>
                <w:color w:val="auto"/>
                <w:sz w:val="28"/>
                <w:szCs w:val="28"/>
              </w:rPr>
              <w:t>商务文件</w:t>
            </w:r>
            <w:r>
              <w:rPr>
                <w:rFonts w:hint="eastAsia" w:ascii="宋体" w:hAnsi="宋体" w:eastAsia="宋体" w:cs="宋体"/>
                <w:b/>
                <w:color w:val="auto"/>
                <w:sz w:val="28"/>
                <w:szCs w:val="28"/>
                <w:lang w:val="en-US" w:eastAsia="zh-CN"/>
              </w:rPr>
              <w:t>组成</w:t>
            </w:r>
          </w:p>
        </w:tc>
        <w:tc>
          <w:tcPr>
            <w:tcW w:w="6480" w:type="dxa"/>
            <w:noWrap w:val="0"/>
            <w:vAlign w:val="center"/>
          </w:tcPr>
          <w:p w14:paraId="785823E5">
            <w:pPr>
              <w:pStyle w:val="319"/>
              <w:keepNext w:val="0"/>
              <w:keepLines w:val="0"/>
              <w:pageBreakBefore w:val="0"/>
              <w:suppressLineNumbers w:val="0"/>
              <w:tabs>
                <w:tab w:val="left" w:pos="319"/>
              </w:tabs>
              <w:kinsoku/>
              <w:wordWrap/>
              <w:overflowPunct/>
              <w:topLinePunct w:val="0"/>
              <w:autoSpaceDE/>
              <w:autoSpaceDN/>
              <w:bidi w:val="0"/>
              <w:adjustRightInd/>
              <w:spacing w:before="45" w:beforeAutospacing="0" w:after="0" w:afterAutospacing="0" w:line="360" w:lineRule="auto"/>
              <w:ind w:left="0" w:right="0"/>
              <w:jc w:val="both"/>
              <w:rPr>
                <w:rFonts w:hint="eastAsia" w:ascii="宋体" w:hAnsi="宋体" w:eastAsia="Times New Roman" w:cs="宋体"/>
                <w:b/>
                <w:color w:val="auto"/>
                <w:sz w:val="28"/>
                <w:szCs w:val="28"/>
                <w:lang w:eastAsia="zh-CN"/>
              </w:rPr>
            </w:pPr>
            <w:r>
              <w:rPr>
                <w:rFonts w:hint="eastAsia" w:ascii="宋体" w:hAnsi="宋体" w:eastAsia="Times New Roman" w:cs="宋体"/>
                <w:b/>
                <w:color w:val="auto"/>
                <w:sz w:val="28"/>
                <w:szCs w:val="28"/>
                <w:lang w:eastAsia="zh-CN"/>
              </w:rPr>
              <w:t>1.法定代表人身份证明原件及身份证复印件（法定代表人签署磋商文件时提供）或者磋商文件签署授权委托书（原件），附：法定代表人身份证明及身份证、委托代理人身份证等材料的</w:t>
            </w:r>
            <w:r>
              <w:rPr>
                <w:rFonts w:hint="eastAsia" w:ascii="宋体" w:hAnsi="宋体" w:eastAsia="宋体" w:cs="宋体"/>
                <w:b/>
                <w:color w:val="auto"/>
                <w:sz w:val="28"/>
                <w:szCs w:val="28"/>
                <w:lang w:eastAsia="zh-CN"/>
              </w:rPr>
              <w:t>复印件</w:t>
            </w:r>
            <w:r>
              <w:rPr>
                <w:rFonts w:hint="eastAsia" w:ascii="宋体" w:hAnsi="宋体" w:eastAsia="Times New Roman" w:cs="宋体"/>
                <w:b/>
                <w:color w:val="auto"/>
                <w:sz w:val="28"/>
                <w:szCs w:val="28"/>
                <w:lang w:eastAsia="zh-CN"/>
              </w:rPr>
              <w:t>（委托代理人签署磋商文件时提供）；（必须提供）</w:t>
            </w:r>
          </w:p>
          <w:p w14:paraId="2D631884">
            <w:pPr>
              <w:pStyle w:val="319"/>
              <w:keepNext w:val="0"/>
              <w:keepLines w:val="0"/>
              <w:pageBreakBefore w:val="0"/>
              <w:suppressLineNumbers w:val="0"/>
              <w:tabs>
                <w:tab w:val="left" w:pos="319"/>
              </w:tabs>
              <w:kinsoku/>
              <w:wordWrap/>
              <w:overflowPunct/>
              <w:topLinePunct w:val="0"/>
              <w:autoSpaceDE/>
              <w:autoSpaceDN/>
              <w:bidi w:val="0"/>
              <w:adjustRightInd/>
              <w:spacing w:before="45" w:beforeAutospacing="0" w:after="0" w:afterAutospacing="0" w:line="360" w:lineRule="auto"/>
              <w:ind w:left="0" w:right="0"/>
              <w:jc w:val="both"/>
              <w:rPr>
                <w:rFonts w:hint="eastAsia" w:ascii="宋体" w:hAnsi="宋体" w:eastAsia="Times New Roman" w:cs="宋体"/>
                <w:b/>
                <w:color w:val="auto"/>
                <w:sz w:val="28"/>
                <w:szCs w:val="28"/>
                <w:lang w:eastAsia="zh-CN"/>
              </w:rPr>
            </w:pPr>
            <w:r>
              <w:rPr>
                <w:rFonts w:hint="eastAsia" w:ascii="宋体" w:hAnsi="宋体" w:eastAsia="宋体" w:cs="宋体"/>
                <w:b/>
                <w:color w:val="auto"/>
                <w:sz w:val="28"/>
                <w:szCs w:val="28"/>
                <w:lang w:eastAsia="zh-CN"/>
              </w:rPr>
              <w:t>2.</w:t>
            </w:r>
            <w:r>
              <w:rPr>
                <w:rFonts w:hint="eastAsia" w:eastAsia="Times New Roman" w:cs="Times New Roman"/>
                <w:b/>
                <w:bCs/>
                <w:color w:val="auto"/>
                <w:spacing w:val="-2"/>
                <w:sz w:val="28"/>
                <w:szCs w:val="28"/>
                <w:lang w:eastAsia="zh-CN"/>
              </w:rPr>
              <w:t>磋商函及磋商函附录；（必须提供）</w:t>
            </w:r>
          </w:p>
          <w:p w14:paraId="52FC2278">
            <w:pPr>
              <w:pStyle w:val="319"/>
              <w:keepNext w:val="0"/>
              <w:keepLines w:val="0"/>
              <w:pageBreakBefore w:val="0"/>
              <w:suppressLineNumbers w:val="0"/>
              <w:tabs>
                <w:tab w:val="left" w:pos="319"/>
              </w:tabs>
              <w:kinsoku/>
              <w:wordWrap/>
              <w:overflowPunct/>
              <w:topLinePunct w:val="0"/>
              <w:autoSpaceDE/>
              <w:autoSpaceDN/>
              <w:bidi w:val="0"/>
              <w:adjustRightInd/>
              <w:spacing w:before="45" w:beforeAutospacing="0" w:after="0" w:afterAutospacing="0" w:line="360" w:lineRule="auto"/>
              <w:ind w:left="0" w:right="0"/>
              <w:jc w:val="both"/>
              <w:rPr>
                <w:rFonts w:hint="eastAsia" w:ascii="宋体" w:hAnsi="宋体" w:eastAsia="Times New Roman" w:cs="宋体"/>
                <w:b/>
                <w:color w:val="auto"/>
                <w:sz w:val="28"/>
                <w:szCs w:val="28"/>
                <w:lang w:eastAsia="zh-CN"/>
              </w:rPr>
            </w:pPr>
            <w:r>
              <w:rPr>
                <w:rFonts w:hint="eastAsia" w:ascii="宋体" w:hAnsi="宋体" w:eastAsia="Times New Roman" w:cs="宋体"/>
                <w:b/>
                <w:color w:val="auto"/>
                <w:sz w:val="28"/>
                <w:szCs w:val="28"/>
                <w:lang w:eastAsia="zh-CN"/>
              </w:rPr>
              <w:t>3.近三年至今企业承接或完成类似工程情况表；（如有，请提供）</w:t>
            </w:r>
          </w:p>
          <w:p w14:paraId="318CEB35">
            <w:pPr>
              <w:pStyle w:val="319"/>
              <w:keepNext w:val="0"/>
              <w:keepLines w:val="0"/>
              <w:pageBreakBefore w:val="0"/>
              <w:suppressLineNumbers w:val="0"/>
              <w:tabs>
                <w:tab w:val="left" w:pos="319"/>
              </w:tabs>
              <w:kinsoku/>
              <w:wordWrap/>
              <w:overflowPunct/>
              <w:topLinePunct w:val="0"/>
              <w:autoSpaceDE/>
              <w:autoSpaceDN/>
              <w:bidi w:val="0"/>
              <w:adjustRightInd/>
              <w:spacing w:before="45" w:beforeAutospacing="0" w:after="0" w:afterAutospacing="0" w:line="360" w:lineRule="auto"/>
              <w:ind w:left="0" w:right="0"/>
              <w:jc w:val="both"/>
              <w:rPr>
                <w:rFonts w:hint="eastAsia" w:ascii="宋体" w:hAnsi="宋体" w:eastAsia="Times New Roman" w:cs="宋体"/>
                <w:b/>
                <w:color w:val="auto"/>
                <w:sz w:val="28"/>
                <w:szCs w:val="28"/>
                <w:lang w:eastAsia="zh-CN"/>
              </w:rPr>
            </w:pPr>
            <w:r>
              <w:rPr>
                <w:rFonts w:hint="eastAsia" w:ascii="宋体" w:hAnsi="宋体" w:eastAsia="Times New Roman" w:cs="宋体"/>
                <w:b/>
                <w:color w:val="auto"/>
                <w:sz w:val="28"/>
                <w:szCs w:val="28"/>
                <w:lang w:eastAsia="zh-CN"/>
              </w:rPr>
              <w:t>4.近三年企业信誉实力一览表；（如有，请提供）</w:t>
            </w:r>
          </w:p>
          <w:p w14:paraId="28688F25">
            <w:pPr>
              <w:pStyle w:val="319"/>
              <w:keepNext w:val="0"/>
              <w:keepLines w:val="0"/>
              <w:pageBreakBefore w:val="0"/>
              <w:suppressLineNumbers w:val="0"/>
              <w:tabs>
                <w:tab w:val="left" w:pos="319"/>
              </w:tabs>
              <w:kinsoku/>
              <w:wordWrap/>
              <w:overflowPunct/>
              <w:topLinePunct w:val="0"/>
              <w:autoSpaceDE/>
              <w:autoSpaceDN/>
              <w:bidi w:val="0"/>
              <w:adjustRightInd/>
              <w:spacing w:before="45" w:beforeAutospacing="0" w:after="0" w:afterAutospacing="0" w:line="360" w:lineRule="auto"/>
              <w:ind w:left="0" w:right="0"/>
              <w:jc w:val="both"/>
              <w:rPr>
                <w:rFonts w:hint="eastAsia" w:ascii="宋体" w:hAnsi="宋体" w:eastAsia="宋体" w:cs="宋体"/>
                <w:color w:val="auto"/>
                <w:sz w:val="28"/>
                <w:szCs w:val="28"/>
              </w:rPr>
            </w:pPr>
            <w:r>
              <w:rPr>
                <w:rFonts w:hint="eastAsia" w:ascii="宋体" w:hAnsi="宋体" w:eastAsia="Times New Roman" w:cs="宋体"/>
                <w:b/>
                <w:color w:val="auto"/>
                <w:sz w:val="28"/>
                <w:szCs w:val="28"/>
                <w:lang w:eastAsia="zh-CN"/>
              </w:rPr>
              <w:t>5.供应商认为必须提供的其他材料。（如有，请提供）</w:t>
            </w:r>
          </w:p>
        </w:tc>
      </w:tr>
      <w:tr w14:paraId="666F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06" w:type="dxa"/>
            <w:vMerge w:val="continue"/>
            <w:noWrap w:val="0"/>
            <w:vAlign w:val="center"/>
          </w:tcPr>
          <w:p w14:paraId="46D3CE4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Times New Roman" w:cs="Courier New"/>
                <w:color w:val="auto"/>
                <w:spacing w:val="2"/>
                <w:sz w:val="28"/>
                <w:szCs w:val="28"/>
              </w:rPr>
            </w:pPr>
          </w:p>
        </w:tc>
        <w:tc>
          <w:tcPr>
            <w:tcW w:w="1080" w:type="dxa"/>
            <w:noWrap w:val="0"/>
            <w:vAlign w:val="center"/>
          </w:tcPr>
          <w:p w14:paraId="030E7F7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default" w:ascii="宋体" w:hAnsi="宋体" w:eastAsia="Times New Roman" w:cs="Times New Roman"/>
                <w:color w:val="auto"/>
                <w:sz w:val="28"/>
                <w:szCs w:val="28"/>
              </w:rPr>
            </w:pPr>
            <w:r>
              <w:rPr>
                <w:rFonts w:hint="eastAsia" w:ascii="宋体" w:hAnsi="宋体" w:eastAsia="Times New Roman" w:cs="Times New Roman"/>
                <w:color w:val="auto"/>
                <w:sz w:val="28"/>
                <w:szCs w:val="28"/>
              </w:rPr>
              <w:t>12.3</w:t>
            </w:r>
          </w:p>
        </w:tc>
        <w:tc>
          <w:tcPr>
            <w:tcW w:w="1606" w:type="dxa"/>
            <w:noWrap w:val="0"/>
            <w:vAlign w:val="center"/>
          </w:tcPr>
          <w:p w14:paraId="052165E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default"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b/>
                <w:bCs/>
                <w:color w:val="auto"/>
                <w:sz w:val="28"/>
                <w:szCs w:val="28"/>
              </w:rPr>
              <w:t xml:space="preserve"> 技术文件组成</w:t>
            </w:r>
          </w:p>
        </w:tc>
        <w:tc>
          <w:tcPr>
            <w:tcW w:w="6480" w:type="dxa"/>
            <w:noWrap w:val="0"/>
            <w:vAlign w:val="center"/>
          </w:tcPr>
          <w:p w14:paraId="52FB3DD3">
            <w:pPr>
              <w:pStyle w:val="319"/>
              <w:keepNext w:val="0"/>
              <w:keepLines w:val="0"/>
              <w:pageBreakBefore w:val="0"/>
              <w:suppressLineNumbers w:val="0"/>
              <w:tabs>
                <w:tab w:val="left" w:pos="319"/>
              </w:tabs>
              <w:kinsoku/>
              <w:wordWrap/>
              <w:overflowPunct/>
              <w:topLinePunct w:val="0"/>
              <w:autoSpaceDE/>
              <w:autoSpaceDN/>
              <w:bidi w:val="0"/>
              <w:adjustRightInd/>
              <w:spacing w:before="45" w:beforeAutospacing="0" w:after="0" w:afterAutospacing="0" w:line="360" w:lineRule="auto"/>
              <w:ind w:left="0" w:right="0"/>
              <w:jc w:val="both"/>
              <w:rPr>
                <w:rFonts w:hint="eastAsia" w:eastAsia="宋体" w:cs="Times New Roman"/>
                <w:b/>
                <w:bCs/>
                <w:color w:val="auto"/>
                <w:spacing w:val="-3"/>
                <w:kern w:val="2"/>
                <w:sz w:val="28"/>
                <w:szCs w:val="28"/>
                <w:lang w:eastAsia="zh-CN"/>
              </w:rPr>
            </w:pPr>
            <w:r>
              <w:rPr>
                <w:rFonts w:hint="eastAsia" w:eastAsia="宋体" w:cs="Times New Roman"/>
                <w:b/>
                <w:bCs/>
                <w:color w:val="auto"/>
                <w:spacing w:val="-3"/>
                <w:kern w:val="2"/>
                <w:sz w:val="28"/>
                <w:szCs w:val="28"/>
                <w:lang w:eastAsia="zh-CN"/>
              </w:rPr>
              <w:t>1.项目管理机构配备情况表；（必须提供）</w:t>
            </w:r>
          </w:p>
          <w:p w14:paraId="47A22A81">
            <w:pPr>
              <w:pStyle w:val="319"/>
              <w:keepNext w:val="0"/>
              <w:keepLines w:val="0"/>
              <w:pageBreakBefore w:val="0"/>
              <w:suppressLineNumbers w:val="0"/>
              <w:tabs>
                <w:tab w:val="left" w:pos="319"/>
              </w:tabs>
              <w:kinsoku/>
              <w:wordWrap/>
              <w:overflowPunct/>
              <w:topLinePunct w:val="0"/>
              <w:autoSpaceDE/>
              <w:autoSpaceDN/>
              <w:bidi w:val="0"/>
              <w:adjustRightInd/>
              <w:spacing w:before="45" w:beforeAutospacing="0" w:after="0" w:afterAutospacing="0" w:line="360" w:lineRule="auto"/>
              <w:ind w:left="0" w:right="0"/>
              <w:jc w:val="both"/>
              <w:rPr>
                <w:rFonts w:hint="eastAsia" w:ascii="宋体" w:hAnsi="宋体" w:eastAsia="宋体" w:cs="宋体"/>
                <w:color w:val="auto"/>
                <w:sz w:val="28"/>
                <w:szCs w:val="28"/>
                <w:lang w:eastAsia="zh-CN"/>
              </w:rPr>
            </w:pPr>
            <w:r>
              <w:rPr>
                <w:rFonts w:hint="eastAsia" w:eastAsia="宋体" w:cs="Times New Roman"/>
                <w:b/>
                <w:bCs/>
                <w:color w:val="auto"/>
                <w:spacing w:val="-3"/>
                <w:kern w:val="2"/>
                <w:sz w:val="28"/>
                <w:szCs w:val="28"/>
                <w:lang w:eastAsia="zh-CN"/>
              </w:rPr>
              <w:t>2.</w:t>
            </w:r>
            <w:bookmarkStart w:id="185" w:name="_GoBack"/>
            <w:r>
              <w:rPr>
                <w:rFonts w:hint="eastAsia" w:eastAsia="宋体" w:cs="Times New Roman"/>
                <w:b/>
                <w:bCs/>
                <w:color w:val="auto"/>
                <w:spacing w:val="-3"/>
                <w:kern w:val="2"/>
                <w:sz w:val="28"/>
                <w:szCs w:val="28"/>
                <w:lang w:eastAsia="zh-CN"/>
              </w:rPr>
              <w:t>施工组织设计</w:t>
            </w:r>
            <w:r>
              <w:rPr>
                <w:rFonts w:hint="eastAsia" w:cs="Times New Roman"/>
                <w:b/>
                <w:bCs/>
                <w:color w:val="auto"/>
                <w:spacing w:val="-3"/>
                <w:kern w:val="2"/>
                <w:sz w:val="28"/>
                <w:szCs w:val="28"/>
                <w:lang w:eastAsia="zh-CN"/>
              </w:rPr>
              <w:t>；</w:t>
            </w:r>
            <w:bookmarkEnd w:id="185"/>
            <w:r>
              <w:rPr>
                <w:rFonts w:hint="eastAsia" w:eastAsia="宋体" w:cs="Times New Roman"/>
                <w:b/>
                <w:bCs/>
                <w:color w:val="auto"/>
                <w:spacing w:val="-3"/>
                <w:kern w:val="2"/>
                <w:sz w:val="28"/>
                <w:szCs w:val="28"/>
                <w:lang w:eastAsia="zh-CN"/>
              </w:rPr>
              <w:t>（必须提供）</w:t>
            </w:r>
          </w:p>
        </w:tc>
      </w:tr>
      <w:tr w14:paraId="54BB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806" w:type="dxa"/>
            <w:vMerge w:val="continue"/>
            <w:noWrap w:val="0"/>
            <w:vAlign w:val="center"/>
          </w:tcPr>
          <w:p w14:paraId="428AB50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Times New Roman" w:cs="Courier New"/>
                <w:color w:val="auto"/>
                <w:spacing w:val="2"/>
                <w:sz w:val="28"/>
                <w:szCs w:val="28"/>
              </w:rPr>
            </w:pPr>
          </w:p>
        </w:tc>
        <w:tc>
          <w:tcPr>
            <w:tcW w:w="1080" w:type="dxa"/>
            <w:noWrap w:val="0"/>
            <w:vAlign w:val="center"/>
          </w:tcPr>
          <w:p w14:paraId="465DF97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default" w:ascii="Times New Roman" w:hAnsi="Times New Roman" w:eastAsia="Times New Roman" w:cs="Times New Roman"/>
                <w:color w:val="auto"/>
                <w:sz w:val="28"/>
                <w:szCs w:val="28"/>
              </w:rPr>
            </w:pPr>
            <w:r>
              <w:rPr>
                <w:rFonts w:hint="eastAsia" w:ascii="Times New Roman" w:hAnsi="Times New Roman" w:eastAsia="Times New Roman" w:cs="Times New Roman"/>
                <w:color w:val="auto"/>
                <w:sz w:val="28"/>
                <w:szCs w:val="28"/>
              </w:rPr>
              <w:t>12.4</w:t>
            </w:r>
          </w:p>
        </w:tc>
        <w:tc>
          <w:tcPr>
            <w:tcW w:w="1606" w:type="dxa"/>
            <w:noWrap w:val="0"/>
            <w:vAlign w:val="center"/>
          </w:tcPr>
          <w:p w14:paraId="75E2CA1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rPr>
                <w:rFonts w:hint="eastAsia" w:ascii="宋体" w:hAnsi="宋体" w:eastAsia="宋体" w:cs="宋体"/>
                <w:color w:val="auto"/>
                <w:sz w:val="28"/>
                <w:szCs w:val="28"/>
              </w:rPr>
            </w:pPr>
            <w:r>
              <w:rPr>
                <w:rFonts w:hint="eastAsia" w:ascii="宋体" w:hAnsi="宋体" w:eastAsia="宋体" w:cs="宋体"/>
                <w:b/>
                <w:bCs/>
                <w:color w:val="auto"/>
                <w:sz w:val="28"/>
                <w:szCs w:val="28"/>
              </w:rPr>
              <w:t xml:space="preserve"> 报价文件组成</w:t>
            </w:r>
          </w:p>
        </w:tc>
        <w:tc>
          <w:tcPr>
            <w:tcW w:w="6480" w:type="dxa"/>
            <w:noWrap w:val="0"/>
            <w:vAlign w:val="center"/>
          </w:tcPr>
          <w:p w14:paraId="47078C37">
            <w:pPr>
              <w:pStyle w:val="289"/>
              <w:keepNext w:val="0"/>
              <w:keepLines w:val="0"/>
              <w:pageBreakBefore w:val="0"/>
              <w:suppressLineNumbers w:val="0"/>
              <w:tabs>
                <w:tab w:val="left" w:pos="1389"/>
              </w:tabs>
              <w:kinsoku/>
              <w:wordWrap/>
              <w:overflowPunct/>
              <w:topLinePunct w:val="0"/>
              <w:autoSpaceDE/>
              <w:autoSpaceDN/>
              <w:bidi w:val="0"/>
              <w:adjustRightInd/>
              <w:spacing w:before="0" w:beforeAutospacing="0" w:after="0" w:afterAutospacing="0" w:line="360" w:lineRule="auto"/>
              <w:ind w:left="0" w:right="0" w:firstLine="0" w:firstLineChars="0"/>
              <w:rPr>
                <w:rFonts w:hint="eastAsia" w:eastAsia="Times New Roman" w:cs="Times New Roman"/>
                <w:b/>
                <w:bCs/>
                <w:color w:val="auto"/>
                <w:spacing w:val="-2"/>
                <w:sz w:val="28"/>
                <w:szCs w:val="28"/>
              </w:rPr>
            </w:pPr>
            <w:r>
              <w:rPr>
                <w:rFonts w:hint="eastAsia" w:eastAsia="Times New Roman" w:cs="Times New Roman"/>
                <w:b/>
                <w:bCs/>
                <w:color w:val="auto"/>
                <w:spacing w:val="-2"/>
                <w:sz w:val="28"/>
                <w:szCs w:val="28"/>
              </w:rPr>
              <w:t>1.磋商报价表；（必须提供）</w:t>
            </w:r>
          </w:p>
          <w:p w14:paraId="12B49AF4">
            <w:pPr>
              <w:pStyle w:val="289"/>
              <w:keepNext w:val="0"/>
              <w:keepLines w:val="0"/>
              <w:pageBreakBefore w:val="0"/>
              <w:suppressLineNumbers w:val="0"/>
              <w:tabs>
                <w:tab w:val="left" w:pos="1389"/>
              </w:tabs>
              <w:kinsoku/>
              <w:wordWrap/>
              <w:overflowPunct/>
              <w:topLinePunct w:val="0"/>
              <w:autoSpaceDE/>
              <w:autoSpaceDN/>
              <w:bidi w:val="0"/>
              <w:adjustRightInd/>
              <w:spacing w:before="0" w:beforeAutospacing="0" w:after="0" w:afterAutospacing="0" w:line="360" w:lineRule="auto"/>
              <w:ind w:left="0" w:right="0" w:firstLine="0" w:firstLineChars="0"/>
              <w:rPr>
                <w:rFonts w:hint="default" w:eastAsia="宋体" w:cs="Times New Roman"/>
                <w:b/>
                <w:bCs/>
                <w:color w:val="auto"/>
                <w:spacing w:val="-2"/>
                <w:sz w:val="28"/>
                <w:szCs w:val="28"/>
              </w:rPr>
            </w:pPr>
            <w:r>
              <w:rPr>
                <w:rFonts w:hint="eastAsia" w:eastAsia="Times New Roman" w:cs="Times New Roman"/>
                <w:b/>
                <w:bCs/>
                <w:color w:val="auto"/>
                <w:spacing w:val="-3"/>
                <w:sz w:val="28"/>
                <w:szCs w:val="28"/>
              </w:rPr>
              <w:t>2.标价的工程量清单；</w:t>
            </w:r>
            <w:r>
              <w:rPr>
                <w:rFonts w:hint="eastAsia" w:eastAsia="Times New Roman" w:cs="Times New Roman"/>
                <w:b/>
                <w:bCs/>
                <w:color w:val="auto"/>
                <w:spacing w:val="-2"/>
                <w:sz w:val="28"/>
                <w:szCs w:val="28"/>
              </w:rPr>
              <w:t>（必须提供）</w:t>
            </w:r>
          </w:p>
        </w:tc>
      </w:tr>
      <w:tr w14:paraId="06F1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806" w:type="dxa"/>
            <w:vMerge w:val="continue"/>
            <w:noWrap w:val="0"/>
            <w:vAlign w:val="center"/>
          </w:tcPr>
          <w:p w14:paraId="7F5E33A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Times New Roman" w:cs="Courier New"/>
                <w:color w:val="auto"/>
                <w:spacing w:val="2"/>
                <w:sz w:val="28"/>
                <w:szCs w:val="28"/>
              </w:rPr>
            </w:pPr>
          </w:p>
        </w:tc>
        <w:tc>
          <w:tcPr>
            <w:tcW w:w="9166" w:type="dxa"/>
            <w:gridSpan w:val="3"/>
            <w:noWrap w:val="0"/>
            <w:vAlign w:val="center"/>
          </w:tcPr>
          <w:p w14:paraId="2CF3EAE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210" w:leftChars="100" w:right="0"/>
              <w:rPr>
                <w:rFonts w:hint="eastAsia" w:ascii="宋体" w:hAnsi="宋体" w:eastAsia="宋体" w:cs="宋体"/>
                <w:b/>
                <w:bCs/>
                <w:color w:val="auto"/>
                <w:sz w:val="28"/>
                <w:szCs w:val="28"/>
              </w:rPr>
            </w:pPr>
            <w:r>
              <w:rPr>
                <w:rFonts w:hint="eastAsia" w:ascii="宋体" w:hAnsi="宋体" w:eastAsia="宋体" w:cs="宋体"/>
                <w:b/>
                <w:bCs/>
                <w:color w:val="auto"/>
                <w:sz w:val="28"/>
                <w:szCs w:val="28"/>
              </w:rPr>
              <w:t>1.上述材料必须在规定签章处加盖供应商电子公章（复印件均须加盖供应商公章），否则作无效响应处理。</w:t>
            </w:r>
          </w:p>
          <w:p w14:paraId="653ABB6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210" w:leftChars="100" w:right="0"/>
              <w:rPr>
                <w:rFonts w:hint="eastAsia" w:ascii="宋体" w:hAnsi="宋体" w:eastAsia="宋体" w:cs="宋体"/>
                <w:b/>
                <w:bCs/>
                <w:color w:val="auto"/>
                <w:sz w:val="28"/>
                <w:szCs w:val="28"/>
              </w:rPr>
            </w:pPr>
            <w:r>
              <w:rPr>
                <w:rFonts w:hint="eastAsia" w:ascii="宋体" w:hAnsi="宋体" w:eastAsia="宋体" w:cs="宋体"/>
                <w:b/>
                <w:bCs/>
                <w:color w:val="auto"/>
                <w:sz w:val="28"/>
                <w:szCs w:val="28"/>
              </w:rPr>
              <w:t>2.上述材料部分格式详见《第五章 响应文件格式》，未附格式的由供应商自行拟定。</w:t>
            </w:r>
          </w:p>
        </w:tc>
      </w:tr>
      <w:tr w14:paraId="26913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06" w:type="dxa"/>
            <w:noWrap w:val="0"/>
            <w:vAlign w:val="center"/>
          </w:tcPr>
          <w:p w14:paraId="717B4BC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宋体" w:cs="Courier New"/>
                <w:color w:val="auto"/>
                <w:spacing w:val="2"/>
                <w:sz w:val="28"/>
                <w:szCs w:val="28"/>
              </w:rPr>
            </w:pPr>
            <w:r>
              <w:rPr>
                <w:rFonts w:hint="eastAsia" w:ascii="宋体" w:hAnsi="宋体" w:eastAsia="Times New Roman" w:cs="Courier New"/>
                <w:color w:val="auto"/>
                <w:spacing w:val="2"/>
                <w:sz w:val="28"/>
                <w:szCs w:val="28"/>
              </w:rPr>
              <w:t>6</w:t>
            </w:r>
          </w:p>
        </w:tc>
        <w:tc>
          <w:tcPr>
            <w:tcW w:w="1080" w:type="dxa"/>
            <w:noWrap w:val="0"/>
            <w:vAlign w:val="center"/>
          </w:tcPr>
          <w:p w14:paraId="12F098D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Times New Roman" w:cs="Courier New"/>
                <w:color w:val="auto"/>
                <w:spacing w:val="2"/>
                <w:sz w:val="28"/>
                <w:szCs w:val="28"/>
              </w:rPr>
            </w:pPr>
            <w:r>
              <w:rPr>
                <w:rFonts w:hint="default" w:ascii="宋体" w:hAnsi="宋体" w:eastAsia="Times New Roman" w:cs="Courier New"/>
                <w:color w:val="auto"/>
                <w:spacing w:val="2"/>
                <w:sz w:val="28"/>
                <w:szCs w:val="28"/>
              </w:rPr>
              <w:t>1</w:t>
            </w:r>
            <w:r>
              <w:rPr>
                <w:rFonts w:hint="eastAsia" w:ascii="宋体" w:hAnsi="宋体" w:eastAsia="Times New Roman" w:cs="Courier New"/>
                <w:color w:val="auto"/>
                <w:spacing w:val="2"/>
                <w:sz w:val="28"/>
                <w:szCs w:val="28"/>
              </w:rPr>
              <w:t>3</w:t>
            </w:r>
            <w:r>
              <w:rPr>
                <w:rFonts w:hint="default" w:ascii="宋体" w:hAnsi="宋体" w:eastAsia="Times New Roman" w:cs="Courier New"/>
                <w:color w:val="auto"/>
                <w:spacing w:val="2"/>
                <w:sz w:val="28"/>
                <w:szCs w:val="28"/>
              </w:rPr>
              <w:t>.1</w:t>
            </w:r>
          </w:p>
        </w:tc>
        <w:tc>
          <w:tcPr>
            <w:tcW w:w="8086" w:type="dxa"/>
            <w:gridSpan w:val="2"/>
            <w:noWrap w:val="0"/>
            <w:vAlign w:val="center"/>
          </w:tcPr>
          <w:p w14:paraId="0CDF7B0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rPr>
                <w:rFonts w:hint="eastAsia" w:ascii="宋体" w:hAnsi="宋体" w:eastAsia="宋体" w:cs="宋体"/>
                <w:color w:val="auto"/>
                <w:spacing w:val="-4"/>
                <w:sz w:val="28"/>
                <w:szCs w:val="28"/>
              </w:rPr>
            </w:pPr>
            <w:r>
              <w:rPr>
                <w:rFonts w:hint="eastAsia" w:ascii="宋体" w:hAnsi="宋体" w:eastAsia="宋体" w:cs="宋体"/>
                <w:color w:val="auto"/>
                <w:sz w:val="28"/>
                <w:szCs w:val="28"/>
              </w:rPr>
              <w:t>竞标有效期：自首次响应文件提交截止之日起</w:t>
            </w:r>
            <w:r>
              <w:rPr>
                <w:rFonts w:hint="eastAsia" w:ascii="宋体" w:hAnsi="宋体" w:eastAsia="宋体" w:cs="宋体"/>
                <w:color w:val="auto"/>
                <w:sz w:val="28"/>
                <w:szCs w:val="28"/>
                <w:u w:val="single"/>
              </w:rPr>
              <w:t xml:space="preserve"> 60</w:t>
            </w:r>
            <w:r>
              <w:rPr>
                <w:rFonts w:hint="eastAsia" w:ascii="宋体" w:hAnsi="宋体" w:eastAsia="宋体" w:cs="宋体"/>
                <w:color w:val="auto"/>
                <w:sz w:val="28"/>
                <w:szCs w:val="28"/>
              </w:rPr>
              <w:t xml:space="preserve"> 日历天</w:t>
            </w:r>
          </w:p>
        </w:tc>
      </w:tr>
      <w:tr w14:paraId="4823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06" w:type="dxa"/>
            <w:noWrap w:val="0"/>
            <w:vAlign w:val="center"/>
          </w:tcPr>
          <w:p w14:paraId="5FD9650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宋体" w:cs="Courier New"/>
                <w:color w:val="auto"/>
                <w:spacing w:val="2"/>
                <w:sz w:val="28"/>
                <w:szCs w:val="28"/>
              </w:rPr>
            </w:pPr>
            <w:r>
              <w:rPr>
                <w:rFonts w:hint="eastAsia" w:ascii="宋体" w:hAnsi="宋体" w:eastAsia="Times New Roman" w:cs="Courier New"/>
                <w:color w:val="auto"/>
                <w:spacing w:val="2"/>
                <w:sz w:val="28"/>
                <w:szCs w:val="28"/>
              </w:rPr>
              <w:t>7</w:t>
            </w:r>
          </w:p>
        </w:tc>
        <w:tc>
          <w:tcPr>
            <w:tcW w:w="1080" w:type="dxa"/>
            <w:noWrap w:val="0"/>
            <w:vAlign w:val="center"/>
          </w:tcPr>
          <w:p w14:paraId="59709D9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Times New Roman" w:cs="Courier New"/>
                <w:color w:val="auto"/>
                <w:spacing w:val="2"/>
                <w:sz w:val="28"/>
                <w:szCs w:val="28"/>
              </w:rPr>
            </w:pPr>
            <w:r>
              <w:rPr>
                <w:rFonts w:hint="default" w:ascii="宋体" w:hAnsi="宋体" w:eastAsia="Times New Roman" w:cs="Courier New"/>
                <w:color w:val="auto"/>
                <w:spacing w:val="2"/>
                <w:sz w:val="28"/>
                <w:szCs w:val="28"/>
              </w:rPr>
              <w:t>1</w:t>
            </w:r>
            <w:r>
              <w:rPr>
                <w:rFonts w:hint="eastAsia" w:ascii="宋体" w:hAnsi="宋体" w:eastAsia="Times New Roman" w:cs="Courier New"/>
                <w:color w:val="auto"/>
                <w:spacing w:val="2"/>
                <w:sz w:val="28"/>
                <w:szCs w:val="28"/>
              </w:rPr>
              <w:t>4</w:t>
            </w:r>
            <w:r>
              <w:rPr>
                <w:rFonts w:hint="default" w:ascii="宋体" w:hAnsi="宋体" w:eastAsia="Times New Roman" w:cs="Courier New"/>
                <w:color w:val="auto"/>
                <w:spacing w:val="2"/>
                <w:sz w:val="28"/>
                <w:szCs w:val="28"/>
              </w:rPr>
              <w:t>.1</w:t>
            </w:r>
          </w:p>
        </w:tc>
        <w:tc>
          <w:tcPr>
            <w:tcW w:w="8086" w:type="dxa"/>
            <w:gridSpan w:val="2"/>
            <w:noWrap w:val="0"/>
            <w:vAlign w:val="center"/>
          </w:tcPr>
          <w:p w14:paraId="512C240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rPr>
                <w:rFonts w:hint="eastAsia" w:ascii="宋体" w:hAnsi="宋体" w:eastAsia="宋体" w:cs="宋体"/>
                <w:color w:val="auto"/>
                <w:spacing w:val="-4"/>
                <w:sz w:val="28"/>
                <w:szCs w:val="28"/>
              </w:rPr>
            </w:pPr>
            <w:r>
              <w:rPr>
                <w:rFonts w:hint="eastAsia" w:ascii="宋体" w:hAnsi="宋体" w:eastAsia="宋体" w:cs="宋体"/>
                <w:color w:val="auto"/>
                <w:spacing w:val="-4"/>
                <w:sz w:val="28"/>
                <w:szCs w:val="28"/>
              </w:rPr>
              <w:t>磋商保证金金额：</w:t>
            </w:r>
            <w:r>
              <w:rPr>
                <w:rFonts w:hint="eastAsia" w:ascii="宋体" w:hAnsi="宋体" w:eastAsia="Times New Roman" w:cs="宋体"/>
                <w:color w:val="auto"/>
                <w:sz w:val="28"/>
                <w:szCs w:val="28"/>
              </w:rPr>
              <w:t>本项目不收取</w:t>
            </w:r>
            <w:r>
              <w:rPr>
                <w:rFonts w:hint="eastAsia" w:ascii="宋体" w:hAnsi="宋体" w:eastAsia="宋体" w:cs="宋体"/>
                <w:color w:val="auto"/>
                <w:spacing w:val="-4"/>
                <w:sz w:val="28"/>
                <w:szCs w:val="28"/>
              </w:rPr>
              <w:t>磋商</w:t>
            </w:r>
            <w:r>
              <w:rPr>
                <w:rFonts w:hint="eastAsia" w:ascii="宋体" w:hAnsi="宋体" w:eastAsia="Times New Roman" w:cs="宋体"/>
                <w:color w:val="auto"/>
                <w:sz w:val="28"/>
                <w:szCs w:val="28"/>
              </w:rPr>
              <w:t>保证金</w:t>
            </w:r>
          </w:p>
        </w:tc>
      </w:tr>
      <w:tr w14:paraId="1F07F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06" w:type="dxa"/>
            <w:vMerge w:val="restart"/>
            <w:noWrap w:val="0"/>
            <w:vAlign w:val="center"/>
          </w:tcPr>
          <w:p w14:paraId="49A2B21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default" w:ascii="宋体" w:hAnsi="宋体" w:eastAsia="Times New Roman" w:cs="Courier New"/>
                <w:color w:val="auto"/>
                <w:spacing w:val="2"/>
                <w:sz w:val="28"/>
                <w:szCs w:val="28"/>
              </w:rPr>
            </w:pPr>
            <w:r>
              <w:rPr>
                <w:rFonts w:hint="eastAsia" w:ascii="宋体" w:hAnsi="宋体" w:eastAsia="Times New Roman" w:cs="Courier New"/>
                <w:color w:val="auto"/>
                <w:spacing w:val="2"/>
                <w:sz w:val="28"/>
                <w:szCs w:val="28"/>
              </w:rPr>
              <w:t>8</w:t>
            </w:r>
          </w:p>
        </w:tc>
        <w:tc>
          <w:tcPr>
            <w:tcW w:w="1080" w:type="dxa"/>
            <w:vMerge w:val="restart"/>
            <w:noWrap w:val="0"/>
            <w:vAlign w:val="center"/>
          </w:tcPr>
          <w:p w14:paraId="1FFE597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default" w:ascii="宋体" w:hAnsi="宋体" w:eastAsia="宋体" w:cs="Courier New"/>
                <w:color w:val="auto"/>
                <w:spacing w:val="2"/>
                <w:sz w:val="28"/>
                <w:szCs w:val="28"/>
              </w:rPr>
            </w:pPr>
            <w:r>
              <w:rPr>
                <w:rFonts w:hint="default" w:ascii="宋体" w:hAnsi="宋体" w:eastAsia="Times New Roman" w:cs="Courier New"/>
                <w:color w:val="auto"/>
                <w:spacing w:val="2"/>
                <w:sz w:val="28"/>
                <w:szCs w:val="28"/>
              </w:rPr>
              <w:t>1</w:t>
            </w:r>
            <w:r>
              <w:rPr>
                <w:rFonts w:hint="eastAsia" w:ascii="宋体" w:hAnsi="宋体" w:eastAsia="Times New Roman" w:cs="Courier New"/>
                <w:color w:val="auto"/>
                <w:spacing w:val="2"/>
                <w:sz w:val="28"/>
                <w:szCs w:val="28"/>
              </w:rPr>
              <w:t>5.2</w:t>
            </w:r>
          </w:p>
        </w:tc>
        <w:tc>
          <w:tcPr>
            <w:tcW w:w="1606" w:type="dxa"/>
            <w:noWrap w:val="0"/>
            <w:vAlign w:val="center"/>
          </w:tcPr>
          <w:p w14:paraId="79A9738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宋体" w:cs="宋体"/>
                <w:color w:val="auto"/>
                <w:spacing w:val="2"/>
                <w:sz w:val="28"/>
                <w:szCs w:val="28"/>
              </w:rPr>
            </w:pPr>
            <w:r>
              <w:rPr>
                <w:rFonts w:hint="eastAsia" w:ascii="宋体" w:hAnsi="宋体" w:eastAsia="Times New Roman" w:cs="Times New Roman"/>
                <w:color w:val="auto"/>
                <w:sz w:val="28"/>
                <w:szCs w:val="28"/>
              </w:rPr>
              <w:t>接收质疑函方式</w:t>
            </w:r>
          </w:p>
        </w:tc>
        <w:tc>
          <w:tcPr>
            <w:tcW w:w="6480" w:type="dxa"/>
            <w:noWrap w:val="0"/>
            <w:vAlign w:val="center"/>
          </w:tcPr>
          <w:p w14:paraId="3AA455E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rPr>
                <w:rFonts w:hint="eastAsia" w:ascii="宋体" w:hAnsi="宋体" w:eastAsia="宋体" w:cs="宋体"/>
                <w:color w:val="auto"/>
                <w:spacing w:val="2"/>
                <w:sz w:val="28"/>
                <w:szCs w:val="28"/>
              </w:rPr>
            </w:pPr>
            <w:r>
              <w:rPr>
                <w:rFonts w:hint="eastAsia" w:ascii="宋体" w:hAnsi="宋体" w:eastAsia="Times New Roman" w:cs="Times New Roman"/>
                <w:color w:val="auto"/>
                <w:sz w:val="28"/>
                <w:szCs w:val="28"/>
              </w:rPr>
              <w:t>以书面形式</w:t>
            </w:r>
          </w:p>
        </w:tc>
      </w:tr>
      <w:tr w14:paraId="14E8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06" w:type="dxa"/>
            <w:vMerge w:val="continue"/>
            <w:noWrap w:val="0"/>
            <w:vAlign w:val="center"/>
          </w:tcPr>
          <w:p w14:paraId="0887EBD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Times New Roman" w:cs="Courier New"/>
                <w:color w:val="auto"/>
                <w:spacing w:val="2"/>
                <w:sz w:val="28"/>
                <w:szCs w:val="28"/>
              </w:rPr>
            </w:pPr>
          </w:p>
        </w:tc>
        <w:tc>
          <w:tcPr>
            <w:tcW w:w="1080" w:type="dxa"/>
            <w:vMerge w:val="continue"/>
            <w:noWrap w:val="0"/>
            <w:vAlign w:val="center"/>
          </w:tcPr>
          <w:p w14:paraId="0BAB51E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default" w:ascii="宋体" w:hAnsi="宋体" w:eastAsia="Times New Roman" w:cs="Courier New"/>
                <w:color w:val="auto"/>
                <w:spacing w:val="2"/>
                <w:sz w:val="28"/>
                <w:szCs w:val="28"/>
              </w:rPr>
            </w:pPr>
          </w:p>
        </w:tc>
        <w:tc>
          <w:tcPr>
            <w:tcW w:w="1606" w:type="dxa"/>
            <w:noWrap w:val="0"/>
            <w:vAlign w:val="center"/>
          </w:tcPr>
          <w:p w14:paraId="7C8A0F2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Times New Roman" w:cs="Times New Roman"/>
                <w:color w:val="auto"/>
                <w:sz w:val="28"/>
                <w:szCs w:val="28"/>
              </w:rPr>
            </w:pPr>
            <w:r>
              <w:rPr>
                <w:rFonts w:hint="eastAsia" w:ascii="宋体" w:hAnsi="宋体" w:eastAsia="Times New Roman" w:cs="Times New Roman"/>
                <w:color w:val="auto"/>
                <w:sz w:val="28"/>
                <w:szCs w:val="28"/>
              </w:rPr>
              <w:t>质疑联系部门及</w:t>
            </w:r>
          </w:p>
          <w:p w14:paraId="4CEE9DF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宋体" w:cs="宋体"/>
                <w:color w:val="auto"/>
                <w:spacing w:val="2"/>
                <w:sz w:val="28"/>
                <w:szCs w:val="28"/>
              </w:rPr>
            </w:pPr>
            <w:r>
              <w:rPr>
                <w:rFonts w:hint="eastAsia" w:ascii="宋体" w:hAnsi="宋体" w:eastAsia="Times New Roman" w:cs="Times New Roman"/>
                <w:color w:val="auto"/>
                <w:sz w:val="28"/>
                <w:szCs w:val="28"/>
              </w:rPr>
              <w:t>联系方式</w:t>
            </w:r>
          </w:p>
        </w:tc>
        <w:tc>
          <w:tcPr>
            <w:tcW w:w="6480" w:type="dxa"/>
            <w:noWrap w:val="0"/>
            <w:vAlign w:val="center"/>
          </w:tcPr>
          <w:p w14:paraId="6F9D0C1A">
            <w:pPr>
              <w:pStyle w:val="25"/>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rPr>
                <w:rFonts w:hint="eastAsia" w:hAnsi="宋体" w:eastAsia="宋体" w:cs="宋体"/>
                <w:color w:val="auto"/>
                <w:sz w:val="28"/>
                <w:szCs w:val="28"/>
                <w:lang w:eastAsia="zh-CN"/>
              </w:rPr>
            </w:pPr>
            <w:r>
              <w:rPr>
                <w:rFonts w:hint="eastAsia" w:hAnsi="宋体" w:eastAsia="Times New Roman" w:cs="Times New Roman"/>
                <w:color w:val="auto"/>
                <w:sz w:val="28"/>
                <w:szCs w:val="28"/>
                <w:lang w:eastAsia="zh-CN"/>
              </w:rPr>
              <w:t>广西边海云项目管理有限公司</w:t>
            </w:r>
            <w:r>
              <w:rPr>
                <w:rFonts w:hint="eastAsia" w:hAnsi="宋体" w:eastAsia="Times New Roman" w:cs="宋体"/>
                <w:color w:val="auto"/>
                <w:sz w:val="28"/>
                <w:szCs w:val="28"/>
              </w:rPr>
              <w:t>，联系电话：</w:t>
            </w:r>
            <w:r>
              <w:rPr>
                <w:rFonts w:hint="eastAsia" w:hAnsi="宋体" w:eastAsia="Times New Roman" w:cs="Times New Roman"/>
                <w:color w:val="auto"/>
                <w:sz w:val="28"/>
                <w:szCs w:val="28"/>
                <w:lang w:eastAsia="zh-CN"/>
              </w:rPr>
              <w:t>0771-5718179</w:t>
            </w:r>
            <w:r>
              <w:rPr>
                <w:rFonts w:hint="eastAsia" w:hAnsi="宋体" w:eastAsia="Times New Roman" w:cs="宋体"/>
                <w:color w:val="auto"/>
                <w:sz w:val="28"/>
                <w:szCs w:val="28"/>
              </w:rPr>
              <w:t>，通讯地址：</w:t>
            </w:r>
            <w:r>
              <w:rPr>
                <w:rFonts w:hint="eastAsia" w:hAnsi="宋体" w:eastAsia="Times New Roman" w:cs="Courier New"/>
                <w:color w:val="auto"/>
                <w:sz w:val="28"/>
                <w:szCs w:val="28"/>
                <w:lang w:eastAsia="zh-CN"/>
              </w:rPr>
              <w:t>南宁市兴宁区昆岭路9号海尔四季绿城3号商业楼二层211号商铺</w:t>
            </w:r>
          </w:p>
          <w:p w14:paraId="7CD664C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rPr>
                <w:rFonts w:hint="eastAsia" w:ascii="宋体" w:hAnsi="宋体" w:eastAsia="宋体" w:cs="宋体"/>
                <w:color w:val="auto"/>
                <w:spacing w:val="2"/>
                <w:sz w:val="28"/>
                <w:szCs w:val="28"/>
              </w:rPr>
            </w:pPr>
            <w:r>
              <w:rPr>
                <w:rFonts w:hint="eastAsia" w:ascii="Times New Roman" w:hAnsi="宋体" w:eastAsia="Times New Roman" w:cs="宋体"/>
                <w:color w:val="auto"/>
                <w:sz w:val="28"/>
                <w:szCs w:val="28"/>
              </w:rPr>
              <w:t>业务时间：</w:t>
            </w:r>
            <w:r>
              <w:rPr>
                <w:rFonts w:hint="eastAsia" w:ascii="宋体" w:hAnsi="宋体" w:eastAsia="宋体" w:cs="宋体"/>
                <w:sz w:val="28"/>
                <w:szCs w:val="28"/>
              </w:rPr>
              <w:t>每天08:00-12:00；15:00-18:00（北京时间，法定节假日</w:t>
            </w:r>
            <w:r>
              <w:rPr>
                <w:rFonts w:hint="eastAsia" w:ascii="宋体" w:hAnsi="宋体" w:eastAsia="宋体" w:cs="Courier New"/>
                <w:color w:val="auto"/>
                <w:sz w:val="28"/>
                <w:szCs w:val="28"/>
              </w:rPr>
              <w:t>不办理业务</w:t>
            </w:r>
            <w:r>
              <w:rPr>
                <w:rFonts w:hint="eastAsia" w:ascii="宋体" w:hAnsi="宋体" w:eastAsia="宋体" w:cs="宋体"/>
                <w:sz w:val="28"/>
                <w:szCs w:val="28"/>
              </w:rPr>
              <w:t>）</w:t>
            </w:r>
            <w:r>
              <w:rPr>
                <w:rFonts w:hint="eastAsia" w:ascii="宋体" w:hAnsi="宋体" w:eastAsia="宋体" w:cs="Courier New"/>
                <w:color w:val="auto"/>
                <w:sz w:val="28"/>
                <w:szCs w:val="28"/>
              </w:rPr>
              <w:t>。</w:t>
            </w:r>
          </w:p>
        </w:tc>
      </w:tr>
      <w:tr w14:paraId="1A1B4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06" w:type="dxa"/>
            <w:vMerge w:val="continue"/>
            <w:noWrap w:val="0"/>
            <w:vAlign w:val="center"/>
          </w:tcPr>
          <w:p w14:paraId="6B7B8CB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Times New Roman" w:cs="Courier New"/>
                <w:color w:val="auto"/>
                <w:spacing w:val="2"/>
                <w:sz w:val="28"/>
                <w:szCs w:val="28"/>
              </w:rPr>
            </w:pPr>
          </w:p>
        </w:tc>
        <w:tc>
          <w:tcPr>
            <w:tcW w:w="1080" w:type="dxa"/>
            <w:vMerge w:val="continue"/>
            <w:noWrap w:val="0"/>
            <w:vAlign w:val="center"/>
          </w:tcPr>
          <w:p w14:paraId="2AECBC6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default" w:ascii="宋体" w:hAnsi="宋体" w:eastAsia="Times New Roman" w:cs="Courier New"/>
                <w:color w:val="auto"/>
                <w:spacing w:val="2"/>
                <w:sz w:val="28"/>
                <w:szCs w:val="28"/>
              </w:rPr>
            </w:pPr>
          </w:p>
        </w:tc>
        <w:tc>
          <w:tcPr>
            <w:tcW w:w="1606" w:type="dxa"/>
            <w:noWrap w:val="0"/>
            <w:vAlign w:val="center"/>
          </w:tcPr>
          <w:p w14:paraId="3BA0494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宋体" w:cs="宋体"/>
                <w:color w:val="auto"/>
                <w:spacing w:val="2"/>
                <w:sz w:val="28"/>
                <w:szCs w:val="28"/>
              </w:rPr>
            </w:pPr>
            <w:r>
              <w:rPr>
                <w:rFonts w:hint="eastAsia" w:ascii="Times New Roman" w:hAnsi="宋体" w:eastAsia="Times New Roman" w:cs="Times New Roman"/>
                <w:color w:val="auto"/>
                <w:sz w:val="28"/>
                <w:szCs w:val="28"/>
              </w:rPr>
              <w:t>现场提交质疑办理业务时间</w:t>
            </w:r>
          </w:p>
        </w:tc>
        <w:tc>
          <w:tcPr>
            <w:tcW w:w="6480" w:type="dxa"/>
            <w:noWrap w:val="0"/>
            <w:vAlign w:val="center"/>
          </w:tcPr>
          <w:p w14:paraId="7799C7B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rPr>
                <w:rFonts w:hint="eastAsia" w:ascii="宋体" w:hAnsi="宋体" w:eastAsia="宋体" w:cs="宋体"/>
                <w:color w:val="auto"/>
                <w:spacing w:val="2"/>
                <w:sz w:val="28"/>
                <w:szCs w:val="28"/>
              </w:rPr>
            </w:pPr>
            <w:r>
              <w:rPr>
                <w:rFonts w:hint="eastAsia" w:ascii="宋体" w:hAnsi="宋体" w:eastAsia="宋体" w:cs="Times New Roman"/>
                <w:color w:val="auto"/>
                <w:sz w:val="28"/>
                <w:szCs w:val="28"/>
              </w:rPr>
              <w:t>质疑期内</w:t>
            </w:r>
            <w:r>
              <w:rPr>
                <w:rFonts w:hint="eastAsia" w:ascii="宋体" w:hAnsi="宋体" w:eastAsia="宋体" w:cs="宋体"/>
                <w:sz w:val="28"/>
                <w:szCs w:val="28"/>
              </w:rPr>
              <w:t>每天08:00-12:00；15:00-18:00（北京时间，法定节假日</w:t>
            </w:r>
            <w:r>
              <w:rPr>
                <w:rFonts w:hint="eastAsia" w:ascii="宋体" w:hAnsi="宋体" w:eastAsia="宋体" w:cs="Courier New"/>
                <w:color w:val="auto"/>
                <w:sz w:val="28"/>
                <w:szCs w:val="28"/>
              </w:rPr>
              <w:t>不办理业务</w:t>
            </w:r>
            <w:r>
              <w:rPr>
                <w:rFonts w:hint="eastAsia" w:ascii="宋体" w:hAnsi="宋体" w:eastAsia="宋体" w:cs="宋体"/>
                <w:sz w:val="28"/>
                <w:szCs w:val="28"/>
              </w:rPr>
              <w:t>）</w:t>
            </w:r>
            <w:r>
              <w:rPr>
                <w:rFonts w:hint="eastAsia" w:ascii="宋体" w:hAnsi="宋体" w:eastAsia="宋体" w:cs="Courier New"/>
                <w:color w:val="auto"/>
                <w:sz w:val="28"/>
                <w:szCs w:val="28"/>
              </w:rPr>
              <w:t>。</w:t>
            </w:r>
          </w:p>
        </w:tc>
      </w:tr>
      <w:tr w14:paraId="5EE93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06" w:type="dxa"/>
            <w:vMerge w:val="continue"/>
            <w:noWrap w:val="0"/>
            <w:vAlign w:val="center"/>
          </w:tcPr>
          <w:p w14:paraId="02B03A3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Times New Roman" w:cs="Courier New"/>
                <w:color w:val="auto"/>
                <w:spacing w:val="2"/>
                <w:sz w:val="28"/>
                <w:szCs w:val="28"/>
              </w:rPr>
            </w:pPr>
          </w:p>
        </w:tc>
        <w:tc>
          <w:tcPr>
            <w:tcW w:w="1080" w:type="dxa"/>
            <w:noWrap w:val="0"/>
            <w:vAlign w:val="center"/>
          </w:tcPr>
          <w:p w14:paraId="596D801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default" w:ascii="宋体" w:hAnsi="宋体" w:eastAsia="宋体" w:cs="Courier New"/>
                <w:color w:val="auto"/>
                <w:spacing w:val="2"/>
                <w:sz w:val="28"/>
                <w:szCs w:val="28"/>
              </w:rPr>
            </w:pPr>
            <w:r>
              <w:rPr>
                <w:rFonts w:hint="eastAsia" w:ascii="宋体" w:hAnsi="宋体" w:eastAsia="Times New Roman" w:cs="Courier New"/>
                <w:color w:val="auto"/>
                <w:spacing w:val="2"/>
                <w:sz w:val="28"/>
                <w:szCs w:val="28"/>
              </w:rPr>
              <w:t>15.6</w:t>
            </w:r>
          </w:p>
        </w:tc>
        <w:tc>
          <w:tcPr>
            <w:tcW w:w="1606" w:type="dxa"/>
            <w:noWrap w:val="0"/>
            <w:vAlign w:val="center"/>
          </w:tcPr>
          <w:p w14:paraId="08541B9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宋体" w:cs="宋体"/>
                <w:color w:val="auto"/>
                <w:spacing w:val="2"/>
                <w:sz w:val="28"/>
                <w:szCs w:val="28"/>
              </w:rPr>
            </w:pPr>
            <w:r>
              <w:rPr>
                <w:rFonts w:hint="eastAsia" w:ascii="宋体" w:hAnsi="宋体" w:eastAsia="Times New Roman" w:cs="宋体"/>
                <w:color w:val="auto"/>
                <w:sz w:val="28"/>
                <w:szCs w:val="28"/>
              </w:rPr>
              <w:t>受理投诉方式</w:t>
            </w:r>
          </w:p>
        </w:tc>
        <w:tc>
          <w:tcPr>
            <w:tcW w:w="6480" w:type="dxa"/>
            <w:noWrap w:val="0"/>
            <w:vAlign w:val="center"/>
          </w:tcPr>
          <w:p w14:paraId="455A81A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rPr>
                <w:rFonts w:hint="eastAsia" w:ascii="宋体" w:hAnsi="宋体" w:eastAsia="Times New Roman" w:cs="Times New Roman"/>
                <w:color w:val="auto"/>
                <w:sz w:val="28"/>
                <w:szCs w:val="28"/>
              </w:rPr>
            </w:pPr>
            <w:r>
              <w:rPr>
                <w:rFonts w:hint="eastAsia" w:ascii="宋体" w:hAnsi="宋体" w:eastAsia="Times New Roman" w:cs="Times New Roman"/>
                <w:color w:val="auto"/>
                <w:sz w:val="28"/>
                <w:szCs w:val="28"/>
              </w:rPr>
              <w:t>1、受理方式：纸质方式受理，投诉书正、副本（经过质疑的事项才可投诉）。</w:t>
            </w:r>
          </w:p>
          <w:p w14:paraId="3ABE0DC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rPr>
                <w:rFonts w:hint="eastAsia" w:ascii="宋体" w:hAnsi="宋体" w:eastAsia="Times New Roman" w:cs="Times New Roman"/>
                <w:color w:val="auto"/>
                <w:sz w:val="28"/>
                <w:szCs w:val="28"/>
              </w:rPr>
            </w:pPr>
            <w:r>
              <w:rPr>
                <w:rFonts w:hint="eastAsia" w:ascii="宋体" w:hAnsi="宋体" w:eastAsia="Times New Roman" w:cs="Times New Roman"/>
                <w:color w:val="auto"/>
                <w:sz w:val="28"/>
                <w:szCs w:val="28"/>
              </w:rPr>
              <w:t>2、邮寄地址：</w:t>
            </w:r>
          </w:p>
          <w:p w14:paraId="76D37E6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rPr>
                <w:rFonts w:hint="eastAsia" w:ascii="宋体" w:hAnsi="宋体" w:eastAsia="宋体" w:cs="Times New Roman"/>
                <w:color w:val="auto"/>
                <w:sz w:val="28"/>
                <w:szCs w:val="28"/>
                <w:lang w:eastAsia="zh-CN"/>
              </w:rPr>
            </w:pPr>
            <w:r>
              <w:rPr>
                <w:rFonts w:hint="eastAsia" w:ascii="宋体" w:hAnsi="宋体" w:eastAsia="Times New Roman" w:cs="Times New Roman"/>
                <w:color w:val="auto"/>
                <w:sz w:val="28"/>
                <w:szCs w:val="28"/>
              </w:rPr>
              <w:t>名称：</w:t>
            </w:r>
            <w:r>
              <w:rPr>
                <w:rFonts w:hint="eastAsia" w:ascii="宋体" w:hAnsi="宋体" w:eastAsia="Times New Roman" w:cs="Times New Roman"/>
                <w:color w:val="auto"/>
                <w:sz w:val="28"/>
                <w:szCs w:val="28"/>
                <w:lang w:eastAsia="zh-CN"/>
              </w:rPr>
              <w:t>东兴市政府采购中心</w:t>
            </w:r>
          </w:p>
          <w:p w14:paraId="62ECDFA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rPr>
                <w:rFonts w:hint="eastAsia" w:ascii="宋体" w:hAnsi="宋体" w:eastAsia="Times New Roman" w:cs="Times New Roman"/>
                <w:color w:val="auto"/>
                <w:sz w:val="28"/>
                <w:szCs w:val="28"/>
              </w:rPr>
            </w:pPr>
            <w:r>
              <w:rPr>
                <w:rFonts w:hint="eastAsia" w:ascii="宋体" w:hAnsi="宋体" w:eastAsia="Times New Roman" w:cs="Times New Roman"/>
                <w:color w:val="auto"/>
                <w:sz w:val="28"/>
                <w:szCs w:val="28"/>
              </w:rPr>
              <w:t>地址：</w:t>
            </w:r>
            <w:r>
              <w:rPr>
                <w:rFonts w:hint="eastAsia" w:ascii="宋体" w:hAnsi="宋体" w:eastAsia="Times New Roman" w:cs="Times New Roman"/>
                <w:color w:val="auto"/>
                <w:sz w:val="28"/>
                <w:szCs w:val="28"/>
                <w:lang w:eastAsia="zh-CN"/>
              </w:rPr>
              <w:t>东兴市财源路33号</w:t>
            </w:r>
          </w:p>
          <w:p w14:paraId="6FD1744F">
            <w:pPr>
              <w:pStyle w:val="25"/>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rPr>
                <w:rFonts w:hint="eastAsia" w:hAnsi="宋体" w:eastAsia="宋体" w:cs="宋体"/>
                <w:color w:val="auto"/>
                <w:spacing w:val="2"/>
                <w:sz w:val="28"/>
                <w:szCs w:val="28"/>
                <w:lang w:eastAsia="zh-CN"/>
              </w:rPr>
            </w:pPr>
            <w:r>
              <w:rPr>
                <w:rFonts w:hint="eastAsia" w:hAnsi="宋体" w:eastAsia="Times New Roman" w:cs="Times New Roman"/>
                <w:color w:val="auto"/>
                <w:sz w:val="28"/>
                <w:szCs w:val="28"/>
              </w:rPr>
              <w:t>联系电话：</w:t>
            </w:r>
            <w:r>
              <w:rPr>
                <w:rFonts w:hint="eastAsia" w:hAnsi="宋体" w:eastAsia="Times New Roman" w:cs="Times New Roman"/>
                <w:color w:val="auto"/>
                <w:sz w:val="28"/>
                <w:szCs w:val="28"/>
                <w:lang w:eastAsia="zh-CN"/>
              </w:rPr>
              <w:t>0770-7690518</w:t>
            </w:r>
          </w:p>
        </w:tc>
      </w:tr>
      <w:tr w14:paraId="0541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06" w:type="dxa"/>
            <w:noWrap w:val="0"/>
            <w:vAlign w:val="center"/>
          </w:tcPr>
          <w:p w14:paraId="43DA8E9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宋体" w:cs="Courier New"/>
                <w:color w:val="auto"/>
                <w:spacing w:val="2"/>
                <w:sz w:val="28"/>
                <w:szCs w:val="28"/>
              </w:rPr>
            </w:pPr>
            <w:r>
              <w:rPr>
                <w:rFonts w:hint="eastAsia" w:ascii="宋体" w:hAnsi="宋体" w:eastAsia="Times New Roman" w:cs="Courier New"/>
                <w:color w:val="auto"/>
                <w:spacing w:val="2"/>
                <w:sz w:val="28"/>
                <w:szCs w:val="28"/>
              </w:rPr>
              <w:t>9</w:t>
            </w:r>
          </w:p>
        </w:tc>
        <w:tc>
          <w:tcPr>
            <w:tcW w:w="1080" w:type="dxa"/>
            <w:noWrap w:val="0"/>
            <w:vAlign w:val="center"/>
          </w:tcPr>
          <w:p w14:paraId="514CA00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Times New Roman" w:cs="Courier New"/>
                <w:color w:val="auto"/>
                <w:spacing w:val="2"/>
                <w:sz w:val="28"/>
                <w:szCs w:val="28"/>
              </w:rPr>
            </w:pPr>
            <w:r>
              <w:rPr>
                <w:rFonts w:hint="default" w:ascii="宋体" w:hAnsi="宋体" w:eastAsia="Times New Roman" w:cs="Courier New"/>
                <w:color w:val="auto"/>
                <w:spacing w:val="2"/>
                <w:sz w:val="28"/>
                <w:szCs w:val="28"/>
              </w:rPr>
              <w:t>1</w:t>
            </w:r>
            <w:r>
              <w:rPr>
                <w:rFonts w:hint="eastAsia" w:ascii="宋体" w:hAnsi="宋体" w:eastAsia="Times New Roman" w:cs="Courier New"/>
                <w:color w:val="auto"/>
                <w:spacing w:val="2"/>
                <w:sz w:val="28"/>
                <w:szCs w:val="28"/>
              </w:rPr>
              <w:t>6</w:t>
            </w:r>
            <w:r>
              <w:rPr>
                <w:rFonts w:hint="default" w:ascii="宋体" w:hAnsi="宋体" w:eastAsia="Times New Roman" w:cs="Courier New"/>
                <w:color w:val="auto"/>
                <w:spacing w:val="2"/>
                <w:sz w:val="28"/>
                <w:szCs w:val="28"/>
              </w:rPr>
              <w:t>.1</w:t>
            </w:r>
          </w:p>
        </w:tc>
        <w:tc>
          <w:tcPr>
            <w:tcW w:w="8086" w:type="dxa"/>
            <w:gridSpan w:val="2"/>
            <w:noWrap w:val="0"/>
            <w:vAlign w:val="center"/>
          </w:tcPr>
          <w:p w14:paraId="35F172E2">
            <w:pPr>
              <w:pStyle w:val="18"/>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left"/>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响应文件电子版要求：1.按照本采购文件“第五章 响应文件格式”编写（第五章未附格式的，由供应商自行拟定），不可涂改并在规定加盖公章处加盖电子公章，否则响应文件按无效响应处理。</w:t>
            </w:r>
          </w:p>
          <w:p w14:paraId="631AFCBB">
            <w:pPr>
              <w:pStyle w:val="18"/>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left"/>
              <w:textAlignment w:val="baseline"/>
              <w:rPr>
                <w:rFonts w:hint="eastAsia" w:ascii="宋体" w:hAnsi="宋体" w:eastAsia="宋体" w:cs="宋体"/>
                <w:color w:val="auto"/>
                <w:spacing w:val="2"/>
                <w:sz w:val="28"/>
                <w:szCs w:val="28"/>
                <w:lang w:val="en-US" w:eastAsia="zh-CN"/>
              </w:rPr>
            </w:pPr>
            <w:r>
              <w:rPr>
                <w:rFonts w:hint="eastAsia" w:ascii="宋体" w:hAnsi="宋体" w:eastAsia="宋体" w:cs="宋体"/>
                <w:color w:val="auto"/>
                <w:sz w:val="28"/>
                <w:szCs w:val="28"/>
                <w:lang w:val="en-US" w:eastAsia="zh-CN"/>
              </w:rPr>
              <w:t>2.响应文件电子版密封方式：电子响应文件通过平台有效 CA 加密后在广西政府采购云平台投送。</w:t>
            </w:r>
          </w:p>
        </w:tc>
      </w:tr>
      <w:tr w14:paraId="34239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806" w:type="dxa"/>
            <w:noWrap w:val="0"/>
            <w:vAlign w:val="center"/>
          </w:tcPr>
          <w:p w14:paraId="13304DE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default" w:ascii="宋体" w:hAnsi="宋体" w:eastAsia="宋体" w:cs="Courier New"/>
                <w:color w:val="auto"/>
                <w:spacing w:val="2"/>
                <w:sz w:val="28"/>
                <w:szCs w:val="28"/>
              </w:rPr>
            </w:pPr>
            <w:r>
              <w:rPr>
                <w:rFonts w:hint="eastAsia" w:ascii="宋体" w:hAnsi="宋体" w:eastAsia="Times New Roman" w:cs="Courier New"/>
                <w:color w:val="auto"/>
                <w:spacing w:val="2"/>
                <w:sz w:val="28"/>
                <w:szCs w:val="28"/>
              </w:rPr>
              <w:t>10</w:t>
            </w:r>
          </w:p>
        </w:tc>
        <w:tc>
          <w:tcPr>
            <w:tcW w:w="1080" w:type="dxa"/>
            <w:noWrap w:val="0"/>
            <w:vAlign w:val="center"/>
          </w:tcPr>
          <w:p w14:paraId="2775183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Times New Roman" w:cs="Courier New"/>
                <w:color w:val="auto"/>
                <w:spacing w:val="2"/>
                <w:sz w:val="28"/>
                <w:szCs w:val="28"/>
              </w:rPr>
            </w:pPr>
            <w:r>
              <w:rPr>
                <w:rFonts w:hint="default" w:ascii="宋体" w:hAnsi="宋体" w:eastAsia="Times New Roman" w:cs="Courier New"/>
                <w:color w:val="auto"/>
                <w:spacing w:val="2"/>
                <w:sz w:val="28"/>
                <w:szCs w:val="28"/>
              </w:rPr>
              <w:t>1</w:t>
            </w:r>
            <w:r>
              <w:rPr>
                <w:rFonts w:hint="eastAsia" w:ascii="宋体" w:hAnsi="宋体" w:eastAsia="Times New Roman" w:cs="Courier New"/>
                <w:color w:val="auto"/>
                <w:spacing w:val="2"/>
                <w:sz w:val="28"/>
                <w:szCs w:val="28"/>
              </w:rPr>
              <w:t>7.4</w:t>
            </w:r>
          </w:p>
        </w:tc>
        <w:tc>
          <w:tcPr>
            <w:tcW w:w="8086" w:type="dxa"/>
            <w:gridSpan w:val="2"/>
            <w:noWrap w:val="0"/>
            <w:vAlign w:val="center"/>
          </w:tcPr>
          <w:p w14:paraId="0DBFAC63">
            <w:pPr>
              <w:pStyle w:val="18"/>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left"/>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磋商前准备：</w:t>
            </w:r>
          </w:p>
          <w:p w14:paraId="0C260464">
            <w:pPr>
              <w:pStyle w:val="18"/>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left"/>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1.本项目实行网上竞标，采用电子响应文件。若供应商参与竞标，自行承担竞标的一切</w:t>
            </w:r>
          </w:p>
          <w:p w14:paraId="62F6E6BD">
            <w:pPr>
              <w:pStyle w:val="18"/>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left"/>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费用。</w:t>
            </w:r>
          </w:p>
          <w:p w14:paraId="33996A8D">
            <w:pPr>
              <w:pStyle w:val="18"/>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left"/>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2.供应商应在响应文件递交截止时间前应确保成为广西政府采购云平台正式注册入库供应</w:t>
            </w:r>
          </w:p>
          <w:p w14:paraId="06C3DEE7">
            <w:pPr>
              <w:pStyle w:val="18"/>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left"/>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商，并完成 CA 数字证书申领。因未注册入库、未办理 CA 数字证书等原因造成无法竞标或竞标失败等后果由供应商自行承担。</w:t>
            </w:r>
          </w:p>
          <w:p w14:paraId="532D253B">
            <w:pPr>
              <w:pStyle w:val="18"/>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left"/>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磋商的顺序：系统自动提取的顺序</w:t>
            </w:r>
          </w:p>
          <w:p w14:paraId="57C62310">
            <w:pPr>
              <w:pStyle w:val="18"/>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560" w:firstLineChars="200"/>
              <w:jc w:val="left"/>
              <w:textAlignment w:val="baseline"/>
              <w:rPr>
                <w:rFonts w:hint="eastAsia" w:ascii="Times New Roman" w:hAnsi="Times New Roman" w:eastAsia="宋体" w:cs="Times New Roman"/>
                <w:b/>
                <w:bCs/>
                <w:color w:val="auto"/>
                <w:sz w:val="28"/>
                <w:szCs w:val="28"/>
                <w:lang w:val="en-US" w:eastAsia="zh-CN"/>
              </w:rPr>
            </w:pPr>
            <w:r>
              <w:rPr>
                <w:rFonts w:hint="eastAsia" w:ascii="宋体" w:hAnsi="宋体" w:eastAsia="宋体" w:cs="宋体"/>
                <w:color w:val="auto"/>
                <w:sz w:val="28"/>
                <w:szCs w:val="28"/>
                <w:lang w:val="en-US" w:eastAsia="zh-CN"/>
              </w:rPr>
              <w:t>参与磋商前，供应商法定代表人或者委托代理人必须通过电脑摄像头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如无法核实磋商对象有效身份证明的，磋商小组将拒绝其磋商。</w:t>
            </w:r>
          </w:p>
        </w:tc>
      </w:tr>
      <w:tr w14:paraId="0C4FF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06" w:type="dxa"/>
            <w:noWrap w:val="0"/>
            <w:vAlign w:val="center"/>
          </w:tcPr>
          <w:p w14:paraId="38F0F7C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default" w:ascii="宋体" w:hAnsi="宋体" w:eastAsia="宋体" w:cs="Courier New"/>
                <w:color w:val="auto"/>
                <w:spacing w:val="2"/>
                <w:sz w:val="28"/>
                <w:szCs w:val="28"/>
              </w:rPr>
            </w:pPr>
            <w:r>
              <w:rPr>
                <w:rFonts w:hint="eastAsia" w:ascii="宋体" w:hAnsi="宋体" w:eastAsia="Times New Roman" w:cs="Courier New"/>
                <w:color w:val="auto"/>
                <w:spacing w:val="2"/>
                <w:sz w:val="28"/>
                <w:szCs w:val="28"/>
              </w:rPr>
              <w:t>11</w:t>
            </w:r>
          </w:p>
        </w:tc>
        <w:tc>
          <w:tcPr>
            <w:tcW w:w="1080" w:type="dxa"/>
            <w:noWrap w:val="0"/>
            <w:vAlign w:val="center"/>
          </w:tcPr>
          <w:p w14:paraId="1297BEA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Times New Roman" w:cs="Courier New"/>
                <w:color w:val="auto"/>
                <w:spacing w:val="2"/>
                <w:sz w:val="28"/>
                <w:szCs w:val="28"/>
              </w:rPr>
            </w:pPr>
            <w:r>
              <w:rPr>
                <w:rFonts w:hint="eastAsia" w:ascii="宋体" w:hAnsi="宋体" w:eastAsia="Times New Roman" w:cs="Courier New"/>
                <w:color w:val="auto"/>
                <w:spacing w:val="2"/>
                <w:sz w:val="28"/>
                <w:szCs w:val="28"/>
              </w:rPr>
              <w:t>18</w:t>
            </w:r>
            <w:r>
              <w:rPr>
                <w:rFonts w:hint="default" w:ascii="宋体" w:hAnsi="宋体" w:eastAsia="Times New Roman" w:cs="Courier New"/>
                <w:color w:val="auto"/>
                <w:spacing w:val="2"/>
                <w:sz w:val="28"/>
                <w:szCs w:val="28"/>
              </w:rPr>
              <w:t>.1</w:t>
            </w:r>
          </w:p>
        </w:tc>
        <w:tc>
          <w:tcPr>
            <w:tcW w:w="8086" w:type="dxa"/>
            <w:gridSpan w:val="2"/>
            <w:noWrap w:val="0"/>
            <w:vAlign w:val="center"/>
          </w:tcPr>
          <w:p w14:paraId="0BC6E53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rPr>
                <w:rFonts w:hint="eastAsia" w:ascii="宋体" w:hAnsi="宋体" w:eastAsia="宋体" w:cs="宋体"/>
                <w:color w:val="auto"/>
                <w:sz w:val="28"/>
                <w:szCs w:val="28"/>
              </w:rPr>
            </w:pPr>
            <w:r>
              <w:rPr>
                <w:rFonts w:hint="eastAsia" w:ascii="宋体" w:hAnsi="宋体" w:eastAsia="宋体" w:cs="宋体"/>
                <w:color w:val="auto"/>
                <w:sz w:val="28"/>
                <w:szCs w:val="28"/>
              </w:rPr>
              <w:t>磋商文件递交截止时间：</w:t>
            </w:r>
            <w:r>
              <w:rPr>
                <w:rFonts w:hint="eastAsia" w:ascii="宋体" w:hAnsi="宋体" w:cs="宋体"/>
                <w:color w:val="auto"/>
                <w:sz w:val="28"/>
                <w:szCs w:val="28"/>
                <w:lang w:eastAsia="zh-CN"/>
              </w:rPr>
              <w:t>2025年4月</w:t>
            </w:r>
            <w:r>
              <w:rPr>
                <w:rFonts w:hint="eastAsia" w:ascii="宋体" w:hAnsi="宋体" w:cs="宋体"/>
                <w:color w:val="auto"/>
                <w:sz w:val="28"/>
                <w:szCs w:val="28"/>
                <w:lang w:val="en-US" w:eastAsia="zh-CN"/>
              </w:rPr>
              <w:t>21</w:t>
            </w:r>
            <w:r>
              <w:rPr>
                <w:rFonts w:hint="eastAsia" w:ascii="宋体" w:hAnsi="宋体" w:eastAsia="宋体" w:cs="宋体"/>
                <w:color w:val="auto"/>
                <w:sz w:val="28"/>
                <w:szCs w:val="28"/>
                <w:lang w:eastAsia="zh-CN"/>
              </w:rPr>
              <w:t>日</w:t>
            </w:r>
            <w:r>
              <w:rPr>
                <w:rFonts w:hint="eastAsia" w:ascii="宋体" w:hAnsi="宋体" w:cs="宋体"/>
                <w:color w:val="auto"/>
                <w:sz w:val="28"/>
                <w:szCs w:val="28"/>
                <w:lang w:val="en-US" w:eastAsia="zh-CN"/>
              </w:rPr>
              <w:t>09</w:t>
            </w:r>
            <w:r>
              <w:rPr>
                <w:rFonts w:hint="eastAsia" w:ascii="宋体" w:hAnsi="宋体" w:eastAsia="宋体" w:cs="宋体"/>
                <w:color w:val="auto"/>
                <w:sz w:val="28"/>
                <w:szCs w:val="28"/>
                <w:lang w:eastAsia="zh-CN"/>
              </w:rPr>
              <w:t>时30分</w:t>
            </w:r>
            <w:r>
              <w:rPr>
                <w:rFonts w:hint="eastAsia" w:ascii="宋体" w:hAnsi="宋体" w:eastAsia="宋体" w:cs="宋体"/>
                <w:color w:val="auto"/>
                <w:sz w:val="28"/>
                <w:szCs w:val="28"/>
              </w:rPr>
              <w:t>（前）</w:t>
            </w:r>
          </w:p>
          <w:p w14:paraId="0DBABBB2">
            <w:pPr>
              <w:pStyle w:val="5"/>
              <w:pageBreakBefore w:val="0"/>
              <w:suppressLineNumbers w:val="0"/>
              <w:kinsoku/>
              <w:wordWrap/>
              <w:overflowPunct/>
              <w:topLinePunct w:val="0"/>
              <w:autoSpaceDE/>
              <w:autoSpaceDN/>
              <w:bidi w:val="0"/>
              <w:adjustRightInd/>
              <w:spacing w:beforeAutospacing="0" w:afterAutospacing="0" w:line="360" w:lineRule="auto"/>
              <w:ind w:left="0" w:right="0"/>
              <w:jc w:val="left"/>
              <w:outlineLvl w:val="3"/>
              <w:rPr>
                <w:rFonts w:hint="eastAsia" w:cs="Times New Roman"/>
                <w:color w:val="auto"/>
                <w:sz w:val="28"/>
                <w:szCs w:val="28"/>
                <w:lang w:val="en-US" w:eastAsia="zh-CN"/>
              </w:rPr>
            </w:pPr>
            <w:r>
              <w:rPr>
                <w:rFonts w:hint="eastAsia" w:ascii="宋体" w:hAnsi="宋体" w:eastAsia="宋体" w:cs="宋体"/>
                <w:color w:val="auto"/>
                <w:kern w:val="2"/>
                <w:sz w:val="28"/>
                <w:szCs w:val="28"/>
                <w:lang w:val="en-US" w:eastAsia="zh-CN"/>
              </w:rPr>
              <w:t>响应文件解密时间：响应文件提交截止时间后30分钟内（以电子交易系统解密倒计时为准），除因广西政府采购云平台系统发生故障导致无法解密外，未按时解密的响应文件，作无效响应处理</w:t>
            </w:r>
            <w:r>
              <w:rPr>
                <w:rFonts w:hint="eastAsia" w:ascii="宋体" w:hAnsi="宋体" w:eastAsia="宋体" w:cs="宋体"/>
                <w:color w:val="auto"/>
                <w:sz w:val="28"/>
                <w:szCs w:val="28"/>
                <w:lang w:val="en-US" w:eastAsia="zh-CN"/>
              </w:rPr>
              <w:t>。</w:t>
            </w:r>
          </w:p>
        </w:tc>
      </w:tr>
      <w:tr w14:paraId="45D45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06" w:type="dxa"/>
            <w:noWrap w:val="0"/>
            <w:vAlign w:val="center"/>
          </w:tcPr>
          <w:p w14:paraId="2FD36BB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宋体" w:cs="Courier New"/>
                <w:color w:val="auto"/>
                <w:spacing w:val="2"/>
                <w:sz w:val="28"/>
                <w:szCs w:val="28"/>
              </w:rPr>
            </w:pPr>
            <w:r>
              <w:rPr>
                <w:rFonts w:hint="eastAsia" w:ascii="宋体" w:hAnsi="宋体" w:eastAsia="Times New Roman" w:cs="Courier New"/>
                <w:color w:val="auto"/>
                <w:spacing w:val="2"/>
                <w:sz w:val="28"/>
                <w:szCs w:val="28"/>
              </w:rPr>
              <w:t>12</w:t>
            </w:r>
          </w:p>
        </w:tc>
        <w:tc>
          <w:tcPr>
            <w:tcW w:w="1080" w:type="dxa"/>
            <w:noWrap w:val="0"/>
            <w:vAlign w:val="center"/>
          </w:tcPr>
          <w:p w14:paraId="33C39BB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Times New Roman" w:cs="Courier New"/>
                <w:color w:val="auto"/>
                <w:spacing w:val="2"/>
                <w:sz w:val="28"/>
                <w:szCs w:val="28"/>
              </w:rPr>
            </w:pPr>
            <w:r>
              <w:rPr>
                <w:rFonts w:hint="default" w:ascii="宋体" w:hAnsi="宋体" w:eastAsia="Times New Roman" w:cs="Courier New"/>
                <w:color w:val="auto"/>
                <w:spacing w:val="2"/>
                <w:sz w:val="28"/>
                <w:szCs w:val="28"/>
              </w:rPr>
              <w:t>2</w:t>
            </w:r>
            <w:r>
              <w:rPr>
                <w:rFonts w:hint="eastAsia" w:ascii="宋体" w:hAnsi="宋体" w:eastAsia="Times New Roman" w:cs="Courier New"/>
                <w:color w:val="auto"/>
                <w:spacing w:val="2"/>
                <w:sz w:val="28"/>
                <w:szCs w:val="28"/>
              </w:rPr>
              <w:t>0</w:t>
            </w:r>
            <w:r>
              <w:rPr>
                <w:rFonts w:hint="default" w:ascii="宋体" w:hAnsi="宋体" w:eastAsia="Times New Roman" w:cs="Courier New"/>
                <w:color w:val="auto"/>
                <w:spacing w:val="2"/>
                <w:sz w:val="28"/>
                <w:szCs w:val="28"/>
              </w:rPr>
              <w:t>.1</w:t>
            </w:r>
          </w:p>
        </w:tc>
        <w:tc>
          <w:tcPr>
            <w:tcW w:w="8086" w:type="dxa"/>
            <w:gridSpan w:val="2"/>
            <w:noWrap w:val="0"/>
            <w:vAlign w:val="center"/>
          </w:tcPr>
          <w:p w14:paraId="5190FBE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磋商时间：</w:t>
            </w:r>
            <w:r>
              <w:rPr>
                <w:rFonts w:hint="eastAsia" w:ascii="宋体" w:hAnsi="宋体" w:cs="宋体"/>
                <w:color w:val="auto"/>
                <w:sz w:val="28"/>
                <w:szCs w:val="28"/>
                <w:lang w:eastAsia="zh-CN"/>
              </w:rPr>
              <w:t>2025年4月</w:t>
            </w:r>
            <w:r>
              <w:rPr>
                <w:rFonts w:hint="eastAsia" w:ascii="宋体" w:hAnsi="宋体" w:cs="宋体"/>
                <w:color w:val="auto"/>
                <w:sz w:val="28"/>
                <w:szCs w:val="28"/>
                <w:lang w:val="en-US" w:eastAsia="zh-CN"/>
              </w:rPr>
              <w:t>21</w:t>
            </w:r>
            <w:r>
              <w:rPr>
                <w:rFonts w:hint="eastAsia" w:ascii="宋体" w:hAnsi="宋体" w:eastAsia="宋体" w:cs="宋体"/>
                <w:color w:val="auto"/>
                <w:sz w:val="28"/>
                <w:szCs w:val="28"/>
                <w:lang w:eastAsia="zh-CN"/>
              </w:rPr>
              <w:t>日</w:t>
            </w:r>
            <w:r>
              <w:rPr>
                <w:rFonts w:hint="eastAsia" w:ascii="宋体" w:hAnsi="宋体" w:cs="宋体"/>
                <w:color w:val="auto"/>
                <w:sz w:val="28"/>
                <w:szCs w:val="28"/>
                <w:lang w:val="en-US" w:eastAsia="zh-CN"/>
              </w:rPr>
              <w:t>09</w:t>
            </w:r>
            <w:r>
              <w:rPr>
                <w:rFonts w:hint="eastAsia" w:ascii="宋体" w:hAnsi="宋体" w:eastAsia="宋体" w:cs="宋体"/>
                <w:color w:val="auto"/>
                <w:sz w:val="28"/>
                <w:szCs w:val="28"/>
                <w:lang w:eastAsia="zh-CN"/>
              </w:rPr>
              <w:t>时30分</w:t>
            </w:r>
            <w:r>
              <w:rPr>
                <w:rFonts w:hint="eastAsia" w:ascii="宋体" w:hAnsi="宋体" w:eastAsia="宋体" w:cs="宋体"/>
                <w:color w:val="auto"/>
                <w:sz w:val="28"/>
                <w:szCs w:val="28"/>
              </w:rPr>
              <w:t>截标后</w:t>
            </w:r>
          </w:p>
          <w:p w14:paraId="51640DB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磋商地点：</w:t>
            </w:r>
            <w:r>
              <w:rPr>
                <w:rFonts w:hint="eastAsia" w:ascii="宋体" w:hAnsi="宋体" w:cs="宋体"/>
                <w:color w:val="auto"/>
                <w:sz w:val="28"/>
                <w:szCs w:val="28"/>
                <w:lang w:eastAsia="zh-CN"/>
              </w:rPr>
              <w:t>广西壮族自治区防城港市开标室</w:t>
            </w:r>
            <w:r>
              <w:rPr>
                <w:rFonts w:hint="eastAsia" w:ascii="宋体" w:hAnsi="宋体" w:cs="宋体"/>
                <w:color w:val="auto"/>
                <w:sz w:val="28"/>
                <w:szCs w:val="28"/>
                <w:lang w:val="en-US" w:eastAsia="zh-CN"/>
              </w:rPr>
              <w:t>2</w:t>
            </w:r>
            <w:r>
              <w:rPr>
                <w:rFonts w:hint="eastAsia" w:ascii="宋体" w:hAnsi="宋体" w:cs="宋体"/>
                <w:color w:val="auto"/>
                <w:sz w:val="28"/>
                <w:szCs w:val="28"/>
                <w:lang w:eastAsia="zh-CN"/>
              </w:rPr>
              <w:t>政府采购开室</w:t>
            </w:r>
            <w:r>
              <w:rPr>
                <w:rFonts w:hint="eastAsia" w:ascii="宋体" w:hAnsi="宋体" w:cs="宋体"/>
                <w:color w:val="auto"/>
                <w:sz w:val="28"/>
                <w:szCs w:val="28"/>
                <w:lang w:val="en-US" w:eastAsia="zh-CN"/>
              </w:rPr>
              <w:t>2</w:t>
            </w:r>
            <w:r>
              <w:rPr>
                <w:rFonts w:hint="eastAsia" w:ascii="宋体" w:hAnsi="宋体" w:cs="宋体"/>
                <w:color w:val="auto"/>
                <w:sz w:val="28"/>
                <w:szCs w:val="28"/>
                <w:lang w:eastAsia="zh-CN"/>
              </w:rPr>
              <w:t>。</w:t>
            </w:r>
          </w:p>
        </w:tc>
      </w:tr>
      <w:tr w14:paraId="6FAC6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06" w:type="dxa"/>
            <w:noWrap w:val="0"/>
            <w:vAlign w:val="center"/>
          </w:tcPr>
          <w:p w14:paraId="30CAC8F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宋体" w:cs="Courier New"/>
                <w:color w:val="auto"/>
                <w:spacing w:val="2"/>
                <w:sz w:val="28"/>
                <w:szCs w:val="28"/>
              </w:rPr>
            </w:pPr>
            <w:r>
              <w:rPr>
                <w:rFonts w:hint="eastAsia" w:ascii="宋体" w:hAnsi="宋体" w:eastAsia="Times New Roman" w:cs="Courier New"/>
                <w:color w:val="auto"/>
                <w:spacing w:val="2"/>
                <w:sz w:val="28"/>
                <w:szCs w:val="28"/>
              </w:rPr>
              <w:t>13</w:t>
            </w:r>
          </w:p>
        </w:tc>
        <w:tc>
          <w:tcPr>
            <w:tcW w:w="1080" w:type="dxa"/>
            <w:noWrap w:val="0"/>
            <w:vAlign w:val="center"/>
          </w:tcPr>
          <w:p w14:paraId="322A193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Times New Roman" w:cs="Courier New"/>
                <w:color w:val="auto"/>
                <w:spacing w:val="2"/>
                <w:sz w:val="28"/>
                <w:szCs w:val="28"/>
              </w:rPr>
            </w:pPr>
            <w:r>
              <w:rPr>
                <w:rFonts w:hint="default" w:ascii="宋体" w:hAnsi="宋体" w:eastAsia="Times New Roman" w:cs="Courier New"/>
                <w:color w:val="auto"/>
                <w:spacing w:val="2"/>
                <w:sz w:val="28"/>
                <w:szCs w:val="28"/>
              </w:rPr>
              <w:t>27</w:t>
            </w:r>
          </w:p>
        </w:tc>
        <w:tc>
          <w:tcPr>
            <w:tcW w:w="8086" w:type="dxa"/>
            <w:gridSpan w:val="2"/>
            <w:noWrap w:val="0"/>
            <w:vAlign w:val="center"/>
          </w:tcPr>
          <w:p w14:paraId="17F96B0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评审办法：综合评分法</w:t>
            </w:r>
          </w:p>
        </w:tc>
      </w:tr>
      <w:tr w14:paraId="53436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806" w:type="dxa"/>
            <w:noWrap w:val="0"/>
            <w:vAlign w:val="center"/>
          </w:tcPr>
          <w:p w14:paraId="2E092BA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宋体" w:cs="Courier New"/>
                <w:color w:val="auto"/>
                <w:spacing w:val="2"/>
                <w:sz w:val="28"/>
                <w:szCs w:val="28"/>
              </w:rPr>
            </w:pPr>
            <w:r>
              <w:rPr>
                <w:rFonts w:hint="eastAsia" w:ascii="宋体" w:hAnsi="宋体" w:eastAsia="Times New Roman" w:cs="Courier New"/>
                <w:color w:val="auto"/>
                <w:spacing w:val="2"/>
                <w:sz w:val="28"/>
                <w:szCs w:val="28"/>
              </w:rPr>
              <w:t>14</w:t>
            </w:r>
          </w:p>
        </w:tc>
        <w:tc>
          <w:tcPr>
            <w:tcW w:w="1080" w:type="dxa"/>
            <w:noWrap w:val="0"/>
            <w:vAlign w:val="center"/>
          </w:tcPr>
          <w:p w14:paraId="5478DBDF">
            <w:pPr>
              <w:pStyle w:val="26"/>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default" w:ascii="宋体" w:hAnsi="宋体" w:eastAsia="Times New Roman" w:cs="Times New Roman"/>
                <w:b w:val="0"/>
                <w:i w:val="0"/>
                <w:color w:val="auto"/>
                <w:sz w:val="28"/>
                <w:szCs w:val="28"/>
              </w:rPr>
            </w:pPr>
            <w:r>
              <w:rPr>
                <w:rFonts w:hint="default" w:ascii="宋体" w:hAnsi="宋体" w:eastAsia="Times New Roman" w:cs="Times New Roman"/>
                <w:b w:val="0"/>
                <w:i w:val="0"/>
                <w:color w:val="auto"/>
                <w:sz w:val="28"/>
                <w:szCs w:val="28"/>
              </w:rPr>
              <w:t>29</w:t>
            </w:r>
          </w:p>
        </w:tc>
        <w:tc>
          <w:tcPr>
            <w:tcW w:w="8086" w:type="dxa"/>
            <w:gridSpan w:val="2"/>
            <w:noWrap w:val="0"/>
            <w:vAlign w:val="center"/>
          </w:tcPr>
          <w:p w14:paraId="334FC02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Times New Roman" w:hAnsi="Times New Roman" w:eastAsia="Times New Roman" w:cs="Times New Roman"/>
                <w:color w:val="auto"/>
                <w:sz w:val="28"/>
                <w:szCs w:val="28"/>
              </w:rPr>
            </w:pPr>
            <w:r>
              <w:rPr>
                <w:rFonts w:hint="eastAsia" w:ascii="Times New Roman" w:hAnsi="Times New Roman" w:eastAsia="Times New Roman" w:cs="Times New Roman"/>
                <w:color w:val="auto"/>
                <w:sz w:val="28"/>
                <w:szCs w:val="28"/>
              </w:rPr>
              <w:t>成交结果将在</w:t>
            </w:r>
            <w:r>
              <w:rPr>
                <w:rFonts w:hint="eastAsia" w:ascii="Times New Roman" w:hAnsi="Times New Roman" w:eastAsia="Times New Roman" w:cs="Times New Roman"/>
                <w:color w:val="auto"/>
                <w:sz w:val="28"/>
                <w:szCs w:val="28"/>
                <w:lang w:eastAsia="zh-CN"/>
              </w:rPr>
              <w:t>中国政府采购网、广西壮族自治区政府采购网、全国公共资源交易平台（广西·防城港）、防城港市东兴市政府门户网</w:t>
            </w:r>
            <w:r>
              <w:rPr>
                <w:rFonts w:hint="eastAsia" w:ascii="Times New Roman" w:hAnsi="Times New Roman" w:eastAsia="Times New Roman" w:cs="Times New Roman"/>
                <w:color w:val="auto"/>
                <w:sz w:val="28"/>
                <w:szCs w:val="28"/>
              </w:rPr>
              <w:t>上公示，公示期为一个工作日。</w:t>
            </w:r>
          </w:p>
          <w:p w14:paraId="1C805DFE">
            <w:pPr>
              <w:pStyle w:val="5"/>
              <w:pageBreakBefore w:val="0"/>
              <w:suppressLineNumbers w:val="0"/>
              <w:kinsoku/>
              <w:wordWrap/>
              <w:overflowPunct/>
              <w:topLinePunct w:val="0"/>
              <w:autoSpaceDE/>
              <w:autoSpaceDN/>
              <w:bidi w:val="0"/>
              <w:adjustRightInd/>
              <w:spacing w:beforeAutospacing="0" w:afterAutospacing="0" w:line="360" w:lineRule="auto"/>
              <w:ind w:left="0" w:right="0"/>
              <w:jc w:val="left"/>
              <w:outlineLvl w:val="3"/>
              <w:rPr>
                <w:rFonts w:hint="eastAsia" w:cs="Times New Roman"/>
                <w:color w:val="auto"/>
                <w:sz w:val="28"/>
                <w:szCs w:val="28"/>
                <w:lang w:val="en-US" w:eastAsia="zh-CN"/>
              </w:rPr>
            </w:pPr>
            <w:r>
              <w:rPr>
                <w:rFonts w:hint="eastAsia" w:ascii="Times New Roman" w:hAnsi="Times New Roman" w:eastAsia="宋体" w:cs="Times New Roman"/>
                <w:color w:val="auto"/>
                <w:kern w:val="2"/>
                <w:sz w:val="28"/>
                <w:szCs w:val="28"/>
                <w:lang w:val="en-US" w:eastAsia="zh-CN"/>
              </w:rPr>
              <w:t>成交通知书发送：成交通知书将通过</w:t>
            </w:r>
            <w:r>
              <w:rPr>
                <w:rFonts w:hint="eastAsia" w:ascii="宋体" w:hAnsi="宋体" w:eastAsia="宋体" w:cs="宋体"/>
                <w:color w:val="auto"/>
                <w:kern w:val="2"/>
                <w:sz w:val="28"/>
                <w:szCs w:val="28"/>
                <w:lang w:val="en-US" w:eastAsia="zh-CN"/>
              </w:rPr>
              <w:t>广西政府采购云平台</w:t>
            </w:r>
            <w:r>
              <w:rPr>
                <w:rFonts w:hint="eastAsia" w:ascii="Times New Roman" w:hAnsi="Times New Roman" w:eastAsia="宋体" w:cs="Times New Roman"/>
                <w:color w:val="auto"/>
                <w:kern w:val="2"/>
                <w:sz w:val="28"/>
                <w:szCs w:val="28"/>
                <w:lang w:val="en-US" w:eastAsia="zh-CN"/>
              </w:rPr>
              <w:t>系统直接推送至成交供应商或线下发送。</w:t>
            </w:r>
          </w:p>
        </w:tc>
      </w:tr>
      <w:tr w14:paraId="481A4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06" w:type="dxa"/>
            <w:noWrap w:val="0"/>
            <w:vAlign w:val="center"/>
          </w:tcPr>
          <w:p w14:paraId="0DDC33F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宋体" w:cs="Times New Roman"/>
                <w:color w:val="auto"/>
                <w:sz w:val="28"/>
                <w:szCs w:val="28"/>
              </w:rPr>
            </w:pPr>
            <w:r>
              <w:rPr>
                <w:rFonts w:hint="eastAsia" w:ascii="宋体" w:hAnsi="宋体" w:eastAsia="Times New Roman" w:cs="Times New Roman"/>
                <w:color w:val="auto"/>
                <w:sz w:val="28"/>
                <w:szCs w:val="28"/>
              </w:rPr>
              <w:t>15</w:t>
            </w:r>
          </w:p>
        </w:tc>
        <w:tc>
          <w:tcPr>
            <w:tcW w:w="1080" w:type="dxa"/>
            <w:noWrap w:val="0"/>
            <w:vAlign w:val="center"/>
          </w:tcPr>
          <w:p w14:paraId="29D7822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宋体" w:cs="Times New Roman"/>
                <w:b/>
                <w:i/>
                <w:color w:val="auto"/>
                <w:sz w:val="28"/>
                <w:szCs w:val="28"/>
              </w:rPr>
            </w:pPr>
            <w:r>
              <w:rPr>
                <w:rFonts w:hint="eastAsia" w:ascii="宋体" w:hAnsi="宋体" w:eastAsia="Times New Roman" w:cs="Times New Roman"/>
                <w:bCs/>
                <w:iCs/>
                <w:color w:val="auto"/>
                <w:sz w:val="28"/>
                <w:szCs w:val="28"/>
              </w:rPr>
              <w:t>33</w:t>
            </w:r>
          </w:p>
        </w:tc>
        <w:tc>
          <w:tcPr>
            <w:tcW w:w="8086" w:type="dxa"/>
            <w:gridSpan w:val="2"/>
            <w:noWrap w:val="0"/>
            <w:vAlign w:val="center"/>
          </w:tcPr>
          <w:p w14:paraId="719CE0F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履约保证金：本项目不收取履约保证金</w:t>
            </w:r>
          </w:p>
        </w:tc>
      </w:tr>
      <w:tr w14:paraId="2439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806" w:type="dxa"/>
            <w:noWrap w:val="0"/>
            <w:vAlign w:val="center"/>
          </w:tcPr>
          <w:p w14:paraId="788915C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宋体" w:cs="Times New Roman"/>
                <w:color w:val="auto"/>
                <w:sz w:val="28"/>
                <w:szCs w:val="28"/>
              </w:rPr>
            </w:pPr>
            <w:r>
              <w:rPr>
                <w:rFonts w:hint="eastAsia" w:ascii="宋体" w:hAnsi="宋体" w:eastAsia="Times New Roman" w:cs="Times New Roman"/>
                <w:color w:val="auto"/>
                <w:sz w:val="28"/>
                <w:szCs w:val="28"/>
              </w:rPr>
              <w:t>16</w:t>
            </w:r>
          </w:p>
        </w:tc>
        <w:tc>
          <w:tcPr>
            <w:tcW w:w="1080" w:type="dxa"/>
            <w:noWrap w:val="0"/>
            <w:vAlign w:val="center"/>
          </w:tcPr>
          <w:p w14:paraId="0814B9E8">
            <w:pPr>
              <w:pStyle w:val="26"/>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rPr>
                <w:rFonts w:hint="eastAsia" w:ascii="宋体" w:hAnsi="宋体" w:eastAsia="宋体" w:cs="Times New Roman"/>
                <w:b w:val="0"/>
                <w:bCs w:val="0"/>
                <w:i w:val="0"/>
                <w:iCs w:val="0"/>
                <w:color w:val="auto"/>
                <w:sz w:val="28"/>
                <w:szCs w:val="28"/>
              </w:rPr>
            </w:pPr>
            <w:r>
              <w:rPr>
                <w:rFonts w:hint="eastAsia" w:ascii="宋体" w:hAnsi="宋体" w:eastAsia="宋体" w:cs="Times New Roman"/>
                <w:b w:val="0"/>
                <w:bCs w:val="0"/>
                <w:i w:val="0"/>
                <w:iCs w:val="0"/>
                <w:color w:val="auto"/>
                <w:sz w:val="28"/>
                <w:szCs w:val="28"/>
              </w:rPr>
              <w:t>35.1</w:t>
            </w:r>
          </w:p>
        </w:tc>
        <w:tc>
          <w:tcPr>
            <w:tcW w:w="8086" w:type="dxa"/>
            <w:gridSpan w:val="2"/>
            <w:noWrap w:val="0"/>
            <w:vAlign w:val="center"/>
          </w:tcPr>
          <w:p w14:paraId="7B21E122">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640" w:lineRule="exact"/>
              <w:ind w:left="0" w:right="0"/>
              <w:jc w:val="left"/>
              <w:textAlignment w:val="baseline"/>
              <w:rPr>
                <w:rFonts w:hint="eastAsia" w:ascii="Times New Roman" w:hAnsi="Times New Roman" w:eastAsia="宋体" w:cs="Times New Roman"/>
                <w:b/>
                <w:sz w:val="28"/>
                <w:szCs w:val="28"/>
                <w:lang w:eastAsia="zh-CN"/>
              </w:rPr>
            </w:pPr>
            <w:r>
              <w:rPr>
                <w:rFonts w:hint="eastAsia" w:ascii="Times New Roman" w:hAnsi="Times New Roman" w:eastAsia="宋体" w:cs="Times New Roman"/>
                <w:b/>
                <w:sz w:val="28"/>
                <w:szCs w:val="28"/>
              </w:rPr>
              <w:t>参照原国家发展计划委员会计价格〔2002〕1980号《招标代理服务费管理暂行办法》及国家发改委发改价格〔2011〕534号文收费标准，收费标准以每个分标的成交金额为计算基数，按“</w:t>
            </w:r>
            <w:r>
              <w:rPr>
                <w:rFonts w:hint="eastAsia" w:ascii="Times New Roman" w:hAnsi="Times New Roman" w:eastAsia="宋体" w:cs="Times New Roman"/>
                <w:b/>
                <w:sz w:val="28"/>
                <w:szCs w:val="28"/>
                <w:lang w:val="en-US" w:eastAsia="zh-CN"/>
              </w:rPr>
              <w:t>工程</w:t>
            </w:r>
            <w:r>
              <w:rPr>
                <w:rFonts w:hint="eastAsia" w:ascii="Times New Roman" w:hAnsi="Times New Roman" w:eastAsia="宋体" w:cs="Times New Roman"/>
                <w:b/>
                <w:sz w:val="28"/>
                <w:szCs w:val="28"/>
              </w:rPr>
              <w:t>类”费率计算。签订合同前，中标(成交)供应商</w:t>
            </w:r>
            <w:r>
              <w:rPr>
                <w:rFonts w:hint="eastAsia" w:ascii="Times New Roman" w:hAnsi="Times New Roman" w:eastAsia="宋体" w:cs="Times New Roman"/>
                <w:b/>
                <w:sz w:val="28"/>
                <w:szCs w:val="28"/>
                <w:lang w:eastAsia="zh-CN"/>
              </w:rPr>
              <w:t>在</w:t>
            </w:r>
            <w:r>
              <w:rPr>
                <w:rFonts w:hint="eastAsia" w:ascii="Times New Roman" w:hAnsi="Times New Roman" w:eastAsia="宋体" w:cs="Times New Roman"/>
                <w:b/>
                <w:sz w:val="28"/>
                <w:szCs w:val="28"/>
              </w:rPr>
              <w:t>领取中标通知书前应向</w:t>
            </w:r>
            <w:r>
              <w:rPr>
                <w:rFonts w:hint="eastAsia" w:ascii="Times New Roman" w:hAnsi="Times New Roman" w:eastAsia="宋体" w:cs="Times New Roman"/>
                <w:b/>
                <w:sz w:val="28"/>
                <w:szCs w:val="28"/>
                <w:lang w:eastAsia="zh-CN"/>
              </w:rPr>
              <w:t>广西边海云项目管理有限公司</w:t>
            </w:r>
            <w:r>
              <w:rPr>
                <w:rFonts w:hint="eastAsia" w:ascii="Times New Roman" w:hAnsi="Times New Roman" w:eastAsia="宋体" w:cs="Times New Roman"/>
                <w:b/>
                <w:sz w:val="28"/>
                <w:szCs w:val="28"/>
              </w:rPr>
              <w:t>一次付清代理服务费。</w:t>
            </w:r>
          </w:p>
          <w:p w14:paraId="541D807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640" w:lineRule="exact"/>
              <w:ind w:left="0" w:right="0" w:rightChars="0"/>
              <w:jc w:val="left"/>
              <w:textAlignment w:val="baseline"/>
              <w:rPr>
                <w:rFonts w:hint="eastAsia" w:ascii="Times New Roman" w:hAnsi="Times New Roman" w:eastAsia="宋体" w:cs="Times New Roman"/>
                <w:b/>
                <w:sz w:val="28"/>
                <w:szCs w:val="28"/>
                <w:lang w:eastAsia="zh-CN"/>
              </w:rPr>
            </w:pPr>
            <w:r>
              <w:rPr>
                <w:rFonts w:hint="eastAsia" w:ascii="Times New Roman" w:hAnsi="Times New Roman" w:eastAsia="宋体" w:cs="Times New Roman"/>
                <w:b/>
                <w:sz w:val="28"/>
                <w:szCs w:val="28"/>
                <w:lang w:eastAsia="zh-CN"/>
              </w:rPr>
              <w:t>（</w:t>
            </w:r>
            <w:r>
              <w:rPr>
                <w:rFonts w:hint="eastAsia" w:ascii="Times New Roman" w:hAnsi="Times New Roman" w:eastAsia="宋体" w:cs="Times New Roman"/>
                <w:b/>
                <w:sz w:val="28"/>
                <w:szCs w:val="28"/>
                <w:lang w:val="en-US" w:eastAsia="zh-CN"/>
              </w:rPr>
              <w:t>账户</w:t>
            </w:r>
            <w:r>
              <w:rPr>
                <w:rFonts w:hint="eastAsia" w:ascii="Times New Roman" w:hAnsi="Times New Roman" w:eastAsia="宋体" w:cs="Times New Roman"/>
                <w:b/>
                <w:sz w:val="28"/>
                <w:szCs w:val="28"/>
                <w:lang w:eastAsia="zh-CN"/>
              </w:rPr>
              <w:t>名称：广西边海云项目管理</w:t>
            </w:r>
            <w:r>
              <w:rPr>
                <w:rFonts w:hint="eastAsia" w:ascii="Times New Roman" w:hAnsi="Times New Roman" w:eastAsia="宋体" w:cs="Times New Roman"/>
                <w:b/>
                <w:sz w:val="28"/>
                <w:szCs w:val="28"/>
                <w:lang w:val="en-US" w:eastAsia="zh-CN"/>
              </w:rPr>
              <w:t>有限公司；开户银行：中国工商银行股份有限公司南宁市共和支行；银行账号：2102101009300503762）。</w:t>
            </w:r>
          </w:p>
          <w:p w14:paraId="7C1C8E07">
            <w:pPr>
              <w:keepNext w:val="0"/>
              <w:keepLines w:val="0"/>
              <w:suppressLineNumbers w:val="0"/>
              <w:spacing w:before="0" w:beforeAutospacing="0" w:after="0" w:afterAutospacing="0" w:line="360" w:lineRule="auto"/>
              <w:ind w:left="0" w:right="0"/>
              <w:jc w:val="left"/>
              <w:rPr>
                <w:rFonts w:hint="default" w:ascii="Times New Roman" w:hAnsi="Times New Roman" w:eastAsia="Times New Roman" w:cs="Times New Roman"/>
                <w:b/>
                <w:sz w:val="28"/>
                <w:szCs w:val="28"/>
              </w:rPr>
            </w:pPr>
          </w:p>
          <w:p w14:paraId="3AAA07B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8"/>
                <w:szCs w:val="28"/>
              </w:rPr>
            </w:pPr>
            <w:r>
              <w:rPr>
                <w:rFonts w:hint="eastAsia" w:ascii="Times New Roman" w:hAnsi="Times New Roman" w:eastAsia="Times New Roman" w:cs="Times New Roman"/>
                <w:b/>
                <w:sz w:val="28"/>
                <w:szCs w:val="28"/>
              </w:rPr>
              <w:t>（2）发布结果公告后，成交单位需提交三套（一正二副）纸质版响应文件（含报价文件、资格证明文件、商务文件、技术文件按要求加盖公章）给招标代理机构；提交的纸质版响应文件文本必须与其上传的电子竞标文件内容一致，不允许有篡改。如项目验收时因所提供的纸质响应文件与评标的响应文件不一致造成纠纷时，所有责任由成交供应商承担。</w:t>
            </w:r>
          </w:p>
        </w:tc>
      </w:tr>
      <w:tr w14:paraId="793E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972" w:type="dxa"/>
            <w:gridSpan w:val="4"/>
            <w:noWrap w:val="0"/>
            <w:vAlign w:val="center"/>
          </w:tcPr>
          <w:p w14:paraId="28E3B4B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8"/>
                <w:szCs w:val="28"/>
              </w:rPr>
            </w:pPr>
            <w:r>
              <w:rPr>
                <w:rFonts w:hint="eastAsia" w:ascii="宋体" w:hAnsi="宋体" w:eastAsia="宋体" w:cs="宋体"/>
                <w:b/>
                <w:bCs/>
                <w:color w:val="auto"/>
                <w:sz w:val="28"/>
                <w:szCs w:val="28"/>
                <w:lang w:val="en-US" w:eastAsia="zh-CN"/>
              </w:rPr>
              <w:t>注：中小企业划分所属行业：建筑业。（详见中小微企业划型标准）</w:t>
            </w:r>
          </w:p>
        </w:tc>
      </w:tr>
    </w:tbl>
    <w:p w14:paraId="1BBE30B3">
      <w:pPr>
        <w:pStyle w:val="2"/>
        <w:spacing w:before="0" w:after="0" w:line="360" w:lineRule="auto"/>
        <w:jc w:val="center"/>
        <w:rPr>
          <w:rFonts w:hint="eastAsia" w:ascii="Cambria" w:hAnsi="Cambria"/>
          <w:bCs w:val="0"/>
          <w:color w:val="auto"/>
          <w:sz w:val="28"/>
          <w:szCs w:val="28"/>
        </w:rPr>
      </w:pPr>
      <w:bookmarkStart w:id="20" w:name="_Toc28194"/>
    </w:p>
    <w:p w14:paraId="688918A0">
      <w:pPr>
        <w:pStyle w:val="2"/>
        <w:spacing w:before="0" w:after="0" w:line="360" w:lineRule="auto"/>
        <w:jc w:val="both"/>
        <w:rPr>
          <w:rFonts w:hint="eastAsia" w:ascii="Cambria" w:hAnsi="Cambria"/>
          <w:bCs w:val="0"/>
          <w:color w:val="auto"/>
          <w:sz w:val="28"/>
          <w:szCs w:val="28"/>
        </w:rPr>
      </w:pPr>
    </w:p>
    <w:p w14:paraId="28B17B8F">
      <w:pPr>
        <w:rPr>
          <w:rFonts w:hint="eastAsia" w:ascii="Cambria" w:hAnsi="Cambria"/>
          <w:bCs w:val="0"/>
          <w:color w:val="auto"/>
          <w:sz w:val="28"/>
          <w:szCs w:val="28"/>
        </w:rPr>
      </w:pPr>
    </w:p>
    <w:p w14:paraId="22168307">
      <w:pPr>
        <w:rPr>
          <w:rFonts w:hint="eastAsia" w:ascii="Cambria" w:hAnsi="Cambria"/>
          <w:bCs w:val="0"/>
          <w:color w:val="auto"/>
          <w:sz w:val="28"/>
          <w:szCs w:val="28"/>
        </w:rPr>
      </w:pPr>
    </w:p>
    <w:p w14:paraId="2898BEAF">
      <w:pPr>
        <w:rPr>
          <w:rFonts w:hint="eastAsia" w:ascii="Cambria" w:hAnsi="Cambria"/>
          <w:bCs w:val="0"/>
          <w:color w:val="auto"/>
          <w:sz w:val="28"/>
          <w:szCs w:val="28"/>
        </w:rPr>
      </w:pPr>
    </w:p>
    <w:p w14:paraId="4EFCC450">
      <w:pPr>
        <w:rPr>
          <w:rFonts w:hint="eastAsia" w:ascii="Cambria" w:hAnsi="Cambria"/>
          <w:bCs w:val="0"/>
          <w:color w:val="auto"/>
          <w:sz w:val="28"/>
          <w:szCs w:val="28"/>
        </w:rPr>
      </w:pPr>
    </w:p>
    <w:p w14:paraId="22BD7E88">
      <w:pPr>
        <w:rPr>
          <w:rFonts w:hint="eastAsia" w:ascii="Cambria" w:hAnsi="Cambria"/>
          <w:bCs w:val="0"/>
          <w:color w:val="auto"/>
          <w:sz w:val="28"/>
          <w:szCs w:val="28"/>
        </w:rPr>
      </w:pPr>
    </w:p>
    <w:p w14:paraId="5F800CF9">
      <w:pPr>
        <w:rPr>
          <w:rFonts w:hint="eastAsia"/>
          <w:sz w:val="28"/>
          <w:szCs w:val="28"/>
        </w:rPr>
      </w:pPr>
    </w:p>
    <w:p w14:paraId="370A68E5">
      <w:pPr>
        <w:pStyle w:val="2"/>
        <w:spacing w:before="0" w:after="0" w:line="360" w:lineRule="auto"/>
        <w:jc w:val="center"/>
        <w:rPr>
          <w:rFonts w:ascii="Cambria" w:hAnsi="Cambria"/>
          <w:bCs w:val="0"/>
          <w:color w:val="auto"/>
          <w:sz w:val="28"/>
          <w:szCs w:val="28"/>
        </w:rPr>
      </w:pPr>
      <w:r>
        <w:rPr>
          <w:rFonts w:hint="eastAsia" w:ascii="Cambria" w:hAnsi="Cambria"/>
          <w:bCs w:val="0"/>
          <w:color w:val="auto"/>
          <w:sz w:val="28"/>
          <w:szCs w:val="28"/>
        </w:rPr>
        <w:t>中小微企业划型标准</w:t>
      </w:r>
      <w:bookmarkEnd w:id="20"/>
    </w:p>
    <w:tbl>
      <w:tblPr>
        <w:tblStyle w:val="48"/>
        <w:tblW w:w="9497" w:type="dxa"/>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36BC01F5">
        <w:trPr>
          <w:trHeight w:val="285" w:hRule="atLeast"/>
        </w:trPr>
        <w:tc>
          <w:tcPr>
            <w:tcW w:w="1985" w:type="dxa"/>
            <w:tcBorders>
              <w:top w:val="single" w:color="auto" w:sz="4" w:space="0"/>
              <w:left w:val="single" w:color="auto" w:sz="4" w:space="0"/>
              <w:bottom w:val="single" w:color="auto" w:sz="4" w:space="0"/>
              <w:right w:val="single" w:color="auto" w:sz="4" w:space="0"/>
            </w:tcBorders>
            <w:noWrap/>
            <w:vAlign w:val="center"/>
          </w:tcPr>
          <w:p w14:paraId="72506BD5">
            <w:pPr>
              <w:keepNext w:val="0"/>
              <w:keepLines w:val="0"/>
              <w:widowControl/>
              <w:suppressLineNumbers w:val="0"/>
              <w:spacing w:before="0" w:beforeAutospacing="0" w:after="0" w:afterAutospacing="0"/>
              <w:ind w:left="0" w:right="0"/>
              <w:jc w:val="center"/>
              <w:rPr>
                <w:rFonts w:hint="default" w:ascii="仿宋_GB2312" w:hAnsi="仿宋" w:eastAsia="仿宋_GB2312" w:cs="宋体"/>
                <w:b/>
                <w:color w:val="auto"/>
                <w:kern w:val="0"/>
                <w:sz w:val="28"/>
                <w:szCs w:val="28"/>
              </w:rPr>
            </w:pPr>
            <w:r>
              <w:rPr>
                <w:rFonts w:hint="eastAsia" w:ascii="仿宋_GB2312" w:hAnsi="仿宋" w:eastAsia="仿宋_GB2312" w:cs="宋体"/>
                <w:b/>
                <w:color w:val="auto"/>
                <w:kern w:val="0"/>
                <w:sz w:val="28"/>
                <w:szCs w:val="28"/>
              </w:rPr>
              <w:t>行业名称</w:t>
            </w:r>
          </w:p>
        </w:tc>
        <w:tc>
          <w:tcPr>
            <w:tcW w:w="1984" w:type="dxa"/>
            <w:tcBorders>
              <w:top w:val="single" w:color="auto" w:sz="4" w:space="0"/>
              <w:left w:val="nil"/>
              <w:bottom w:val="single" w:color="auto" w:sz="4" w:space="0"/>
              <w:right w:val="single" w:color="auto" w:sz="4" w:space="0"/>
            </w:tcBorders>
            <w:noWrap/>
            <w:vAlign w:val="center"/>
          </w:tcPr>
          <w:p w14:paraId="5965FB69">
            <w:pPr>
              <w:keepNext w:val="0"/>
              <w:keepLines w:val="0"/>
              <w:widowControl/>
              <w:suppressLineNumbers w:val="0"/>
              <w:spacing w:before="0" w:beforeAutospacing="0" w:after="0" w:afterAutospacing="0"/>
              <w:ind w:left="0" w:right="0"/>
              <w:jc w:val="center"/>
              <w:rPr>
                <w:rFonts w:hint="default" w:ascii="仿宋_GB2312" w:hAnsi="仿宋" w:eastAsia="仿宋_GB2312" w:cs="宋体"/>
                <w:b/>
                <w:color w:val="auto"/>
                <w:kern w:val="0"/>
                <w:sz w:val="28"/>
                <w:szCs w:val="28"/>
              </w:rPr>
            </w:pPr>
            <w:r>
              <w:rPr>
                <w:rFonts w:hint="eastAsia" w:ascii="仿宋_GB2312" w:hAnsi="仿宋" w:eastAsia="仿宋_GB2312" w:cs="宋体"/>
                <w:b/>
                <w:color w:val="auto"/>
                <w:kern w:val="0"/>
                <w:sz w:val="28"/>
                <w:szCs w:val="28"/>
              </w:rPr>
              <w:t>指标名称</w:t>
            </w:r>
          </w:p>
        </w:tc>
        <w:tc>
          <w:tcPr>
            <w:tcW w:w="851" w:type="dxa"/>
            <w:tcBorders>
              <w:top w:val="single" w:color="auto" w:sz="4" w:space="0"/>
              <w:left w:val="nil"/>
              <w:bottom w:val="single" w:color="auto" w:sz="4" w:space="0"/>
              <w:right w:val="single" w:color="auto" w:sz="4" w:space="0"/>
            </w:tcBorders>
            <w:noWrap/>
            <w:vAlign w:val="center"/>
          </w:tcPr>
          <w:p w14:paraId="6512074A">
            <w:pPr>
              <w:keepNext w:val="0"/>
              <w:keepLines w:val="0"/>
              <w:widowControl/>
              <w:suppressLineNumbers w:val="0"/>
              <w:spacing w:before="0" w:beforeAutospacing="0" w:after="0" w:afterAutospacing="0"/>
              <w:ind w:left="0" w:right="0"/>
              <w:jc w:val="center"/>
              <w:rPr>
                <w:rFonts w:hint="default" w:ascii="仿宋_GB2312" w:hAnsi="仿宋" w:eastAsia="仿宋_GB2312" w:cs="宋体"/>
                <w:b/>
                <w:color w:val="auto"/>
                <w:kern w:val="0"/>
                <w:sz w:val="28"/>
                <w:szCs w:val="28"/>
              </w:rPr>
            </w:pPr>
            <w:r>
              <w:rPr>
                <w:rFonts w:hint="eastAsia" w:ascii="仿宋_GB2312" w:hAnsi="仿宋" w:eastAsia="仿宋_GB2312" w:cs="宋体"/>
                <w:b/>
                <w:color w:val="auto"/>
                <w:kern w:val="0"/>
                <w:sz w:val="28"/>
                <w:szCs w:val="28"/>
              </w:rPr>
              <w:t>计量单位</w:t>
            </w:r>
          </w:p>
        </w:tc>
        <w:tc>
          <w:tcPr>
            <w:tcW w:w="1842" w:type="dxa"/>
            <w:tcBorders>
              <w:top w:val="single" w:color="auto" w:sz="4" w:space="0"/>
              <w:left w:val="nil"/>
              <w:bottom w:val="single" w:color="auto" w:sz="4" w:space="0"/>
              <w:right w:val="single" w:color="auto" w:sz="4" w:space="0"/>
            </w:tcBorders>
            <w:noWrap/>
            <w:vAlign w:val="center"/>
          </w:tcPr>
          <w:p w14:paraId="0D3C3149">
            <w:pPr>
              <w:keepNext w:val="0"/>
              <w:keepLines w:val="0"/>
              <w:widowControl/>
              <w:suppressLineNumbers w:val="0"/>
              <w:spacing w:before="0" w:beforeAutospacing="0" w:after="0" w:afterAutospacing="0"/>
              <w:ind w:left="0" w:right="0"/>
              <w:jc w:val="center"/>
              <w:rPr>
                <w:rFonts w:hint="default" w:ascii="仿宋_GB2312" w:hAnsi="仿宋" w:eastAsia="仿宋_GB2312" w:cs="宋体"/>
                <w:b/>
                <w:color w:val="auto"/>
                <w:kern w:val="0"/>
                <w:sz w:val="28"/>
                <w:szCs w:val="28"/>
              </w:rPr>
            </w:pPr>
            <w:r>
              <w:rPr>
                <w:rFonts w:hint="eastAsia" w:ascii="仿宋_GB2312" w:hAnsi="仿宋" w:eastAsia="仿宋_GB2312" w:cs="宋体"/>
                <w:b/>
                <w:color w:val="auto"/>
                <w:kern w:val="0"/>
                <w:sz w:val="28"/>
                <w:szCs w:val="28"/>
              </w:rPr>
              <w:t>中型</w:t>
            </w:r>
          </w:p>
        </w:tc>
        <w:tc>
          <w:tcPr>
            <w:tcW w:w="1701" w:type="dxa"/>
            <w:tcBorders>
              <w:top w:val="single" w:color="auto" w:sz="4" w:space="0"/>
              <w:left w:val="nil"/>
              <w:bottom w:val="single" w:color="auto" w:sz="4" w:space="0"/>
              <w:right w:val="single" w:color="auto" w:sz="4" w:space="0"/>
            </w:tcBorders>
            <w:noWrap/>
            <w:vAlign w:val="center"/>
          </w:tcPr>
          <w:p w14:paraId="022D2977">
            <w:pPr>
              <w:keepNext w:val="0"/>
              <w:keepLines w:val="0"/>
              <w:widowControl/>
              <w:suppressLineNumbers w:val="0"/>
              <w:spacing w:before="0" w:beforeAutospacing="0" w:after="0" w:afterAutospacing="0"/>
              <w:ind w:left="0" w:right="0"/>
              <w:jc w:val="center"/>
              <w:rPr>
                <w:rFonts w:hint="default" w:ascii="仿宋_GB2312" w:hAnsi="仿宋" w:eastAsia="仿宋_GB2312" w:cs="宋体"/>
                <w:b/>
                <w:color w:val="auto"/>
                <w:kern w:val="0"/>
                <w:sz w:val="28"/>
                <w:szCs w:val="28"/>
              </w:rPr>
            </w:pPr>
            <w:r>
              <w:rPr>
                <w:rFonts w:hint="eastAsia" w:ascii="仿宋_GB2312" w:hAnsi="仿宋" w:eastAsia="仿宋_GB2312" w:cs="宋体"/>
                <w:b/>
                <w:color w:val="auto"/>
                <w:kern w:val="0"/>
                <w:sz w:val="28"/>
                <w:szCs w:val="28"/>
              </w:rPr>
              <w:t>小型</w:t>
            </w:r>
          </w:p>
        </w:tc>
        <w:tc>
          <w:tcPr>
            <w:tcW w:w="1134" w:type="dxa"/>
            <w:tcBorders>
              <w:top w:val="single" w:color="auto" w:sz="4" w:space="0"/>
              <w:left w:val="nil"/>
              <w:bottom w:val="single" w:color="auto" w:sz="4" w:space="0"/>
              <w:right w:val="single" w:color="auto" w:sz="4" w:space="0"/>
            </w:tcBorders>
            <w:noWrap/>
            <w:vAlign w:val="center"/>
          </w:tcPr>
          <w:p w14:paraId="533D9FE7">
            <w:pPr>
              <w:keepNext w:val="0"/>
              <w:keepLines w:val="0"/>
              <w:widowControl/>
              <w:suppressLineNumbers w:val="0"/>
              <w:spacing w:before="0" w:beforeAutospacing="0" w:after="0" w:afterAutospacing="0"/>
              <w:ind w:left="0" w:right="0"/>
              <w:jc w:val="center"/>
              <w:rPr>
                <w:rFonts w:hint="default" w:ascii="仿宋_GB2312" w:hAnsi="仿宋" w:eastAsia="仿宋_GB2312" w:cs="宋体"/>
                <w:b/>
                <w:color w:val="auto"/>
                <w:kern w:val="0"/>
                <w:sz w:val="28"/>
                <w:szCs w:val="28"/>
              </w:rPr>
            </w:pPr>
            <w:r>
              <w:rPr>
                <w:rFonts w:hint="eastAsia" w:ascii="仿宋_GB2312" w:hAnsi="仿宋" w:eastAsia="仿宋_GB2312" w:cs="宋体"/>
                <w:b/>
                <w:color w:val="auto"/>
                <w:kern w:val="0"/>
                <w:sz w:val="28"/>
                <w:szCs w:val="28"/>
              </w:rPr>
              <w:t>微型</w:t>
            </w:r>
          </w:p>
        </w:tc>
      </w:tr>
      <w:tr w14:paraId="137D9A01">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ign w:val="center"/>
          </w:tcPr>
          <w:p w14:paraId="08C21A32">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28"/>
                <w:szCs w:val="28"/>
              </w:rPr>
            </w:pPr>
            <w:r>
              <w:rPr>
                <w:rFonts w:hint="eastAsia" w:ascii="仿宋_GB2312" w:hAnsi="仿宋" w:eastAsia="仿宋_GB2312" w:cs="宋体"/>
                <w:b/>
                <w:bCs/>
                <w:color w:val="auto"/>
                <w:kern w:val="0"/>
                <w:sz w:val="28"/>
                <w:szCs w:val="28"/>
              </w:rPr>
              <w:t>农、林、牧、渔</w:t>
            </w:r>
          </w:p>
        </w:tc>
        <w:tc>
          <w:tcPr>
            <w:tcW w:w="1984" w:type="dxa"/>
            <w:tcBorders>
              <w:top w:val="nil"/>
              <w:left w:val="nil"/>
              <w:bottom w:val="single" w:color="auto" w:sz="4" w:space="0"/>
              <w:right w:val="single" w:color="auto" w:sz="4" w:space="0"/>
            </w:tcBorders>
            <w:noWrap/>
            <w:vAlign w:val="center"/>
          </w:tcPr>
          <w:p w14:paraId="1605EA8C">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营业收入（Y）</w:t>
            </w:r>
          </w:p>
        </w:tc>
        <w:tc>
          <w:tcPr>
            <w:tcW w:w="851" w:type="dxa"/>
            <w:tcBorders>
              <w:top w:val="nil"/>
              <w:left w:val="nil"/>
              <w:bottom w:val="single" w:color="auto" w:sz="4" w:space="0"/>
              <w:right w:val="single" w:color="auto" w:sz="4" w:space="0"/>
            </w:tcBorders>
            <w:noWrap/>
            <w:vAlign w:val="center"/>
          </w:tcPr>
          <w:p w14:paraId="3F985246">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万元</w:t>
            </w:r>
          </w:p>
        </w:tc>
        <w:tc>
          <w:tcPr>
            <w:tcW w:w="1842" w:type="dxa"/>
            <w:tcBorders>
              <w:top w:val="nil"/>
              <w:left w:val="nil"/>
              <w:bottom w:val="single" w:color="auto" w:sz="4" w:space="0"/>
              <w:right w:val="single" w:color="auto" w:sz="4" w:space="0"/>
            </w:tcBorders>
            <w:noWrap/>
            <w:vAlign w:val="center"/>
          </w:tcPr>
          <w:p w14:paraId="558CD7B6">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500≤Y＜20000</w:t>
            </w:r>
          </w:p>
        </w:tc>
        <w:tc>
          <w:tcPr>
            <w:tcW w:w="1701" w:type="dxa"/>
            <w:tcBorders>
              <w:top w:val="nil"/>
              <w:left w:val="nil"/>
              <w:bottom w:val="single" w:color="auto" w:sz="4" w:space="0"/>
              <w:right w:val="single" w:color="auto" w:sz="4" w:space="0"/>
            </w:tcBorders>
            <w:noWrap/>
            <w:vAlign w:val="center"/>
          </w:tcPr>
          <w:p w14:paraId="53BF86FA">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50≤Y＜500</w:t>
            </w:r>
          </w:p>
        </w:tc>
        <w:tc>
          <w:tcPr>
            <w:tcW w:w="1134" w:type="dxa"/>
            <w:tcBorders>
              <w:top w:val="nil"/>
              <w:left w:val="nil"/>
              <w:bottom w:val="single" w:color="auto" w:sz="4" w:space="0"/>
              <w:right w:val="single" w:color="auto" w:sz="4" w:space="0"/>
            </w:tcBorders>
            <w:noWrap/>
            <w:vAlign w:val="center"/>
          </w:tcPr>
          <w:p w14:paraId="4A701836">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Y＜50</w:t>
            </w:r>
          </w:p>
        </w:tc>
      </w:tr>
      <w:tr w14:paraId="229D9EE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center"/>
          </w:tcPr>
          <w:p w14:paraId="7AAB4031">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28"/>
                <w:szCs w:val="28"/>
              </w:rPr>
            </w:pPr>
            <w:r>
              <w:rPr>
                <w:rFonts w:hint="eastAsia" w:ascii="仿宋_GB2312" w:hAnsi="仿宋" w:eastAsia="仿宋_GB2312" w:cs="宋体"/>
                <w:b/>
                <w:bCs/>
                <w:color w:val="auto"/>
                <w:kern w:val="0"/>
                <w:sz w:val="28"/>
                <w:szCs w:val="28"/>
              </w:rPr>
              <w:t>工业</w:t>
            </w:r>
          </w:p>
        </w:tc>
        <w:tc>
          <w:tcPr>
            <w:tcW w:w="1984" w:type="dxa"/>
            <w:tcBorders>
              <w:top w:val="nil"/>
              <w:left w:val="nil"/>
              <w:bottom w:val="single" w:color="auto" w:sz="4" w:space="0"/>
              <w:right w:val="single" w:color="auto" w:sz="4" w:space="0"/>
            </w:tcBorders>
            <w:noWrap/>
            <w:vAlign w:val="center"/>
          </w:tcPr>
          <w:p w14:paraId="3319274E">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从业人员（X）</w:t>
            </w:r>
          </w:p>
        </w:tc>
        <w:tc>
          <w:tcPr>
            <w:tcW w:w="851" w:type="dxa"/>
            <w:tcBorders>
              <w:top w:val="nil"/>
              <w:left w:val="nil"/>
              <w:bottom w:val="single" w:color="auto" w:sz="4" w:space="0"/>
              <w:right w:val="single" w:color="auto" w:sz="4" w:space="0"/>
            </w:tcBorders>
            <w:noWrap/>
            <w:vAlign w:val="center"/>
          </w:tcPr>
          <w:p w14:paraId="33658A16">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人</w:t>
            </w:r>
          </w:p>
        </w:tc>
        <w:tc>
          <w:tcPr>
            <w:tcW w:w="1842" w:type="dxa"/>
            <w:tcBorders>
              <w:top w:val="nil"/>
              <w:left w:val="nil"/>
              <w:bottom w:val="single" w:color="auto" w:sz="4" w:space="0"/>
              <w:right w:val="single" w:color="auto" w:sz="4" w:space="0"/>
            </w:tcBorders>
            <w:noWrap/>
            <w:vAlign w:val="center"/>
          </w:tcPr>
          <w:p w14:paraId="0C756846">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300≤X＜1000</w:t>
            </w:r>
          </w:p>
        </w:tc>
        <w:tc>
          <w:tcPr>
            <w:tcW w:w="1701" w:type="dxa"/>
            <w:tcBorders>
              <w:top w:val="nil"/>
              <w:left w:val="nil"/>
              <w:bottom w:val="single" w:color="auto" w:sz="4" w:space="0"/>
              <w:right w:val="single" w:color="auto" w:sz="4" w:space="0"/>
            </w:tcBorders>
            <w:noWrap/>
            <w:vAlign w:val="center"/>
          </w:tcPr>
          <w:p w14:paraId="0A986120">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20≤X＜300</w:t>
            </w:r>
          </w:p>
        </w:tc>
        <w:tc>
          <w:tcPr>
            <w:tcW w:w="1134" w:type="dxa"/>
            <w:tcBorders>
              <w:top w:val="nil"/>
              <w:left w:val="nil"/>
              <w:bottom w:val="single" w:color="auto" w:sz="4" w:space="0"/>
              <w:right w:val="single" w:color="auto" w:sz="4" w:space="0"/>
            </w:tcBorders>
            <w:noWrap/>
            <w:vAlign w:val="center"/>
          </w:tcPr>
          <w:p w14:paraId="3B92101E">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X＜20</w:t>
            </w:r>
          </w:p>
        </w:tc>
      </w:tr>
      <w:tr w14:paraId="680D641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5102CE26">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28"/>
                <w:szCs w:val="28"/>
              </w:rPr>
            </w:pPr>
          </w:p>
        </w:tc>
        <w:tc>
          <w:tcPr>
            <w:tcW w:w="1984" w:type="dxa"/>
            <w:tcBorders>
              <w:top w:val="nil"/>
              <w:left w:val="nil"/>
              <w:bottom w:val="single" w:color="auto" w:sz="4" w:space="0"/>
              <w:right w:val="single" w:color="auto" w:sz="4" w:space="0"/>
            </w:tcBorders>
            <w:noWrap/>
            <w:vAlign w:val="center"/>
          </w:tcPr>
          <w:p w14:paraId="0FC88AF6">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营业收入（Y）</w:t>
            </w:r>
          </w:p>
        </w:tc>
        <w:tc>
          <w:tcPr>
            <w:tcW w:w="851" w:type="dxa"/>
            <w:tcBorders>
              <w:top w:val="nil"/>
              <w:left w:val="nil"/>
              <w:bottom w:val="single" w:color="auto" w:sz="4" w:space="0"/>
              <w:right w:val="single" w:color="auto" w:sz="4" w:space="0"/>
            </w:tcBorders>
            <w:noWrap/>
            <w:vAlign w:val="center"/>
          </w:tcPr>
          <w:p w14:paraId="36677BFE">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万元</w:t>
            </w:r>
          </w:p>
        </w:tc>
        <w:tc>
          <w:tcPr>
            <w:tcW w:w="1842" w:type="dxa"/>
            <w:tcBorders>
              <w:top w:val="nil"/>
              <w:left w:val="nil"/>
              <w:bottom w:val="single" w:color="auto" w:sz="4" w:space="0"/>
              <w:right w:val="single" w:color="auto" w:sz="4" w:space="0"/>
            </w:tcBorders>
            <w:noWrap/>
            <w:vAlign w:val="center"/>
          </w:tcPr>
          <w:p w14:paraId="6068FA37">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2000≤Y＜40000</w:t>
            </w:r>
          </w:p>
        </w:tc>
        <w:tc>
          <w:tcPr>
            <w:tcW w:w="1701" w:type="dxa"/>
            <w:tcBorders>
              <w:top w:val="nil"/>
              <w:left w:val="nil"/>
              <w:bottom w:val="single" w:color="auto" w:sz="4" w:space="0"/>
              <w:right w:val="single" w:color="auto" w:sz="4" w:space="0"/>
            </w:tcBorders>
            <w:noWrap/>
            <w:vAlign w:val="center"/>
          </w:tcPr>
          <w:p w14:paraId="07BFD15F">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300≤Y＜2000</w:t>
            </w:r>
          </w:p>
        </w:tc>
        <w:tc>
          <w:tcPr>
            <w:tcW w:w="1134" w:type="dxa"/>
            <w:tcBorders>
              <w:top w:val="nil"/>
              <w:left w:val="nil"/>
              <w:bottom w:val="single" w:color="auto" w:sz="4" w:space="0"/>
              <w:right w:val="single" w:color="auto" w:sz="4" w:space="0"/>
            </w:tcBorders>
            <w:noWrap/>
            <w:vAlign w:val="center"/>
          </w:tcPr>
          <w:p w14:paraId="54E361E0">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Y＜300</w:t>
            </w:r>
          </w:p>
        </w:tc>
      </w:tr>
      <w:tr w14:paraId="3367CB4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center"/>
          </w:tcPr>
          <w:p w14:paraId="67F92C37">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28"/>
                <w:szCs w:val="28"/>
              </w:rPr>
            </w:pPr>
            <w:r>
              <w:rPr>
                <w:rFonts w:hint="eastAsia" w:ascii="仿宋_GB2312" w:hAnsi="仿宋" w:eastAsia="仿宋_GB2312" w:cs="宋体"/>
                <w:b/>
                <w:bCs/>
                <w:color w:val="auto"/>
                <w:kern w:val="0"/>
                <w:sz w:val="28"/>
                <w:szCs w:val="28"/>
              </w:rPr>
              <w:t>建筑业</w:t>
            </w:r>
          </w:p>
        </w:tc>
        <w:tc>
          <w:tcPr>
            <w:tcW w:w="1984" w:type="dxa"/>
            <w:tcBorders>
              <w:top w:val="nil"/>
              <w:left w:val="nil"/>
              <w:bottom w:val="single" w:color="auto" w:sz="4" w:space="0"/>
              <w:right w:val="single" w:color="auto" w:sz="4" w:space="0"/>
            </w:tcBorders>
            <w:noWrap/>
            <w:vAlign w:val="center"/>
          </w:tcPr>
          <w:p w14:paraId="696630DA">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营业收入（Y）</w:t>
            </w:r>
          </w:p>
        </w:tc>
        <w:tc>
          <w:tcPr>
            <w:tcW w:w="851" w:type="dxa"/>
            <w:tcBorders>
              <w:top w:val="nil"/>
              <w:left w:val="nil"/>
              <w:bottom w:val="single" w:color="auto" w:sz="4" w:space="0"/>
              <w:right w:val="single" w:color="auto" w:sz="4" w:space="0"/>
            </w:tcBorders>
            <w:noWrap/>
            <w:vAlign w:val="center"/>
          </w:tcPr>
          <w:p w14:paraId="1FD5A4FA">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万元</w:t>
            </w:r>
          </w:p>
        </w:tc>
        <w:tc>
          <w:tcPr>
            <w:tcW w:w="1842" w:type="dxa"/>
            <w:tcBorders>
              <w:top w:val="nil"/>
              <w:left w:val="nil"/>
              <w:bottom w:val="single" w:color="auto" w:sz="4" w:space="0"/>
              <w:right w:val="single" w:color="auto" w:sz="4" w:space="0"/>
            </w:tcBorders>
            <w:noWrap/>
            <w:vAlign w:val="center"/>
          </w:tcPr>
          <w:p w14:paraId="62F5EFA7">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6000≤Y＜80000</w:t>
            </w:r>
          </w:p>
        </w:tc>
        <w:tc>
          <w:tcPr>
            <w:tcW w:w="1701" w:type="dxa"/>
            <w:tcBorders>
              <w:top w:val="nil"/>
              <w:left w:val="nil"/>
              <w:bottom w:val="single" w:color="auto" w:sz="4" w:space="0"/>
              <w:right w:val="single" w:color="auto" w:sz="4" w:space="0"/>
            </w:tcBorders>
            <w:noWrap/>
            <w:vAlign w:val="center"/>
          </w:tcPr>
          <w:p w14:paraId="404E0760">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300≤Y＜6000</w:t>
            </w:r>
          </w:p>
        </w:tc>
        <w:tc>
          <w:tcPr>
            <w:tcW w:w="1134" w:type="dxa"/>
            <w:tcBorders>
              <w:top w:val="nil"/>
              <w:left w:val="nil"/>
              <w:bottom w:val="single" w:color="auto" w:sz="4" w:space="0"/>
              <w:right w:val="single" w:color="auto" w:sz="4" w:space="0"/>
            </w:tcBorders>
            <w:noWrap/>
            <w:vAlign w:val="center"/>
          </w:tcPr>
          <w:p w14:paraId="260989E4">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Y＜300</w:t>
            </w:r>
          </w:p>
        </w:tc>
      </w:tr>
      <w:tr w14:paraId="4EB5637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46BF6E27">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28"/>
                <w:szCs w:val="28"/>
              </w:rPr>
            </w:pPr>
          </w:p>
        </w:tc>
        <w:tc>
          <w:tcPr>
            <w:tcW w:w="1984" w:type="dxa"/>
            <w:tcBorders>
              <w:top w:val="nil"/>
              <w:left w:val="nil"/>
              <w:bottom w:val="single" w:color="auto" w:sz="4" w:space="0"/>
              <w:right w:val="single" w:color="auto" w:sz="4" w:space="0"/>
            </w:tcBorders>
            <w:noWrap/>
            <w:vAlign w:val="center"/>
          </w:tcPr>
          <w:p w14:paraId="15B466A4">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资产总额（Z）</w:t>
            </w:r>
          </w:p>
        </w:tc>
        <w:tc>
          <w:tcPr>
            <w:tcW w:w="851" w:type="dxa"/>
            <w:tcBorders>
              <w:top w:val="nil"/>
              <w:left w:val="nil"/>
              <w:bottom w:val="single" w:color="auto" w:sz="4" w:space="0"/>
              <w:right w:val="single" w:color="auto" w:sz="4" w:space="0"/>
            </w:tcBorders>
            <w:noWrap/>
            <w:vAlign w:val="center"/>
          </w:tcPr>
          <w:p w14:paraId="3C5DE959">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万元</w:t>
            </w:r>
          </w:p>
        </w:tc>
        <w:tc>
          <w:tcPr>
            <w:tcW w:w="1842" w:type="dxa"/>
            <w:tcBorders>
              <w:top w:val="nil"/>
              <w:left w:val="nil"/>
              <w:bottom w:val="single" w:color="auto" w:sz="4" w:space="0"/>
              <w:right w:val="single" w:color="auto" w:sz="4" w:space="0"/>
            </w:tcBorders>
            <w:noWrap/>
            <w:vAlign w:val="center"/>
          </w:tcPr>
          <w:p w14:paraId="4C9C9F7F">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5000≤Z＜80000</w:t>
            </w:r>
          </w:p>
        </w:tc>
        <w:tc>
          <w:tcPr>
            <w:tcW w:w="1701" w:type="dxa"/>
            <w:tcBorders>
              <w:top w:val="nil"/>
              <w:left w:val="nil"/>
              <w:bottom w:val="single" w:color="auto" w:sz="4" w:space="0"/>
              <w:right w:val="single" w:color="auto" w:sz="4" w:space="0"/>
            </w:tcBorders>
            <w:noWrap/>
            <w:vAlign w:val="center"/>
          </w:tcPr>
          <w:p w14:paraId="38DC8027">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300≤Z＜5000</w:t>
            </w:r>
          </w:p>
        </w:tc>
        <w:tc>
          <w:tcPr>
            <w:tcW w:w="1134" w:type="dxa"/>
            <w:tcBorders>
              <w:top w:val="nil"/>
              <w:left w:val="nil"/>
              <w:bottom w:val="single" w:color="auto" w:sz="4" w:space="0"/>
              <w:right w:val="single" w:color="auto" w:sz="4" w:space="0"/>
            </w:tcBorders>
            <w:noWrap/>
            <w:vAlign w:val="center"/>
          </w:tcPr>
          <w:p w14:paraId="68156354">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Z＜300</w:t>
            </w:r>
          </w:p>
        </w:tc>
      </w:tr>
      <w:tr w14:paraId="4DCA367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center"/>
          </w:tcPr>
          <w:p w14:paraId="4B61D2FD">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28"/>
                <w:szCs w:val="28"/>
              </w:rPr>
            </w:pPr>
            <w:r>
              <w:rPr>
                <w:rFonts w:hint="eastAsia" w:ascii="仿宋_GB2312" w:hAnsi="仿宋" w:eastAsia="仿宋_GB2312" w:cs="宋体"/>
                <w:b/>
                <w:bCs/>
                <w:color w:val="auto"/>
                <w:kern w:val="0"/>
                <w:sz w:val="28"/>
                <w:szCs w:val="28"/>
              </w:rPr>
              <w:t>批发业</w:t>
            </w:r>
          </w:p>
        </w:tc>
        <w:tc>
          <w:tcPr>
            <w:tcW w:w="1984" w:type="dxa"/>
            <w:tcBorders>
              <w:top w:val="nil"/>
              <w:left w:val="nil"/>
              <w:bottom w:val="single" w:color="auto" w:sz="4" w:space="0"/>
              <w:right w:val="single" w:color="auto" w:sz="4" w:space="0"/>
            </w:tcBorders>
            <w:noWrap/>
            <w:vAlign w:val="center"/>
          </w:tcPr>
          <w:p w14:paraId="49736648">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从业人员（X）</w:t>
            </w:r>
          </w:p>
        </w:tc>
        <w:tc>
          <w:tcPr>
            <w:tcW w:w="851" w:type="dxa"/>
            <w:tcBorders>
              <w:top w:val="nil"/>
              <w:left w:val="nil"/>
              <w:bottom w:val="single" w:color="auto" w:sz="4" w:space="0"/>
              <w:right w:val="single" w:color="auto" w:sz="4" w:space="0"/>
            </w:tcBorders>
            <w:noWrap/>
            <w:vAlign w:val="center"/>
          </w:tcPr>
          <w:p w14:paraId="500291A1">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人</w:t>
            </w:r>
          </w:p>
        </w:tc>
        <w:tc>
          <w:tcPr>
            <w:tcW w:w="1842" w:type="dxa"/>
            <w:tcBorders>
              <w:top w:val="nil"/>
              <w:left w:val="nil"/>
              <w:bottom w:val="single" w:color="auto" w:sz="4" w:space="0"/>
              <w:right w:val="single" w:color="auto" w:sz="4" w:space="0"/>
            </w:tcBorders>
            <w:noWrap/>
            <w:vAlign w:val="center"/>
          </w:tcPr>
          <w:p w14:paraId="17E376DE">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20≤X＜200</w:t>
            </w:r>
          </w:p>
        </w:tc>
        <w:tc>
          <w:tcPr>
            <w:tcW w:w="1701" w:type="dxa"/>
            <w:tcBorders>
              <w:top w:val="nil"/>
              <w:left w:val="nil"/>
              <w:bottom w:val="single" w:color="auto" w:sz="4" w:space="0"/>
              <w:right w:val="single" w:color="auto" w:sz="4" w:space="0"/>
            </w:tcBorders>
            <w:noWrap/>
            <w:vAlign w:val="center"/>
          </w:tcPr>
          <w:p w14:paraId="2744A43E">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5≤X＜20</w:t>
            </w:r>
          </w:p>
        </w:tc>
        <w:tc>
          <w:tcPr>
            <w:tcW w:w="1134" w:type="dxa"/>
            <w:tcBorders>
              <w:top w:val="nil"/>
              <w:left w:val="nil"/>
              <w:bottom w:val="single" w:color="auto" w:sz="4" w:space="0"/>
              <w:right w:val="single" w:color="auto" w:sz="4" w:space="0"/>
            </w:tcBorders>
            <w:noWrap/>
            <w:vAlign w:val="center"/>
          </w:tcPr>
          <w:p w14:paraId="66A831FF">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X＜5</w:t>
            </w:r>
          </w:p>
        </w:tc>
      </w:tr>
      <w:tr w14:paraId="29CDB05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178543DA">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28"/>
                <w:szCs w:val="28"/>
              </w:rPr>
            </w:pPr>
          </w:p>
        </w:tc>
        <w:tc>
          <w:tcPr>
            <w:tcW w:w="1984" w:type="dxa"/>
            <w:tcBorders>
              <w:top w:val="nil"/>
              <w:left w:val="nil"/>
              <w:bottom w:val="single" w:color="auto" w:sz="4" w:space="0"/>
              <w:right w:val="single" w:color="auto" w:sz="4" w:space="0"/>
            </w:tcBorders>
            <w:noWrap/>
            <w:vAlign w:val="center"/>
          </w:tcPr>
          <w:p w14:paraId="7BAB4FB2">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营业收入（Y）</w:t>
            </w:r>
          </w:p>
        </w:tc>
        <w:tc>
          <w:tcPr>
            <w:tcW w:w="851" w:type="dxa"/>
            <w:tcBorders>
              <w:top w:val="nil"/>
              <w:left w:val="nil"/>
              <w:bottom w:val="single" w:color="auto" w:sz="4" w:space="0"/>
              <w:right w:val="single" w:color="auto" w:sz="4" w:space="0"/>
            </w:tcBorders>
            <w:noWrap/>
            <w:vAlign w:val="center"/>
          </w:tcPr>
          <w:p w14:paraId="2B7649B1">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万元</w:t>
            </w:r>
          </w:p>
        </w:tc>
        <w:tc>
          <w:tcPr>
            <w:tcW w:w="1842" w:type="dxa"/>
            <w:tcBorders>
              <w:top w:val="nil"/>
              <w:left w:val="nil"/>
              <w:bottom w:val="single" w:color="auto" w:sz="4" w:space="0"/>
              <w:right w:val="single" w:color="auto" w:sz="4" w:space="0"/>
            </w:tcBorders>
            <w:noWrap/>
            <w:vAlign w:val="center"/>
          </w:tcPr>
          <w:p w14:paraId="663F9FA6">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5000≤Y＜40000</w:t>
            </w:r>
          </w:p>
        </w:tc>
        <w:tc>
          <w:tcPr>
            <w:tcW w:w="1701" w:type="dxa"/>
            <w:tcBorders>
              <w:top w:val="nil"/>
              <w:left w:val="nil"/>
              <w:bottom w:val="single" w:color="auto" w:sz="4" w:space="0"/>
              <w:right w:val="single" w:color="auto" w:sz="4" w:space="0"/>
            </w:tcBorders>
            <w:noWrap/>
            <w:vAlign w:val="center"/>
          </w:tcPr>
          <w:p w14:paraId="19A8931F">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1000≤Y＜5000</w:t>
            </w:r>
          </w:p>
        </w:tc>
        <w:tc>
          <w:tcPr>
            <w:tcW w:w="1134" w:type="dxa"/>
            <w:tcBorders>
              <w:top w:val="nil"/>
              <w:left w:val="nil"/>
              <w:bottom w:val="single" w:color="auto" w:sz="4" w:space="0"/>
              <w:right w:val="single" w:color="auto" w:sz="4" w:space="0"/>
            </w:tcBorders>
            <w:noWrap/>
            <w:vAlign w:val="center"/>
          </w:tcPr>
          <w:p w14:paraId="3B25B8E9">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Y＜1000</w:t>
            </w:r>
          </w:p>
        </w:tc>
      </w:tr>
      <w:tr w14:paraId="443047B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center"/>
          </w:tcPr>
          <w:p w14:paraId="02264052">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28"/>
                <w:szCs w:val="28"/>
              </w:rPr>
            </w:pPr>
            <w:r>
              <w:rPr>
                <w:rFonts w:hint="eastAsia" w:ascii="仿宋_GB2312" w:hAnsi="仿宋" w:eastAsia="仿宋_GB2312" w:cs="宋体"/>
                <w:b/>
                <w:bCs/>
                <w:color w:val="auto"/>
                <w:kern w:val="0"/>
                <w:sz w:val="28"/>
                <w:szCs w:val="28"/>
              </w:rPr>
              <w:t>零售业</w:t>
            </w:r>
          </w:p>
        </w:tc>
        <w:tc>
          <w:tcPr>
            <w:tcW w:w="1984" w:type="dxa"/>
            <w:tcBorders>
              <w:top w:val="nil"/>
              <w:left w:val="nil"/>
              <w:bottom w:val="single" w:color="auto" w:sz="4" w:space="0"/>
              <w:right w:val="single" w:color="auto" w:sz="4" w:space="0"/>
            </w:tcBorders>
            <w:noWrap/>
            <w:vAlign w:val="center"/>
          </w:tcPr>
          <w:p w14:paraId="590987B5">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从业人员（X）</w:t>
            </w:r>
          </w:p>
        </w:tc>
        <w:tc>
          <w:tcPr>
            <w:tcW w:w="851" w:type="dxa"/>
            <w:tcBorders>
              <w:top w:val="nil"/>
              <w:left w:val="nil"/>
              <w:bottom w:val="single" w:color="auto" w:sz="4" w:space="0"/>
              <w:right w:val="single" w:color="auto" w:sz="4" w:space="0"/>
            </w:tcBorders>
            <w:noWrap/>
            <w:vAlign w:val="center"/>
          </w:tcPr>
          <w:p w14:paraId="20CAF449">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人</w:t>
            </w:r>
          </w:p>
        </w:tc>
        <w:tc>
          <w:tcPr>
            <w:tcW w:w="1842" w:type="dxa"/>
            <w:tcBorders>
              <w:top w:val="nil"/>
              <w:left w:val="nil"/>
              <w:bottom w:val="single" w:color="auto" w:sz="4" w:space="0"/>
              <w:right w:val="single" w:color="auto" w:sz="4" w:space="0"/>
            </w:tcBorders>
            <w:noWrap/>
            <w:vAlign w:val="center"/>
          </w:tcPr>
          <w:p w14:paraId="5F4868AA">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50≤X＜300</w:t>
            </w:r>
          </w:p>
        </w:tc>
        <w:tc>
          <w:tcPr>
            <w:tcW w:w="1701" w:type="dxa"/>
            <w:tcBorders>
              <w:top w:val="nil"/>
              <w:left w:val="nil"/>
              <w:bottom w:val="single" w:color="auto" w:sz="4" w:space="0"/>
              <w:right w:val="single" w:color="auto" w:sz="4" w:space="0"/>
            </w:tcBorders>
            <w:noWrap/>
            <w:vAlign w:val="center"/>
          </w:tcPr>
          <w:p w14:paraId="4903080F">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10≤X＜50</w:t>
            </w:r>
          </w:p>
        </w:tc>
        <w:tc>
          <w:tcPr>
            <w:tcW w:w="1134" w:type="dxa"/>
            <w:tcBorders>
              <w:top w:val="nil"/>
              <w:left w:val="nil"/>
              <w:bottom w:val="single" w:color="auto" w:sz="4" w:space="0"/>
              <w:right w:val="single" w:color="auto" w:sz="4" w:space="0"/>
            </w:tcBorders>
            <w:noWrap/>
            <w:vAlign w:val="center"/>
          </w:tcPr>
          <w:p w14:paraId="660E5B10">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X＜10</w:t>
            </w:r>
          </w:p>
        </w:tc>
      </w:tr>
      <w:tr w14:paraId="1ED53D7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75C6ADD7">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28"/>
                <w:szCs w:val="28"/>
              </w:rPr>
            </w:pPr>
          </w:p>
        </w:tc>
        <w:tc>
          <w:tcPr>
            <w:tcW w:w="1984" w:type="dxa"/>
            <w:tcBorders>
              <w:top w:val="nil"/>
              <w:left w:val="nil"/>
              <w:bottom w:val="single" w:color="auto" w:sz="4" w:space="0"/>
              <w:right w:val="single" w:color="auto" w:sz="4" w:space="0"/>
            </w:tcBorders>
            <w:noWrap/>
            <w:vAlign w:val="center"/>
          </w:tcPr>
          <w:p w14:paraId="426E9B0B">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营业收入（Y）</w:t>
            </w:r>
          </w:p>
        </w:tc>
        <w:tc>
          <w:tcPr>
            <w:tcW w:w="851" w:type="dxa"/>
            <w:tcBorders>
              <w:top w:val="nil"/>
              <w:left w:val="nil"/>
              <w:bottom w:val="single" w:color="auto" w:sz="4" w:space="0"/>
              <w:right w:val="single" w:color="auto" w:sz="4" w:space="0"/>
            </w:tcBorders>
            <w:noWrap/>
            <w:vAlign w:val="center"/>
          </w:tcPr>
          <w:p w14:paraId="1937AE3A">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万元</w:t>
            </w:r>
          </w:p>
        </w:tc>
        <w:tc>
          <w:tcPr>
            <w:tcW w:w="1842" w:type="dxa"/>
            <w:tcBorders>
              <w:top w:val="nil"/>
              <w:left w:val="nil"/>
              <w:bottom w:val="single" w:color="auto" w:sz="4" w:space="0"/>
              <w:right w:val="single" w:color="auto" w:sz="4" w:space="0"/>
            </w:tcBorders>
            <w:noWrap/>
            <w:vAlign w:val="center"/>
          </w:tcPr>
          <w:p w14:paraId="41025B6E">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500≤Y＜20000</w:t>
            </w:r>
          </w:p>
        </w:tc>
        <w:tc>
          <w:tcPr>
            <w:tcW w:w="1701" w:type="dxa"/>
            <w:tcBorders>
              <w:top w:val="nil"/>
              <w:left w:val="nil"/>
              <w:bottom w:val="single" w:color="auto" w:sz="4" w:space="0"/>
              <w:right w:val="single" w:color="auto" w:sz="4" w:space="0"/>
            </w:tcBorders>
            <w:noWrap/>
            <w:vAlign w:val="center"/>
          </w:tcPr>
          <w:p w14:paraId="15F37004">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100≤Y＜500</w:t>
            </w:r>
          </w:p>
        </w:tc>
        <w:tc>
          <w:tcPr>
            <w:tcW w:w="1134" w:type="dxa"/>
            <w:tcBorders>
              <w:top w:val="nil"/>
              <w:left w:val="nil"/>
              <w:bottom w:val="single" w:color="auto" w:sz="4" w:space="0"/>
              <w:right w:val="single" w:color="auto" w:sz="4" w:space="0"/>
            </w:tcBorders>
            <w:noWrap/>
            <w:vAlign w:val="center"/>
          </w:tcPr>
          <w:p w14:paraId="379DB8AE">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Y＜100</w:t>
            </w:r>
          </w:p>
        </w:tc>
      </w:tr>
      <w:tr w14:paraId="5986EEE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center"/>
          </w:tcPr>
          <w:p w14:paraId="4FF69374">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28"/>
                <w:szCs w:val="28"/>
              </w:rPr>
            </w:pPr>
            <w:r>
              <w:rPr>
                <w:rFonts w:hint="eastAsia" w:ascii="仿宋_GB2312" w:hAnsi="仿宋" w:eastAsia="仿宋_GB2312" w:cs="宋体"/>
                <w:b/>
                <w:bCs/>
                <w:color w:val="auto"/>
                <w:kern w:val="0"/>
                <w:sz w:val="28"/>
                <w:szCs w:val="28"/>
              </w:rPr>
              <w:t>交通运输业</w:t>
            </w:r>
          </w:p>
        </w:tc>
        <w:tc>
          <w:tcPr>
            <w:tcW w:w="1984" w:type="dxa"/>
            <w:tcBorders>
              <w:top w:val="nil"/>
              <w:left w:val="nil"/>
              <w:bottom w:val="single" w:color="auto" w:sz="4" w:space="0"/>
              <w:right w:val="single" w:color="auto" w:sz="4" w:space="0"/>
            </w:tcBorders>
            <w:noWrap/>
            <w:vAlign w:val="center"/>
          </w:tcPr>
          <w:p w14:paraId="367CB246">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从业人员（X）</w:t>
            </w:r>
          </w:p>
        </w:tc>
        <w:tc>
          <w:tcPr>
            <w:tcW w:w="851" w:type="dxa"/>
            <w:tcBorders>
              <w:top w:val="nil"/>
              <w:left w:val="nil"/>
              <w:bottom w:val="single" w:color="auto" w:sz="4" w:space="0"/>
              <w:right w:val="single" w:color="auto" w:sz="4" w:space="0"/>
            </w:tcBorders>
            <w:noWrap/>
            <w:vAlign w:val="center"/>
          </w:tcPr>
          <w:p w14:paraId="7B1F5CB7">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人</w:t>
            </w:r>
          </w:p>
        </w:tc>
        <w:tc>
          <w:tcPr>
            <w:tcW w:w="1842" w:type="dxa"/>
            <w:tcBorders>
              <w:top w:val="nil"/>
              <w:left w:val="nil"/>
              <w:bottom w:val="single" w:color="auto" w:sz="4" w:space="0"/>
              <w:right w:val="single" w:color="auto" w:sz="4" w:space="0"/>
            </w:tcBorders>
            <w:noWrap/>
            <w:vAlign w:val="center"/>
          </w:tcPr>
          <w:p w14:paraId="2044EC77">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300≤X＜1000</w:t>
            </w:r>
          </w:p>
        </w:tc>
        <w:tc>
          <w:tcPr>
            <w:tcW w:w="1701" w:type="dxa"/>
            <w:tcBorders>
              <w:top w:val="nil"/>
              <w:left w:val="nil"/>
              <w:bottom w:val="single" w:color="auto" w:sz="4" w:space="0"/>
              <w:right w:val="single" w:color="auto" w:sz="4" w:space="0"/>
            </w:tcBorders>
            <w:noWrap/>
            <w:vAlign w:val="center"/>
          </w:tcPr>
          <w:p w14:paraId="22D20E88">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20≤X＜300</w:t>
            </w:r>
          </w:p>
        </w:tc>
        <w:tc>
          <w:tcPr>
            <w:tcW w:w="1134" w:type="dxa"/>
            <w:tcBorders>
              <w:top w:val="nil"/>
              <w:left w:val="nil"/>
              <w:bottom w:val="single" w:color="auto" w:sz="4" w:space="0"/>
              <w:right w:val="single" w:color="auto" w:sz="4" w:space="0"/>
            </w:tcBorders>
            <w:noWrap/>
            <w:vAlign w:val="center"/>
          </w:tcPr>
          <w:p w14:paraId="4515AE8B">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X＜20</w:t>
            </w:r>
          </w:p>
        </w:tc>
      </w:tr>
      <w:tr w14:paraId="6052D10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3B495504">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28"/>
                <w:szCs w:val="28"/>
              </w:rPr>
            </w:pPr>
          </w:p>
        </w:tc>
        <w:tc>
          <w:tcPr>
            <w:tcW w:w="1984" w:type="dxa"/>
            <w:tcBorders>
              <w:top w:val="nil"/>
              <w:left w:val="nil"/>
              <w:bottom w:val="single" w:color="auto" w:sz="4" w:space="0"/>
              <w:right w:val="single" w:color="auto" w:sz="4" w:space="0"/>
            </w:tcBorders>
            <w:noWrap/>
            <w:vAlign w:val="center"/>
          </w:tcPr>
          <w:p w14:paraId="306EB01D">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营业收入（Y）</w:t>
            </w:r>
          </w:p>
        </w:tc>
        <w:tc>
          <w:tcPr>
            <w:tcW w:w="851" w:type="dxa"/>
            <w:tcBorders>
              <w:top w:val="nil"/>
              <w:left w:val="nil"/>
              <w:bottom w:val="single" w:color="auto" w:sz="4" w:space="0"/>
              <w:right w:val="single" w:color="auto" w:sz="4" w:space="0"/>
            </w:tcBorders>
            <w:noWrap/>
            <w:vAlign w:val="center"/>
          </w:tcPr>
          <w:p w14:paraId="242A3239">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万元</w:t>
            </w:r>
          </w:p>
        </w:tc>
        <w:tc>
          <w:tcPr>
            <w:tcW w:w="1842" w:type="dxa"/>
            <w:tcBorders>
              <w:top w:val="nil"/>
              <w:left w:val="nil"/>
              <w:bottom w:val="single" w:color="auto" w:sz="4" w:space="0"/>
              <w:right w:val="single" w:color="auto" w:sz="4" w:space="0"/>
            </w:tcBorders>
            <w:noWrap/>
            <w:vAlign w:val="center"/>
          </w:tcPr>
          <w:p w14:paraId="59CEBCCA">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3000≤Y＜30000</w:t>
            </w:r>
          </w:p>
        </w:tc>
        <w:tc>
          <w:tcPr>
            <w:tcW w:w="1701" w:type="dxa"/>
            <w:tcBorders>
              <w:top w:val="nil"/>
              <w:left w:val="nil"/>
              <w:bottom w:val="single" w:color="auto" w:sz="4" w:space="0"/>
              <w:right w:val="single" w:color="auto" w:sz="4" w:space="0"/>
            </w:tcBorders>
            <w:noWrap/>
            <w:vAlign w:val="center"/>
          </w:tcPr>
          <w:p w14:paraId="27F0BCE3">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200≤Y＜3000</w:t>
            </w:r>
          </w:p>
        </w:tc>
        <w:tc>
          <w:tcPr>
            <w:tcW w:w="1134" w:type="dxa"/>
            <w:tcBorders>
              <w:top w:val="nil"/>
              <w:left w:val="nil"/>
              <w:bottom w:val="single" w:color="auto" w:sz="4" w:space="0"/>
              <w:right w:val="single" w:color="auto" w:sz="4" w:space="0"/>
            </w:tcBorders>
            <w:noWrap/>
            <w:vAlign w:val="center"/>
          </w:tcPr>
          <w:p w14:paraId="66D97D40">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Y＜200</w:t>
            </w:r>
          </w:p>
        </w:tc>
      </w:tr>
      <w:tr w14:paraId="053732D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center"/>
          </w:tcPr>
          <w:p w14:paraId="7CB868DE">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28"/>
                <w:szCs w:val="28"/>
              </w:rPr>
            </w:pPr>
            <w:r>
              <w:rPr>
                <w:rFonts w:hint="eastAsia" w:ascii="仿宋_GB2312" w:hAnsi="仿宋" w:eastAsia="仿宋_GB2312" w:cs="宋体"/>
                <w:b/>
                <w:bCs/>
                <w:color w:val="auto"/>
                <w:kern w:val="0"/>
                <w:sz w:val="28"/>
                <w:szCs w:val="28"/>
              </w:rPr>
              <w:t>仓储业</w:t>
            </w:r>
          </w:p>
        </w:tc>
        <w:tc>
          <w:tcPr>
            <w:tcW w:w="1984" w:type="dxa"/>
            <w:tcBorders>
              <w:top w:val="nil"/>
              <w:left w:val="nil"/>
              <w:bottom w:val="single" w:color="auto" w:sz="4" w:space="0"/>
              <w:right w:val="single" w:color="auto" w:sz="4" w:space="0"/>
            </w:tcBorders>
            <w:noWrap/>
            <w:vAlign w:val="center"/>
          </w:tcPr>
          <w:p w14:paraId="46A81CD6">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从业人员（X）</w:t>
            </w:r>
          </w:p>
        </w:tc>
        <w:tc>
          <w:tcPr>
            <w:tcW w:w="851" w:type="dxa"/>
            <w:tcBorders>
              <w:top w:val="nil"/>
              <w:left w:val="nil"/>
              <w:bottom w:val="single" w:color="auto" w:sz="4" w:space="0"/>
              <w:right w:val="single" w:color="auto" w:sz="4" w:space="0"/>
            </w:tcBorders>
            <w:noWrap/>
            <w:vAlign w:val="center"/>
          </w:tcPr>
          <w:p w14:paraId="6CA4F656">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人</w:t>
            </w:r>
          </w:p>
        </w:tc>
        <w:tc>
          <w:tcPr>
            <w:tcW w:w="1842" w:type="dxa"/>
            <w:tcBorders>
              <w:top w:val="nil"/>
              <w:left w:val="nil"/>
              <w:bottom w:val="single" w:color="auto" w:sz="4" w:space="0"/>
              <w:right w:val="single" w:color="auto" w:sz="4" w:space="0"/>
            </w:tcBorders>
            <w:noWrap/>
            <w:vAlign w:val="center"/>
          </w:tcPr>
          <w:p w14:paraId="12C610DC">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100≤X＜200</w:t>
            </w:r>
          </w:p>
        </w:tc>
        <w:tc>
          <w:tcPr>
            <w:tcW w:w="1701" w:type="dxa"/>
            <w:tcBorders>
              <w:top w:val="nil"/>
              <w:left w:val="nil"/>
              <w:bottom w:val="single" w:color="auto" w:sz="4" w:space="0"/>
              <w:right w:val="single" w:color="auto" w:sz="4" w:space="0"/>
            </w:tcBorders>
            <w:noWrap/>
            <w:vAlign w:val="center"/>
          </w:tcPr>
          <w:p w14:paraId="5BBDC2EE">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20≤X＜100</w:t>
            </w:r>
          </w:p>
        </w:tc>
        <w:tc>
          <w:tcPr>
            <w:tcW w:w="1134" w:type="dxa"/>
            <w:tcBorders>
              <w:top w:val="nil"/>
              <w:left w:val="nil"/>
              <w:bottom w:val="single" w:color="auto" w:sz="4" w:space="0"/>
              <w:right w:val="single" w:color="auto" w:sz="4" w:space="0"/>
            </w:tcBorders>
            <w:noWrap/>
            <w:vAlign w:val="center"/>
          </w:tcPr>
          <w:p w14:paraId="4F80E0A0">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X＜20</w:t>
            </w:r>
          </w:p>
        </w:tc>
      </w:tr>
      <w:tr w14:paraId="03A0D80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1E004A6C">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28"/>
                <w:szCs w:val="28"/>
              </w:rPr>
            </w:pPr>
          </w:p>
        </w:tc>
        <w:tc>
          <w:tcPr>
            <w:tcW w:w="1984" w:type="dxa"/>
            <w:tcBorders>
              <w:top w:val="nil"/>
              <w:left w:val="nil"/>
              <w:bottom w:val="single" w:color="auto" w:sz="4" w:space="0"/>
              <w:right w:val="single" w:color="auto" w:sz="4" w:space="0"/>
            </w:tcBorders>
            <w:noWrap/>
            <w:vAlign w:val="center"/>
          </w:tcPr>
          <w:p w14:paraId="5BCA7826">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营业收入（Y）</w:t>
            </w:r>
          </w:p>
        </w:tc>
        <w:tc>
          <w:tcPr>
            <w:tcW w:w="851" w:type="dxa"/>
            <w:tcBorders>
              <w:top w:val="nil"/>
              <w:left w:val="nil"/>
              <w:bottom w:val="single" w:color="auto" w:sz="4" w:space="0"/>
              <w:right w:val="single" w:color="auto" w:sz="4" w:space="0"/>
            </w:tcBorders>
            <w:noWrap/>
            <w:vAlign w:val="center"/>
          </w:tcPr>
          <w:p w14:paraId="4CDD038A">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万元</w:t>
            </w:r>
          </w:p>
        </w:tc>
        <w:tc>
          <w:tcPr>
            <w:tcW w:w="1842" w:type="dxa"/>
            <w:tcBorders>
              <w:top w:val="nil"/>
              <w:left w:val="nil"/>
              <w:bottom w:val="single" w:color="auto" w:sz="4" w:space="0"/>
              <w:right w:val="single" w:color="auto" w:sz="4" w:space="0"/>
            </w:tcBorders>
            <w:noWrap/>
            <w:vAlign w:val="center"/>
          </w:tcPr>
          <w:p w14:paraId="306C830C">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1000≤Y＜30000</w:t>
            </w:r>
          </w:p>
        </w:tc>
        <w:tc>
          <w:tcPr>
            <w:tcW w:w="1701" w:type="dxa"/>
            <w:tcBorders>
              <w:top w:val="nil"/>
              <w:left w:val="nil"/>
              <w:bottom w:val="single" w:color="auto" w:sz="4" w:space="0"/>
              <w:right w:val="single" w:color="auto" w:sz="4" w:space="0"/>
            </w:tcBorders>
            <w:noWrap/>
            <w:vAlign w:val="center"/>
          </w:tcPr>
          <w:p w14:paraId="4F1CF0F6">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100≤Y＜1000</w:t>
            </w:r>
          </w:p>
        </w:tc>
        <w:tc>
          <w:tcPr>
            <w:tcW w:w="1134" w:type="dxa"/>
            <w:tcBorders>
              <w:top w:val="nil"/>
              <w:left w:val="nil"/>
              <w:bottom w:val="single" w:color="auto" w:sz="4" w:space="0"/>
              <w:right w:val="single" w:color="auto" w:sz="4" w:space="0"/>
            </w:tcBorders>
            <w:noWrap/>
            <w:vAlign w:val="center"/>
          </w:tcPr>
          <w:p w14:paraId="599E542C">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Y＜100</w:t>
            </w:r>
          </w:p>
        </w:tc>
      </w:tr>
      <w:tr w14:paraId="4BE9370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center"/>
          </w:tcPr>
          <w:p w14:paraId="715E3B2B">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28"/>
                <w:szCs w:val="28"/>
              </w:rPr>
            </w:pPr>
            <w:r>
              <w:rPr>
                <w:rFonts w:hint="eastAsia" w:ascii="仿宋_GB2312" w:hAnsi="仿宋" w:eastAsia="仿宋_GB2312" w:cs="宋体"/>
                <w:b/>
                <w:bCs/>
                <w:color w:val="auto"/>
                <w:kern w:val="0"/>
                <w:sz w:val="28"/>
                <w:szCs w:val="28"/>
              </w:rPr>
              <w:t>邮政业</w:t>
            </w:r>
          </w:p>
        </w:tc>
        <w:tc>
          <w:tcPr>
            <w:tcW w:w="1984" w:type="dxa"/>
            <w:tcBorders>
              <w:top w:val="nil"/>
              <w:left w:val="nil"/>
              <w:bottom w:val="single" w:color="auto" w:sz="4" w:space="0"/>
              <w:right w:val="single" w:color="auto" w:sz="4" w:space="0"/>
            </w:tcBorders>
            <w:noWrap/>
            <w:vAlign w:val="center"/>
          </w:tcPr>
          <w:p w14:paraId="6F8858C8">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从业人员（X）</w:t>
            </w:r>
          </w:p>
        </w:tc>
        <w:tc>
          <w:tcPr>
            <w:tcW w:w="851" w:type="dxa"/>
            <w:tcBorders>
              <w:top w:val="nil"/>
              <w:left w:val="nil"/>
              <w:bottom w:val="single" w:color="auto" w:sz="4" w:space="0"/>
              <w:right w:val="single" w:color="auto" w:sz="4" w:space="0"/>
            </w:tcBorders>
            <w:noWrap/>
            <w:vAlign w:val="center"/>
          </w:tcPr>
          <w:p w14:paraId="0A61C707">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人</w:t>
            </w:r>
          </w:p>
        </w:tc>
        <w:tc>
          <w:tcPr>
            <w:tcW w:w="1842" w:type="dxa"/>
            <w:tcBorders>
              <w:top w:val="nil"/>
              <w:left w:val="nil"/>
              <w:bottom w:val="single" w:color="auto" w:sz="4" w:space="0"/>
              <w:right w:val="single" w:color="auto" w:sz="4" w:space="0"/>
            </w:tcBorders>
            <w:noWrap/>
            <w:vAlign w:val="center"/>
          </w:tcPr>
          <w:p w14:paraId="064D92C5">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300≤X＜1000</w:t>
            </w:r>
          </w:p>
        </w:tc>
        <w:tc>
          <w:tcPr>
            <w:tcW w:w="1701" w:type="dxa"/>
            <w:tcBorders>
              <w:top w:val="nil"/>
              <w:left w:val="nil"/>
              <w:bottom w:val="single" w:color="auto" w:sz="4" w:space="0"/>
              <w:right w:val="single" w:color="auto" w:sz="4" w:space="0"/>
            </w:tcBorders>
            <w:noWrap/>
            <w:vAlign w:val="center"/>
          </w:tcPr>
          <w:p w14:paraId="0616A9FE">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20≤X＜300</w:t>
            </w:r>
          </w:p>
        </w:tc>
        <w:tc>
          <w:tcPr>
            <w:tcW w:w="1134" w:type="dxa"/>
            <w:tcBorders>
              <w:top w:val="nil"/>
              <w:left w:val="nil"/>
              <w:bottom w:val="single" w:color="auto" w:sz="4" w:space="0"/>
              <w:right w:val="single" w:color="auto" w:sz="4" w:space="0"/>
            </w:tcBorders>
            <w:noWrap/>
            <w:vAlign w:val="center"/>
          </w:tcPr>
          <w:p w14:paraId="460817F7">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X＜20</w:t>
            </w:r>
          </w:p>
        </w:tc>
      </w:tr>
      <w:tr w14:paraId="216CE0E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62D03DB5">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28"/>
                <w:szCs w:val="28"/>
              </w:rPr>
            </w:pPr>
          </w:p>
        </w:tc>
        <w:tc>
          <w:tcPr>
            <w:tcW w:w="1984" w:type="dxa"/>
            <w:tcBorders>
              <w:top w:val="nil"/>
              <w:left w:val="nil"/>
              <w:bottom w:val="single" w:color="auto" w:sz="4" w:space="0"/>
              <w:right w:val="single" w:color="auto" w:sz="4" w:space="0"/>
            </w:tcBorders>
            <w:noWrap/>
            <w:vAlign w:val="center"/>
          </w:tcPr>
          <w:p w14:paraId="5E101E27">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营业收入（Y）</w:t>
            </w:r>
          </w:p>
        </w:tc>
        <w:tc>
          <w:tcPr>
            <w:tcW w:w="851" w:type="dxa"/>
            <w:tcBorders>
              <w:top w:val="nil"/>
              <w:left w:val="nil"/>
              <w:bottom w:val="single" w:color="auto" w:sz="4" w:space="0"/>
              <w:right w:val="single" w:color="auto" w:sz="4" w:space="0"/>
            </w:tcBorders>
            <w:noWrap/>
            <w:vAlign w:val="center"/>
          </w:tcPr>
          <w:p w14:paraId="352CA527">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万元</w:t>
            </w:r>
          </w:p>
        </w:tc>
        <w:tc>
          <w:tcPr>
            <w:tcW w:w="1842" w:type="dxa"/>
            <w:tcBorders>
              <w:top w:val="nil"/>
              <w:left w:val="nil"/>
              <w:bottom w:val="single" w:color="auto" w:sz="4" w:space="0"/>
              <w:right w:val="single" w:color="auto" w:sz="4" w:space="0"/>
            </w:tcBorders>
            <w:noWrap/>
            <w:vAlign w:val="center"/>
          </w:tcPr>
          <w:p w14:paraId="222ADF26">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2000≤Y＜30000</w:t>
            </w:r>
          </w:p>
        </w:tc>
        <w:tc>
          <w:tcPr>
            <w:tcW w:w="1701" w:type="dxa"/>
            <w:tcBorders>
              <w:top w:val="nil"/>
              <w:left w:val="nil"/>
              <w:bottom w:val="single" w:color="auto" w:sz="4" w:space="0"/>
              <w:right w:val="single" w:color="auto" w:sz="4" w:space="0"/>
            </w:tcBorders>
            <w:noWrap/>
            <w:vAlign w:val="center"/>
          </w:tcPr>
          <w:p w14:paraId="7299785C">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100≤Y＜2000</w:t>
            </w:r>
          </w:p>
        </w:tc>
        <w:tc>
          <w:tcPr>
            <w:tcW w:w="1134" w:type="dxa"/>
            <w:tcBorders>
              <w:top w:val="nil"/>
              <w:left w:val="nil"/>
              <w:bottom w:val="single" w:color="auto" w:sz="4" w:space="0"/>
              <w:right w:val="single" w:color="auto" w:sz="4" w:space="0"/>
            </w:tcBorders>
            <w:noWrap/>
            <w:vAlign w:val="center"/>
          </w:tcPr>
          <w:p w14:paraId="118E337C">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Y＜100</w:t>
            </w:r>
          </w:p>
        </w:tc>
      </w:tr>
      <w:tr w14:paraId="0319EFA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center"/>
          </w:tcPr>
          <w:p w14:paraId="68DB0C1B">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28"/>
                <w:szCs w:val="28"/>
              </w:rPr>
            </w:pPr>
            <w:r>
              <w:rPr>
                <w:rFonts w:hint="eastAsia" w:ascii="仿宋_GB2312" w:hAnsi="仿宋" w:eastAsia="仿宋_GB2312" w:cs="宋体"/>
                <w:b/>
                <w:bCs/>
                <w:color w:val="auto"/>
                <w:kern w:val="0"/>
                <w:sz w:val="28"/>
                <w:szCs w:val="28"/>
              </w:rPr>
              <w:t>住宿业</w:t>
            </w:r>
          </w:p>
        </w:tc>
        <w:tc>
          <w:tcPr>
            <w:tcW w:w="1984" w:type="dxa"/>
            <w:tcBorders>
              <w:top w:val="nil"/>
              <w:left w:val="nil"/>
              <w:bottom w:val="single" w:color="auto" w:sz="4" w:space="0"/>
              <w:right w:val="single" w:color="auto" w:sz="4" w:space="0"/>
            </w:tcBorders>
            <w:noWrap/>
            <w:vAlign w:val="center"/>
          </w:tcPr>
          <w:p w14:paraId="654FFC1C">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从业人员（X）</w:t>
            </w:r>
          </w:p>
        </w:tc>
        <w:tc>
          <w:tcPr>
            <w:tcW w:w="851" w:type="dxa"/>
            <w:tcBorders>
              <w:top w:val="nil"/>
              <w:left w:val="nil"/>
              <w:bottom w:val="single" w:color="auto" w:sz="4" w:space="0"/>
              <w:right w:val="single" w:color="auto" w:sz="4" w:space="0"/>
            </w:tcBorders>
            <w:noWrap/>
            <w:vAlign w:val="center"/>
          </w:tcPr>
          <w:p w14:paraId="39B15C49">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人</w:t>
            </w:r>
          </w:p>
        </w:tc>
        <w:tc>
          <w:tcPr>
            <w:tcW w:w="1842" w:type="dxa"/>
            <w:tcBorders>
              <w:top w:val="nil"/>
              <w:left w:val="nil"/>
              <w:bottom w:val="single" w:color="auto" w:sz="4" w:space="0"/>
              <w:right w:val="single" w:color="auto" w:sz="4" w:space="0"/>
            </w:tcBorders>
            <w:noWrap/>
            <w:vAlign w:val="center"/>
          </w:tcPr>
          <w:p w14:paraId="1F9B1A2E">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100≤X＜300</w:t>
            </w:r>
          </w:p>
        </w:tc>
        <w:tc>
          <w:tcPr>
            <w:tcW w:w="1701" w:type="dxa"/>
            <w:tcBorders>
              <w:top w:val="nil"/>
              <w:left w:val="nil"/>
              <w:bottom w:val="single" w:color="auto" w:sz="4" w:space="0"/>
              <w:right w:val="single" w:color="auto" w:sz="4" w:space="0"/>
            </w:tcBorders>
            <w:noWrap/>
            <w:vAlign w:val="center"/>
          </w:tcPr>
          <w:p w14:paraId="16D77427">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10≤X＜100</w:t>
            </w:r>
          </w:p>
        </w:tc>
        <w:tc>
          <w:tcPr>
            <w:tcW w:w="1134" w:type="dxa"/>
            <w:tcBorders>
              <w:top w:val="nil"/>
              <w:left w:val="nil"/>
              <w:bottom w:val="single" w:color="auto" w:sz="4" w:space="0"/>
              <w:right w:val="single" w:color="auto" w:sz="4" w:space="0"/>
            </w:tcBorders>
            <w:noWrap/>
            <w:vAlign w:val="center"/>
          </w:tcPr>
          <w:p w14:paraId="1BB4A5B8">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X＜10</w:t>
            </w:r>
          </w:p>
        </w:tc>
      </w:tr>
      <w:tr w14:paraId="58E32F4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191C4862">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28"/>
                <w:szCs w:val="28"/>
              </w:rPr>
            </w:pPr>
          </w:p>
        </w:tc>
        <w:tc>
          <w:tcPr>
            <w:tcW w:w="1984" w:type="dxa"/>
            <w:tcBorders>
              <w:top w:val="nil"/>
              <w:left w:val="nil"/>
              <w:bottom w:val="single" w:color="auto" w:sz="4" w:space="0"/>
              <w:right w:val="single" w:color="auto" w:sz="4" w:space="0"/>
            </w:tcBorders>
            <w:noWrap/>
            <w:vAlign w:val="center"/>
          </w:tcPr>
          <w:p w14:paraId="10F18CBF">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营业收入（Y）</w:t>
            </w:r>
          </w:p>
        </w:tc>
        <w:tc>
          <w:tcPr>
            <w:tcW w:w="851" w:type="dxa"/>
            <w:tcBorders>
              <w:top w:val="nil"/>
              <w:left w:val="nil"/>
              <w:bottom w:val="single" w:color="auto" w:sz="4" w:space="0"/>
              <w:right w:val="single" w:color="auto" w:sz="4" w:space="0"/>
            </w:tcBorders>
            <w:noWrap/>
            <w:vAlign w:val="center"/>
          </w:tcPr>
          <w:p w14:paraId="2C7A5FFE">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万元</w:t>
            </w:r>
          </w:p>
        </w:tc>
        <w:tc>
          <w:tcPr>
            <w:tcW w:w="1842" w:type="dxa"/>
            <w:tcBorders>
              <w:top w:val="nil"/>
              <w:left w:val="nil"/>
              <w:bottom w:val="single" w:color="auto" w:sz="4" w:space="0"/>
              <w:right w:val="single" w:color="auto" w:sz="4" w:space="0"/>
            </w:tcBorders>
            <w:noWrap/>
            <w:vAlign w:val="center"/>
          </w:tcPr>
          <w:p w14:paraId="36B3BD95">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2000≤Y＜10000</w:t>
            </w:r>
          </w:p>
        </w:tc>
        <w:tc>
          <w:tcPr>
            <w:tcW w:w="1701" w:type="dxa"/>
            <w:tcBorders>
              <w:top w:val="nil"/>
              <w:left w:val="nil"/>
              <w:bottom w:val="single" w:color="auto" w:sz="4" w:space="0"/>
              <w:right w:val="single" w:color="auto" w:sz="4" w:space="0"/>
            </w:tcBorders>
            <w:noWrap/>
            <w:vAlign w:val="center"/>
          </w:tcPr>
          <w:p w14:paraId="4533D876">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100≤Y＜2000</w:t>
            </w:r>
          </w:p>
        </w:tc>
        <w:tc>
          <w:tcPr>
            <w:tcW w:w="1134" w:type="dxa"/>
            <w:tcBorders>
              <w:top w:val="nil"/>
              <w:left w:val="nil"/>
              <w:bottom w:val="single" w:color="auto" w:sz="4" w:space="0"/>
              <w:right w:val="single" w:color="auto" w:sz="4" w:space="0"/>
            </w:tcBorders>
            <w:noWrap/>
            <w:vAlign w:val="center"/>
          </w:tcPr>
          <w:p w14:paraId="082186CD">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Y＜100</w:t>
            </w:r>
          </w:p>
        </w:tc>
      </w:tr>
      <w:tr w14:paraId="7C4ADCF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center"/>
          </w:tcPr>
          <w:p w14:paraId="18147CE8">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28"/>
                <w:szCs w:val="28"/>
              </w:rPr>
            </w:pPr>
            <w:r>
              <w:rPr>
                <w:rFonts w:hint="eastAsia" w:ascii="仿宋_GB2312" w:hAnsi="仿宋" w:eastAsia="仿宋_GB2312" w:cs="宋体"/>
                <w:b/>
                <w:bCs/>
                <w:color w:val="auto"/>
                <w:kern w:val="0"/>
                <w:sz w:val="28"/>
                <w:szCs w:val="28"/>
              </w:rPr>
              <w:t>餐饮业</w:t>
            </w:r>
          </w:p>
        </w:tc>
        <w:tc>
          <w:tcPr>
            <w:tcW w:w="1984" w:type="dxa"/>
            <w:tcBorders>
              <w:top w:val="nil"/>
              <w:left w:val="nil"/>
              <w:bottom w:val="single" w:color="auto" w:sz="4" w:space="0"/>
              <w:right w:val="single" w:color="auto" w:sz="4" w:space="0"/>
            </w:tcBorders>
            <w:noWrap/>
            <w:vAlign w:val="center"/>
          </w:tcPr>
          <w:p w14:paraId="61B2A557">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从业人员（X）</w:t>
            </w:r>
          </w:p>
        </w:tc>
        <w:tc>
          <w:tcPr>
            <w:tcW w:w="851" w:type="dxa"/>
            <w:tcBorders>
              <w:top w:val="nil"/>
              <w:left w:val="nil"/>
              <w:bottom w:val="single" w:color="auto" w:sz="4" w:space="0"/>
              <w:right w:val="single" w:color="auto" w:sz="4" w:space="0"/>
            </w:tcBorders>
            <w:noWrap/>
            <w:vAlign w:val="center"/>
          </w:tcPr>
          <w:p w14:paraId="5DCB24EE">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人</w:t>
            </w:r>
          </w:p>
        </w:tc>
        <w:tc>
          <w:tcPr>
            <w:tcW w:w="1842" w:type="dxa"/>
            <w:tcBorders>
              <w:top w:val="nil"/>
              <w:left w:val="nil"/>
              <w:bottom w:val="single" w:color="auto" w:sz="4" w:space="0"/>
              <w:right w:val="single" w:color="auto" w:sz="4" w:space="0"/>
            </w:tcBorders>
            <w:noWrap/>
            <w:vAlign w:val="center"/>
          </w:tcPr>
          <w:p w14:paraId="4132BE84">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100≤X＜300</w:t>
            </w:r>
          </w:p>
        </w:tc>
        <w:tc>
          <w:tcPr>
            <w:tcW w:w="1701" w:type="dxa"/>
            <w:tcBorders>
              <w:top w:val="nil"/>
              <w:left w:val="nil"/>
              <w:bottom w:val="single" w:color="auto" w:sz="4" w:space="0"/>
              <w:right w:val="single" w:color="auto" w:sz="4" w:space="0"/>
            </w:tcBorders>
            <w:noWrap/>
            <w:vAlign w:val="center"/>
          </w:tcPr>
          <w:p w14:paraId="4A1FFE96">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10≤X＜100</w:t>
            </w:r>
          </w:p>
        </w:tc>
        <w:tc>
          <w:tcPr>
            <w:tcW w:w="1134" w:type="dxa"/>
            <w:tcBorders>
              <w:top w:val="nil"/>
              <w:left w:val="nil"/>
              <w:bottom w:val="single" w:color="auto" w:sz="4" w:space="0"/>
              <w:right w:val="single" w:color="auto" w:sz="4" w:space="0"/>
            </w:tcBorders>
            <w:noWrap/>
            <w:vAlign w:val="center"/>
          </w:tcPr>
          <w:p w14:paraId="63044FCD">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X＜10</w:t>
            </w:r>
          </w:p>
        </w:tc>
      </w:tr>
      <w:tr w14:paraId="6234C37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127B8191">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28"/>
                <w:szCs w:val="28"/>
              </w:rPr>
            </w:pPr>
          </w:p>
        </w:tc>
        <w:tc>
          <w:tcPr>
            <w:tcW w:w="1984" w:type="dxa"/>
            <w:tcBorders>
              <w:top w:val="nil"/>
              <w:left w:val="nil"/>
              <w:bottom w:val="single" w:color="auto" w:sz="4" w:space="0"/>
              <w:right w:val="single" w:color="auto" w:sz="4" w:space="0"/>
            </w:tcBorders>
            <w:noWrap/>
            <w:vAlign w:val="center"/>
          </w:tcPr>
          <w:p w14:paraId="5C5B3B0C">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营业收入（Y）</w:t>
            </w:r>
          </w:p>
        </w:tc>
        <w:tc>
          <w:tcPr>
            <w:tcW w:w="851" w:type="dxa"/>
            <w:tcBorders>
              <w:top w:val="nil"/>
              <w:left w:val="nil"/>
              <w:bottom w:val="single" w:color="auto" w:sz="4" w:space="0"/>
              <w:right w:val="single" w:color="auto" w:sz="4" w:space="0"/>
            </w:tcBorders>
            <w:noWrap/>
            <w:vAlign w:val="center"/>
          </w:tcPr>
          <w:p w14:paraId="156A5DF7">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万元</w:t>
            </w:r>
          </w:p>
        </w:tc>
        <w:tc>
          <w:tcPr>
            <w:tcW w:w="1842" w:type="dxa"/>
            <w:tcBorders>
              <w:top w:val="nil"/>
              <w:left w:val="nil"/>
              <w:bottom w:val="single" w:color="auto" w:sz="4" w:space="0"/>
              <w:right w:val="single" w:color="auto" w:sz="4" w:space="0"/>
            </w:tcBorders>
            <w:noWrap/>
            <w:vAlign w:val="center"/>
          </w:tcPr>
          <w:p w14:paraId="03D76DC6">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2000≤Y＜10000</w:t>
            </w:r>
          </w:p>
        </w:tc>
        <w:tc>
          <w:tcPr>
            <w:tcW w:w="1701" w:type="dxa"/>
            <w:tcBorders>
              <w:top w:val="nil"/>
              <w:left w:val="nil"/>
              <w:bottom w:val="single" w:color="auto" w:sz="4" w:space="0"/>
              <w:right w:val="single" w:color="auto" w:sz="4" w:space="0"/>
            </w:tcBorders>
            <w:noWrap/>
            <w:vAlign w:val="center"/>
          </w:tcPr>
          <w:p w14:paraId="1ECA4332">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100≤Y＜2000</w:t>
            </w:r>
          </w:p>
        </w:tc>
        <w:tc>
          <w:tcPr>
            <w:tcW w:w="1134" w:type="dxa"/>
            <w:tcBorders>
              <w:top w:val="nil"/>
              <w:left w:val="nil"/>
              <w:bottom w:val="single" w:color="auto" w:sz="4" w:space="0"/>
              <w:right w:val="single" w:color="auto" w:sz="4" w:space="0"/>
            </w:tcBorders>
            <w:noWrap/>
            <w:vAlign w:val="center"/>
          </w:tcPr>
          <w:p w14:paraId="5E760935">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Y＜100</w:t>
            </w:r>
          </w:p>
        </w:tc>
      </w:tr>
      <w:tr w14:paraId="6C40DA9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center"/>
          </w:tcPr>
          <w:p w14:paraId="679A3213">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28"/>
                <w:szCs w:val="28"/>
              </w:rPr>
            </w:pPr>
            <w:r>
              <w:rPr>
                <w:rFonts w:hint="eastAsia" w:ascii="仿宋_GB2312" w:hAnsi="仿宋" w:eastAsia="仿宋_GB2312" w:cs="宋体"/>
                <w:b/>
                <w:bCs/>
                <w:color w:val="auto"/>
                <w:kern w:val="0"/>
                <w:sz w:val="28"/>
                <w:szCs w:val="28"/>
              </w:rPr>
              <w:t>信息传输业</w:t>
            </w:r>
          </w:p>
        </w:tc>
        <w:tc>
          <w:tcPr>
            <w:tcW w:w="1984" w:type="dxa"/>
            <w:tcBorders>
              <w:top w:val="nil"/>
              <w:left w:val="nil"/>
              <w:bottom w:val="single" w:color="auto" w:sz="4" w:space="0"/>
              <w:right w:val="single" w:color="auto" w:sz="4" w:space="0"/>
            </w:tcBorders>
            <w:noWrap/>
            <w:vAlign w:val="center"/>
          </w:tcPr>
          <w:p w14:paraId="4A415E80">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从业人员（X）</w:t>
            </w:r>
          </w:p>
        </w:tc>
        <w:tc>
          <w:tcPr>
            <w:tcW w:w="851" w:type="dxa"/>
            <w:tcBorders>
              <w:top w:val="nil"/>
              <w:left w:val="nil"/>
              <w:bottom w:val="single" w:color="auto" w:sz="4" w:space="0"/>
              <w:right w:val="single" w:color="auto" w:sz="4" w:space="0"/>
            </w:tcBorders>
            <w:noWrap/>
            <w:vAlign w:val="center"/>
          </w:tcPr>
          <w:p w14:paraId="09F6738A">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人</w:t>
            </w:r>
          </w:p>
        </w:tc>
        <w:tc>
          <w:tcPr>
            <w:tcW w:w="1842" w:type="dxa"/>
            <w:tcBorders>
              <w:top w:val="nil"/>
              <w:left w:val="nil"/>
              <w:bottom w:val="single" w:color="auto" w:sz="4" w:space="0"/>
              <w:right w:val="single" w:color="auto" w:sz="4" w:space="0"/>
            </w:tcBorders>
            <w:noWrap/>
            <w:vAlign w:val="center"/>
          </w:tcPr>
          <w:p w14:paraId="20478410">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100≤X＜2000</w:t>
            </w:r>
          </w:p>
        </w:tc>
        <w:tc>
          <w:tcPr>
            <w:tcW w:w="1701" w:type="dxa"/>
            <w:tcBorders>
              <w:top w:val="nil"/>
              <w:left w:val="nil"/>
              <w:bottom w:val="single" w:color="auto" w:sz="4" w:space="0"/>
              <w:right w:val="single" w:color="auto" w:sz="4" w:space="0"/>
            </w:tcBorders>
            <w:noWrap/>
            <w:vAlign w:val="center"/>
          </w:tcPr>
          <w:p w14:paraId="5CD18AB2">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10≤X＜100</w:t>
            </w:r>
          </w:p>
        </w:tc>
        <w:tc>
          <w:tcPr>
            <w:tcW w:w="1134" w:type="dxa"/>
            <w:tcBorders>
              <w:top w:val="nil"/>
              <w:left w:val="nil"/>
              <w:bottom w:val="single" w:color="auto" w:sz="4" w:space="0"/>
              <w:right w:val="single" w:color="auto" w:sz="4" w:space="0"/>
            </w:tcBorders>
            <w:noWrap/>
            <w:vAlign w:val="center"/>
          </w:tcPr>
          <w:p w14:paraId="24F87A5B">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X＜10</w:t>
            </w:r>
          </w:p>
        </w:tc>
      </w:tr>
      <w:tr w14:paraId="7254776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13C93A25">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28"/>
                <w:szCs w:val="28"/>
              </w:rPr>
            </w:pPr>
          </w:p>
        </w:tc>
        <w:tc>
          <w:tcPr>
            <w:tcW w:w="1984" w:type="dxa"/>
            <w:tcBorders>
              <w:top w:val="nil"/>
              <w:left w:val="nil"/>
              <w:bottom w:val="single" w:color="auto" w:sz="4" w:space="0"/>
              <w:right w:val="single" w:color="auto" w:sz="4" w:space="0"/>
            </w:tcBorders>
            <w:noWrap/>
            <w:vAlign w:val="center"/>
          </w:tcPr>
          <w:p w14:paraId="155D5B5A">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营业收入（Y）</w:t>
            </w:r>
          </w:p>
        </w:tc>
        <w:tc>
          <w:tcPr>
            <w:tcW w:w="851" w:type="dxa"/>
            <w:tcBorders>
              <w:top w:val="nil"/>
              <w:left w:val="nil"/>
              <w:bottom w:val="single" w:color="auto" w:sz="4" w:space="0"/>
              <w:right w:val="single" w:color="auto" w:sz="4" w:space="0"/>
            </w:tcBorders>
            <w:noWrap/>
            <w:vAlign w:val="center"/>
          </w:tcPr>
          <w:p w14:paraId="3A432751">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万元</w:t>
            </w:r>
          </w:p>
        </w:tc>
        <w:tc>
          <w:tcPr>
            <w:tcW w:w="1842" w:type="dxa"/>
            <w:tcBorders>
              <w:top w:val="nil"/>
              <w:left w:val="nil"/>
              <w:bottom w:val="single" w:color="auto" w:sz="4" w:space="0"/>
              <w:right w:val="single" w:color="auto" w:sz="4" w:space="0"/>
            </w:tcBorders>
            <w:noWrap/>
            <w:vAlign w:val="center"/>
          </w:tcPr>
          <w:p w14:paraId="0A0EF079">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1000≤Y＜100000</w:t>
            </w:r>
          </w:p>
        </w:tc>
        <w:tc>
          <w:tcPr>
            <w:tcW w:w="1701" w:type="dxa"/>
            <w:tcBorders>
              <w:top w:val="nil"/>
              <w:left w:val="nil"/>
              <w:bottom w:val="single" w:color="auto" w:sz="4" w:space="0"/>
              <w:right w:val="single" w:color="auto" w:sz="4" w:space="0"/>
            </w:tcBorders>
            <w:noWrap/>
            <w:vAlign w:val="center"/>
          </w:tcPr>
          <w:p w14:paraId="7E190E55">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100≤Y＜1000</w:t>
            </w:r>
          </w:p>
        </w:tc>
        <w:tc>
          <w:tcPr>
            <w:tcW w:w="1134" w:type="dxa"/>
            <w:tcBorders>
              <w:top w:val="nil"/>
              <w:left w:val="nil"/>
              <w:bottom w:val="single" w:color="auto" w:sz="4" w:space="0"/>
              <w:right w:val="single" w:color="auto" w:sz="4" w:space="0"/>
            </w:tcBorders>
            <w:noWrap/>
            <w:vAlign w:val="center"/>
          </w:tcPr>
          <w:p w14:paraId="6903E45F">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Y＜100</w:t>
            </w:r>
          </w:p>
        </w:tc>
      </w:tr>
      <w:tr w14:paraId="1136CE3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center"/>
          </w:tcPr>
          <w:p w14:paraId="3624CEC2">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28"/>
                <w:szCs w:val="28"/>
              </w:rPr>
            </w:pPr>
            <w:r>
              <w:rPr>
                <w:rFonts w:hint="eastAsia" w:ascii="仿宋_GB2312" w:hAnsi="仿宋" w:eastAsia="仿宋_GB2312" w:cs="宋体"/>
                <w:b/>
                <w:bCs/>
                <w:color w:val="auto"/>
                <w:kern w:val="0"/>
                <w:sz w:val="28"/>
                <w:szCs w:val="28"/>
              </w:rPr>
              <w:t>软件和信息技术服务业</w:t>
            </w:r>
          </w:p>
        </w:tc>
        <w:tc>
          <w:tcPr>
            <w:tcW w:w="1984" w:type="dxa"/>
            <w:tcBorders>
              <w:top w:val="nil"/>
              <w:left w:val="nil"/>
              <w:bottom w:val="single" w:color="auto" w:sz="4" w:space="0"/>
              <w:right w:val="single" w:color="auto" w:sz="4" w:space="0"/>
            </w:tcBorders>
            <w:noWrap/>
            <w:vAlign w:val="center"/>
          </w:tcPr>
          <w:p w14:paraId="3B145A7B">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从业人员（X）</w:t>
            </w:r>
          </w:p>
        </w:tc>
        <w:tc>
          <w:tcPr>
            <w:tcW w:w="851" w:type="dxa"/>
            <w:tcBorders>
              <w:top w:val="nil"/>
              <w:left w:val="nil"/>
              <w:bottom w:val="single" w:color="auto" w:sz="4" w:space="0"/>
              <w:right w:val="single" w:color="auto" w:sz="4" w:space="0"/>
            </w:tcBorders>
            <w:noWrap/>
            <w:vAlign w:val="center"/>
          </w:tcPr>
          <w:p w14:paraId="77437304">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人</w:t>
            </w:r>
          </w:p>
        </w:tc>
        <w:tc>
          <w:tcPr>
            <w:tcW w:w="1842" w:type="dxa"/>
            <w:tcBorders>
              <w:top w:val="nil"/>
              <w:left w:val="nil"/>
              <w:bottom w:val="single" w:color="auto" w:sz="4" w:space="0"/>
              <w:right w:val="single" w:color="auto" w:sz="4" w:space="0"/>
            </w:tcBorders>
            <w:noWrap/>
            <w:vAlign w:val="center"/>
          </w:tcPr>
          <w:p w14:paraId="7E14C6E7">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100≤X＜300</w:t>
            </w:r>
          </w:p>
        </w:tc>
        <w:tc>
          <w:tcPr>
            <w:tcW w:w="1701" w:type="dxa"/>
            <w:tcBorders>
              <w:top w:val="nil"/>
              <w:left w:val="nil"/>
              <w:bottom w:val="single" w:color="auto" w:sz="4" w:space="0"/>
              <w:right w:val="single" w:color="auto" w:sz="4" w:space="0"/>
            </w:tcBorders>
            <w:noWrap/>
            <w:vAlign w:val="center"/>
          </w:tcPr>
          <w:p w14:paraId="44A30B13">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10≤X＜100</w:t>
            </w:r>
          </w:p>
        </w:tc>
        <w:tc>
          <w:tcPr>
            <w:tcW w:w="1134" w:type="dxa"/>
            <w:tcBorders>
              <w:top w:val="nil"/>
              <w:left w:val="nil"/>
              <w:bottom w:val="single" w:color="auto" w:sz="4" w:space="0"/>
              <w:right w:val="single" w:color="auto" w:sz="4" w:space="0"/>
            </w:tcBorders>
            <w:noWrap/>
            <w:vAlign w:val="center"/>
          </w:tcPr>
          <w:p w14:paraId="7C1BF146">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X＜10</w:t>
            </w:r>
          </w:p>
        </w:tc>
      </w:tr>
      <w:tr w14:paraId="6AA1A85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55B39158">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28"/>
                <w:szCs w:val="28"/>
              </w:rPr>
            </w:pPr>
          </w:p>
        </w:tc>
        <w:tc>
          <w:tcPr>
            <w:tcW w:w="1984" w:type="dxa"/>
            <w:tcBorders>
              <w:top w:val="nil"/>
              <w:left w:val="nil"/>
              <w:bottom w:val="single" w:color="auto" w:sz="4" w:space="0"/>
              <w:right w:val="single" w:color="auto" w:sz="4" w:space="0"/>
            </w:tcBorders>
            <w:noWrap/>
            <w:vAlign w:val="center"/>
          </w:tcPr>
          <w:p w14:paraId="4DCA32F1">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营业收入（Y）</w:t>
            </w:r>
          </w:p>
        </w:tc>
        <w:tc>
          <w:tcPr>
            <w:tcW w:w="851" w:type="dxa"/>
            <w:tcBorders>
              <w:top w:val="nil"/>
              <w:left w:val="nil"/>
              <w:bottom w:val="single" w:color="auto" w:sz="4" w:space="0"/>
              <w:right w:val="single" w:color="auto" w:sz="4" w:space="0"/>
            </w:tcBorders>
            <w:noWrap/>
            <w:vAlign w:val="center"/>
          </w:tcPr>
          <w:p w14:paraId="40245FE3">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万元</w:t>
            </w:r>
          </w:p>
        </w:tc>
        <w:tc>
          <w:tcPr>
            <w:tcW w:w="1842" w:type="dxa"/>
            <w:tcBorders>
              <w:top w:val="nil"/>
              <w:left w:val="nil"/>
              <w:bottom w:val="single" w:color="auto" w:sz="4" w:space="0"/>
              <w:right w:val="single" w:color="auto" w:sz="4" w:space="0"/>
            </w:tcBorders>
            <w:noWrap/>
            <w:vAlign w:val="center"/>
          </w:tcPr>
          <w:p w14:paraId="4E59AFC8">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1000≤Y＜10000</w:t>
            </w:r>
          </w:p>
        </w:tc>
        <w:tc>
          <w:tcPr>
            <w:tcW w:w="1701" w:type="dxa"/>
            <w:tcBorders>
              <w:top w:val="nil"/>
              <w:left w:val="nil"/>
              <w:bottom w:val="single" w:color="auto" w:sz="4" w:space="0"/>
              <w:right w:val="single" w:color="auto" w:sz="4" w:space="0"/>
            </w:tcBorders>
            <w:noWrap/>
            <w:vAlign w:val="center"/>
          </w:tcPr>
          <w:p w14:paraId="4424DBA5">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50≤Y＜1000</w:t>
            </w:r>
          </w:p>
        </w:tc>
        <w:tc>
          <w:tcPr>
            <w:tcW w:w="1134" w:type="dxa"/>
            <w:tcBorders>
              <w:top w:val="nil"/>
              <w:left w:val="nil"/>
              <w:bottom w:val="single" w:color="auto" w:sz="4" w:space="0"/>
              <w:right w:val="single" w:color="auto" w:sz="4" w:space="0"/>
            </w:tcBorders>
            <w:noWrap/>
            <w:vAlign w:val="center"/>
          </w:tcPr>
          <w:p w14:paraId="208ED5E3">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Y＜50</w:t>
            </w:r>
          </w:p>
        </w:tc>
      </w:tr>
      <w:tr w14:paraId="41E8760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center"/>
          </w:tcPr>
          <w:p w14:paraId="78F29593">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28"/>
                <w:szCs w:val="28"/>
              </w:rPr>
            </w:pPr>
            <w:r>
              <w:rPr>
                <w:rFonts w:hint="eastAsia" w:ascii="仿宋_GB2312" w:hAnsi="仿宋" w:eastAsia="仿宋_GB2312" w:cs="宋体"/>
                <w:b/>
                <w:bCs/>
                <w:color w:val="auto"/>
                <w:kern w:val="0"/>
                <w:sz w:val="28"/>
                <w:szCs w:val="28"/>
              </w:rPr>
              <w:t>房地产开发经营</w:t>
            </w:r>
          </w:p>
        </w:tc>
        <w:tc>
          <w:tcPr>
            <w:tcW w:w="1984" w:type="dxa"/>
            <w:tcBorders>
              <w:top w:val="nil"/>
              <w:left w:val="nil"/>
              <w:bottom w:val="single" w:color="auto" w:sz="4" w:space="0"/>
              <w:right w:val="single" w:color="auto" w:sz="4" w:space="0"/>
            </w:tcBorders>
            <w:noWrap/>
            <w:vAlign w:val="center"/>
          </w:tcPr>
          <w:p w14:paraId="094F6DD0">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营业收入（Y）</w:t>
            </w:r>
          </w:p>
        </w:tc>
        <w:tc>
          <w:tcPr>
            <w:tcW w:w="851" w:type="dxa"/>
            <w:tcBorders>
              <w:top w:val="nil"/>
              <w:left w:val="nil"/>
              <w:bottom w:val="single" w:color="auto" w:sz="4" w:space="0"/>
              <w:right w:val="single" w:color="auto" w:sz="4" w:space="0"/>
            </w:tcBorders>
            <w:noWrap/>
            <w:vAlign w:val="center"/>
          </w:tcPr>
          <w:p w14:paraId="5E19F022">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万元</w:t>
            </w:r>
          </w:p>
        </w:tc>
        <w:tc>
          <w:tcPr>
            <w:tcW w:w="1842" w:type="dxa"/>
            <w:tcBorders>
              <w:top w:val="nil"/>
              <w:left w:val="nil"/>
              <w:bottom w:val="single" w:color="auto" w:sz="4" w:space="0"/>
              <w:right w:val="single" w:color="auto" w:sz="4" w:space="0"/>
            </w:tcBorders>
            <w:noWrap/>
            <w:vAlign w:val="center"/>
          </w:tcPr>
          <w:p w14:paraId="789901B5">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1000≤Y＜200000</w:t>
            </w:r>
          </w:p>
        </w:tc>
        <w:tc>
          <w:tcPr>
            <w:tcW w:w="1701" w:type="dxa"/>
            <w:tcBorders>
              <w:top w:val="nil"/>
              <w:left w:val="nil"/>
              <w:bottom w:val="single" w:color="auto" w:sz="4" w:space="0"/>
              <w:right w:val="single" w:color="auto" w:sz="4" w:space="0"/>
            </w:tcBorders>
            <w:noWrap/>
            <w:vAlign w:val="center"/>
          </w:tcPr>
          <w:p w14:paraId="3663AADA">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100≤X＜1000</w:t>
            </w:r>
          </w:p>
        </w:tc>
        <w:tc>
          <w:tcPr>
            <w:tcW w:w="1134" w:type="dxa"/>
            <w:tcBorders>
              <w:top w:val="nil"/>
              <w:left w:val="nil"/>
              <w:bottom w:val="single" w:color="auto" w:sz="4" w:space="0"/>
              <w:right w:val="single" w:color="auto" w:sz="4" w:space="0"/>
            </w:tcBorders>
            <w:noWrap/>
            <w:vAlign w:val="center"/>
          </w:tcPr>
          <w:p w14:paraId="0D188C8E">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X＜100</w:t>
            </w:r>
          </w:p>
        </w:tc>
      </w:tr>
      <w:tr w14:paraId="390F4DF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1517500E">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28"/>
                <w:szCs w:val="28"/>
              </w:rPr>
            </w:pPr>
          </w:p>
        </w:tc>
        <w:tc>
          <w:tcPr>
            <w:tcW w:w="1984" w:type="dxa"/>
            <w:tcBorders>
              <w:top w:val="nil"/>
              <w:left w:val="nil"/>
              <w:bottom w:val="single" w:color="auto" w:sz="4" w:space="0"/>
              <w:right w:val="single" w:color="auto" w:sz="4" w:space="0"/>
            </w:tcBorders>
            <w:noWrap/>
            <w:vAlign w:val="center"/>
          </w:tcPr>
          <w:p w14:paraId="2EF7B1A0">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资产总额（Z）</w:t>
            </w:r>
          </w:p>
        </w:tc>
        <w:tc>
          <w:tcPr>
            <w:tcW w:w="851" w:type="dxa"/>
            <w:tcBorders>
              <w:top w:val="nil"/>
              <w:left w:val="nil"/>
              <w:bottom w:val="single" w:color="auto" w:sz="4" w:space="0"/>
              <w:right w:val="single" w:color="auto" w:sz="4" w:space="0"/>
            </w:tcBorders>
            <w:noWrap/>
            <w:vAlign w:val="center"/>
          </w:tcPr>
          <w:p w14:paraId="5CD79ECD">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万元</w:t>
            </w:r>
          </w:p>
        </w:tc>
        <w:tc>
          <w:tcPr>
            <w:tcW w:w="1842" w:type="dxa"/>
            <w:tcBorders>
              <w:top w:val="nil"/>
              <w:left w:val="nil"/>
              <w:bottom w:val="single" w:color="auto" w:sz="4" w:space="0"/>
              <w:right w:val="single" w:color="auto" w:sz="4" w:space="0"/>
            </w:tcBorders>
            <w:noWrap/>
            <w:vAlign w:val="center"/>
          </w:tcPr>
          <w:p w14:paraId="703F1AC9">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5000≤Z＜10000</w:t>
            </w:r>
          </w:p>
        </w:tc>
        <w:tc>
          <w:tcPr>
            <w:tcW w:w="1701" w:type="dxa"/>
            <w:tcBorders>
              <w:top w:val="nil"/>
              <w:left w:val="nil"/>
              <w:bottom w:val="single" w:color="auto" w:sz="4" w:space="0"/>
              <w:right w:val="single" w:color="auto" w:sz="4" w:space="0"/>
            </w:tcBorders>
            <w:noWrap/>
            <w:vAlign w:val="center"/>
          </w:tcPr>
          <w:p w14:paraId="7B0008CA">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2000≤Y＜5000</w:t>
            </w:r>
          </w:p>
        </w:tc>
        <w:tc>
          <w:tcPr>
            <w:tcW w:w="1134" w:type="dxa"/>
            <w:tcBorders>
              <w:top w:val="nil"/>
              <w:left w:val="nil"/>
              <w:bottom w:val="single" w:color="auto" w:sz="4" w:space="0"/>
              <w:right w:val="single" w:color="auto" w:sz="4" w:space="0"/>
            </w:tcBorders>
            <w:noWrap/>
            <w:vAlign w:val="center"/>
          </w:tcPr>
          <w:p w14:paraId="226BC253">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Y＜2000</w:t>
            </w:r>
          </w:p>
        </w:tc>
      </w:tr>
      <w:tr w14:paraId="4C7E5F0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center"/>
          </w:tcPr>
          <w:p w14:paraId="750AF231">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28"/>
                <w:szCs w:val="28"/>
              </w:rPr>
            </w:pPr>
            <w:r>
              <w:rPr>
                <w:rFonts w:hint="eastAsia" w:ascii="仿宋_GB2312" w:hAnsi="仿宋" w:eastAsia="仿宋_GB2312" w:cs="宋体"/>
                <w:b/>
                <w:bCs/>
                <w:color w:val="auto"/>
                <w:kern w:val="0"/>
                <w:sz w:val="28"/>
                <w:szCs w:val="28"/>
              </w:rPr>
              <w:t>物业管理</w:t>
            </w:r>
          </w:p>
        </w:tc>
        <w:tc>
          <w:tcPr>
            <w:tcW w:w="1984" w:type="dxa"/>
            <w:tcBorders>
              <w:top w:val="nil"/>
              <w:left w:val="nil"/>
              <w:bottom w:val="single" w:color="auto" w:sz="4" w:space="0"/>
              <w:right w:val="single" w:color="auto" w:sz="4" w:space="0"/>
            </w:tcBorders>
            <w:noWrap/>
            <w:vAlign w:val="center"/>
          </w:tcPr>
          <w:p w14:paraId="69890FB6">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从业人员（X）</w:t>
            </w:r>
          </w:p>
        </w:tc>
        <w:tc>
          <w:tcPr>
            <w:tcW w:w="851" w:type="dxa"/>
            <w:tcBorders>
              <w:top w:val="nil"/>
              <w:left w:val="nil"/>
              <w:bottom w:val="single" w:color="auto" w:sz="4" w:space="0"/>
              <w:right w:val="single" w:color="auto" w:sz="4" w:space="0"/>
            </w:tcBorders>
            <w:noWrap/>
            <w:vAlign w:val="center"/>
          </w:tcPr>
          <w:p w14:paraId="27F3F78E">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人</w:t>
            </w:r>
          </w:p>
        </w:tc>
        <w:tc>
          <w:tcPr>
            <w:tcW w:w="1842" w:type="dxa"/>
            <w:tcBorders>
              <w:top w:val="nil"/>
              <w:left w:val="nil"/>
              <w:bottom w:val="single" w:color="auto" w:sz="4" w:space="0"/>
              <w:right w:val="single" w:color="auto" w:sz="4" w:space="0"/>
            </w:tcBorders>
            <w:noWrap/>
            <w:vAlign w:val="center"/>
          </w:tcPr>
          <w:p w14:paraId="4E82ED7C">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300≤X＜1000</w:t>
            </w:r>
          </w:p>
        </w:tc>
        <w:tc>
          <w:tcPr>
            <w:tcW w:w="1701" w:type="dxa"/>
            <w:tcBorders>
              <w:top w:val="nil"/>
              <w:left w:val="nil"/>
              <w:bottom w:val="single" w:color="auto" w:sz="4" w:space="0"/>
              <w:right w:val="single" w:color="auto" w:sz="4" w:space="0"/>
            </w:tcBorders>
            <w:noWrap/>
            <w:vAlign w:val="center"/>
          </w:tcPr>
          <w:p w14:paraId="0CDF9AFD">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100≤X＜300</w:t>
            </w:r>
          </w:p>
        </w:tc>
        <w:tc>
          <w:tcPr>
            <w:tcW w:w="1134" w:type="dxa"/>
            <w:tcBorders>
              <w:top w:val="nil"/>
              <w:left w:val="nil"/>
              <w:bottom w:val="single" w:color="auto" w:sz="4" w:space="0"/>
              <w:right w:val="single" w:color="auto" w:sz="4" w:space="0"/>
            </w:tcBorders>
            <w:noWrap/>
            <w:vAlign w:val="center"/>
          </w:tcPr>
          <w:p w14:paraId="1338C613">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X＜100</w:t>
            </w:r>
          </w:p>
        </w:tc>
      </w:tr>
      <w:tr w14:paraId="1CA298F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61712474">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28"/>
                <w:szCs w:val="28"/>
              </w:rPr>
            </w:pPr>
          </w:p>
        </w:tc>
        <w:tc>
          <w:tcPr>
            <w:tcW w:w="1984" w:type="dxa"/>
            <w:tcBorders>
              <w:top w:val="nil"/>
              <w:left w:val="nil"/>
              <w:bottom w:val="single" w:color="auto" w:sz="4" w:space="0"/>
              <w:right w:val="single" w:color="auto" w:sz="4" w:space="0"/>
            </w:tcBorders>
            <w:noWrap/>
            <w:vAlign w:val="center"/>
          </w:tcPr>
          <w:p w14:paraId="131086BF">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营业收入（Y）</w:t>
            </w:r>
          </w:p>
        </w:tc>
        <w:tc>
          <w:tcPr>
            <w:tcW w:w="851" w:type="dxa"/>
            <w:tcBorders>
              <w:top w:val="nil"/>
              <w:left w:val="nil"/>
              <w:bottom w:val="single" w:color="auto" w:sz="4" w:space="0"/>
              <w:right w:val="single" w:color="auto" w:sz="4" w:space="0"/>
            </w:tcBorders>
            <w:noWrap/>
            <w:vAlign w:val="center"/>
          </w:tcPr>
          <w:p w14:paraId="4390DA54">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万元</w:t>
            </w:r>
          </w:p>
        </w:tc>
        <w:tc>
          <w:tcPr>
            <w:tcW w:w="1842" w:type="dxa"/>
            <w:tcBorders>
              <w:top w:val="nil"/>
              <w:left w:val="nil"/>
              <w:bottom w:val="single" w:color="auto" w:sz="4" w:space="0"/>
              <w:right w:val="single" w:color="auto" w:sz="4" w:space="0"/>
            </w:tcBorders>
            <w:noWrap/>
            <w:vAlign w:val="center"/>
          </w:tcPr>
          <w:p w14:paraId="5E687C51">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1000≤Y＜5000</w:t>
            </w:r>
          </w:p>
        </w:tc>
        <w:tc>
          <w:tcPr>
            <w:tcW w:w="1701" w:type="dxa"/>
            <w:tcBorders>
              <w:top w:val="nil"/>
              <w:left w:val="nil"/>
              <w:bottom w:val="single" w:color="auto" w:sz="4" w:space="0"/>
              <w:right w:val="single" w:color="auto" w:sz="4" w:space="0"/>
            </w:tcBorders>
            <w:noWrap/>
            <w:vAlign w:val="center"/>
          </w:tcPr>
          <w:p w14:paraId="55AF89CA">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500≤Y＜1000</w:t>
            </w:r>
          </w:p>
        </w:tc>
        <w:tc>
          <w:tcPr>
            <w:tcW w:w="1134" w:type="dxa"/>
            <w:tcBorders>
              <w:top w:val="nil"/>
              <w:left w:val="nil"/>
              <w:bottom w:val="single" w:color="auto" w:sz="4" w:space="0"/>
              <w:right w:val="single" w:color="auto" w:sz="4" w:space="0"/>
            </w:tcBorders>
            <w:noWrap/>
            <w:vAlign w:val="center"/>
          </w:tcPr>
          <w:p w14:paraId="06FBCE7C">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Y＜500</w:t>
            </w:r>
          </w:p>
        </w:tc>
      </w:tr>
      <w:tr w14:paraId="2311288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center"/>
          </w:tcPr>
          <w:p w14:paraId="13B0945A">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28"/>
                <w:szCs w:val="28"/>
              </w:rPr>
            </w:pPr>
            <w:r>
              <w:rPr>
                <w:rFonts w:hint="eastAsia" w:ascii="仿宋_GB2312" w:hAnsi="仿宋" w:eastAsia="仿宋_GB2312" w:cs="宋体"/>
                <w:b/>
                <w:bCs/>
                <w:color w:val="auto"/>
                <w:kern w:val="0"/>
                <w:sz w:val="28"/>
                <w:szCs w:val="28"/>
              </w:rPr>
              <w:t>租赁和商务服务业</w:t>
            </w:r>
          </w:p>
        </w:tc>
        <w:tc>
          <w:tcPr>
            <w:tcW w:w="1984" w:type="dxa"/>
            <w:tcBorders>
              <w:top w:val="nil"/>
              <w:left w:val="nil"/>
              <w:bottom w:val="single" w:color="auto" w:sz="4" w:space="0"/>
              <w:right w:val="single" w:color="auto" w:sz="4" w:space="0"/>
            </w:tcBorders>
            <w:noWrap/>
            <w:vAlign w:val="center"/>
          </w:tcPr>
          <w:p w14:paraId="05101B48">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从业人员（X）</w:t>
            </w:r>
          </w:p>
        </w:tc>
        <w:tc>
          <w:tcPr>
            <w:tcW w:w="851" w:type="dxa"/>
            <w:tcBorders>
              <w:top w:val="nil"/>
              <w:left w:val="nil"/>
              <w:bottom w:val="single" w:color="auto" w:sz="4" w:space="0"/>
              <w:right w:val="single" w:color="auto" w:sz="4" w:space="0"/>
            </w:tcBorders>
            <w:noWrap/>
            <w:vAlign w:val="center"/>
          </w:tcPr>
          <w:p w14:paraId="48566874">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人</w:t>
            </w:r>
          </w:p>
        </w:tc>
        <w:tc>
          <w:tcPr>
            <w:tcW w:w="1842" w:type="dxa"/>
            <w:tcBorders>
              <w:top w:val="nil"/>
              <w:left w:val="nil"/>
              <w:bottom w:val="single" w:color="auto" w:sz="4" w:space="0"/>
              <w:right w:val="single" w:color="auto" w:sz="4" w:space="0"/>
            </w:tcBorders>
            <w:noWrap/>
            <w:vAlign w:val="center"/>
          </w:tcPr>
          <w:p w14:paraId="1BA3C587">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100≤X＜300</w:t>
            </w:r>
          </w:p>
        </w:tc>
        <w:tc>
          <w:tcPr>
            <w:tcW w:w="1701" w:type="dxa"/>
            <w:tcBorders>
              <w:top w:val="nil"/>
              <w:left w:val="nil"/>
              <w:bottom w:val="single" w:color="auto" w:sz="4" w:space="0"/>
              <w:right w:val="single" w:color="auto" w:sz="4" w:space="0"/>
            </w:tcBorders>
            <w:noWrap/>
            <w:vAlign w:val="center"/>
          </w:tcPr>
          <w:p w14:paraId="37FC0061">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10≤X＜100</w:t>
            </w:r>
          </w:p>
        </w:tc>
        <w:tc>
          <w:tcPr>
            <w:tcW w:w="1134" w:type="dxa"/>
            <w:tcBorders>
              <w:top w:val="nil"/>
              <w:left w:val="nil"/>
              <w:bottom w:val="single" w:color="auto" w:sz="4" w:space="0"/>
              <w:right w:val="single" w:color="auto" w:sz="4" w:space="0"/>
            </w:tcBorders>
            <w:noWrap/>
            <w:vAlign w:val="center"/>
          </w:tcPr>
          <w:p w14:paraId="5A905378">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X＜10</w:t>
            </w:r>
          </w:p>
        </w:tc>
      </w:tr>
      <w:tr w14:paraId="38397DF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7C75692F">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28"/>
                <w:szCs w:val="28"/>
              </w:rPr>
            </w:pPr>
          </w:p>
        </w:tc>
        <w:tc>
          <w:tcPr>
            <w:tcW w:w="1984" w:type="dxa"/>
            <w:tcBorders>
              <w:top w:val="nil"/>
              <w:left w:val="nil"/>
              <w:bottom w:val="single" w:color="auto" w:sz="4" w:space="0"/>
              <w:right w:val="single" w:color="auto" w:sz="4" w:space="0"/>
            </w:tcBorders>
            <w:noWrap/>
            <w:vAlign w:val="center"/>
          </w:tcPr>
          <w:p w14:paraId="5AC47C23">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资产总额（Z）</w:t>
            </w:r>
          </w:p>
        </w:tc>
        <w:tc>
          <w:tcPr>
            <w:tcW w:w="851" w:type="dxa"/>
            <w:tcBorders>
              <w:top w:val="nil"/>
              <w:left w:val="nil"/>
              <w:bottom w:val="single" w:color="auto" w:sz="4" w:space="0"/>
              <w:right w:val="single" w:color="auto" w:sz="4" w:space="0"/>
            </w:tcBorders>
            <w:noWrap/>
            <w:vAlign w:val="center"/>
          </w:tcPr>
          <w:p w14:paraId="63239247">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万元</w:t>
            </w:r>
          </w:p>
        </w:tc>
        <w:tc>
          <w:tcPr>
            <w:tcW w:w="1842" w:type="dxa"/>
            <w:tcBorders>
              <w:top w:val="nil"/>
              <w:left w:val="nil"/>
              <w:bottom w:val="single" w:color="auto" w:sz="4" w:space="0"/>
              <w:right w:val="single" w:color="auto" w:sz="4" w:space="0"/>
            </w:tcBorders>
            <w:noWrap/>
            <w:vAlign w:val="center"/>
          </w:tcPr>
          <w:p w14:paraId="22FF31E3">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8000≤Z＜120000</w:t>
            </w:r>
          </w:p>
        </w:tc>
        <w:tc>
          <w:tcPr>
            <w:tcW w:w="1701" w:type="dxa"/>
            <w:tcBorders>
              <w:top w:val="nil"/>
              <w:left w:val="nil"/>
              <w:bottom w:val="single" w:color="auto" w:sz="4" w:space="0"/>
              <w:right w:val="single" w:color="auto" w:sz="4" w:space="0"/>
            </w:tcBorders>
            <w:noWrap/>
            <w:vAlign w:val="center"/>
          </w:tcPr>
          <w:p w14:paraId="4996C150">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100≤Z＜8000</w:t>
            </w:r>
          </w:p>
        </w:tc>
        <w:tc>
          <w:tcPr>
            <w:tcW w:w="1134" w:type="dxa"/>
            <w:tcBorders>
              <w:top w:val="nil"/>
              <w:left w:val="nil"/>
              <w:bottom w:val="single" w:color="auto" w:sz="4" w:space="0"/>
              <w:right w:val="single" w:color="auto" w:sz="4" w:space="0"/>
            </w:tcBorders>
            <w:noWrap/>
            <w:vAlign w:val="center"/>
          </w:tcPr>
          <w:p w14:paraId="018204FD">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Y＜100</w:t>
            </w:r>
          </w:p>
        </w:tc>
      </w:tr>
      <w:tr w14:paraId="238A5998">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ign w:val="center"/>
          </w:tcPr>
          <w:p w14:paraId="060F6075">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28"/>
                <w:szCs w:val="28"/>
              </w:rPr>
            </w:pPr>
            <w:r>
              <w:rPr>
                <w:rFonts w:hint="eastAsia" w:ascii="仿宋_GB2312" w:hAnsi="仿宋" w:eastAsia="仿宋_GB2312" w:cs="宋体"/>
                <w:b/>
                <w:bCs/>
                <w:color w:val="auto"/>
                <w:kern w:val="0"/>
                <w:sz w:val="28"/>
                <w:szCs w:val="28"/>
              </w:rPr>
              <w:t>其他未列明行业</w:t>
            </w:r>
          </w:p>
        </w:tc>
        <w:tc>
          <w:tcPr>
            <w:tcW w:w="1984" w:type="dxa"/>
            <w:tcBorders>
              <w:top w:val="nil"/>
              <w:left w:val="nil"/>
              <w:bottom w:val="single" w:color="auto" w:sz="4" w:space="0"/>
              <w:right w:val="single" w:color="auto" w:sz="4" w:space="0"/>
            </w:tcBorders>
            <w:noWrap/>
            <w:vAlign w:val="center"/>
          </w:tcPr>
          <w:p w14:paraId="0D23EB9F">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从业人员（X）</w:t>
            </w:r>
          </w:p>
        </w:tc>
        <w:tc>
          <w:tcPr>
            <w:tcW w:w="851" w:type="dxa"/>
            <w:tcBorders>
              <w:top w:val="nil"/>
              <w:left w:val="nil"/>
              <w:bottom w:val="single" w:color="auto" w:sz="4" w:space="0"/>
              <w:right w:val="single" w:color="auto" w:sz="4" w:space="0"/>
            </w:tcBorders>
            <w:noWrap/>
            <w:vAlign w:val="center"/>
          </w:tcPr>
          <w:p w14:paraId="0BDB6E89">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人</w:t>
            </w:r>
          </w:p>
        </w:tc>
        <w:tc>
          <w:tcPr>
            <w:tcW w:w="1842" w:type="dxa"/>
            <w:tcBorders>
              <w:top w:val="nil"/>
              <w:left w:val="nil"/>
              <w:bottom w:val="single" w:color="auto" w:sz="4" w:space="0"/>
              <w:right w:val="single" w:color="auto" w:sz="4" w:space="0"/>
            </w:tcBorders>
            <w:noWrap/>
            <w:vAlign w:val="center"/>
          </w:tcPr>
          <w:p w14:paraId="5C23A26D">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100≤X＜300</w:t>
            </w:r>
          </w:p>
        </w:tc>
        <w:tc>
          <w:tcPr>
            <w:tcW w:w="1701" w:type="dxa"/>
            <w:tcBorders>
              <w:top w:val="nil"/>
              <w:left w:val="nil"/>
              <w:bottom w:val="single" w:color="auto" w:sz="4" w:space="0"/>
              <w:right w:val="single" w:color="auto" w:sz="4" w:space="0"/>
            </w:tcBorders>
            <w:noWrap/>
            <w:vAlign w:val="center"/>
          </w:tcPr>
          <w:p w14:paraId="607D0FAB">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10≤X＜100</w:t>
            </w:r>
          </w:p>
        </w:tc>
        <w:tc>
          <w:tcPr>
            <w:tcW w:w="1134" w:type="dxa"/>
            <w:tcBorders>
              <w:top w:val="nil"/>
              <w:left w:val="nil"/>
              <w:bottom w:val="single" w:color="auto" w:sz="4" w:space="0"/>
              <w:right w:val="single" w:color="auto" w:sz="4" w:space="0"/>
            </w:tcBorders>
            <w:noWrap/>
            <w:vAlign w:val="center"/>
          </w:tcPr>
          <w:p w14:paraId="4952F3F7">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8"/>
                <w:szCs w:val="28"/>
              </w:rPr>
            </w:pPr>
            <w:r>
              <w:rPr>
                <w:rFonts w:hint="eastAsia" w:ascii="仿宋_GB2312" w:hAnsi="仿宋" w:eastAsia="仿宋_GB2312" w:cs="宋体"/>
                <w:color w:val="auto"/>
                <w:kern w:val="0"/>
                <w:sz w:val="28"/>
                <w:szCs w:val="28"/>
              </w:rPr>
              <w:t>X＜10</w:t>
            </w:r>
          </w:p>
        </w:tc>
      </w:tr>
    </w:tbl>
    <w:p w14:paraId="57FC8092">
      <w:pPr>
        <w:ind w:firstLine="700" w:firstLineChars="250"/>
        <w:rPr>
          <w:rFonts w:ascii="仿宋_GB2312" w:hAnsi="仿宋" w:eastAsia="仿宋_GB2312"/>
          <w:color w:val="auto"/>
          <w:sz w:val="28"/>
          <w:szCs w:val="28"/>
        </w:rPr>
      </w:pPr>
    </w:p>
    <w:p w14:paraId="499D4778">
      <w:pPr>
        <w:ind w:firstLine="700" w:firstLineChars="250"/>
        <w:rPr>
          <w:rFonts w:eastAsia="仿宋_GB2312"/>
          <w:color w:val="auto"/>
        </w:rPr>
        <w:sectPr>
          <w:footerReference r:id="rId9" w:type="default"/>
          <w:type w:val="continuous"/>
          <w:pgSz w:w="11910" w:h="16840"/>
          <w:pgMar w:top="1179" w:right="820" w:bottom="1140" w:left="1120" w:header="0" w:footer="862" w:gutter="0"/>
          <w:pgNumType w:fmt="decimal" w:start="1"/>
          <w:cols w:space="720" w:num="1"/>
        </w:sectPr>
      </w:pPr>
      <w:r>
        <w:rPr>
          <w:rFonts w:hint="eastAsia" w:ascii="仿宋_GB2312" w:hAnsi="仿宋" w:eastAsia="仿宋_GB2312"/>
          <w:color w:val="auto"/>
          <w:sz w:val="28"/>
          <w:szCs w:val="28"/>
        </w:rPr>
        <w:t>说明：上述标准参照《关于印发中小企业划型标准规定的通知》（工信部联企业[2011]300号），大型、中型和小型企业须同时满足所列指标的下限，否则下划一档；微型企业只须满足所列指标中的一项即可。</w:t>
      </w:r>
    </w:p>
    <w:p w14:paraId="3E2BB134">
      <w:pPr>
        <w:spacing w:line="400" w:lineRule="exact"/>
        <w:jc w:val="center"/>
        <w:rPr>
          <w:rFonts w:ascii="宋体" w:hAnsi="宋体"/>
          <w:b/>
          <w:color w:val="auto"/>
          <w:sz w:val="32"/>
          <w:szCs w:val="32"/>
        </w:rPr>
      </w:pPr>
      <w:bookmarkStart w:id="21" w:name="_Toc15952"/>
      <w:bookmarkStart w:id="22" w:name="_Toc29038"/>
      <w:bookmarkStart w:id="23" w:name="_Toc333"/>
      <w:r>
        <w:rPr>
          <w:rFonts w:hint="eastAsia" w:ascii="宋体" w:hAnsi="宋体"/>
          <w:b/>
          <w:color w:val="auto"/>
          <w:sz w:val="32"/>
          <w:szCs w:val="32"/>
        </w:rPr>
        <w:t>供应商须知正文</w:t>
      </w:r>
    </w:p>
    <w:p w14:paraId="42AD73BF">
      <w:pPr>
        <w:spacing w:line="360" w:lineRule="auto"/>
        <w:jc w:val="center"/>
        <w:outlineLvl w:val="2"/>
        <w:rPr>
          <w:rFonts w:ascii="宋体" w:hAnsi="宋体" w:cs="Courier New"/>
          <w:b/>
          <w:bCs/>
          <w:color w:val="auto"/>
          <w:spacing w:val="2"/>
        </w:rPr>
      </w:pPr>
    </w:p>
    <w:p w14:paraId="2BF16333">
      <w:pPr>
        <w:pageBreakBefore w:val="0"/>
        <w:kinsoku/>
        <w:wordWrap/>
        <w:overflowPunct/>
        <w:topLinePunct w:val="0"/>
        <w:bidi w:val="0"/>
        <w:spacing w:line="360" w:lineRule="exact"/>
        <w:jc w:val="center"/>
        <w:outlineLvl w:val="2"/>
        <w:rPr>
          <w:rFonts w:hint="eastAsia" w:ascii="宋体" w:hAnsi="宋体" w:cs="Courier New"/>
          <w:b/>
          <w:bCs/>
          <w:color w:val="auto"/>
          <w:spacing w:val="2"/>
          <w:sz w:val="28"/>
          <w:szCs w:val="28"/>
        </w:rPr>
      </w:pPr>
      <w:r>
        <w:rPr>
          <w:rFonts w:hint="eastAsia" w:ascii="宋体" w:hAnsi="宋体" w:cs="Courier New"/>
          <w:b/>
          <w:bCs/>
          <w:color w:val="auto"/>
          <w:spacing w:val="2"/>
          <w:sz w:val="28"/>
          <w:szCs w:val="28"/>
        </w:rPr>
        <w:t>一、总</w:t>
      </w:r>
      <w:r>
        <w:rPr>
          <w:rFonts w:ascii="宋体" w:hAnsi="宋体" w:cs="Courier New"/>
          <w:b/>
          <w:bCs/>
          <w:color w:val="auto"/>
          <w:spacing w:val="2"/>
          <w:sz w:val="28"/>
          <w:szCs w:val="28"/>
        </w:rPr>
        <w:t xml:space="preserve">    </w:t>
      </w:r>
      <w:r>
        <w:rPr>
          <w:rFonts w:hint="eastAsia" w:ascii="宋体" w:hAnsi="宋体" w:cs="Courier New"/>
          <w:b/>
          <w:bCs/>
          <w:color w:val="auto"/>
          <w:spacing w:val="2"/>
          <w:sz w:val="28"/>
          <w:szCs w:val="28"/>
        </w:rPr>
        <w:t xml:space="preserve"> 则</w:t>
      </w:r>
      <w:bookmarkEnd w:id="4"/>
      <w:bookmarkEnd w:id="21"/>
      <w:bookmarkEnd w:id="22"/>
      <w:bookmarkEnd w:id="23"/>
    </w:p>
    <w:p w14:paraId="0B484282">
      <w:pPr>
        <w:pageBreakBefore w:val="0"/>
        <w:kinsoku/>
        <w:wordWrap/>
        <w:overflowPunct/>
        <w:topLinePunct w:val="0"/>
        <w:bidi w:val="0"/>
        <w:spacing w:line="360" w:lineRule="exact"/>
        <w:ind w:firstLine="564" w:firstLineChars="198"/>
        <w:rPr>
          <w:rFonts w:ascii="宋体" w:hAnsi="宋体" w:cs="Courier New"/>
          <w:b/>
          <w:bCs/>
          <w:color w:val="auto"/>
          <w:spacing w:val="2"/>
          <w:sz w:val="28"/>
          <w:szCs w:val="28"/>
        </w:rPr>
      </w:pPr>
      <w:r>
        <w:rPr>
          <w:rFonts w:hint="eastAsia" w:ascii="宋体" w:hAnsi="宋体" w:cs="Courier New"/>
          <w:b/>
          <w:bCs/>
          <w:color w:val="auto"/>
          <w:spacing w:val="2"/>
          <w:sz w:val="28"/>
          <w:szCs w:val="28"/>
        </w:rPr>
        <w:t>l.工程说明</w:t>
      </w:r>
    </w:p>
    <w:p w14:paraId="2936F95A">
      <w:pPr>
        <w:pageBreakBefore w:val="0"/>
        <w:kinsoku/>
        <w:wordWrap/>
        <w:overflowPunct/>
        <w:topLinePunct w:val="0"/>
        <w:bidi w:val="0"/>
        <w:spacing w:line="360" w:lineRule="exact"/>
        <w:ind w:firstLine="554" w:firstLineChars="198"/>
        <w:rPr>
          <w:rFonts w:hint="eastAsia" w:ascii="宋体" w:hAnsi="宋体"/>
          <w:color w:val="auto"/>
          <w:sz w:val="28"/>
          <w:szCs w:val="28"/>
        </w:rPr>
      </w:pPr>
      <w:r>
        <w:rPr>
          <w:rFonts w:hint="eastAsia" w:ascii="宋体" w:hAnsi="宋体"/>
          <w:color w:val="auto"/>
          <w:sz w:val="28"/>
          <w:szCs w:val="28"/>
        </w:rPr>
        <w:t>1.1 工程的说明见供应商须知“前附表”（以下称</w:t>
      </w:r>
      <w:r>
        <w:rPr>
          <w:rFonts w:hint="eastAsia" w:ascii="宋体" w:hAnsi="宋体"/>
          <w:color w:val="auto"/>
          <w:sz w:val="28"/>
          <w:szCs w:val="28"/>
          <w:u w:val="single"/>
        </w:rPr>
        <w:t>“前附表”</w:t>
      </w:r>
      <w:r>
        <w:rPr>
          <w:rFonts w:hint="eastAsia" w:ascii="宋体" w:hAnsi="宋体"/>
          <w:color w:val="auto"/>
          <w:sz w:val="28"/>
          <w:szCs w:val="28"/>
        </w:rPr>
        <w:t>）所述。</w:t>
      </w:r>
    </w:p>
    <w:p w14:paraId="55230E46">
      <w:pPr>
        <w:pageBreakBefore w:val="0"/>
        <w:kinsoku/>
        <w:wordWrap/>
        <w:overflowPunct/>
        <w:topLinePunct w:val="0"/>
        <w:bidi w:val="0"/>
        <w:spacing w:line="360" w:lineRule="exact"/>
        <w:ind w:firstLine="554" w:firstLineChars="198"/>
        <w:rPr>
          <w:rFonts w:hint="eastAsia" w:ascii="宋体" w:hAnsi="宋体"/>
          <w:color w:val="auto"/>
          <w:sz w:val="28"/>
          <w:szCs w:val="28"/>
        </w:rPr>
      </w:pPr>
      <w:r>
        <w:rPr>
          <w:rFonts w:hint="eastAsia" w:ascii="宋体" w:hAnsi="宋体"/>
          <w:color w:val="auto"/>
          <w:sz w:val="28"/>
          <w:szCs w:val="28"/>
        </w:rPr>
        <w:t>1.2 工程概况：</w:t>
      </w:r>
      <w:r>
        <w:rPr>
          <w:rFonts w:ascii="宋体" w:hAnsi="宋体"/>
          <w:color w:val="auto"/>
          <w:sz w:val="28"/>
          <w:szCs w:val="28"/>
        </w:rPr>
        <w:t>本项目工程量清单及图纸范围内的工程（如需进一步了解详细内容，详见工程量清单内容）</w:t>
      </w:r>
    </w:p>
    <w:p w14:paraId="6B95E8E7">
      <w:pPr>
        <w:pageBreakBefore w:val="0"/>
        <w:kinsoku/>
        <w:wordWrap/>
        <w:overflowPunct/>
        <w:topLinePunct w:val="0"/>
        <w:bidi w:val="0"/>
        <w:spacing w:line="360" w:lineRule="exact"/>
        <w:ind w:firstLine="557" w:firstLineChars="198"/>
        <w:rPr>
          <w:rFonts w:hint="eastAsia" w:ascii="宋体" w:hAnsi="宋体"/>
          <w:color w:val="auto"/>
          <w:sz w:val="28"/>
          <w:szCs w:val="28"/>
        </w:rPr>
      </w:pPr>
      <w:r>
        <w:rPr>
          <w:rFonts w:hint="eastAsia" w:ascii="宋体" w:hAnsi="宋体"/>
          <w:b/>
          <w:bCs/>
          <w:color w:val="auto"/>
          <w:sz w:val="28"/>
          <w:szCs w:val="28"/>
        </w:rPr>
        <w:t>2.资金来源及落实情况</w:t>
      </w:r>
    </w:p>
    <w:p w14:paraId="7DC58578">
      <w:pPr>
        <w:pageBreakBefore w:val="0"/>
        <w:kinsoku/>
        <w:wordWrap/>
        <w:overflowPunct/>
        <w:topLinePunct w:val="0"/>
        <w:bidi w:val="0"/>
        <w:spacing w:line="360" w:lineRule="exact"/>
        <w:ind w:firstLine="554" w:firstLineChars="198"/>
        <w:rPr>
          <w:rFonts w:hint="eastAsia" w:ascii="宋体" w:hAnsi="宋体"/>
          <w:color w:val="auto"/>
          <w:sz w:val="28"/>
          <w:szCs w:val="28"/>
        </w:rPr>
      </w:pPr>
      <w:r>
        <w:rPr>
          <w:rFonts w:hint="eastAsia" w:ascii="宋体" w:hAnsi="宋体"/>
          <w:color w:val="auto"/>
          <w:sz w:val="28"/>
          <w:szCs w:val="28"/>
        </w:rPr>
        <w:t>本工程的资金来源为：</w:t>
      </w:r>
      <w:r>
        <w:rPr>
          <w:rFonts w:hint="eastAsia" w:ascii="宋体" w:hAnsi="宋体" w:eastAsia="宋体" w:cs="Times New Roman"/>
          <w:color w:val="auto"/>
          <w:sz w:val="28"/>
          <w:szCs w:val="28"/>
          <w:lang w:eastAsia="zh-CN"/>
        </w:rPr>
        <w:t>2024年</w:t>
      </w:r>
      <w:r>
        <w:rPr>
          <w:rFonts w:hint="eastAsia" w:ascii="宋体" w:hAnsi="宋体" w:cs="Times New Roman"/>
          <w:color w:val="auto"/>
          <w:sz w:val="28"/>
          <w:szCs w:val="28"/>
          <w:lang w:eastAsia="zh-CN"/>
        </w:rPr>
        <w:t>学前教育发展中央和自治区资金预算</w:t>
      </w:r>
      <w:r>
        <w:rPr>
          <w:rFonts w:hint="eastAsia" w:ascii="宋体" w:hAnsi="宋体" w:eastAsia="宋体" w:cs="Times New Roman"/>
          <w:color w:val="auto"/>
          <w:sz w:val="28"/>
          <w:szCs w:val="28"/>
        </w:rPr>
        <w:t>，</w:t>
      </w:r>
      <w:r>
        <w:rPr>
          <w:rFonts w:hint="eastAsia" w:ascii="宋体" w:hAnsi="宋体"/>
          <w:color w:val="auto"/>
          <w:sz w:val="28"/>
          <w:szCs w:val="28"/>
        </w:rPr>
        <w:t>资金已落实，并将资金用于本工程合同项下的合格支付。</w:t>
      </w:r>
    </w:p>
    <w:p w14:paraId="25F7FFC2">
      <w:pPr>
        <w:pageBreakBefore w:val="0"/>
        <w:kinsoku/>
        <w:wordWrap/>
        <w:overflowPunct/>
        <w:topLinePunct w:val="0"/>
        <w:bidi w:val="0"/>
        <w:spacing w:line="360" w:lineRule="exact"/>
        <w:ind w:firstLine="564" w:firstLineChars="198"/>
        <w:rPr>
          <w:rFonts w:hint="eastAsia" w:ascii="宋体" w:hAnsi="宋体" w:cs="Courier New"/>
          <w:b/>
          <w:bCs/>
          <w:color w:val="auto"/>
          <w:spacing w:val="2"/>
          <w:sz w:val="28"/>
          <w:szCs w:val="28"/>
        </w:rPr>
      </w:pPr>
      <w:r>
        <w:rPr>
          <w:rFonts w:hint="eastAsia" w:ascii="宋体" w:hAnsi="宋体" w:cs="Courier New"/>
          <w:b/>
          <w:bCs/>
          <w:color w:val="auto"/>
          <w:spacing w:val="2"/>
          <w:sz w:val="28"/>
          <w:szCs w:val="28"/>
        </w:rPr>
        <w:t>3.供应商资质与合格条件的要求</w:t>
      </w:r>
    </w:p>
    <w:p w14:paraId="25A043FC">
      <w:pPr>
        <w:pageBreakBefore w:val="0"/>
        <w:kinsoku/>
        <w:wordWrap/>
        <w:overflowPunct/>
        <w:topLinePunct w:val="0"/>
        <w:bidi w:val="0"/>
        <w:spacing w:line="360" w:lineRule="exact"/>
        <w:ind w:firstLine="554" w:firstLineChars="198"/>
        <w:rPr>
          <w:rFonts w:ascii="宋体" w:hAnsi="宋体" w:cs="Courier New"/>
          <w:color w:val="auto"/>
          <w:spacing w:val="2"/>
          <w:sz w:val="28"/>
          <w:szCs w:val="28"/>
        </w:rPr>
      </w:pPr>
      <w:r>
        <w:rPr>
          <w:rFonts w:hint="eastAsia" w:ascii="宋体" w:hAnsi="宋体"/>
          <w:color w:val="auto"/>
          <w:sz w:val="28"/>
          <w:szCs w:val="28"/>
        </w:rPr>
        <w:t>有资格获得本合同的供应商，至少应满足</w:t>
      </w:r>
      <w:r>
        <w:rPr>
          <w:rFonts w:hint="eastAsia" w:ascii="宋体" w:hAnsi="宋体"/>
          <w:color w:val="auto"/>
          <w:sz w:val="28"/>
          <w:szCs w:val="28"/>
          <w:u w:val="single"/>
        </w:rPr>
        <w:t>“前附表”</w:t>
      </w:r>
      <w:r>
        <w:rPr>
          <w:rFonts w:hint="eastAsia" w:ascii="宋体" w:hAnsi="宋体"/>
          <w:color w:val="auto"/>
          <w:sz w:val="28"/>
          <w:szCs w:val="28"/>
        </w:rPr>
        <w:t>所列的最低资格标准。</w:t>
      </w:r>
    </w:p>
    <w:p w14:paraId="3693BB78">
      <w:pPr>
        <w:pageBreakBefore w:val="0"/>
        <w:kinsoku/>
        <w:wordWrap/>
        <w:overflowPunct/>
        <w:topLinePunct w:val="0"/>
        <w:bidi w:val="0"/>
        <w:spacing w:line="360" w:lineRule="exact"/>
        <w:ind w:firstLine="564" w:firstLineChars="198"/>
        <w:rPr>
          <w:rFonts w:hint="eastAsia" w:ascii="宋体" w:hAnsi="宋体" w:cs="Courier New"/>
          <w:b/>
          <w:bCs/>
          <w:color w:val="auto"/>
          <w:spacing w:val="2"/>
          <w:sz w:val="28"/>
          <w:szCs w:val="28"/>
        </w:rPr>
      </w:pPr>
      <w:r>
        <w:rPr>
          <w:rFonts w:hint="eastAsia" w:ascii="宋体" w:hAnsi="宋体" w:cs="Courier New"/>
          <w:b/>
          <w:bCs/>
          <w:color w:val="auto"/>
          <w:spacing w:val="2"/>
          <w:sz w:val="28"/>
          <w:szCs w:val="28"/>
        </w:rPr>
        <w:t>4.磋商范围</w:t>
      </w:r>
    </w:p>
    <w:p w14:paraId="11F5C79F">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rPr>
      </w:pPr>
      <w:r>
        <w:rPr>
          <w:rFonts w:hint="eastAsia" w:ascii="宋体" w:hAnsi="宋体" w:cs="Courier New"/>
          <w:color w:val="auto"/>
          <w:spacing w:val="2"/>
          <w:sz w:val="28"/>
          <w:szCs w:val="28"/>
        </w:rPr>
        <w:t>按照本竞争性磋商文件所提供工程量清单要求。</w:t>
      </w:r>
    </w:p>
    <w:p w14:paraId="70148929">
      <w:pPr>
        <w:pageBreakBefore w:val="0"/>
        <w:kinsoku/>
        <w:wordWrap/>
        <w:overflowPunct/>
        <w:topLinePunct w:val="0"/>
        <w:bidi w:val="0"/>
        <w:spacing w:line="360" w:lineRule="exact"/>
        <w:ind w:firstLine="564" w:firstLineChars="198"/>
        <w:rPr>
          <w:rFonts w:hint="eastAsia" w:ascii="宋体" w:hAnsi="宋体" w:cs="Courier New"/>
          <w:b/>
          <w:bCs/>
          <w:color w:val="auto"/>
          <w:spacing w:val="2"/>
          <w:sz w:val="28"/>
          <w:szCs w:val="28"/>
        </w:rPr>
      </w:pPr>
      <w:r>
        <w:rPr>
          <w:rFonts w:hint="eastAsia" w:ascii="宋体" w:hAnsi="宋体" w:cs="Courier New"/>
          <w:b/>
          <w:bCs/>
          <w:color w:val="auto"/>
          <w:spacing w:val="2"/>
          <w:sz w:val="28"/>
          <w:szCs w:val="28"/>
        </w:rPr>
        <w:t>5.磋商费用</w:t>
      </w:r>
    </w:p>
    <w:p w14:paraId="7F85FCB4">
      <w:pPr>
        <w:pStyle w:val="19"/>
        <w:pageBreakBefore w:val="0"/>
        <w:kinsoku/>
        <w:wordWrap/>
        <w:overflowPunct/>
        <w:topLinePunct w:val="0"/>
        <w:bidi w:val="0"/>
        <w:spacing w:line="360" w:lineRule="exact"/>
        <w:ind w:firstLine="562" w:firstLineChars="198"/>
        <w:rPr>
          <w:rFonts w:hint="eastAsia"/>
          <w:color w:val="auto"/>
          <w:sz w:val="28"/>
          <w:szCs w:val="28"/>
        </w:rPr>
      </w:pPr>
      <w:r>
        <w:rPr>
          <w:rFonts w:hint="eastAsia"/>
          <w:color w:val="auto"/>
          <w:sz w:val="28"/>
          <w:szCs w:val="28"/>
        </w:rPr>
        <w:t>5.1、供应商应向承担其编制</w:t>
      </w:r>
      <w:r>
        <w:rPr>
          <w:rFonts w:hint="eastAsia"/>
          <w:color w:val="auto"/>
          <w:sz w:val="28"/>
          <w:szCs w:val="28"/>
          <w:lang w:eastAsia="zh-CN"/>
        </w:rPr>
        <w:t>响应文件</w:t>
      </w:r>
      <w:r>
        <w:rPr>
          <w:rFonts w:hint="eastAsia"/>
          <w:color w:val="auto"/>
          <w:sz w:val="28"/>
          <w:szCs w:val="28"/>
        </w:rPr>
        <w:t>与递交</w:t>
      </w:r>
      <w:r>
        <w:rPr>
          <w:rFonts w:hint="eastAsia"/>
          <w:color w:val="auto"/>
          <w:sz w:val="28"/>
          <w:szCs w:val="28"/>
          <w:lang w:eastAsia="zh-CN"/>
        </w:rPr>
        <w:t>响应文件</w:t>
      </w:r>
      <w:r>
        <w:rPr>
          <w:rFonts w:hint="eastAsia"/>
          <w:color w:val="auto"/>
          <w:sz w:val="28"/>
          <w:szCs w:val="28"/>
        </w:rPr>
        <w:t>所涉及的一切费用。不管磋商结果如何，采购代理机构对上述费用不负任何责任。</w:t>
      </w:r>
    </w:p>
    <w:p w14:paraId="75BEDC9F">
      <w:pPr>
        <w:pStyle w:val="19"/>
        <w:pageBreakBefore w:val="0"/>
        <w:kinsoku/>
        <w:wordWrap/>
        <w:overflowPunct/>
        <w:topLinePunct w:val="0"/>
        <w:bidi w:val="0"/>
        <w:spacing w:line="360" w:lineRule="exact"/>
        <w:ind w:firstLine="564" w:firstLineChars="198"/>
        <w:rPr>
          <w:rFonts w:hint="eastAsia"/>
          <w:color w:val="auto"/>
          <w:sz w:val="28"/>
          <w:szCs w:val="28"/>
        </w:rPr>
      </w:pPr>
      <w:r>
        <w:rPr>
          <w:rFonts w:hint="eastAsia"/>
          <w:b/>
          <w:bCs/>
          <w:color w:val="auto"/>
          <w:sz w:val="28"/>
          <w:szCs w:val="28"/>
        </w:rPr>
        <w:t>6</w:t>
      </w:r>
      <w:r>
        <w:rPr>
          <w:rFonts w:hint="eastAsia"/>
          <w:b/>
          <w:bCs/>
          <w:color w:val="auto"/>
          <w:sz w:val="28"/>
          <w:szCs w:val="28"/>
          <w:lang w:eastAsia="zh-CN"/>
        </w:rPr>
        <w:t>.</w:t>
      </w:r>
      <w:r>
        <w:rPr>
          <w:rFonts w:hint="eastAsia"/>
          <w:b/>
          <w:bCs/>
          <w:color w:val="auto"/>
          <w:sz w:val="28"/>
          <w:szCs w:val="28"/>
        </w:rPr>
        <w:t>现场考察</w:t>
      </w:r>
    </w:p>
    <w:p w14:paraId="048D6F41">
      <w:pPr>
        <w:pStyle w:val="19"/>
        <w:pageBreakBefore w:val="0"/>
        <w:kinsoku/>
        <w:wordWrap/>
        <w:overflowPunct/>
        <w:topLinePunct w:val="0"/>
        <w:bidi w:val="0"/>
        <w:spacing w:line="360" w:lineRule="exact"/>
        <w:ind w:firstLine="562" w:firstLineChars="198"/>
        <w:rPr>
          <w:rFonts w:hint="eastAsia"/>
          <w:color w:val="auto"/>
          <w:sz w:val="28"/>
          <w:szCs w:val="28"/>
        </w:rPr>
      </w:pPr>
      <w:bookmarkStart w:id="24" w:name="_Toc394589059"/>
      <w:r>
        <w:rPr>
          <w:rFonts w:hint="eastAsia"/>
          <w:color w:val="auto"/>
          <w:sz w:val="28"/>
          <w:szCs w:val="28"/>
        </w:rPr>
        <w:t>6.1 供应商根据需要自行踏勘项目现场。</w:t>
      </w:r>
    </w:p>
    <w:p w14:paraId="666CDEEE">
      <w:pPr>
        <w:pStyle w:val="19"/>
        <w:pageBreakBefore w:val="0"/>
        <w:kinsoku/>
        <w:wordWrap/>
        <w:overflowPunct/>
        <w:topLinePunct w:val="0"/>
        <w:bidi w:val="0"/>
        <w:spacing w:line="360" w:lineRule="exact"/>
        <w:ind w:firstLine="562" w:firstLineChars="198"/>
        <w:rPr>
          <w:rFonts w:hint="eastAsia"/>
          <w:color w:val="auto"/>
          <w:sz w:val="28"/>
          <w:szCs w:val="28"/>
        </w:rPr>
      </w:pPr>
      <w:r>
        <w:rPr>
          <w:rFonts w:hint="eastAsia"/>
          <w:color w:val="auto"/>
          <w:sz w:val="28"/>
          <w:szCs w:val="28"/>
        </w:rPr>
        <w:t>6.2 供应商踏勘现场发生的费用自理。</w:t>
      </w:r>
    </w:p>
    <w:p w14:paraId="6D233A75">
      <w:pPr>
        <w:pStyle w:val="19"/>
        <w:pageBreakBefore w:val="0"/>
        <w:kinsoku/>
        <w:wordWrap/>
        <w:overflowPunct/>
        <w:topLinePunct w:val="0"/>
        <w:bidi w:val="0"/>
        <w:spacing w:line="360" w:lineRule="exact"/>
        <w:ind w:firstLine="562" w:firstLineChars="198"/>
        <w:rPr>
          <w:rFonts w:hint="eastAsia" w:ascii="宋体" w:hAnsi="宋体" w:cs="Courier New"/>
          <w:b/>
          <w:bCs/>
          <w:color w:val="auto"/>
          <w:spacing w:val="2"/>
          <w:sz w:val="24"/>
        </w:rPr>
      </w:pPr>
      <w:r>
        <w:rPr>
          <w:rFonts w:hint="eastAsia"/>
          <w:color w:val="auto"/>
          <w:sz w:val="28"/>
          <w:szCs w:val="28"/>
        </w:rPr>
        <w:t>6.3 供应商自行负责在踏勘现场中所发生的人员伤亡和财产损失。</w:t>
      </w:r>
      <w:bookmarkStart w:id="25" w:name="_Toc14005"/>
    </w:p>
    <w:p w14:paraId="2C291699">
      <w:pPr>
        <w:pageBreakBefore w:val="0"/>
        <w:kinsoku/>
        <w:wordWrap/>
        <w:overflowPunct/>
        <w:topLinePunct w:val="0"/>
        <w:bidi w:val="0"/>
        <w:spacing w:line="360" w:lineRule="exact"/>
        <w:jc w:val="center"/>
        <w:outlineLvl w:val="2"/>
        <w:rPr>
          <w:rFonts w:hint="eastAsia" w:ascii="宋体" w:hAnsi="宋体" w:cs="Courier New"/>
          <w:b/>
          <w:bCs/>
          <w:color w:val="auto"/>
          <w:spacing w:val="2"/>
          <w:sz w:val="28"/>
          <w:szCs w:val="28"/>
        </w:rPr>
      </w:pPr>
      <w:bookmarkStart w:id="26" w:name="_Toc13643"/>
      <w:bookmarkStart w:id="27" w:name="_Toc532921649"/>
      <w:bookmarkStart w:id="28" w:name="_Toc18481"/>
      <w:bookmarkStart w:id="29" w:name="_Toc20527"/>
      <w:r>
        <w:rPr>
          <w:rFonts w:hint="eastAsia" w:ascii="宋体" w:hAnsi="宋体" w:cs="Courier New"/>
          <w:b/>
          <w:bCs/>
          <w:color w:val="auto"/>
          <w:spacing w:val="2"/>
          <w:sz w:val="28"/>
          <w:szCs w:val="28"/>
        </w:rPr>
        <w:t>二、竞争性磋商文件</w:t>
      </w:r>
      <w:bookmarkEnd w:id="24"/>
      <w:bookmarkEnd w:id="25"/>
      <w:bookmarkEnd w:id="26"/>
      <w:bookmarkEnd w:id="27"/>
      <w:bookmarkEnd w:id="28"/>
      <w:bookmarkEnd w:id="29"/>
    </w:p>
    <w:p w14:paraId="69F22332">
      <w:pPr>
        <w:pageBreakBefore w:val="0"/>
        <w:kinsoku/>
        <w:wordWrap/>
        <w:overflowPunct/>
        <w:topLinePunct w:val="0"/>
        <w:bidi w:val="0"/>
        <w:spacing w:line="360" w:lineRule="exact"/>
        <w:ind w:firstLine="564" w:firstLineChars="198"/>
        <w:rPr>
          <w:rFonts w:hint="eastAsia" w:ascii="宋体" w:hAnsi="宋体" w:cs="Courier New"/>
          <w:b/>
          <w:bCs/>
          <w:color w:val="auto"/>
          <w:spacing w:val="2"/>
          <w:sz w:val="28"/>
          <w:szCs w:val="28"/>
        </w:rPr>
      </w:pPr>
      <w:r>
        <w:rPr>
          <w:rFonts w:hint="eastAsia" w:ascii="宋体" w:hAnsi="宋体" w:cs="Courier New"/>
          <w:b/>
          <w:bCs/>
          <w:color w:val="auto"/>
          <w:spacing w:val="2"/>
          <w:sz w:val="28"/>
          <w:szCs w:val="28"/>
        </w:rPr>
        <w:t>7.竞争性磋商文件的组成</w:t>
      </w:r>
    </w:p>
    <w:p w14:paraId="32C93E76">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rPr>
      </w:pPr>
      <w:r>
        <w:rPr>
          <w:rFonts w:hint="eastAsia" w:ascii="宋体" w:hAnsi="宋体" w:cs="Courier New"/>
          <w:color w:val="auto"/>
          <w:spacing w:val="2"/>
          <w:sz w:val="28"/>
          <w:szCs w:val="28"/>
        </w:rPr>
        <w:t>7.1竞争性磋商文件包括下列内容：</w:t>
      </w:r>
    </w:p>
    <w:p w14:paraId="2F27188F">
      <w:pPr>
        <w:pageBreakBefore w:val="0"/>
        <w:kinsoku/>
        <w:wordWrap/>
        <w:overflowPunct/>
        <w:topLinePunct w:val="0"/>
        <w:bidi w:val="0"/>
        <w:spacing w:line="360" w:lineRule="exact"/>
        <w:ind w:firstLine="554" w:firstLineChars="198"/>
        <w:rPr>
          <w:rFonts w:hint="eastAsia" w:ascii="宋体" w:hAnsi="宋体" w:cs="Courier New"/>
          <w:color w:val="auto"/>
          <w:spacing w:val="2"/>
          <w:sz w:val="28"/>
          <w:szCs w:val="28"/>
        </w:rPr>
      </w:pPr>
      <w:r>
        <w:rPr>
          <w:rFonts w:hint="eastAsia" w:ascii="宋体" w:hAnsi="宋体"/>
          <w:color w:val="auto"/>
          <w:sz w:val="28"/>
          <w:szCs w:val="28"/>
        </w:rPr>
        <w:t>竞争性磋公告</w:t>
      </w:r>
    </w:p>
    <w:p w14:paraId="5E27EFDF">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rPr>
      </w:pPr>
      <w:r>
        <w:rPr>
          <w:rFonts w:hint="eastAsia" w:ascii="宋体" w:hAnsi="宋体" w:cs="Courier New"/>
          <w:color w:val="auto"/>
          <w:spacing w:val="2"/>
          <w:sz w:val="28"/>
          <w:szCs w:val="28"/>
        </w:rPr>
        <w:t>第一章 供应商须知</w:t>
      </w:r>
      <w:r>
        <w:rPr>
          <w:rFonts w:hint="eastAsia" w:ascii="宋体" w:hAnsi="宋体" w:cs="Courier New"/>
          <w:color w:val="auto"/>
          <w:spacing w:val="2"/>
          <w:sz w:val="28"/>
          <w:szCs w:val="28"/>
          <w:u w:val="single"/>
        </w:rPr>
        <w:t>“前附表”</w:t>
      </w:r>
    </w:p>
    <w:p w14:paraId="2FDE4F1E">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rPr>
      </w:pPr>
      <w:r>
        <w:rPr>
          <w:rFonts w:hint="eastAsia" w:ascii="宋体" w:hAnsi="宋体" w:cs="Courier New"/>
          <w:color w:val="auto"/>
          <w:spacing w:val="2"/>
          <w:sz w:val="28"/>
          <w:szCs w:val="28"/>
        </w:rPr>
        <w:t>第二章 合同条款及格式</w:t>
      </w:r>
    </w:p>
    <w:p w14:paraId="6F4E2FB0">
      <w:pPr>
        <w:pageBreakBefore w:val="0"/>
        <w:kinsoku/>
        <w:wordWrap/>
        <w:overflowPunct/>
        <w:topLinePunct w:val="0"/>
        <w:bidi w:val="0"/>
        <w:spacing w:line="360" w:lineRule="exact"/>
        <w:ind w:firstLine="562" w:firstLineChars="198"/>
        <w:rPr>
          <w:rFonts w:ascii="宋体" w:hAnsi="宋体" w:cs="Courier New"/>
          <w:color w:val="auto"/>
          <w:spacing w:val="2"/>
          <w:sz w:val="28"/>
          <w:szCs w:val="28"/>
        </w:rPr>
      </w:pPr>
      <w:r>
        <w:rPr>
          <w:rFonts w:hint="eastAsia" w:ascii="宋体" w:hAnsi="宋体" w:cs="Courier New"/>
          <w:color w:val="auto"/>
          <w:spacing w:val="2"/>
          <w:sz w:val="28"/>
          <w:szCs w:val="28"/>
        </w:rPr>
        <w:t>第三章 工程量清单及图纸（另附）</w:t>
      </w:r>
    </w:p>
    <w:p w14:paraId="659F6AB3">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rPr>
      </w:pPr>
      <w:r>
        <w:rPr>
          <w:rFonts w:hint="eastAsia" w:ascii="宋体" w:hAnsi="宋体" w:cs="Courier New"/>
          <w:color w:val="auto"/>
          <w:spacing w:val="2"/>
          <w:sz w:val="28"/>
          <w:szCs w:val="28"/>
        </w:rPr>
        <w:t>第四章 技术规范</w:t>
      </w:r>
    </w:p>
    <w:p w14:paraId="22BCC38A">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rPr>
      </w:pPr>
      <w:r>
        <w:rPr>
          <w:rFonts w:hint="eastAsia" w:ascii="宋体" w:hAnsi="宋体" w:cs="Courier New"/>
          <w:color w:val="auto"/>
          <w:spacing w:val="2"/>
          <w:sz w:val="28"/>
          <w:szCs w:val="28"/>
        </w:rPr>
        <w:t>第五章 响应文件格式</w:t>
      </w:r>
    </w:p>
    <w:p w14:paraId="43F50FBD">
      <w:pPr>
        <w:pStyle w:val="5"/>
        <w:pageBreakBefore w:val="0"/>
        <w:kinsoku/>
        <w:wordWrap/>
        <w:overflowPunct/>
        <w:topLinePunct w:val="0"/>
        <w:bidi w:val="0"/>
        <w:spacing w:line="360" w:lineRule="exact"/>
        <w:jc w:val="both"/>
        <w:rPr>
          <w:color w:val="auto"/>
          <w:sz w:val="28"/>
          <w:szCs w:val="28"/>
          <w:lang w:val="en-US" w:eastAsia="zh-CN"/>
        </w:rPr>
      </w:pPr>
      <w:r>
        <w:rPr>
          <w:rFonts w:hint="eastAsia"/>
          <w:color w:val="auto"/>
          <w:sz w:val="28"/>
          <w:szCs w:val="28"/>
          <w:lang w:val="en-US" w:eastAsia="zh-CN"/>
        </w:rPr>
        <w:t xml:space="preserve">    </w:t>
      </w:r>
      <w:r>
        <w:rPr>
          <w:rFonts w:hint="eastAsia" w:ascii="宋体" w:hAnsi="宋体" w:eastAsia="宋体" w:cs="Courier New"/>
          <w:color w:val="auto"/>
          <w:spacing w:val="2"/>
          <w:kern w:val="2"/>
          <w:sz w:val="28"/>
          <w:szCs w:val="28"/>
          <w:lang w:val="en-US" w:eastAsia="zh-CN"/>
        </w:rPr>
        <w:t>第六章 评审办法</w:t>
      </w:r>
    </w:p>
    <w:p w14:paraId="5DCABE16">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rPr>
      </w:pPr>
      <w:r>
        <w:rPr>
          <w:rFonts w:hint="eastAsia" w:ascii="宋体" w:hAnsi="宋体" w:cs="Courier New"/>
          <w:color w:val="auto"/>
          <w:spacing w:val="2"/>
          <w:sz w:val="28"/>
          <w:szCs w:val="28"/>
        </w:rPr>
        <w:t>7</w:t>
      </w:r>
      <w:r>
        <w:rPr>
          <w:rFonts w:ascii="宋体" w:hAnsi="宋体" w:cs="Courier New"/>
          <w:color w:val="auto"/>
          <w:spacing w:val="2"/>
          <w:sz w:val="28"/>
          <w:szCs w:val="28"/>
        </w:rPr>
        <w:t>.</w:t>
      </w:r>
      <w:r>
        <w:rPr>
          <w:rFonts w:hint="eastAsia" w:ascii="宋体" w:hAnsi="宋体" w:cs="Courier New"/>
          <w:color w:val="auto"/>
          <w:spacing w:val="2"/>
          <w:sz w:val="28"/>
          <w:szCs w:val="28"/>
        </w:rPr>
        <w:t>2供应商应认真审阅竞争性磋商文件中所有的磋商须知、合同条件、规定格式、技术规范或技术要求及工程预算书。如果供应商编制的磋商文件不能符合竞争性磋商文件的要求，责任由供应商自负。实质上不响应竞争性磋商文件要求的响应文件将被采购代理机构拒绝。</w:t>
      </w:r>
    </w:p>
    <w:p w14:paraId="79C74A10">
      <w:pPr>
        <w:pageBreakBefore w:val="0"/>
        <w:kinsoku/>
        <w:wordWrap/>
        <w:overflowPunct/>
        <w:topLinePunct w:val="0"/>
        <w:bidi w:val="0"/>
        <w:spacing w:line="360" w:lineRule="exact"/>
        <w:ind w:firstLine="564" w:firstLineChars="198"/>
        <w:rPr>
          <w:rFonts w:hint="eastAsia" w:ascii="宋体" w:hAnsi="宋体" w:cs="Courier New"/>
          <w:b/>
          <w:bCs/>
          <w:color w:val="auto"/>
          <w:spacing w:val="2"/>
          <w:sz w:val="28"/>
          <w:szCs w:val="28"/>
        </w:rPr>
      </w:pPr>
      <w:r>
        <w:rPr>
          <w:rFonts w:hint="eastAsia" w:ascii="宋体" w:hAnsi="宋体" w:cs="Courier New"/>
          <w:b/>
          <w:bCs/>
          <w:color w:val="auto"/>
          <w:spacing w:val="2"/>
          <w:sz w:val="28"/>
          <w:szCs w:val="28"/>
        </w:rPr>
        <w:t>8.竞争性磋商文件的解释</w:t>
      </w:r>
    </w:p>
    <w:p w14:paraId="20B39034">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rPr>
      </w:pPr>
      <w:r>
        <w:rPr>
          <w:rFonts w:hint="eastAsia" w:ascii="宋体" w:hAnsi="宋体" w:cs="Courier New"/>
          <w:color w:val="auto"/>
          <w:spacing w:val="2"/>
          <w:sz w:val="28"/>
          <w:szCs w:val="28"/>
        </w:rPr>
        <w:t>供应商在获取竞争性磋商文件后，若有问题需要澄清，应于获取竞争性磋商文件后2日内，以书面形式（包括书面文字、传真、电报等，下同）向采购代理机构提出，如有更改或澄清的，采购代理机构将在网上发布，由供应商自行查询。</w:t>
      </w:r>
    </w:p>
    <w:p w14:paraId="61D5BA0B">
      <w:pPr>
        <w:pageBreakBefore w:val="0"/>
        <w:kinsoku/>
        <w:wordWrap/>
        <w:overflowPunct/>
        <w:topLinePunct w:val="0"/>
        <w:bidi w:val="0"/>
        <w:spacing w:line="360" w:lineRule="exact"/>
        <w:ind w:firstLine="564" w:firstLineChars="198"/>
        <w:rPr>
          <w:rFonts w:hint="eastAsia" w:ascii="宋体" w:hAnsi="宋体" w:cs="Courier New"/>
          <w:b/>
          <w:bCs/>
          <w:color w:val="auto"/>
          <w:spacing w:val="2"/>
          <w:sz w:val="28"/>
          <w:szCs w:val="28"/>
        </w:rPr>
      </w:pPr>
      <w:r>
        <w:rPr>
          <w:rFonts w:hint="eastAsia" w:ascii="宋体" w:hAnsi="宋体" w:cs="Courier New"/>
          <w:b/>
          <w:bCs/>
          <w:color w:val="auto"/>
          <w:spacing w:val="2"/>
          <w:sz w:val="28"/>
          <w:szCs w:val="28"/>
        </w:rPr>
        <w:t>9.竞争性磋商文件的修改</w:t>
      </w:r>
    </w:p>
    <w:p w14:paraId="1AD114C7">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rPr>
      </w:pPr>
      <w:r>
        <w:rPr>
          <w:rFonts w:hint="eastAsia" w:ascii="宋体" w:hAnsi="宋体" w:cs="Courier New"/>
          <w:color w:val="auto"/>
          <w:spacing w:val="2"/>
          <w:sz w:val="28"/>
          <w:szCs w:val="28"/>
        </w:rPr>
        <w:t>9</w:t>
      </w:r>
      <w:r>
        <w:rPr>
          <w:rFonts w:ascii="宋体" w:hAnsi="宋体" w:cs="Courier New"/>
          <w:color w:val="auto"/>
          <w:spacing w:val="2"/>
          <w:sz w:val="28"/>
          <w:szCs w:val="28"/>
        </w:rPr>
        <w:t>.</w:t>
      </w:r>
      <w:r>
        <w:rPr>
          <w:rFonts w:hint="eastAsia" w:ascii="宋体" w:hAnsi="宋体" w:cs="Courier New"/>
          <w:color w:val="auto"/>
          <w:spacing w:val="2"/>
          <w:sz w:val="28"/>
          <w:szCs w:val="28"/>
        </w:rPr>
        <w:t>1</w:t>
      </w:r>
      <w:r>
        <w:rPr>
          <w:rFonts w:ascii="宋体" w:hAnsi="宋体" w:cs="Courier New"/>
          <w:color w:val="auto"/>
          <w:spacing w:val="2"/>
          <w:sz w:val="28"/>
          <w:szCs w:val="28"/>
        </w:rPr>
        <w:t xml:space="preserve"> </w:t>
      </w:r>
      <w:r>
        <w:rPr>
          <w:rFonts w:hint="eastAsia" w:ascii="宋体" w:hAnsi="宋体" w:cs="Courier New"/>
          <w:color w:val="auto"/>
          <w:spacing w:val="2"/>
          <w:sz w:val="28"/>
          <w:szCs w:val="28"/>
        </w:rPr>
        <w:t>在磋商截止日期前，采购人可能会以补充通知的方式修改竞争性磋商文件，补充通知将在网上发布，由供应商自行查询。补充通知作为竞争性磋商文件的组成部分，对供应商起约束作用。</w:t>
      </w:r>
    </w:p>
    <w:p w14:paraId="5C077693">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rPr>
      </w:pPr>
      <w:r>
        <w:rPr>
          <w:rFonts w:hint="eastAsia" w:ascii="宋体" w:hAnsi="宋体" w:cs="Courier New"/>
          <w:color w:val="auto"/>
          <w:spacing w:val="2"/>
          <w:sz w:val="28"/>
          <w:szCs w:val="28"/>
        </w:rPr>
        <w:t>9</w:t>
      </w:r>
      <w:r>
        <w:rPr>
          <w:rFonts w:ascii="宋体" w:hAnsi="宋体" w:cs="Courier New"/>
          <w:color w:val="auto"/>
          <w:spacing w:val="2"/>
          <w:sz w:val="28"/>
          <w:szCs w:val="28"/>
        </w:rPr>
        <w:t>.</w:t>
      </w:r>
      <w:r>
        <w:rPr>
          <w:rFonts w:hint="eastAsia" w:ascii="宋体" w:hAnsi="宋体" w:cs="Courier New"/>
          <w:color w:val="auto"/>
          <w:spacing w:val="2"/>
          <w:sz w:val="28"/>
          <w:szCs w:val="28"/>
        </w:rPr>
        <w:t>2 为使供应商在编制响应文件时把补充通知的内容考虑进去，采购代理机构必须在磋商截止三日前，以网上发布的形式通知所有获得竞争性磋商文件的供应商。采购代理机构可酌情延长递交磋商文件的截止日期。</w:t>
      </w:r>
    </w:p>
    <w:p w14:paraId="4EF3F90F">
      <w:pPr>
        <w:pageBreakBefore w:val="0"/>
        <w:kinsoku/>
        <w:wordWrap/>
        <w:overflowPunct/>
        <w:topLinePunct w:val="0"/>
        <w:bidi w:val="0"/>
        <w:spacing w:line="360" w:lineRule="exact"/>
        <w:ind w:firstLine="562" w:firstLineChars="198"/>
        <w:rPr>
          <w:rFonts w:hint="eastAsia" w:ascii="宋体" w:hAnsi="宋体" w:cs="Courier New"/>
          <w:b/>
          <w:bCs/>
          <w:color w:val="auto"/>
          <w:spacing w:val="2"/>
          <w:sz w:val="28"/>
          <w:szCs w:val="28"/>
        </w:rPr>
      </w:pPr>
      <w:r>
        <w:rPr>
          <w:rFonts w:hint="eastAsia" w:ascii="宋体" w:hAnsi="宋体" w:cs="Courier New"/>
          <w:color w:val="auto"/>
          <w:spacing w:val="2"/>
          <w:sz w:val="28"/>
          <w:szCs w:val="28"/>
        </w:rPr>
        <w:t>9.3如果竞争性磋商文件原定的编制响应文件的时间没有考虑因竞争性磋商文件修改而引起响应文件修改必须的时间，采购代理机构可酌情延长递交磋商文件的截止日期。</w:t>
      </w:r>
      <w:bookmarkStart w:id="30" w:name="_Toc394589060"/>
      <w:bookmarkStart w:id="31" w:name="_Toc10876"/>
    </w:p>
    <w:p w14:paraId="72B4184E">
      <w:pPr>
        <w:pageBreakBefore w:val="0"/>
        <w:kinsoku/>
        <w:wordWrap/>
        <w:overflowPunct/>
        <w:topLinePunct w:val="0"/>
        <w:bidi w:val="0"/>
        <w:spacing w:line="360" w:lineRule="exact"/>
        <w:jc w:val="center"/>
        <w:outlineLvl w:val="2"/>
        <w:rPr>
          <w:rFonts w:hint="eastAsia" w:ascii="宋体" w:hAnsi="宋体" w:cs="Courier New"/>
          <w:b/>
          <w:bCs/>
          <w:color w:val="auto"/>
          <w:spacing w:val="2"/>
          <w:sz w:val="28"/>
          <w:szCs w:val="28"/>
        </w:rPr>
      </w:pPr>
      <w:bookmarkStart w:id="32" w:name="_Toc4534"/>
      <w:bookmarkStart w:id="33" w:name="_Toc532921650"/>
      <w:bookmarkStart w:id="34" w:name="_Toc27735"/>
      <w:bookmarkStart w:id="35" w:name="_Toc12005"/>
      <w:r>
        <w:rPr>
          <w:rFonts w:hint="eastAsia" w:ascii="宋体" w:hAnsi="宋体" w:cs="Courier New"/>
          <w:b/>
          <w:bCs/>
          <w:color w:val="auto"/>
          <w:spacing w:val="2"/>
          <w:sz w:val="28"/>
          <w:szCs w:val="28"/>
        </w:rPr>
        <w:t>三、磋商报价说明</w:t>
      </w:r>
      <w:bookmarkEnd w:id="30"/>
      <w:bookmarkEnd w:id="31"/>
      <w:bookmarkEnd w:id="32"/>
      <w:bookmarkEnd w:id="33"/>
      <w:bookmarkEnd w:id="34"/>
      <w:bookmarkEnd w:id="35"/>
    </w:p>
    <w:p w14:paraId="1BF09999">
      <w:pPr>
        <w:pageBreakBefore w:val="0"/>
        <w:kinsoku/>
        <w:wordWrap/>
        <w:overflowPunct/>
        <w:topLinePunct w:val="0"/>
        <w:bidi w:val="0"/>
        <w:spacing w:line="360" w:lineRule="exact"/>
        <w:ind w:firstLine="564" w:firstLineChars="198"/>
        <w:rPr>
          <w:rFonts w:hint="eastAsia" w:ascii="宋体" w:hAnsi="宋体" w:cs="Courier New"/>
          <w:b/>
          <w:bCs/>
          <w:color w:val="auto"/>
          <w:spacing w:val="2"/>
          <w:sz w:val="28"/>
          <w:szCs w:val="28"/>
        </w:rPr>
      </w:pPr>
      <w:bookmarkStart w:id="36" w:name="_Toc394589061"/>
      <w:r>
        <w:rPr>
          <w:rFonts w:hint="eastAsia" w:ascii="宋体" w:hAnsi="宋体" w:cs="Courier New"/>
          <w:b/>
          <w:bCs/>
          <w:color w:val="auto"/>
          <w:spacing w:val="2"/>
          <w:sz w:val="28"/>
          <w:szCs w:val="28"/>
        </w:rPr>
        <w:t>10.磋商报价</w:t>
      </w:r>
    </w:p>
    <w:p w14:paraId="2C6D1F55">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rPr>
      </w:pPr>
      <w:r>
        <w:rPr>
          <w:rFonts w:hint="eastAsia" w:ascii="宋体" w:hAnsi="宋体" w:cs="Courier New"/>
          <w:color w:val="auto"/>
          <w:spacing w:val="2"/>
          <w:sz w:val="28"/>
          <w:szCs w:val="28"/>
        </w:rPr>
        <w:t>10.1本工程磋商报价采用</w:t>
      </w:r>
      <w:r>
        <w:rPr>
          <w:rFonts w:hint="eastAsia" w:ascii="宋体" w:hAnsi="宋体" w:cs="Courier New"/>
          <w:b/>
          <w:bCs/>
          <w:color w:val="auto"/>
          <w:spacing w:val="2"/>
          <w:sz w:val="28"/>
          <w:szCs w:val="28"/>
        </w:rPr>
        <w:t>工程量清单报价</w:t>
      </w:r>
      <w:r>
        <w:rPr>
          <w:rFonts w:hint="eastAsia" w:ascii="宋体" w:hAnsi="宋体" w:cs="Courier New"/>
          <w:color w:val="auto"/>
          <w:spacing w:val="2"/>
          <w:sz w:val="28"/>
          <w:szCs w:val="28"/>
        </w:rPr>
        <w:t>。</w:t>
      </w:r>
    </w:p>
    <w:p w14:paraId="488ABB0F">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rPr>
      </w:pPr>
      <w:r>
        <w:rPr>
          <w:rFonts w:hint="eastAsia" w:ascii="宋体" w:hAnsi="宋体" w:cs="Courier New"/>
          <w:color w:val="auto"/>
          <w:spacing w:val="2"/>
          <w:sz w:val="28"/>
          <w:szCs w:val="28"/>
        </w:rPr>
        <w:t>10.1.1本工程采用包工包料，</w:t>
      </w:r>
      <w:r>
        <w:rPr>
          <w:rFonts w:hint="eastAsia" w:ascii="宋体" w:hAnsi="宋体" w:cs="Courier New"/>
          <w:color w:val="auto"/>
          <w:spacing w:val="2"/>
          <w:sz w:val="28"/>
          <w:szCs w:val="28"/>
          <w:lang w:eastAsia="zh-CN"/>
        </w:rPr>
        <w:t>固定总价包干</w:t>
      </w:r>
      <w:r>
        <w:rPr>
          <w:rFonts w:hint="eastAsia" w:ascii="宋体" w:hAnsi="宋体" w:cs="Courier New"/>
          <w:color w:val="auto"/>
          <w:spacing w:val="2"/>
          <w:sz w:val="28"/>
          <w:szCs w:val="28"/>
        </w:rPr>
        <w:t>。磋商报价为供应商在响应文件中提出的各项支付金额的总和。</w:t>
      </w:r>
    </w:p>
    <w:p w14:paraId="018049B0">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rPr>
      </w:pPr>
      <w:r>
        <w:rPr>
          <w:rFonts w:hint="eastAsia" w:ascii="宋体" w:hAnsi="宋体" w:cs="Courier New"/>
          <w:color w:val="auto"/>
          <w:spacing w:val="2"/>
          <w:sz w:val="28"/>
          <w:szCs w:val="28"/>
        </w:rPr>
        <w:t>10.1.2 供应商所填报的各项材料单价在合同实施期间不因市场价格变化因素而变动，供应商在报价时应考虑各种风险因素和自己的承受能力。</w:t>
      </w:r>
    </w:p>
    <w:p w14:paraId="7E5DC067">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rPr>
      </w:pPr>
      <w:r>
        <w:rPr>
          <w:rFonts w:hint="eastAsia" w:ascii="宋体" w:hAnsi="宋体" w:cs="Courier New"/>
          <w:color w:val="auto"/>
          <w:spacing w:val="2"/>
          <w:sz w:val="28"/>
          <w:szCs w:val="28"/>
        </w:rPr>
        <w:t>10.1.3 设计变更引起工程项目、工程量变化的，另行结算。</w:t>
      </w:r>
    </w:p>
    <w:p w14:paraId="37D0043D">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rPr>
      </w:pPr>
      <w:r>
        <w:rPr>
          <w:rFonts w:hint="eastAsia" w:ascii="宋体" w:hAnsi="宋体" w:cs="Courier New"/>
          <w:color w:val="auto"/>
          <w:spacing w:val="2"/>
          <w:sz w:val="28"/>
          <w:szCs w:val="28"/>
        </w:rPr>
        <w:t>10.1.4凡设计图纸已指明的工程或完成图纸所示工程所必不可少的附属工程、相关工程、衔接与后续工程所需的费用，供应商应计入项目的报价中。</w:t>
      </w:r>
    </w:p>
    <w:p w14:paraId="1E013B26">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rPr>
      </w:pPr>
      <w:r>
        <w:rPr>
          <w:rFonts w:hint="eastAsia" w:ascii="宋体" w:hAnsi="宋体" w:cs="Courier New"/>
          <w:color w:val="auto"/>
          <w:spacing w:val="2"/>
          <w:sz w:val="28"/>
          <w:szCs w:val="28"/>
        </w:rPr>
        <w:t>10.1.5承包人的临时占地（含预制厂、料厂、拌和站、借弃土场、项目部驻地等）租用费（含拆迁补偿）、临时用地的环保、恢复及所有临时性占地的青苗补偿及地面附着物发生的费用均由承包人负责；由于承包人原因引起工期延长造成承包人临时占地的租用费增加由承包人负责。以上费用在磋商价中自行考虑。</w:t>
      </w:r>
    </w:p>
    <w:p w14:paraId="3C989D3A">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rPr>
      </w:pPr>
      <w:r>
        <w:rPr>
          <w:rFonts w:hint="eastAsia" w:ascii="宋体" w:hAnsi="宋体" w:cs="Courier New"/>
          <w:color w:val="auto"/>
          <w:spacing w:val="2"/>
          <w:sz w:val="28"/>
          <w:szCs w:val="28"/>
        </w:rPr>
        <w:t>10.1.6供应商的报价均应包括完成该工程项目的成本、利润、税金、开办费、技术措施费、大型机械进出场费、风险费、政策性文件规定费用等所有费用。</w:t>
      </w:r>
    </w:p>
    <w:p w14:paraId="20DAC283">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rPr>
      </w:pPr>
      <w:r>
        <w:rPr>
          <w:rFonts w:hint="eastAsia" w:ascii="宋体" w:hAnsi="宋体" w:cs="Courier New"/>
          <w:color w:val="auto"/>
          <w:spacing w:val="2"/>
          <w:sz w:val="28"/>
          <w:szCs w:val="28"/>
        </w:rPr>
        <w:t>10.1.7供应商可先到工地踏勘以充分了解工地位置、情况、道路、储存空间、装卸限制及任何其他足以影响承包价的情况，任何因忽视或误解工地情况而导致的索赔或工期延长申请将不被批准。</w:t>
      </w:r>
    </w:p>
    <w:p w14:paraId="06078DCF">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rPr>
      </w:pPr>
      <w:r>
        <w:rPr>
          <w:rFonts w:hint="eastAsia" w:ascii="宋体" w:hAnsi="宋体" w:cs="Courier New"/>
          <w:color w:val="auto"/>
          <w:spacing w:val="2"/>
          <w:sz w:val="28"/>
          <w:szCs w:val="28"/>
        </w:rPr>
        <w:t>10.1.8 供应商的报价文件必须以工程量清单的格式编制，不得以总价下浮的方式做报价，否则作无效磋商处理。供应商须提前做好相关准备并按时递交报价文件，报价高于采购人采购预算价的磋商文件将被拒绝。</w:t>
      </w:r>
    </w:p>
    <w:p w14:paraId="15146C00">
      <w:pPr>
        <w:pageBreakBefore w:val="0"/>
        <w:kinsoku/>
        <w:wordWrap/>
        <w:overflowPunct/>
        <w:topLinePunct w:val="0"/>
        <w:bidi w:val="0"/>
        <w:spacing w:line="360" w:lineRule="exact"/>
        <w:ind w:firstLine="564" w:firstLineChars="198"/>
        <w:rPr>
          <w:rFonts w:hint="eastAsia" w:ascii="宋体" w:hAnsi="宋体" w:cs="Courier New"/>
          <w:b/>
          <w:bCs/>
          <w:color w:val="auto"/>
          <w:spacing w:val="2"/>
          <w:sz w:val="28"/>
          <w:szCs w:val="28"/>
        </w:rPr>
      </w:pPr>
      <w:r>
        <w:rPr>
          <w:rFonts w:hint="eastAsia" w:ascii="宋体" w:hAnsi="宋体" w:cs="Courier New"/>
          <w:b/>
          <w:bCs/>
          <w:color w:val="auto"/>
          <w:spacing w:val="2"/>
          <w:sz w:val="28"/>
          <w:szCs w:val="28"/>
        </w:rPr>
        <w:t>10.2 最后报价</w:t>
      </w:r>
    </w:p>
    <w:p w14:paraId="3E5A780F">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rPr>
      </w:pPr>
      <w:r>
        <w:rPr>
          <w:rFonts w:hint="eastAsia" w:ascii="宋体" w:hAnsi="宋体" w:cs="Courier New"/>
          <w:color w:val="auto"/>
          <w:spacing w:val="2"/>
          <w:sz w:val="28"/>
          <w:szCs w:val="28"/>
        </w:rPr>
        <w:t>磋商采购文件能够详细列明采购标的的技术、服务要求的，磋商结束后，磋商小组应当要求所有继续参加磋商的供应商在规定时间内提交最后报价，提交最后报价的供应商不得少于3家。供应商必须提前做好相关准备并按时递交最终报价文件，最终报价高于采购预算上限控制价的响应文件作无效标处理。</w:t>
      </w:r>
      <w:r>
        <w:rPr>
          <w:rFonts w:hint="eastAsia" w:ascii="宋体" w:hAnsi="宋体" w:cs="Courier New"/>
          <w:b/>
          <w:bCs/>
          <w:color w:val="auto"/>
          <w:spacing w:val="2"/>
          <w:sz w:val="28"/>
          <w:szCs w:val="28"/>
        </w:rPr>
        <w:t>如供应商的最终报价和首次报价发生变化时，最终报价文件必须以工程量清单报价表的格式编制，不得以总价下浮的方式做最终报价，否则，作无效报价响应处理。</w:t>
      </w:r>
    </w:p>
    <w:p w14:paraId="332EC455">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rPr>
      </w:pPr>
      <w:r>
        <w:rPr>
          <w:rFonts w:hint="eastAsia" w:ascii="宋体" w:hAnsi="宋体" w:cs="Courier New"/>
          <w:color w:val="auto"/>
          <w:spacing w:val="2"/>
          <w:sz w:val="28"/>
          <w:szCs w:val="28"/>
        </w:rPr>
        <w:t>10.3磋商货币</w:t>
      </w:r>
    </w:p>
    <w:p w14:paraId="6FBF6E50">
      <w:pPr>
        <w:pageBreakBefore w:val="0"/>
        <w:kinsoku/>
        <w:wordWrap/>
        <w:overflowPunct/>
        <w:topLinePunct w:val="0"/>
        <w:bidi w:val="0"/>
        <w:spacing w:line="360" w:lineRule="exact"/>
        <w:ind w:firstLine="562" w:firstLineChars="198"/>
        <w:rPr>
          <w:rFonts w:hint="eastAsia" w:ascii="宋体" w:hAnsi="宋体" w:cs="Courier New"/>
          <w:b/>
          <w:bCs/>
          <w:color w:val="auto"/>
          <w:spacing w:val="2"/>
          <w:sz w:val="24"/>
        </w:rPr>
      </w:pPr>
      <w:r>
        <w:rPr>
          <w:rFonts w:hint="eastAsia" w:ascii="宋体" w:hAnsi="宋体" w:cs="Courier New"/>
          <w:color w:val="auto"/>
          <w:spacing w:val="2"/>
          <w:sz w:val="28"/>
          <w:szCs w:val="28"/>
        </w:rPr>
        <w:t>响应文件报价中的单价和合价全部采用人民币表示。</w:t>
      </w:r>
      <w:bookmarkStart w:id="37" w:name="_Toc32450"/>
    </w:p>
    <w:p w14:paraId="3F372477">
      <w:pPr>
        <w:pageBreakBefore w:val="0"/>
        <w:kinsoku/>
        <w:wordWrap/>
        <w:overflowPunct/>
        <w:topLinePunct w:val="0"/>
        <w:bidi w:val="0"/>
        <w:spacing w:line="360" w:lineRule="exact"/>
        <w:jc w:val="center"/>
        <w:outlineLvl w:val="2"/>
        <w:rPr>
          <w:rFonts w:hint="eastAsia" w:ascii="宋体" w:hAnsi="宋体" w:cs="Courier New"/>
          <w:b/>
          <w:bCs/>
          <w:color w:val="auto"/>
          <w:spacing w:val="2"/>
          <w:sz w:val="28"/>
          <w:szCs w:val="28"/>
        </w:rPr>
      </w:pPr>
      <w:bookmarkStart w:id="38" w:name="_Toc11394"/>
      <w:bookmarkStart w:id="39" w:name="_Toc532921651"/>
      <w:bookmarkStart w:id="40" w:name="_Toc11978"/>
      <w:bookmarkStart w:id="41" w:name="_Toc26093"/>
      <w:r>
        <w:rPr>
          <w:rFonts w:hint="eastAsia" w:ascii="宋体" w:hAnsi="宋体" w:cs="Courier New"/>
          <w:b/>
          <w:bCs/>
          <w:color w:val="auto"/>
          <w:spacing w:val="2"/>
          <w:sz w:val="28"/>
          <w:szCs w:val="28"/>
        </w:rPr>
        <w:t>四、响应文件的编制</w:t>
      </w:r>
      <w:bookmarkEnd w:id="36"/>
      <w:bookmarkEnd w:id="37"/>
      <w:bookmarkEnd w:id="38"/>
      <w:bookmarkEnd w:id="39"/>
      <w:bookmarkEnd w:id="40"/>
      <w:bookmarkEnd w:id="41"/>
    </w:p>
    <w:p w14:paraId="6CD54483">
      <w:pPr>
        <w:pageBreakBefore w:val="0"/>
        <w:kinsoku/>
        <w:wordWrap/>
        <w:overflowPunct/>
        <w:topLinePunct w:val="0"/>
        <w:bidi w:val="0"/>
        <w:spacing w:line="360" w:lineRule="exact"/>
        <w:ind w:firstLine="564" w:firstLineChars="198"/>
        <w:rPr>
          <w:rFonts w:hint="eastAsia" w:ascii="宋体" w:hAnsi="宋体" w:cs="Courier New"/>
          <w:b/>
          <w:bCs/>
          <w:color w:val="auto"/>
          <w:spacing w:val="2"/>
          <w:sz w:val="28"/>
          <w:szCs w:val="28"/>
        </w:rPr>
      </w:pPr>
      <w:r>
        <w:rPr>
          <w:rFonts w:hint="eastAsia" w:ascii="宋体" w:hAnsi="宋体" w:cs="Courier New"/>
          <w:b/>
          <w:bCs/>
          <w:color w:val="auto"/>
          <w:spacing w:val="2"/>
          <w:sz w:val="28"/>
          <w:szCs w:val="28"/>
        </w:rPr>
        <w:t>11.响应文件的编制原则</w:t>
      </w:r>
    </w:p>
    <w:p w14:paraId="34B8E3E8">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rPr>
      </w:pPr>
      <w:r>
        <w:rPr>
          <w:rFonts w:hint="eastAsia" w:ascii="宋体" w:hAnsi="宋体" w:cs="Courier New"/>
          <w:color w:val="auto"/>
          <w:spacing w:val="2"/>
          <w:sz w:val="28"/>
          <w:szCs w:val="28"/>
        </w:rPr>
        <w:t>供应商必须按照磋商采购文件的要求编制响应文件，并对其提交的响应文件的真实性、合法性承担法律责任。响应文件必须对磋商采购文件作出实质性响应。</w:t>
      </w:r>
    </w:p>
    <w:p w14:paraId="4029886D">
      <w:pPr>
        <w:pageBreakBefore w:val="0"/>
        <w:kinsoku/>
        <w:wordWrap/>
        <w:overflowPunct/>
        <w:topLinePunct w:val="0"/>
        <w:bidi w:val="0"/>
        <w:spacing w:line="360" w:lineRule="exact"/>
        <w:ind w:firstLine="564" w:firstLineChars="198"/>
        <w:rPr>
          <w:rFonts w:hint="eastAsia" w:ascii="宋体" w:hAnsi="宋体" w:cs="Courier New"/>
          <w:b/>
          <w:bCs/>
          <w:color w:val="auto"/>
          <w:spacing w:val="2"/>
          <w:sz w:val="28"/>
          <w:szCs w:val="28"/>
        </w:rPr>
      </w:pPr>
      <w:r>
        <w:rPr>
          <w:rFonts w:hint="eastAsia" w:ascii="宋体" w:hAnsi="宋体" w:cs="Courier New"/>
          <w:b/>
          <w:bCs/>
          <w:color w:val="auto"/>
          <w:spacing w:val="2"/>
          <w:sz w:val="28"/>
          <w:szCs w:val="28"/>
        </w:rPr>
        <w:t>12.响应文件的组成：</w:t>
      </w:r>
      <w:r>
        <w:rPr>
          <w:rFonts w:hint="eastAsia" w:ascii="宋体" w:hAnsi="宋体" w:cs="宋体"/>
          <w:color w:val="auto"/>
          <w:sz w:val="28"/>
          <w:szCs w:val="28"/>
        </w:rPr>
        <w:t>响应文件由资格证明文件、商务资信文件、技术文件、报价文件四部分组成。</w:t>
      </w:r>
    </w:p>
    <w:p w14:paraId="4981DAE1">
      <w:pPr>
        <w:pageBreakBefore w:val="0"/>
        <w:kinsoku/>
        <w:wordWrap/>
        <w:overflowPunct/>
        <w:topLinePunct w:val="0"/>
        <w:bidi w:val="0"/>
        <w:spacing w:line="360" w:lineRule="exact"/>
        <w:ind w:firstLine="570" w:firstLineChars="200"/>
        <w:rPr>
          <w:rFonts w:hint="eastAsia"/>
          <w:b/>
          <w:bCs/>
          <w:color w:val="auto"/>
          <w:sz w:val="28"/>
          <w:szCs w:val="28"/>
        </w:rPr>
      </w:pPr>
      <w:r>
        <w:rPr>
          <w:rFonts w:hint="eastAsia" w:ascii="宋体" w:hAnsi="宋体" w:cs="Courier New"/>
          <w:b/>
          <w:bCs/>
          <w:color w:val="auto"/>
          <w:spacing w:val="2"/>
          <w:sz w:val="28"/>
          <w:szCs w:val="28"/>
        </w:rPr>
        <w:t>12.1</w:t>
      </w:r>
      <w:r>
        <w:rPr>
          <w:rFonts w:ascii="宋体" w:hAnsi="宋体" w:cs="Courier New"/>
          <w:b/>
          <w:bCs/>
          <w:color w:val="auto"/>
          <w:spacing w:val="2"/>
          <w:sz w:val="28"/>
          <w:szCs w:val="28"/>
        </w:rPr>
        <w:t xml:space="preserve"> </w:t>
      </w:r>
      <w:r>
        <w:rPr>
          <w:rFonts w:hint="eastAsia" w:ascii="宋体" w:hAnsi="宋体" w:cs="宋体"/>
          <w:b/>
          <w:color w:val="auto"/>
          <w:sz w:val="28"/>
          <w:szCs w:val="28"/>
        </w:rPr>
        <w:t>资格证明文件组成：</w:t>
      </w:r>
      <w:r>
        <w:rPr>
          <w:rFonts w:hint="eastAsia" w:ascii="宋体" w:hAnsi="宋体" w:cs="宋体"/>
          <w:color w:val="auto"/>
          <w:sz w:val="28"/>
          <w:szCs w:val="28"/>
        </w:rPr>
        <w:t>详见</w:t>
      </w:r>
      <w:r>
        <w:rPr>
          <w:rFonts w:hint="eastAsia" w:ascii="宋体" w:hAnsi="宋体" w:cs="宋体"/>
          <w:color w:val="auto"/>
          <w:sz w:val="28"/>
          <w:szCs w:val="28"/>
          <w:u w:val="single"/>
        </w:rPr>
        <w:t>“前附表”</w:t>
      </w:r>
    </w:p>
    <w:p w14:paraId="32DBEA03">
      <w:pPr>
        <w:pageBreakBefore w:val="0"/>
        <w:kinsoku/>
        <w:wordWrap/>
        <w:overflowPunct/>
        <w:topLinePunct w:val="0"/>
        <w:bidi w:val="0"/>
        <w:spacing w:line="360" w:lineRule="exact"/>
        <w:ind w:firstLine="570" w:firstLineChars="200"/>
        <w:rPr>
          <w:rFonts w:hint="eastAsia" w:ascii="宋体" w:hAnsi="宋体" w:cs="Courier New"/>
          <w:b/>
          <w:bCs/>
          <w:color w:val="auto"/>
          <w:spacing w:val="2"/>
          <w:sz w:val="28"/>
          <w:szCs w:val="28"/>
        </w:rPr>
      </w:pPr>
      <w:r>
        <w:rPr>
          <w:rFonts w:hint="eastAsia" w:ascii="宋体" w:hAnsi="宋体" w:cs="Courier New"/>
          <w:b/>
          <w:bCs/>
          <w:color w:val="auto"/>
          <w:spacing w:val="2"/>
          <w:sz w:val="28"/>
          <w:szCs w:val="28"/>
        </w:rPr>
        <w:t>12.2 商务资信文件组成:</w:t>
      </w:r>
      <w:r>
        <w:rPr>
          <w:rFonts w:hint="eastAsia" w:ascii="宋体" w:hAnsi="宋体" w:cs="宋体"/>
          <w:color w:val="auto"/>
          <w:sz w:val="28"/>
          <w:szCs w:val="28"/>
        </w:rPr>
        <w:t>详见</w:t>
      </w:r>
      <w:r>
        <w:rPr>
          <w:rFonts w:hint="eastAsia" w:ascii="宋体" w:hAnsi="宋体" w:cs="宋体"/>
          <w:color w:val="auto"/>
          <w:sz w:val="28"/>
          <w:szCs w:val="28"/>
          <w:u w:val="single"/>
        </w:rPr>
        <w:t>“前附表”</w:t>
      </w:r>
    </w:p>
    <w:p w14:paraId="50ED7FC4">
      <w:pPr>
        <w:pageBreakBefore w:val="0"/>
        <w:kinsoku/>
        <w:wordWrap/>
        <w:overflowPunct/>
        <w:topLinePunct w:val="0"/>
        <w:bidi w:val="0"/>
        <w:spacing w:line="360" w:lineRule="exact"/>
        <w:ind w:firstLine="570" w:firstLineChars="200"/>
        <w:rPr>
          <w:rFonts w:hint="eastAsia" w:ascii="宋体" w:hAnsi="宋体" w:cs="Courier New"/>
          <w:b/>
          <w:bCs/>
          <w:color w:val="auto"/>
          <w:spacing w:val="2"/>
          <w:sz w:val="28"/>
          <w:szCs w:val="28"/>
        </w:rPr>
      </w:pPr>
      <w:r>
        <w:rPr>
          <w:rFonts w:hint="eastAsia" w:ascii="宋体" w:hAnsi="宋体" w:cs="Courier New"/>
          <w:b/>
          <w:bCs/>
          <w:color w:val="auto"/>
          <w:spacing w:val="2"/>
          <w:sz w:val="28"/>
          <w:szCs w:val="28"/>
        </w:rPr>
        <w:t>12.3 技术文件组成:</w:t>
      </w:r>
      <w:r>
        <w:rPr>
          <w:rFonts w:hint="eastAsia" w:ascii="宋体" w:hAnsi="宋体" w:cs="宋体"/>
          <w:color w:val="auto"/>
          <w:sz w:val="28"/>
          <w:szCs w:val="28"/>
        </w:rPr>
        <w:t>详见</w:t>
      </w:r>
      <w:r>
        <w:rPr>
          <w:rFonts w:hint="eastAsia" w:ascii="宋体" w:hAnsi="宋体" w:cs="宋体"/>
          <w:color w:val="auto"/>
          <w:sz w:val="28"/>
          <w:szCs w:val="28"/>
          <w:u w:val="single"/>
        </w:rPr>
        <w:t>“前附表”</w:t>
      </w:r>
    </w:p>
    <w:p w14:paraId="305D4108">
      <w:pPr>
        <w:pageBreakBefore w:val="0"/>
        <w:kinsoku/>
        <w:wordWrap/>
        <w:overflowPunct/>
        <w:topLinePunct w:val="0"/>
        <w:bidi w:val="0"/>
        <w:spacing w:line="360" w:lineRule="exact"/>
        <w:ind w:firstLine="570" w:firstLineChars="200"/>
        <w:rPr>
          <w:rFonts w:hint="eastAsia" w:ascii="宋体" w:hAnsi="宋体" w:cs="Courier New"/>
          <w:b/>
          <w:bCs/>
          <w:color w:val="auto"/>
          <w:spacing w:val="2"/>
          <w:sz w:val="28"/>
          <w:szCs w:val="28"/>
        </w:rPr>
      </w:pPr>
      <w:r>
        <w:rPr>
          <w:rFonts w:hint="eastAsia" w:ascii="宋体" w:hAnsi="宋体" w:cs="Courier New"/>
          <w:b/>
          <w:bCs/>
          <w:color w:val="auto"/>
          <w:spacing w:val="2"/>
          <w:sz w:val="28"/>
          <w:szCs w:val="28"/>
        </w:rPr>
        <w:t>12.4 报价文件组成:</w:t>
      </w:r>
      <w:r>
        <w:rPr>
          <w:rFonts w:hint="eastAsia" w:ascii="宋体" w:hAnsi="宋体" w:cs="宋体"/>
          <w:color w:val="auto"/>
          <w:sz w:val="28"/>
          <w:szCs w:val="28"/>
        </w:rPr>
        <w:t>详见</w:t>
      </w:r>
      <w:r>
        <w:rPr>
          <w:rFonts w:hint="eastAsia" w:ascii="宋体" w:hAnsi="宋体" w:cs="宋体"/>
          <w:color w:val="auto"/>
          <w:sz w:val="28"/>
          <w:szCs w:val="28"/>
          <w:u w:val="single"/>
        </w:rPr>
        <w:t>“前附表”</w:t>
      </w:r>
    </w:p>
    <w:p w14:paraId="20F96F6F">
      <w:pPr>
        <w:pageBreakBefore w:val="0"/>
        <w:kinsoku/>
        <w:wordWrap/>
        <w:overflowPunct/>
        <w:topLinePunct w:val="0"/>
        <w:bidi w:val="0"/>
        <w:spacing w:line="360" w:lineRule="exact"/>
        <w:ind w:firstLine="564" w:firstLineChars="198"/>
        <w:rPr>
          <w:rFonts w:hint="eastAsia" w:ascii="宋体" w:hAnsi="宋体" w:cs="Courier New"/>
          <w:b/>
          <w:bCs/>
          <w:color w:val="auto"/>
          <w:spacing w:val="2"/>
          <w:sz w:val="28"/>
          <w:szCs w:val="28"/>
        </w:rPr>
      </w:pPr>
      <w:r>
        <w:rPr>
          <w:rFonts w:hint="eastAsia" w:ascii="宋体" w:hAnsi="宋体" w:cs="Courier New"/>
          <w:b/>
          <w:bCs/>
          <w:color w:val="auto"/>
          <w:spacing w:val="2"/>
          <w:sz w:val="28"/>
          <w:szCs w:val="28"/>
        </w:rPr>
        <w:t>13.竞标有效期</w:t>
      </w:r>
    </w:p>
    <w:p w14:paraId="250B8E00">
      <w:pPr>
        <w:pageBreakBefore w:val="0"/>
        <w:kinsoku/>
        <w:wordWrap/>
        <w:overflowPunct/>
        <w:topLinePunct w:val="0"/>
        <w:bidi w:val="0"/>
        <w:spacing w:line="3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13.1竞标有效期是指为保证采购人有足够的时间在提交响应文件后完成评审、确定成交供应商、合同签订等工作而要求供应商提交的响应文件在一定时间内保持有效的期限。</w:t>
      </w:r>
    </w:p>
    <w:p w14:paraId="1F99FAF2">
      <w:pPr>
        <w:pageBreakBefore w:val="0"/>
        <w:kinsoku/>
        <w:wordWrap/>
        <w:overflowPunct/>
        <w:topLinePunct w:val="0"/>
        <w:bidi w:val="0"/>
        <w:spacing w:line="3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13.2 竞标有效期应由供应商按</w:t>
      </w:r>
      <w:r>
        <w:rPr>
          <w:rFonts w:hint="eastAsia" w:ascii="宋体" w:hAnsi="宋体" w:cs="宋体"/>
          <w:color w:val="auto"/>
          <w:sz w:val="28"/>
          <w:szCs w:val="28"/>
          <w:u w:val="single"/>
        </w:rPr>
        <w:t>“前附表”</w:t>
      </w:r>
      <w:r>
        <w:rPr>
          <w:rFonts w:hint="eastAsia" w:ascii="宋体" w:hAnsi="宋体" w:cs="宋体"/>
          <w:color w:val="auto"/>
          <w:sz w:val="28"/>
          <w:szCs w:val="28"/>
        </w:rPr>
        <w:t>规定的期限作出响应。</w:t>
      </w:r>
    </w:p>
    <w:p w14:paraId="419BA52F">
      <w:pPr>
        <w:pageBreakBefore w:val="0"/>
        <w:kinsoku/>
        <w:wordWrap/>
        <w:overflowPunct/>
        <w:topLinePunct w:val="0"/>
        <w:bidi w:val="0"/>
        <w:spacing w:line="3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13.3供应商的响应文件在竞标有效期内均保持有效。</w:t>
      </w:r>
    </w:p>
    <w:p w14:paraId="693F849E">
      <w:pPr>
        <w:pageBreakBefore w:val="0"/>
        <w:kinsoku/>
        <w:wordWrap/>
        <w:overflowPunct/>
        <w:topLinePunct w:val="0"/>
        <w:bidi w:val="0"/>
        <w:spacing w:line="360" w:lineRule="exact"/>
        <w:ind w:firstLine="564" w:firstLineChars="198"/>
        <w:rPr>
          <w:rFonts w:hint="eastAsia" w:ascii="宋体" w:hAnsi="宋体" w:cs="Courier New"/>
          <w:b/>
          <w:bCs/>
          <w:color w:val="auto"/>
          <w:spacing w:val="2"/>
          <w:sz w:val="28"/>
          <w:szCs w:val="28"/>
        </w:rPr>
      </w:pPr>
      <w:r>
        <w:rPr>
          <w:rFonts w:hint="eastAsia" w:ascii="宋体" w:hAnsi="宋体" w:cs="Courier New"/>
          <w:b/>
          <w:bCs/>
          <w:color w:val="auto"/>
          <w:spacing w:val="2"/>
          <w:sz w:val="28"/>
          <w:szCs w:val="28"/>
        </w:rPr>
        <w:t>14.磋商保证金</w:t>
      </w:r>
    </w:p>
    <w:p w14:paraId="5F1DA780">
      <w:pPr>
        <w:pageBreakBefore w:val="0"/>
        <w:kinsoku/>
        <w:wordWrap/>
        <w:overflowPunct/>
        <w:topLinePunct w:val="0"/>
        <w:bidi w:val="0"/>
        <w:spacing w:line="360" w:lineRule="exact"/>
        <w:ind w:firstLine="554" w:firstLineChars="198"/>
        <w:rPr>
          <w:rFonts w:hint="eastAsia" w:ascii="宋体" w:hAnsi="宋体" w:cs="Courier New"/>
          <w:color w:val="auto"/>
          <w:spacing w:val="2"/>
          <w:sz w:val="28"/>
          <w:szCs w:val="28"/>
        </w:rPr>
      </w:pPr>
      <w:r>
        <w:rPr>
          <w:rFonts w:hint="eastAsia" w:ascii="宋体" w:hAnsi="宋体" w:cs="宋体"/>
          <w:color w:val="auto"/>
          <w:sz w:val="28"/>
          <w:szCs w:val="28"/>
        </w:rPr>
        <w:t>本项目不收取磋商保证金</w:t>
      </w:r>
      <w:r>
        <w:rPr>
          <w:rFonts w:hint="eastAsia" w:ascii="宋体" w:hAnsi="宋体" w:cs="Courier New"/>
          <w:color w:val="auto"/>
          <w:spacing w:val="2"/>
          <w:sz w:val="28"/>
          <w:szCs w:val="28"/>
        </w:rPr>
        <w:t>。</w:t>
      </w:r>
    </w:p>
    <w:p w14:paraId="16E9E5F7">
      <w:pPr>
        <w:pageBreakBefore w:val="0"/>
        <w:kinsoku/>
        <w:wordWrap/>
        <w:overflowPunct/>
        <w:topLinePunct w:val="0"/>
        <w:bidi w:val="0"/>
        <w:spacing w:line="360" w:lineRule="exact"/>
        <w:ind w:firstLine="564" w:firstLineChars="198"/>
        <w:rPr>
          <w:rFonts w:hint="eastAsia" w:ascii="宋体" w:hAnsi="宋体" w:cs="Courier New"/>
          <w:b/>
          <w:bCs/>
          <w:color w:val="auto"/>
          <w:spacing w:val="2"/>
          <w:sz w:val="28"/>
          <w:szCs w:val="28"/>
        </w:rPr>
      </w:pPr>
      <w:r>
        <w:rPr>
          <w:rFonts w:hint="eastAsia" w:ascii="宋体" w:hAnsi="宋体" w:cs="Courier New"/>
          <w:b/>
          <w:bCs/>
          <w:color w:val="auto"/>
          <w:spacing w:val="2"/>
          <w:sz w:val="28"/>
          <w:szCs w:val="28"/>
        </w:rPr>
        <w:t>15.询问、质疑和投诉</w:t>
      </w:r>
    </w:p>
    <w:p w14:paraId="729C4F5A">
      <w:pPr>
        <w:pageBreakBefore w:val="0"/>
        <w:kinsoku/>
        <w:wordWrap/>
        <w:overflowPunct/>
        <w:topLinePunct w:val="0"/>
        <w:bidi w:val="0"/>
        <w:spacing w:line="3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15.1供应商对政府采购活动事项有疑问的，可以向采购人、采购代理机构提出询问，采购人或者采购代理机构应当在3个工作日内对供应商依法提出的询问作出答复。</w:t>
      </w:r>
    </w:p>
    <w:p w14:paraId="7425CF29">
      <w:pPr>
        <w:pageBreakBefore w:val="0"/>
        <w:kinsoku/>
        <w:wordWrap/>
        <w:overflowPunct/>
        <w:topLinePunct w:val="0"/>
        <w:bidi w:val="0"/>
        <w:spacing w:line="360" w:lineRule="exact"/>
        <w:ind w:firstLine="560" w:firstLineChars="200"/>
        <w:rPr>
          <w:rFonts w:hint="eastAsia" w:ascii="宋体" w:hAnsi="宋体"/>
          <w:b/>
          <w:color w:val="auto"/>
          <w:sz w:val="28"/>
          <w:szCs w:val="28"/>
        </w:rPr>
      </w:pPr>
      <w:r>
        <w:rPr>
          <w:rFonts w:hint="eastAsia" w:ascii="宋体" w:hAnsi="宋体" w:cs="宋体"/>
          <w:color w:val="auto"/>
          <w:sz w:val="28"/>
          <w:szCs w:val="28"/>
        </w:rPr>
        <w:t>15.2供应商认为磋商采购文件、采购过程或者成交结果使自己的合法权益受到损害的，应当在知道或者应知其权益受到损害之日起7个工作日内，以书面形式向采购人、采购代理机构提出质疑，</w:t>
      </w:r>
      <w:r>
        <w:rPr>
          <w:rFonts w:ascii="宋体" w:hAnsi="宋体" w:cs="Arial"/>
          <w:color w:val="auto"/>
          <w:sz w:val="28"/>
          <w:szCs w:val="28"/>
          <w:shd w:val="clear" w:color="auto" w:fill="FFFFFF"/>
        </w:rPr>
        <w:t>接收质疑函的方式、联系部门、联系电话和通讯地址等信息</w:t>
      </w:r>
      <w:r>
        <w:rPr>
          <w:rFonts w:hint="eastAsia" w:ascii="宋体" w:hAnsi="宋体" w:cs="Arial"/>
          <w:color w:val="auto"/>
          <w:sz w:val="28"/>
          <w:szCs w:val="28"/>
          <w:shd w:val="clear" w:color="auto" w:fill="FFFFFF"/>
        </w:rPr>
        <w:t>详见</w:t>
      </w:r>
      <w:r>
        <w:rPr>
          <w:rFonts w:hint="eastAsia" w:ascii="宋体" w:hAnsi="宋体" w:cs="宋体"/>
          <w:color w:val="auto"/>
          <w:sz w:val="28"/>
          <w:szCs w:val="28"/>
          <w:u w:val="single"/>
        </w:rPr>
        <w:t>“前附表”</w:t>
      </w:r>
      <w:r>
        <w:rPr>
          <w:rFonts w:hint="eastAsia" w:ascii="宋体" w:hAnsi="宋体" w:cs="宋体"/>
          <w:color w:val="auto"/>
          <w:sz w:val="28"/>
          <w:szCs w:val="28"/>
        </w:rPr>
        <w:t>。</w:t>
      </w:r>
      <w:r>
        <w:rPr>
          <w:rFonts w:hint="eastAsia" w:ascii="宋体" w:hAnsi="宋体"/>
          <w:b/>
          <w:color w:val="auto"/>
          <w:sz w:val="28"/>
          <w:szCs w:val="28"/>
        </w:rPr>
        <w:t xml:space="preserve">具体质疑起算时间及处理方式如下： </w:t>
      </w:r>
    </w:p>
    <w:p w14:paraId="70317F2F">
      <w:pPr>
        <w:pageBreakBefore w:val="0"/>
        <w:kinsoku/>
        <w:wordWrap/>
        <w:overflowPunct/>
        <w:topLinePunct w:val="0"/>
        <w:bidi w:val="0"/>
        <w:spacing w:line="360" w:lineRule="exact"/>
        <w:ind w:firstLine="560" w:firstLineChars="200"/>
        <w:rPr>
          <w:rFonts w:hint="eastAsia" w:hAnsi="宋体"/>
          <w:bCs/>
          <w:color w:val="auto"/>
          <w:sz w:val="28"/>
          <w:szCs w:val="28"/>
        </w:rPr>
      </w:pPr>
      <w:r>
        <w:rPr>
          <w:rFonts w:hint="eastAsia" w:hAnsi="宋体"/>
          <w:bCs/>
          <w:color w:val="auto"/>
          <w:sz w:val="28"/>
          <w:szCs w:val="28"/>
        </w:rPr>
        <w:t>（1）潜在供应商依法获取采购文件后，认为磋商采购文件使自己的权益受到损害的，应当在竞争性磋商公告期限届满之日起7个工作日内提出质疑。</w:t>
      </w:r>
      <w:r>
        <w:rPr>
          <w:rFonts w:hint="eastAsia"/>
          <w:color w:val="auto"/>
          <w:sz w:val="28"/>
          <w:szCs w:val="28"/>
        </w:rPr>
        <w:t>委托代理协议无特殊约定的，</w:t>
      </w:r>
      <w:r>
        <w:rPr>
          <w:rFonts w:hint="eastAsia" w:hAnsi="宋体"/>
          <w:bCs/>
          <w:color w:val="auto"/>
          <w:sz w:val="28"/>
          <w:szCs w:val="28"/>
        </w:rPr>
        <w:t>对磋商采购文件中采购需求（含资格要求、采购预算和评分办法）的质疑由采购人受理并负责答复；对磋商采购文件中的采购执行程序的质疑由采购代理机构受理并负责答复。</w:t>
      </w:r>
    </w:p>
    <w:p w14:paraId="3CEE2CC7">
      <w:pPr>
        <w:pageBreakBefore w:val="0"/>
        <w:kinsoku/>
        <w:wordWrap/>
        <w:overflowPunct/>
        <w:topLinePunct w:val="0"/>
        <w:bidi w:val="0"/>
        <w:spacing w:line="360" w:lineRule="exact"/>
        <w:ind w:firstLine="560" w:firstLineChars="200"/>
        <w:rPr>
          <w:rFonts w:hint="eastAsia" w:hAnsi="宋体"/>
          <w:bCs/>
          <w:color w:val="auto"/>
          <w:sz w:val="28"/>
          <w:szCs w:val="28"/>
        </w:rPr>
      </w:pPr>
      <w:r>
        <w:rPr>
          <w:rFonts w:hint="eastAsia" w:hAnsi="宋体"/>
          <w:bCs/>
          <w:color w:val="auto"/>
          <w:sz w:val="28"/>
          <w:szCs w:val="28"/>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2640B57D">
      <w:pPr>
        <w:pageBreakBefore w:val="0"/>
        <w:kinsoku/>
        <w:wordWrap/>
        <w:overflowPunct/>
        <w:topLinePunct w:val="0"/>
        <w:bidi w:val="0"/>
        <w:spacing w:line="360" w:lineRule="exact"/>
        <w:ind w:firstLine="560" w:firstLineChars="200"/>
        <w:rPr>
          <w:rFonts w:hint="eastAsia" w:hAnsi="宋体"/>
          <w:bCs/>
          <w:color w:val="auto"/>
          <w:sz w:val="28"/>
          <w:szCs w:val="28"/>
        </w:rPr>
      </w:pPr>
      <w:r>
        <w:rPr>
          <w:rFonts w:hint="eastAsia" w:hAnsi="宋体"/>
          <w:bCs/>
          <w:color w:val="auto"/>
          <w:sz w:val="28"/>
          <w:szCs w:val="28"/>
        </w:rPr>
        <w:t>（3）供应商认为成交结果使自己的权益受到损害的，应当在成交结果公告期限届满之日起7个工作日内提出质疑，由采购人受理并负责答复。</w:t>
      </w:r>
    </w:p>
    <w:p w14:paraId="1898A0BB">
      <w:pPr>
        <w:pageBreakBefore w:val="0"/>
        <w:kinsoku/>
        <w:wordWrap/>
        <w:overflowPunct/>
        <w:topLinePunct w:val="0"/>
        <w:bidi w:val="0"/>
        <w:spacing w:line="3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15.3供应商提出的询问或者质疑超出采购人对采购代理机构委托授权范围的，采购代理机构应当告知供应商向采购人提出。政府采购评审专家应当配合采购人或者采购代理机构答复供应商的询问和质疑。</w:t>
      </w:r>
    </w:p>
    <w:p w14:paraId="5FAB559D">
      <w:pPr>
        <w:pageBreakBefore w:val="0"/>
        <w:kinsoku/>
        <w:wordWrap/>
        <w:overflowPunct/>
        <w:topLinePunct w:val="0"/>
        <w:bidi w:val="0"/>
        <w:spacing w:line="3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15.4 供应商提出质疑应当提交质疑函和必要的证明材料，针对同一采购程序环节的质疑必须在法定质疑期内一次性提出。质疑函应当包括下列内容</w:t>
      </w:r>
      <w:r>
        <w:rPr>
          <w:rFonts w:hint="eastAsia" w:hAnsi="宋体"/>
          <w:bCs/>
          <w:color w:val="auto"/>
          <w:sz w:val="28"/>
          <w:szCs w:val="28"/>
        </w:rPr>
        <w:t>（质疑函格式后附）</w:t>
      </w:r>
      <w:r>
        <w:rPr>
          <w:rFonts w:hint="eastAsia" w:ascii="宋体" w:hAnsi="宋体" w:cs="宋体"/>
          <w:color w:val="auto"/>
          <w:sz w:val="28"/>
          <w:szCs w:val="28"/>
        </w:rPr>
        <w:t>：</w:t>
      </w:r>
    </w:p>
    <w:p w14:paraId="1560EBDC">
      <w:pPr>
        <w:pageBreakBefore w:val="0"/>
        <w:kinsoku/>
        <w:wordWrap/>
        <w:overflowPunct/>
        <w:topLinePunct w:val="0"/>
        <w:bidi w:val="0"/>
        <w:spacing w:line="3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（1）供应商的姓名或者名称、地址、邮编、联系人及联系电话；</w:t>
      </w:r>
    </w:p>
    <w:p w14:paraId="6F632CD6">
      <w:pPr>
        <w:pageBreakBefore w:val="0"/>
        <w:kinsoku/>
        <w:wordWrap/>
        <w:overflowPunct/>
        <w:topLinePunct w:val="0"/>
        <w:bidi w:val="0"/>
        <w:spacing w:line="3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（2）质疑项目的名称、编号；</w:t>
      </w:r>
    </w:p>
    <w:p w14:paraId="0CBF8A98">
      <w:pPr>
        <w:pageBreakBefore w:val="0"/>
        <w:kinsoku/>
        <w:wordWrap/>
        <w:overflowPunct/>
        <w:topLinePunct w:val="0"/>
        <w:bidi w:val="0"/>
        <w:spacing w:line="3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（3）具体、明确的质疑事项和与质疑事项相关的请求；</w:t>
      </w:r>
    </w:p>
    <w:p w14:paraId="00CDEF32">
      <w:pPr>
        <w:pageBreakBefore w:val="0"/>
        <w:kinsoku/>
        <w:wordWrap/>
        <w:overflowPunct/>
        <w:topLinePunct w:val="0"/>
        <w:bidi w:val="0"/>
        <w:spacing w:line="3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（4）事实依据；</w:t>
      </w:r>
    </w:p>
    <w:p w14:paraId="480810AF">
      <w:pPr>
        <w:pageBreakBefore w:val="0"/>
        <w:kinsoku/>
        <w:wordWrap/>
        <w:overflowPunct/>
        <w:topLinePunct w:val="0"/>
        <w:bidi w:val="0"/>
        <w:spacing w:line="3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（5）必要的法律依据；</w:t>
      </w:r>
    </w:p>
    <w:p w14:paraId="17467298">
      <w:pPr>
        <w:pageBreakBefore w:val="0"/>
        <w:kinsoku/>
        <w:wordWrap/>
        <w:overflowPunct/>
        <w:topLinePunct w:val="0"/>
        <w:bidi w:val="0"/>
        <w:spacing w:line="3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（6）提出质疑的日期。</w:t>
      </w:r>
    </w:p>
    <w:p w14:paraId="7F50C353">
      <w:pPr>
        <w:pageBreakBefore w:val="0"/>
        <w:kinsoku/>
        <w:wordWrap/>
        <w:overflowPunct/>
        <w:topLinePunct w:val="0"/>
        <w:bidi w:val="0"/>
        <w:spacing w:line="360" w:lineRule="exact"/>
        <w:ind w:firstLine="560" w:firstLineChars="200"/>
        <w:rPr>
          <w:rFonts w:ascii="宋体" w:hAnsi="宋体" w:cs="宋体"/>
          <w:color w:val="auto"/>
          <w:sz w:val="28"/>
          <w:szCs w:val="28"/>
        </w:rPr>
      </w:pPr>
      <w:r>
        <w:rPr>
          <w:rFonts w:hint="eastAsia" w:ascii="宋体" w:hAnsi="宋体" w:cs="宋体"/>
          <w:color w:val="auto"/>
          <w:sz w:val="28"/>
          <w:szCs w:val="28"/>
        </w:rPr>
        <w:t>供应商为自然人的，应当由本人签字；供应商为法人或者其他组织的，应当由法定代表人、主要负责人，或者其委托代理人签字或者盖章，并加盖公章。</w:t>
      </w:r>
    </w:p>
    <w:p w14:paraId="2FC8A676">
      <w:pPr>
        <w:pageBreakBefore w:val="0"/>
        <w:kinsoku/>
        <w:wordWrap/>
        <w:overflowPunct/>
        <w:topLinePunct w:val="0"/>
        <w:bidi w:val="0"/>
        <w:spacing w:line="3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15</w:t>
      </w:r>
      <w:r>
        <w:rPr>
          <w:rFonts w:ascii="宋体" w:hAnsi="宋体" w:cs="宋体"/>
          <w:color w:val="auto"/>
          <w:sz w:val="28"/>
          <w:szCs w:val="28"/>
        </w:rPr>
        <w:t>.5</w:t>
      </w:r>
      <w:r>
        <w:rPr>
          <w:rFonts w:hint="eastAsia" w:ascii="宋体" w:hAnsi="宋体" w:cs="宋体"/>
          <w:color w:val="auto"/>
          <w:sz w:val="28"/>
          <w:szCs w:val="28"/>
        </w:rPr>
        <w:t>采购人、采购代理机构认为供应商质疑不成立，或者成立但未对成交结果构成影响的，继续开展采购活动；认为供应商质疑成立且影响或者可能影响成交结果的，按照下列情况处理：</w:t>
      </w:r>
    </w:p>
    <w:p w14:paraId="5DE5EC3C">
      <w:pPr>
        <w:pageBreakBefore w:val="0"/>
        <w:kinsoku/>
        <w:wordWrap/>
        <w:overflowPunct/>
        <w:topLinePunct w:val="0"/>
        <w:bidi w:val="0"/>
        <w:spacing w:line="360" w:lineRule="exact"/>
        <w:ind w:firstLine="560" w:firstLineChars="200"/>
        <w:rPr>
          <w:rFonts w:ascii="宋体" w:hAnsi="宋体" w:cs="宋体"/>
          <w:color w:val="auto"/>
          <w:sz w:val="28"/>
          <w:szCs w:val="28"/>
        </w:rPr>
      </w:pPr>
      <w:r>
        <w:rPr>
          <w:rFonts w:hint="eastAsia" w:ascii="宋体" w:hAnsi="宋体" w:cs="宋体"/>
          <w:color w:val="auto"/>
          <w:sz w:val="28"/>
          <w:szCs w:val="28"/>
        </w:rPr>
        <w:t>（</w:t>
      </w:r>
      <w:r>
        <w:rPr>
          <w:rFonts w:hint="eastAsia" w:ascii="宋体" w:hAnsi="宋体" w:cs="Courier New"/>
          <w:color w:val="auto"/>
          <w:sz w:val="28"/>
          <w:szCs w:val="28"/>
        </w:rPr>
        <w:t>1</w:t>
      </w:r>
      <w:r>
        <w:rPr>
          <w:rFonts w:hint="eastAsia" w:ascii="宋体" w:hAnsi="宋体" w:cs="宋体"/>
          <w:color w:val="auto"/>
          <w:sz w:val="28"/>
          <w:szCs w:val="28"/>
        </w:rPr>
        <w:t>）对采购文件提出的质疑，依法通过澄清或者修改可以继续开展采购活动的，澄清或者修改采购文件后继续开展采购活动；否则应当修改采购文件后重新开展采购活动。</w:t>
      </w:r>
    </w:p>
    <w:p w14:paraId="24EA2CFC">
      <w:pPr>
        <w:pageBreakBefore w:val="0"/>
        <w:kinsoku/>
        <w:wordWrap/>
        <w:overflowPunct/>
        <w:topLinePunct w:val="0"/>
        <w:bidi w:val="0"/>
        <w:spacing w:line="360" w:lineRule="exact"/>
        <w:ind w:firstLine="560" w:firstLineChars="200"/>
        <w:rPr>
          <w:rFonts w:ascii="宋体" w:hAnsi="宋体" w:cs="宋体"/>
          <w:color w:val="auto"/>
          <w:sz w:val="28"/>
          <w:szCs w:val="28"/>
        </w:rPr>
      </w:pPr>
      <w:r>
        <w:rPr>
          <w:rFonts w:hint="eastAsia" w:ascii="宋体" w:hAnsi="宋体" w:cs="宋体"/>
          <w:color w:val="auto"/>
          <w:sz w:val="28"/>
          <w:szCs w:val="28"/>
        </w:rPr>
        <w:t>（2）对采购过程或者成交结果提出的质疑，合格供应商符合法定数量时，可以从合格的成交候选人中另行确定成交供应商的，应当依法另行确定成交供应商；否则应当重新开展采购活动。</w:t>
      </w:r>
    </w:p>
    <w:p w14:paraId="56FD9528">
      <w:pPr>
        <w:pageBreakBefore w:val="0"/>
        <w:kinsoku/>
        <w:wordWrap/>
        <w:overflowPunct/>
        <w:topLinePunct w:val="0"/>
        <w:bidi w:val="0"/>
        <w:spacing w:line="360" w:lineRule="exact"/>
        <w:ind w:firstLine="560" w:firstLineChars="200"/>
        <w:rPr>
          <w:rFonts w:hint="eastAsia" w:ascii="宋体" w:hAnsi="宋体" w:cs="宋体"/>
          <w:color w:val="auto"/>
        </w:rPr>
      </w:pPr>
      <w:r>
        <w:rPr>
          <w:rFonts w:hint="eastAsia" w:ascii="宋体" w:hAnsi="宋体" w:cs="宋体"/>
          <w:color w:val="auto"/>
          <w:sz w:val="28"/>
          <w:szCs w:val="28"/>
        </w:rPr>
        <w:t>质疑答复导致成交结果改变的，采购人或者采购代理机构应当将有关情况书面报告本级财政</w:t>
      </w:r>
      <w:r>
        <w:rPr>
          <w:rFonts w:hint="eastAsia" w:ascii="宋体" w:hAnsi="宋体" w:cs="宋体"/>
          <w:color w:val="auto"/>
        </w:rPr>
        <w:t>部门。</w:t>
      </w:r>
    </w:p>
    <w:p w14:paraId="48412660">
      <w:pPr>
        <w:pageBreakBefore w:val="0"/>
        <w:kinsoku/>
        <w:wordWrap/>
        <w:overflowPunct/>
        <w:topLinePunct w:val="0"/>
        <w:bidi w:val="0"/>
        <w:spacing w:line="360" w:lineRule="exact"/>
        <w:ind w:firstLine="560" w:firstLineChars="200"/>
        <w:rPr>
          <w:rFonts w:hint="eastAsia"/>
          <w:color w:val="auto"/>
          <w:sz w:val="28"/>
          <w:szCs w:val="28"/>
        </w:rPr>
      </w:pPr>
      <w:r>
        <w:rPr>
          <w:rFonts w:hint="eastAsia" w:ascii="宋体" w:hAnsi="宋体" w:cs="宋体"/>
          <w:color w:val="auto"/>
          <w:sz w:val="28"/>
          <w:szCs w:val="28"/>
        </w:rPr>
        <w:t>15.</w:t>
      </w:r>
      <w:r>
        <w:rPr>
          <w:rFonts w:ascii="宋体" w:hAnsi="宋体" w:cs="宋体"/>
          <w:color w:val="auto"/>
          <w:sz w:val="28"/>
          <w:szCs w:val="28"/>
        </w:rPr>
        <w:t>6</w:t>
      </w:r>
      <w:r>
        <w:rPr>
          <w:rFonts w:hint="eastAsia" w:ascii="宋体" w:hAnsi="宋体" w:cs="宋体"/>
          <w:color w:val="auto"/>
          <w:sz w:val="28"/>
          <w:szCs w:val="28"/>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受理投诉方式见</w:t>
      </w:r>
      <w:r>
        <w:rPr>
          <w:rFonts w:hint="eastAsia" w:ascii="宋体" w:hAnsi="宋体" w:cs="宋体"/>
          <w:color w:val="auto"/>
          <w:sz w:val="28"/>
          <w:szCs w:val="28"/>
          <w:u w:val="single"/>
        </w:rPr>
        <w:t>“前附表”</w:t>
      </w:r>
      <w:r>
        <w:rPr>
          <w:rFonts w:hint="eastAsia" w:ascii="宋体" w:hAnsi="宋体" w:cs="宋体"/>
          <w:color w:val="auto"/>
          <w:sz w:val="28"/>
          <w:szCs w:val="28"/>
        </w:rPr>
        <w:t>。</w:t>
      </w:r>
    </w:p>
    <w:p w14:paraId="2A78F0DC">
      <w:pPr>
        <w:pageBreakBefore w:val="0"/>
        <w:kinsoku/>
        <w:wordWrap/>
        <w:overflowPunct/>
        <w:topLinePunct w:val="0"/>
        <w:bidi w:val="0"/>
        <w:spacing w:line="360" w:lineRule="exact"/>
        <w:ind w:firstLine="564" w:firstLineChars="198"/>
        <w:rPr>
          <w:rFonts w:hint="eastAsia" w:ascii="宋体" w:hAnsi="宋体" w:cs="Courier New"/>
          <w:b/>
          <w:bCs/>
          <w:color w:val="auto"/>
          <w:spacing w:val="2"/>
          <w:sz w:val="28"/>
          <w:szCs w:val="28"/>
        </w:rPr>
      </w:pPr>
      <w:r>
        <w:rPr>
          <w:rFonts w:hint="eastAsia" w:ascii="宋体" w:hAnsi="宋体" w:cs="Courier New"/>
          <w:b/>
          <w:bCs/>
          <w:color w:val="auto"/>
          <w:spacing w:val="2"/>
          <w:sz w:val="28"/>
          <w:szCs w:val="28"/>
        </w:rPr>
        <w:t>16.响应文件编制的要求</w:t>
      </w:r>
    </w:p>
    <w:p w14:paraId="2C30BFDD">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rPr>
      </w:pPr>
      <w:r>
        <w:rPr>
          <w:rFonts w:hint="eastAsia" w:ascii="宋体" w:hAnsi="宋体" w:cs="Courier New"/>
          <w:color w:val="auto"/>
          <w:spacing w:val="2"/>
          <w:sz w:val="28"/>
          <w:szCs w:val="28"/>
        </w:rPr>
        <w:t>16</w:t>
      </w:r>
      <w:r>
        <w:rPr>
          <w:rFonts w:ascii="宋体" w:hAnsi="宋体" w:cs="Courier New"/>
          <w:color w:val="auto"/>
          <w:spacing w:val="2"/>
          <w:sz w:val="28"/>
          <w:szCs w:val="28"/>
        </w:rPr>
        <w:t>.</w:t>
      </w:r>
      <w:r>
        <w:rPr>
          <w:rFonts w:hint="eastAsia" w:ascii="宋体" w:hAnsi="宋体" w:cs="Courier New"/>
          <w:color w:val="auto"/>
          <w:spacing w:val="2"/>
          <w:sz w:val="28"/>
          <w:szCs w:val="28"/>
        </w:rPr>
        <w:t>l供应商在编制响应文件时请按照磋商文件“第五章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14:paraId="679ACCD8">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rPr>
      </w:pPr>
      <w:r>
        <w:rPr>
          <w:rFonts w:hint="eastAsia" w:ascii="宋体" w:hAnsi="宋体" w:cs="Courier New"/>
          <w:color w:val="auto"/>
          <w:spacing w:val="2"/>
          <w:sz w:val="28"/>
          <w:szCs w:val="28"/>
        </w:rPr>
        <w:t>16.2响应文件应按本须知第12条编制，本磋商只接受电子版响应文件，要求见本章须知</w:t>
      </w:r>
      <w:r>
        <w:rPr>
          <w:rFonts w:hint="eastAsia" w:ascii="宋体" w:hAnsi="宋体" w:cs="Courier New"/>
          <w:color w:val="auto"/>
          <w:spacing w:val="2"/>
          <w:sz w:val="28"/>
          <w:szCs w:val="28"/>
          <w:u w:val="single"/>
        </w:rPr>
        <w:t>“前附表”</w:t>
      </w:r>
      <w:r>
        <w:rPr>
          <w:rFonts w:hint="eastAsia" w:ascii="宋体" w:hAnsi="宋体" w:cs="Courier New"/>
          <w:color w:val="auto"/>
          <w:spacing w:val="2"/>
          <w:sz w:val="28"/>
          <w:szCs w:val="28"/>
        </w:rPr>
        <w:t>。</w:t>
      </w:r>
    </w:p>
    <w:p w14:paraId="6AA4FD03">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rPr>
      </w:pPr>
      <w:r>
        <w:rPr>
          <w:rFonts w:hint="eastAsia" w:ascii="宋体" w:hAnsi="宋体" w:cs="Courier New"/>
          <w:color w:val="auto"/>
          <w:spacing w:val="2"/>
          <w:sz w:val="28"/>
          <w:szCs w:val="28"/>
        </w:rPr>
        <w:t>16.</w:t>
      </w:r>
      <w:bookmarkStart w:id="42" w:name="_Hlk65832699"/>
      <w:r>
        <w:rPr>
          <w:rFonts w:hint="eastAsia" w:ascii="宋体" w:hAnsi="宋体" w:cs="Courier New"/>
          <w:color w:val="auto"/>
          <w:spacing w:val="2"/>
          <w:sz w:val="28"/>
          <w:szCs w:val="28"/>
        </w:rPr>
        <w:t>3响应文件须由供应商在</w:t>
      </w:r>
      <w:r>
        <w:rPr>
          <w:rFonts w:hint="eastAsia" w:ascii="宋体" w:hAnsi="宋体" w:cs="Courier New"/>
          <w:color w:val="auto"/>
          <w:spacing w:val="2"/>
          <w:sz w:val="28"/>
          <w:szCs w:val="28"/>
          <w:lang w:val="zh-CN"/>
        </w:rPr>
        <w:t>“</w:t>
      </w:r>
      <w:r>
        <w:rPr>
          <w:rFonts w:hint="eastAsia" w:ascii="宋体" w:hAnsi="宋体" w:cs="Courier New"/>
          <w:color w:val="auto"/>
          <w:spacing w:val="2"/>
          <w:sz w:val="28"/>
          <w:szCs w:val="28"/>
        </w:rPr>
        <w:t>第五章 响应文件格式</w:t>
      </w:r>
      <w:r>
        <w:rPr>
          <w:rFonts w:hint="eastAsia" w:ascii="宋体" w:hAnsi="宋体" w:cs="Courier New"/>
          <w:color w:val="auto"/>
          <w:spacing w:val="2"/>
          <w:sz w:val="28"/>
          <w:szCs w:val="28"/>
          <w:lang w:val="zh-CN"/>
        </w:rPr>
        <w:t>”</w:t>
      </w:r>
      <w:r>
        <w:rPr>
          <w:rFonts w:hint="eastAsia" w:ascii="宋体" w:hAnsi="宋体" w:cs="Courier New"/>
          <w:color w:val="auto"/>
          <w:spacing w:val="2"/>
          <w:sz w:val="28"/>
          <w:szCs w:val="28"/>
        </w:rPr>
        <w:t>规定位置进行签署、盖章</w:t>
      </w:r>
      <w:bookmarkEnd w:id="42"/>
      <w:r>
        <w:rPr>
          <w:rFonts w:hint="eastAsia" w:ascii="宋体" w:hAnsi="宋体" w:cs="Courier New"/>
          <w:color w:val="auto"/>
          <w:spacing w:val="2"/>
          <w:sz w:val="28"/>
          <w:szCs w:val="28"/>
        </w:rPr>
        <w:t>，否则其响应文件按无效响应处理。</w:t>
      </w:r>
    </w:p>
    <w:p w14:paraId="39D17DCF">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rPr>
      </w:pPr>
      <w:r>
        <w:rPr>
          <w:rFonts w:hint="eastAsia" w:ascii="宋体" w:hAnsi="宋体" w:cs="Courier New"/>
          <w:color w:val="auto"/>
          <w:spacing w:val="2"/>
          <w:sz w:val="28"/>
          <w:szCs w:val="28"/>
        </w:rPr>
        <w:t>16.4响应文件中标注的供应商名称应与营业执照（事业单位法人证书、执业许可证、自然人身份证）及电子公章一致，否则其响应文件按无效响应处理。</w:t>
      </w:r>
    </w:p>
    <w:p w14:paraId="56963233">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rPr>
      </w:pPr>
      <w:r>
        <w:rPr>
          <w:rFonts w:hint="eastAsia" w:ascii="宋体" w:hAnsi="宋体" w:cs="Courier New"/>
          <w:color w:val="auto"/>
          <w:spacing w:val="2"/>
          <w:sz w:val="28"/>
          <w:szCs w:val="28"/>
        </w:rPr>
        <w:t>16.5响应文件应避免涂改、行间插字或者删除，否则其响应文件按无效响应处理。</w:t>
      </w:r>
      <w:bookmarkStart w:id="43" w:name="_Toc394589062"/>
    </w:p>
    <w:p w14:paraId="0EB3AF39">
      <w:pPr>
        <w:pageBreakBefore w:val="0"/>
        <w:kinsoku/>
        <w:wordWrap/>
        <w:overflowPunct/>
        <w:topLinePunct w:val="0"/>
        <w:bidi w:val="0"/>
        <w:spacing w:line="360" w:lineRule="exact"/>
        <w:ind w:firstLine="562" w:firstLineChars="198"/>
        <w:rPr>
          <w:rFonts w:ascii="宋体" w:hAnsi="宋体" w:cs="Courier New"/>
          <w:color w:val="auto"/>
          <w:spacing w:val="2"/>
          <w:sz w:val="28"/>
          <w:szCs w:val="28"/>
        </w:rPr>
      </w:pPr>
      <w:r>
        <w:rPr>
          <w:rFonts w:ascii="宋体" w:hAnsi="宋体" w:cs="Courier New"/>
          <w:color w:val="auto"/>
          <w:spacing w:val="2"/>
          <w:sz w:val="28"/>
          <w:szCs w:val="28"/>
        </w:rPr>
        <w:t>注：</w:t>
      </w:r>
      <w:r>
        <w:rPr>
          <w:rFonts w:hint="eastAsia" w:ascii="宋体" w:hAnsi="宋体" w:cs="Courier New"/>
          <w:color w:val="auto"/>
          <w:spacing w:val="2"/>
          <w:sz w:val="28"/>
          <w:szCs w:val="28"/>
        </w:rPr>
        <w:t>（1）</w:t>
      </w:r>
      <w:r>
        <w:rPr>
          <w:rFonts w:ascii="宋体" w:hAnsi="宋体" w:cs="Courier New"/>
          <w:color w:val="auto"/>
          <w:spacing w:val="2"/>
          <w:sz w:val="28"/>
          <w:szCs w:val="28"/>
        </w:rPr>
        <w:t>电子响应文件中所须加盖公章部分均采用 CA 签章。若竞争性磋商文件中有专门标注的某关联点，并要求供应商在电子竞标系统中作出竞标响应的，如供应商未对关联点进行响应或者在响应文件其它内容进行描述，造成电子评审不能查询的责任由供应商自行承担。</w:t>
      </w:r>
    </w:p>
    <w:p w14:paraId="30980649">
      <w:pPr>
        <w:pageBreakBefore w:val="0"/>
        <w:kinsoku/>
        <w:wordWrap/>
        <w:overflowPunct/>
        <w:topLinePunct w:val="0"/>
        <w:bidi w:val="0"/>
        <w:spacing w:line="360" w:lineRule="exact"/>
        <w:ind w:firstLine="562" w:firstLineChars="198"/>
        <w:rPr>
          <w:rFonts w:hint="eastAsia" w:ascii="宋体" w:hAnsi="宋体" w:cs="Courier New"/>
          <w:b/>
          <w:bCs/>
          <w:color w:val="auto"/>
          <w:spacing w:val="2"/>
          <w:sz w:val="28"/>
          <w:szCs w:val="28"/>
        </w:rPr>
      </w:pPr>
      <w:r>
        <w:rPr>
          <w:rFonts w:hint="eastAsia" w:ascii="宋体" w:hAnsi="宋体" w:cs="Courier New"/>
          <w:color w:val="auto"/>
          <w:spacing w:val="2"/>
          <w:sz w:val="28"/>
          <w:szCs w:val="28"/>
        </w:rPr>
        <w:t>（2）</w:t>
      </w:r>
      <w:r>
        <w:rPr>
          <w:rFonts w:ascii="宋体" w:hAnsi="宋体" w:cs="Courier New"/>
          <w:color w:val="auto"/>
          <w:spacing w:val="2"/>
          <w:sz w:val="28"/>
          <w:szCs w:val="28"/>
        </w:rPr>
        <w:t>CA 签章上关于法人（负责人）或授权代表签字信息，供应商在响应文件中涉及到签字的位置线下【签好字然后扫描或者拍照做成 PDF 的格式】或【通过政采云电子交易客户端使用 CA 法人（负责人）或授权代表签章】亦可。响应文件中涉及到签字的位置未按要求签字的，提供的材料视为无效。</w:t>
      </w:r>
      <w:bookmarkStart w:id="44" w:name="_Toc12627"/>
    </w:p>
    <w:p w14:paraId="4A90705C">
      <w:pPr>
        <w:pageBreakBefore w:val="0"/>
        <w:kinsoku/>
        <w:wordWrap/>
        <w:overflowPunct/>
        <w:topLinePunct w:val="0"/>
        <w:bidi w:val="0"/>
        <w:spacing w:line="360" w:lineRule="exact"/>
        <w:jc w:val="center"/>
        <w:outlineLvl w:val="2"/>
        <w:rPr>
          <w:rFonts w:hint="eastAsia" w:ascii="宋体" w:hAnsi="宋体" w:cs="Courier New"/>
          <w:b/>
          <w:bCs/>
          <w:color w:val="auto"/>
          <w:spacing w:val="2"/>
          <w:sz w:val="28"/>
          <w:szCs w:val="28"/>
        </w:rPr>
      </w:pPr>
      <w:bookmarkStart w:id="45" w:name="_Toc11782"/>
      <w:bookmarkStart w:id="46" w:name="_Toc532921652"/>
      <w:bookmarkStart w:id="47" w:name="_Toc1649"/>
      <w:bookmarkStart w:id="48" w:name="_Toc1261"/>
      <w:r>
        <w:rPr>
          <w:rFonts w:hint="eastAsia" w:ascii="宋体" w:hAnsi="宋体" w:cs="Courier New"/>
          <w:b/>
          <w:bCs/>
          <w:color w:val="auto"/>
          <w:spacing w:val="2"/>
          <w:sz w:val="28"/>
          <w:szCs w:val="28"/>
        </w:rPr>
        <w:t>五、响应文件的递交</w:t>
      </w:r>
      <w:bookmarkEnd w:id="43"/>
      <w:bookmarkEnd w:id="44"/>
      <w:bookmarkEnd w:id="45"/>
      <w:bookmarkEnd w:id="46"/>
      <w:bookmarkEnd w:id="47"/>
      <w:bookmarkEnd w:id="48"/>
    </w:p>
    <w:p w14:paraId="09B1F892">
      <w:pPr>
        <w:pageBreakBefore w:val="0"/>
        <w:kinsoku/>
        <w:wordWrap/>
        <w:overflowPunct/>
        <w:topLinePunct w:val="0"/>
        <w:bidi w:val="0"/>
        <w:spacing w:line="360" w:lineRule="exact"/>
        <w:ind w:firstLine="564" w:firstLineChars="198"/>
        <w:rPr>
          <w:rFonts w:hint="eastAsia" w:ascii="宋体" w:hAnsi="宋体" w:cs="Courier New"/>
          <w:b/>
          <w:bCs/>
          <w:color w:val="auto"/>
          <w:spacing w:val="2"/>
          <w:sz w:val="28"/>
          <w:szCs w:val="28"/>
        </w:rPr>
      </w:pPr>
      <w:r>
        <w:rPr>
          <w:rFonts w:hint="eastAsia" w:ascii="宋体" w:hAnsi="宋体" w:cs="Courier New"/>
          <w:b/>
          <w:bCs/>
          <w:color w:val="auto"/>
          <w:spacing w:val="2"/>
          <w:sz w:val="28"/>
          <w:szCs w:val="28"/>
        </w:rPr>
        <w:t>17.响应文件的密封与标志</w:t>
      </w:r>
    </w:p>
    <w:p w14:paraId="785133D9">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lang w:val="zh-CN"/>
        </w:rPr>
      </w:pPr>
      <w:r>
        <w:rPr>
          <w:rFonts w:hint="eastAsia" w:ascii="宋体" w:hAnsi="宋体" w:cs="Courier New"/>
          <w:color w:val="auto"/>
          <w:spacing w:val="2"/>
          <w:sz w:val="28"/>
          <w:szCs w:val="28"/>
        </w:rPr>
        <w:t>17</w:t>
      </w:r>
      <w:r>
        <w:rPr>
          <w:rFonts w:ascii="宋体" w:hAnsi="宋体" w:cs="Courier New"/>
          <w:color w:val="auto"/>
          <w:spacing w:val="2"/>
          <w:sz w:val="28"/>
          <w:szCs w:val="28"/>
        </w:rPr>
        <w:t>.</w:t>
      </w:r>
      <w:r>
        <w:rPr>
          <w:rFonts w:hint="eastAsia" w:ascii="宋体" w:hAnsi="宋体" w:cs="Courier New"/>
          <w:color w:val="auto"/>
          <w:spacing w:val="2"/>
          <w:sz w:val="28"/>
          <w:szCs w:val="28"/>
        </w:rPr>
        <w:t>1</w:t>
      </w:r>
      <w:r>
        <w:rPr>
          <w:rFonts w:hint="eastAsia" w:ascii="宋体" w:hAnsi="宋体" w:cs="Courier New"/>
          <w:color w:val="auto"/>
          <w:spacing w:val="2"/>
          <w:sz w:val="28"/>
          <w:szCs w:val="28"/>
          <w:lang w:val="zh-CN"/>
        </w:rPr>
        <w:t>供应商进行电子交易应安装客户端软件—“政采云电子交易客户端”，并按照磋商文件和电子交易平台的要求编制并加密响应文件。供应商未按规定加密的响应文件，电子交易平台将拒收并提示。</w:t>
      </w:r>
    </w:p>
    <w:p w14:paraId="4D6644F9">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lang w:val="zh-CN"/>
        </w:rPr>
      </w:pPr>
      <w:r>
        <w:rPr>
          <w:rFonts w:hint="eastAsia" w:ascii="宋体" w:hAnsi="宋体" w:cs="Courier New"/>
          <w:color w:val="auto"/>
          <w:spacing w:val="2"/>
          <w:sz w:val="28"/>
          <w:szCs w:val="28"/>
          <w:lang w:val="zh-CN"/>
        </w:rPr>
        <w:t>1</w:t>
      </w:r>
      <w:r>
        <w:rPr>
          <w:rFonts w:hint="eastAsia" w:ascii="宋体" w:hAnsi="宋体" w:cs="Courier New"/>
          <w:color w:val="auto"/>
          <w:spacing w:val="2"/>
          <w:sz w:val="28"/>
          <w:szCs w:val="28"/>
        </w:rPr>
        <w:t>7</w:t>
      </w:r>
      <w:r>
        <w:rPr>
          <w:rFonts w:hint="eastAsia" w:ascii="宋体" w:hAnsi="宋体" w:cs="Courier New"/>
          <w:color w:val="auto"/>
          <w:spacing w:val="2"/>
          <w:sz w:val="28"/>
          <w:szCs w:val="28"/>
          <w:lang w:val="zh-CN"/>
        </w:rPr>
        <w:t>.2使用“政采云电子交易客户端”需要提前申领CA数字证书，申领流程见该项目采购公告附件。</w:t>
      </w:r>
    </w:p>
    <w:p w14:paraId="56E786C5">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rPr>
      </w:pPr>
      <w:r>
        <w:rPr>
          <w:rFonts w:hint="eastAsia" w:ascii="宋体" w:hAnsi="宋体" w:cs="Courier New"/>
          <w:color w:val="auto"/>
          <w:spacing w:val="2"/>
          <w:sz w:val="28"/>
          <w:szCs w:val="28"/>
        </w:rPr>
        <w:t>17.3为确保网上操作合法、有效和安全，供应商应当在响应文件提交截止时间前完成在“政府采购云平台”的身份认证，确保在电子交易过程中能够对相关数据电文进行加密和使用电子签名。</w:t>
      </w:r>
    </w:p>
    <w:p w14:paraId="0B3D3230">
      <w:pPr>
        <w:pStyle w:val="18"/>
        <w:pageBreakBefore w:val="0"/>
        <w:widowControl/>
        <w:kinsoku/>
        <w:wordWrap/>
        <w:overflowPunct/>
        <w:topLinePunct w:val="0"/>
        <w:bidi w:val="0"/>
        <w:spacing w:line="360" w:lineRule="exact"/>
        <w:jc w:val="left"/>
        <w:textAlignment w:val="baseline"/>
        <w:rPr>
          <w:rFonts w:hint="eastAsia" w:ascii="宋体" w:hAnsi="宋体" w:cs="宋体"/>
          <w:color w:val="auto"/>
          <w:sz w:val="28"/>
          <w:szCs w:val="28"/>
          <w:lang w:val="en-US" w:eastAsia="zh-CN"/>
        </w:rPr>
      </w:pPr>
      <w:r>
        <w:rPr>
          <w:rFonts w:hint="eastAsia"/>
          <w:color w:val="auto"/>
          <w:sz w:val="28"/>
          <w:szCs w:val="28"/>
          <w:lang w:val="en-US" w:eastAsia="zh-CN"/>
        </w:rPr>
        <w:t xml:space="preserve">   </w:t>
      </w:r>
      <w:r>
        <w:rPr>
          <w:rFonts w:hint="eastAsia" w:ascii="宋体" w:hAnsi="宋体" w:cs="Courier New"/>
          <w:color w:val="auto"/>
          <w:spacing w:val="2"/>
          <w:sz w:val="28"/>
          <w:szCs w:val="28"/>
          <w:lang w:val="en-US" w:eastAsia="zh-CN"/>
        </w:rPr>
        <w:t xml:space="preserve"> 17.4</w:t>
      </w:r>
      <w:r>
        <w:rPr>
          <w:rFonts w:hint="eastAsia" w:ascii="宋体" w:hAnsi="宋体" w:cs="宋体"/>
          <w:color w:val="auto"/>
          <w:sz w:val="28"/>
          <w:szCs w:val="28"/>
          <w:lang w:val="en-US" w:eastAsia="zh-CN"/>
        </w:rPr>
        <w:t>磋商前准备：</w:t>
      </w:r>
    </w:p>
    <w:p w14:paraId="19A5D2E1">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rPr>
      </w:pPr>
      <w:r>
        <w:rPr>
          <w:rFonts w:hint="eastAsia" w:ascii="宋体" w:hAnsi="宋体" w:cs="Courier New"/>
          <w:color w:val="auto"/>
          <w:spacing w:val="2"/>
          <w:sz w:val="28"/>
          <w:szCs w:val="28"/>
        </w:rPr>
        <w:t>（1）本项目实行网上竞标，采用电子响应文件。若供应商参与竞标，自行承担竞标的一切费用。</w:t>
      </w:r>
    </w:p>
    <w:p w14:paraId="46A42CD9">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rPr>
      </w:pPr>
      <w:r>
        <w:rPr>
          <w:rFonts w:hint="eastAsia" w:ascii="宋体" w:hAnsi="宋体" w:cs="Courier New"/>
          <w:color w:val="auto"/>
          <w:spacing w:val="2"/>
          <w:sz w:val="28"/>
          <w:szCs w:val="28"/>
        </w:rPr>
        <w:t>（2）供应商应在响应文件递交截止时间前应确保成为</w:t>
      </w:r>
      <w:r>
        <w:rPr>
          <w:rFonts w:hint="eastAsia" w:ascii="宋体" w:hAnsi="宋体" w:cs="Courier New"/>
          <w:color w:val="auto"/>
          <w:spacing w:val="2"/>
          <w:sz w:val="28"/>
          <w:szCs w:val="28"/>
          <w:lang w:eastAsia="zh-CN"/>
        </w:rPr>
        <w:t>广西政府采购云</w:t>
      </w:r>
      <w:r>
        <w:rPr>
          <w:rFonts w:hint="eastAsia" w:ascii="宋体" w:hAnsi="宋体" w:cs="Courier New"/>
          <w:color w:val="auto"/>
          <w:spacing w:val="2"/>
          <w:sz w:val="28"/>
          <w:szCs w:val="28"/>
        </w:rPr>
        <w:t>网站正式注册入库供应商，并完成 CA 数字证书申领。因未注册入库、未办理 CA 数字证书等原因造成无法竞标或竞标失败等后果由供应商自行承担。</w:t>
      </w:r>
    </w:p>
    <w:p w14:paraId="7B62ACEA">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rPr>
      </w:pPr>
      <w:r>
        <w:rPr>
          <w:rFonts w:hint="eastAsia" w:ascii="宋体" w:hAnsi="宋体" w:cs="Courier New"/>
          <w:color w:val="auto"/>
          <w:spacing w:val="2"/>
          <w:sz w:val="28"/>
          <w:szCs w:val="28"/>
        </w:rPr>
        <w:t>磋商的顺序：系统自动提取的顺序</w:t>
      </w:r>
    </w:p>
    <w:p w14:paraId="7B564831">
      <w:pPr>
        <w:pageBreakBefore w:val="0"/>
        <w:kinsoku/>
        <w:wordWrap/>
        <w:overflowPunct/>
        <w:topLinePunct w:val="0"/>
        <w:bidi w:val="0"/>
        <w:spacing w:line="360" w:lineRule="exact"/>
        <w:ind w:firstLine="562" w:firstLineChars="198"/>
        <w:rPr>
          <w:rFonts w:ascii="宋体" w:hAnsi="宋体" w:cs="Courier New"/>
          <w:color w:val="auto"/>
          <w:spacing w:val="2"/>
          <w:sz w:val="28"/>
          <w:szCs w:val="28"/>
        </w:rPr>
      </w:pPr>
      <w:r>
        <w:rPr>
          <w:rFonts w:hint="eastAsia" w:ascii="宋体" w:hAnsi="宋体" w:cs="Courier New"/>
          <w:color w:val="auto"/>
          <w:spacing w:val="2"/>
          <w:sz w:val="28"/>
          <w:szCs w:val="28"/>
        </w:rPr>
        <w:t>参与磋商前，供应商法定代表人或者委托代理人必须通过电脑摄像头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如无法核实磋商对象有效身份证明的，磋商小组将拒绝其磋商。</w:t>
      </w:r>
    </w:p>
    <w:p w14:paraId="246BE51B">
      <w:pPr>
        <w:pageBreakBefore w:val="0"/>
        <w:kinsoku/>
        <w:wordWrap/>
        <w:overflowPunct/>
        <w:topLinePunct w:val="0"/>
        <w:bidi w:val="0"/>
        <w:spacing w:line="360" w:lineRule="exact"/>
        <w:ind w:firstLine="564" w:firstLineChars="198"/>
        <w:rPr>
          <w:rFonts w:hint="eastAsia" w:ascii="宋体" w:hAnsi="宋体" w:cs="Courier New"/>
          <w:b/>
          <w:bCs/>
          <w:color w:val="auto"/>
          <w:spacing w:val="2"/>
          <w:sz w:val="28"/>
          <w:szCs w:val="28"/>
        </w:rPr>
      </w:pPr>
      <w:r>
        <w:rPr>
          <w:rFonts w:hint="eastAsia" w:ascii="宋体" w:hAnsi="宋体" w:cs="Courier New"/>
          <w:b/>
          <w:bCs/>
          <w:color w:val="auto"/>
          <w:spacing w:val="2"/>
          <w:sz w:val="28"/>
          <w:szCs w:val="28"/>
        </w:rPr>
        <w:t>18.响应文件的提交</w:t>
      </w:r>
    </w:p>
    <w:p w14:paraId="59E54ACB">
      <w:pPr>
        <w:pStyle w:val="16"/>
        <w:pageBreakBefore w:val="0"/>
        <w:kinsoku/>
        <w:wordWrap/>
        <w:overflowPunct/>
        <w:topLinePunct w:val="0"/>
        <w:bidi w:val="0"/>
        <w:spacing w:line="360" w:lineRule="exact"/>
        <w:ind w:firstLine="568" w:firstLineChars="200"/>
        <w:rPr>
          <w:rFonts w:hint="eastAsia" w:ascii="宋体" w:hAnsi="宋体" w:cs="Courier New"/>
          <w:color w:val="auto"/>
          <w:spacing w:val="2"/>
          <w:sz w:val="28"/>
          <w:szCs w:val="28"/>
        </w:rPr>
      </w:pPr>
      <w:r>
        <w:rPr>
          <w:rFonts w:hint="eastAsia" w:ascii="宋体" w:hAnsi="宋体" w:cs="Courier New"/>
          <w:color w:val="auto"/>
          <w:spacing w:val="2"/>
          <w:sz w:val="28"/>
          <w:szCs w:val="28"/>
        </w:rPr>
        <w:t>18.1供应商必须在</w:t>
      </w:r>
      <w:r>
        <w:rPr>
          <w:rFonts w:hint="eastAsia" w:ascii="宋体" w:hAnsi="宋体" w:cs="Courier New"/>
          <w:color w:val="auto"/>
          <w:spacing w:val="2"/>
          <w:sz w:val="28"/>
          <w:szCs w:val="28"/>
          <w:u w:val="single"/>
          <w:lang w:eastAsia="zh-CN"/>
        </w:rPr>
        <w:t>“前附表”</w:t>
      </w:r>
      <w:r>
        <w:rPr>
          <w:rFonts w:hint="eastAsia" w:ascii="宋体" w:hAnsi="宋体" w:cs="Courier New"/>
          <w:color w:val="auto"/>
          <w:spacing w:val="2"/>
          <w:sz w:val="28"/>
          <w:szCs w:val="28"/>
        </w:rPr>
        <w:t>规定的时间和地点提交响应文件。</w:t>
      </w:r>
    </w:p>
    <w:p w14:paraId="0F11F49D">
      <w:pPr>
        <w:pStyle w:val="16"/>
        <w:pageBreakBefore w:val="0"/>
        <w:kinsoku/>
        <w:wordWrap/>
        <w:overflowPunct/>
        <w:topLinePunct w:val="0"/>
        <w:bidi w:val="0"/>
        <w:spacing w:line="360" w:lineRule="exact"/>
        <w:ind w:firstLine="568" w:firstLineChars="200"/>
        <w:rPr>
          <w:rFonts w:hint="eastAsia" w:ascii="宋体" w:hAnsi="宋体" w:cs="Courier New"/>
          <w:color w:val="auto"/>
          <w:spacing w:val="2"/>
          <w:sz w:val="28"/>
          <w:szCs w:val="28"/>
        </w:rPr>
      </w:pPr>
      <w:r>
        <w:rPr>
          <w:rFonts w:hint="eastAsia" w:ascii="宋体" w:hAnsi="宋体" w:cs="Courier New"/>
          <w:color w:val="auto"/>
          <w:spacing w:val="2"/>
          <w:sz w:val="28"/>
          <w:szCs w:val="28"/>
          <w:lang w:val="en-US" w:eastAsia="zh-CN"/>
        </w:rPr>
        <w:t>18</w:t>
      </w:r>
      <w:r>
        <w:rPr>
          <w:rFonts w:hint="eastAsia" w:ascii="宋体" w:hAnsi="宋体" w:cs="Courier New"/>
          <w:color w:val="auto"/>
          <w:spacing w:val="2"/>
          <w:sz w:val="28"/>
          <w:szCs w:val="28"/>
        </w:rPr>
        <w:t>.2 在响应文件提交截止时间以后，不能补充、修改响应文件。</w:t>
      </w:r>
    </w:p>
    <w:p w14:paraId="0A5DBA3E">
      <w:pPr>
        <w:pStyle w:val="16"/>
        <w:pageBreakBefore w:val="0"/>
        <w:kinsoku/>
        <w:wordWrap/>
        <w:overflowPunct/>
        <w:topLinePunct w:val="0"/>
        <w:bidi w:val="0"/>
        <w:spacing w:line="360" w:lineRule="exact"/>
        <w:ind w:firstLine="568" w:firstLineChars="200"/>
        <w:rPr>
          <w:rFonts w:hint="eastAsia" w:ascii="宋体" w:hAnsi="宋体" w:cs="Courier New"/>
          <w:color w:val="auto"/>
          <w:spacing w:val="2"/>
          <w:sz w:val="28"/>
          <w:szCs w:val="28"/>
        </w:rPr>
      </w:pPr>
      <w:r>
        <w:rPr>
          <w:rFonts w:hint="eastAsia" w:ascii="宋体" w:hAnsi="宋体" w:cs="Courier New"/>
          <w:color w:val="auto"/>
          <w:spacing w:val="2"/>
          <w:sz w:val="28"/>
          <w:szCs w:val="28"/>
          <w:lang w:val="en-US" w:eastAsia="zh-CN"/>
        </w:rPr>
        <w:t>18</w:t>
      </w:r>
      <w:r>
        <w:rPr>
          <w:rFonts w:hint="eastAsia" w:ascii="宋体" w:hAnsi="宋体" w:cs="Courier New"/>
          <w:color w:val="auto"/>
          <w:spacing w:val="2"/>
          <w:sz w:val="28"/>
          <w:szCs w:val="28"/>
        </w:rPr>
        <w:t>.3 在提交“最后报价”后，供应商不能退出</w:t>
      </w:r>
      <w:r>
        <w:rPr>
          <w:rFonts w:hint="eastAsia" w:ascii="宋体" w:hAnsi="宋体" w:cs="Courier New"/>
          <w:color w:val="auto"/>
          <w:spacing w:val="2"/>
          <w:sz w:val="28"/>
          <w:szCs w:val="28"/>
          <w:lang w:val="en-US" w:eastAsia="zh-CN"/>
        </w:rPr>
        <w:t>磋商</w:t>
      </w:r>
      <w:r>
        <w:rPr>
          <w:rFonts w:hint="eastAsia" w:ascii="宋体" w:hAnsi="宋体" w:cs="Courier New"/>
          <w:color w:val="auto"/>
          <w:spacing w:val="2"/>
          <w:sz w:val="28"/>
          <w:szCs w:val="28"/>
        </w:rPr>
        <w:t>。</w:t>
      </w:r>
    </w:p>
    <w:p w14:paraId="5F10DA50">
      <w:pPr>
        <w:pStyle w:val="16"/>
        <w:pageBreakBefore w:val="0"/>
        <w:kinsoku/>
        <w:wordWrap/>
        <w:overflowPunct/>
        <w:topLinePunct w:val="0"/>
        <w:bidi w:val="0"/>
        <w:spacing w:line="360" w:lineRule="exact"/>
        <w:ind w:firstLine="568" w:firstLineChars="200"/>
        <w:rPr>
          <w:rFonts w:hint="eastAsia" w:ascii="宋体" w:hAnsi="宋体" w:cs="Courier New"/>
          <w:color w:val="auto"/>
          <w:spacing w:val="2"/>
          <w:sz w:val="28"/>
          <w:szCs w:val="28"/>
        </w:rPr>
      </w:pPr>
      <w:r>
        <w:rPr>
          <w:rFonts w:hint="eastAsia" w:ascii="宋体" w:hAnsi="宋体" w:cs="Courier New"/>
          <w:color w:val="auto"/>
          <w:spacing w:val="2"/>
          <w:sz w:val="28"/>
          <w:szCs w:val="28"/>
          <w:lang w:val="en-US" w:eastAsia="zh-CN"/>
        </w:rPr>
        <w:t>18</w:t>
      </w:r>
      <w:r>
        <w:rPr>
          <w:rFonts w:hint="eastAsia" w:ascii="宋体" w:hAnsi="宋体" w:cs="Courier New"/>
          <w:color w:val="auto"/>
          <w:spacing w:val="2"/>
          <w:sz w:val="28"/>
          <w:szCs w:val="28"/>
        </w:rPr>
        <w:t>.4 电子交易平台收到响应文件，将妥善保存并即时向供应商发出确认回执通知。在响应文件提交截止时间前，除供应商补充、修改或者撤回响应文件外，任何单位和个人不得解密或提取响应文件。</w:t>
      </w:r>
    </w:p>
    <w:p w14:paraId="584242CE">
      <w:pPr>
        <w:pStyle w:val="16"/>
        <w:pageBreakBefore w:val="0"/>
        <w:kinsoku/>
        <w:wordWrap/>
        <w:overflowPunct/>
        <w:topLinePunct w:val="0"/>
        <w:bidi w:val="0"/>
        <w:spacing w:line="360" w:lineRule="exact"/>
        <w:ind w:firstLine="568" w:firstLineChars="200"/>
        <w:rPr>
          <w:rFonts w:hint="eastAsia" w:ascii="宋体" w:hAnsi="宋体" w:cs="Courier New"/>
          <w:color w:val="auto"/>
          <w:spacing w:val="2"/>
          <w:sz w:val="28"/>
          <w:szCs w:val="28"/>
        </w:rPr>
      </w:pPr>
      <w:r>
        <w:rPr>
          <w:rFonts w:hint="eastAsia" w:ascii="宋体" w:hAnsi="宋体" w:cs="Courier New"/>
          <w:color w:val="auto"/>
          <w:spacing w:val="2"/>
          <w:sz w:val="28"/>
          <w:szCs w:val="28"/>
          <w:lang w:val="en-US" w:eastAsia="zh-CN"/>
        </w:rPr>
        <w:t>18</w:t>
      </w:r>
      <w:r>
        <w:rPr>
          <w:rFonts w:hint="eastAsia" w:ascii="宋体" w:hAnsi="宋体" w:cs="Courier New"/>
          <w:color w:val="auto"/>
          <w:spacing w:val="2"/>
          <w:sz w:val="28"/>
          <w:szCs w:val="28"/>
        </w:rPr>
        <w:t>.5 采购机构不可视情况延长提交响应文件的截止时间。</w:t>
      </w:r>
    </w:p>
    <w:p w14:paraId="77401606">
      <w:pPr>
        <w:pageBreakBefore w:val="0"/>
        <w:kinsoku/>
        <w:wordWrap/>
        <w:overflowPunct/>
        <w:topLinePunct w:val="0"/>
        <w:bidi w:val="0"/>
        <w:spacing w:line="360" w:lineRule="exact"/>
        <w:ind w:firstLine="564" w:firstLineChars="198"/>
        <w:rPr>
          <w:rFonts w:hint="eastAsia" w:ascii="宋体" w:hAnsi="宋体" w:cs="Courier New"/>
          <w:b/>
          <w:bCs/>
          <w:color w:val="auto"/>
          <w:spacing w:val="2"/>
          <w:sz w:val="28"/>
          <w:szCs w:val="28"/>
        </w:rPr>
      </w:pPr>
      <w:r>
        <w:rPr>
          <w:rFonts w:hint="eastAsia" w:ascii="宋体" w:hAnsi="宋体" w:cs="Courier New"/>
          <w:b/>
          <w:bCs/>
          <w:color w:val="auto"/>
          <w:spacing w:val="2"/>
          <w:sz w:val="28"/>
          <w:szCs w:val="28"/>
        </w:rPr>
        <w:t>19.首次响应文件的补充、修改、撤回与退回</w:t>
      </w:r>
    </w:p>
    <w:p w14:paraId="2489DF12">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rPr>
      </w:pPr>
      <w:r>
        <w:rPr>
          <w:rFonts w:hint="eastAsia" w:ascii="宋体" w:hAnsi="宋体" w:cs="Courier New"/>
          <w:color w:val="auto"/>
          <w:spacing w:val="2"/>
          <w:sz w:val="28"/>
          <w:szCs w:val="28"/>
        </w:rPr>
        <w:t xml:space="preserve">19.1 </w:t>
      </w:r>
      <w:r>
        <w:rPr>
          <w:rFonts w:hint="eastAsia" w:ascii="宋体" w:hAnsi="宋体" w:cs="宋体"/>
          <w:color w:val="auto"/>
          <w:sz w:val="28"/>
          <w:szCs w:val="28"/>
        </w:rPr>
        <w:t>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cs="宋体"/>
          <w:color w:val="auto"/>
          <w:sz w:val="28"/>
          <w:szCs w:val="28"/>
          <w:lang w:eastAsia="zh-CN"/>
        </w:rPr>
        <w:t>广西政府采购云</w:t>
      </w:r>
      <w:r>
        <w:rPr>
          <w:rFonts w:hint="eastAsia" w:ascii="宋体" w:hAnsi="宋体" w:cs="宋体"/>
          <w:color w:val="auto"/>
          <w:sz w:val="28"/>
          <w:szCs w:val="28"/>
        </w:rPr>
        <w:t>平台将予以拒收。</w:t>
      </w:r>
    </w:p>
    <w:p w14:paraId="5CDA88AF">
      <w:pPr>
        <w:pageBreakBefore w:val="0"/>
        <w:kinsoku/>
        <w:wordWrap/>
        <w:overflowPunct/>
        <w:topLinePunct w:val="0"/>
        <w:bidi w:val="0"/>
        <w:spacing w:line="360" w:lineRule="exact"/>
        <w:ind w:firstLine="562" w:firstLineChars="198"/>
        <w:rPr>
          <w:rFonts w:hint="eastAsia" w:ascii="宋体" w:hAnsi="宋体" w:cs="Courier New"/>
          <w:b/>
          <w:bCs/>
          <w:color w:val="auto"/>
          <w:spacing w:val="2"/>
          <w:sz w:val="28"/>
          <w:szCs w:val="28"/>
        </w:rPr>
      </w:pPr>
      <w:r>
        <w:rPr>
          <w:rFonts w:hint="eastAsia" w:ascii="宋体" w:hAnsi="宋体" w:cs="Courier New"/>
          <w:color w:val="auto"/>
          <w:spacing w:val="2"/>
          <w:sz w:val="28"/>
          <w:szCs w:val="28"/>
        </w:rPr>
        <w:t xml:space="preserve">19.2 </w:t>
      </w:r>
      <w:r>
        <w:rPr>
          <w:rFonts w:hint="eastAsia" w:ascii="宋体" w:hAnsi="宋体" w:cs="宋体"/>
          <w:color w:val="auto"/>
          <w:sz w:val="28"/>
          <w:szCs w:val="28"/>
        </w:rPr>
        <w:t>在首次响应文件提交截止时间止提交响应文件的供应商不足3家时电子响应文件由代理机构在</w:t>
      </w:r>
      <w:r>
        <w:rPr>
          <w:rFonts w:hint="eastAsia" w:ascii="宋体" w:hAnsi="宋体" w:cs="宋体"/>
          <w:color w:val="auto"/>
          <w:sz w:val="28"/>
          <w:szCs w:val="28"/>
          <w:lang w:eastAsia="zh-CN"/>
        </w:rPr>
        <w:t>广西政府采购云</w:t>
      </w:r>
      <w:r>
        <w:rPr>
          <w:rFonts w:hint="eastAsia" w:ascii="宋体" w:hAnsi="宋体" w:cs="宋体"/>
          <w:color w:val="auto"/>
          <w:sz w:val="28"/>
          <w:szCs w:val="28"/>
        </w:rPr>
        <w:t>平台操作退回，除此之外采购人和采购代理机构对已提交的电子响应文件概不退回。</w:t>
      </w:r>
      <w:bookmarkStart w:id="49" w:name="_Toc532921653"/>
      <w:bookmarkStart w:id="50" w:name="_Toc394589063"/>
      <w:bookmarkStart w:id="51" w:name="_Toc2183"/>
      <w:bookmarkStart w:id="52" w:name="_Toc31388"/>
      <w:bookmarkStart w:id="53" w:name="_Toc4328"/>
      <w:bookmarkStart w:id="54" w:name="_Toc3280"/>
    </w:p>
    <w:p w14:paraId="545B8DF8">
      <w:pPr>
        <w:pageBreakBefore w:val="0"/>
        <w:kinsoku/>
        <w:wordWrap/>
        <w:overflowPunct/>
        <w:topLinePunct w:val="0"/>
        <w:bidi w:val="0"/>
        <w:spacing w:line="360" w:lineRule="exact"/>
        <w:jc w:val="center"/>
        <w:outlineLvl w:val="2"/>
        <w:rPr>
          <w:rFonts w:hint="eastAsia" w:ascii="宋体" w:hAnsi="宋体" w:cs="Courier New"/>
          <w:b/>
          <w:bCs/>
          <w:color w:val="auto"/>
          <w:spacing w:val="2"/>
          <w:sz w:val="28"/>
          <w:szCs w:val="28"/>
        </w:rPr>
      </w:pPr>
      <w:r>
        <w:rPr>
          <w:rFonts w:hint="eastAsia" w:ascii="宋体" w:hAnsi="宋体" w:cs="Courier New"/>
          <w:b/>
          <w:bCs/>
          <w:color w:val="auto"/>
          <w:spacing w:val="2"/>
          <w:sz w:val="28"/>
          <w:szCs w:val="28"/>
        </w:rPr>
        <w:t>六、</w:t>
      </w:r>
      <w:bookmarkEnd w:id="49"/>
      <w:bookmarkEnd w:id="50"/>
      <w:bookmarkEnd w:id="51"/>
      <w:bookmarkEnd w:id="52"/>
      <w:bookmarkEnd w:id="53"/>
      <w:bookmarkEnd w:id="54"/>
      <w:r>
        <w:rPr>
          <w:rFonts w:hint="eastAsia" w:ascii="宋体" w:hAnsi="宋体" w:cs="Courier New"/>
          <w:b/>
          <w:bCs/>
          <w:color w:val="auto"/>
          <w:spacing w:val="2"/>
          <w:sz w:val="28"/>
          <w:szCs w:val="28"/>
        </w:rPr>
        <w:t>磋商</w:t>
      </w:r>
    </w:p>
    <w:p w14:paraId="56457448">
      <w:pPr>
        <w:pageBreakBefore w:val="0"/>
        <w:kinsoku/>
        <w:wordWrap/>
        <w:overflowPunct/>
        <w:topLinePunct w:val="0"/>
        <w:bidi w:val="0"/>
        <w:spacing w:line="360" w:lineRule="exact"/>
        <w:ind w:firstLine="564" w:firstLineChars="198"/>
        <w:rPr>
          <w:rFonts w:hint="eastAsia" w:ascii="宋体" w:hAnsi="宋体" w:cs="Courier New"/>
          <w:b/>
          <w:bCs/>
          <w:color w:val="auto"/>
          <w:spacing w:val="2"/>
          <w:sz w:val="28"/>
          <w:szCs w:val="28"/>
        </w:rPr>
      </w:pPr>
      <w:r>
        <w:rPr>
          <w:rFonts w:hint="eastAsia" w:ascii="宋体" w:hAnsi="宋体" w:cs="Courier New"/>
          <w:b/>
          <w:bCs/>
          <w:color w:val="auto"/>
          <w:spacing w:val="2"/>
          <w:sz w:val="28"/>
          <w:szCs w:val="28"/>
        </w:rPr>
        <w:t>20.磋商</w:t>
      </w:r>
    </w:p>
    <w:p w14:paraId="1FBE3739">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rPr>
      </w:pPr>
      <w:r>
        <w:rPr>
          <w:rFonts w:hint="eastAsia" w:ascii="宋体" w:hAnsi="宋体" w:cs="Courier New"/>
          <w:color w:val="auto"/>
          <w:spacing w:val="2"/>
          <w:sz w:val="28"/>
          <w:szCs w:val="28"/>
        </w:rPr>
        <w:t>20.l采购代理机构将于</w:t>
      </w:r>
      <w:r>
        <w:rPr>
          <w:rFonts w:hint="eastAsia" w:ascii="宋体" w:hAnsi="宋体" w:cs="Courier New"/>
          <w:color w:val="auto"/>
          <w:spacing w:val="2"/>
          <w:sz w:val="28"/>
          <w:szCs w:val="28"/>
          <w:u w:val="single"/>
        </w:rPr>
        <w:t>“前附表”</w:t>
      </w:r>
      <w:r>
        <w:rPr>
          <w:rFonts w:hint="eastAsia" w:ascii="宋体" w:hAnsi="宋体" w:cs="Courier New"/>
          <w:color w:val="auto"/>
          <w:spacing w:val="2"/>
          <w:sz w:val="28"/>
          <w:szCs w:val="28"/>
        </w:rPr>
        <w:t>规定的时间和地点举行磋商会议。</w:t>
      </w:r>
    </w:p>
    <w:p w14:paraId="13620CD3">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rPr>
      </w:pPr>
      <w:r>
        <w:rPr>
          <w:rFonts w:hint="eastAsia" w:ascii="宋体" w:hAnsi="宋体" w:cs="Courier New"/>
          <w:color w:val="auto"/>
          <w:spacing w:val="2"/>
          <w:sz w:val="28"/>
          <w:szCs w:val="28"/>
        </w:rPr>
        <w:t>20.2 磋商会议由采购代理机构组织。</w:t>
      </w:r>
    </w:p>
    <w:p w14:paraId="3530B2BD">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rPr>
      </w:pPr>
      <w:r>
        <w:rPr>
          <w:rFonts w:hint="eastAsia" w:ascii="宋体" w:hAnsi="宋体" w:cs="Courier New"/>
          <w:color w:val="auto"/>
          <w:spacing w:val="2"/>
          <w:sz w:val="28"/>
          <w:szCs w:val="28"/>
        </w:rPr>
        <w:t>20.3 响应文件解密</w:t>
      </w:r>
    </w:p>
    <w:p w14:paraId="29A6BF4F">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rPr>
      </w:pPr>
      <w:r>
        <w:rPr>
          <w:rFonts w:hint="eastAsia" w:ascii="宋体" w:hAnsi="宋体" w:cs="Courier New"/>
          <w:color w:val="auto"/>
          <w:spacing w:val="2"/>
          <w:sz w:val="28"/>
          <w:szCs w:val="28"/>
        </w:rPr>
        <w:t>采购代理机构将在“前附表”规定的时间通过电子交易平台组织响应文件开启，采购机构依托电子交易平台发起开始解密指令，供应商的法定代表人或其委托代理人须携带加密时所用的CA锁按平台提示和采购文件的规定登录到</w:t>
      </w:r>
      <w:r>
        <w:rPr>
          <w:rFonts w:hint="eastAsia" w:ascii="宋体" w:hAnsi="宋体" w:cs="Courier New"/>
          <w:color w:val="auto"/>
          <w:spacing w:val="2"/>
          <w:sz w:val="28"/>
          <w:szCs w:val="28"/>
          <w:lang w:eastAsia="zh-CN"/>
        </w:rPr>
        <w:t>广西政府采购云</w:t>
      </w:r>
      <w:r>
        <w:rPr>
          <w:rFonts w:hint="eastAsia" w:ascii="宋体" w:hAnsi="宋体" w:cs="Courier New"/>
          <w:color w:val="auto"/>
          <w:spacing w:val="2"/>
          <w:sz w:val="28"/>
          <w:szCs w:val="28"/>
        </w:rPr>
        <w:t>平台电子开标大厅签到并在发起解密指令之时起30分钟内完成对电子响应文件在线解密。发起解密指令之时起5分钟内供应商还未进行解密的，代理机构要通知供应商，供应商没预留联系方式或预留联系方式无效，导致代理机构无法联系到供应商进行解密的，视为响应文件无效。（解密异常情况处理：详见本章20.4电子交易活动的中止。）</w:t>
      </w:r>
    </w:p>
    <w:p w14:paraId="34B2D414">
      <w:pPr>
        <w:pageBreakBefore w:val="0"/>
        <w:kinsoku/>
        <w:wordWrap/>
        <w:overflowPunct/>
        <w:topLinePunct w:val="0"/>
        <w:bidi w:val="0"/>
        <w:spacing w:line="360" w:lineRule="exact"/>
        <w:ind w:firstLine="562" w:firstLineChars="198"/>
        <w:rPr>
          <w:rFonts w:hint="eastAsia" w:ascii="宋体" w:hAnsi="宋体" w:cs="Courier New"/>
          <w:color w:val="auto"/>
          <w:spacing w:val="2"/>
        </w:rPr>
      </w:pPr>
      <w:r>
        <w:rPr>
          <w:rFonts w:hint="eastAsia" w:ascii="宋体" w:hAnsi="宋体" w:cs="Courier New"/>
          <w:color w:val="auto"/>
          <w:spacing w:val="2"/>
          <w:sz w:val="28"/>
          <w:szCs w:val="28"/>
        </w:rPr>
        <w:t>如供应商成功解密响应文件，但未在</w:t>
      </w:r>
      <w:r>
        <w:rPr>
          <w:rFonts w:hint="eastAsia" w:ascii="宋体" w:hAnsi="宋体" w:cs="Courier New"/>
          <w:color w:val="auto"/>
          <w:spacing w:val="2"/>
          <w:sz w:val="28"/>
          <w:szCs w:val="28"/>
          <w:lang w:eastAsia="zh-CN"/>
        </w:rPr>
        <w:t>广西政府采购云</w:t>
      </w:r>
      <w:r>
        <w:rPr>
          <w:rFonts w:hint="eastAsia" w:ascii="宋体" w:hAnsi="宋体" w:cs="Courier New"/>
          <w:color w:val="auto"/>
          <w:spacing w:val="2"/>
          <w:sz w:val="28"/>
          <w:szCs w:val="28"/>
        </w:rPr>
        <w:t>电子开标大厅参加磋商的，视同认可磋商过程和结果，由此产生的后果由供应商自行负责。 参与磋商的供应商不足3家的，不得磋商。</w:t>
      </w:r>
    </w:p>
    <w:p w14:paraId="15073084">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rPr>
      </w:pPr>
      <w:r>
        <w:rPr>
          <w:rFonts w:hint="eastAsia" w:ascii="宋体" w:hAnsi="宋体" w:cs="Courier New"/>
          <w:color w:val="auto"/>
          <w:spacing w:val="2"/>
          <w:sz w:val="28"/>
          <w:szCs w:val="28"/>
        </w:rPr>
        <w:t>20.4电子交易活动的中止。采购过程中出现以下情形，导致电子交易平台无法正常运行，或者无法保证电子交易的公平、公正和安全时，采购机构可中止电子交易活动：</w:t>
      </w:r>
    </w:p>
    <w:p w14:paraId="2D4D43B4">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rPr>
      </w:pPr>
      <w:r>
        <w:rPr>
          <w:rFonts w:hint="eastAsia" w:ascii="宋体" w:hAnsi="宋体" w:cs="Courier New"/>
          <w:color w:val="auto"/>
          <w:spacing w:val="2"/>
          <w:sz w:val="28"/>
          <w:szCs w:val="28"/>
        </w:rPr>
        <w:t xml:space="preserve">（1）电子交易平台发生故障而无法登录访问的； </w:t>
      </w:r>
    </w:p>
    <w:p w14:paraId="08D71662">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rPr>
      </w:pPr>
      <w:r>
        <w:rPr>
          <w:rFonts w:hint="eastAsia" w:ascii="宋体" w:hAnsi="宋体" w:cs="Courier New"/>
          <w:color w:val="auto"/>
          <w:spacing w:val="2"/>
          <w:sz w:val="28"/>
          <w:szCs w:val="28"/>
        </w:rPr>
        <w:t>（2）电子交易平台应用或数据库出现错误，不能进行正常操作的；</w:t>
      </w:r>
    </w:p>
    <w:p w14:paraId="3E977208">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rPr>
      </w:pPr>
      <w:r>
        <w:rPr>
          <w:rFonts w:hint="eastAsia" w:ascii="宋体" w:hAnsi="宋体" w:cs="Courier New"/>
          <w:color w:val="auto"/>
          <w:spacing w:val="2"/>
          <w:sz w:val="28"/>
          <w:szCs w:val="28"/>
        </w:rPr>
        <w:t>（3）电子交易平台发现严重安全漏洞，有潜在泄密危险的；</w:t>
      </w:r>
    </w:p>
    <w:p w14:paraId="38C815C9">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rPr>
      </w:pPr>
      <w:r>
        <w:rPr>
          <w:rFonts w:hint="eastAsia" w:ascii="宋体" w:hAnsi="宋体" w:cs="Courier New"/>
          <w:color w:val="auto"/>
          <w:spacing w:val="2"/>
          <w:sz w:val="28"/>
          <w:szCs w:val="28"/>
        </w:rPr>
        <w:t xml:space="preserve">（4）病毒发作导致不能进行正常操作的； </w:t>
      </w:r>
    </w:p>
    <w:p w14:paraId="103A838F">
      <w:pPr>
        <w:pageBreakBefore w:val="0"/>
        <w:kinsoku/>
        <w:wordWrap/>
        <w:overflowPunct/>
        <w:topLinePunct w:val="0"/>
        <w:bidi w:val="0"/>
        <w:spacing w:line="360" w:lineRule="exact"/>
        <w:ind w:firstLine="562" w:firstLineChars="198"/>
        <w:rPr>
          <w:rFonts w:hint="eastAsia" w:ascii="宋体" w:hAnsi="宋体" w:cs="Courier New"/>
          <w:color w:val="auto"/>
          <w:spacing w:val="2"/>
          <w:sz w:val="28"/>
          <w:szCs w:val="28"/>
        </w:rPr>
      </w:pPr>
      <w:r>
        <w:rPr>
          <w:rFonts w:hint="eastAsia" w:ascii="宋体" w:hAnsi="宋体" w:cs="Courier New"/>
          <w:color w:val="auto"/>
          <w:spacing w:val="2"/>
          <w:sz w:val="28"/>
          <w:szCs w:val="28"/>
        </w:rPr>
        <w:t>（4）其他无法保证电子交易的公平、公正和安全的情况。</w:t>
      </w:r>
    </w:p>
    <w:p w14:paraId="5DECDF41">
      <w:pPr>
        <w:pageBreakBefore w:val="0"/>
        <w:kinsoku/>
        <w:wordWrap/>
        <w:overflowPunct/>
        <w:topLinePunct w:val="0"/>
        <w:bidi w:val="0"/>
        <w:spacing w:line="360" w:lineRule="exact"/>
        <w:ind w:firstLine="562" w:firstLineChars="198"/>
        <w:rPr>
          <w:rFonts w:hint="eastAsia" w:ascii="宋体" w:hAnsi="宋体" w:cs="Courier New"/>
          <w:b/>
          <w:bCs/>
          <w:color w:val="auto"/>
          <w:spacing w:val="2"/>
          <w:sz w:val="28"/>
          <w:szCs w:val="28"/>
        </w:rPr>
      </w:pPr>
      <w:r>
        <w:rPr>
          <w:rFonts w:hint="eastAsia" w:ascii="宋体" w:hAnsi="宋体" w:cs="Courier New"/>
          <w:color w:val="auto"/>
          <w:spacing w:val="2"/>
          <w:sz w:val="28"/>
          <w:szCs w:val="28"/>
        </w:rPr>
        <w:t>20.5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rFonts w:hint="eastAsia" w:ascii="宋体" w:hAnsi="宋体"/>
          <w:color w:val="auto"/>
          <w:sz w:val="28"/>
          <w:szCs w:val="28"/>
        </w:rPr>
        <w:t>。</w:t>
      </w:r>
      <w:bookmarkStart w:id="55" w:name="_Toc31243"/>
      <w:bookmarkStart w:id="56" w:name="_Toc3311"/>
      <w:bookmarkStart w:id="57" w:name="_Toc15360"/>
      <w:bookmarkStart w:id="58" w:name="_Toc394589064"/>
      <w:bookmarkStart w:id="59" w:name="_Toc532921654"/>
      <w:bookmarkStart w:id="60" w:name="_Toc28144"/>
    </w:p>
    <w:p w14:paraId="716186B5">
      <w:pPr>
        <w:pageBreakBefore w:val="0"/>
        <w:kinsoku/>
        <w:wordWrap/>
        <w:overflowPunct/>
        <w:topLinePunct w:val="0"/>
        <w:bidi w:val="0"/>
        <w:spacing w:line="360" w:lineRule="exact"/>
        <w:jc w:val="center"/>
        <w:outlineLvl w:val="2"/>
        <w:rPr>
          <w:rFonts w:hint="eastAsia" w:ascii="宋体" w:hAnsi="宋体" w:cs="Courier New"/>
          <w:b/>
          <w:bCs/>
          <w:color w:val="auto"/>
          <w:spacing w:val="2"/>
          <w:sz w:val="28"/>
          <w:szCs w:val="28"/>
        </w:rPr>
      </w:pPr>
      <w:r>
        <w:rPr>
          <w:rFonts w:hint="eastAsia" w:ascii="宋体" w:hAnsi="宋体" w:cs="Courier New"/>
          <w:b/>
          <w:bCs/>
          <w:color w:val="auto"/>
          <w:spacing w:val="2"/>
          <w:sz w:val="28"/>
          <w:szCs w:val="28"/>
        </w:rPr>
        <w:t>七、</w:t>
      </w:r>
      <w:bookmarkEnd w:id="55"/>
      <w:bookmarkEnd w:id="56"/>
      <w:bookmarkEnd w:id="57"/>
      <w:bookmarkEnd w:id="58"/>
      <w:bookmarkEnd w:id="59"/>
      <w:bookmarkEnd w:id="60"/>
      <w:r>
        <w:rPr>
          <w:rFonts w:hint="eastAsia" w:ascii="宋体" w:hAnsi="宋体" w:cs="Courier New"/>
          <w:b/>
          <w:bCs/>
          <w:color w:val="auto"/>
          <w:spacing w:val="2"/>
          <w:sz w:val="28"/>
          <w:szCs w:val="28"/>
        </w:rPr>
        <w:t>评审</w:t>
      </w:r>
    </w:p>
    <w:p w14:paraId="621E9F6A">
      <w:pPr>
        <w:pageBreakBefore w:val="0"/>
        <w:kinsoku/>
        <w:wordWrap/>
        <w:overflowPunct/>
        <w:topLinePunct w:val="0"/>
        <w:bidi w:val="0"/>
        <w:spacing w:line="360" w:lineRule="exact"/>
        <w:ind w:firstLine="557" w:firstLineChars="198"/>
        <w:rPr>
          <w:rFonts w:hint="eastAsia" w:ascii="宋体" w:hAnsi="宋体"/>
          <w:b/>
          <w:bCs/>
          <w:color w:val="auto"/>
          <w:sz w:val="28"/>
          <w:szCs w:val="28"/>
        </w:rPr>
      </w:pPr>
      <w:r>
        <w:rPr>
          <w:rFonts w:hint="eastAsia" w:ascii="宋体" w:hAnsi="宋体"/>
          <w:b/>
          <w:bCs/>
          <w:color w:val="auto"/>
          <w:sz w:val="28"/>
          <w:szCs w:val="28"/>
        </w:rPr>
        <w:t>21.评审内容的保密和评审原则</w:t>
      </w:r>
    </w:p>
    <w:p w14:paraId="3DF99323">
      <w:pPr>
        <w:pageBreakBefore w:val="0"/>
        <w:kinsoku/>
        <w:wordWrap/>
        <w:overflowPunct/>
        <w:topLinePunct w:val="0"/>
        <w:bidi w:val="0"/>
        <w:spacing w:line="360" w:lineRule="exact"/>
        <w:ind w:firstLine="554" w:firstLineChars="198"/>
        <w:rPr>
          <w:rFonts w:hint="eastAsia" w:ascii="宋体" w:hAnsi="宋体"/>
          <w:color w:val="auto"/>
          <w:sz w:val="28"/>
          <w:szCs w:val="28"/>
        </w:rPr>
      </w:pPr>
      <w:r>
        <w:rPr>
          <w:rFonts w:hint="eastAsia" w:ascii="宋体" w:hAnsi="宋体"/>
          <w:color w:val="auto"/>
          <w:sz w:val="28"/>
          <w:szCs w:val="28"/>
        </w:rPr>
        <w:t>21</w:t>
      </w:r>
      <w:r>
        <w:rPr>
          <w:rFonts w:ascii="宋体" w:hAnsi="宋体"/>
          <w:color w:val="auto"/>
          <w:sz w:val="28"/>
          <w:szCs w:val="28"/>
        </w:rPr>
        <w:t>.</w:t>
      </w:r>
      <w:r>
        <w:rPr>
          <w:rFonts w:hint="eastAsia" w:ascii="宋体" w:hAnsi="宋体"/>
          <w:color w:val="auto"/>
          <w:sz w:val="28"/>
          <w:szCs w:val="28"/>
        </w:rPr>
        <w:t>1</w:t>
      </w:r>
      <w:r>
        <w:rPr>
          <w:rFonts w:ascii="宋体" w:hAnsi="宋体"/>
          <w:color w:val="auto"/>
          <w:sz w:val="28"/>
          <w:szCs w:val="28"/>
        </w:rPr>
        <w:t xml:space="preserve"> </w:t>
      </w:r>
      <w:r>
        <w:rPr>
          <w:rFonts w:hint="eastAsia" w:ascii="宋体" w:hAnsi="宋体"/>
          <w:color w:val="auto"/>
          <w:sz w:val="28"/>
          <w:szCs w:val="28"/>
        </w:rPr>
        <w:t>磋商活动后，直到宣布授予成交供应商合同为止，凡属于审查、澄清、评价和比较磋商的有关资料及有关授予合同的信息，都不应向供应商或与评审无关的其他人泄露。</w:t>
      </w:r>
    </w:p>
    <w:p w14:paraId="1C403A88">
      <w:pPr>
        <w:pageBreakBefore w:val="0"/>
        <w:kinsoku/>
        <w:wordWrap/>
        <w:overflowPunct/>
        <w:topLinePunct w:val="0"/>
        <w:bidi w:val="0"/>
        <w:spacing w:line="360" w:lineRule="exact"/>
        <w:ind w:firstLine="554" w:firstLineChars="198"/>
        <w:rPr>
          <w:rFonts w:hint="eastAsia" w:ascii="宋体" w:hAnsi="宋体"/>
          <w:color w:val="auto"/>
          <w:sz w:val="28"/>
          <w:szCs w:val="28"/>
        </w:rPr>
      </w:pPr>
      <w:r>
        <w:rPr>
          <w:rFonts w:hint="eastAsia" w:ascii="宋体" w:hAnsi="宋体"/>
          <w:color w:val="auto"/>
          <w:sz w:val="28"/>
          <w:szCs w:val="28"/>
        </w:rPr>
        <w:t>21.2</w:t>
      </w:r>
      <w:r>
        <w:rPr>
          <w:rFonts w:ascii="宋体" w:hAnsi="宋体"/>
          <w:color w:val="auto"/>
          <w:sz w:val="28"/>
          <w:szCs w:val="28"/>
        </w:rPr>
        <w:t xml:space="preserve"> </w:t>
      </w:r>
      <w:r>
        <w:rPr>
          <w:rFonts w:hint="eastAsia" w:ascii="宋体" w:hAnsi="宋体"/>
          <w:color w:val="auto"/>
          <w:sz w:val="28"/>
          <w:szCs w:val="28"/>
        </w:rPr>
        <w:t>在响应文件的审查、澄清、评价和比较以及授予合同的过程中，供应商对采购人和磋商小组或磋商小组成员施加影响的任何行为，都将导致被取消磋商资格。</w:t>
      </w:r>
    </w:p>
    <w:p w14:paraId="3E7A5620">
      <w:pPr>
        <w:pageBreakBefore w:val="0"/>
        <w:kinsoku/>
        <w:wordWrap/>
        <w:overflowPunct/>
        <w:topLinePunct w:val="0"/>
        <w:bidi w:val="0"/>
        <w:spacing w:line="360" w:lineRule="exact"/>
        <w:ind w:firstLine="554" w:firstLineChars="198"/>
        <w:rPr>
          <w:rFonts w:ascii="宋体" w:hAnsi="宋体"/>
          <w:color w:val="auto"/>
          <w:sz w:val="28"/>
          <w:szCs w:val="28"/>
        </w:rPr>
      </w:pPr>
      <w:r>
        <w:rPr>
          <w:rFonts w:hint="eastAsia" w:ascii="宋体" w:hAnsi="宋体"/>
          <w:color w:val="auto"/>
          <w:sz w:val="28"/>
          <w:szCs w:val="28"/>
        </w:rPr>
        <w:t>21.3 评审</w:t>
      </w:r>
      <w:r>
        <w:rPr>
          <w:rFonts w:ascii="宋体" w:hAnsi="宋体"/>
          <w:color w:val="auto"/>
          <w:sz w:val="28"/>
          <w:szCs w:val="28"/>
        </w:rPr>
        <w:t>原则</w:t>
      </w:r>
    </w:p>
    <w:p w14:paraId="1C1A1B85">
      <w:pPr>
        <w:pageBreakBefore w:val="0"/>
        <w:kinsoku/>
        <w:wordWrap/>
        <w:overflowPunct/>
        <w:topLinePunct w:val="0"/>
        <w:bidi w:val="0"/>
        <w:spacing w:line="360" w:lineRule="exact"/>
        <w:ind w:firstLine="554" w:firstLineChars="198"/>
        <w:rPr>
          <w:rFonts w:ascii="宋体" w:hAnsi="宋体"/>
          <w:color w:val="auto"/>
          <w:sz w:val="28"/>
          <w:szCs w:val="28"/>
        </w:rPr>
      </w:pPr>
      <w:r>
        <w:rPr>
          <w:rFonts w:hint="eastAsia" w:ascii="宋体" w:hAnsi="宋体"/>
          <w:color w:val="auto"/>
          <w:sz w:val="28"/>
          <w:szCs w:val="28"/>
        </w:rPr>
        <w:t>（1）</w:t>
      </w:r>
      <w:r>
        <w:rPr>
          <w:rFonts w:ascii="宋体" w:hAnsi="宋体"/>
          <w:color w:val="auto"/>
          <w:sz w:val="28"/>
          <w:szCs w:val="28"/>
        </w:rPr>
        <w:t>必须公平、公正、客观，不带任何倾向性和启发性；</w:t>
      </w:r>
    </w:p>
    <w:p w14:paraId="0F34AE6B">
      <w:pPr>
        <w:pageBreakBefore w:val="0"/>
        <w:kinsoku/>
        <w:wordWrap/>
        <w:overflowPunct/>
        <w:topLinePunct w:val="0"/>
        <w:bidi w:val="0"/>
        <w:spacing w:line="360" w:lineRule="exact"/>
        <w:ind w:firstLine="554" w:firstLineChars="198"/>
        <w:rPr>
          <w:rFonts w:ascii="宋体" w:hAnsi="宋体"/>
          <w:color w:val="auto"/>
          <w:sz w:val="28"/>
          <w:szCs w:val="28"/>
        </w:rPr>
      </w:pPr>
      <w:r>
        <w:rPr>
          <w:rFonts w:hint="eastAsia" w:ascii="宋体" w:hAnsi="宋体"/>
          <w:color w:val="auto"/>
          <w:sz w:val="28"/>
          <w:szCs w:val="28"/>
        </w:rPr>
        <w:t>（2）评审</w:t>
      </w:r>
      <w:r>
        <w:rPr>
          <w:rFonts w:ascii="宋体" w:hAnsi="宋体"/>
          <w:color w:val="auto"/>
          <w:sz w:val="28"/>
          <w:szCs w:val="28"/>
        </w:rPr>
        <w:t>人员不得向外界透露任何与</w:t>
      </w:r>
      <w:r>
        <w:rPr>
          <w:rFonts w:hint="eastAsia" w:ascii="宋体" w:hAnsi="宋体"/>
          <w:color w:val="auto"/>
          <w:sz w:val="28"/>
          <w:szCs w:val="28"/>
        </w:rPr>
        <w:t>评审</w:t>
      </w:r>
      <w:r>
        <w:rPr>
          <w:rFonts w:ascii="宋体" w:hAnsi="宋体"/>
          <w:color w:val="auto"/>
          <w:sz w:val="28"/>
          <w:szCs w:val="28"/>
        </w:rPr>
        <w:t xml:space="preserve">有关的内容； </w:t>
      </w:r>
    </w:p>
    <w:p w14:paraId="5DFA295C">
      <w:pPr>
        <w:pageBreakBefore w:val="0"/>
        <w:kinsoku/>
        <w:wordWrap/>
        <w:overflowPunct/>
        <w:topLinePunct w:val="0"/>
        <w:bidi w:val="0"/>
        <w:spacing w:line="360" w:lineRule="exact"/>
        <w:ind w:firstLine="554" w:firstLineChars="198"/>
        <w:rPr>
          <w:rFonts w:ascii="宋体" w:hAnsi="宋体"/>
          <w:color w:val="auto"/>
          <w:sz w:val="28"/>
          <w:szCs w:val="28"/>
        </w:rPr>
      </w:pPr>
      <w:r>
        <w:rPr>
          <w:rFonts w:hint="eastAsia" w:ascii="宋体" w:hAnsi="宋体"/>
          <w:color w:val="auto"/>
          <w:sz w:val="28"/>
          <w:szCs w:val="28"/>
        </w:rPr>
        <w:t>（3）</w:t>
      </w:r>
      <w:r>
        <w:rPr>
          <w:rFonts w:ascii="宋体" w:hAnsi="宋体"/>
          <w:color w:val="auto"/>
          <w:sz w:val="28"/>
          <w:szCs w:val="28"/>
        </w:rPr>
        <w:t>任何单位和个人不得干扰、影响</w:t>
      </w:r>
      <w:r>
        <w:rPr>
          <w:rFonts w:hint="eastAsia" w:ascii="宋体" w:hAnsi="宋体"/>
          <w:color w:val="auto"/>
          <w:sz w:val="28"/>
          <w:szCs w:val="28"/>
        </w:rPr>
        <w:t>磋商</w:t>
      </w:r>
      <w:r>
        <w:rPr>
          <w:rFonts w:ascii="宋体" w:hAnsi="宋体"/>
          <w:color w:val="auto"/>
          <w:sz w:val="28"/>
          <w:szCs w:val="28"/>
        </w:rPr>
        <w:t>的正常进行；</w:t>
      </w:r>
    </w:p>
    <w:p w14:paraId="60F87251">
      <w:pPr>
        <w:pageBreakBefore w:val="0"/>
        <w:kinsoku/>
        <w:wordWrap/>
        <w:overflowPunct/>
        <w:topLinePunct w:val="0"/>
        <w:bidi w:val="0"/>
        <w:spacing w:line="360" w:lineRule="exact"/>
        <w:ind w:firstLine="554" w:firstLineChars="198"/>
        <w:rPr>
          <w:rFonts w:hint="eastAsia" w:ascii="宋体" w:hAnsi="宋体"/>
          <w:color w:val="auto"/>
          <w:sz w:val="28"/>
          <w:szCs w:val="28"/>
        </w:rPr>
      </w:pPr>
      <w:r>
        <w:rPr>
          <w:rFonts w:hint="eastAsia" w:ascii="宋体" w:hAnsi="宋体"/>
          <w:color w:val="auto"/>
          <w:sz w:val="28"/>
          <w:szCs w:val="28"/>
        </w:rPr>
        <w:t>（4）21.3</w:t>
      </w:r>
      <w:r>
        <w:rPr>
          <w:rFonts w:ascii="宋体" w:hAnsi="宋体"/>
          <w:color w:val="auto"/>
          <w:sz w:val="28"/>
          <w:szCs w:val="28"/>
        </w:rPr>
        <w:t>.4</w:t>
      </w:r>
      <w:r>
        <w:rPr>
          <w:rFonts w:hint="eastAsia" w:ascii="宋体" w:hAnsi="宋体"/>
          <w:color w:val="auto"/>
          <w:sz w:val="28"/>
          <w:szCs w:val="28"/>
        </w:rPr>
        <w:t>评审</w:t>
      </w:r>
      <w:r>
        <w:rPr>
          <w:rFonts w:ascii="宋体" w:hAnsi="宋体"/>
          <w:color w:val="auto"/>
          <w:sz w:val="28"/>
          <w:szCs w:val="28"/>
        </w:rPr>
        <w:t>人员不得私下与</w:t>
      </w:r>
      <w:r>
        <w:rPr>
          <w:rFonts w:hint="eastAsia" w:ascii="宋体" w:hAnsi="宋体"/>
          <w:color w:val="auto"/>
          <w:sz w:val="28"/>
          <w:szCs w:val="28"/>
        </w:rPr>
        <w:t>供应商</w:t>
      </w:r>
      <w:r>
        <w:rPr>
          <w:rFonts w:ascii="宋体" w:hAnsi="宋体"/>
          <w:color w:val="auto"/>
          <w:sz w:val="28"/>
          <w:szCs w:val="28"/>
        </w:rPr>
        <w:t>接触。</w:t>
      </w:r>
    </w:p>
    <w:p w14:paraId="22DEC312">
      <w:pPr>
        <w:pageBreakBefore w:val="0"/>
        <w:kinsoku/>
        <w:wordWrap/>
        <w:overflowPunct/>
        <w:topLinePunct w:val="0"/>
        <w:bidi w:val="0"/>
        <w:spacing w:line="360" w:lineRule="exact"/>
        <w:ind w:firstLine="564" w:firstLineChars="198"/>
        <w:rPr>
          <w:rFonts w:hint="eastAsia" w:ascii="宋体" w:hAnsi="宋体" w:cs="Courier New"/>
          <w:b/>
          <w:color w:val="auto"/>
          <w:spacing w:val="2"/>
          <w:sz w:val="28"/>
          <w:szCs w:val="28"/>
        </w:rPr>
      </w:pPr>
      <w:r>
        <w:rPr>
          <w:rFonts w:hint="eastAsia" w:ascii="宋体" w:hAnsi="宋体" w:cs="Courier New"/>
          <w:b/>
          <w:color w:val="auto"/>
          <w:spacing w:val="2"/>
          <w:sz w:val="28"/>
          <w:szCs w:val="28"/>
        </w:rPr>
        <w:t>21.4磋商文件有下列情况之一者将视为磋商无效：</w:t>
      </w:r>
    </w:p>
    <w:p w14:paraId="67A6E48B">
      <w:pPr>
        <w:pageBreakBefore w:val="0"/>
        <w:kinsoku/>
        <w:wordWrap/>
        <w:overflowPunct/>
        <w:topLinePunct w:val="0"/>
        <w:bidi w:val="0"/>
        <w:spacing w:line="360" w:lineRule="exact"/>
        <w:ind w:firstLine="562" w:firstLineChars="198"/>
        <w:rPr>
          <w:rFonts w:hint="eastAsia" w:ascii="宋体" w:hAnsi="宋体" w:cs="Courier New"/>
          <w:bCs/>
          <w:color w:val="auto"/>
          <w:spacing w:val="2"/>
          <w:sz w:val="28"/>
          <w:szCs w:val="28"/>
        </w:rPr>
      </w:pPr>
      <w:r>
        <w:rPr>
          <w:rFonts w:hint="eastAsia" w:ascii="宋体" w:hAnsi="宋体" w:cs="Courier New"/>
          <w:bCs/>
          <w:color w:val="auto"/>
          <w:spacing w:val="2"/>
          <w:sz w:val="28"/>
          <w:szCs w:val="28"/>
        </w:rPr>
        <w:t>（1）响应文件未按</w:t>
      </w:r>
      <w:r>
        <w:rPr>
          <w:rFonts w:hint="eastAsia" w:ascii="宋体" w:hAnsi="宋体" w:cs="Courier New"/>
          <w:bCs/>
          <w:color w:val="auto"/>
          <w:spacing w:val="2"/>
          <w:sz w:val="28"/>
          <w:szCs w:val="28"/>
          <w:lang w:val="zh-CN"/>
        </w:rPr>
        <w:t>要求编制并加密</w:t>
      </w:r>
      <w:r>
        <w:rPr>
          <w:rFonts w:hint="eastAsia" w:ascii="宋体" w:hAnsi="宋体" w:cs="Courier New"/>
          <w:bCs/>
          <w:color w:val="auto"/>
          <w:spacing w:val="2"/>
          <w:sz w:val="28"/>
          <w:szCs w:val="28"/>
        </w:rPr>
        <w:t>；</w:t>
      </w:r>
    </w:p>
    <w:p w14:paraId="5454C4DB">
      <w:pPr>
        <w:pageBreakBefore w:val="0"/>
        <w:kinsoku/>
        <w:wordWrap/>
        <w:overflowPunct/>
        <w:topLinePunct w:val="0"/>
        <w:bidi w:val="0"/>
        <w:spacing w:line="360" w:lineRule="exact"/>
        <w:ind w:firstLine="562" w:firstLineChars="198"/>
        <w:rPr>
          <w:rFonts w:hint="eastAsia" w:ascii="宋体" w:hAnsi="宋体" w:cs="Courier New"/>
          <w:bCs/>
          <w:color w:val="auto"/>
          <w:spacing w:val="2"/>
          <w:sz w:val="28"/>
          <w:szCs w:val="28"/>
        </w:rPr>
      </w:pPr>
      <w:r>
        <w:rPr>
          <w:rFonts w:hint="eastAsia" w:ascii="宋体" w:hAnsi="宋体" w:cs="Courier New"/>
          <w:bCs/>
          <w:color w:val="auto"/>
          <w:spacing w:val="2"/>
          <w:sz w:val="28"/>
          <w:szCs w:val="28"/>
        </w:rPr>
        <w:t>（2）供应商法定代表人或其委托代理人未签字；</w:t>
      </w:r>
    </w:p>
    <w:p w14:paraId="5B7FBBD3">
      <w:pPr>
        <w:pageBreakBefore w:val="0"/>
        <w:kinsoku/>
        <w:wordWrap/>
        <w:overflowPunct/>
        <w:topLinePunct w:val="0"/>
        <w:bidi w:val="0"/>
        <w:spacing w:line="360" w:lineRule="exact"/>
        <w:ind w:firstLine="562" w:firstLineChars="198"/>
        <w:rPr>
          <w:rFonts w:hint="eastAsia" w:ascii="宋体" w:hAnsi="宋体" w:cs="Courier New"/>
          <w:bCs/>
          <w:color w:val="auto"/>
          <w:spacing w:val="2"/>
          <w:sz w:val="28"/>
          <w:szCs w:val="28"/>
        </w:rPr>
      </w:pPr>
      <w:r>
        <w:rPr>
          <w:rFonts w:hint="eastAsia" w:ascii="宋体" w:hAnsi="宋体" w:cs="Courier New"/>
          <w:bCs/>
          <w:color w:val="auto"/>
          <w:spacing w:val="2"/>
          <w:sz w:val="28"/>
          <w:szCs w:val="28"/>
        </w:rPr>
        <w:t>（3）供应商未按要求加盖单位公章；</w:t>
      </w:r>
    </w:p>
    <w:p w14:paraId="64AB6730">
      <w:pPr>
        <w:pageBreakBefore w:val="0"/>
        <w:kinsoku/>
        <w:wordWrap/>
        <w:overflowPunct/>
        <w:topLinePunct w:val="0"/>
        <w:bidi w:val="0"/>
        <w:spacing w:line="360" w:lineRule="exact"/>
        <w:ind w:firstLine="562" w:firstLineChars="198"/>
        <w:rPr>
          <w:rFonts w:hint="eastAsia" w:ascii="宋体" w:hAnsi="宋体" w:cs="Courier New"/>
          <w:bCs/>
          <w:color w:val="auto"/>
          <w:spacing w:val="2"/>
          <w:sz w:val="28"/>
          <w:szCs w:val="28"/>
        </w:rPr>
      </w:pPr>
      <w:r>
        <w:rPr>
          <w:rFonts w:hint="eastAsia" w:ascii="宋体" w:hAnsi="宋体" w:cs="Courier New"/>
          <w:bCs/>
          <w:color w:val="auto"/>
          <w:spacing w:val="2"/>
          <w:sz w:val="28"/>
          <w:szCs w:val="28"/>
        </w:rPr>
        <w:t>（4）未按规定的格式编制；</w:t>
      </w:r>
    </w:p>
    <w:p w14:paraId="16DB425F">
      <w:pPr>
        <w:pageBreakBefore w:val="0"/>
        <w:kinsoku/>
        <w:wordWrap/>
        <w:overflowPunct/>
        <w:topLinePunct w:val="0"/>
        <w:bidi w:val="0"/>
        <w:spacing w:line="360" w:lineRule="exact"/>
        <w:ind w:firstLine="562" w:firstLineChars="198"/>
        <w:rPr>
          <w:rFonts w:hint="eastAsia" w:ascii="宋体" w:hAnsi="宋体" w:cs="Courier New"/>
          <w:bCs/>
          <w:color w:val="auto"/>
          <w:spacing w:val="2"/>
          <w:sz w:val="28"/>
          <w:szCs w:val="28"/>
        </w:rPr>
      </w:pPr>
      <w:r>
        <w:rPr>
          <w:rFonts w:hint="eastAsia" w:ascii="宋体" w:hAnsi="宋体" w:cs="Courier New"/>
          <w:bCs/>
          <w:color w:val="auto"/>
          <w:spacing w:val="2"/>
          <w:sz w:val="28"/>
          <w:szCs w:val="28"/>
        </w:rPr>
        <w:t>（5）供应商未在规定时间内对</w:t>
      </w:r>
      <w:r>
        <w:rPr>
          <w:rFonts w:hint="eastAsia" w:ascii="宋体" w:hAnsi="宋体" w:cs="Courier New"/>
          <w:color w:val="auto"/>
          <w:spacing w:val="2"/>
          <w:sz w:val="28"/>
          <w:szCs w:val="28"/>
        </w:rPr>
        <w:t>响应文件进行解密</w:t>
      </w:r>
      <w:r>
        <w:rPr>
          <w:rFonts w:hint="eastAsia" w:ascii="宋体" w:hAnsi="宋体" w:cs="Courier New"/>
          <w:bCs/>
          <w:color w:val="auto"/>
          <w:spacing w:val="2"/>
          <w:sz w:val="28"/>
          <w:szCs w:val="28"/>
        </w:rPr>
        <w:t>的；</w:t>
      </w:r>
    </w:p>
    <w:p w14:paraId="79095491">
      <w:pPr>
        <w:pageBreakBefore w:val="0"/>
        <w:kinsoku/>
        <w:wordWrap/>
        <w:overflowPunct/>
        <w:topLinePunct w:val="0"/>
        <w:bidi w:val="0"/>
        <w:spacing w:line="360" w:lineRule="exact"/>
        <w:ind w:firstLine="562" w:firstLineChars="198"/>
        <w:rPr>
          <w:rFonts w:hint="eastAsia" w:ascii="宋体" w:hAnsi="宋体" w:cs="Courier New"/>
          <w:bCs/>
          <w:color w:val="auto"/>
          <w:spacing w:val="2"/>
          <w:sz w:val="28"/>
          <w:szCs w:val="28"/>
        </w:rPr>
      </w:pPr>
      <w:r>
        <w:rPr>
          <w:rFonts w:hint="eastAsia" w:ascii="宋体" w:hAnsi="宋体" w:cs="Courier New"/>
          <w:bCs/>
          <w:color w:val="auto"/>
          <w:spacing w:val="2"/>
          <w:sz w:val="28"/>
          <w:szCs w:val="28"/>
        </w:rPr>
        <w:t>（6）磋商截止时间以后上传的磋商文件；</w:t>
      </w:r>
    </w:p>
    <w:p w14:paraId="6482804D">
      <w:pPr>
        <w:pageBreakBefore w:val="0"/>
        <w:kinsoku/>
        <w:wordWrap/>
        <w:overflowPunct/>
        <w:topLinePunct w:val="0"/>
        <w:bidi w:val="0"/>
        <w:spacing w:line="360" w:lineRule="exact"/>
        <w:ind w:firstLine="562" w:firstLineChars="198"/>
        <w:rPr>
          <w:rFonts w:ascii="宋体" w:hAnsi="宋体" w:cs="Courier New"/>
          <w:bCs/>
          <w:color w:val="auto"/>
          <w:spacing w:val="2"/>
          <w:sz w:val="28"/>
          <w:szCs w:val="28"/>
        </w:rPr>
      </w:pPr>
      <w:r>
        <w:rPr>
          <w:rFonts w:hint="eastAsia" w:ascii="宋体" w:hAnsi="宋体" w:cs="Courier New"/>
          <w:bCs/>
          <w:color w:val="auto"/>
          <w:spacing w:val="2"/>
          <w:sz w:val="28"/>
          <w:szCs w:val="28"/>
        </w:rPr>
        <w:t>（7）响应文件内容不真实；</w:t>
      </w:r>
    </w:p>
    <w:p w14:paraId="725D6043">
      <w:pPr>
        <w:pageBreakBefore w:val="0"/>
        <w:kinsoku/>
        <w:wordWrap/>
        <w:overflowPunct/>
        <w:topLinePunct w:val="0"/>
        <w:bidi w:val="0"/>
        <w:spacing w:line="360" w:lineRule="exact"/>
        <w:ind w:firstLine="562" w:firstLineChars="198"/>
        <w:rPr>
          <w:rFonts w:hint="eastAsia" w:ascii="宋体" w:hAnsi="宋体"/>
          <w:bCs/>
          <w:color w:val="auto"/>
          <w:sz w:val="28"/>
          <w:szCs w:val="28"/>
        </w:rPr>
      </w:pPr>
      <w:r>
        <w:rPr>
          <w:rFonts w:hint="eastAsia" w:ascii="宋体" w:hAnsi="宋体" w:cs="Courier New"/>
          <w:bCs/>
          <w:color w:val="auto"/>
          <w:spacing w:val="2"/>
          <w:sz w:val="28"/>
          <w:szCs w:val="28"/>
        </w:rPr>
        <w:t>（8）响应文件不满足供应商最低资质等级、</w:t>
      </w:r>
      <w:r>
        <w:rPr>
          <w:rFonts w:hint="eastAsia" w:ascii="宋体" w:hAnsi="宋体"/>
          <w:bCs/>
          <w:color w:val="auto"/>
          <w:sz w:val="28"/>
          <w:szCs w:val="28"/>
        </w:rPr>
        <w:t>营业执照要求；</w:t>
      </w:r>
    </w:p>
    <w:p w14:paraId="5FBF2FC8">
      <w:pPr>
        <w:pageBreakBefore w:val="0"/>
        <w:kinsoku/>
        <w:wordWrap/>
        <w:overflowPunct/>
        <w:topLinePunct w:val="0"/>
        <w:bidi w:val="0"/>
        <w:spacing w:line="360" w:lineRule="exact"/>
        <w:ind w:firstLine="554" w:firstLineChars="198"/>
        <w:rPr>
          <w:rFonts w:hint="eastAsia" w:ascii="宋体" w:hAnsi="宋体"/>
          <w:bCs/>
          <w:color w:val="auto"/>
          <w:sz w:val="28"/>
          <w:szCs w:val="28"/>
        </w:rPr>
      </w:pPr>
      <w:r>
        <w:rPr>
          <w:rFonts w:hint="eastAsia" w:ascii="宋体" w:hAnsi="宋体"/>
          <w:bCs/>
          <w:color w:val="auto"/>
          <w:sz w:val="28"/>
          <w:szCs w:val="28"/>
        </w:rPr>
        <w:t>（9）无安全生产许可证的；</w:t>
      </w:r>
    </w:p>
    <w:p w14:paraId="777401F3">
      <w:pPr>
        <w:pageBreakBefore w:val="0"/>
        <w:kinsoku/>
        <w:wordWrap/>
        <w:overflowPunct/>
        <w:topLinePunct w:val="0"/>
        <w:bidi w:val="0"/>
        <w:spacing w:line="360" w:lineRule="exact"/>
        <w:ind w:firstLine="554" w:firstLineChars="198"/>
        <w:rPr>
          <w:rFonts w:hint="eastAsia" w:ascii="宋体" w:hAnsi="宋体"/>
          <w:bCs/>
          <w:color w:val="auto"/>
          <w:sz w:val="28"/>
          <w:szCs w:val="28"/>
        </w:rPr>
      </w:pPr>
      <w:r>
        <w:rPr>
          <w:rFonts w:hint="eastAsia" w:ascii="宋体" w:hAnsi="宋体"/>
          <w:bCs/>
          <w:color w:val="auto"/>
          <w:sz w:val="28"/>
          <w:szCs w:val="28"/>
        </w:rPr>
        <w:t>（10）投标人已标价工程量清单的项目编码（12位）、计量单位、工程量任何一处与招标工程量清单不一致的；</w:t>
      </w:r>
    </w:p>
    <w:p w14:paraId="35677E1C">
      <w:pPr>
        <w:pageBreakBefore w:val="0"/>
        <w:kinsoku/>
        <w:wordWrap/>
        <w:overflowPunct/>
        <w:topLinePunct w:val="0"/>
        <w:bidi w:val="0"/>
        <w:spacing w:line="360" w:lineRule="exact"/>
        <w:ind w:firstLine="554" w:firstLineChars="198"/>
        <w:rPr>
          <w:rFonts w:hint="eastAsia" w:ascii="宋体" w:hAnsi="宋体"/>
          <w:bCs/>
          <w:color w:val="auto"/>
          <w:sz w:val="28"/>
          <w:szCs w:val="28"/>
        </w:rPr>
      </w:pPr>
      <w:r>
        <w:rPr>
          <w:rFonts w:hint="eastAsia" w:ascii="宋体" w:hAnsi="宋体"/>
          <w:bCs/>
          <w:color w:val="auto"/>
          <w:sz w:val="28"/>
          <w:szCs w:val="28"/>
        </w:rPr>
        <w:t>（11）供应商有其他违反现行相关法律法规规定情况的；</w:t>
      </w:r>
    </w:p>
    <w:p w14:paraId="73CCAA31">
      <w:pPr>
        <w:pageBreakBefore w:val="0"/>
        <w:kinsoku/>
        <w:wordWrap/>
        <w:overflowPunct/>
        <w:topLinePunct w:val="0"/>
        <w:bidi w:val="0"/>
        <w:spacing w:line="360" w:lineRule="exact"/>
        <w:ind w:firstLine="554" w:firstLineChars="198"/>
        <w:rPr>
          <w:rFonts w:hint="eastAsia" w:ascii="宋体" w:hAnsi="宋体"/>
          <w:bCs/>
          <w:color w:val="auto"/>
          <w:sz w:val="28"/>
          <w:szCs w:val="28"/>
        </w:rPr>
      </w:pPr>
      <w:r>
        <w:rPr>
          <w:rFonts w:hint="eastAsia" w:ascii="宋体" w:hAnsi="宋体"/>
          <w:bCs/>
          <w:color w:val="auto"/>
          <w:sz w:val="28"/>
          <w:szCs w:val="28"/>
        </w:rPr>
        <w:t>（12）不符合法律、法规和磋商条件书规定的其他实质性要求和条件的。</w:t>
      </w:r>
    </w:p>
    <w:p w14:paraId="4D8205C8">
      <w:pPr>
        <w:pageBreakBefore w:val="0"/>
        <w:kinsoku/>
        <w:wordWrap/>
        <w:overflowPunct/>
        <w:topLinePunct w:val="0"/>
        <w:bidi w:val="0"/>
        <w:spacing w:line="360" w:lineRule="exact"/>
        <w:ind w:firstLine="557" w:firstLineChars="198"/>
        <w:rPr>
          <w:rFonts w:hint="eastAsia" w:ascii="宋体" w:hAnsi="宋体"/>
          <w:b/>
          <w:bCs/>
          <w:color w:val="auto"/>
          <w:sz w:val="28"/>
          <w:szCs w:val="28"/>
        </w:rPr>
      </w:pPr>
      <w:r>
        <w:rPr>
          <w:rFonts w:hint="eastAsia" w:ascii="宋体" w:hAnsi="宋体"/>
          <w:b/>
          <w:bCs/>
          <w:color w:val="auto"/>
          <w:sz w:val="28"/>
          <w:szCs w:val="28"/>
        </w:rPr>
        <w:t>22.资格审查</w:t>
      </w:r>
    </w:p>
    <w:p w14:paraId="02166EC9">
      <w:pPr>
        <w:pageBreakBefore w:val="0"/>
        <w:kinsoku/>
        <w:wordWrap/>
        <w:overflowPunct/>
        <w:topLinePunct w:val="0"/>
        <w:bidi w:val="0"/>
        <w:spacing w:line="360" w:lineRule="exact"/>
        <w:ind w:firstLine="557" w:firstLineChars="198"/>
        <w:rPr>
          <w:rFonts w:hint="eastAsia" w:ascii="宋体" w:hAnsi="宋体"/>
          <w:b/>
          <w:bCs/>
          <w:color w:val="auto"/>
          <w:sz w:val="28"/>
          <w:szCs w:val="28"/>
        </w:rPr>
      </w:pPr>
      <w:r>
        <w:rPr>
          <w:rFonts w:hint="eastAsia" w:ascii="宋体" w:hAnsi="宋体"/>
          <w:b/>
          <w:bCs/>
          <w:color w:val="auto"/>
          <w:sz w:val="28"/>
          <w:szCs w:val="28"/>
        </w:rPr>
        <w:t>22.1响应文件开启后，磋商小组依法对供应商的资格证明文件进行审查，参加本次磋商的单位均要通过资格审查才能获得磋商资格</w:t>
      </w:r>
    </w:p>
    <w:p w14:paraId="6C734DB5">
      <w:pPr>
        <w:pageBreakBefore w:val="0"/>
        <w:kinsoku/>
        <w:wordWrap/>
        <w:overflowPunct/>
        <w:topLinePunct w:val="0"/>
        <w:bidi w:val="0"/>
        <w:spacing w:line="360" w:lineRule="exact"/>
        <w:ind w:firstLine="557" w:firstLineChars="198"/>
        <w:rPr>
          <w:rFonts w:hint="eastAsia" w:ascii="宋体" w:hAnsi="宋体"/>
          <w:color w:val="auto"/>
          <w:sz w:val="28"/>
          <w:szCs w:val="28"/>
        </w:rPr>
      </w:pPr>
      <w:r>
        <w:rPr>
          <w:rFonts w:hint="eastAsia" w:ascii="宋体" w:hAnsi="宋体"/>
          <w:b/>
          <w:bCs/>
          <w:color w:val="auto"/>
          <w:sz w:val="28"/>
          <w:szCs w:val="28"/>
        </w:rPr>
        <w:t>22.2资格审查过程中，有任何一项不满足要求或无效的，均会被视为资格审查不合格。</w:t>
      </w:r>
    </w:p>
    <w:p w14:paraId="282520B7">
      <w:pPr>
        <w:pageBreakBefore w:val="0"/>
        <w:kinsoku/>
        <w:wordWrap/>
        <w:overflowPunct/>
        <w:topLinePunct w:val="0"/>
        <w:bidi w:val="0"/>
        <w:spacing w:line="360" w:lineRule="exact"/>
        <w:ind w:firstLine="554" w:firstLineChars="198"/>
        <w:rPr>
          <w:rFonts w:hint="eastAsia" w:ascii="宋体" w:hAnsi="宋体"/>
          <w:b/>
          <w:bCs/>
          <w:color w:val="auto"/>
          <w:sz w:val="28"/>
          <w:szCs w:val="28"/>
        </w:rPr>
      </w:pPr>
      <w:r>
        <w:rPr>
          <w:rFonts w:hint="eastAsia" w:ascii="宋体" w:hAnsi="宋体"/>
          <w:color w:val="auto"/>
          <w:sz w:val="28"/>
          <w:szCs w:val="28"/>
        </w:rPr>
        <w:t>22.3上述资格审查所要求提交的文件均必须于本项目截标前与磋商文件同时提交完备（加盖公章），如遗漏或未加盖单位公章的，经磋商小组同意，可在磋商小组指定的期限内补齐或加盖单位公章。如提供的材料不完备或未按规定加盖单位公章的，将被当作资格审查不合格而取消磋商资格。资格审查过程中，磋商小组对供应商资格有疑问的，有权要求供应商提供有关证件的原件核对，如供应商无法在规定时间内提供原件核对或原件与复印件不一致的，将判定为资格审查不合格，作无效磋商处理。</w:t>
      </w:r>
    </w:p>
    <w:p w14:paraId="1E4DE946">
      <w:pPr>
        <w:pageBreakBefore w:val="0"/>
        <w:kinsoku/>
        <w:wordWrap/>
        <w:overflowPunct/>
        <w:topLinePunct w:val="0"/>
        <w:bidi w:val="0"/>
        <w:spacing w:line="360" w:lineRule="exact"/>
        <w:ind w:firstLine="557" w:firstLineChars="198"/>
        <w:rPr>
          <w:rFonts w:hint="eastAsia" w:ascii="宋体" w:hAnsi="宋体"/>
          <w:b/>
          <w:bCs/>
          <w:color w:val="auto"/>
          <w:sz w:val="28"/>
          <w:szCs w:val="28"/>
        </w:rPr>
      </w:pPr>
      <w:r>
        <w:rPr>
          <w:rFonts w:hint="eastAsia" w:ascii="宋体" w:hAnsi="宋体"/>
          <w:b/>
          <w:bCs/>
          <w:color w:val="auto"/>
          <w:sz w:val="28"/>
          <w:szCs w:val="28"/>
        </w:rPr>
        <w:t>23.响应文件的符合性鉴定</w:t>
      </w:r>
    </w:p>
    <w:p w14:paraId="33CB7FB4">
      <w:pPr>
        <w:pageBreakBefore w:val="0"/>
        <w:kinsoku/>
        <w:wordWrap/>
        <w:overflowPunct/>
        <w:topLinePunct w:val="0"/>
        <w:bidi w:val="0"/>
        <w:spacing w:line="360" w:lineRule="exact"/>
        <w:ind w:firstLine="554" w:firstLineChars="198"/>
        <w:rPr>
          <w:rFonts w:hint="eastAsia" w:ascii="宋体" w:hAnsi="宋体"/>
          <w:color w:val="auto"/>
          <w:sz w:val="28"/>
          <w:szCs w:val="28"/>
        </w:rPr>
      </w:pPr>
      <w:r>
        <w:rPr>
          <w:rFonts w:hint="eastAsia" w:ascii="宋体" w:hAnsi="宋体"/>
          <w:color w:val="auto"/>
          <w:sz w:val="28"/>
          <w:szCs w:val="28"/>
        </w:rPr>
        <w:t>23</w:t>
      </w:r>
      <w:r>
        <w:rPr>
          <w:rFonts w:ascii="宋体" w:hAnsi="宋体"/>
          <w:color w:val="auto"/>
          <w:sz w:val="28"/>
          <w:szCs w:val="28"/>
        </w:rPr>
        <w:t>.</w:t>
      </w:r>
      <w:r>
        <w:rPr>
          <w:rFonts w:hint="eastAsia" w:ascii="宋体" w:hAnsi="宋体"/>
          <w:color w:val="auto"/>
          <w:sz w:val="28"/>
          <w:szCs w:val="28"/>
        </w:rPr>
        <w:t>1</w:t>
      </w:r>
      <w:r>
        <w:rPr>
          <w:rFonts w:ascii="宋体" w:hAnsi="宋体"/>
          <w:color w:val="auto"/>
          <w:sz w:val="28"/>
          <w:szCs w:val="28"/>
        </w:rPr>
        <w:t xml:space="preserve"> </w:t>
      </w:r>
      <w:r>
        <w:rPr>
          <w:rFonts w:hint="eastAsia" w:ascii="宋体" w:hAnsi="宋体"/>
          <w:color w:val="auto"/>
          <w:sz w:val="28"/>
          <w:szCs w:val="28"/>
        </w:rPr>
        <w:t>在评审之后详细评审之前，磋商小组将首先审定每份响应文件是否在实质上响应了竞争性磋商文件的要求。</w:t>
      </w:r>
    </w:p>
    <w:p w14:paraId="7AD071B8">
      <w:pPr>
        <w:pageBreakBefore w:val="0"/>
        <w:kinsoku/>
        <w:wordWrap/>
        <w:overflowPunct/>
        <w:topLinePunct w:val="0"/>
        <w:bidi w:val="0"/>
        <w:spacing w:line="360" w:lineRule="exact"/>
        <w:ind w:firstLine="554" w:firstLineChars="198"/>
        <w:rPr>
          <w:rFonts w:hint="eastAsia" w:ascii="宋体" w:hAnsi="宋体"/>
          <w:color w:val="auto"/>
          <w:sz w:val="28"/>
          <w:szCs w:val="28"/>
        </w:rPr>
      </w:pPr>
      <w:r>
        <w:rPr>
          <w:rFonts w:hint="eastAsia" w:ascii="宋体" w:hAnsi="宋体"/>
          <w:color w:val="auto"/>
          <w:sz w:val="28"/>
          <w:szCs w:val="28"/>
        </w:rPr>
        <w:t>23.2响应性评审标准：</w:t>
      </w:r>
    </w:p>
    <w:p w14:paraId="056B51D8">
      <w:pPr>
        <w:pageBreakBefore w:val="0"/>
        <w:kinsoku/>
        <w:wordWrap/>
        <w:overflowPunct/>
        <w:topLinePunct w:val="0"/>
        <w:bidi w:val="0"/>
        <w:spacing w:line="360" w:lineRule="exact"/>
        <w:ind w:firstLine="554" w:firstLineChars="198"/>
        <w:rPr>
          <w:rFonts w:hint="eastAsia" w:ascii="宋体" w:hAnsi="宋体"/>
          <w:color w:val="auto"/>
          <w:sz w:val="28"/>
          <w:szCs w:val="28"/>
        </w:rPr>
      </w:pPr>
      <w:r>
        <w:rPr>
          <w:rFonts w:hint="eastAsia" w:ascii="宋体" w:hAnsi="宋体"/>
          <w:color w:val="auto"/>
          <w:sz w:val="28"/>
          <w:szCs w:val="28"/>
        </w:rPr>
        <w:t>（1）有效报价范围内的唯一报价。有效报价范围：磋商总报价必须小于采购预算上限控制价，并经磋商小组评定为不低于成本价的（磋商小组发现供应商的报价明显低于其他供应商的报价或者明显低于采购人上限控制价，使得其磋商报价可能低于其个别成本的，有权要求该供应商做出书面说明并提供相关证明材料。供应商不能合理说明或者不能提供相关证明材料的，由磋商小组认定该供应商以低于成本报价磋商，其磋商作废标处理）；</w:t>
      </w:r>
    </w:p>
    <w:p w14:paraId="5A4F3196">
      <w:pPr>
        <w:pageBreakBefore w:val="0"/>
        <w:kinsoku/>
        <w:wordWrap/>
        <w:overflowPunct/>
        <w:topLinePunct w:val="0"/>
        <w:bidi w:val="0"/>
        <w:spacing w:line="360" w:lineRule="exact"/>
        <w:ind w:firstLine="554" w:firstLineChars="198"/>
        <w:rPr>
          <w:rFonts w:hint="eastAsia" w:ascii="宋体" w:hAnsi="宋体"/>
          <w:color w:val="auto"/>
          <w:sz w:val="28"/>
          <w:szCs w:val="28"/>
        </w:rPr>
      </w:pPr>
      <w:r>
        <w:rPr>
          <w:rFonts w:hint="eastAsia" w:ascii="宋体" w:hAnsi="宋体"/>
          <w:color w:val="auto"/>
          <w:sz w:val="28"/>
          <w:szCs w:val="28"/>
        </w:rPr>
        <w:t>（2）施工工期：符合</w:t>
      </w:r>
      <w:r>
        <w:rPr>
          <w:rFonts w:hint="eastAsia" w:ascii="宋体" w:hAnsi="宋体"/>
          <w:color w:val="auto"/>
          <w:sz w:val="28"/>
          <w:szCs w:val="28"/>
          <w:u w:val="single"/>
        </w:rPr>
        <w:t>“前附表”</w:t>
      </w:r>
      <w:r>
        <w:rPr>
          <w:rFonts w:hint="eastAsia" w:ascii="宋体" w:hAnsi="宋体"/>
          <w:color w:val="auto"/>
          <w:sz w:val="28"/>
          <w:szCs w:val="28"/>
        </w:rPr>
        <w:t>要求；</w:t>
      </w:r>
    </w:p>
    <w:p w14:paraId="4A85B54C">
      <w:pPr>
        <w:pageBreakBefore w:val="0"/>
        <w:kinsoku/>
        <w:wordWrap/>
        <w:overflowPunct/>
        <w:topLinePunct w:val="0"/>
        <w:bidi w:val="0"/>
        <w:spacing w:line="360" w:lineRule="exact"/>
        <w:ind w:firstLine="554" w:firstLineChars="198"/>
        <w:rPr>
          <w:rFonts w:hint="eastAsia" w:ascii="宋体" w:hAnsi="宋体"/>
          <w:color w:val="auto"/>
          <w:sz w:val="28"/>
          <w:szCs w:val="28"/>
        </w:rPr>
      </w:pPr>
      <w:r>
        <w:rPr>
          <w:rFonts w:hint="eastAsia" w:ascii="宋体" w:hAnsi="宋体"/>
          <w:color w:val="auto"/>
          <w:sz w:val="28"/>
          <w:szCs w:val="28"/>
        </w:rPr>
        <w:t>（3）工程质量：符合</w:t>
      </w:r>
      <w:r>
        <w:rPr>
          <w:rFonts w:hint="eastAsia" w:ascii="宋体" w:hAnsi="宋体"/>
          <w:color w:val="auto"/>
          <w:sz w:val="28"/>
          <w:szCs w:val="28"/>
          <w:u w:val="single"/>
        </w:rPr>
        <w:t>“前附表”</w:t>
      </w:r>
      <w:r>
        <w:rPr>
          <w:rFonts w:hint="eastAsia" w:ascii="宋体" w:hAnsi="宋体"/>
          <w:color w:val="auto"/>
          <w:sz w:val="28"/>
          <w:szCs w:val="28"/>
        </w:rPr>
        <w:t>要求；</w:t>
      </w:r>
    </w:p>
    <w:p w14:paraId="0A67FE37">
      <w:pPr>
        <w:pageBreakBefore w:val="0"/>
        <w:kinsoku/>
        <w:wordWrap/>
        <w:overflowPunct/>
        <w:topLinePunct w:val="0"/>
        <w:bidi w:val="0"/>
        <w:spacing w:line="360" w:lineRule="exact"/>
        <w:ind w:firstLine="554" w:firstLineChars="198"/>
        <w:rPr>
          <w:rFonts w:hint="eastAsia" w:ascii="宋体" w:hAnsi="宋体"/>
          <w:color w:val="auto"/>
          <w:sz w:val="28"/>
          <w:szCs w:val="28"/>
        </w:rPr>
      </w:pPr>
      <w:r>
        <w:rPr>
          <w:rFonts w:hint="eastAsia" w:ascii="宋体" w:hAnsi="宋体"/>
          <w:color w:val="auto"/>
          <w:sz w:val="28"/>
          <w:szCs w:val="28"/>
        </w:rPr>
        <w:t>（4）响应文件签字或盖章符合竞争性磋商文件规定；</w:t>
      </w:r>
    </w:p>
    <w:p w14:paraId="6CA04B60">
      <w:pPr>
        <w:pageBreakBefore w:val="0"/>
        <w:kinsoku/>
        <w:wordWrap/>
        <w:overflowPunct/>
        <w:topLinePunct w:val="0"/>
        <w:bidi w:val="0"/>
        <w:spacing w:line="360" w:lineRule="exact"/>
        <w:ind w:firstLine="554" w:firstLineChars="198"/>
        <w:rPr>
          <w:rFonts w:hint="eastAsia" w:ascii="宋体" w:hAnsi="宋体"/>
          <w:color w:val="auto"/>
          <w:sz w:val="28"/>
          <w:szCs w:val="28"/>
        </w:rPr>
      </w:pPr>
      <w:r>
        <w:rPr>
          <w:rFonts w:hint="eastAsia" w:ascii="宋体" w:hAnsi="宋体"/>
          <w:color w:val="auto"/>
          <w:sz w:val="28"/>
          <w:szCs w:val="28"/>
        </w:rPr>
        <w:t>（5）响应文件格式、内容符合竞争性磋商文件规定的要求；</w:t>
      </w:r>
    </w:p>
    <w:p w14:paraId="03FE2B61">
      <w:pPr>
        <w:pageBreakBefore w:val="0"/>
        <w:kinsoku/>
        <w:wordWrap/>
        <w:overflowPunct/>
        <w:topLinePunct w:val="0"/>
        <w:bidi w:val="0"/>
        <w:spacing w:line="360" w:lineRule="exact"/>
        <w:ind w:firstLine="554" w:firstLineChars="198"/>
        <w:rPr>
          <w:rFonts w:hint="eastAsia" w:ascii="宋体" w:hAnsi="宋体"/>
          <w:color w:val="auto"/>
          <w:sz w:val="28"/>
          <w:szCs w:val="28"/>
        </w:rPr>
      </w:pPr>
      <w:r>
        <w:rPr>
          <w:rFonts w:hint="eastAsia" w:ascii="宋体" w:hAnsi="宋体"/>
          <w:color w:val="auto"/>
          <w:sz w:val="28"/>
          <w:szCs w:val="28"/>
        </w:rPr>
        <w:t>（6）响应文件内容真实、字迹清楚；</w:t>
      </w:r>
    </w:p>
    <w:p w14:paraId="65254387">
      <w:pPr>
        <w:pageBreakBefore w:val="0"/>
        <w:kinsoku/>
        <w:wordWrap/>
        <w:overflowPunct/>
        <w:topLinePunct w:val="0"/>
        <w:bidi w:val="0"/>
        <w:spacing w:line="360" w:lineRule="exact"/>
        <w:ind w:firstLine="554" w:firstLineChars="198"/>
        <w:rPr>
          <w:rFonts w:hint="eastAsia" w:ascii="宋体" w:hAnsi="宋体"/>
          <w:color w:val="auto"/>
          <w:sz w:val="28"/>
          <w:szCs w:val="28"/>
        </w:rPr>
      </w:pPr>
      <w:r>
        <w:rPr>
          <w:rFonts w:hint="eastAsia" w:ascii="宋体" w:hAnsi="宋体"/>
          <w:color w:val="auto"/>
          <w:sz w:val="28"/>
          <w:szCs w:val="28"/>
        </w:rPr>
        <w:t>（7）供应商接受磋商小组按竞争性磋商文件规定的原则进行磋商报价修正和其他要求澄清、说明；</w:t>
      </w:r>
    </w:p>
    <w:p w14:paraId="6576C3E2">
      <w:pPr>
        <w:pageBreakBefore w:val="0"/>
        <w:kinsoku/>
        <w:wordWrap/>
        <w:overflowPunct/>
        <w:topLinePunct w:val="0"/>
        <w:bidi w:val="0"/>
        <w:spacing w:line="360" w:lineRule="exact"/>
        <w:ind w:firstLine="554" w:firstLineChars="198"/>
        <w:rPr>
          <w:rFonts w:hint="eastAsia" w:ascii="宋体" w:hAnsi="宋体"/>
          <w:color w:val="auto"/>
          <w:sz w:val="28"/>
          <w:szCs w:val="28"/>
        </w:rPr>
      </w:pPr>
      <w:r>
        <w:rPr>
          <w:rFonts w:hint="eastAsia" w:ascii="宋体" w:hAnsi="宋体"/>
          <w:color w:val="auto"/>
          <w:sz w:val="28"/>
          <w:szCs w:val="28"/>
        </w:rPr>
        <w:t>（8）供应商未处于被责令停业、取消磋商资格；</w:t>
      </w:r>
    </w:p>
    <w:p w14:paraId="6E7F11DD">
      <w:pPr>
        <w:pageBreakBefore w:val="0"/>
        <w:kinsoku/>
        <w:wordWrap/>
        <w:overflowPunct/>
        <w:topLinePunct w:val="0"/>
        <w:bidi w:val="0"/>
        <w:spacing w:line="360" w:lineRule="exact"/>
        <w:ind w:firstLine="554" w:firstLineChars="198"/>
        <w:rPr>
          <w:rFonts w:hint="eastAsia" w:ascii="宋体" w:hAnsi="宋体"/>
          <w:color w:val="auto"/>
          <w:sz w:val="28"/>
          <w:szCs w:val="28"/>
        </w:rPr>
      </w:pPr>
      <w:r>
        <w:rPr>
          <w:rFonts w:hint="eastAsia" w:ascii="宋体" w:hAnsi="宋体"/>
          <w:color w:val="auto"/>
          <w:sz w:val="28"/>
          <w:szCs w:val="28"/>
        </w:rPr>
        <w:t>（9）竞争性磋商文件要求的其他实质性内容。</w:t>
      </w:r>
    </w:p>
    <w:p w14:paraId="4FDB5E88">
      <w:pPr>
        <w:pageBreakBefore w:val="0"/>
        <w:kinsoku/>
        <w:wordWrap/>
        <w:overflowPunct/>
        <w:topLinePunct w:val="0"/>
        <w:bidi w:val="0"/>
        <w:spacing w:line="360" w:lineRule="exact"/>
        <w:ind w:firstLine="557" w:firstLineChars="198"/>
        <w:rPr>
          <w:rFonts w:hint="eastAsia" w:ascii="宋体" w:hAnsi="宋体"/>
          <w:b/>
          <w:bCs/>
          <w:color w:val="auto"/>
          <w:sz w:val="28"/>
          <w:szCs w:val="28"/>
        </w:rPr>
      </w:pPr>
      <w:r>
        <w:rPr>
          <w:rFonts w:hint="eastAsia" w:ascii="宋体" w:hAnsi="宋体"/>
          <w:b/>
          <w:bCs/>
          <w:color w:val="auto"/>
          <w:sz w:val="28"/>
          <w:szCs w:val="28"/>
        </w:rPr>
        <w:t>24.响应文件的澄清</w:t>
      </w:r>
    </w:p>
    <w:p w14:paraId="58789488">
      <w:pPr>
        <w:pageBreakBefore w:val="0"/>
        <w:kinsoku/>
        <w:wordWrap/>
        <w:overflowPunct/>
        <w:topLinePunct w:val="0"/>
        <w:bidi w:val="0"/>
        <w:spacing w:line="360" w:lineRule="exact"/>
        <w:ind w:firstLine="554" w:firstLineChars="198"/>
        <w:rPr>
          <w:rFonts w:hint="eastAsia" w:ascii="宋体" w:hAnsi="宋体"/>
          <w:color w:val="auto"/>
          <w:sz w:val="28"/>
          <w:szCs w:val="28"/>
        </w:rPr>
      </w:pPr>
      <w:r>
        <w:rPr>
          <w:rFonts w:hint="eastAsia" w:ascii="宋体" w:hAnsi="宋体"/>
          <w:color w:val="auto"/>
          <w:sz w:val="28"/>
          <w:szCs w:val="28"/>
        </w:rPr>
        <w:t>为了有助于响应文件的审查、评价和比较，磋商小组可以个别地要求供应商澄清其响应文件。</w:t>
      </w:r>
      <w:r>
        <w:rPr>
          <w:rFonts w:hint="eastAsia" w:ascii="宋体" w:hAnsi="宋体" w:cs="宋体"/>
          <w:color w:val="auto"/>
          <w:sz w:val="28"/>
          <w:szCs w:val="28"/>
        </w:rPr>
        <w:t>磋商小组要求供应商澄清、说明或者更正响应文件应当</w:t>
      </w:r>
      <w:r>
        <w:rPr>
          <w:rFonts w:hint="eastAsia" w:ascii="宋体" w:hAnsi="宋体"/>
          <w:color w:val="auto"/>
          <w:sz w:val="28"/>
          <w:szCs w:val="28"/>
        </w:rPr>
        <w:t>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p>
    <w:p w14:paraId="66BF6A15">
      <w:pPr>
        <w:pageBreakBefore w:val="0"/>
        <w:kinsoku/>
        <w:wordWrap/>
        <w:overflowPunct/>
        <w:topLinePunct w:val="0"/>
        <w:bidi w:val="0"/>
        <w:spacing w:line="360" w:lineRule="exact"/>
        <w:ind w:firstLine="557" w:firstLineChars="198"/>
        <w:rPr>
          <w:rFonts w:hint="eastAsia" w:ascii="宋体" w:hAnsi="宋体"/>
          <w:b/>
          <w:bCs/>
          <w:color w:val="auto"/>
          <w:sz w:val="28"/>
          <w:szCs w:val="28"/>
        </w:rPr>
      </w:pPr>
      <w:r>
        <w:rPr>
          <w:rFonts w:hint="eastAsia" w:ascii="宋体" w:hAnsi="宋体"/>
          <w:b/>
          <w:bCs/>
          <w:color w:val="auto"/>
          <w:sz w:val="28"/>
          <w:szCs w:val="28"/>
        </w:rPr>
        <w:t>25.错误的修正</w:t>
      </w:r>
    </w:p>
    <w:p w14:paraId="23C3C7AA">
      <w:pPr>
        <w:pageBreakBefore w:val="0"/>
        <w:kinsoku/>
        <w:wordWrap/>
        <w:overflowPunct/>
        <w:topLinePunct w:val="0"/>
        <w:bidi w:val="0"/>
        <w:spacing w:line="360" w:lineRule="exact"/>
        <w:ind w:firstLine="554" w:firstLineChars="198"/>
        <w:rPr>
          <w:rFonts w:hint="eastAsia" w:ascii="宋体" w:hAnsi="宋体"/>
          <w:color w:val="auto"/>
          <w:sz w:val="28"/>
          <w:szCs w:val="28"/>
        </w:rPr>
      </w:pPr>
      <w:r>
        <w:rPr>
          <w:rFonts w:hint="eastAsia" w:ascii="宋体" w:hAnsi="宋体"/>
          <w:color w:val="auto"/>
          <w:sz w:val="28"/>
          <w:szCs w:val="28"/>
        </w:rPr>
        <w:t>25.1磋商小组将对确定为实质上响应竞争性磋商文件要求的响应文件进行校核，看其是否有计算上或累计上的算术错误，修正错误的原则如下：</w:t>
      </w:r>
    </w:p>
    <w:p w14:paraId="0093ED85">
      <w:pPr>
        <w:pageBreakBefore w:val="0"/>
        <w:kinsoku/>
        <w:wordWrap/>
        <w:overflowPunct/>
        <w:topLinePunct w:val="0"/>
        <w:bidi w:val="0"/>
        <w:spacing w:line="360" w:lineRule="exact"/>
        <w:ind w:firstLine="554" w:firstLineChars="198"/>
        <w:rPr>
          <w:rFonts w:hint="eastAsia" w:ascii="宋体" w:hAnsi="宋体"/>
          <w:color w:val="auto"/>
          <w:sz w:val="28"/>
          <w:szCs w:val="28"/>
        </w:rPr>
      </w:pPr>
      <w:r>
        <w:rPr>
          <w:rFonts w:hint="eastAsia" w:ascii="宋体" w:hAnsi="宋体"/>
          <w:color w:val="auto"/>
          <w:sz w:val="28"/>
          <w:szCs w:val="28"/>
        </w:rPr>
        <w:t>25.1</w:t>
      </w:r>
      <w:r>
        <w:rPr>
          <w:rFonts w:ascii="宋体" w:hAnsi="宋体"/>
          <w:color w:val="auto"/>
          <w:sz w:val="28"/>
          <w:szCs w:val="28"/>
        </w:rPr>
        <w:t>.</w:t>
      </w:r>
      <w:r>
        <w:rPr>
          <w:rFonts w:hint="eastAsia" w:ascii="宋体" w:hAnsi="宋体"/>
          <w:color w:val="auto"/>
          <w:sz w:val="28"/>
          <w:szCs w:val="28"/>
        </w:rPr>
        <w:t>1</w:t>
      </w:r>
      <w:r>
        <w:rPr>
          <w:rFonts w:ascii="宋体" w:hAnsi="宋体"/>
          <w:color w:val="auto"/>
          <w:sz w:val="28"/>
          <w:szCs w:val="28"/>
        </w:rPr>
        <w:t xml:space="preserve"> </w:t>
      </w:r>
      <w:r>
        <w:rPr>
          <w:rFonts w:hint="eastAsia" w:ascii="宋体" w:hAnsi="宋体"/>
          <w:color w:val="auto"/>
          <w:sz w:val="28"/>
          <w:szCs w:val="28"/>
        </w:rPr>
        <w:t>如果用阿拉伯数字表示的数额与用汉语文字表示的数额（人民币大写）不一致时，以汉语文字数额（人民币大写）为准。</w:t>
      </w:r>
    </w:p>
    <w:p w14:paraId="38E3A239">
      <w:pPr>
        <w:pageBreakBefore w:val="0"/>
        <w:kinsoku/>
        <w:wordWrap/>
        <w:overflowPunct/>
        <w:topLinePunct w:val="0"/>
        <w:bidi w:val="0"/>
        <w:spacing w:line="360" w:lineRule="exact"/>
        <w:ind w:firstLine="554" w:firstLineChars="198"/>
        <w:rPr>
          <w:rFonts w:hint="eastAsia" w:ascii="宋体" w:hAnsi="宋体"/>
          <w:color w:val="auto"/>
          <w:sz w:val="28"/>
          <w:szCs w:val="28"/>
        </w:rPr>
      </w:pPr>
      <w:r>
        <w:rPr>
          <w:rFonts w:hint="eastAsia" w:ascii="宋体" w:hAnsi="宋体"/>
          <w:color w:val="auto"/>
          <w:sz w:val="28"/>
          <w:szCs w:val="28"/>
        </w:rPr>
        <w:t>25</w:t>
      </w:r>
      <w:r>
        <w:rPr>
          <w:rFonts w:ascii="宋体" w:hAnsi="宋体"/>
          <w:color w:val="auto"/>
          <w:sz w:val="28"/>
          <w:szCs w:val="28"/>
        </w:rPr>
        <w:t>.</w:t>
      </w:r>
      <w:r>
        <w:rPr>
          <w:rFonts w:hint="eastAsia" w:ascii="宋体" w:hAnsi="宋体"/>
          <w:color w:val="auto"/>
          <w:sz w:val="28"/>
          <w:szCs w:val="28"/>
        </w:rPr>
        <w:t>1</w:t>
      </w:r>
      <w:r>
        <w:rPr>
          <w:rFonts w:ascii="宋体" w:hAnsi="宋体"/>
          <w:color w:val="auto"/>
          <w:sz w:val="28"/>
          <w:szCs w:val="28"/>
        </w:rPr>
        <w:t>.</w:t>
      </w:r>
      <w:r>
        <w:rPr>
          <w:rFonts w:hint="eastAsia" w:ascii="宋体" w:hAnsi="宋体"/>
          <w:color w:val="auto"/>
          <w:sz w:val="28"/>
          <w:szCs w:val="28"/>
        </w:rPr>
        <w:t>2 当单价与工程量的乘积与合价之间不一致时，以标出的单价为准。除非磋商小组认为有明显的小数点错位，此时应以标出的合价为准，并修改单价。</w:t>
      </w:r>
    </w:p>
    <w:p w14:paraId="395317E7">
      <w:pPr>
        <w:pageBreakBefore w:val="0"/>
        <w:kinsoku/>
        <w:wordWrap/>
        <w:overflowPunct/>
        <w:topLinePunct w:val="0"/>
        <w:bidi w:val="0"/>
        <w:spacing w:line="360" w:lineRule="exact"/>
        <w:ind w:firstLine="554" w:firstLineChars="198"/>
        <w:rPr>
          <w:rFonts w:hint="eastAsia" w:ascii="宋体" w:hAnsi="宋体"/>
          <w:color w:val="auto"/>
          <w:sz w:val="28"/>
          <w:szCs w:val="28"/>
        </w:rPr>
      </w:pPr>
      <w:r>
        <w:rPr>
          <w:rFonts w:hint="eastAsia" w:ascii="宋体" w:hAnsi="宋体"/>
          <w:color w:val="auto"/>
          <w:sz w:val="28"/>
          <w:szCs w:val="28"/>
        </w:rPr>
        <w:t>25.2</w:t>
      </w:r>
      <w:r>
        <w:rPr>
          <w:rFonts w:ascii="宋体" w:hAnsi="宋体"/>
          <w:color w:val="auto"/>
          <w:sz w:val="28"/>
          <w:szCs w:val="28"/>
        </w:rPr>
        <w:t xml:space="preserve"> </w:t>
      </w:r>
      <w:r>
        <w:rPr>
          <w:rFonts w:hint="eastAsia" w:ascii="宋体" w:hAnsi="宋体"/>
          <w:color w:val="auto"/>
          <w:sz w:val="28"/>
          <w:szCs w:val="28"/>
        </w:rPr>
        <w:t>按上述修改错误的方法，调整磋商书中的磋商报价。经供应商确认同意后，调整后的报价对供应商起约束作用。如果供应商不接受修正后的磋商报价则其磋商将被拒绝，视为无效磋商。</w:t>
      </w:r>
    </w:p>
    <w:p w14:paraId="2053B793">
      <w:pPr>
        <w:pageBreakBefore w:val="0"/>
        <w:kinsoku/>
        <w:wordWrap/>
        <w:overflowPunct/>
        <w:topLinePunct w:val="0"/>
        <w:bidi w:val="0"/>
        <w:spacing w:line="360" w:lineRule="exact"/>
        <w:ind w:firstLine="557" w:firstLineChars="198"/>
        <w:rPr>
          <w:rFonts w:hint="eastAsia" w:ascii="宋体" w:hAnsi="宋体"/>
          <w:b/>
          <w:bCs/>
          <w:color w:val="auto"/>
          <w:sz w:val="28"/>
          <w:szCs w:val="28"/>
        </w:rPr>
      </w:pPr>
      <w:r>
        <w:rPr>
          <w:rFonts w:hint="eastAsia" w:ascii="宋体" w:hAnsi="宋体"/>
          <w:b/>
          <w:bCs/>
          <w:color w:val="auto"/>
          <w:sz w:val="28"/>
          <w:szCs w:val="28"/>
        </w:rPr>
        <w:t>26.评价与比较</w:t>
      </w:r>
    </w:p>
    <w:p w14:paraId="02F3C9A8">
      <w:pPr>
        <w:pageBreakBefore w:val="0"/>
        <w:kinsoku/>
        <w:wordWrap/>
        <w:overflowPunct/>
        <w:topLinePunct w:val="0"/>
        <w:bidi w:val="0"/>
        <w:spacing w:line="360" w:lineRule="exact"/>
        <w:ind w:firstLine="554" w:firstLineChars="198"/>
        <w:rPr>
          <w:rFonts w:hint="eastAsia" w:ascii="宋体" w:hAnsi="宋体"/>
          <w:color w:val="auto"/>
          <w:sz w:val="28"/>
          <w:szCs w:val="28"/>
        </w:rPr>
      </w:pPr>
      <w:r>
        <w:rPr>
          <w:rFonts w:hint="eastAsia" w:ascii="宋体" w:hAnsi="宋体"/>
          <w:color w:val="auto"/>
          <w:sz w:val="28"/>
          <w:szCs w:val="28"/>
        </w:rPr>
        <w:t>26.1磋商小组将仅对依照本须知第23条确定为实质上响应竞争性磋商文件要求（即符合性鉴定合格）的磋商文件进行评价与比较。</w:t>
      </w:r>
    </w:p>
    <w:p w14:paraId="10FF28D4">
      <w:pPr>
        <w:pageBreakBefore w:val="0"/>
        <w:kinsoku/>
        <w:wordWrap/>
        <w:overflowPunct/>
        <w:topLinePunct w:val="0"/>
        <w:bidi w:val="0"/>
        <w:spacing w:line="360" w:lineRule="exact"/>
        <w:ind w:firstLine="554" w:firstLineChars="198"/>
        <w:rPr>
          <w:rFonts w:hint="eastAsia" w:ascii="宋体" w:hAnsi="宋体"/>
          <w:color w:val="auto"/>
          <w:sz w:val="28"/>
          <w:szCs w:val="28"/>
        </w:rPr>
      </w:pPr>
      <w:r>
        <w:rPr>
          <w:rFonts w:hint="eastAsia" w:ascii="宋体" w:hAnsi="宋体"/>
          <w:color w:val="auto"/>
          <w:sz w:val="28"/>
          <w:szCs w:val="28"/>
        </w:rPr>
        <w:t>26.2 磋商小组将依照本须知第25条对通过符合性鉴定的磋商文件的磋商报价进行校核与修正。</w:t>
      </w:r>
    </w:p>
    <w:p w14:paraId="21DA8A5D">
      <w:pPr>
        <w:pageBreakBefore w:val="0"/>
        <w:kinsoku/>
        <w:wordWrap/>
        <w:overflowPunct/>
        <w:topLinePunct w:val="0"/>
        <w:bidi w:val="0"/>
        <w:spacing w:line="360" w:lineRule="exact"/>
        <w:ind w:firstLine="557" w:firstLineChars="198"/>
        <w:rPr>
          <w:rFonts w:hint="eastAsia" w:ascii="宋体" w:hAnsi="宋体"/>
          <w:b/>
          <w:bCs/>
          <w:color w:val="auto"/>
          <w:sz w:val="28"/>
          <w:szCs w:val="28"/>
        </w:rPr>
      </w:pPr>
      <w:r>
        <w:rPr>
          <w:rFonts w:hint="eastAsia" w:ascii="宋体" w:hAnsi="宋体"/>
          <w:b/>
          <w:color w:val="auto"/>
          <w:sz w:val="28"/>
          <w:szCs w:val="28"/>
        </w:rPr>
        <w:t>27、确定磋商采购结果的原则：</w:t>
      </w:r>
      <w:r>
        <w:rPr>
          <w:rFonts w:hint="eastAsia" w:ascii="宋体" w:hAnsi="宋体"/>
          <w:b/>
          <w:bCs/>
          <w:color w:val="auto"/>
          <w:sz w:val="28"/>
          <w:szCs w:val="28"/>
        </w:rPr>
        <w:t>综合评分法，具体评分办法详见“第六章 评审办法”。</w:t>
      </w:r>
    </w:p>
    <w:p w14:paraId="661E687C">
      <w:pPr>
        <w:pStyle w:val="25"/>
        <w:pageBreakBefore w:val="0"/>
        <w:kinsoku/>
        <w:wordWrap/>
        <w:overflowPunct/>
        <w:topLinePunct w:val="0"/>
        <w:bidi w:val="0"/>
        <w:spacing w:line="360" w:lineRule="exact"/>
        <w:ind w:firstLine="557" w:firstLineChars="198"/>
        <w:rPr>
          <w:rFonts w:hint="eastAsia" w:hAnsi="宋体"/>
          <w:b/>
          <w:bCs/>
          <w:color w:val="auto"/>
          <w:sz w:val="28"/>
          <w:szCs w:val="28"/>
        </w:rPr>
      </w:pPr>
      <w:r>
        <w:rPr>
          <w:rFonts w:hint="eastAsia" w:hAnsi="宋体"/>
          <w:b/>
          <w:bCs/>
          <w:color w:val="auto"/>
          <w:sz w:val="28"/>
          <w:szCs w:val="28"/>
        </w:rPr>
        <w:t>27.1 评审原则</w:t>
      </w:r>
    </w:p>
    <w:p w14:paraId="2564F579">
      <w:pPr>
        <w:pStyle w:val="25"/>
        <w:pageBreakBefore w:val="0"/>
        <w:kinsoku/>
        <w:wordWrap/>
        <w:overflowPunct/>
        <w:topLinePunct w:val="0"/>
        <w:bidi w:val="0"/>
        <w:spacing w:line="360" w:lineRule="exact"/>
        <w:ind w:firstLine="557" w:firstLineChars="198"/>
        <w:rPr>
          <w:rFonts w:hint="eastAsia" w:hAnsi="宋体"/>
          <w:bCs/>
          <w:color w:val="auto"/>
          <w:sz w:val="28"/>
          <w:szCs w:val="28"/>
        </w:rPr>
      </w:pPr>
      <w:r>
        <w:rPr>
          <w:rFonts w:hint="eastAsia" w:hAnsi="宋体"/>
          <w:b/>
          <w:bCs/>
          <w:color w:val="auto"/>
          <w:sz w:val="28"/>
          <w:szCs w:val="28"/>
        </w:rPr>
        <w:t>27.1.1磋商小组构成：</w:t>
      </w:r>
      <w:r>
        <w:rPr>
          <w:rFonts w:hint="eastAsia" w:hAnsi="宋体"/>
          <w:bCs/>
          <w:color w:val="auto"/>
          <w:sz w:val="28"/>
          <w:szCs w:val="28"/>
        </w:rPr>
        <w:t>本项目的磋商小组由采购人代表和有关技术、经济等方面的专家组成。成员人数应当为三人以上（含三人）单数。其中，技术、经济等方面的专家不得少于成员总数的三分之二。</w:t>
      </w:r>
    </w:p>
    <w:p w14:paraId="58DA7E3E">
      <w:pPr>
        <w:pStyle w:val="25"/>
        <w:pageBreakBefore w:val="0"/>
        <w:kinsoku/>
        <w:wordWrap/>
        <w:overflowPunct/>
        <w:topLinePunct w:val="0"/>
        <w:bidi w:val="0"/>
        <w:spacing w:line="360" w:lineRule="exact"/>
        <w:ind w:firstLine="557" w:firstLineChars="198"/>
        <w:rPr>
          <w:rFonts w:hint="eastAsia" w:hAnsi="宋体"/>
          <w:bCs/>
          <w:color w:val="auto"/>
          <w:sz w:val="28"/>
          <w:szCs w:val="28"/>
        </w:rPr>
      </w:pPr>
      <w:r>
        <w:rPr>
          <w:rFonts w:hint="eastAsia" w:hAnsi="宋体"/>
          <w:b/>
          <w:bCs/>
          <w:color w:val="auto"/>
          <w:sz w:val="28"/>
          <w:szCs w:val="28"/>
        </w:rPr>
        <w:t>27.1.2 评审依据：</w:t>
      </w:r>
      <w:r>
        <w:rPr>
          <w:rFonts w:hint="eastAsia" w:hAnsi="宋体"/>
          <w:bCs/>
          <w:color w:val="auto"/>
          <w:sz w:val="28"/>
          <w:szCs w:val="28"/>
        </w:rPr>
        <w:t>磋商小组将以响应文件为评审依据进行评审</w:t>
      </w:r>
      <w:r>
        <w:rPr>
          <w:rFonts w:hint="eastAsia" w:hAnsi="宋体"/>
          <w:color w:val="auto"/>
          <w:sz w:val="28"/>
          <w:szCs w:val="28"/>
        </w:rPr>
        <w:t>。</w:t>
      </w:r>
    </w:p>
    <w:p w14:paraId="158EE489">
      <w:pPr>
        <w:pStyle w:val="25"/>
        <w:pageBreakBefore w:val="0"/>
        <w:kinsoku/>
        <w:wordWrap/>
        <w:overflowPunct/>
        <w:topLinePunct w:val="0"/>
        <w:bidi w:val="0"/>
        <w:spacing w:line="360" w:lineRule="exact"/>
        <w:ind w:firstLine="557" w:firstLineChars="198"/>
        <w:rPr>
          <w:rFonts w:hint="eastAsia" w:hAnsi="宋体" w:cs="Courier New"/>
          <w:bCs/>
          <w:color w:val="auto"/>
          <w:sz w:val="28"/>
          <w:szCs w:val="28"/>
        </w:rPr>
      </w:pPr>
      <w:bookmarkStart w:id="61" w:name="_Toc394589065"/>
      <w:r>
        <w:rPr>
          <w:rFonts w:hint="eastAsia" w:hAnsi="宋体"/>
          <w:b/>
          <w:bCs/>
          <w:color w:val="auto"/>
          <w:sz w:val="28"/>
          <w:szCs w:val="28"/>
        </w:rPr>
        <w:t>27.2 评审标准：</w:t>
      </w:r>
      <w:r>
        <w:rPr>
          <w:rFonts w:hint="eastAsia" w:hAnsi="宋体"/>
          <w:color w:val="auto"/>
          <w:sz w:val="28"/>
          <w:szCs w:val="28"/>
        </w:rPr>
        <w:t>本工程采用</w:t>
      </w:r>
      <w:r>
        <w:rPr>
          <w:rFonts w:hint="eastAsia" w:hAnsi="宋体"/>
          <w:bCs/>
          <w:color w:val="auto"/>
          <w:sz w:val="28"/>
          <w:szCs w:val="28"/>
        </w:rPr>
        <w:t>综合评分法</w:t>
      </w:r>
      <w:r>
        <w:rPr>
          <w:rFonts w:hint="eastAsia" w:hAnsi="宋体"/>
          <w:color w:val="auto"/>
          <w:sz w:val="28"/>
          <w:szCs w:val="28"/>
        </w:rPr>
        <w:t>确定成交供应商。</w:t>
      </w:r>
    </w:p>
    <w:p w14:paraId="71898413">
      <w:pPr>
        <w:pStyle w:val="25"/>
        <w:pageBreakBefore w:val="0"/>
        <w:kinsoku/>
        <w:wordWrap/>
        <w:overflowPunct/>
        <w:topLinePunct w:val="0"/>
        <w:bidi w:val="0"/>
        <w:spacing w:line="360" w:lineRule="exact"/>
        <w:ind w:firstLine="557" w:firstLineChars="198"/>
        <w:rPr>
          <w:rFonts w:hint="eastAsia" w:hAnsi="宋体"/>
          <w:color w:val="auto"/>
          <w:sz w:val="28"/>
          <w:szCs w:val="28"/>
        </w:rPr>
      </w:pPr>
      <w:r>
        <w:rPr>
          <w:rFonts w:hint="eastAsia" w:hAnsi="宋体"/>
          <w:b/>
          <w:color w:val="auto"/>
          <w:sz w:val="28"/>
          <w:szCs w:val="28"/>
        </w:rPr>
        <w:t>27.2.1</w:t>
      </w:r>
      <w:r>
        <w:rPr>
          <w:rFonts w:hint="eastAsia" w:hAnsi="宋体"/>
          <w:color w:val="auto"/>
          <w:sz w:val="28"/>
          <w:szCs w:val="28"/>
        </w:rPr>
        <w:t>磋商小组对磋商文件进行符合性鉴定。对实质上不响应竞争性磋商文件要求的磋商予以拒绝。</w:t>
      </w:r>
    </w:p>
    <w:p w14:paraId="45C2D65E">
      <w:pPr>
        <w:pageBreakBefore w:val="0"/>
        <w:kinsoku/>
        <w:wordWrap/>
        <w:overflowPunct/>
        <w:topLinePunct w:val="0"/>
        <w:bidi w:val="0"/>
        <w:spacing w:line="360" w:lineRule="exact"/>
        <w:ind w:firstLine="562" w:firstLineChars="200"/>
        <w:rPr>
          <w:rFonts w:hint="eastAsia" w:ascii="宋体" w:hAnsi="宋体"/>
          <w:b/>
          <w:bCs/>
          <w:color w:val="auto"/>
          <w:sz w:val="28"/>
          <w:szCs w:val="28"/>
        </w:rPr>
      </w:pPr>
      <w:r>
        <w:rPr>
          <w:rFonts w:hint="eastAsia" w:ascii="宋体" w:hAnsi="宋体"/>
          <w:b/>
          <w:bCs/>
          <w:color w:val="auto"/>
          <w:sz w:val="28"/>
          <w:szCs w:val="28"/>
        </w:rPr>
        <w:t>27.4评审过程的保密与录像</w:t>
      </w:r>
    </w:p>
    <w:p w14:paraId="638BB5BA">
      <w:pPr>
        <w:pageBreakBefore w:val="0"/>
        <w:kinsoku/>
        <w:wordWrap/>
        <w:overflowPunct/>
        <w:topLinePunct w:val="0"/>
        <w:bidi w:val="0"/>
        <w:spacing w:line="360" w:lineRule="exact"/>
        <w:ind w:firstLine="560" w:firstLineChars="200"/>
        <w:rPr>
          <w:rFonts w:hint="eastAsia" w:ascii="宋体" w:hAnsi="宋体"/>
          <w:color w:val="auto"/>
          <w:sz w:val="28"/>
          <w:szCs w:val="28"/>
        </w:rPr>
      </w:pPr>
      <w:r>
        <w:rPr>
          <w:rFonts w:hint="eastAsia" w:ascii="宋体" w:hAnsi="宋体"/>
          <w:color w:val="auto"/>
          <w:sz w:val="28"/>
          <w:szCs w:val="28"/>
        </w:rPr>
        <w:t>27.4.1保密</w:t>
      </w:r>
    </w:p>
    <w:p w14:paraId="4D6F31A2">
      <w:pPr>
        <w:pageBreakBefore w:val="0"/>
        <w:widowControl/>
        <w:kinsoku/>
        <w:wordWrap/>
        <w:overflowPunct/>
        <w:topLinePunct w:val="0"/>
        <w:bidi w:val="0"/>
        <w:spacing w:line="360" w:lineRule="exact"/>
        <w:ind w:firstLine="560" w:firstLineChars="200"/>
        <w:rPr>
          <w:rFonts w:hint="eastAsia" w:ascii="宋体" w:hAnsi="宋体"/>
          <w:color w:val="auto"/>
          <w:sz w:val="28"/>
          <w:szCs w:val="28"/>
        </w:rPr>
      </w:pPr>
      <w:r>
        <w:rPr>
          <w:rFonts w:hint="eastAsia" w:ascii="宋体" w:hAnsi="宋体"/>
          <w:color w:val="auto"/>
          <w:sz w:val="28"/>
          <w:szCs w:val="28"/>
        </w:rPr>
        <w:t>评审活动在严格保密的情况下进行。评审过程中凡是与采购响应文件评审和比较、中标成交供应商推荐等评审有关的情况，以及涉及国家秘密和商业秘密等信息，评审小组成员、采购人和采购机构工作人员、相关监督人员等与评审有关的人员应当予以保密。</w:t>
      </w:r>
    </w:p>
    <w:p w14:paraId="66ADA644">
      <w:pPr>
        <w:pageBreakBefore w:val="0"/>
        <w:widowControl/>
        <w:kinsoku/>
        <w:wordWrap/>
        <w:overflowPunct/>
        <w:topLinePunct w:val="0"/>
        <w:bidi w:val="0"/>
        <w:spacing w:line="360" w:lineRule="exact"/>
        <w:ind w:firstLine="560" w:firstLineChars="200"/>
        <w:rPr>
          <w:rFonts w:hint="eastAsia" w:ascii="宋体" w:hAnsi="宋体"/>
          <w:color w:val="auto"/>
          <w:sz w:val="28"/>
          <w:szCs w:val="28"/>
        </w:rPr>
      </w:pPr>
      <w:r>
        <w:rPr>
          <w:rFonts w:hint="eastAsia" w:ascii="宋体" w:hAnsi="宋体"/>
          <w:color w:val="auto"/>
          <w:sz w:val="28"/>
          <w:szCs w:val="28"/>
        </w:rPr>
        <w:t>27.4.2录音录像。</w:t>
      </w:r>
    </w:p>
    <w:p w14:paraId="72E9C8BD">
      <w:pPr>
        <w:pStyle w:val="5"/>
        <w:pageBreakBefore w:val="0"/>
        <w:kinsoku/>
        <w:wordWrap/>
        <w:overflowPunct/>
        <w:topLinePunct w:val="0"/>
        <w:bidi w:val="0"/>
        <w:spacing w:line="360" w:lineRule="exact"/>
        <w:ind w:firstLine="560" w:firstLineChars="200"/>
        <w:jc w:val="left"/>
        <w:rPr>
          <w:rFonts w:hint="eastAsia" w:ascii="宋体" w:hAnsi="宋体"/>
          <w:b/>
          <w:bCs/>
          <w:color w:val="auto"/>
          <w:sz w:val="28"/>
          <w:szCs w:val="28"/>
        </w:rPr>
      </w:pPr>
      <w:r>
        <w:rPr>
          <w:rFonts w:hint="eastAsia" w:ascii="宋体" w:hAnsi="宋体" w:eastAsia="宋体"/>
          <w:color w:val="auto"/>
          <w:kern w:val="2"/>
          <w:sz w:val="28"/>
          <w:szCs w:val="28"/>
          <w:lang w:val="en-US" w:eastAsia="zh-CN"/>
        </w:rPr>
        <w:t>采购代理机构对评审工作现场及操作屏幕进行全过程录音录像，录音录像资料作为采购项目文件随其他文件一并存档。</w:t>
      </w:r>
      <w:bookmarkStart w:id="62" w:name="_Toc3618"/>
    </w:p>
    <w:p w14:paraId="1948F0BB">
      <w:pPr>
        <w:pStyle w:val="88"/>
        <w:pageBreakBefore w:val="0"/>
        <w:kinsoku/>
        <w:wordWrap/>
        <w:overflowPunct/>
        <w:topLinePunct w:val="0"/>
        <w:bidi w:val="0"/>
        <w:spacing w:line="360" w:lineRule="exact"/>
        <w:rPr>
          <w:rFonts w:hint="eastAsia"/>
          <w:color w:val="auto"/>
          <w:sz w:val="28"/>
          <w:szCs w:val="28"/>
        </w:rPr>
      </w:pPr>
    </w:p>
    <w:p w14:paraId="29345982">
      <w:pPr>
        <w:pageBreakBefore w:val="0"/>
        <w:kinsoku/>
        <w:wordWrap/>
        <w:overflowPunct/>
        <w:topLinePunct w:val="0"/>
        <w:bidi w:val="0"/>
        <w:spacing w:line="360" w:lineRule="exact"/>
        <w:jc w:val="center"/>
        <w:outlineLvl w:val="2"/>
        <w:rPr>
          <w:rFonts w:hint="eastAsia" w:ascii="宋体" w:hAnsi="宋体"/>
          <w:b/>
          <w:bCs/>
          <w:color w:val="auto"/>
          <w:sz w:val="28"/>
          <w:szCs w:val="28"/>
        </w:rPr>
      </w:pPr>
      <w:bookmarkStart w:id="63" w:name="_Toc10471"/>
      <w:bookmarkStart w:id="64" w:name="_Toc532921655"/>
      <w:bookmarkStart w:id="65" w:name="_Toc10732"/>
      <w:bookmarkStart w:id="66" w:name="_Toc2009"/>
      <w:r>
        <w:rPr>
          <w:rFonts w:hint="eastAsia" w:ascii="宋体" w:hAnsi="宋体"/>
          <w:b/>
          <w:bCs/>
          <w:color w:val="auto"/>
          <w:sz w:val="28"/>
          <w:szCs w:val="28"/>
        </w:rPr>
        <w:t>八、授予合同</w:t>
      </w:r>
      <w:bookmarkEnd w:id="61"/>
      <w:bookmarkEnd w:id="62"/>
      <w:bookmarkEnd w:id="63"/>
      <w:bookmarkEnd w:id="64"/>
      <w:bookmarkEnd w:id="65"/>
      <w:bookmarkEnd w:id="66"/>
    </w:p>
    <w:p w14:paraId="6B1F37EC">
      <w:pPr>
        <w:pageBreakBefore w:val="0"/>
        <w:kinsoku/>
        <w:wordWrap/>
        <w:overflowPunct/>
        <w:topLinePunct w:val="0"/>
        <w:bidi w:val="0"/>
        <w:spacing w:line="360" w:lineRule="exact"/>
        <w:ind w:firstLine="557" w:firstLineChars="198"/>
        <w:rPr>
          <w:rFonts w:hint="eastAsia" w:ascii="宋体" w:hAnsi="宋体"/>
          <w:b/>
          <w:bCs/>
          <w:color w:val="auto"/>
          <w:sz w:val="28"/>
          <w:szCs w:val="28"/>
        </w:rPr>
      </w:pPr>
      <w:r>
        <w:rPr>
          <w:rFonts w:hint="eastAsia" w:ascii="宋体" w:hAnsi="宋体"/>
          <w:b/>
          <w:bCs/>
          <w:color w:val="auto"/>
          <w:sz w:val="28"/>
          <w:szCs w:val="28"/>
        </w:rPr>
        <w:t>28.合同授予标准</w:t>
      </w:r>
    </w:p>
    <w:p w14:paraId="40C7D6FF">
      <w:pPr>
        <w:pageBreakBefore w:val="0"/>
        <w:kinsoku/>
        <w:wordWrap/>
        <w:overflowPunct/>
        <w:topLinePunct w:val="0"/>
        <w:bidi w:val="0"/>
        <w:spacing w:line="360" w:lineRule="exact"/>
        <w:ind w:firstLine="554" w:firstLineChars="198"/>
        <w:rPr>
          <w:rFonts w:ascii="宋体" w:hAnsi="宋体"/>
          <w:color w:val="auto"/>
          <w:sz w:val="28"/>
          <w:szCs w:val="28"/>
        </w:rPr>
      </w:pPr>
      <w:r>
        <w:rPr>
          <w:rFonts w:hint="eastAsia" w:ascii="宋体" w:hAnsi="宋体"/>
          <w:color w:val="auto"/>
          <w:sz w:val="28"/>
          <w:szCs w:val="28"/>
        </w:rPr>
        <w:t>采购人将把本合同授予其响应文件实质上响应竞争性磋商文件要求和按本须知第27条规定评选出的供应商，确定为成交的成交供应商必须具有实施本工程合同的能力和资源。</w:t>
      </w:r>
    </w:p>
    <w:p w14:paraId="2C44DDB4">
      <w:pPr>
        <w:pStyle w:val="25"/>
        <w:pageBreakBefore w:val="0"/>
        <w:kinsoku/>
        <w:wordWrap/>
        <w:overflowPunct/>
        <w:topLinePunct w:val="0"/>
        <w:bidi w:val="0"/>
        <w:spacing w:line="360" w:lineRule="exact"/>
        <w:ind w:firstLine="557" w:firstLineChars="198"/>
        <w:rPr>
          <w:rFonts w:hint="eastAsia" w:hAnsi="宋体"/>
          <w:b/>
          <w:bCs/>
          <w:color w:val="auto"/>
          <w:sz w:val="28"/>
          <w:szCs w:val="28"/>
        </w:rPr>
      </w:pPr>
      <w:r>
        <w:rPr>
          <w:rFonts w:hAnsi="宋体"/>
          <w:b/>
          <w:bCs/>
          <w:color w:val="auto"/>
          <w:sz w:val="28"/>
          <w:szCs w:val="28"/>
        </w:rPr>
        <w:t>29</w:t>
      </w:r>
      <w:r>
        <w:rPr>
          <w:rFonts w:hint="eastAsia" w:hAnsi="宋体"/>
          <w:b/>
          <w:bCs/>
          <w:color w:val="auto"/>
          <w:sz w:val="28"/>
          <w:szCs w:val="28"/>
        </w:rPr>
        <w:t>.评审结果公示</w:t>
      </w:r>
    </w:p>
    <w:p w14:paraId="42149251">
      <w:pPr>
        <w:pStyle w:val="25"/>
        <w:pageBreakBefore w:val="0"/>
        <w:kinsoku/>
        <w:wordWrap/>
        <w:overflowPunct/>
        <w:topLinePunct w:val="0"/>
        <w:bidi w:val="0"/>
        <w:spacing w:line="360" w:lineRule="exact"/>
        <w:ind w:firstLine="554" w:firstLineChars="198"/>
        <w:rPr>
          <w:rFonts w:hint="eastAsia" w:hAnsi="宋体"/>
          <w:color w:val="auto"/>
          <w:sz w:val="28"/>
          <w:szCs w:val="28"/>
        </w:rPr>
      </w:pPr>
      <w:r>
        <w:rPr>
          <w:rFonts w:hint="eastAsia" w:hAnsi="宋体"/>
          <w:color w:val="auto"/>
          <w:sz w:val="28"/>
          <w:szCs w:val="28"/>
        </w:rPr>
        <w:t>2</w:t>
      </w:r>
      <w:r>
        <w:rPr>
          <w:rFonts w:hAnsi="宋体"/>
          <w:color w:val="auto"/>
          <w:sz w:val="28"/>
          <w:szCs w:val="28"/>
        </w:rPr>
        <w:t>9</w:t>
      </w:r>
      <w:r>
        <w:rPr>
          <w:rFonts w:hint="eastAsia" w:hAnsi="宋体"/>
          <w:color w:val="auto"/>
          <w:sz w:val="28"/>
          <w:szCs w:val="28"/>
        </w:rPr>
        <w:t>.1采购代理机构在评审工作完成后二个工作日内将评审结果送采购人,采购人确认后，成交结果将在磋商公告发布媒体上公告。</w:t>
      </w:r>
    </w:p>
    <w:p w14:paraId="4C56DFE3">
      <w:pPr>
        <w:pStyle w:val="25"/>
        <w:pageBreakBefore w:val="0"/>
        <w:kinsoku/>
        <w:wordWrap/>
        <w:overflowPunct/>
        <w:topLinePunct w:val="0"/>
        <w:bidi w:val="0"/>
        <w:spacing w:line="360" w:lineRule="exact"/>
        <w:ind w:firstLine="554" w:firstLineChars="198"/>
        <w:rPr>
          <w:rFonts w:hint="eastAsia" w:hAnsi="宋体"/>
          <w:bCs/>
          <w:color w:val="auto"/>
          <w:sz w:val="28"/>
          <w:szCs w:val="28"/>
        </w:rPr>
      </w:pPr>
      <w:r>
        <w:rPr>
          <w:rFonts w:hint="eastAsia" w:hAnsi="宋体"/>
          <w:color w:val="auto"/>
          <w:sz w:val="28"/>
          <w:szCs w:val="28"/>
        </w:rPr>
        <w:t>2</w:t>
      </w:r>
      <w:r>
        <w:rPr>
          <w:rFonts w:hAnsi="宋体"/>
          <w:color w:val="auto"/>
          <w:sz w:val="28"/>
          <w:szCs w:val="28"/>
        </w:rPr>
        <w:t>9</w:t>
      </w:r>
      <w:r>
        <w:rPr>
          <w:rFonts w:hint="eastAsia" w:hAnsi="宋体"/>
          <w:color w:val="auto"/>
          <w:sz w:val="28"/>
          <w:szCs w:val="28"/>
        </w:rPr>
        <w:t>.2供应商如对评审结果有异议，在公示期可</w:t>
      </w:r>
      <w:r>
        <w:rPr>
          <w:rFonts w:hint="eastAsia" w:hAnsi="宋体"/>
          <w:bCs/>
          <w:color w:val="auto"/>
          <w:sz w:val="28"/>
          <w:szCs w:val="28"/>
        </w:rPr>
        <w:t>以书面形式向采购代理机构提出质疑。采购代理机构应当在收到供应商的书面质疑后七个工作日内做出答复，但答复的内容不得涉及商业秘密。</w:t>
      </w:r>
    </w:p>
    <w:p w14:paraId="1315C8FA">
      <w:pPr>
        <w:pStyle w:val="25"/>
        <w:pageBreakBefore w:val="0"/>
        <w:kinsoku/>
        <w:wordWrap/>
        <w:overflowPunct/>
        <w:topLinePunct w:val="0"/>
        <w:bidi w:val="0"/>
        <w:spacing w:line="360" w:lineRule="exact"/>
        <w:ind w:firstLine="554" w:firstLineChars="198"/>
        <w:rPr>
          <w:rFonts w:hAnsi="宋体"/>
          <w:color w:val="auto"/>
          <w:sz w:val="28"/>
          <w:szCs w:val="28"/>
        </w:rPr>
      </w:pPr>
      <w:r>
        <w:rPr>
          <w:rFonts w:hint="eastAsia" w:hAnsi="宋体"/>
          <w:color w:val="auto"/>
          <w:sz w:val="28"/>
          <w:szCs w:val="28"/>
        </w:rPr>
        <w:t>2</w:t>
      </w:r>
      <w:r>
        <w:rPr>
          <w:rFonts w:hAnsi="宋体"/>
          <w:color w:val="auto"/>
          <w:sz w:val="28"/>
          <w:szCs w:val="28"/>
        </w:rPr>
        <w:t>9</w:t>
      </w:r>
      <w:r>
        <w:rPr>
          <w:rFonts w:hint="eastAsia" w:hAnsi="宋体"/>
          <w:color w:val="auto"/>
          <w:sz w:val="28"/>
          <w:szCs w:val="28"/>
        </w:rPr>
        <w:t>.3质疑供应商必须首先经过质疑程序，在对采购代理机构的答复不满意或者采购代理机构未在规定的时间内做出答复的，可以在答复期满后十五个工作日内书面向采购人投诉。</w:t>
      </w:r>
    </w:p>
    <w:p w14:paraId="0A4F9C92">
      <w:pPr>
        <w:pageBreakBefore w:val="0"/>
        <w:kinsoku/>
        <w:wordWrap/>
        <w:overflowPunct/>
        <w:topLinePunct w:val="0"/>
        <w:bidi w:val="0"/>
        <w:spacing w:line="360" w:lineRule="exact"/>
        <w:ind w:firstLine="557" w:firstLineChars="198"/>
        <w:rPr>
          <w:rFonts w:ascii="宋体" w:hAnsi="宋体"/>
          <w:b/>
          <w:bCs/>
          <w:color w:val="auto"/>
          <w:sz w:val="28"/>
          <w:szCs w:val="28"/>
        </w:rPr>
      </w:pPr>
      <w:r>
        <w:rPr>
          <w:rFonts w:hint="eastAsia" w:ascii="宋体" w:hAnsi="宋体"/>
          <w:b/>
          <w:bCs/>
          <w:color w:val="auto"/>
          <w:sz w:val="28"/>
          <w:szCs w:val="28"/>
        </w:rPr>
        <w:t>30.成交通知书</w:t>
      </w:r>
    </w:p>
    <w:p w14:paraId="5334DC62">
      <w:pPr>
        <w:pStyle w:val="25"/>
        <w:pageBreakBefore w:val="0"/>
        <w:kinsoku/>
        <w:wordWrap/>
        <w:overflowPunct/>
        <w:topLinePunct w:val="0"/>
        <w:bidi w:val="0"/>
        <w:snapToGrid w:val="0"/>
        <w:spacing w:line="360" w:lineRule="exact"/>
        <w:ind w:firstLine="490" w:firstLineChars="175"/>
        <w:rPr>
          <w:rFonts w:hint="eastAsia" w:hAnsi="宋体"/>
          <w:color w:val="auto"/>
          <w:sz w:val="28"/>
          <w:szCs w:val="28"/>
        </w:rPr>
      </w:pPr>
      <w:r>
        <w:rPr>
          <w:rFonts w:hAnsi="宋体"/>
          <w:color w:val="auto"/>
          <w:sz w:val="28"/>
          <w:szCs w:val="28"/>
        </w:rPr>
        <w:t>3</w:t>
      </w:r>
      <w:r>
        <w:rPr>
          <w:rFonts w:hint="eastAsia" w:hAnsi="宋体"/>
          <w:color w:val="auto"/>
          <w:sz w:val="28"/>
          <w:szCs w:val="28"/>
        </w:rPr>
        <w:t>0</w:t>
      </w:r>
      <w:r>
        <w:rPr>
          <w:rFonts w:hAnsi="宋体"/>
          <w:color w:val="auto"/>
          <w:sz w:val="28"/>
          <w:szCs w:val="28"/>
        </w:rPr>
        <w:t>.1采购代理机构和采购人在公示期满后，如无</w:t>
      </w:r>
      <w:r>
        <w:rPr>
          <w:rFonts w:hint="eastAsia" w:hAnsi="宋体"/>
          <w:color w:val="auto"/>
          <w:sz w:val="28"/>
          <w:szCs w:val="28"/>
        </w:rPr>
        <w:t>供应商</w:t>
      </w:r>
      <w:r>
        <w:rPr>
          <w:rFonts w:hAnsi="宋体"/>
          <w:color w:val="auto"/>
          <w:sz w:val="28"/>
          <w:szCs w:val="28"/>
        </w:rPr>
        <w:t>质疑和投诉，可向预</w:t>
      </w:r>
      <w:r>
        <w:rPr>
          <w:rFonts w:hint="eastAsia" w:hAnsi="宋体"/>
          <w:color w:val="auto"/>
          <w:sz w:val="28"/>
          <w:szCs w:val="28"/>
        </w:rPr>
        <w:t>成交供应商</w:t>
      </w:r>
      <w:r>
        <w:rPr>
          <w:rFonts w:hAnsi="宋体"/>
          <w:color w:val="auto"/>
          <w:sz w:val="28"/>
          <w:szCs w:val="28"/>
        </w:rPr>
        <w:t>发出成交通知。</w:t>
      </w:r>
      <w:r>
        <w:rPr>
          <w:rFonts w:hint="eastAsia" w:hAnsi="宋体"/>
          <w:color w:val="auto"/>
          <w:sz w:val="28"/>
          <w:szCs w:val="28"/>
        </w:rPr>
        <w:t>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供应商为成交供应商。</w:t>
      </w:r>
    </w:p>
    <w:p w14:paraId="17955AF2">
      <w:pPr>
        <w:pStyle w:val="25"/>
        <w:pageBreakBefore w:val="0"/>
        <w:kinsoku/>
        <w:wordWrap/>
        <w:overflowPunct/>
        <w:topLinePunct w:val="0"/>
        <w:bidi w:val="0"/>
        <w:snapToGrid w:val="0"/>
        <w:spacing w:line="360" w:lineRule="exact"/>
        <w:ind w:firstLine="490" w:firstLineChars="175"/>
        <w:rPr>
          <w:rFonts w:hint="eastAsia" w:hAnsi="宋体"/>
          <w:color w:val="auto"/>
          <w:sz w:val="28"/>
          <w:szCs w:val="28"/>
        </w:rPr>
      </w:pPr>
      <w:r>
        <w:rPr>
          <w:rFonts w:hint="eastAsia" w:hAnsi="宋体"/>
          <w:color w:val="auto"/>
          <w:sz w:val="28"/>
          <w:szCs w:val="28"/>
        </w:rPr>
        <w:t>排名第二的成交候选供应商因前款规定的同样原因被取消成交资格的，采购人可以确定排名第三的成交候选供应商为成交供应商。</w:t>
      </w:r>
    </w:p>
    <w:p w14:paraId="424ED85D">
      <w:pPr>
        <w:pStyle w:val="16"/>
        <w:pageBreakBefore w:val="0"/>
        <w:kinsoku/>
        <w:wordWrap/>
        <w:overflowPunct/>
        <w:topLinePunct w:val="0"/>
        <w:bidi w:val="0"/>
        <w:spacing w:line="360" w:lineRule="exact"/>
        <w:rPr>
          <w:color w:val="auto"/>
          <w:sz w:val="28"/>
          <w:szCs w:val="28"/>
        </w:rPr>
      </w:pPr>
      <w:r>
        <w:rPr>
          <w:rFonts w:hint="eastAsia" w:hAnsi="宋体"/>
          <w:color w:val="auto"/>
          <w:sz w:val="28"/>
          <w:szCs w:val="28"/>
        </w:rPr>
        <w:t>以上信息查询记录及相关证据与采购文件一并保存。</w:t>
      </w:r>
    </w:p>
    <w:p w14:paraId="52B891A2">
      <w:pPr>
        <w:pageBreakBefore w:val="0"/>
        <w:kinsoku/>
        <w:wordWrap/>
        <w:overflowPunct/>
        <w:topLinePunct w:val="0"/>
        <w:bidi w:val="0"/>
        <w:spacing w:line="360" w:lineRule="exact"/>
        <w:ind w:firstLine="554" w:firstLineChars="198"/>
        <w:rPr>
          <w:rFonts w:hint="eastAsia" w:ascii="宋体" w:hAnsi="宋体"/>
          <w:color w:val="auto"/>
          <w:sz w:val="28"/>
          <w:szCs w:val="28"/>
        </w:rPr>
      </w:pPr>
      <w:r>
        <w:rPr>
          <w:rFonts w:ascii="宋体" w:hAnsi="宋体"/>
          <w:color w:val="auto"/>
          <w:sz w:val="28"/>
          <w:szCs w:val="28"/>
        </w:rPr>
        <w:t>3</w:t>
      </w:r>
      <w:r>
        <w:rPr>
          <w:rFonts w:hint="eastAsia" w:ascii="宋体" w:hAnsi="宋体"/>
          <w:color w:val="auto"/>
          <w:sz w:val="28"/>
          <w:szCs w:val="28"/>
        </w:rPr>
        <w:t>0</w:t>
      </w:r>
      <w:r>
        <w:rPr>
          <w:rFonts w:ascii="宋体" w:hAnsi="宋体"/>
          <w:color w:val="auto"/>
          <w:sz w:val="28"/>
          <w:szCs w:val="28"/>
        </w:rPr>
        <w:t xml:space="preserve">.2 </w:t>
      </w:r>
      <w:r>
        <w:rPr>
          <w:rFonts w:hint="eastAsia" w:ascii="宋体" w:hAnsi="宋体"/>
          <w:color w:val="auto"/>
          <w:sz w:val="28"/>
          <w:szCs w:val="28"/>
        </w:rPr>
        <w:t>确定出成交的供应商后，在磋商有效期截止前，采购代理机构</w:t>
      </w:r>
      <w:r>
        <w:rPr>
          <w:rFonts w:hint="eastAsia"/>
          <w:color w:val="auto"/>
          <w:sz w:val="28"/>
          <w:szCs w:val="28"/>
        </w:rPr>
        <w:t>将通过</w:t>
      </w:r>
      <w:r>
        <w:rPr>
          <w:rFonts w:hint="eastAsia" w:ascii="宋体" w:hAnsi="宋体" w:cs="宋体"/>
          <w:color w:val="auto"/>
          <w:sz w:val="28"/>
          <w:szCs w:val="28"/>
          <w:lang w:eastAsia="zh-CN"/>
        </w:rPr>
        <w:t>广西政府采购云</w:t>
      </w:r>
      <w:r>
        <w:rPr>
          <w:rFonts w:hint="eastAsia" w:ascii="宋体" w:hAnsi="宋体" w:cs="宋体"/>
          <w:color w:val="auto"/>
          <w:sz w:val="28"/>
          <w:szCs w:val="28"/>
        </w:rPr>
        <w:t>平台</w:t>
      </w:r>
      <w:r>
        <w:rPr>
          <w:rFonts w:hint="eastAsia"/>
          <w:color w:val="auto"/>
          <w:sz w:val="28"/>
          <w:szCs w:val="28"/>
        </w:rPr>
        <w:t>系统直接将</w:t>
      </w:r>
      <w:r>
        <w:rPr>
          <w:rFonts w:hint="eastAsia" w:ascii="宋体" w:hAnsi="宋体"/>
          <w:color w:val="auto"/>
          <w:sz w:val="28"/>
          <w:szCs w:val="28"/>
        </w:rPr>
        <w:t>成交通知书</w:t>
      </w:r>
      <w:r>
        <w:rPr>
          <w:rFonts w:hint="eastAsia"/>
          <w:color w:val="auto"/>
          <w:sz w:val="28"/>
          <w:szCs w:val="28"/>
        </w:rPr>
        <w:t>推送至成交供应商</w:t>
      </w:r>
      <w:r>
        <w:rPr>
          <w:rFonts w:hint="eastAsia" w:ascii="宋体" w:hAnsi="宋体"/>
          <w:color w:val="auto"/>
          <w:sz w:val="28"/>
          <w:szCs w:val="28"/>
        </w:rPr>
        <w:t>。在该通知书（以下合同条件中称“成交通知书”）中给出采购人对成交的供应商按本合同施工、竣工和保修工程的成交标价（以下合同条件中称为“合同价格”），以及工期、质量和有关合同签订的日期、地点。</w:t>
      </w:r>
    </w:p>
    <w:p w14:paraId="2B62CD18">
      <w:pPr>
        <w:pageBreakBefore w:val="0"/>
        <w:kinsoku/>
        <w:wordWrap/>
        <w:overflowPunct/>
        <w:topLinePunct w:val="0"/>
        <w:bidi w:val="0"/>
        <w:spacing w:line="360" w:lineRule="exact"/>
        <w:ind w:firstLine="554" w:firstLineChars="198"/>
        <w:rPr>
          <w:rFonts w:hint="eastAsia" w:ascii="宋体" w:hAnsi="宋体"/>
          <w:color w:val="auto"/>
          <w:sz w:val="28"/>
          <w:szCs w:val="28"/>
        </w:rPr>
      </w:pPr>
      <w:r>
        <w:rPr>
          <w:rFonts w:ascii="宋体" w:hAnsi="宋体"/>
          <w:color w:val="auto"/>
          <w:sz w:val="28"/>
          <w:szCs w:val="28"/>
        </w:rPr>
        <w:t>3</w:t>
      </w:r>
      <w:r>
        <w:rPr>
          <w:rFonts w:hint="eastAsia" w:ascii="宋体" w:hAnsi="宋体"/>
          <w:color w:val="auto"/>
          <w:sz w:val="28"/>
          <w:szCs w:val="28"/>
        </w:rPr>
        <w:t>0</w:t>
      </w:r>
      <w:r>
        <w:rPr>
          <w:rFonts w:ascii="宋体" w:hAnsi="宋体"/>
          <w:color w:val="auto"/>
          <w:sz w:val="28"/>
          <w:szCs w:val="28"/>
        </w:rPr>
        <w:t>.3</w:t>
      </w:r>
      <w:r>
        <w:rPr>
          <w:rFonts w:hint="eastAsia" w:ascii="宋体" w:hAnsi="宋体"/>
          <w:color w:val="auto"/>
          <w:sz w:val="28"/>
          <w:szCs w:val="28"/>
        </w:rPr>
        <w:t xml:space="preserve"> 成交通知书为合同的组成部分。</w:t>
      </w:r>
    </w:p>
    <w:p w14:paraId="298E1084">
      <w:pPr>
        <w:pageBreakBefore w:val="0"/>
        <w:kinsoku/>
        <w:wordWrap/>
        <w:overflowPunct/>
        <w:topLinePunct w:val="0"/>
        <w:bidi w:val="0"/>
        <w:spacing w:line="360" w:lineRule="exact"/>
        <w:ind w:firstLine="554" w:firstLineChars="198"/>
        <w:rPr>
          <w:rFonts w:hint="eastAsia" w:ascii="宋体" w:hAnsi="宋体"/>
          <w:color w:val="auto"/>
          <w:sz w:val="28"/>
          <w:szCs w:val="28"/>
        </w:rPr>
      </w:pPr>
      <w:r>
        <w:rPr>
          <w:rFonts w:ascii="宋体" w:hAnsi="宋体"/>
          <w:color w:val="auto"/>
          <w:sz w:val="28"/>
          <w:szCs w:val="28"/>
        </w:rPr>
        <w:t>3</w:t>
      </w:r>
      <w:r>
        <w:rPr>
          <w:rFonts w:hint="eastAsia" w:ascii="宋体" w:hAnsi="宋体"/>
          <w:color w:val="auto"/>
          <w:sz w:val="28"/>
          <w:szCs w:val="28"/>
        </w:rPr>
        <w:t>0</w:t>
      </w:r>
      <w:r>
        <w:rPr>
          <w:rFonts w:ascii="宋体" w:hAnsi="宋体"/>
          <w:color w:val="auto"/>
          <w:sz w:val="28"/>
          <w:szCs w:val="28"/>
        </w:rPr>
        <w:t xml:space="preserve">.4 </w:t>
      </w:r>
      <w:r>
        <w:rPr>
          <w:rFonts w:hint="eastAsia" w:ascii="宋体" w:hAnsi="宋体"/>
          <w:color w:val="auto"/>
          <w:sz w:val="28"/>
          <w:szCs w:val="28"/>
        </w:rPr>
        <w:t>采购代理机构应及时将未成交的结果通知其他供应商。</w:t>
      </w:r>
    </w:p>
    <w:p w14:paraId="590A991E">
      <w:pPr>
        <w:pageBreakBefore w:val="0"/>
        <w:kinsoku/>
        <w:wordWrap/>
        <w:overflowPunct/>
        <w:topLinePunct w:val="0"/>
        <w:bidi w:val="0"/>
        <w:spacing w:line="360" w:lineRule="exact"/>
        <w:ind w:firstLine="557" w:firstLineChars="198"/>
        <w:rPr>
          <w:rFonts w:hint="eastAsia" w:ascii="宋体" w:hAnsi="宋体"/>
          <w:b/>
          <w:bCs/>
          <w:color w:val="auto"/>
          <w:sz w:val="28"/>
          <w:szCs w:val="28"/>
        </w:rPr>
      </w:pPr>
      <w:r>
        <w:rPr>
          <w:rFonts w:hint="eastAsia" w:ascii="宋体" w:hAnsi="宋体"/>
          <w:b/>
          <w:bCs/>
          <w:color w:val="auto"/>
          <w:sz w:val="28"/>
          <w:szCs w:val="28"/>
        </w:rPr>
        <w:t>31.合同协议书的签署</w:t>
      </w:r>
    </w:p>
    <w:p w14:paraId="75F4937A">
      <w:pPr>
        <w:pageBreakBefore w:val="0"/>
        <w:kinsoku/>
        <w:wordWrap/>
        <w:overflowPunct/>
        <w:topLinePunct w:val="0"/>
        <w:bidi w:val="0"/>
        <w:spacing w:line="360" w:lineRule="exact"/>
        <w:ind w:firstLine="554" w:firstLineChars="198"/>
        <w:rPr>
          <w:rFonts w:hint="eastAsia" w:ascii="宋体" w:hAnsi="宋体"/>
          <w:color w:val="auto"/>
          <w:sz w:val="28"/>
          <w:szCs w:val="28"/>
        </w:rPr>
      </w:pPr>
      <w:r>
        <w:rPr>
          <w:rFonts w:hint="eastAsia" w:ascii="宋体" w:hAnsi="宋体"/>
          <w:color w:val="auto"/>
          <w:sz w:val="28"/>
          <w:szCs w:val="28"/>
        </w:rPr>
        <w:t>成交供应商应按成交通知书中规定的日期、时间和地点，由法定代表人或授权代表前往与采购人进行签订合同。</w:t>
      </w:r>
    </w:p>
    <w:p w14:paraId="0C697D46">
      <w:pPr>
        <w:pageBreakBefore w:val="0"/>
        <w:kinsoku/>
        <w:wordWrap/>
        <w:overflowPunct/>
        <w:topLinePunct w:val="0"/>
        <w:bidi w:val="0"/>
        <w:spacing w:line="360" w:lineRule="exact"/>
        <w:ind w:firstLine="557" w:firstLineChars="198"/>
        <w:rPr>
          <w:rFonts w:hint="eastAsia" w:ascii="宋体" w:hAnsi="宋体"/>
          <w:b/>
          <w:color w:val="auto"/>
          <w:sz w:val="28"/>
          <w:szCs w:val="28"/>
        </w:rPr>
      </w:pPr>
      <w:r>
        <w:rPr>
          <w:rFonts w:hint="eastAsia" w:ascii="宋体" w:hAnsi="宋体"/>
          <w:b/>
          <w:color w:val="auto"/>
          <w:sz w:val="28"/>
          <w:szCs w:val="28"/>
        </w:rPr>
        <w:t>32.如果成交供应商不按本须知第31</w:t>
      </w:r>
      <w:r>
        <w:rPr>
          <w:rFonts w:ascii="宋体" w:hAnsi="宋体"/>
          <w:b/>
          <w:color w:val="auto"/>
          <w:sz w:val="28"/>
          <w:szCs w:val="28"/>
        </w:rPr>
        <w:t>.1</w:t>
      </w:r>
      <w:r>
        <w:rPr>
          <w:rFonts w:hint="eastAsia" w:ascii="宋体" w:hAnsi="宋体"/>
          <w:b/>
          <w:color w:val="auto"/>
          <w:sz w:val="28"/>
          <w:szCs w:val="28"/>
        </w:rPr>
        <w:t>条的规定执行，采购人将有充分的理由废除授标，并没收其磋商保证金。</w:t>
      </w:r>
    </w:p>
    <w:p w14:paraId="1EDB195D">
      <w:pPr>
        <w:pageBreakBefore w:val="0"/>
        <w:kinsoku/>
        <w:wordWrap/>
        <w:overflowPunct/>
        <w:topLinePunct w:val="0"/>
        <w:bidi w:val="0"/>
        <w:spacing w:line="360" w:lineRule="exact"/>
        <w:ind w:firstLine="557" w:firstLineChars="198"/>
        <w:rPr>
          <w:rFonts w:hint="eastAsia" w:ascii="宋体" w:hAnsi="宋体"/>
          <w:color w:val="auto"/>
          <w:sz w:val="28"/>
          <w:szCs w:val="28"/>
        </w:rPr>
      </w:pPr>
      <w:r>
        <w:rPr>
          <w:rFonts w:hint="eastAsia" w:ascii="宋体" w:hAnsi="宋体"/>
          <w:b/>
          <w:color w:val="auto"/>
          <w:sz w:val="28"/>
          <w:szCs w:val="28"/>
        </w:rPr>
        <w:t>33.履约保证金:本项目不收取履约保证金。</w:t>
      </w:r>
    </w:p>
    <w:p w14:paraId="63046AEE">
      <w:pPr>
        <w:pageBreakBefore w:val="0"/>
        <w:kinsoku/>
        <w:wordWrap/>
        <w:overflowPunct/>
        <w:topLinePunct w:val="0"/>
        <w:bidi w:val="0"/>
        <w:spacing w:line="360" w:lineRule="exact"/>
        <w:rPr>
          <w:rFonts w:hint="eastAsia" w:ascii="宋体" w:hAnsi="宋体"/>
          <w:b/>
          <w:bCs/>
          <w:color w:val="auto"/>
          <w:sz w:val="28"/>
          <w:szCs w:val="28"/>
        </w:rPr>
      </w:pPr>
      <w:bookmarkStart w:id="67" w:name="_Toc143566676"/>
      <w:bookmarkStart w:id="68" w:name="_Toc19119"/>
      <w:bookmarkStart w:id="69" w:name="_Toc394589066"/>
    </w:p>
    <w:p w14:paraId="4496C0BD">
      <w:pPr>
        <w:pageBreakBefore w:val="0"/>
        <w:kinsoku/>
        <w:wordWrap/>
        <w:overflowPunct/>
        <w:topLinePunct w:val="0"/>
        <w:bidi w:val="0"/>
        <w:spacing w:line="360" w:lineRule="exact"/>
        <w:ind w:firstLine="557" w:firstLineChars="198"/>
        <w:jc w:val="center"/>
        <w:outlineLvl w:val="2"/>
        <w:rPr>
          <w:rFonts w:hint="eastAsia" w:ascii="宋体" w:hAnsi="宋体"/>
          <w:b/>
          <w:bCs/>
          <w:color w:val="auto"/>
          <w:sz w:val="28"/>
          <w:szCs w:val="28"/>
        </w:rPr>
      </w:pPr>
      <w:bookmarkStart w:id="70" w:name="_Toc6731"/>
      <w:bookmarkStart w:id="71" w:name="_Toc532921656"/>
      <w:bookmarkStart w:id="72" w:name="_Toc15058"/>
      <w:bookmarkStart w:id="73" w:name="_Toc27292"/>
      <w:r>
        <w:rPr>
          <w:rFonts w:hint="eastAsia" w:ascii="宋体" w:hAnsi="宋体"/>
          <w:b/>
          <w:bCs/>
          <w:color w:val="auto"/>
          <w:sz w:val="28"/>
          <w:szCs w:val="28"/>
        </w:rPr>
        <w:t>九、其他事项</w:t>
      </w:r>
      <w:bookmarkEnd w:id="67"/>
      <w:bookmarkEnd w:id="68"/>
      <w:bookmarkEnd w:id="69"/>
      <w:bookmarkEnd w:id="70"/>
      <w:bookmarkEnd w:id="71"/>
      <w:bookmarkEnd w:id="72"/>
      <w:bookmarkEnd w:id="73"/>
    </w:p>
    <w:p w14:paraId="67DB45F4">
      <w:pPr>
        <w:pStyle w:val="25"/>
        <w:pageBreakBefore w:val="0"/>
        <w:kinsoku/>
        <w:wordWrap/>
        <w:overflowPunct/>
        <w:topLinePunct w:val="0"/>
        <w:bidi w:val="0"/>
        <w:spacing w:line="360" w:lineRule="exact"/>
        <w:ind w:firstLine="557" w:firstLineChars="198"/>
        <w:rPr>
          <w:rFonts w:hint="eastAsia" w:hAnsi="宋体"/>
          <w:b/>
          <w:color w:val="auto"/>
          <w:sz w:val="28"/>
          <w:szCs w:val="28"/>
        </w:rPr>
      </w:pPr>
      <w:r>
        <w:rPr>
          <w:rFonts w:hint="eastAsia" w:hAnsi="宋体"/>
          <w:b/>
          <w:color w:val="auto"/>
          <w:sz w:val="28"/>
          <w:szCs w:val="28"/>
        </w:rPr>
        <w:t>35.成交服务费</w:t>
      </w:r>
    </w:p>
    <w:p w14:paraId="59985565">
      <w:pPr>
        <w:pStyle w:val="25"/>
        <w:keepNext w:val="0"/>
        <w:keepLines w:val="0"/>
        <w:pageBreakBefore w:val="0"/>
        <w:widowControl w:val="0"/>
        <w:kinsoku/>
        <w:wordWrap/>
        <w:overflowPunct/>
        <w:topLinePunct w:val="0"/>
        <w:autoSpaceDE/>
        <w:autoSpaceDN/>
        <w:bidi w:val="0"/>
        <w:adjustRightInd/>
        <w:snapToGrid/>
        <w:spacing w:line="360" w:lineRule="exact"/>
        <w:ind w:firstLine="554" w:firstLineChars="198"/>
        <w:textAlignment w:val="auto"/>
        <w:rPr>
          <w:rFonts w:hint="eastAsia" w:hAnsi="宋体"/>
          <w:color w:val="auto"/>
          <w:sz w:val="28"/>
          <w:szCs w:val="28"/>
        </w:rPr>
      </w:pPr>
      <w:r>
        <w:rPr>
          <w:rFonts w:hint="eastAsia" w:hAnsi="宋体"/>
          <w:color w:val="auto"/>
          <w:sz w:val="28"/>
          <w:szCs w:val="28"/>
        </w:rPr>
        <w:t>签订合同前，成交供应商向</w:t>
      </w:r>
      <w:r>
        <w:rPr>
          <w:rFonts w:hint="eastAsia" w:hAnsi="宋体" w:cs="Courier New"/>
          <w:color w:val="auto"/>
          <w:spacing w:val="2"/>
          <w:sz w:val="28"/>
          <w:szCs w:val="28"/>
          <w:lang w:eastAsia="zh-CN"/>
        </w:rPr>
        <w:t>广西边海云项目管理有限公司</w:t>
      </w:r>
      <w:r>
        <w:rPr>
          <w:rFonts w:hint="eastAsia" w:hAnsi="宋体"/>
          <w:color w:val="auto"/>
          <w:sz w:val="28"/>
          <w:szCs w:val="28"/>
        </w:rPr>
        <w:t>一次付清成交服务费，其金额详见</w:t>
      </w:r>
      <w:r>
        <w:rPr>
          <w:rFonts w:hint="eastAsia" w:hAnsi="宋体"/>
          <w:color w:val="auto"/>
          <w:sz w:val="28"/>
          <w:szCs w:val="28"/>
          <w:u w:val="single"/>
        </w:rPr>
        <w:t>“前附表”</w:t>
      </w:r>
      <w:r>
        <w:rPr>
          <w:rFonts w:hint="eastAsia" w:hAnsi="宋体"/>
          <w:color w:val="auto"/>
          <w:sz w:val="28"/>
          <w:szCs w:val="28"/>
        </w:rPr>
        <w:t>规定。</w:t>
      </w:r>
    </w:p>
    <w:p w14:paraId="2E419A74">
      <w:pPr>
        <w:pStyle w:val="25"/>
        <w:keepNext w:val="0"/>
        <w:keepLines w:val="0"/>
        <w:pageBreakBefore w:val="0"/>
        <w:widowControl w:val="0"/>
        <w:kinsoku/>
        <w:wordWrap/>
        <w:overflowPunct/>
        <w:topLinePunct w:val="0"/>
        <w:autoSpaceDE/>
        <w:autoSpaceDN/>
        <w:bidi w:val="0"/>
        <w:adjustRightInd/>
        <w:snapToGrid/>
        <w:spacing w:line="360" w:lineRule="exact"/>
        <w:ind w:firstLine="557" w:firstLineChars="198"/>
        <w:textAlignment w:val="auto"/>
        <w:rPr>
          <w:rFonts w:hint="eastAsia" w:hAnsi="宋体"/>
          <w:b/>
          <w:color w:val="auto"/>
          <w:sz w:val="28"/>
          <w:szCs w:val="28"/>
        </w:rPr>
      </w:pPr>
      <w:r>
        <w:rPr>
          <w:rFonts w:hint="eastAsia" w:hAnsi="宋体"/>
          <w:b/>
          <w:color w:val="auto"/>
          <w:sz w:val="28"/>
          <w:szCs w:val="28"/>
        </w:rPr>
        <w:t>36.解释权</w:t>
      </w:r>
    </w:p>
    <w:p w14:paraId="475BCD02">
      <w:pPr>
        <w:pStyle w:val="25"/>
        <w:keepNext w:val="0"/>
        <w:keepLines w:val="0"/>
        <w:pageBreakBefore w:val="0"/>
        <w:widowControl w:val="0"/>
        <w:kinsoku/>
        <w:wordWrap/>
        <w:overflowPunct/>
        <w:topLinePunct w:val="0"/>
        <w:autoSpaceDE/>
        <w:autoSpaceDN/>
        <w:bidi w:val="0"/>
        <w:adjustRightInd/>
        <w:snapToGrid/>
        <w:spacing w:line="360" w:lineRule="exact"/>
        <w:ind w:firstLine="554" w:firstLineChars="198"/>
        <w:textAlignment w:val="auto"/>
        <w:rPr>
          <w:rFonts w:hint="eastAsia" w:hAnsi="宋体"/>
          <w:color w:val="auto"/>
          <w:sz w:val="28"/>
          <w:szCs w:val="28"/>
        </w:rPr>
      </w:pPr>
      <w:bookmarkStart w:id="74" w:name="_Toc18067"/>
      <w:bookmarkStart w:id="75" w:name="_Toc31060"/>
      <w:bookmarkStart w:id="76" w:name="_Toc20667"/>
      <w:bookmarkStart w:id="77" w:name="_Toc394589071"/>
      <w:bookmarkStart w:id="78" w:name="_Toc17296"/>
      <w:bookmarkStart w:id="79" w:name="_Toc453494677"/>
      <w:r>
        <w:rPr>
          <w:rFonts w:hint="eastAsia" w:hAnsi="宋体"/>
          <w:color w:val="auto"/>
          <w:sz w:val="28"/>
          <w:szCs w:val="28"/>
        </w:rPr>
        <w:t>构成本磋商采购文件的各个组成文件应互为解释，互为说明；除磋商采购文件中有特别规定外，仅适用于竞标阶段的规定，按更正公告（澄清公告）、竞争性谈判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采购文件不一致时以更正公告（澄清公告）为准。按本款前述规定仍不能形成结论的，由采购人或者采购代理机构负责解释。</w:t>
      </w:r>
    </w:p>
    <w:p w14:paraId="6BC71E9A">
      <w:pPr>
        <w:pStyle w:val="25"/>
        <w:keepNext w:val="0"/>
        <w:keepLines w:val="0"/>
        <w:pageBreakBefore w:val="0"/>
        <w:widowControl w:val="0"/>
        <w:kinsoku/>
        <w:wordWrap/>
        <w:overflowPunct/>
        <w:topLinePunct w:val="0"/>
        <w:autoSpaceDE/>
        <w:autoSpaceDN/>
        <w:bidi w:val="0"/>
        <w:adjustRightInd/>
        <w:snapToGrid/>
        <w:spacing w:line="360" w:lineRule="exact"/>
        <w:ind w:firstLine="554" w:firstLineChars="198"/>
        <w:textAlignment w:val="auto"/>
        <w:rPr>
          <w:rFonts w:hint="eastAsia" w:hAnsi="宋体"/>
          <w:b/>
          <w:color w:val="auto"/>
          <w:sz w:val="28"/>
          <w:szCs w:val="28"/>
        </w:rPr>
      </w:pPr>
      <w:r>
        <w:rPr>
          <w:rFonts w:hint="eastAsia" w:hAnsi="宋体"/>
          <w:color w:val="auto"/>
          <w:sz w:val="28"/>
          <w:szCs w:val="28"/>
        </w:rPr>
        <w:t>法律责任：本采购文件根据《中华人民共和国政府采购法》、《中华人民共和国民法典》；《中华人民共和国政府采购法实施条例》、《</w:t>
      </w:r>
      <w:r>
        <w:rPr>
          <w:rFonts w:hint="eastAsia"/>
          <w:color w:val="auto"/>
          <w:sz w:val="28"/>
          <w:szCs w:val="28"/>
        </w:rPr>
        <w:t>政府采购竞争性磋商采购方式管理暂行办法</w:t>
      </w:r>
      <w:r>
        <w:rPr>
          <w:rFonts w:hint="eastAsia" w:hAnsi="宋体"/>
          <w:color w:val="auto"/>
          <w:sz w:val="28"/>
          <w:szCs w:val="28"/>
        </w:rPr>
        <w:t>》等有关法律、法规编制，参与本项目的各政府采购当事人依法享有上述法律法规所赋予的权利与义务。</w:t>
      </w:r>
    </w:p>
    <w:p w14:paraId="75B329EE">
      <w:pPr>
        <w:rPr>
          <w:rFonts w:hint="eastAsia" w:ascii="宋体" w:hAnsi="宋体"/>
          <w:b/>
          <w:color w:val="auto"/>
        </w:rPr>
      </w:pPr>
    </w:p>
    <w:p w14:paraId="6014EEE1">
      <w:pPr>
        <w:pStyle w:val="47"/>
        <w:ind w:left="0" w:leftChars="0" w:firstLine="0" w:firstLineChars="0"/>
        <w:rPr>
          <w:rFonts w:hint="eastAsia"/>
          <w:color w:val="auto"/>
        </w:rPr>
      </w:pPr>
    </w:p>
    <w:p w14:paraId="184E2860">
      <w:pPr>
        <w:pStyle w:val="47"/>
        <w:ind w:left="0" w:leftChars="0" w:firstLine="0" w:firstLineChars="0"/>
        <w:rPr>
          <w:rFonts w:hint="eastAsia"/>
          <w:color w:val="auto"/>
        </w:rPr>
      </w:pPr>
    </w:p>
    <w:p w14:paraId="1341934B">
      <w:pPr>
        <w:pStyle w:val="47"/>
        <w:ind w:left="0" w:leftChars="0" w:firstLine="0" w:firstLineChars="0"/>
        <w:rPr>
          <w:rFonts w:hint="eastAsia"/>
          <w:color w:val="auto"/>
        </w:rPr>
      </w:pPr>
    </w:p>
    <w:p w14:paraId="0526EDEA">
      <w:pPr>
        <w:pStyle w:val="47"/>
        <w:ind w:left="0" w:leftChars="0" w:firstLine="0" w:firstLineChars="0"/>
        <w:rPr>
          <w:rFonts w:hint="eastAsia"/>
          <w:color w:val="auto"/>
        </w:rPr>
      </w:pPr>
    </w:p>
    <w:p w14:paraId="655A0A70">
      <w:pPr>
        <w:pStyle w:val="47"/>
        <w:ind w:left="0" w:leftChars="0" w:firstLine="0" w:firstLineChars="0"/>
        <w:rPr>
          <w:rFonts w:hint="eastAsia"/>
          <w:color w:val="auto"/>
        </w:rPr>
      </w:pPr>
    </w:p>
    <w:p w14:paraId="5771D6C8">
      <w:pPr>
        <w:pStyle w:val="47"/>
        <w:ind w:left="0" w:leftChars="0" w:firstLine="0" w:firstLineChars="0"/>
        <w:rPr>
          <w:rFonts w:hint="eastAsia"/>
          <w:color w:val="auto"/>
        </w:rPr>
      </w:pPr>
    </w:p>
    <w:p w14:paraId="08C42B65">
      <w:pPr>
        <w:pStyle w:val="47"/>
        <w:ind w:left="0" w:leftChars="0" w:firstLine="0" w:firstLineChars="0"/>
        <w:rPr>
          <w:rFonts w:hint="eastAsia"/>
          <w:color w:val="auto"/>
        </w:rPr>
      </w:pPr>
    </w:p>
    <w:p w14:paraId="2B8BF3CB">
      <w:pPr>
        <w:pStyle w:val="47"/>
        <w:ind w:left="0" w:leftChars="0" w:firstLine="0" w:firstLineChars="0"/>
        <w:rPr>
          <w:rFonts w:hint="eastAsia"/>
          <w:color w:val="auto"/>
        </w:rPr>
      </w:pPr>
    </w:p>
    <w:p w14:paraId="616ECE61">
      <w:pPr>
        <w:pStyle w:val="47"/>
        <w:ind w:left="0" w:leftChars="0" w:firstLine="0" w:firstLineChars="0"/>
        <w:rPr>
          <w:rFonts w:hint="eastAsia"/>
          <w:color w:val="auto"/>
        </w:rPr>
      </w:pPr>
    </w:p>
    <w:p w14:paraId="5F8C9779">
      <w:pPr>
        <w:pStyle w:val="47"/>
        <w:ind w:left="0" w:leftChars="0" w:firstLine="0" w:firstLineChars="0"/>
        <w:rPr>
          <w:rFonts w:hint="eastAsia"/>
          <w:color w:val="auto"/>
        </w:rPr>
      </w:pPr>
    </w:p>
    <w:p w14:paraId="6D79D3F3">
      <w:pPr>
        <w:pStyle w:val="47"/>
        <w:ind w:left="0" w:leftChars="0" w:firstLine="0" w:firstLineChars="0"/>
        <w:rPr>
          <w:rFonts w:hint="eastAsia"/>
          <w:color w:val="auto"/>
        </w:rPr>
      </w:pPr>
    </w:p>
    <w:p w14:paraId="56AE3966">
      <w:pPr>
        <w:pStyle w:val="47"/>
        <w:ind w:left="0" w:leftChars="0" w:firstLine="0" w:firstLineChars="0"/>
        <w:rPr>
          <w:rFonts w:hint="eastAsia"/>
          <w:color w:val="auto"/>
        </w:rPr>
      </w:pPr>
    </w:p>
    <w:p w14:paraId="69778329">
      <w:pPr>
        <w:pStyle w:val="47"/>
        <w:ind w:left="0" w:leftChars="0" w:firstLine="0" w:firstLineChars="0"/>
        <w:rPr>
          <w:rFonts w:hint="eastAsia"/>
          <w:color w:val="auto"/>
        </w:rPr>
      </w:pPr>
    </w:p>
    <w:p w14:paraId="037C9128">
      <w:pPr>
        <w:pStyle w:val="47"/>
        <w:ind w:left="0" w:leftChars="0" w:firstLine="0" w:firstLineChars="0"/>
        <w:rPr>
          <w:rFonts w:hint="eastAsia"/>
          <w:color w:val="auto"/>
        </w:rPr>
      </w:pPr>
    </w:p>
    <w:p w14:paraId="63BC09AE">
      <w:pPr>
        <w:pStyle w:val="47"/>
        <w:ind w:left="0" w:leftChars="0" w:firstLine="0" w:firstLineChars="0"/>
        <w:rPr>
          <w:rFonts w:hint="eastAsia"/>
          <w:color w:val="auto"/>
        </w:rPr>
      </w:pPr>
    </w:p>
    <w:p w14:paraId="6573CB26">
      <w:pPr>
        <w:pStyle w:val="2"/>
        <w:rPr>
          <w:rFonts w:ascii="宋体" w:hAnsi="宋体" w:eastAsia="宋体"/>
          <w:b/>
          <w:color w:val="auto"/>
        </w:rPr>
      </w:pPr>
      <w:bookmarkStart w:id="80" w:name="_Toc9136"/>
      <w:r>
        <w:rPr>
          <w:rFonts w:hint="eastAsia" w:ascii="宋体" w:hAnsi="宋体" w:eastAsia="宋体"/>
          <w:b/>
          <w:color w:val="auto"/>
        </w:rPr>
        <w:t>第</w:t>
      </w:r>
      <w:r>
        <w:rPr>
          <w:rFonts w:hint="eastAsia" w:ascii="宋体" w:hAnsi="宋体" w:eastAsia="宋体"/>
          <w:b/>
          <w:color w:val="auto"/>
          <w:lang w:val="en-US" w:eastAsia="zh-CN"/>
        </w:rPr>
        <w:t>三</w:t>
      </w:r>
      <w:r>
        <w:rPr>
          <w:rFonts w:hint="eastAsia" w:ascii="宋体" w:hAnsi="宋体" w:eastAsia="宋体"/>
          <w:b/>
          <w:color w:val="auto"/>
        </w:rPr>
        <w:t xml:space="preserve">章  </w:t>
      </w:r>
      <w:r>
        <w:rPr>
          <w:rFonts w:ascii="宋体" w:hAnsi="宋体" w:eastAsia="宋体"/>
          <w:b/>
          <w:color w:val="auto"/>
        </w:rPr>
        <w:t>合同条款及格式</w:t>
      </w:r>
      <w:bookmarkEnd w:id="74"/>
      <w:bookmarkEnd w:id="75"/>
      <w:bookmarkEnd w:id="76"/>
      <w:bookmarkEnd w:id="80"/>
    </w:p>
    <w:bookmarkEnd w:id="77"/>
    <w:bookmarkEnd w:id="78"/>
    <w:bookmarkEnd w:id="79"/>
    <w:p w14:paraId="1A71558F">
      <w:pPr>
        <w:ind w:firstLine="1205" w:firstLineChars="500"/>
        <w:jc w:val="center"/>
        <w:rPr>
          <w:rFonts w:hint="eastAsia" w:ascii="宋体" w:cs="宋体"/>
          <w:b/>
          <w:bCs/>
          <w:sz w:val="24"/>
          <w:u w:val="single"/>
        </w:rPr>
      </w:pPr>
    </w:p>
    <w:p w14:paraId="07177E07">
      <w:pPr>
        <w:ind w:firstLine="1205" w:firstLineChars="500"/>
        <w:jc w:val="center"/>
        <w:rPr>
          <w:rFonts w:hint="eastAsia" w:ascii="宋体" w:cs="宋体"/>
          <w:b/>
          <w:bCs/>
          <w:sz w:val="24"/>
          <w:u w:val="single"/>
        </w:rPr>
      </w:pPr>
    </w:p>
    <w:p w14:paraId="484942CD">
      <w:pPr>
        <w:ind w:firstLine="1205" w:firstLineChars="500"/>
        <w:jc w:val="center"/>
        <w:rPr>
          <w:rFonts w:hint="eastAsia" w:ascii="宋体" w:cs="宋体"/>
          <w:b/>
          <w:bCs/>
          <w:sz w:val="24"/>
          <w:u w:val="single"/>
        </w:rPr>
      </w:pPr>
    </w:p>
    <w:p w14:paraId="0061B0DC">
      <w:pPr>
        <w:ind w:firstLine="1205" w:firstLineChars="500"/>
        <w:jc w:val="center"/>
        <w:rPr>
          <w:rFonts w:hint="eastAsia" w:ascii="宋体" w:cs="宋体"/>
          <w:b/>
          <w:bCs/>
          <w:sz w:val="24"/>
          <w:u w:val="single"/>
        </w:rPr>
      </w:pPr>
    </w:p>
    <w:p w14:paraId="56DD8EDA">
      <w:pPr>
        <w:ind w:firstLine="1205" w:firstLineChars="500"/>
        <w:jc w:val="center"/>
        <w:rPr>
          <w:rFonts w:hint="eastAsia" w:ascii="宋体" w:cs="宋体"/>
          <w:b/>
          <w:bCs/>
          <w:sz w:val="24"/>
          <w:u w:val="single"/>
        </w:rPr>
      </w:pPr>
    </w:p>
    <w:p w14:paraId="6B82E921">
      <w:pPr>
        <w:keepNext w:val="0"/>
        <w:keepLines w:val="0"/>
        <w:pageBreakBefore w:val="0"/>
        <w:widowControl w:val="0"/>
        <w:kinsoku/>
        <w:wordWrap/>
        <w:overflowPunct/>
        <w:topLinePunct w:val="0"/>
        <w:autoSpaceDE/>
        <w:autoSpaceDN/>
        <w:bidi w:val="0"/>
        <w:adjustRightInd/>
        <w:snapToGrid/>
        <w:spacing w:line="720" w:lineRule="auto"/>
        <w:ind w:left="0"/>
        <w:jc w:val="center"/>
        <w:textAlignment w:val="auto"/>
        <w:rPr>
          <w:rFonts w:hint="eastAsia" w:ascii="黑体" w:hAnsi="黑体" w:eastAsia="黑体" w:cs="黑体"/>
          <w:b/>
          <w:color w:val="000000"/>
          <w:sz w:val="44"/>
          <w:szCs w:val="44"/>
        </w:rPr>
      </w:pPr>
      <w:r>
        <w:rPr>
          <w:rFonts w:hint="eastAsia" w:ascii="黑体" w:hAnsi="黑体" w:eastAsia="黑体" w:cs="黑体"/>
          <w:b/>
          <w:color w:val="000000"/>
          <w:sz w:val="44"/>
          <w:szCs w:val="44"/>
        </w:rPr>
        <w:t>工程施工合同</w:t>
      </w:r>
    </w:p>
    <w:p w14:paraId="63826D5F">
      <w:pPr>
        <w:pStyle w:val="21"/>
        <w:rPr>
          <w:rStyle w:val="326"/>
          <w:rFonts w:eastAsia="仿宋_GB2312"/>
          <w:sz w:val="44"/>
          <w:szCs w:val="44"/>
        </w:rPr>
      </w:pPr>
    </w:p>
    <w:p w14:paraId="69DAFAB9">
      <w:pPr>
        <w:pStyle w:val="21"/>
        <w:ind w:left="0" w:leftChars="0" w:firstLine="0" w:firstLineChars="0"/>
      </w:pPr>
    </w:p>
    <w:p w14:paraId="541BB31B">
      <w:pPr>
        <w:pageBreakBefore w:val="0"/>
        <w:kinsoku/>
        <w:wordWrap/>
        <w:overflowPunct/>
        <w:topLinePunct w:val="0"/>
        <w:autoSpaceDE/>
        <w:autoSpaceDN/>
        <w:bidi w:val="0"/>
        <w:adjustRightInd/>
        <w:snapToGrid/>
        <w:spacing w:line="540" w:lineRule="exact"/>
        <w:ind w:left="0"/>
        <w:textAlignment w:val="auto"/>
        <w:rPr>
          <w:rStyle w:val="326"/>
          <w:rFonts w:eastAsia="仿宋_GB2312"/>
          <w:sz w:val="44"/>
          <w:szCs w:val="44"/>
        </w:rPr>
      </w:pPr>
    </w:p>
    <w:p w14:paraId="2D0477EA">
      <w:pPr>
        <w:pageBreakBefore w:val="0"/>
        <w:kinsoku/>
        <w:wordWrap/>
        <w:overflowPunct/>
        <w:topLinePunct w:val="0"/>
        <w:autoSpaceDE/>
        <w:autoSpaceDN/>
        <w:bidi w:val="0"/>
        <w:adjustRightInd/>
        <w:snapToGrid/>
        <w:spacing w:line="540" w:lineRule="exact"/>
        <w:ind w:left="0"/>
        <w:textAlignment w:val="auto"/>
        <w:rPr>
          <w:rStyle w:val="326"/>
          <w:rFonts w:eastAsia="仿宋_GB2312"/>
          <w:sz w:val="44"/>
          <w:szCs w:val="44"/>
        </w:rPr>
      </w:pPr>
    </w:p>
    <w:p w14:paraId="6CFE590D">
      <w:pPr>
        <w:pageBreakBefore w:val="0"/>
        <w:kinsoku/>
        <w:wordWrap/>
        <w:overflowPunct/>
        <w:topLinePunct w:val="0"/>
        <w:autoSpaceDE/>
        <w:autoSpaceDN/>
        <w:bidi w:val="0"/>
        <w:adjustRightInd/>
        <w:snapToGrid/>
        <w:spacing w:line="540" w:lineRule="exact"/>
        <w:ind w:left="0"/>
        <w:textAlignment w:val="auto"/>
        <w:rPr>
          <w:rStyle w:val="326"/>
          <w:rFonts w:eastAsia="仿宋_GB2312"/>
          <w:sz w:val="44"/>
          <w:szCs w:val="44"/>
        </w:rPr>
      </w:pPr>
    </w:p>
    <w:p w14:paraId="7DB3DB89">
      <w:pPr>
        <w:pageBreakBefore w:val="0"/>
        <w:kinsoku/>
        <w:wordWrap/>
        <w:overflowPunct/>
        <w:topLinePunct w:val="0"/>
        <w:autoSpaceDE/>
        <w:autoSpaceDN/>
        <w:bidi w:val="0"/>
        <w:adjustRightInd/>
        <w:snapToGrid/>
        <w:spacing w:line="540" w:lineRule="exact"/>
        <w:ind w:left="0"/>
        <w:textAlignment w:val="auto"/>
        <w:rPr>
          <w:rStyle w:val="326"/>
          <w:rFonts w:eastAsia="仿宋_GB2312"/>
          <w:sz w:val="44"/>
          <w:szCs w:val="44"/>
        </w:rPr>
      </w:pPr>
    </w:p>
    <w:p w14:paraId="57DFA4E2">
      <w:pPr>
        <w:pageBreakBefore w:val="0"/>
        <w:kinsoku/>
        <w:wordWrap/>
        <w:overflowPunct/>
        <w:topLinePunct w:val="0"/>
        <w:autoSpaceDE/>
        <w:autoSpaceDN/>
        <w:bidi w:val="0"/>
        <w:adjustRightInd/>
        <w:snapToGrid/>
        <w:spacing w:line="540" w:lineRule="exact"/>
        <w:ind w:left="0"/>
        <w:jc w:val="left"/>
        <w:textAlignment w:val="auto"/>
        <w:rPr>
          <w:rStyle w:val="326"/>
          <w:rFonts w:eastAsia="仿宋_GB2312"/>
          <w:sz w:val="44"/>
          <w:szCs w:val="44"/>
        </w:rPr>
      </w:pPr>
    </w:p>
    <w:p w14:paraId="53EE757C">
      <w:pPr>
        <w:keepNext w:val="0"/>
        <w:keepLines w:val="0"/>
        <w:pageBreakBefore w:val="0"/>
        <w:widowControl w:val="0"/>
        <w:kinsoku/>
        <w:wordWrap/>
        <w:overflowPunct/>
        <w:topLinePunct w:val="0"/>
        <w:autoSpaceDE/>
        <w:autoSpaceDN/>
        <w:bidi w:val="0"/>
        <w:adjustRightInd/>
        <w:snapToGrid/>
        <w:spacing w:line="540" w:lineRule="exact"/>
        <w:ind w:left="1607" w:leftChars="306" w:hanging="964" w:hangingChars="300"/>
        <w:jc w:val="left"/>
        <w:textAlignment w:val="auto"/>
        <w:rPr>
          <w:rFonts w:hint="eastAsia" w:ascii="Times New Roman" w:hAnsi="Times New Roman" w:eastAsia="仿宋_GB2312"/>
          <w:b/>
          <w:bCs/>
          <w:color w:val="000000"/>
          <w:sz w:val="32"/>
          <w:szCs w:val="32"/>
          <w:u w:val="single"/>
          <w:lang w:eastAsia="zh-CN"/>
        </w:rPr>
      </w:pPr>
      <w:r>
        <w:rPr>
          <w:rStyle w:val="326"/>
          <w:rFonts w:hint="eastAsia" w:eastAsia="仿宋_GB2312" w:cs="宋体"/>
          <w:b/>
          <w:bCs/>
          <w:sz w:val="32"/>
          <w:szCs w:val="32"/>
        </w:rPr>
        <w:t>工程名称：</w:t>
      </w:r>
    </w:p>
    <w:p w14:paraId="39586E54">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jc w:val="left"/>
        <w:textAlignment w:val="auto"/>
        <w:rPr>
          <w:rFonts w:hint="eastAsia" w:ascii="Times New Roman" w:hAnsi="Times New Roman" w:eastAsia="仿宋_GB2312"/>
          <w:b/>
          <w:bCs/>
          <w:color w:val="000000"/>
          <w:sz w:val="32"/>
          <w:szCs w:val="32"/>
          <w:u w:val="single"/>
          <w:lang w:eastAsia="zh-CN"/>
        </w:rPr>
      </w:pPr>
      <w:r>
        <w:rPr>
          <w:rStyle w:val="326"/>
          <w:rFonts w:hint="eastAsia" w:eastAsia="仿宋_GB2312" w:cs="宋体"/>
          <w:b/>
          <w:bCs/>
          <w:sz w:val="32"/>
          <w:szCs w:val="32"/>
        </w:rPr>
        <w:t>建设单位</w:t>
      </w:r>
      <w:r>
        <w:rPr>
          <w:rStyle w:val="326"/>
          <w:rFonts w:hint="eastAsia" w:eastAsia="仿宋_GB2312" w:cs="宋体"/>
          <w:b/>
          <w:bCs/>
          <w:sz w:val="32"/>
          <w:szCs w:val="32"/>
          <w:lang w:eastAsia="zh-CN"/>
        </w:rPr>
        <w:t>（发包人）</w:t>
      </w:r>
      <w:r>
        <w:rPr>
          <w:rStyle w:val="326"/>
          <w:rFonts w:hint="eastAsia" w:eastAsia="仿宋_GB2312" w:cs="宋体"/>
          <w:b/>
          <w:bCs/>
          <w:sz w:val="32"/>
          <w:szCs w:val="32"/>
        </w:rPr>
        <w:t>：</w:t>
      </w:r>
      <w:r>
        <w:rPr>
          <w:rFonts w:hint="eastAsia" w:eastAsia="仿宋_GB2312"/>
          <w:b/>
          <w:bCs/>
          <w:color w:val="000000"/>
          <w:sz w:val="32"/>
          <w:szCs w:val="32"/>
          <w:u w:val="single"/>
          <w:lang w:eastAsia="zh-CN"/>
        </w:rPr>
        <w:t>东兴市教育局</w:t>
      </w:r>
    </w:p>
    <w:p w14:paraId="5189EB87">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jc w:val="left"/>
        <w:textAlignment w:val="auto"/>
        <w:rPr>
          <w:rStyle w:val="326"/>
          <w:rFonts w:hint="default" w:eastAsia="仿宋_GB2312"/>
          <w:b/>
          <w:bCs/>
          <w:sz w:val="32"/>
          <w:szCs w:val="32"/>
          <w:lang w:val="en-US"/>
        </w:rPr>
      </w:pPr>
      <w:r>
        <w:rPr>
          <w:rStyle w:val="326"/>
          <w:rFonts w:hint="eastAsia" w:eastAsia="仿宋_GB2312" w:cs="宋体"/>
          <w:b/>
          <w:bCs/>
          <w:sz w:val="32"/>
          <w:szCs w:val="32"/>
        </w:rPr>
        <w:t>施工单位</w:t>
      </w:r>
      <w:r>
        <w:rPr>
          <w:rStyle w:val="326"/>
          <w:rFonts w:hint="eastAsia" w:eastAsia="仿宋_GB2312" w:cs="宋体"/>
          <w:b/>
          <w:bCs/>
          <w:sz w:val="32"/>
          <w:szCs w:val="32"/>
          <w:lang w:eastAsia="zh-CN"/>
        </w:rPr>
        <w:t>（承包人）</w:t>
      </w:r>
      <w:r>
        <w:rPr>
          <w:rStyle w:val="326"/>
          <w:rFonts w:hint="eastAsia" w:eastAsia="仿宋_GB2312" w:cs="宋体"/>
          <w:b/>
          <w:bCs/>
          <w:sz w:val="32"/>
          <w:szCs w:val="32"/>
        </w:rPr>
        <w:t>：</w:t>
      </w:r>
      <w:r>
        <w:rPr>
          <w:rFonts w:hint="eastAsia" w:eastAsia="仿宋_GB2312" w:cs="Times New Roman"/>
          <w:b/>
          <w:bCs/>
          <w:sz w:val="32"/>
          <w:szCs w:val="32"/>
          <w:u w:val="none"/>
          <w:lang w:val="en-US" w:eastAsia="zh-CN"/>
        </w:rPr>
        <w:t xml:space="preserve">          </w:t>
      </w:r>
    </w:p>
    <w:p w14:paraId="3CBE8D47">
      <w:pPr>
        <w:pageBreakBefore w:val="0"/>
        <w:kinsoku/>
        <w:wordWrap/>
        <w:overflowPunct/>
        <w:topLinePunct w:val="0"/>
        <w:autoSpaceDE/>
        <w:autoSpaceDN/>
        <w:bidi w:val="0"/>
        <w:adjustRightInd/>
        <w:snapToGrid/>
        <w:spacing w:line="540" w:lineRule="exact"/>
        <w:ind w:left="0"/>
        <w:jc w:val="center"/>
        <w:textAlignment w:val="auto"/>
        <w:rPr>
          <w:rStyle w:val="326"/>
          <w:rFonts w:eastAsia="仿宋_GB2312"/>
          <w:sz w:val="32"/>
          <w:szCs w:val="32"/>
        </w:rPr>
      </w:pPr>
    </w:p>
    <w:p w14:paraId="05C3FD5B">
      <w:pPr>
        <w:spacing w:line="540" w:lineRule="exact"/>
        <w:jc w:val="center"/>
        <w:rPr>
          <w:rStyle w:val="326"/>
          <w:rFonts w:ascii="黑体" w:hAnsi="黑体" w:eastAsia="黑体" w:cs="黑体"/>
          <w:b/>
          <w:bCs/>
          <w:sz w:val="44"/>
          <w:szCs w:val="44"/>
        </w:rPr>
      </w:pPr>
      <w:r>
        <w:rPr>
          <w:rStyle w:val="326"/>
          <w:rFonts w:hint="eastAsia" w:eastAsia="仿宋_GB2312" w:cs="宋体"/>
          <w:sz w:val="32"/>
          <w:szCs w:val="32"/>
        </w:rPr>
        <w:t>年     月    日</w:t>
      </w:r>
    </w:p>
    <w:p w14:paraId="499ED971">
      <w:pPr>
        <w:pageBreakBefore w:val="0"/>
        <w:kinsoku/>
        <w:wordWrap/>
        <w:overflowPunct/>
        <w:topLinePunct w:val="0"/>
        <w:autoSpaceDE/>
        <w:autoSpaceDN/>
        <w:bidi w:val="0"/>
        <w:adjustRightInd/>
        <w:snapToGrid/>
        <w:spacing w:line="540" w:lineRule="exact"/>
        <w:ind w:left="0"/>
        <w:jc w:val="center"/>
        <w:textAlignment w:val="auto"/>
        <w:rPr>
          <w:rFonts w:ascii="Times New Roman" w:hAnsi="Times New Roman" w:eastAsia="黑体"/>
          <w:b/>
          <w:color w:val="000000"/>
          <w:sz w:val="72"/>
          <w:szCs w:val="72"/>
        </w:rPr>
      </w:pPr>
    </w:p>
    <w:p w14:paraId="2E114260">
      <w:pPr>
        <w:pStyle w:val="21"/>
      </w:pPr>
    </w:p>
    <w:p w14:paraId="50022BA2">
      <w:pPr>
        <w:pStyle w:val="21"/>
      </w:pPr>
    </w:p>
    <w:p w14:paraId="5DD2E383">
      <w:pPr>
        <w:pStyle w:val="21"/>
      </w:pPr>
    </w:p>
    <w:p w14:paraId="2F36389C">
      <w:pPr>
        <w:pStyle w:val="21"/>
      </w:pPr>
    </w:p>
    <w:p w14:paraId="19083A1E">
      <w:pPr>
        <w:pStyle w:val="21"/>
      </w:pPr>
    </w:p>
    <w:p w14:paraId="53022355">
      <w:pPr>
        <w:pStyle w:val="21"/>
      </w:pPr>
    </w:p>
    <w:p w14:paraId="4173BC12">
      <w:pPr>
        <w:pStyle w:val="21"/>
      </w:pPr>
    </w:p>
    <w:p w14:paraId="36765513">
      <w:pPr>
        <w:pageBreakBefore w:val="0"/>
        <w:kinsoku/>
        <w:wordWrap/>
        <w:overflowPunct/>
        <w:topLinePunct w:val="0"/>
        <w:autoSpaceDE/>
        <w:autoSpaceDN/>
        <w:bidi w:val="0"/>
        <w:adjustRightInd/>
        <w:snapToGrid/>
        <w:spacing w:line="540" w:lineRule="exact"/>
        <w:ind w:left="0"/>
        <w:jc w:val="center"/>
        <w:textAlignment w:val="auto"/>
        <w:rPr>
          <w:rStyle w:val="326"/>
          <w:rFonts w:hint="eastAsia" w:ascii="黑体" w:hAnsi="黑体" w:eastAsia="黑体" w:cs="黑体"/>
          <w:b/>
          <w:bCs/>
          <w:sz w:val="44"/>
          <w:szCs w:val="44"/>
        </w:rPr>
      </w:pPr>
      <w:r>
        <w:rPr>
          <w:rStyle w:val="326"/>
          <w:rFonts w:hint="eastAsia" w:ascii="黑体" w:hAnsi="黑体" w:eastAsia="黑体" w:cs="黑体"/>
          <w:b/>
          <w:bCs/>
          <w:sz w:val="44"/>
          <w:szCs w:val="44"/>
        </w:rPr>
        <w:t>目</w:t>
      </w:r>
      <w:r>
        <w:rPr>
          <w:rStyle w:val="326"/>
          <w:rFonts w:hint="eastAsia" w:ascii="黑体" w:hAnsi="黑体" w:eastAsia="黑体" w:cs="黑体"/>
          <w:b/>
          <w:bCs/>
          <w:sz w:val="44"/>
          <w:szCs w:val="44"/>
          <w:lang w:val="en-US" w:eastAsia="zh-CN"/>
        </w:rPr>
        <w:t xml:space="preserve">  </w:t>
      </w:r>
      <w:r>
        <w:rPr>
          <w:rStyle w:val="326"/>
          <w:rFonts w:hint="eastAsia" w:ascii="黑体" w:hAnsi="黑体" w:eastAsia="黑体" w:cs="黑体"/>
          <w:b/>
          <w:bCs/>
          <w:sz w:val="44"/>
          <w:szCs w:val="44"/>
        </w:rPr>
        <w:t>录</w:t>
      </w:r>
    </w:p>
    <w:p w14:paraId="2471F422">
      <w:pPr>
        <w:pStyle w:val="4"/>
        <w:pageBreakBefore w:val="0"/>
        <w:kinsoku/>
        <w:wordWrap/>
        <w:overflowPunct/>
        <w:topLinePunct w:val="0"/>
        <w:autoSpaceDE/>
        <w:autoSpaceDN/>
        <w:bidi w:val="0"/>
        <w:adjustRightInd/>
        <w:snapToGrid/>
        <w:spacing w:before="0" w:beforeLines="0" w:after="0" w:afterLines="0" w:line="540" w:lineRule="exact"/>
        <w:ind w:left="0"/>
        <w:textAlignment w:val="auto"/>
        <w:rPr>
          <w:rFonts w:hint="eastAsia"/>
        </w:rPr>
      </w:pPr>
    </w:p>
    <w:p w14:paraId="2F47A61B">
      <w:pPr>
        <w:pageBreakBefore w:val="0"/>
        <w:numPr>
          <w:ilvl w:val="0"/>
          <w:numId w:val="0"/>
        </w:numPr>
        <w:kinsoku/>
        <w:wordWrap/>
        <w:overflowPunct/>
        <w:topLinePunct w:val="0"/>
        <w:autoSpaceDE/>
        <w:autoSpaceDN/>
        <w:bidi w:val="0"/>
        <w:adjustRightInd/>
        <w:snapToGrid/>
        <w:spacing w:line="540" w:lineRule="exact"/>
        <w:ind w:left="0" w:leftChars="0"/>
        <w:jc w:val="distribute"/>
        <w:textAlignment w:val="auto"/>
        <w:rPr>
          <w:rStyle w:val="326"/>
          <w:rFonts w:hint="default" w:eastAsia="仿宋_GB2312"/>
          <w:sz w:val="32"/>
          <w:szCs w:val="32"/>
          <w:lang w:val="en-US" w:eastAsia="zh-CN"/>
        </w:rPr>
      </w:pPr>
      <w:r>
        <w:rPr>
          <w:rStyle w:val="326"/>
          <w:rFonts w:hint="eastAsia" w:eastAsia="仿宋_GB2312" w:cs="宋体"/>
          <w:sz w:val="32"/>
          <w:szCs w:val="32"/>
          <w:lang w:val="en-US" w:eastAsia="zh-CN"/>
        </w:rPr>
        <w:t>1.</w:t>
      </w:r>
      <w:r>
        <w:rPr>
          <w:rStyle w:val="326"/>
          <w:rFonts w:hint="eastAsia" w:eastAsia="仿宋_GB2312" w:cs="宋体"/>
          <w:sz w:val="32"/>
          <w:szCs w:val="32"/>
        </w:rPr>
        <w:t>合同</w:t>
      </w:r>
      <w:r>
        <w:rPr>
          <w:rStyle w:val="326"/>
          <w:rFonts w:hint="eastAsia" w:eastAsia="仿宋_GB2312" w:cs="宋体"/>
          <w:sz w:val="32"/>
          <w:szCs w:val="32"/>
          <w:lang w:eastAsia="zh-CN"/>
        </w:rPr>
        <w:t>协议书</w:t>
      </w:r>
      <w:r>
        <w:rPr>
          <w:rStyle w:val="326"/>
          <w:rFonts w:eastAsia="仿宋_GB2312"/>
          <w:sz w:val="32"/>
          <w:szCs w:val="32"/>
        </w:rPr>
        <w:t>············································</w:t>
      </w:r>
      <w:r>
        <w:rPr>
          <w:rStyle w:val="326"/>
          <w:rFonts w:hint="eastAsia" w:eastAsia="仿宋_GB2312"/>
          <w:sz w:val="32"/>
          <w:szCs w:val="32"/>
          <w:lang w:val="en-US" w:eastAsia="zh-CN"/>
        </w:rPr>
        <w:t>25</w:t>
      </w:r>
    </w:p>
    <w:p w14:paraId="4A778862">
      <w:pPr>
        <w:pageBreakBefore w:val="0"/>
        <w:numPr>
          <w:ilvl w:val="0"/>
          <w:numId w:val="0"/>
        </w:numPr>
        <w:kinsoku/>
        <w:wordWrap/>
        <w:overflowPunct/>
        <w:topLinePunct w:val="0"/>
        <w:autoSpaceDE/>
        <w:autoSpaceDN/>
        <w:bidi w:val="0"/>
        <w:adjustRightInd/>
        <w:snapToGrid/>
        <w:spacing w:line="540" w:lineRule="exact"/>
        <w:ind w:left="0" w:leftChars="0"/>
        <w:jc w:val="distribute"/>
        <w:textAlignment w:val="auto"/>
        <w:rPr>
          <w:rStyle w:val="326"/>
          <w:rFonts w:hint="default" w:eastAsia="仿宋_GB2312"/>
          <w:sz w:val="32"/>
          <w:szCs w:val="32"/>
          <w:lang w:val="en-US" w:eastAsia="zh-CN"/>
        </w:rPr>
      </w:pPr>
      <w:r>
        <w:rPr>
          <w:rStyle w:val="326"/>
          <w:rFonts w:hint="eastAsia" w:eastAsia="仿宋_GB2312" w:cs="宋体"/>
          <w:sz w:val="32"/>
          <w:szCs w:val="32"/>
          <w:lang w:val="en-US" w:eastAsia="zh-CN"/>
        </w:rPr>
        <w:t>2.</w:t>
      </w:r>
      <w:r>
        <w:rPr>
          <w:rStyle w:val="326"/>
          <w:rFonts w:hint="eastAsia" w:eastAsia="仿宋_GB2312" w:cs="宋体"/>
          <w:sz w:val="32"/>
          <w:szCs w:val="32"/>
        </w:rPr>
        <w:t>廉政合同</w:t>
      </w:r>
      <w:r>
        <w:rPr>
          <w:rStyle w:val="326"/>
          <w:rFonts w:eastAsia="仿宋_GB2312"/>
          <w:sz w:val="32"/>
          <w:szCs w:val="32"/>
        </w:rPr>
        <w:t>················································</w:t>
      </w:r>
      <w:r>
        <w:rPr>
          <w:rStyle w:val="326"/>
          <w:rFonts w:hint="eastAsia" w:eastAsia="仿宋_GB2312"/>
          <w:sz w:val="32"/>
          <w:szCs w:val="32"/>
          <w:lang w:val="en-US" w:eastAsia="zh-CN"/>
        </w:rPr>
        <w:t>29</w:t>
      </w:r>
    </w:p>
    <w:p w14:paraId="0CE4D3B6">
      <w:pPr>
        <w:pageBreakBefore w:val="0"/>
        <w:numPr>
          <w:ilvl w:val="0"/>
          <w:numId w:val="0"/>
        </w:numPr>
        <w:kinsoku/>
        <w:wordWrap/>
        <w:overflowPunct/>
        <w:topLinePunct w:val="0"/>
        <w:autoSpaceDE/>
        <w:autoSpaceDN/>
        <w:bidi w:val="0"/>
        <w:adjustRightInd/>
        <w:snapToGrid/>
        <w:spacing w:line="540" w:lineRule="exact"/>
        <w:ind w:left="0" w:leftChars="0"/>
        <w:jc w:val="distribute"/>
        <w:textAlignment w:val="auto"/>
        <w:rPr>
          <w:rStyle w:val="326"/>
          <w:rFonts w:hint="default" w:eastAsia="仿宋_GB2312"/>
          <w:sz w:val="32"/>
          <w:szCs w:val="32"/>
          <w:lang w:val="en-US" w:eastAsia="zh-CN"/>
        </w:rPr>
      </w:pPr>
      <w:r>
        <w:rPr>
          <w:rStyle w:val="326"/>
          <w:rFonts w:hint="eastAsia" w:eastAsia="仿宋_GB2312" w:cs="宋体"/>
          <w:sz w:val="32"/>
          <w:szCs w:val="32"/>
          <w:lang w:val="en-US" w:eastAsia="zh-CN"/>
        </w:rPr>
        <w:t>3.</w:t>
      </w:r>
      <w:r>
        <w:rPr>
          <w:rStyle w:val="326"/>
          <w:rFonts w:hint="eastAsia" w:eastAsia="仿宋_GB2312" w:cs="宋体"/>
          <w:sz w:val="32"/>
          <w:szCs w:val="32"/>
        </w:rPr>
        <w:t>安全生产合同</w:t>
      </w:r>
      <w:r>
        <w:rPr>
          <w:rStyle w:val="326"/>
          <w:rFonts w:eastAsia="仿宋_GB2312"/>
          <w:sz w:val="32"/>
          <w:szCs w:val="32"/>
        </w:rPr>
        <w:t>·····································</w:t>
      </w:r>
      <w:r>
        <w:rPr>
          <w:rStyle w:val="326"/>
          <w:rFonts w:hint="eastAsia" w:eastAsia="仿宋_GB2312"/>
          <w:sz w:val="32"/>
          <w:szCs w:val="32"/>
          <w:lang w:val="en-US" w:eastAsia="zh-CN"/>
        </w:rPr>
        <w:t>31</w:t>
      </w:r>
    </w:p>
    <w:p w14:paraId="2E8E0BAD">
      <w:pPr>
        <w:pageBreakBefore w:val="0"/>
        <w:numPr>
          <w:ilvl w:val="0"/>
          <w:numId w:val="0"/>
        </w:numPr>
        <w:kinsoku/>
        <w:wordWrap/>
        <w:overflowPunct/>
        <w:topLinePunct w:val="0"/>
        <w:autoSpaceDE/>
        <w:autoSpaceDN/>
        <w:bidi w:val="0"/>
        <w:adjustRightInd/>
        <w:snapToGrid/>
        <w:spacing w:line="540" w:lineRule="exact"/>
        <w:ind w:left="0" w:leftChars="0"/>
        <w:jc w:val="distribute"/>
        <w:textAlignment w:val="auto"/>
        <w:rPr>
          <w:rStyle w:val="326"/>
          <w:rFonts w:hint="default" w:eastAsia="仿宋_GB2312"/>
          <w:sz w:val="32"/>
          <w:szCs w:val="32"/>
          <w:lang w:val="en-US" w:eastAsia="zh-CN"/>
        </w:rPr>
      </w:pPr>
      <w:r>
        <w:rPr>
          <w:rStyle w:val="326"/>
          <w:rFonts w:hint="eastAsia" w:eastAsia="仿宋_GB2312" w:cs="宋体"/>
          <w:sz w:val="32"/>
          <w:szCs w:val="32"/>
          <w:lang w:val="en-US" w:eastAsia="zh-CN"/>
        </w:rPr>
        <w:t>4.</w:t>
      </w:r>
      <w:r>
        <w:rPr>
          <w:rStyle w:val="326"/>
          <w:rFonts w:hint="eastAsia" w:eastAsia="仿宋_GB2312" w:cs="宋体"/>
          <w:sz w:val="32"/>
          <w:szCs w:val="32"/>
        </w:rPr>
        <w:t>工程质量保修书</w:t>
      </w:r>
      <w:r>
        <w:rPr>
          <w:rStyle w:val="326"/>
          <w:rFonts w:eastAsia="仿宋_GB2312"/>
          <w:sz w:val="32"/>
          <w:szCs w:val="32"/>
        </w:rPr>
        <w:t>·································</w:t>
      </w:r>
      <w:r>
        <w:rPr>
          <w:rStyle w:val="326"/>
          <w:rFonts w:hint="eastAsia" w:eastAsia="仿宋_GB2312"/>
          <w:sz w:val="32"/>
          <w:szCs w:val="32"/>
          <w:lang w:val="en-US" w:eastAsia="zh-CN"/>
        </w:rPr>
        <w:t>33</w:t>
      </w:r>
    </w:p>
    <w:p w14:paraId="4EECE069">
      <w:pPr>
        <w:pageBreakBefore w:val="0"/>
        <w:kinsoku/>
        <w:wordWrap/>
        <w:overflowPunct/>
        <w:topLinePunct w:val="0"/>
        <w:autoSpaceDE/>
        <w:autoSpaceDN/>
        <w:bidi w:val="0"/>
        <w:adjustRightInd/>
        <w:snapToGrid/>
        <w:spacing w:line="540" w:lineRule="exact"/>
        <w:ind w:left="0"/>
        <w:textAlignment w:val="auto"/>
        <w:rPr>
          <w:rFonts w:ascii="Times New Roman" w:hAnsi="Times New Roman"/>
          <w:b/>
          <w:color w:val="000000"/>
          <w:sz w:val="28"/>
          <w:szCs w:val="28"/>
        </w:rPr>
      </w:pPr>
    </w:p>
    <w:p w14:paraId="489B735E">
      <w:pPr>
        <w:pageBreakBefore w:val="0"/>
        <w:kinsoku/>
        <w:wordWrap/>
        <w:overflowPunct/>
        <w:topLinePunct w:val="0"/>
        <w:autoSpaceDE/>
        <w:autoSpaceDN/>
        <w:bidi w:val="0"/>
        <w:adjustRightInd/>
        <w:snapToGrid/>
        <w:spacing w:line="540" w:lineRule="exact"/>
        <w:ind w:left="0"/>
        <w:textAlignment w:val="auto"/>
        <w:rPr>
          <w:rFonts w:ascii="Times New Roman" w:hAnsi="Times New Roman"/>
          <w:b/>
          <w:color w:val="000000"/>
          <w:sz w:val="28"/>
          <w:szCs w:val="28"/>
        </w:rPr>
      </w:pPr>
    </w:p>
    <w:p w14:paraId="415C860A">
      <w:pPr>
        <w:pageBreakBefore w:val="0"/>
        <w:kinsoku/>
        <w:wordWrap/>
        <w:overflowPunct/>
        <w:topLinePunct w:val="0"/>
        <w:autoSpaceDE/>
        <w:autoSpaceDN/>
        <w:bidi w:val="0"/>
        <w:adjustRightInd/>
        <w:snapToGrid/>
        <w:spacing w:line="540" w:lineRule="exact"/>
        <w:ind w:left="0"/>
        <w:textAlignment w:val="auto"/>
        <w:rPr>
          <w:rFonts w:ascii="Times New Roman" w:hAnsi="Times New Roman"/>
          <w:b/>
          <w:color w:val="000000"/>
          <w:sz w:val="28"/>
          <w:szCs w:val="28"/>
        </w:rPr>
      </w:pPr>
    </w:p>
    <w:p w14:paraId="0DBBF9E0">
      <w:pPr>
        <w:pageBreakBefore w:val="0"/>
        <w:kinsoku/>
        <w:wordWrap/>
        <w:overflowPunct/>
        <w:topLinePunct w:val="0"/>
        <w:autoSpaceDE/>
        <w:autoSpaceDN/>
        <w:bidi w:val="0"/>
        <w:adjustRightInd/>
        <w:snapToGrid/>
        <w:spacing w:line="540" w:lineRule="exact"/>
        <w:ind w:left="0"/>
        <w:textAlignment w:val="auto"/>
      </w:pPr>
    </w:p>
    <w:p w14:paraId="7AB28B01">
      <w:pPr>
        <w:pageBreakBefore w:val="0"/>
        <w:kinsoku/>
        <w:wordWrap/>
        <w:overflowPunct/>
        <w:topLinePunct w:val="0"/>
        <w:autoSpaceDE/>
        <w:autoSpaceDN/>
        <w:bidi w:val="0"/>
        <w:adjustRightInd/>
        <w:snapToGrid/>
        <w:spacing w:line="540" w:lineRule="exact"/>
        <w:ind w:left="0"/>
        <w:textAlignment w:val="auto"/>
      </w:pPr>
    </w:p>
    <w:p w14:paraId="395662AA">
      <w:pPr>
        <w:pageBreakBefore w:val="0"/>
        <w:kinsoku/>
        <w:wordWrap/>
        <w:overflowPunct/>
        <w:topLinePunct w:val="0"/>
        <w:autoSpaceDE/>
        <w:autoSpaceDN/>
        <w:bidi w:val="0"/>
        <w:adjustRightInd/>
        <w:snapToGrid/>
        <w:spacing w:line="540" w:lineRule="exact"/>
        <w:ind w:left="0"/>
        <w:textAlignment w:val="auto"/>
      </w:pPr>
    </w:p>
    <w:p w14:paraId="1863CBF5">
      <w:pPr>
        <w:pageBreakBefore w:val="0"/>
        <w:kinsoku/>
        <w:wordWrap/>
        <w:overflowPunct/>
        <w:topLinePunct w:val="0"/>
        <w:autoSpaceDE/>
        <w:autoSpaceDN/>
        <w:bidi w:val="0"/>
        <w:adjustRightInd/>
        <w:snapToGrid/>
        <w:spacing w:line="540" w:lineRule="exact"/>
        <w:ind w:left="0"/>
        <w:textAlignment w:val="auto"/>
      </w:pPr>
    </w:p>
    <w:p w14:paraId="07B438C3">
      <w:pPr>
        <w:pageBreakBefore w:val="0"/>
        <w:kinsoku/>
        <w:wordWrap/>
        <w:overflowPunct/>
        <w:topLinePunct w:val="0"/>
        <w:autoSpaceDE/>
        <w:autoSpaceDN/>
        <w:bidi w:val="0"/>
        <w:adjustRightInd/>
        <w:snapToGrid/>
        <w:spacing w:line="540" w:lineRule="exact"/>
        <w:ind w:left="0"/>
        <w:textAlignment w:val="auto"/>
      </w:pPr>
    </w:p>
    <w:p w14:paraId="088E8EE4">
      <w:pPr>
        <w:pageBreakBefore w:val="0"/>
        <w:kinsoku/>
        <w:wordWrap/>
        <w:overflowPunct/>
        <w:topLinePunct w:val="0"/>
        <w:autoSpaceDE/>
        <w:autoSpaceDN/>
        <w:bidi w:val="0"/>
        <w:adjustRightInd/>
        <w:snapToGrid/>
        <w:spacing w:line="540" w:lineRule="exact"/>
        <w:ind w:left="0"/>
        <w:textAlignment w:val="auto"/>
      </w:pPr>
    </w:p>
    <w:p w14:paraId="4BD23975">
      <w:pPr>
        <w:pageBreakBefore w:val="0"/>
        <w:kinsoku/>
        <w:wordWrap/>
        <w:overflowPunct/>
        <w:topLinePunct w:val="0"/>
        <w:autoSpaceDE/>
        <w:autoSpaceDN/>
        <w:bidi w:val="0"/>
        <w:adjustRightInd/>
        <w:snapToGrid/>
        <w:spacing w:line="540" w:lineRule="exact"/>
        <w:ind w:left="0"/>
        <w:textAlignment w:val="auto"/>
      </w:pPr>
    </w:p>
    <w:p w14:paraId="7D86804E">
      <w:pPr>
        <w:pageBreakBefore w:val="0"/>
        <w:kinsoku/>
        <w:wordWrap/>
        <w:overflowPunct/>
        <w:topLinePunct w:val="0"/>
        <w:autoSpaceDE/>
        <w:autoSpaceDN/>
        <w:bidi w:val="0"/>
        <w:adjustRightInd/>
        <w:snapToGrid/>
        <w:spacing w:line="540" w:lineRule="exact"/>
        <w:ind w:left="0"/>
        <w:textAlignment w:val="auto"/>
      </w:pPr>
    </w:p>
    <w:p w14:paraId="29244D06">
      <w:pPr>
        <w:pageBreakBefore w:val="0"/>
        <w:kinsoku/>
        <w:wordWrap/>
        <w:overflowPunct/>
        <w:topLinePunct w:val="0"/>
        <w:autoSpaceDE/>
        <w:autoSpaceDN/>
        <w:bidi w:val="0"/>
        <w:adjustRightInd/>
        <w:snapToGrid/>
        <w:spacing w:line="540" w:lineRule="exact"/>
        <w:ind w:left="0"/>
        <w:textAlignment w:val="auto"/>
      </w:pPr>
    </w:p>
    <w:p w14:paraId="797F9791">
      <w:pPr>
        <w:pageBreakBefore w:val="0"/>
        <w:kinsoku/>
        <w:wordWrap/>
        <w:overflowPunct/>
        <w:topLinePunct w:val="0"/>
        <w:autoSpaceDE/>
        <w:autoSpaceDN/>
        <w:bidi w:val="0"/>
        <w:adjustRightInd/>
        <w:snapToGrid/>
        <w:spacing w:line="540" w:lineRule="exact"/>
        <w:ind w:left="0"/>
        <w:textAlignment w:val="auto"/>
      </w:pPr>
    </w:p>
    <w:p w14:paraId="39D531C7">
      <w:pPr>
        <w:pageBreakBefore w:val="0"/>
        <w:kinsoku/>
        <w:wordWrap/>
        <w:overflowPunct/>
        <w:topLinePunct w:val="0"/>
        <w:autoSpaceDE/>
        <w:autoSpaceDN/>
        <w:bidi w:val="0"/>
        <w:adjustRightInd/>
        <w:snapToGrid/>
        <w:spacing w:line="540" w:lineRule="exact"/>
        <w:ind w:left="0"/>
        <w:textAlignment w:val="auto"/>
      </w:pPr>
    </w:p>
    <w:p w14:paraId="013CFC80">
      <w:pPr>
        <w:pStyle w:val="4"/>
        <w:pageBreakBefore w:val="0"/>
        <w:kinsoku/>
        <w:wordWrap/>
        <w:overflowPunct/>
        <w:topLinePunct w:val="0"/>
        <w:autoSpaceDE/>
        <w:autoSpaceDN/>
        <w:bidi w:val="0"/>
        <w:adjustRightInd/>
        <w:snapToGrid/>
        <w:spacing w:before="0" w:beforeLines="0" w:after="0" w:afterLines="0" w:line="540" w:lineRule="exact"/>
        <w:ind w:left="0" w:firstLine="883" w:firstLineChars="200"/>
        <w:jc w:val="center"/>
        <w:textAlignment w:val="auto"/>
        <w:rPr>
          <w:rFonts w:hint="eastAsia" w:ascii="黑体" w:hAnsi="黑体" w:eastAsia="黑体" w:cs="黑体"/>
          <w:sz w:val="44"/>
          <w:szCs w:val="44"/>
        </w:rPr>
        <w:sectPr>
          <w:footnotePr>
            <w:numStart w:val="0"/>
          </w:footnotePr>
          <w:endnotePr>
            <w:numFmt w:val="decimal"/>
            <w:numStart w:val="0"/>
          </w:endnotePr>
          <w:type w:val="continuous"/>
          <w:pgSz w:w="11906" w:h="16838"/>
          <w:pgMar w:top="1440" w:right="1553" w:bottom="862" w:left="1531" w:header="0" w:footer="567" w:gutter="0"/>
          <w:pgNumType w:fmt="decimal"/>
          <w:cols w:space="720" w:num="1"/>
          <w:rtlGutter w:val="0"/>
          <w:docGrid w:linePitch="1" w:charSpace="0"/>
        </w:sectPr>
      </w:pPr>
    </w:p>
    <w:p w14:paraId="259B455C">
      <w:pPr>
        <w:pStyle w:val="4"/>
        <w:pageBreakBefore w:val="0"/>
        <w:kinsoku/>
        <w:wordWrap/>
        <w:overflowPunct/>
        <w:topLinePunct w:val="0"/>
        <w:autoSpaceDE/>
        <w:autoSpaceDN/>
        <w:bidi w:val="0"/>
        <w:adjustRightInd/>
        <w:snapToGrid/>
        <w:spacing w:before="0" w:beforeLines="0" w:after="0" w:afterLines="0" w:line="540" w:lineRule="exact"/>
        <w:ind w:firstLine="3534" w:firstLineChars="800"/>
        <w:jc w:val="both"/>
        <w:textAlignment w:val="auto"/>
        <w:rPr>
          <w:rFonts w:hint="eastAsia" w:ascii="宋体" w:hAnsi="宋体" w:eastAsia="宋体" w:cs="宋体"/>
          <w:sz w:val="44"/>
          <w:szCs w:val="44"/>
        </w:rPr>
      </w:pPr>
      <w:r>
        <w:rPr>
          <w:rFonts w:hint="eastAsia" w:ascii="宋体" w:hAnsi="宋体" w:eastAsia="宋体" w:cs="宋体"/>
          <w:sz w:val="44"/>
          <w:szCs w:val="44"/>
        </w:rPr>
        <w:t>合同协议书</w:t>
      </w:r>
    </w:p>
    <w:p w14:paraId="5A055DF3">
      <w:pPr>
        <w:pageBreakBefore w:val="0"/>
        <w:kinsoku/>
        <w:wordWrap/>
        <w:overflowPunct/>
        <w:topLinePunct w:val="0"/>
        <w:autoSpaceDE/>
        <w:autoSpaceDN/>
        <w:bidi w:val="0"/>
        <w:adjustRightInd/>
        <w:snapToGrid/>
        <w:spacing w:line="540" w:lineRule="exact"/>
        <w:ind w:left="0" w:firstLine="420" w:firstLineChars="200"/>
        <w:textAlignment w:val="auto"/>
        <w:rPr>
          <w:rFonts w:hint="eastAsia" w:ascii="宋体" w:hAnsi="宋体" w:eastAsia="宋体" w:cs="宋体"/>
        </w:rPr>
      </w:pPr>
    </w:p>
    <w:p w14:paraId="29BA08BB">
      <w:pPr>
        <w:pageBreakBefore w:val="0"/>
        <w:widowControl w:val="0"/>
        <w:kinsoku/>
        <w:wordWrap/>
        <w:overflowPunct/>
        <w:topLinePunct w:val="0"/>
        <w:autoSpaceDE/>
        <w:autoSpaceDN/>
        <w:bidi w:val="0"/>
        <w:adjustRightInd/>
        <w:snapToGrid/>
        <w:spacing w:line="480" w:lineRule="exact"/>
        <w:ind w:left="0"/>
        <w:jc w:val="both"/>
        <w:textAlignment w:val="auto"/>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发包人（全称）：</w:t>
      </w:r>
      <w:r>
        <w:rPr>
          <w:rFonts w:hint="eastAsia" w:ascii="宋体" w:hAnsi="宋体" w:cs="宋体"/>
          <w:b/>
          <w:color w:val="000000"/>
          <w:sz w:val="24"/>
          <w:szCs w:val="24"/>
          <w:u w:val="single"/>
          <w:lang w:eastAsia="zh-CN"/>
        </w:rPr>
        <w:t>东兴市教育局</w:t>
      </w:r>
      <w:r>
        <w:rPr>
          <w:rFonts w:hint="eastAsia" w:ascii="宋体" w:hAnsi="宋体" w:eastAsia="宋体" w:cs="宋体"/>
          <w:b/>
          <w:color w:val="000000"/>
          <w:sz w:val="24"/>
          <w:szCs w:val="24"/>
          <w:u w:val="none"/>
        </w:rPr>
        <w:t>（以下简称甲方）</w:t>
      </w:r>
    </w:p>
    <w:p w14:paraId="7882E30B">
      <w:pPr>
        <w:pageBreakBefore w:val="0"/>
        <w:widowControl w:val="0"/>
        <w:kinsoku/>
        <w:wordWrap/>
        <w:overflowPunct/>
        <w:topLinePunct w:val="0"/>
        <w:autoSpaceDE/>
        <w:autoSpaceDN/>
        <w:bidi w:val="0"/>
        <w:adjustRightInd/>
        <w:snapToGrid/>
        <w:spacing w:line="480" w:lineRule="exact"/>
        <w:ind w:left="0"/>
        <w:jc w:val="both"/>
        <w:textAlignment w:val="auto"/>
        <w:rPr>
          <w:rFonts w:hint="eastAsia" w:ascii="宋体" w:hAnsi="宋体" w:eastAsia="宋体" w:cs="宋体"/>
          <w:b/>
          <w:color w:val="000000"/>
          <w:sz w:val="24"/>
          <w:szCs w:val="24"/>
          <w:u w:val="single"/>
        </w:rPr>
      </w:pPr>
      <w:r>
        <w:rPr>
          <w:rFonts w:hint="eastAsia" w:ascii="宋体" w:hAnsi="宋体" w:eastAsia="宋体" w:cs="宋体"/>
          <w:b/>
          <w:color w:val="000000"/>
          <w:sz w:val="24"/>
          <w:szCs w:val="24"/>
          <w:lang w:eastAsia="zh-CN"/>
        </w:rPr>
        <w:t>承</w:t>
      </w:r>
      <w:r>
        <w:rPr>
          <w:rFonts w:hint="eastAsia" w:ascii="宋体" w:hAnsi="宋体" w:eastAsia="宋体" w:cs="宋体"/>
          <w:b/>
          <w:color w:val="000000"/>
          <w:sz w:val="24"/>
          <w:szCs w:val="24"/>
        </w:rPr>
        <w:t>包人（全称）：</w:t>
      </w:r>
      <w:r>
        <w:rPr>
          <w:rStyle w:val="326"/>
          <w:rFonts w:hint="eastAsia" w:ascii="宋体" w:hAnsi="宋体" w:eastAsia="宋体" w:cs="宋体"/>
          <w:b/>
          <w:bCs/>
          <w:sz w:val="24"/>
          <w:szCs w:val="24"/>
          <w:u w:val="single"/>
          <w:lang w:val="en-US" w:eastAsia="zh-CN"/>
        </w:rPr>
        <w:t xml:space="preserve">                        </w:t>
      </w:r>
      <w:r>
        <w:rPr>
          <w:rFonts w:hint="eastAsia" w:ascii="宋体" w:hAnsi="宋体" w:eastAsia="宋体" w:cs="宋体"/>
          <w:b/>
          <w:color w:val="000000"/>
          <w:sz w:val="24"/>
          <w:szCs w:val="24"/>
          <w:u w:val="none"/>
        </w:rPr>
        <w:t>（以下简称乙方）</w:t>
      </w:r>
    </w:p>
    <w:p w14:paraId="4961DCCA">
      <w:pPr>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根据《中华人民共和国</w:t>
      </w:r>
      <w:r>
        <w:rPr>
          <w:rFonts w:hint="eastAsia" w:ascii="宋体" w:hAnsi="宋体" w:eastAsia="宋体" w:cs="宋体"/>
          <w:color w:val="000000"/>
          <w:sz w:val="24"/>
          <w:szCs w:val="24"/>
          <w:lang w:eastAsia="zh-CN"/>
        </w:rPr>
        <w:t>民法典</w:t>
      </w:r>
      <w:r>
        <w:rPr>
          <w:rFonts w:hint="eastAsia" w:ascii="宋体" w:hAnsi="宋体" w:eastAsia="宋体" w:cs="宋体"/>
          <w:color w:val="000000"/>
          <w:sz w:val="24"/>
          <w:szCs w:val="24"/>
        </w:rPr>
        <w:t>》、《中华人民共和国建筑法》及有关法律规定，遵循平等、自愿、公平和诚实信用的原则，双方就</w:t>
      </w:r>
      <w:r>
        <w:rPr>
          <w:rFonts w:hint="eastAsia" w:ascii="宋体" w:hAnsi="宋体" w:eastAsia="宋体" w:cs="宋体"/>
          <w:b/>
          <w:bCs/>
          <w:color w:val="000000"/>
          <w:sz w:val="24"/>
          <w:szCs w:val="24"/>
          <w:u w:val="single"/>
          <w:lang w:val="en-US" w:eastAsia="zh-CN"/>
        </w:rPr>
        <w:t xml:space="preserve">                  </w:t>
      </w:r>
      <w:r>
        <w:rPr>
          <w:rFonts w:hint="eastAsia" w:ascii="宋体" w:hAnsi="宋体" w:eastAsia="宋体" w:cs="宋体"/>
          <w:color w:val="000000"/>
          <w:sz w:val="24"/>
          <w:szCs w:val="24"/>
        </w:rPr>
        <w:t>施工及有关事项协商一致，共同达成如下协议：</w:t>
      </w:r>
    </w:p>
    <w:p w14:paraId="7ACB6FA8">
      <w:pPr>
        <w:keepNext w:val="0"/>
        <w:keepLines w:val="0"/>
        <w:pageBreakBefore w:val="0"/>
        <w:widowControl w:val="0"/>
        <w:kinsoku/>
        <w:wordWrap/>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b/>
          <w:bCs/>
          <w:sz w:val="24"/>
          <w:szCs w:val="24"/>
          <w:lang w:val="en-US" w:eastAsia="zh-CN"/>
        </w:rPr>
      </w:pPr>
      <w:bookmarkStart w:id="81" w:name="_Toc351203481"/>
      <w:r>
        <w:rPr>
          <w:rFonts w:hint="eastAsia" w:ascii="宋体" w:hAnsi="宋体" w:eastAsia="宋体" w:cs="宋体"/>
          <w:b/>
          <w:bCs/>
          <w:sz w:val="24"/>
          <w:szCs w:val="24"/>
          <w:lang w:val="en-US" w:eastAsia="zh-CN"/>
        </w:rPr>
        <w:t>一、工程概况</w:t>
      </w:r>
      <w:bookmarkEnd w:id="81"/>
    </w:p>
    <w:p w14:paraId="7FDFFCC3">
      <w:pPr>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1.工程名称：</w:t>
      </w:r>
      <w:r>
        <w:rPr>
          <w:rStyle w:val="326"/>
          <w:rFonts w:hint="eastAsia" w:ascii="宋体" w:hAnsi="宋体" w:eastAsia="宋体" w:cs="宋体"/>
          <w:b w:val="0"/>
          <w:bCs/>
          <w:sz w:val="24"/>
          <w:szCs w:val="24"/>
          <w:u w:val="single"/>
          <w:lang w:val="en-US" w:eastAsia="zh-CN"/>
        </w:rPr>
        <w:t xml:space="preserve">                     </w:t>
      </w:r>
      <w:r>
        <w:rPr>
          <w:rStyle w:val="326"/>
          <w:rFonts w:hint="eastAsia" w:ascii="宋体" w:hAnsi="宋体" w:eastAsia="宋体" w:cs="宋体"/>
          <w:b w:val="0"/>
          <w:bCs/>
          <w:sz w:val="24"/>
          <w:szCs w:val="24"/>
          <w:u w:val="none"/>
          <w:lang w:eastAsia="zh-CN"/>
        </w:rPr>
        <w:t>。</w:t>
      </w:r>
    </w:p>
    <w:p w14:paraId="6C16E27A">
      <w:pPr>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2.工程地点：</w:t>
      </w:r>
      <w:bookmarkStart w:id="82" w:name="_Toc351203482"/>
      <w:r>
        <w:rPr>
          <w:rStyle w:val="326"/>
          <w:rFonts w:hint="eastAsia" w:ascii="宋体" w:hAnsi="宋体" w:eastAsia="宋体" w:cs="宋体"/>
          <w:b w:val="0"/>
          <w:bCs/>
          <w:sz w:val="24"/>
          <w:szCs w:val="24"/>
          <w:u w:val="single"/>
          <w:lang w:val="en-US" w:eastAsia="zh-CN"/>
        </w:rPr>
        <w:t xml:space="preserve">                 </w:t>
      </w:r>
      <w:r>
        <w:rPr>
          <w:rStyle w:val="326"/>
          <w:rFonts w:hint="eastAsia" w:ascii="宋体" w:hAnsi="宋体" w:eastAsia="宋体" w:cs="宋体"/>
          <w:b w:val="0"/>
          <w:bCs/>
          <w:sz w:val="24"/>
          <w:szCs w:val="24"/>
          <w:u w:val="none"/>
          <w:lang w:eastAsia="zh-CN"/>
        </w:rPr>
        <w:t>。</w:t>
      </w:r>
    </w:p>
    <w:p w14:paraId="6FBB7268">
      <w:pPr>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3.资金来源：</w:t>
      </w:r>
      <w:r>
        <w:rPr>
          <w:rFonts w:hint="eastAsia" w:ascii="宋体" w:hAnsi="宋体" w:eastAsia="宋体" w:cs="宋体"/>
          <w:b w:val="0"/>
          <w:bCs/>
          <w:color w:val="000000"/>
          <w:sz w:val="24"/>
          <w:szCs w:val="24"/>
          <w:u w:val="single"/>
          <w:lang w:val="en-US" w:eastAsia="zh-CN"/>
        </w:rPr>
        <w:t>2024年</w:t>
      </w:r>
      <w:r>
        <w:rPr>
          <w:rFonts w:hint="eastAsia" w:ascii="宋体" w:hAnsi="宋体" w:cs="宋体"/>
          <w:b w:val="0"/>
          <w:bCs/>
          <w:color w:val="000000"/>
          <w:sz w:val="24"/>
          <w:szCs w:val="24"/>
          <w:u w:val="single"/>
          <w:lang w:val="en-US" w:eastAsia="zh-CN"/>
        </w:rPr>
        <w:t>学前教育发展中央和自治区资金预算</w:t>
      </w:r>
      <w:r>
        <w:rPr>
          <w:rFonts w:hint="eastAsia" w:ascii="宋体" w:hAnsi="宋体" w:eastAsia="宋体" w:cs="宋体"/>
          <w:b w:val="0"/>
          <w:bCs/>
          <w:color w:val="000000"/>
          <w:sz w:val="24"/>
          <w:szCs w:val="24"/>
          <w:u w:val="none"/>
          <w:lang w:val="en-US" w:eastAsia="zh-CN"/>
        </w:rPr>
        <w:t>。</w:t>
      </w:r>
    </w:p>
    <w:p w14:paraId="6040259F">
      <w:pPr>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b w:val="0"/>
          <w:bCs/>
          <w:color w:val="000000"/>
          <w:sz w:val="24"/>
          <w:szCs w:val="24"/>
          <w:lang w:val="en-US"/>
        </w:rPr>
      </w:pPr>
      <w:r>
        <w:rPr>
          <w:rFonts w:hint="eastAsia" w:ascii="宋体" w:hAnsi="宋体" w:eastAsia="宋体" w:cs="宋体"/>
          <w:b w:val="0"/>
          <w:bCs/>
          <w:color w:val="000000"/>
          <w:sz w:val="24"/>
          <w:szCs w:val="24"/>
          <w:lang w:val="en-US" w:eastAsia="zh-CN"/>
        </w:rPr>
        <w:t>4</w:t>
      </w:r>
      <w:r>
        <w:rPr>
          <w:rFonts w:hint="eastAsia" w:ascii="宋体" w:hAnsi="宋体" w:eastAsia="宋体" w:cs="宋体"/>
          <w:b w:val="0"/>
          <w:bCs/>
          <w:color w:val="000000"/>
          <w:sz w:val="24"/>
          <w:szCs w:val="24"/>
        </w:rPr>
        <w:t>.工程内容：</w:t>
      </w:r>
      <w:r>
        <w:rPr>
          <w:rStyle w:val="326"/>
          <w:rFonts w:hint="eastAsia" w:ascii="宋体" w:hAnsi="宋体" w:eastAsia="宋体" w:cs="宋体"/>
          <w:b w:val="0"/>
          <w:bCs/>
          <w:sz w:val="24"/>
          <w:szCs w:val="24"/>
          <w:u w:val="single"/>
          <w:lang w:val="en-US" w:eastAsia="zh-CN"/>
        </w:rPr>
        <w:t xml:space="preserve">                       </w:t>
      </w:r>
      <w:r>
        <w:rPr>
          <w:rFonts w:hint="eastAsia" w:ascii="宋体" w:hAnsi="宋体" w:eastAsia="宋体" w:cs="宋体"/>
          <w:bCs/>
          <w:color w:val="000000"/>
          <w:sz w:val="24"/>
          <w:szCs w:val="24"/>
        </w:rPr>
        <w:t>。</w:t>
      </w:r>
    </w:p>
    <w:p w14:paraId="77BAA239">
      <w:pPr>
        <w:keepNext w:val="0"/>
        <w:keepLines w:val="0"/>
        <w:pageBreakBefore w:val="0"/>
        <w:widowControl w:val="0"/>
        <w:kinsoku/>
        <w:wordWrap/>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二、工程承包范围及承包方式</w:t>
      </w:r>
    </w:p>
    <w:p w14:paraId="1AEAA1AF">
      <w:pPr>
        <w:pStyle w:val="5"/>
        <w:pageBreakBefore w:val="0"/>
        <w:widowControl w:val="0"/>
        <w:kinsoku/>
        <w:wordWrap/>
        <w:overflowPunct/>
        <w:topLinePunct w:val="0"/>
        <w:autoSpaceDE/>
        <w:autoSpaceDN/>
        <w:bidi w:val="0"/>
        <w:adjustRightInd/>
        <w:snapToGrid/>
        <w:spacing w:before="0" w:beforeLines="0" w:after="0" w:afterLines="0" w:line="480" w:lineRule="exact"/>
        <w:ind w:left="0" w:firstLine="480" w:firstLineChars="200"/>
        <w:jc w:val="both"/>
        <w:textAlignment w:val="auto"/>
        <w:rPr>
          <w:rFonts w:hint="eastAsia" w:ascii="宋体" w:hAnsi="宋体" w:eastAsia="宋体" w:cs="宋体"/>
          <w:b w:val="0"/>
          <w:color w:val="000000"/>
          <w:sz w:val="24"/>
          <w:szCs w:val="24"/>
        </w:rPr>
      </w:pPr>
      <w:r>
        <w:rPr>
          <w:rFonts w:hint="eastAsia" w:ascii="宋体" w:hAnsi="宋体" w:eastAsia="宋体" w:cs="宋体"/>
          <w:b w:val="0"/>
          <w:bCs/>
          <w:color w:val="000000"/>
          <w:sz w:val="24"/>
          <w:szCs w:val="24"/>
        </w:rPr>
        <w:t>1.承包范围：</w:t>
      </w:r>
      <w:r>
        <w:rPr>
          <w:rFonts w:hint="eastAsia" w:ascii="宋体" w:hAnsi="宋体" w:eastAsia="宋体" w:cs="宋体"/>
          <w:b w:val="0"/>
          <w:bCs/>
          <w:color w:val="000000"/>
          <w:sz w:val="24"/>
          <w:szCs w:val="24"/>
          <w:u w:val="none"/>
          <w:lang w:eastAsia="zh-CN"/>
        </w:rPr>
        <w:t>东兴市</w:t>
      </w:r>
      <w:r>
        <w:rPr>
          <w:rFonts w:hint="eastAsia" w:ascii="宋体" w:hAnsi="宋体" w:eastAsia="宋体" w:cs="宋体"/>
          <w:b w:val="0"/>
          <w:bCs/>
          <w:color w:val="000000"/>
          <w:sz w:val="24"/>
          <w:szCs w:val="24"/>
          <w:u w:val="none"/>
        </w:rPr>
        <w:t>（具体以施工图纸及工程量清单为准）</w:t>
      </w:r>
      <w:r>
        <w:rPr>
          <w:rFonts w:hint="eastAsia" w:ascii="宋体" w:hAnsi="宋体" w:eastAsia="宋体" w:cs="宋体"/>
          <w:b w:val="0"/>
          <w:bCs/>
          <w:color w:val="000000"/>
          <w:sz w:val="24"/>
          <w:szCs w:val="24"/>
          <w:u w:val="none"/>
          <w:lang w:eastAsia="zh-CN"/>
        </w:rPr>
        <w:t>。</w:t>
      </w:r>
      <w:r>
        <w:rPr>
          <w:rFonts w:hint="eastAsia" w:ascii="宋体" w:hAnsi="宋体" w:eastAsia="宋体" w:cs="宋体"/>
          <w:b w:val="0"/>
          <w:color w:val="000000"/>
          <w:sz w:val="24"/>
          <w:szCs w:val="24"/>
          <w:u w:val="none"/>
        </w:rPr>
        <w:t xml:space="preserve"> </w:t>
      </w:r>
      <w:r>
        <w:rPr>
          <w:rFonts w:hint="eastAsia" w:ascii="宋体" w:hAnsi="宋体" w:eastAsia="宋体" w:cs="宋体"/>
          <w:b w:val="0"/>
          <w:color w:val="000000"/>
          <w:sz w:val="24"/>
          <w:szCs w:val="24"/>
        </w:rPr>
        <w:t xml:space="preserve">                      </w:t>
      </w:r>
    </w:p>
    <w:p w14:paraId="50CD5738">
      <w:pPr>
        <w:pStyle w:val="5"/>
        <w:pageBreakBefore w:val="0"/>
        <w:widowControl w:val="0"/>
        <w:kinsoku/>
        <w:wordWrap/>
        <w:overflowPunct/>
        <w:topLinePunct w:val="0"/>
        <w:autoSpaceDE/>
        <w:autoSpaceDN/>
        <w:bidi w:val="0"/>
        <w:adjustRightInd/>
        <w:snapToGrid/>
        <w:spacing w:before="0" w:beforeLines="0" w:after="0" w:afterLines="0" w:line="480" w:lineRule="exact"/>
        <w:ind w:left="0" w:firstLine="480" w:firstLineChars="200"/>
        <w:jc w:val="both"/>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2.承包方式：</w:t>
      </w:r>
      <w:r>
        <w:rPr>
          <w:rFonts w:hint="eastAsia" w:ascii="宋体" w:hAnsi="宋体" w:eastAsia="宋体" w:cs="宋体"/>
          <w:b w:val="0"/>
          <w:color w:val="000000"/>
          <w:sz w:val="24"/>
          <w:szCs w:val="24"/>
          <w:u w:val="none"/>
        </w:rPr>
        <w:t>包工、包料、包工期、包质量。</w:t>
      </w:r>
      <w:r>
        <w:rPr>
          <w:rFonts w:hint="eastAsia" w:ascii="宋体" w:hAnsi="宋体" w:eastAsia="宋体" w:cs="宋体"/>
          <w:b w:val="0"/>
          <w:color w:val="000000"/>
          <w:sz w:val="24"/>
          <w:szCs w:val="24"/>
        </w:rPr>
        <w:t>本工程不允许分包或转包，分包或转包所造成的经济损失均</w:t>
      </w:r>
      <w:r>
        <w:rPr>
          <w:rFonts w:hint="eastAsia" w:ascii="宋体" w:hAnsi="宋体" w:eastAsia="宋体" w:cs="宋体"/>
          <w:b w:val="0"/>
          <w:color w:val="000000"/>
          <w:sz w:val="24"/>
          <w:szCs w:val="24"/>
          <w:lang w:eastAsia="zh-CN"/>
        </w:rPr>
        <w:t>由</w:t>
      </w:r>
      <w:r>
        <w:rPr>
          <w:rFonts w:hint="eastAsia" w:ascii="宋体" w:hAnsi="宋体" w:eastAsia="宋体" w:cs="宋体"/>
          <w:b w:val="0"/>
          <w:color w:val="000000"/>
          <w:sz w:val="24"/>
          <w:szCs w:val="24"/>
        </w:rPr>
        <w:t>乙方负责。</w:t>
      </w:r>
    </w:p>
    <w:p w14:paraId="0E8C1044">
      <w:pPr>
        <w:keepNext w:val="0"/>
        <w:keepLines w:val="0"/>
        <w:pageBreakBefore w:val="0"/>
        <w:widowControl w:val="0"/>
        <w:kinsoku/>
        <w:wordWrap/>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三、合同工期</w:t>
      </w:r>
      <w:bookmarkEnd w:id="82"/>
    </w:p>
    <w:p w14:paraId="0E794B8B">
      <w:pPr>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b w:val="0"/>
          <w:bCs w:val="0"/>
          <w:color w:val="000000"/>
          <w:sz w:val="24"/>
          <w:szCs w:val="24"/>
        </w:rPr>
      </w:pPr>
      <w:r>
        <w:rPr>
          <w:rFonts w:hint="eastAsia" w:ascii="宋体" w:hAnsi="宋体" w:eastAsia="宋体" w:cs="宋体"/>
          <w:color w:val="000000"/>
          <w:sz w:val="24"/>
          <w:szCs w:val="24"/>
        </w:rPr>
        <w:t>计划开工日期</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年</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月</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日。</w:t>
      </w:r>
    </w:p>
    <w:p w14:paraId="4FD25CA9">
      <w:pPr>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计划竣工日期：</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年</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月</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日。</w:t>
      </w:r>
    </w:p>
    <w:p w14:paraId="6B4A1629">
      <w:pPr>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工期总日历天数：</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color w:val="000000"/>
          <w:sz w:val="24"/>
          <w:szCs w:val="24"/>
          <w:lang w:val="en-US" w:eastAsia="zh-CN"/>
        </w:rPr>
        <w:t>日</w:t>
      </w:r>
      <w:r>
        <w:rPr>
          <w:rFonts w:hint="eastAsia" w:ascii="宋体" w:hAnsi="宋体" w:eastAsia="宋体" w:cs="宋体"/>
          <w:b w:val="0"/>
          <w:bCs w:val="0"/>
          <w:color w:val="000000"/>
          <w:sz w:val="24"/>
          <w:szCs w:val="24"/>
          <w:u w:val="none"/>
          <w:lang w:val="en-US" w:eastAsia="zh-CN"/>
        </w:rPr>
        <w:t>历</w:t>
      </w:r>
      <w:r>
        <w:rPr>
          <w:rFonts w:hint="eastAsia" w:ascii="宋体" w:hAnsi="宋体" w:eastAsia="宋体" w:cs="宋体"/>
          <w:b w:val="0"/>
          <w:bCs w:val="0"/>
          <w:color w:val="000000"/>
          <w:sz w:val="24"/>
          <w:szCs w:val="24"/>
          <w:u w:val="none"/>
        </w:rPr>
        <w:t>天</w:t>
      </w:r>
      <w:r>
        <w:rPr>
          <w:rFonts w:hint="eastAsia" w:ascii="宋体" w:hAnsi="宋体" w:eastAsia="宋体" w:cs="宋体"/>
          <w:color w:val="000000"/>
          <w:sz w:val="24"/>
          <w:szCs w:val="24"/>
        </w:rPr>
        <w:t>。工期总日历天数与根据前述计划开竣工日期计算的工期天数不一致的，以工期总日历天数为准（不可抗拒的自然灾害和发包人原因可按天数顺延）</w:t>
      </w:r>
      <w:r>
        <w:rPr>
          <w:rFonts w:hint="eastAsia" w:ascii="宋体" w:hAnsi="宋体" w:eastAsia="宋体" w:cs="宋体"/>
          <w:color w:val="000000"/>
          <w:sz w:val="24"/>
          <w:szCs w:val="24"/>
          <w:highlight w:val="none"/>
          <w:lang w:eastAsia="zh-CN"/>
        </w:rPr>
        <w:t>。</w:t>
      </w:r>
    </w:p>
    <w:p w14:paraId="35CA8CA1">
      <w:pPr>
        <w:keepNext w:val="0"/>
        <w:keepLines w:val="0"/>
        <w:pageBreakBefore w:val="0"/>
        <w:widowControl w:val="0"/>
        <w:kinsoku/>
        <w:wordWrap/>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b/>
          <w:bCs/>
          <w:sz w:val="24"/>
          <w:szCs w:val="24"/>
          <w:lang w:val="en-US" w:eastAsia="zh-CN"/>
        </w:rPr>
      </w:pPr>
      <w:bookmarkStart w:id="83" w:name="_Toc351203483"/>
      <w:r>
        <w:rPr>
          <w:rFonts w:hint="eastAsia" w:ascii="宋体" w:hAnsi="宋体" w:eastAsia="宋体" w:cs="宋体"/>
          <w:b/>
          <w:bCs/>
          <w:sz w:val="24"/>
          <w:szCs w:val="24"/>
          <w:lang w:val="en-US" w:eastAsia="zh-CN"/>
        </w:rPr>
        <w:t>四、质量标准</w:t>
      </w:r>
      <w:bookmarkEnd w:id="83"/>
    </w:p>
    <w:p w14:paraId="423B9F47">
      <w:pPr>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工程质量标准必须符合现行国家有关工程施工质量验收规范和标准的要求。</w:t>
      </w:r>
    </w:p>
    <w:p w14:paraId="0B3F955C">
      <w:pPr>
        <w:keepNext w:val="0"/>
        <w:keepLines w:val="0"/>
        <w:pageBreakBefore w:val="0"/>
        <w:widowControl w:val="0"/>
        <w:kinsoku/>
        <w:wordWrap/>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b/>
          <w:bCs/>
          <w:sz w:val="24"/>
          <w:szCs w:val="24"/>
          <w:lang w:val="en-US" w:eastAsia="zh-CN"/>
        </w:rPr>
      </w:pPr>
      <w:bookmarkStart w:id="84" w:name="_Toc351203484"/>
      <w:r>
        <w:rPr>
          <w:rFonts w:hint="eastAsia" w:ascii="宋体" w:hAnsi="宋体" w:eastAsia="宋体" w:cs="宋体"/>
          <w:b/>
          <w:bCs/>
          <w:sz w:val="24"/>
          <w:szCs w:val="24"/>
          <w:lang w:val="en-US" w:eastAsia="zh-CN"/>
        </w:rPr>
        <w:t>五、</w:t>
      </w:r>
      <w:bookmarkEnd w:id="84"/>
      <w:r>
        <w:rPr>
          <w:rFonts w:hint="eastAsia" w:ascii="宋体" w:hAnsi="宋体" w:eastAsia="宋体" w:cs="宋体"/>
          <w:b/>
          <w:bCs/>
          <w:sz w:val="24"/>
          <w:szCs w:val="24"/>
          <w:lang w:val="en-US" w:eastAsia="zh-CN"/>
        </w:rPr>
        <w:t>工程合同造价</w:t>
      </w:r>
    </w:p>
    <w:p w14:paraId="1D37462A">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采用</w:t>
      </w:r>
      <w:r>
        <w:rPr>
          <w:rFonts w:hint="eastAsia" w:ascii="宋体" w:hAnsi="宋体" w:eastAsia="宋体" w:cs="宋体"/>
          <w:color w:val="000000"/>
          <w:sz w:val="24"/>
          <w:szCs w:val="24"/>
          <w:lang w:eastAsia="zh-CN"/>
        </w:rPr>
        <w:t>固定综合单价</w:t>
      </w:r>
      <w:r>
        <w:rPr>
          <w:rFonts w:hint="eastAsia" w:ascii="宋体" w:hAnsi="宋体" w:eastAsia="宋体" w:cs="宋体"/>
          <w:color w:val="000000"/>
          <w:sz w:val="24"/>
          <w:szCs w:val="24"/>
        </w:rPr>
        <w:t>方式</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合</w:t>
      </w:r>
      <w:r>
        <w:rPr>
          <w:rFonts w:hint="eastAsia" w:ascii="宋体" w:hAnsi="宋体" w:eastAsia="宋体" w:cs="宋体"/>
          <w:b w:val="0"/>
          <w:color w:val="000000"/>
          <w:sz w:val="24"/>
          <w:szCs w:val="24"/>
        </w:rPr>
        <w:t>同总造价（含税价）为：</w:t>
      </w:r>
      <w:r>
        <w:rPr>
          <w:rFonts w:hint="eastAsia" w:ascii="宋体" w:hAnsi="宋体" w:eastAsia="宋体" w:cs="宋体"/>
          <w:color w:val="000000"/>
          <w:sz w:val="24"/>
          <w:szCs w:val="24"/>
        </w:rPr>
        <w:t>人民币（大写）</w:t>
      </w:r>
      <w:r>
        <w:rPr>
          <w:rFonts w:hint="eastAsia" w:ascii="宋体" w:hAnsi="宋体" w:eastAsia="宋体" w:cs="宋体"/>
          <w:b/>
          <w:bCs/>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w w:val="98"/>
          <w:sz w:val="24"/>
          <w:szCs w:val="24"/>
        </w:rPr>
        <w:t xml:space="preserve">                 </w:t>
      </w:r>
    </w:p>
    <w:p w14:paraId="64E0A98A">
      <w:pPr>
        <w:keepNext w:val="0"/>
        <w:keepLines w:val="0"/>
        <w:pageBreakBefore w:val="0"/>
        <w:widowControl w:val="0"/>
        <w:kinsoku/>
        <w:wordWrap/>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b/>
          <w:bCs/>
          <w:sz w:val="24"/>
          <w:szCs w:val="24"/>
          <w:lang w:val="en-US" w:eastAsia="zh-CN"/>
        </w:rPr>
      </w:pPr>
      <w:bookmarkStart w:id="85" w:name="_Toc351203485"/>
      <w:r>
        <w:rPr>
          <w:rFonts w:hint="eastAsia" w:ascii="宋体" w:hAnsi="宋体" w:eastAsia="宋体" w:cs="宋体"/>
          <w:b/>
          <w:bCs/>
          <w:sz w:val="24"/>
          <w:szCs w:val="24"/>
          <w:lang w:val="en-US" w:eastAsia="zh-CN"/>
        </w:rPr>
        <w:t>六、</w:t>
      </w:r>
      <w:bookmarkEnd w:id="85"/>
      <w:r>
        <w:rPr>
          <w:rFonts w:hint="eastAsia" w:ascii="宋体" w:hAnsi="宋体" w:eastAsia="宋体" w:cs="宋体"/>
          <w:b/>
          <w:bCs/>
          <w:sz w:val="24"/>
          <w:szCs w:val="24"/>
          <w:lang w:val="en-US" w:eastAsia="zh-CN"/>
        </w:rPr>
        <w:t>工程款支付</w:t>
      </w:r>
    </w:p>
    <w:p w14:paraId="6928C6A2">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1.资金支付办法</w:t>
      </w:r>
      <w:r>
        <w:rPr>
          <w:rFonts w:hint="eastAsia" w:ascii="宋体" w:hAnsi="宋体" w:eastAsia="宋体" w:cs="宋体"/>
          <w:sz w:val="24"/>
          <w:szCs w:val="24"/>
          <w:lang w:eastAsia="zh-CN"/>
        </w:rPr>
        <w:t>按照</w:t>
      </w:r>
      <w:r>
        <w:rPr>
          <w:rFonts w:hint="eastAsia" w:ascii="宋体" w:hAnsi="宋体" w:eastAsia="宋体" w:cs="宋体"/>
          <w:sz w:val="24"/>
          <w:szCs w:val="24"/>
        </w:rPr>
        <w:t>2024年</w:t>
      </w:r>
      <w:r>
        <w:rPr>
          <w:rFonts w:hint="eastAsia" w:ascii="宋体" w:hAnsi="宋体" w:cs="宋体"/>
          <w:sz w:val="24"/>
          <w:szCs w:val="24"/>
          <w:lang w:eastAsia="zh-CN"/>
        </w:rPr>
        <w:t>学前教育发展中央和自治区资金预算</w:t>
      </w:r>
      <w:r>
        <w:rPr>
          <w:rFonts w:hint="eastAsia" w:ascii="宋体" w:hAnsi="宋体" w:eastAsia="宋体" w:cs="宋体"/>
          <w:sz w:val="24"/>
          <w:szCs w:val="24"/>
        </w:rPr>
        <w:t>有关规定进行。</w:t>
      </w:r>
    </w:p>
    <w:p w14:paraId="3C48A7F8">
      <w:pPr>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2.工程款支付方式，分次支付：</w:t>
      </w:r>
    </w:p>
    <w:p w14:paraId="363A0910">
      <w:pPr>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（1）双方签订施工合同后，乙方接到开工令之日起一个星期内，</w:t>
      </w:r>
      <w:r>
        <w:rPr>
          <w:rFonts w:hint="eastAsia" w:ascii="宋体" w:hAnsi="宋体" w:eastAsia="宋体" w:cs="宋体"/>
          <w:color w:val="000000"/>
          <w:sz w:val="24"/>
          <w:szCs w:val="24"/>
          <w:lang w:eastAsia="zh-CN"/>
        </w:rPr>
        <w:t>乙方</w:t>
      </w:r>
      <w:r>
        <w:rPr>
          <w:rFonts w:hint="eastAsia" w:ascii="宋体" w:hAnsi="宋体" w:eastAsia="宋体" w:cs="宋体"/>
          <w:color w:val="000000"/>
          <w:sz w:val="24"/>
          <w:szCs w:val="24"/>
        </w:rPr>
        <w:t>凭工程支出有效票据（税票）向</w:t>
      </w:r>
      <w:r>
        <w:rPr>
          <w:rFonts w:hint="eastAsia" w:ascii="宋体" w:hAnsi="宋体" w:eastAsia="宋体" w:cs="宋体"/>
          <w:color w:val="000000"/>
          <w:sz w:val="24"/>
          <w:szCs w:val="24"/>
          <w:lang w:eastAsia="zh-CN"/>
        </w:rPr>
        <w:t>甲方</w:t>
      </w:r>
      <w:r>
        <w:rPr>
          <w:rFonts w:hint="eastAsia" w:ascii="宋体" w:hAnsi="宋体" w:eastAsia="宋体" w:cs="宋体"/>
          <w:color w:val="000000"/>
          <w:sz w:val="24"/>
          <w:szCs w:val="24"/>
        </w:rPr>
        <w:t>申请</w:t>
      </w:r>
      <w:r>
        <w:rPr>
          <w:rFonts w:hint="eastAsia" w:ascii="宋体" w:hAnsi="宋体" w:eastAsia="宋体" w:cs="宋体"/>
          <w:color w:val="000000"/>
          <w:sz w:val="24"/>
          <w:szCs w:val="24"/>
          <w:lang w:eastAsia="zh-CN"/>
        </w:rPr>
        <w:t>合同价</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0%的项目启动资金</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项目进度款按照工程进度支付相应的进度款，乙方凭工程支出有效票据（税票）向</w:t>
      </w:r>
      <w:r>
        <w:rPr>
          <w:rFonts w:hint="eastAsia" w:ascii="宋体" w:hAnsi="宋体" w:eastAsia="宋体" w:cs="宋体"/>
          <w:color w:val="000000"/>
          <w:sz w:val="24"/>
          <w:szCs w:val="24"/>
          <w:lang w:eastAsia="zh-CN"/>
        </w:rPr>
        <w:t>甲方</w:t>
      </w:r>
      <w:r>
        <w:rPr>
          <w:rFonts w:hint="eastAsia" w:ascii="宋体" w:hAnsi="宋体" w:eastAsia="宋体" w:cs="宋体"/>
          <w:color w:val="000000"/>
          <w:sz w:val="24"/>
          <w:szCs w:val="24"/>
        </w:rPr>
        <w:t>申请</w:t>
      </w:r>
      <w:r>
        <w:rPr>
          <w:rFonts w:hint="eastAsia" w:ascii="宋体" w:hAnsi="宋体" w:eastAsia="宋体" w:cs="宋体"/>
          <w:color w:val="000000"/>
          <w:sz w:val="24"/>
          <w:szCs w:val="24"/>
          <w:lang w:val="en-US" w:eastAsia="zh-CN"/>
        </w:rPr>
        <w:t>合同价80</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以内的工程进度款。</w:t>
      </w:r>
    </w:p>
    <w:p w14:paraId="0594AD61">
      <w:pPr>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）工程完工经验收达到质量</w:t>
      </w:r>
      <w:r>
        <w:rPr>
          <w:rFonts w:hint="eastAsia" w:ascii="宋体" w:hAnsi="宋体" w:eastAsia="宋体" w:cs="宋体"/>
          <w:color w:val="000000"/>
          <w:sz w:val="24"/>
          <w:szCs w:val="24"/>
          <w:lang w:eastAsia="zh-CN"/>
        </w:rPr>
        <w:t>合格</w:t>
      </w:r>
      <w:r>
        <w:rPr>
          <w:rFonts w:hint="eastAsia" w:ascii="宋体" w:hAnsi="宋体" w:eastAsia="宋体" w:cs="宋体"/>
          <w:color w:val="000000"/>
          <w:sz w:val="24"/>
          <w:szCs w:val="24"/>
        </w:rPr>
        <w:t>后，乙方</w:t>
      </w:r>
      <w:r>
        <w:rPr>
          <w:rFonts w:hint="eastAsia" w:ascii="宋体" w:hAnsi="宋体" w:eastAsia="宋体" w:cs="宋体"/>
          <w:color w:val="000000"/>
          <w:sz w:val="24"/>
          <w:szCs w:val="24"/>
          <w:lang w:eastAsia="zh-CN"/>
        </w:rPr>
        <w:t>在</w:t>
      </w:r>
      <w:r>
        <w:rPr>
          <w:rFonts w:hint="eastAsia" w:ascii="宋体" w:hAnsi="宋体" w:eastAsia="宋体" w:cs="宋体"/>
          <w:color w:val="000000"/>
          <w:sz w:val="24"/>
          <w:szCs w:val="24"/>
          <w:lang w:val="en-US" w:eastAsia="zh-CN"/>
        </w:rPr>
        <w:t>3个月内提交结算资料给甲方审核，项目完成结算审计后，</w:t>
      </w:r>
      <w:r>
        <w:rPr>
          <w:rFonts w:hint="eastAsia" w:ascii="宋体" w:hAnsi="宋体" w:eastAsia="宋体" w:cs="宋体"/>
          <w:color w:val="000000"/>
          <w:sz w:val="24"/>
          <w:szCs w:val="24"/>
        </w:rPr>
        <w:t>乙方凭工程支出有效票据（税票）向</w:t>
      </w:r>
      <w:r>
        <w:rPr>
          <w:rFonts w:hint="eastAsia" w:ascii="宋体" w:hAnsi="宋体" w:eastAsia="宋体" w:cs="宋体"/>
          <w:color w:val="000000"/>
          <w:sz w:val="24"/>
          <w:szCs w:val="24"/>
          <w:lang w:eastAsia="zh-CN"/>
        </w:rPr>
        <w:t>甲方</w:t>
      </w:r>
      <w:r>
        <w:rPr>
          <w:rFonts w:hint="eastAsia" w:ascii="宋体" w:hAnsi="宋体" w:eastAsia="宋体" w:cs="宋体"/>
          <w:color w:val="000000"/>
          <w:sz w:val="24"/>
          <w:szCs w:val="24"/>
        </w:rPr>
        <w:t>申请</w:t>
      </w:r>
      <w:r>
        <w:rPr>
          <w:rFonts w:hint="eastAsia" w:ascii="宋体" w:hAnsi="宋体" w:eastAsia="宋体" w:cs="宋体"/>
          <w:color w:val="000000"/>
          <w:sz w:val="24"/>
          <w:szCs w:val="24"/>
          <w:lang w:val="en-US" w:eastAsia="zh-CN"/>
        </w:rPr>
        <w:t>支付剩余工程款。</w:t>
      </w:r>
    </w:p>
    <w:p w14:paraId="26A25758">
      <w:pPr>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）质保金为合同总造价的</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%，如未发生工程质量问题的，在保质期满后1月内一次付清。</w:t>
      </w:r>
    </w:p>
    <w:p w14:paraId="547FA09E">
      <w:pPr>
        <w:pStyle w:val="21"/>
        <w:pageBreakBefore w:val="0"/>
        <w:kinsoku/>
        <w:wordWrap/>
        <w:overflowPunct/>
        <w:topLinePunct w:val="0"/>
        <w:autoSpaceDE/>
        <w:autoSpaceDN/>
        <w:bidi w:val="0"/>
        <w:spacing w:line="48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w:t>
      </w:r>
      <w:r>
        <w:rPr>
          <w:rFonts w:hint="eastAsia" w:ascii="宋体" w:hAnsi="宋体" w:eastAsia="宋体" w:cs="宋体"/>
          <w:b w:val="0"/>
          <w:color w:val="000000"/>
          <w:kern w:val="2"/>
          <w:sz w:val="24"/>
          <w:szCs w:val="24"/>
          <w:lang w:val="en-US" w:eastAsia="zh-CN" w:bidi="ar-SA"/>
        </w:rPr>
        <w:t xml:space="preserve">  （4）本项目采取一般计税法。</w:t>
      </w:r>
    </w:p>
    <w:p w14:paraId="6EF741CB">
      <w:pPr>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）乙方不得以任何理由拒付工</w:t>
      </w:r>
      <w:r>
        <w:rPr>
          <w:rFonts w:hint="eastAsia" w:ascii="宋体" w:hAnsi="宋体" w:eastAsia="宋体" w:cs="宋体"/>
          <w:color w:val="000000"/>
          <w:sz w:val="24"/>
          <w:szCs w:val="24"/>
          <w:lang w:eastAsia="zh-CN"/>
        </w:rPr>
        <w:t>人</w:t>
      </w:r>
      <w:r>
        <w:rPr>
          <w:rFonts w:hint="eastAsia" w:ascii="宋体" w:hAnsi="宋体" w:eastAsia="宋体" w:cs="宋体"/>
          <w:color w:val="000000"/>
          <w:sz w:val="24"/>
          <w:szCs w:val="24"/>
        </w:rPr>
        <w:t>工资。</w:t>
      </w:r>
    </w:p>
    <w:p w14:paraId="577E9AA8">
      <w:pPr>
        <w:keepNext w:val="0"/>
        <w:keepLines w:val="0"/>
        <w:pageBreakBefore w:val="0"/>
        <w:widowControl w:val="0"/>
        <w:kinsoku/>
        <w:wordWrap/>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七、结算（付款）方式</w:t>
      </w:r>
    </w:p>
    <w:p w14:paraId="1A9130F5">
      <w:pPr>
        <w:keepNext w:val="0"/>
        <w:keepLines w:val="0"/>
        <w:pageBreakBefore w:val="0"/>
        <w:widowControl/>
        <w:suppressLineNumbers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甲方以银行转账作为付款方式。</w:t>
      </w:r>
      <w:r>
        <w:rPr>
          <w:rFonts w:hint="eastAsia" w:ascii="宋体" w:hAnsi="宋体" w:eastAsia="宋体" w:cs="宋体"/>
          <w:color w:val="000000"/>
          <w:kern w:val="0"/>
          <w:sz w:val="24"/>
          <w:szCs w:val="24"/>
          <w:lang w:val="en-US" w:eastAsia="zh-CN" w:bidi="ar"/>
        </w:rPr>
        <w:t>项目验收合格并经行业主管部门审核后，再按照有关程序结算拨付。</w:t>
      </w:r>
    </w:p>
    <w:p w14:paraId="6BD065DA">
      <w:pPr>
        <w:keepNext w:val="0"/>
        <w:keepLines w:val="0"/>
        <w:pageBreakBefore w:val="0"/>
        <w:widowControl w:val="0"/>
        <w:kinsoku/>
        <w:wordWrap/>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八、项目经理</w:t>
      </w:r>
    </w:p>
    <w:p w14:paraId="4EDA1023">
      <w:pPr>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color w:val="000000"/>
          <w:sz w:val="24"/>
          <w:szCs w:val="24"/>
        </w:rPr>
      </w:pPr>
      <w:bookmarkStart w:id="86" w:name="_Toc351203486"/>
      <w:r>
        <w:rPr>
          <w:rFonts w:hint="eastAsia" w:ascii="宋体" w:hAnsi="宋体" w:eastAsia="宋体" w:cs="宋体"/>
          <w:color w:val="000000"/>
          <w:sz w:val="24"/>
          <w:szCs w:val="24"/>
        </w:rPr>
        <w:t>承包人项目经理：</w:t>
      </w:r>
      <w:r>
        <w:rPr>
          <w:rFonts w:hint="eastAsia" w:ascii="宋体" w:hAnsi="宋体" w:eastAsia="宋体" w:cs="宋体"/>
          <w:b/>
          <w:bCs/>
          <w:sz w:val="24"/>
          <w:szCs w:val="24"/>
          <w:u w:val="single"/>
          <w:lang w:val="en-US" w:eastAsia="zh-CN"/>
        </w:rPr>
        <w:t xml:space="preserve">       </w:t>
      </w:r>
      <w:r>
        <w:rPr>
          <w:rFonts w:hint="eastAsia" w:ascii="宋体" w:hAnsi="宋体" w:eastAsia="宋体" w:cs="宋体"/>
          <w:sz w:val="24"/>
          <w:szCs w:val="24"/>
          <w:lang w:val="en-US" w:eastAsia="zh-CN"/>
        </w:rPr>
        <w:t>，承包人项目总工：</w:t>
      </w:r>
      <w:r>
        <w:rPr>
          <w:rFonts w:hint="eastAsia" w:ascii="宋体" w:hAnsi="宋体" w:eastAsia="宋体" w:cs="宋体"/>
          <w:b/>
          <w:bCs/>
          <w:sz w:val="24"/>
          <w:szCs w:val="24"/>
          <w:u w:val="single"/>
          <w:lang w:val="en-US" w:eastAsia="zh-CN"/>
        </w:rPr>
        <w:t xml:space="preserve">     </w:t>
      </w:r>
      <w:r>
        <w:rPr>
          <w:rFonts w:hint="eastAsia" w:ascii="宋体" w:hAnsi="宋体" w:eastAsia="宋体" w:cs="宋体"/>
          <w:color w:val="000000"/>
          <w:sz w:val="24"/>
          <w:szCs w:val="24"/>
        </w:rPr>
        <w:t>。</w:t>
      </w:r>
    </w:p>
    <w:bookmarkEnd w:id="86"/>
    <w:p w14:paraId="079CF675">
      <w:pPr>
        <w:keepNext w:val="0"/>
        <w:keepLines w:val="0"/>
        <w:pageBreakBefore w:val="0"/>
        <w:widowControl w:val="0"/>
        <w:kinsoku/>
        <w:wordWrap/>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b/>
          <w:bCs/>
          <w:sz w:val="24"/>
          <w:szCs w:val="24"/>
          <w:lang w:val="en-US" w:eastAsia="zh-CN"/>
        </w:rPr>
      </w:pPr>
      <w:bookmarkStart w:id="87" w:name="_Toc351203487"/>
      <w:r>
        <w:rPr>
          <w:rFonts w:hint="eastAsia" w:ascii="宋体" w:hAnsi="宋体" w:eastAsia="宋体" w:cs="宋体"/>
          <w:b/>
          <w:bCs/>
          <w:sz w:val="24"/>
          <w:szCs w:val="24"/>
          <w:lang w:val="en-US" w:eastAsia="zh-CN"/>
        </w:rPr>
        <w:t>九、</w:t>
      </w:r>
      <w:bookmarkEnd w:id="87"/>
      <w:r>
        <w:rPr>
          <w:rFonts w:hint="eastAsia" w:ascii="宋体" w:hAnsi="宋体" w:eastAsia="宋体" w:cs="宋体"/>
          <w:b/>
          <w:bCs/>
          <w:sz w:val="24"/>
          <w:szCs w:val="24"/>
          <w:lang w:val="en-US" w:eastAsia="zh-CN"/>
        </w:rPr>
        <w:t>工程施工要求</w:t>
      </w:r>
    </w:p>
    <w:p w14:paraId="31ADEDE3">
      <w:pPr>
        <w:pageBreakBefore w:val="0"/>
        <w:widowControl w:val="0"/>
        <w:kinsoku/>
        <w:wordWrap/>
        <w:overflowPunct/>
        <w:topLinePunct w:val="0"/>
        <w:autoSpaceDE/>
        <w:autoSpaceDN/>
        <w:bidi w:val="0"/>
        <w:adjustRightInd/>
        <w:snapToGrid/>
        <w:spacing w:line="480" w:lineRule="exact"/>
        <w:ind w:left="0" w:firstLine="482" w:firstLineChars="200"/>
        <w:jc w:val="both"/>
        <w:textAlignment w:val="auto"/>
        <w:rPr>
          <w:rFonts w:hint="eastAsia" w:ascii="宋体" w:hAnsi="宋体" w:eastAsia="宋体" w:cs="宋体"/>
          <w:bCs/>
          <w:color w:val="000000"/>
          <w:sz w:val="24"/>
          <w:szCs w:val="24"/>
        </w:rPr>
      </w:pPr>
      <w:r>
        <w:rPr>
          <w:rFonts w:hint="eastAsia" w:ascii="宋体" w:hAnsi="宋体" w:eastAsia="宋体" w:cs="宋体"/>
          <w:b/>
          <w:bCs w:val="0"/>
          <w:color w:val="000000"/>
          <w:sz w:val="24"/>
          <w:szCs w:val="24"/>
        </w:rPr>
        <w:t>1.工程内容施工要求。</w:t>
      </w:r>
      <w:r>
        <w:rPr>
          <w:rFonts w:hint="eastAsia" w:ascii="宋体" w:hAnsi="宋体" w:eastAsia="宋体" w:cs="宋体"/>
          <w:bCs/>
          <w:color w:val="000000"/>
          <w:sz w:val="24"/>
          <w:szCs w:val="24"/>
        </w:rPr>
        <w:t>乙方必须按照工程图纸规范及所示工程内容或变更设计图纸确定的工程内容及工程结构、工程量施工，乙方不得擅自更改或增加，并且服从甲方对工程施工变更要求。</w:t>
      </w:r>
    </w:p>
    <w:p w14:paraId="61AE876F">
      <w:pPr>
        <w:pageBreakBefore w:val="0"/>
        <w:widowControl w:val="0"/>
        <w:kinsoku/>
        <w:wordWrap/>
        <w:overflowPunct/>
        <w:topLinePunct w:val="0"/>
        <w:autoSpaceDE/>
        <w:autoSpaceDN/>
        <w:bidi w:val="0"/>
        <w:adjustRightInd/>
        <w:snapToGrid/>
        <w:spacing w:line="480" w:lineRule="exact"/>
        <w:ind w:left="0" w:firstLine="482" w:firstLineChars="200"/>
        <w:jc w:val="both"/>
        <w:textAlignment w:val="auto"/>
        <w:rPr>
          <w:rFonts w:hint="eastAsia" w:ascii="宋体" w:hAnsi="宋体" w:eastAsia="宋体" w:cs="宋体"/>
          <w:bCs/>
          <w:color w:val="000000"/>
          <w:sz w:val="24"/>
          <w:szCs w:val="24"/>
        </w:rPr>
      </w:pPr>
      <w:r>
        <w:rPr>
          <w:rFonts w:hint="eastAsia" w:ascii="宋体" w:hAnsi="宋体" w:eastAsia="宋体" w:cs="宋体"/>
          <w:b/>
          <w:bCs w:val="0"/>
          <w:color w:val="000000"/>
          <w:sz w:val="24"/>
          <w:szCs w:val="24"/>
        </w:rPr>
        <w:t>2.施工监督检查要求。</w:t>
      </w:r>
      <w:r>
        <w:rPr>
          <w:rFonts w:hint="eastAsia" w:ascii="宋体" w:hAnsi="宋体" w:eastAsia="宋体" w:cs="宋体"/>
          <w:bCs/>
          <w:color w:val="000000"/>
          <w:sz w:val="24"/>
          <w:szCs w:val="24"/>
        </w:rPr>
        <w:t>乙方必须服从甲方工程施工监督检查人员对本工程的施工监督检查，遵从有关工程监督检查要求并及时向监督检查人员提供施工资料。</w:t>
      </w:r>
    </w:p>
    <w:p w14:paraId="026DE4FD">
      <w:pPr>
        <w:pageBreakBefore w:val="0"/>
        <w:widowControl w:val="0"/>
        <w:kinsoku/>
        <w:wordWrap/>
        <w:overflowPunct/>
        <w:topLinePunct w:val="0"/>
        <w:autoSpaceDE/>
        <w:autoSpaceDN/>
        <w:bidi w:val="0"/>
        <w:adjustRightInd/>
        <w:snapToGrid/>
        <w:spacing w:line="480" w:lineRule="exact"/>
        <w:ind w:left="0" w:firstLine="482" w:firstLineChars="200"/>
        <w:jc w:val="both"/>
        <w:textAlignment w:val="auto"/>
        <w:rPr>
          <w:rFonts w:hint="eastAsia" w:ascii="宋体" w:hAnsi="宋体" w:eastAsia="宋体" w:cs="宋体"/>
          <w:bCs/>
          <w:color w:val="000000"/>
          <w:sz w:val="24"/>
          <w:szCs w:val="24"/>
        </w:rPr>
      </w:pPr>
      <w:r>
        <w:rPr>
          <w:rFonts w:hint="eastAsia" w:ascii="宋体" w:hAnsi="宋体" w:eastAsia="宋体" w:cs="宋体"/>
          <w:b/>
          <w:bCs w:val="0"/>
          <w:color w:val="000000"/>
          <w:sz w:val="24"/>
          <w:szCs w:val="24"/>
        </w:rPr>
        <w:t>3.工程质量要求。</w:t>
      </w:r>
      <w:r>
        <w:rPr>
          <w:rFonts w:hint="eastAsia" w:ascii="宋体" w:hAnsi="宋体" w:eastAsia="宋体" w:cs="宋体"/>
          <w:bCs/>
          <w:color w:val="000000"/>
          <w:sz w:val="24"/>
          <w:szCs w:val="24"/>
        </w:rPr>
        <w:t>工程质量必须达到检验的</w:t>
      </w:r>
      <w:r>
        <w:rPr>
          <w:rFonts w:hint="eastAsia" w:ascii="宋体" w:hAnsi="宋体" w:eastAsia="宋体" w:cs="宋体"/>
          <w:b/>
          <w:bCs w:val="0"/>
          <w:color w:val="000000"/>
          <w:sz w:val="24"/>
          <w:szCs w:val="24"/>
          <w:lang w:eastAsia="zh-CN"/>
        </w:rPr>
        <w:t>合格</w:t>
      </w:r>
      <w:r>
        <w:rPr>
          <w:rFonts w:hint="eastAsia" w:ascii="宋体" w:hAnsi="宋体" w:eastAsia="宋体" w:cs="宋体"/>
          <w:b/>
          <w:bCs w:val="0"/>
          <w:color w:val="000000"/>
          <w:sz w:val="24"/>
          <w:szCs w:val="24"/>
        </w:rPr>
        <w:t>标准</w:t>
      </w:r>
      <w:r>
        <w:rPr>
          <w:rFonts w:hint="eastAsia" w:ascii="宋体" w:hAnsi="宋体" w:eastAsia="宋体" w:cs="宋体"/>
          <w:bCs/>
          <w:color w:val="000000"/>
          <w:sz w:val="24"/>
          <w:szCs w:val="24"/>
        </w:rPr>
        <w:t>。乙方必须服从质检部门的质检要求，所采购、使用的建筑材料必须符合</w:t>
      </w:r>
      <w:r>
        <w:rPr>
          <w:rFonts w:hint="eastAsia" w:ascii="宋体" w:hAnsi="宋体" w:eastAsia="宋体" w:cs="宋体"/>
          <w:bCs/>
          <w:color w:val="000000"/>
          <w:sz w:val="24"/>
          <w:szCs w:val="24"/>
          <w:lang w:eastAsia="zh-CN"/>
        </w:rPr>
        <w:t>合格</w:t>
      </w:r>
      <w:r>
        <w:rPr>
          <w:rFonts w:hint="eastAsia" w:ascii="宋体" w:hAnsi="宋体" w:eastAsia="宋体" w:cs="宋体"/>
          <w:bCs/>
          <w:color w:val="000000"/>
          <w:sz w:val="24"/>
          <w:szCs w:val="24"/>
        </w:rPr>
        <w:t>质量标准。严禁使用不合格的材料，如乙方使用不合格材料造成的一切质量问题和工程返工，均由乙方负一切责任。</w:t>
      </w:r>
    </w:p>
    <w:p w14:paraId="29146088">
      <w:pPr>
        <w:pageBreakBefore w:val="0"/>
        <w:widowControl w:val="0"/>
        <w:kinsoku/>
        <w:wordWrap/>
        <w:overflowPunct/>
        <w:topLinePunct w:val="0"/>
        <w:autoSpaceDE/>
        <w:autoSpaceDN/>
        <w:bidi w:val="0"/>
        <w:adjustRightInd/>
        <w:snapToGrid/>
        <w:spacing w:line="480" w:lineRule="exact"/>
        <w:ind w:left="0" w:firstLine="482" w:firstLineChars="200"/>
        <w:jc w:val="both"/>
        <w:textAlignment w:val="auto"/>
        <w:rPr>
          <w:rFonts w:hint="eastAsia" w:ascii="宋体" w:hAnsi="宋体" w:eastAsia="宋体" w:cs="宋体"/>
          <w:bCs/>
          <w:color w:val="000000"/>
          <w:sz w:val="24"/>
          <w:szCs w:val="24"/>
        </w:rPr>
      </w:pPr>
      <w:r>
        <w:rPr>
          <w:rFonts w:hint="eastAsia" w:ascii="宋体" w:hAnsi="宋体" w:eastAsia="宋体" w:cs="宋体"/>
          <w:b/>
          <w:bCs w:val="0"/>
          <w:color w:val="000000"/>
          <w:sz w:val="24"/>
          <w:szCs w:val="24"/>
        </w:rPr>
        <w:t>4.施工安全要求。</w:t>
      </w:r>
      <w:r>
        <w:rPr>
          <w:rFonts w:hint="eastAsia" w:ascii="宋体" w:hAnsi="宋体" w:eastAsia="宋体" w:cs="宋体"/>
          <w:bCs/>
          <w:color w:val="000000"/>
          <w:sz w:val="24"/>
          <w:szCs w:val="24"/>
        </w:rPr>
        <w:t>乙方必须做好施工安全防护，做好施工运输交通安全，做好施工安全标志；凡是由于乙方施工造成的安全事故一律由乙方承担一切责任。</w:t>
      </w:r>
    </w:p>
    <w:p w14:paraId="0DB9854C">
      <w:pPr>
        <w:pageBreakBefore w:val="0"/>
        <w:widowControl w:val="0"/>
        <w:kinsoku/>
        <w:wordWrap/>
        <w:overflowPunct/>
        <w:topLinePunct w:val="0"/>
        <w:autoSpaceDE/>
        <w:autoSpaceDN/>
        <w:bidi w:val="0"/>
        <w:adjustRightInd/>
        <w:snapToGrid/>
        <w:spacing w:line="480" w:lineRule="exact"/>
        <w:ind w:left="0" w:firstLine="482" w:firstLineChars="200"/>
        <w:jc w:val="both"/>
        <w:textAlignment w:val="auto"/>
        <w:rPr>
          <w:rFonts w:hint="eastAsia" w:ascii="宋体" w:hAnsi="宋体" w:eastAsia="宋体" w:cs="宋体"/>
          <w:bCs/>
          <w:color w:val="000000"/>
          <w:sz w:val="24"/>
          <w:szCs w:val="24"/>
        </w:rPr>
      </w:pPr>
      <w:r>
        <w:rPr>
          <w:rFonts w:hint="eastAsia" w:ascii="宋体" w:hAnsi="宋体" w:eastAsia="宋体" w:cs="宋体"/>
          <w:b/>
          <w:bCs w:val="0"/>
          <w:color w:val="000000"/>
          <w:sz w:val="24"/>
          <w:szCs w:val="24"/>
        </w:rPr>
        <w:t>5.文明施工要求。</w:t>
      </w:r>
      <w:r>
        <w:rPr>
          <w:rFonts w:hint="eastAsia" w:ascii="宋体" w:hAnsi="宋体" w:eastAsia="宋体" w:cs="宋体"/>
          <w:bCs/>
          <w:color w:val="000000"/>
          <w:sz w:val="24"/>
          <w:szCs w:val="24"/>
        </w:rPr>
        <w:t>乙方必须遵守地方民俗和村规民约，遵纪守法，尽可能地保护当地群众的财产和农作物，不能损害当地群众的利益，做到文明施工。乙方人员的住宿和建筑材料堆放要有规范的安排和管理，及时清理建筑和生活垃圾，保持施工和住宿场地整洁卫生，并且</w:t>
      </w:r>
      <w:r>
        <w:rPr>
          <w:rFonts w:hint="eastAsia" w:ascii="宋体" w:hAnsi="宋体" w:eastAsia="宋体" w:cs="宋体"/>
          <w:bCs/>
          <w:color w:val="000000"/>
          <w:sz w:val="24"/>
          <w:szCs w:val="24"/>
          <w:lang w:eastAsia="zh-CN"/>
        </w:rPr>
        <w:t>做</w:t>
      </w:r>
      <w:r>
        <w:rPr>
          <w:rFonts w:hint="eastAsia" w:ascii="宋体" w:hAnsi="宋体" w:eastAsia="宋体" w:cs="宋体"/>
          <w:bCs/>
          <w:color w:val="000000"/>
          <w:sz w:val="24"/>
          <w:szCs w:val="24"/>
        </w:rPr>
        <w:t>好与当地政府部门和群众的配合、协作等关系。</w:t>
      </w:r>
    </w:p>
    <w:p w14:paraId="325A3A0C">
      <w:pPr>
        <w:keepNext w:val="0"/>
        <w:keepLines w:val="0"/>
        <w:pageBreakBefore w:val="0"/>
        <w:widowControl w:val="0"/>
        <w:kinsoku/>
        <w:wordWrap/>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十、设计变更</w:t>
      </w:r>
    </w:p>
    <w:p w14:paraId="291FD947">
      <w:pPr>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1.发生设计变更或工程量发生变动，必须由甲方</w:t>
      </w:r>
      <w:r>
        <w:rPr>
          <w:rFonts w:hint="eastAsia" w:ascii="宋体" w:hAnsi="宋体" w:eastAsia="宋体" w:cs="宋体"/>
          <w:bCs/>
          <w:color w:val="000000"/>
          <w:sz w:val="24"/>
          <w:szCs w:val="24"/>
          <w:lang w:eastAsia="zh-CN"/>
        </w:rPr>
        <w:t>代表</w:t>
      </w:r>
      <w:r>
        <w:rPr>
          <w:rFonts w:hint="eastAsia" w:ascii="宋体" w:hAnsi="宋体" w:eastAsia="宋体" w:cs="宋体"/>
          <w:bCs/>
          <w:color w:val="000000"/>
          <w:sz w:val="24"/>
          <w:szCs w:val="24"/>
        </w:rPr>
        <w:t>现场</w:t>
      </w:r>
      <w:r>
        <w:rPr>
          <w:rFonts w:hint="eastAsia" w:ascii="宋体" w:hAnsi="宋体" w:eastAsia="宋体" w:cs="宋体"/>
          <w:bCs/>
          <w:color w:val="000000"/>
          <w:sz w:val="24"/>
          <w:szCs w:val="24"/>
          <w:highlight w:val="none"/>
        </w:rPr>
        <w:t>查看</w:t>
      </w:r>
      <w:r>
        <w:rPr>
          <w:rFonts w:hint="eastAsia" w:ascii="宋体" w:hAnsi="宋体" w:eastAsia="宋体" w:cs="宋体"/>
          <w:bCs/>
          <w:color w:val="000000"/>
          <w:sz w:val="24"/>
          <w:szCs w:val="24"/>
        </w:rPr>
        <w:t>并签认后，方可作为工程结算依据。</w:t>
      </w:r>
    </w:p>
    <w:p w14:paraId="1C1A3191">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Cs/>
          <w:color w:val="000000"/>
          <w:sz w:val="24"/>
          <w:szCs w:val="24"/>
        </w:rPr>
        <w:t>2.</w:t>
      </w:r>
      <w:r>
        <w:rPr>
          <w:rFonts w:hint="eastAsia" w:ascii="宋体" w:hAnsi="宋体" w:eastAsia="宋体" w:cs="宋体"/>
          <w:sz w:val="24"/>
          <w:szCs w:val="24"/>
          <w:lang w:val="en-US" w:eastAsia="zh-CN"/>
        </w:rPr>
        <w:t>因设计变更或签证引起工程项目、工程量变化的，变更合同价款按下列方法进行：（1）合同中已有适用于变更工程的价格，按合同已有的价格变更合同价款；（2）合同中只有类似于变更工程的价格，可以参照类似价格变更合同价款；（3）合同中没有适用或类似于变更工程的价格，则有定额的套定额计算（土石方除外），并乘以下浮系数（中标价/招标控制价）计算，其中材料价格有信息价的按施工同期的信息价进行计算，无信息价的按市场价；无定额可套的，根据市场价格协商；新增项目无定额可套的，由发包人、承包人、监理人进行市场询价确定。</w:t>
      </w:r>
    </w:p>
    <w:p w14:paraId="01488F4E">
      <w:pPr>
        <w:keepNext w:val="0"/>
        <w:keepLines w:val="0"/>
        <w:pageBreakBefore w:val="0"/>
        <w:widowControl w:val="0"/>
        <w:kinsoku/>
        <w:wordWrap/>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十一、甲乙双方责任</w:t>
      </w:r>
    </w:p>
    <w:p w14:paraId="55675108">
      <w:pPr>
        <w:pageBreakBefore w:val="0"/>
        <w:widowControl w:val="0"/>
        <w:kinsoku/>
        <w:wordWrap/>
        <w:overflowPunct/>
        <w:topLinePunct w:val="0"/>
        <w:autoSpaceDE/>
        <w:autoSpaceDN/>
        <w:bidi w:val="0"/>
        <w:adjustRightInd/>
        <w:snapToGrid/>
        <w:spacing w:line="480" w:lineRule="exact"/>
        <w:ind w:left="0" w:firstLine="482" w:firstLineChars="200"/>
        <w:jc w:val="both"/>
        <w:textAlignment w:val="auto"/>
        <w:rPr>
          <w:rFonts w:hint="eastAsia" w:ascii="宋体" w:hAnsi="宋体" w:eastAsia="宋体" w:cs="宋体"/>
          <w:bCs/>
          <w:color w:val="000000"/>
          <w:sz w:val="24"/>
          <w:szCs w:val="24"/>
        </w:rPr>
      </w:pPr>
      <w:r>
        <w:rPr>
          <w:rFonts w:hint="eastAsia" w:ascii="宋体" w:hAnsi="宋体" w:eastAsia="宋体" w:cs="宋体"/>
          <w:b/>
          <w:bCs w:val="0"/>
          <w:color w:val="000000"/>
          <w:sz w:val="24"/>
          <w:szCs w:val="24"/>
        </w:rPr>
        <w:t>（一）甲方责任</w:t>
      </w:r>
    </w:p>
    <w:p w14:paraId="6DEF7C27">
      <w:pPr>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1.按照法律规定履行项目审批手续、筹集工程建设资金并按照合同约定的期限和方式支付合同价款</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并交给乙方施工图纸及有</w:t>
      </w:r>
      <w:r>
        <w:rPr>
          <w:rFonts w:hint="eastAsia" w:ascii="宋体" w:hAnsi="宋体" w:eastAsia="宋体" w:cs="宋体"/>
          <w:bCs/>
          <w:color w:val="000000"/>
          <w:sz w:val="24"/>
          <w:szCs w:val="24"/>
          <w:lang w:eastAsia="zh-CN"/>
        </w:rPr>
        <w:t>关</w:t>
      </w:r>
      <w:r>
        <w:rPr>
          <w:rFonts w:hint="eastAsia" w:ascii="宋体" w:hAnsi="宋体" w:eastAsia="宋体" w:cs="宋体"/>
          <w:bCs/>
          <w:color w:val="000000"/>
          <w:sz w:val="24"/>
          <w:szCs w:val="24"/>
        </w:rPr>
        <w:t xml:space="preserve">技术资料。                                                 </w:t>
      </w:r>
    </w:p>
    <w:p w14:paraId="3B2D58DE">
      <w:pPr>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2.甲方及派驻工地代表，对工程进度、工程质量进行监督，检查隐蔽工程、办理中间工程验收手续，负责签证，解决应由甲方解决的问题。</w:t>
      </w:r>
    </w:p>
    <w:p w14:paraId="3E695210">
      <w:pPr>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3.工程完工后及时组织相关部门验收</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结算。</w:t>
      </w:r>
    </w:p>
    <w:p w14:paraId="65434308">
      <w:pPr>
        <w:pageBreakBefore w:val="0"/>
        <w:widowControl w:val="0"/>
        <w:kinsoku/>
        <w:wordWrap/>
        <w:overflowPunct/>
        <w:topLinePunct w:val="0"/>
        <w:autoSpaceDE/>
        <w:autoSpaceDN/>
        <w:bidi w:val="0"/>
        <w:adjustRightInd/>
        <w:snapToGrid/>
        <w:spacing w:line="480" w:lineRule="exact"/>
        <w:ind w:left="0" w:firstLine="482" w:firstLineChars="200"/>
        <w:jc w:val="both"/>
        <w:textAlignment w:val="auto"/>
        <w:rPr>
          <w:rFonts w:hint="eastAsia" w:ascii="宋体" w:hAnsi="宋体" w:eastAsia="宋体" w:cs="宋体"/>
          <w:b w:val="0"/>
          <w:color w:val="000000"/>
          <w:sz w:val="24"/>
          <w:szCs w:val="24"/>
          <w:lang w:eastAsia="zh-CN"/>
        </w:rPr>
      </w:pPr>
      <w:r>
        <w:rPr>
          <w:rFonts w:hint="eastAsia" w:ascii="宋体" w:hAnsi="宋体" w:eastAsia="宋体" w:cs="宋体"/>
          <w:b/>
          <w:bCs w:val="0"/>
          <w:color w:val="000000"/>
          <w:sz w:val="24"/>
          <w:szCs w:val="24"/>
        </w:rPr>
        <w:t>（二）乙方责任</w:t>
      </w:r>
    </w:p>
    <w:p w14:paraId="1A2641A7">
      <w:pPr>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1.按照法律规定及合同约定（包括变更）组织完成工程施工，确保工程质量和安全，不进行转包及违法分包，并在缺陷责任期及保修期内承担相应的工程维修责任。</w:t>
      </w:r>
    </w:p>
    <w:p w14:paraId="7E50549A">
      <w:pPr>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2.编制施工计划进度，及时记录整理施工资料，严格遵守施工技术操作规程，及时向甲方提供施工进度计划表、施工平面布置图、隐蔽工程验收通知、竣工验收报告，并做好质保资料的整理、归档。</w:t>
      </w:r>
    </w:p>
    <w:p w14:paraId="63BDB940">
      <w:pPr>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3.工程竣工后，乙方要备好工程相关验收资料，做好验收准备工作。</w:t>
      </w:r>
    </w:p>
    <w:p w14:paraId="7AD96E83">
      <w:pPr>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4.加强施工人员管理，保证安全生产，文明施工。由于乙方自身原因引起的安全责任由乙方自行负责。</w:t>
      </w:r>
    </w:p>
    <w:p w14:paraId="03F16699">
      <w:pPr>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5.施工所需的机器设备及材料由乙方自行看管。</w:t>
      </w:r>
    </w:p>
    <w:p w14:paraId="071B2F3C">
      <w:pPr>
        <w:keepNext w:val="0"/>
        <w:keepLines w:val="0"/>
        <w:pageBreakBefore w:val="0"/>
        <w:widowControl w:val="0"/>
        <w:kinsoku/>
        <w:wordWrap/>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十二、保修</w:t>
      </w:r>
    </w:p>
    <w:p w14:paraId="5A0904B9">
      <w:pPr>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1.</w:t>
      </w:r>
      <w:r>
        <w:rPr>
          <w:rFonts w:hint="eastAsia" w:ascii="宋体" w:hAnsi="宋体" w:eastAsia="宋体" w:cs="宋体"/>
          <w:bCs/>
          <w:color w:val="000000"/>
          <w:sz w:val="24"/>
          <w:szCs w:val="24"/>
          <w:lang w:eastAsia="zh-CN"/>
        </w:rPr>
        <w:t>工程保质期（自验收合格之日起计算）为24个月。</w:t>
      </w:r>
    </w:p>
    <w:p w14:paraId="21CB3B52">
      <w:pPr>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2.保</w:t>
      </w:r>
      <w:r>
        <w:rPr>
          <w:rFonts w:hint="eastAsia" w:ascii="宋体" w:hAnsi="宋体" w:eastAsia="宋体" w:cs="宋体"/>
          <w:bCs/>
          <w:color w:val="000000"/>
          <w:sz w:val="24"/>
          <w:szCs w:val="24"/>
          <w:lang w:eastAsia="zh-CN"/>
        </w:rPr>
        <w:t>质</w:t>
      </w:r>
      <w:r>
        <w:rPr>
          <w:rFonts w:hint="eastAsia" w:ascii="宋体" w:hAnsi="宋体" w:eastAsia="宋体" w:cs="宋体"/>
          <w:bCs/>
          <w:color w:val="000000"/>
          <w:sz w:val="24"/>
          <w:szCs w:val="24"/>
        </w:rPr>
        <w:t>期内由于乙方施工及材料原因造成的损坏由乙方无条件进行维护、保养。</w:t>
      </w:r>
    </w:p>
    <w:p w14:paraId="091D4399">
      <w:pPr>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3.保</w:t>
      </w:r>
      <w:r>
        <w:rPr>
          <w:rFonts w:hint="eastAsia" w:ascii="宋体" w:hAnsi="宋体" w:eastAsia="宋体" w:cs="宋体"/>
          <w:bCs/>
          <w:color w:val="000000"/>
          <w:sz w:val="24"/>
          <w:szCs w:val="24"/>
          <w:lang w:eastAsia="zh-CN"/>
        </w:rPr>
        <w:t>质</w:t>
      </w:r>
      <w:r>
        <w:rPr>
          <w:rFonts w:hint="eastAsia" w:ascii="宋体" w:hAnsi="宋体" w:eastAsia="宋体" w:cs="宋体"/>
          <w:bCs/>
          <w:color w:val="000000"/>
          <w:sz w:val="24"/>
          <w:szCs w:val="24"/>
        </w:rPr>
        <w:t>期内由于甲方使用不当造成的损坏，乙方可协助维修，但费用由甲方承担。</w:t>
      </w:r>
    </w:p>
    <w:p w14:paraId="633598D0">
      <w:pPr>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4.保</w:t>
      </w:r>
      <w:r>
        <w:rPr>
          <w:rFonts w:hint="eastAsia" w:ascii="宋体" w:hAnsi="宋体" w:eastAsia="宋体" w:cs="宋体"/>
          <w:bCs/>
          <w:color w:val="000000"/>
          <w:sz w:val="24"/>
          <w:szCs w:val="24"/>
          <w:lang w:eastAsia="zh-CN"/>
        </w:rPr>
        <w:t>质</w:t>
      </w:r>
      <w:r>
        <w:rPr>
          <w:rFonts w:hint="eastAsia" w:ascii="宋体" w:hAnsi="宋体" w:eastAsia="宋体" w:cs="宋体"/>
          <w:bCs/>
          <w:color w:val="000000"/>
          <w:sz w:val="24"/>
          <w:szCs w:val="24"/>
        </w:rPr>
        <w:t>期内，乙方在接到维修通知后7日内应派人前往维修，否则，甲方可委托其它单位或人员维修，因乙方原因造成维修的费用，甲方可在保</w:t>
      </w:r>
      <w:r>
        <w:rPr>
          <w:rFonts w:hint="eastAsia" w:ascii="宋体" w:hAnsi="宋体" w:eastAsia="宋体" w:cs="宋体"/>
          <w:bCs/>
          <w:color w:val="000000"/>
          <w:sz w:val="24"/>
          <w:szCs w:val="24"/>
          <w:lang w:eastAsia="zh-CN"/>
        </w:rPr>
        <w:t>质</w:t>
      </w:r>
      <w:r>
        <w:rPr>
          <w:rFonts w:hint="eastAsia" w:ascii="宋体" w:hAnsi="宋体" w:eastAsia="宋体" w:cs="宋体"/>
          <w:bCs/>
          <w:color w:val="000000"/>
          <w:sz w:val="24"/>
          <w:szCs w:val="24"/>
        </w:rPr>
        <w:t>金内扣除</w:t>
      </w:r>
      <w:r>
        <w:rPr>
          <w:rFonts w:hint="eastAsia" w:ascii="宋体" w:hAnsi="宋体" w:eastAsia="宋体" w:cs="宋体"/>
          <w:bCs/>
          <w:color w:val="000000"/>
          <w:sz w:val="24"/>
          <w:szCs w:val="24"/>
          <w:lang w:eastAsia="zh-CN"/>
        </w:rPr>
        <w:t>，不足部分由乙方补足</w:t>
      </w:r>
      <w:r>
        <w:rPr>
          <w:rFonts w:hint="eastAsia" w:ascii="宋体" w:hAnsi="宋体" w:eastAsia="宋体" w:cs="宋体"/>
          <w:bCs/>
          <w:color w:val="000000"/>
          <w:sz w:val="24"/>
          <w:szCs w:val="24"/>
        </w:rPr>
        <w:t>。</w:t>
      </w:r>
    </w:p>
    <w:p w14:paraId="32CAB89C">
      <w:pPr>
        <w:keepNext w:val="0"/>
        <w:keepLines w:val="0"/>
        <w:pageBreakBefore w:val="0"/>
        <w:widowControl w:val="0"/>
        <w:kinsoku/>
        <w:wordWrap/>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十三、违约责任及争议的解决方式</w:t>
      </w:r>
    </w:p>
    <w:p w14:paraId="007F00C7">
      <w:pPr>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rPr>
        <w:t>甲</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乙任何一方未能有效履行本合同约定条款导致项目无法正常完工且不接受调解的，视同责任方违约，另一方有权解除本合同，造成的损失由责任方承担。</w:t>
      </w:r>
    </w:p>
    <w:p w14:paraId="303C398C">
      <w:pPr>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rPr>
        <w:t>甲、乙双方因合同发生争议，要求调解、仲裁、起诉的，可采用以下方式解决：</w:t>
      </w:r>
    </w:p>
    <w:p w14:paraId="1E98BF1F">
      <w:pPr>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b w:val="0"/>
          <w:color w:val="000000"/>
          <w:sz w:val="24"/>
          <w:szCs w:val="24"/>
          <w:lang w:eastAsia="zh-CN"/>
        </w:rPr>
      </w:pP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向相关行政部门申请调解。</w:t>
      </w:r>
    </w:p>
    <w:p w14:paraId="485DF153">
      <w:pPr>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向</w:t>
      </w:r>
      <w:r>
        <w:rPr>
          <w:rFonts w:hint="eastAsia" w:ascii="宋体" w:hAnsi="宋体" w:eastAsia="宋体" w:cs="宋体"/>
          <w:bCs/>
          <w:color w:val="000000"/>
          <w:sz w:val="24"/>
          <w:szCs w:val="24"/>
          <w:lang w:eastAsia="zh-CN"/>
        </w:rPr>
        <w:t>东兴市</w:t>
      </w:r>
      <w:r>
        <w:rPr>
          <w:rFonts w:hint="eastAsia" w:ascii="宋体" w:hAnsi="宋体" w:eastAsia="宋体" w:cs="宋体"/>
          <w:bCs/>
          <w:color w:val="000000"/>
          <w:sz w:val="24"/>
          <w:szCs w:val="24"/>
        </w:rPr>
        <w:t>仲裁委员会申请仲裁。</w:t>
      </w:r>
    </w:p>
    <w:p w14:paraId="04EF8EC8">
      <w:pPr>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本合同未尽事宜由甲、乙方友好协商，补充合同条款解决。双方签订的补充条款与本合同同等效力。两者内容有变化的以补充协议之规定为准。</w:t>
      </w:r>
    </w:p>
    <w:p w14:paraId="51A042BA">
      <w:pPr>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本合同</w:t>
      </w:r>
      <w:r>
        <w:rPr>
          <w:rFonts w:hint="eastAsia" w:ascii="宋体" w:hAnsi="宋体" w:eastAsia="宋体" w:cs="宋体"/>
          <w:bCs/>
          <w:color w:val="000000"/>
          <w:sz w:val="24"/>
          <w:szCs w:val="24"/>
          <w:lang w:eastAsia="zh-CN"/>
        </w:rPr>
        <w:t>一式六</w:t>
      </w:r>
      <w:r>
        <w:rPr>
          <w:rFonts w:hint="eastAsia" w:ascii="宋体" w:hAnsi="宋体" w:eastAsia="宋体" w:cs="宋体"/>
          <w:bCs/>
          <w:color w:val="000000"/>
          <w:sz w:val="24"/>
          <w:szCs w:val="24"/>
        </w:rPr>
        <w:t>份，</w:t>
      </w:r>
      <w:r>
        <w:rPr>
          <w:rFonts w:hint="eastAsia" w:ascii="宋体" w:hAnsi="宋体" w:cs="宋体"/>
          <w:bCs/>
          <w:color w:val="000000"/>
          <w:sz w:val="24"/>
          <w:szCs w:val="24"/>
          <w:lang w:eastAsia="zh-CN"/>
        </w:rPr>
        <w:t>代理机构、</w:t>
      </w:r>
      <w:r>
        <w:rPr>
          <w:rFonts w:hint="eastAsia" w:ascii="宋体" w:hAnsi="宋体" w:eastAsia="宋体" w:cs="宋体"/>
          <w:bCs/>
          <w:color w:val="000000"/>
          <w:sz w:val="24"/>
          <w:szCs w:val="24"/>
        </w:rPr>
        <w:t>甲乙双方各执</w:t>
      </w:r>
      <w:r>
        <w:rPr>
          <w:rFonts w:hint="eastAsia" w:ascii="宋体" w:hAnsi="宋体" w:cs="宋体"/>
          <w:bCs/>
          <w:color w:val="000000"/>
          <w:sz w:val="24"/>
          <w:szCs w:val="24"/>
          <w:lang w:eastAsia="zh-CN"/>
        </w:rPr>
        <w:t>二</w:t>
      </w:r>
      <w:r>
        <w:rPr>
          <w:rFonts w:hint="eastAsia" w:ascii="宋体" w:hAnsi="宋体" w:eastAsia="宋体" w:cs="宋体"/>
          <w:bCs/>
          <w:color w:val="000000"/>
          <w:sz w:val="24"/>
          <w:szCs w:val="24"/>
        </w:rPr>
        <w:t>份，具同等法律效力。合同自双方代表签字，加盖双方公章即生效。</w:t>
      </w:r>
    </w:p>
    <w:p w14:paraId="59344C0C">
      <w:pPr>
        <w:pageBreakBefore w:val="0"/>
        <w:widowControl w:val="0"/>
        <w:kinsoku/>
        <w:wordWrap/>
        <w:overflowPunct/>
        <w:topLinePunct w:val="0"/>
        <w:autoSpaceDE/>
        <w:autoSpaceDN/>
        <w:bidi w:val="0"/>
        <w:adjustRightInd/>
        <w:snapToGrid/>
        <w:spacing w:line="480" w:lineRule="exact"/>
        <w:ind w:left="6650" w:hanging="5150" w:hangingChars="2500"/>
        <w:jc w:val="both"/>
        <w:textAlignment w:val="auto"/>
        <w:rPr>
          <w:rFonts w:hint="eastAsia" w:ascii="宋体" w:hAnsi="宋体" w:eastAsia="宋体" w:cs="宋体"/>
          <w:color w:val="000000"/>
          <w:spacing w:val="-17"/>
          <w:sz w:val="24"/>
          <w:szCs w:val="24"/>
        </w:rPr>
      </w:pPr>
    </w:p>
    <w:p w14:paraId="507E1BD8">
      <w:pPr>
        <w:pageBreakBefore w:val="0"/>
        <w:widowControl w:val="0"/>
        <w:kinsoku/>
        <w:wordWrap/>
        <w:overflowPunct/>
        <w:topLinePunct w:val="0"/>
        <w:autoSpaceDE/>
        <w:autoSpaceDN/>
        <w:bidi w:val="0"/>
        <w:adjustRightInd/>
        <w:snapToGrid/>
        <w:spacing w:line="480" w:lineRule="exact"/>
        <w:ind w:left="6650" w:hanging="5150" w:hangingChars="2500"/>
        <w:jc w:val="both"/>
        <w:textAlignment w:val="auto"/>
        <w:rPr>
          <w:rFonts w:hint="eastAsia" w:ascii="宋体" w:hAnsi="宋体" w:eastAsia="宋体" w:cs="宋体"/>
          <w:color w:val="000000"/>
          <w:spacing w:val="-17"/>
          <w:sz w:val="24"/>
          <w:szCs w:val="24"/>
        </w:rPr>
      </w:pPr>
    </w:p>
    <w:p w14:paraId="3BF719CE">
      <w:pPr>
        <w:pageBreakBefore w:val="0"/>
        <w:widowControl w:val="0"/>
        <w:kinsoku/>
        <w:wordWrap/>
        <w:overflowPunct/>
        <w:topLinePunct w:val="0"/>
        <w:autoSpaceDE/>
        <w:autoSpaceDN/>
        <w:bidi w:val="0"/>
        <w:adjustRightInd/>
        <w:snapToGrid/>
        <w:spacing w:line="480" w:lineRule="exact"/>
        <w:ind w:left="6650" w:hanging="5150" w:hangingChars="2500"/>
        <w:jc w:val="both"/>
        <w:textAlignment w:val="auto"/>
        <w:rPr>
          <w:rFonts w:hint="eastAsia" w:ascii="宋体" w:hAnsi="宋体" w:eastAsia="宋体" w:cs="宋体"/>
          <w:color w:val="000000"/>
          <w:spacing w:val="-17"/>
          <w:sz w:val="24"/>
          <w:szCs w:val="24"/>
        </w:rPr>
      </w:pPr>
    </w:p>
    <w:p w14:paraId="2FE8AD08">
      <w:pPr>
        <w:pageBreakBefore w:val="0"/>
        <w:widowControl w:val="0"/>
        <w:kinsoku/>
        <w:wordWrap/>
        <w:overflowPunct/>
        <w:topLinePunct w:val="0"/>
        <w:autoSpaceDE/>
        <w:autoSpaceDN/>
        <w:bidi w:val="0"/>
        <w:adjustRightInd/>
        <w:snapToGrid/>
        <w:spacing w:line="480" w:lineRule="exact"/>
        <w:ind w:left="6650" w:hanging="5150" w:hangingChars="2500"/>
        <w:jc w:val="both"/>
        <w:textAlignment w:val="auto"/>
        <w:rPr>
          <w:rFonts w:hint="eastAsia" w:ascii="宋体" w:hAnsi="宋体" w:eastAsia="宋体" w:cs="宋体"/>
          <w:color w:val="000000"/>
          <w:spacing w:val="-17"/>
          <w:sz w:val="24"/>
          <w:szCs w:val="24"/>
        </w:rPr>
      </w:pPr>
    </w:p>
    <w:p w14:paraId="10DBD152">
      <w:pPr>
        <w:pageBreakBefore w:val="0"/>
        <w:widowControl w:val="0"/>
        <w:kinsoku/>
        <w:wordWrap/>
        <w:overflowPunct/>
        <w:topLinePunct w:val="0"/>
        <w:autoSpaceDE/>
        <w:autoSpaceDN/>
        <w:bidi w:val="0"/>
        <w:adjustRightInd/>
        <w:snapToGrid/>
        <w:spacing w:line="480" w:lineRule="exact"/>
        <w:ind w:left="6650" w:hanging="5150" w:hangingChars="2500"/>
        <w:jc w:val="both"/>
        <w:textAlignment w:val="auto"/>
        <w:rPr>
          <w:rFonts w:hint="eastAsia" w:ascii="宋体" w:hAnsi="宋体" w:eastAsia="宋体" w:cs="宋体"/>
          <w:b/>
          <w:color w:val="000000"/>
          <w:spacing w:val="-17"/>
          <w:sz w:val="24"/>
          <w:szCs w:val="24"/>
          <w:u w:val="single"/>
          <w:lang w:val="en-US" w:eastAsia="zh-CN"/>
        </w:rPr>
      </w:pPr>
      <w:r>
        <w:rPr>
          <w:rFonts w:hint="eastAsia" w:ascii="宋体" w:hAnsi="宋体" w:eastAsia="宋体" w:cs="宋体"/>
          <w:color w:val="000000"/>
          <w:spacing w:val="-17"/>
          <w:sz w:val="24"/>
          <w:szCs w:val="24"/>
        </w:rPr>
        <w:t>发包人：</w:t>
      </w:r>
      <w:r>
        <w:rPr>
          <w:rFonts w:hint="eastAsia" w:ascii="宋体" w:hAnsi="宋体" w:cs="宋体"/>
          <w:b/>
          <w:color w:val="000000"/>
          <w:spacing w:val="-17"/>
          <w:sz w:val="24"/>
          <w:szCs w:val="24"/>
          <w:u w:val="single"/>
          <w:lang w:eastAsia="zh-CN"/>
        </w:rPr>
        <w:t>东兴市教育局</w:t>
      </w:r>
      <w:r>
        <w:rPr>
          <w:rFonts w:hint="eastAsia" w:ascii="宋体" w:hAnsi="宋体" w:eastAsia="宋体" w:cs="宋体"/>
          <w:b/>
          <w:color w:val="000000"/>
          <w:spacing w:val="-17"/>
          <w:sz w:val="24"/>
          <w:szCs w:val="24"/>
          <w:u w:val="none"/>
          <w:lang w:val="en-US" w:eastAsia="zh-CN"/>
        </w:rPr>
        <w:t xml:space="preserve">                                 </w:t>
      </w:r>
      <w:r>
        <w:rPr>
          <w:rFonts w:hint="eastAsia" w:ascii="宋体" w:hAnsi="宋体" w:eastAsia="宋体" w:cs="宋体"/>
          <w:color w:val="000000"/>
          <w:spacing w:val="-17"/>
          <w:sz w:val="24"/>
          <w:szCs w:val="24"/>
        </w:rPr>
        <w:t>承包人：</w:t>
      </w:r>
      <w:r>
        <w:rPr>
          <w:rFonts w:hint="eastAsia" w:ascii="宋体" w:hAnsi="宋体" w:eastAsia="宋体" w:cs="宋体"/>
          <w:b/>
          <w:bCs/>
          <w:sz w:val="24"/>
          <w:szCs w:val="24"/>
          <w:u w:val="none"/>
          <w:lang w:val="en-US" w:eastAsia="zh-CN"/>
        </w:rPr>
        <w:t xml:space="preserve"> </w:t>
      </w:r>
    </w:p>
    <w:p w14:paraId="06630366">
      <w:pPr>
        <w:pageBreakBefore w:val="0"/>
        <w:widowControl w:val="0"/>
        <w:kinsoku/>
        <w:wordWrap/>
        <w:overflowPunct/>
        <w:topLinePunct w:val="0"/>
        <w:autoSpaceDE/>
        <w:autoSpaceDN/>
        <w:bidi w:val="0"/>
        <w:adjustRightInd/>
        <w:snapToGrid/>
        <w:spacing w:line="480" w:lineRule="exact"/>
        <w:ind w:left="0" w:firstLine="1205" w:firstLineChars="500"/>
        <w:jc w:val="both"/>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rPr>
        <w:t>公章</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rPr>
        <w:t>公章</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 xml:space="preserve">   </w:t>
      </w:r>
      <w:r>
        <w:rPr>
          <w:rFonts w:hint="eastAsia" w:ascii="宋体" w:hAnsi="宋体" w:eastAsia="宋体" w:cs="宋体"/>
          <w:color w:val="000000"/>
          <w:sz w:val="24"/>
          <w:szCs w:val="24"/>
        </w:rPr>
        <w:t xml:space="preserve">  </w:t>
      </w:r>
    </w:p>
    <w:p w14:paraId="786772FD">
      <w:pPr>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法定代表人或其委托代理人：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法定代表人或其委托代理人：</w:t>
      </w:r>
    </w:p>
    <w:p w14:paraId="65723F37">
      <w:pPr>
        <w:pageBreakBefore w:val="0"/>
        <w:widowControl w:val="0"/>
        <w:kinsoku/>
        <w:wordWrap/>
        <w:overflowPunct/>
        <w:topLinePunct w:val="0"/>
        <w:autoSpaceDE/>
        <w:autoSpaceDN/>
        <w:bidi w:val="0"/>
        <w:adjustRightInd/>
        <w:snapToGrid/>
        <w:spacing w:line="480" w:lineRule="exact"/>
        <w:ind w:left="0" w:firstLine="482" w:firstLineChars="200"/>
        <w:jc w:val="both"/>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（签</w:t>
      </w:r>
      <w:r>
        <w:rPr>
          <w:rFonts w:hint="eastAsia" w:ascii="宋体" w:hAnsi="宋体" w:eastAsia="宋体" w:cs="宋体"/>
          <w:b/>
          <w:bCs/>
          <w:color w:val="000000"/>
          <w:sz w:val="24"/>
          <w:szCs w:val="24"/>
          <w:lang w:eastAsia="zh-CN"/>
        </w:rPr>
        <w:t>章</w:t>
      </w:r>
      <w:r>
        <w:rPr>
          <w:rFonts w:hint="eastAsia" w:ascii="宋体" w:hAnsi="宋体" w:eastAsia="宋体" w:cs="宋体"/>
          <w:b/>
          <w:bCs/>
          <w:color w:val="000000"/>
          <w:sz w:val="24"/>
          <w:szCs w:val="24"/>
        </w:rPr>
        <w:t xml:space="preserve">）                    </w:t>
      </w: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rPr>
        <w:t>（签</w:t>
      </w:r>
      <w:r>
        <w:rPr>
          <w:rFonts w:hint="eastAsia" w:ascii="宋体" w:hAnsi="宋体" w:eastAsia="宋体" w:cs="宋体"/>
          <w:b/>
          <w:bCs/>
          <w:color w:val="000000"/>
          <w:sz w:val="24"/>
          <w:szCs w:val="24"/>
          <w:lang w:eastAsia="zh-CN"/>
        </w:rPr>
        <w:t>章</w:t>
      </w:r>
      <w:r>
        <w:rPr>
          <w:rFonts w:hint="eastAsia" w:ascii="宋体" w:hAnsi="宋体" w:eastAsia="宋体" w:cs="宋体"/>
          <w:b/>
          <w:bCs/>
          <w:color w:val="000000"/>
          <w:sz w:val="24"/>
          <w:szCs w:val="24"/>
        </w:rPr>
        <w:t>）</w:t>
      </w:r>
      <w:r>
        <w:rPr>
          <w:rFonts w:hint="eastAsia" w:ascii="宋体" w:hAnsi="宋体" w:eastAsia="宋体" w:cs="宋体"/>
          <w:color w:val="000000"/>
          <w:sz w:val="24"/>
          <w:szCs w:val="24"/>
          <w:lang w:val="en-US" w:eastAsia="zh-CN"/>
        </w:rPr>
        <w:t xml:space="preserve">     </w:t>
      </w:r>
    </w:p>
    <w:p w14:paraId="3CB801E2">
      <w:pPr>
        <w:pageBreakBefore w:val="0"/>
        <w:widowControl w:val="0"/>
        <w:tabs>
          <w:tab w:val="left" w:pos="4410"/>
        </w:tabs>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组织机构代码：</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组织机构代码：</w:t>
      </w:r>
    </w:p>
    <w:p w14:paraId="5FA92CC6">
      <w:pPr>
        <w:pageBreakBefore w:val="0"/>
        <w:widowControl w:val="0"/>
        <w:tabs>
          <w:tab w:val="left" w:pos="4410"/>
        </w:tabs>
        <w:kinsoku/>
        <w:wordWrap/>
        <w:overflowPunct/>
        <w:topLinePunct w:val="0"/>
        <w:autoSpaceDE/>
        <w:autoSpaceDN/>
        <w:bidi w:val="0"/>
        <w:adjustRightInd/>
        <w:snapToGrid/>
        <w:spacing w:line="480" w:lineRule="exact"/>
        <w:ind w:left="5760" w:hanging="4320" w:hangingChars="18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none"/>
        </w:rPr>
        <w:t xml:space="preserve"> </w:t>
      </w:r>
      <w:r>
        <w:rPr>
          <w:rFonts w:hint="eastAsia" w:ascii="宋体" w:hAnsi="宋体" w:eastAsia="宋体" w:cs="宋体"/>
          <w:color w:val="000000"/>
          <w:sz w:val="24"/>
          <w:szCs w:val="24"/>
          <w:u w:val="none"/>
          <w:lang w:val="en-US" w:eastAsia="zh-CN"/>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地  址：</w:t>
      </w:r>
    </w:p>
    <w:p w14:paraId="6F86FF5D">
      <w:pPr>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u w:val="none"/>
        </w:rPr>
        <w:t xml:space="preserve"> </w:t>
      </w:r>
      <w:r>
        <w:rPr>
          <w:rFonts w:hint="eastAsia" w:ascii="宋体" w:hAnsi="宋体" w:eastAsia="宋体" w:cs="宋体"/>
          <w:color w:val="000000"/>
          <w:sz w:val="24"/>
          <w:szCs w:val="24"/>
          <w:u w:val="none"/>
          <w:lang w:val="en-US" w:eastAsia="zh-CN"/>
        </w:rPr>
        <w:t xml:space="preserve">                 </w:t>
      </w:r>
      <w:r>
        <w:rPr>
          <w:rFonts w:hint="eastAsia" w:ascii="宋体" w:hAnsi="宋体" w:eastAsia="宋体" w:cs="宋体"/>
          <w:color w:val="000000"/>
          <w:sz w:val="24"/>
          <w:szCs w:val="24"/>
          <w:u w:val="non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电  话：</w:t>
      </w:r>
      <w:r>
        <w:rPr>
          <w:rFonts w:hint="eastAsia" w:ascii="宋体" w:hAnsi="宋体" w:eastAsia="宋体" w:cs="宋体"/>
          <w:b w:val="0"/>
          <w:bCs/>
          <w:color w:val="000000"/>
          <w:sz w:val="24"/>
          <w:szCs w:val="24"/>
          <w:u w:val="none"/>
          <w:lang w:val="en-US" w:eastAsia="zh-CN"/>
        </w:rPr>
        <w:t xml:space="preserve">   </w:t>
      </w:r>
    </w:p>
    <w:p w14:paraId="0966AA6B">
      <w:pPr>
        <w:pageBreakBefore w:val="0"/>
        <w:widowControl w:val="0"/>
        <w:kinsoku/>
        <w:wordWrap/>
        <w:overflowPunct/>
        <w:topLinePunct w:val="0"/>
        <w:autoSpaceDE/>
        <w:autoSpaceDN/>
        <w:bidi w:val="0"/>
        <w:adjustRightInd/>
        <w:snapToGrid/>
        <w:spacing w:line="480" w:lineRule="exact"/>
        <w:ind w:left="5760" w:hanging="4320" w:hangingChars="18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none"/>
        </w:rPr>
        <w:t xml:space="preserve"> </w:t>
      </w:r>
      <w:r>
        <w:rPr>
          <w:rFonts w:hint="eastAsia" w:ascii="宋体" w:hAnsi="宋体" w:eastAsia="宋体" w:cs="宋体"/>
          <w:color w:val="000000"/>
          <w:sz w:val="24"/>
          <w:szCs w:val="24"/>
          <w:u w:val="none"/>
          <w:lang w:val="en-US" w:eastAsia="zh-CN"/>
        </w:rPr>
        <w:t xml:space="preserve">                                       </w:t>
      </w:r>
      <w:r>
        <w:rPr>
          <w:rFonts w:hint="eastAsia" w:ascii="宋体" w:hAnsi="宋体" w:eastAsia="宋体" w:cs="宋体"/>
          <w:color w:val="000000"/>
          <w:sz w:val="24"/>
          <w:szCs w:val="24"/>
        </w:rPr>
        <w:t xml:space="preserve">开户银行： </w:t>
      </w:r>
    </w:p>
    <w:p w14:paraId="36A8A982">
      <w:pPr>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none"/>
        </w:rPr>
        <w:t>账 号：</w:t>
      </w:r>
      <w:r>
        <w:rPr>
          <w:rFonts w:hint="eastAsia" w:ascii="宋体" w:hAnsi="宋体" w:eastAsia="宋体" w:cs="宋体"/>
          <w:color w:val="000000"/>
          <w:sz w:val="24"/>
          <w:szCs w:val="24"/>
          <w:u w:val="none"/>
          <w:lang w:val="en-US"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账 号：  </w:t>
      </w:r>
    </w:p>
    <w:p w14:paraId="551AC717">
      <w:pPr>
        <w:pageBreakBefore w:val="0"/>
        <w:widowControl w:val="0"/>
        <w:kinsoku/>
        <w:wordWrap/>
        <w:overflowPunct/>
        <w:topLinePunct w:val="0"/>
        <w:autoSpaceDE/>
        <w:autoSpaceDN/>
        <w:bidi w:val="0"/>
        <w:adjustRightInd/>
        <w:snapToGrid/>
        <w:spacing w:line="480" w:lineRule="exact"/>
        <w:ind w:firstLine="1200" w:firstLineChars="5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年   月   日                                   年   月   日</w:t>
      </w:r>
    </w:p>
    <w:p w14:paraId="7408F1A8">
      <w:pPr>
        <w:pStyle w:val="21"/>
        <w:pageBreakBefore w:val="0"/>
        <w:kinsoku/>
        <w:wordWrap/>
        <w:overflowPunct/>
        <w:topLinePunct w:val="0"/>
        <w:autoSpaceDE/>
        <w:autoSpaceDN/>
        <w:bidi w:val="0"/>
        <w:spacing w:line="480" w:lineRule="exact"/>
        <w:ind w:left="0" w:leftChars="0" w:firstLine="0" w:firstLineChars="0"/>
        <w:textAlignment w:val="auto"/>
        <w:rPr>
          <w:rFonts w:hint="eastAsia" w:ascii="宋体" w:hAnsi="宋体" w:eastAsia="宋体" w:cs="宋体"/>
          <w:b w:val="0"/>
          <w:bCs w:val="0"/>
          <w:sz w:val="24"/>
          <w:szCs w:val="24"/>
          <w:lang w:val="en-US" w:eastAsia="zh-CN"/>
        </w:rPr>
      </w:pPr>
    </w:p>
    <w:p w14:paraId="1CC47CF7">
      <w:pPr>
        <w:pStyle w:val="21"/>
        <w:ind w:left="0" w:leftChars="0" w:firstLine="0" w:firstLineChars="0"/>
        <w:rPr>
          <w:rFonts w:hint="eastAsia" w:ascii="宋体" w:hAnsi="宋体" w:eastAsia="宋体" w:cs="宋体"/>
          <w:b w:val="0"/>
          <w:bCs w:val="0"/>
          <w:sz w:val="24"/>
          <w:szCs w:val="24"/>
          <w:lang w:val="en-US" w:eastAsia="zh-CN"/>
        </w:rPr>
      </w:pPr>
    </w:p>
    <w:p w14:paraId="0FDFBEDB">
      <w:pPr>
        <w:pStyle w:val="21"/>
        <w:ind w:left="0" w:leftChars="0" w:firstLine="0" w:firstLineChars="0"/>
        <w:rPr>
          <w:rFonts w:hint="eastAsia" w:ascii="宋体" w:hAnsi="宋体" w:eastAsia="宋体" w:cs="宋体"/>
          <w:b w:val="0"/>
          <w:bCs w:val="0"/>
          <w:sz w:val="24"/>
          <w:szCs w:val="24"/>
          <w:lang w:val="en-US" w:eastAsia="zh-CN"/>
        </w:rPr>
      </w:pPr>
    </w:p>
    <w:p w14:paraId="38E561CB">
      <w:pPr>
        <w:pStyle w:val="21"/>
        <w:ind w:left="0" w:leftChars="0" w:firstLine="0" w:firstLineChars="0"/>
        <w:rPr>
          <w:rFonts w:hint="eastAsia" w:ascii="宋体" w:hAnsi="宋体" w:eastAsia="宋体" w:cs="宋体"/>
          <w:b w:val="0"/>
          <w:bCs w:val="0"/>
          <w:sz w:val="24"/>
          <w:szCs w:val="24"/>
          <w:lang w:val="en-US" w:eastAsia="zh-CN"/>
        </w:rPr>
      </w:pPr>
    </w:p>
    <w:p w14:paraId="0571642C">
      <w:pPr>
        <w:pStyle w:val="21"/>
        <w:ind w:left="0" w:leftChars="0" w:firstLine="0" w:firstLineChars="0"/>
        <w:rPr>
          <w:rFonts w:hint="eastAsia" w:ascii="宋体" w:hAnsi="宋体" w:eastAsia="宋体" w:cs="宋体"/>
          <w:b w:val="0"/>
          <w:bCs w:val="0"/>
          <w:sz w:val="24"/>
          <w:szCs w:val="24"/>
          <w:lang w:val="en-US" w:eastAsia="zh-CN"/>
        </w:rPr>
      </w:pPr>
    </w:p>
    <w:p w14:paraId="54260F50">
      <w:pPr>
        <w:pStyle w:val="21"/>
        <w:ind w:left="0" w:leftChars="0" w:firstLine="0" w:firstLineChars="0"/>
        <w:rPr>
          <w:rFonts w:hint="eastAsia" w:ascii="宋体" w:hAnsi="宋体" w:eastAsia="宋体" w:cs="宋体"/>
          <w:b w:val="0"/>
          <w:bCs w:val="0"/>
          <w:sz w:val="24"/>
          <w:szCs w:val="24"/>
          <w:lang w:val="en-US" w:eastAsia="zh-CN"/>
        </w:rPr>
      </w:pPr>
    </w:p>
    <w:p w14:paraId="10D4B75C">
      <w:pPr>
        <w:pStyle w:val="21"/>
        <w:ind w:left="0" w:leftChars="0" w:firstLine="0" w:firstLineChars="0"/>
        <w:rPr>
          <w:rFonts w:hint="eastAsia" w:ascii="宋体" w:hAnsi="宋体" w:eastAsia="宋体" w:cs="宋体"/>
          <w:b w:val="0"/>
          <w:bCs w:val="0"/>
          <w:sz w:val="24"/>
          <w:szCs w:val="24"/>
          <w:lang w:val="en-US" w:eastAsia="zh-CN"/>
        </w:rPr>
      </w:pPr>
    </w:p>
    <w:p w14:paraId="7378631B">
      <w:pPr>
        <w:pStyle w:val="21"/>
        <w:ind w:left="0" w:leftChars="0" w:firstLine="0" w:firstLineChars="0"/>
        <w:rPr>
          <w:rFonts w:hint="eastAsia" w:ascii="宋体" w:hAnsi="宋体" w:eastAsia="宋体" w:cs="宋体"/>
          <w:b w:val="0"/>
          <w:bCs w:val="0"/>
          <w:sz w:val="24"/>
          <w:szCs w:val="24"/>
          <w:lang w:val="en-US" w:eastAsia="zh-CN"/>
        </w:rPr>
      </w:pPr>
    </w:p>
    <w:p w14:paraId="46814200">
      <w:pPr>
        <w:pStyle w:val="21"/>
        <w:ind w:left="0" w:leftChars="0" w:firstLine="0" w:firstLineChars="0"/>
        <w:rPr>
          <w:rFonts w:hint="eastAsia" w:ascii="宋体" w:hAnsi="宋体" w:eastAsia="宋体" w:cs="宋体"/>
          <w:b w:val="0"/>
          <w:bCs w:val="0"/>
          <w:sz w:val="24"/>
          <w:szCs w:val="24"/>
          <w:lang w:val="en-US" w:eastAsia="zh-CN"/>
        </w:rPr>
      </w:pPr>
    </w:p>
    <w:p w14:paraId="1566BB5E">
      <w:pPr>
        <w:keepNext w:val="0"/>
        <w:keepLines w:val="0"/>
        <w:pageBreakBefore w:val="0"/>
        <w:widowControl w:val="0"/>
        <w:kinsoku/>
        <w:wordWrap/>
        <w:overflowPunct/>
        <w:topLinePunct w:val="0"/>
        <w:autoSpaceDE/>
        <w:autoSpaceDN/>
        <w:bidi w:val="0"/>
        <w:adjustRightInd/>
        <w:snapToGrid/>
        <w:spacing w:line="540" w:lineRule="exact"/>
        <w:ind w:left="0"/>
        <w:jc w:val="center"/>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廉政合同</w:t>
      </w:r>
    </w:p>
    <w:p w14:paraId="3313F684">
      <w:pPr>
        <w:pStyle w:val="4"/>
        <w:pageBreakBefore w:val="0"/>
        <w:widowControl w:val="0"/>
        <w:kinsoku/>
        <w:wordWrap/>
        <w:overflowPunct/>
        <w:topLinePunct w:val="0"/>
        <w:autoSpaceDE/>
        <w:autoSpaceDN/>
        <w:bidi w:val="0"/>
        <w:adjustRightInd/>
        <w:snapToGrid/>
        <w:spacing w:before="0" w:beforeLines="0" w:after="0" w:afterLines="0" w:line="540" w:lineRule="exact"/>
        <w:ind w:left="0"/>
        <w:textAlignment w:val="auto"/>
        <w:rPr>
          <w:rFonts w:hint="eastAsia" w:ascii="宋体" w:hAnsi="宋体" w:eastAsia="宋体" w:cs="宋体"/>
          <w:sz w:val="24"/>
          <w:szCs w:val="24"/>
          <w:lang w:val="en-US" w:eastAsia="zh-CN"/>
        </w:rPr>
      </w:pPr>
    </w:p>
    <w:p w14:paraId="55A97E07">
      <w:pPr>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发包人（全称）：</w:t>
      </w:r>
      <w:r>
        <w:rPr>
          <w:rFonts w:hint="eastAsia" w:ascii="宋体" w:hAnsi="宋体" w:cs="宋体"/>
          <w:b/>
          <w:color w:val="000000"/>
          <w:sz w:val="24"/>
          <w:szCs w:val="24"/>
          <w:u w:val="single"/>
          <w:lang w:eastAsia="zh-CN"/>
        </w:rPr>
        <w:t>东兴市教育局</w:t>
      </w:r>
      <w:r>
        <w:rPr>
          <w:rFonts w:hint="eastAsia" w:ascii="宋体" w:hAnsi="宋体" w:eastAsia="宋体" w:cs="宋体"/>
          <w:b/>
          <w:color w:val="000000"/>
          <w:sz w:val="24"/>
          <w:szCs w:val="24"/>
          <w:u w:val="none"/>
        </w:rPr>
        <w:t>（以下简称甲方）</w:t>
      </w:r>
    </w:p>
    <w:p w14:paraId="1DE66043">
      <w:pPr>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sz w:val="24"/>
          <w:szCs w:val="24"/>
          <w:lang w:val="en-US" w:eastAsia="zh-CN"/>
        </w:rPr>
      </w:pPr>
      <w:r>
        <w:rPr>
          <w:rFonts w:hint="eastAsia" w:ascii="宋体" w:hAnsi="宋体" w:eastAsia="宋体" w:cs="宋体"/>
          <w:b/>
          <w:color w:val="000000"/>
          <w:sz w:val="24"/>
          <w:szCs w:val="24"/>
          <w:lang w:eastAsia="zh-CN"/>
        </w:rPr>
        <w:t>承</w:t>
      </w:r>
      <w:r>
        <w:rPr>
          <w:rFonts w:hint="eastAsia" w:ascii="宋体" w:hAnsi="宋体" w:eastAsia="宋体" w:cs="宋体"/>
          <w:b/>
          <w:color w:val="000000"/>
          <w:sz w:val="24"/>
          <w:szCs w:val="24"/>
        </w:rPr>
        <w:t>包人（全称）：</w:t>
      </w:r>
      <w:r>
        <w:rPr>
          <w:rStyle w:val="326"/>
          <w:rFonts w:hint="eastAsia" w:ascii="宋体" w:hAnsi="宋体" w:eastAsia="宋体" w:cs="宋体"/>
          <w:b/>
          <w:bCs/>
          <w:sz w:val="24"/>
          <w:szCs w:val="24"/>
          <w:u w:val="single"/>
          <w:lang w:val="en-US" w:eastAsia="zh-CN"/>
        </w:rPr>
        <w:t xml:space="preserve">                      </w:t>
      </w:r>
      <w:r>
        <w:rPr>
          <w:rFonts w:hint="eastAsia" w:ascii="宋体" w:hAnsi="宋体" w:eastAsia="宋体" w:cs="宋体"/>
          <w:b/>
          <w:color w:val="000000"/>
          <w:sz w:val="24"/>
          <w:szCs w:val="24"/>
          <w:u w:val="none"/>
        </w:rPr>
        <w:t>（以下简称乙方）</w:t>
      </w:r>
    </w:p>
    <w:p w14:paraId="24066CFF">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根据国家有关工程建设、廉政建设的规定，为做好工程建设中的党风廉政建设，保证工程建设高效优质，保证建设资金的安全和有效使用以及投资效益，特订立如下合同：</w:t>
      </w:r>
    </w:p>
    <w:p w14:paraId="33C43B09">
      <w:pPr>
        <w:keepNext w:val="0"/>
        <w:keepLines w:val="0"/>
        <w:pageBreakBefore w:val="0"/>
        <w:widowControl w:val="0"/>
        <w:kinsoku/>
        <w:wordWrap/>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一、甲乙双方的权利和义务</w:t>
      </w:r>
    </w:p>
    <w:p w14:paraId="4BF31198">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（一）严格遵守党和国家的有关法律法规及各级纪委监察委的有关规定。</w:t>
      </w:r>
    </w:p>
    <w:p w14:paraId="0967DB1C">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（二）严格执行</w:t>
      </w:r>
      <w:r>
        <w:rPr>
          <w:rFonts w:hint="eastAsia" w:ascii="宋体" w:hAnsi="宋体" w:eastAsia="宋体" w:cs="宋体"/>
          <w:b/>
          <w:bCs/>
          <w:color w:val="000000"/>
          <w:sz w:val="24"/>
          <w:szCs w:val="24"/>
          <w:u w:val="single"/>
          <w:lang w:val="en-US" w:eastAsia="zh-CN"/>
        </w:rPr>
        <w:t xml:space="preserve">             </w:t>
      </w:r>
      <w:r>
        <w:rPr>
          <w:rFonts w:hint="eastAsia" w:ascii="宋体" w:hAnsi="宋体" w:eastAsia="宋体" w:cs="宋体"/>
          <w:sz w:val="24"/>
          <w:szCs w:val="24"/>
          <w:lang w:val="en-US" w:eastAsia="zh-CN"/>
        </w:rPr>
        <w:t>的合同文件，自觉按合同办事。</w:t>
      </w:r>
    </w:p>
    <w:p w14:paraId="70ADD52E">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（三）双方的业务活动坚持公开、公正、诚信、透明的原则（法律认定的商业秘密和合同文件另有规定除外），不得损害国家和集体利益，不得违反工程建设管理规章制度。</w:t>
      </w:r>
    </w:p>
    <w:p w14:paraId="7988C7E3">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（四）建立健全廉政制度，开展廉政教育，设立廉政告示牌，公布举报电话，监督并认真查处违法违纪行为。</w:t>
      </w:r>
    </w:p>
    <w:p w14:paraId="66FC9C0F">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（五）发现对方在业务活动中有违反廉政规定的行为，有及时提醒对方纠正的权利和义务。</w:t>
      </w:r>
    </w:p>
    <w:p w14:paraId="7B1A9DBE">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（六）发现对方严重违反本合同义务条款的行为，有向其上级有关部门举报、建议给予处理并要求告知处理结果的权利。</w:t>
      </w:r>
    </w:p>
    <w:p w14:paraId="338713C4">
      <w:pPr>
        <w:keepNext w:val="0"/>
        <w:keepLines w:val="0"/>
        <w:pageBreakBefore w:val="0"/>
        <w:widowControl w:val="0"/>
        <w:kinsoku/>
        <w:wordWrap/>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二、甲方的义务</w:t>
      </w:r>
    </w:p>
    <w:p w14:paraId="395EE313">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（一）甲方及其工作人员不得索要或接受乙方的礼金、有价证券和贵重物品，不得在乙方报销任何应由甲方或甲方工作人员个人支付的费用等。</w:t>
      </w:r>
    </w:p>
    <w:p w14:paraId="22949045">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（二）甲方工作人员不得参加乙方安排的超标准宴请和娱乐活动。</w:t>
      </w:r>
    </w:p>
    <w:p w14:paraId="5BBD21FC">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（三）甲方及其工作人员不得要求或者接受乙方为其住房装修、婚丧嫁娶活动、配偶子女的工作安排以及出国出境、旅游等提供方便等。</w:t>
      </w:r>
    </w:p>
    <w:p w14:paraId="6EB85573">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（四）甲方工作人员及其配偶、子女不得从事与甲方工程有关的材料设备供应、工程分包、劳务等经济活动等。</w:t>
      </w:r>
    </w:p>
    <w:p w14:paraId="68B9BC7D">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（五）甲方及其工作人员不得以任何理由向乙方推荐分包单位或推销材料，不得要求乙方购买合同规定外的材料和设备。</w:t>
      </w:r>
    </w:p>
    <w:p w14:paraId="069BE8C6">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（六）甲方工作人员要秉公办事，不准营私舞弊，不准利用职权从事各种个人有偿中介活动和安排个人施工队伍。</w:t>
      </w:r>
    </w:p>
    <w:p w14:paraId="27E3AAEC">
      <w:pPr>
        <w:keepNext w:val="0"/>
        <w:keepLines w:val="0"/>
        <w:pageBreakBefore w:val="0"/>
        <w:widowControl w:val="0"/>
        <w:kinsoku/>
        <w:wordWrap/>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三、乙方义务</w:t>
      </w:r>
    </w:p>
    <w:p w14:paraId="4EBB005E">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（一）乙方不得以任何理由向甲方及其工作人员行贿或馈赠礼金、有价证券、贵重礼品。</w:t>
      </w:r>
    </w:p>
    <w:p w14:paraId="16D8991B">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（二）乙方不得以任何名义为甲方及其工作人员报销应由甲方单位或个人支付的任何费用。</w:t>
      </w:r>
    </w:p>
    <w:p w14:paraId="52FCC1F7">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（三）乙方不得以任何理由安排甲方工作人员参加超标准宴请及娱乐活动。</w:t>
      </w:r>
    </w:p>
    <w:p w14:paraId="1A777325">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（四）乙方不得为甲方单位和个人购置高档办公用品等。</w:t>
      </w:r>
    </w:p>
    <w:p w14:paraId="46D09AB6">
      <w:pPr>
        <w:keepNext w:val="0"/>
        <w:keepLines w:val="0"/>
        <w:pageBreakBefore w:val="0"/>
        <w:widowControl w:val="0"/>
        <w:kinsoku/>
        <w:wordWrap/>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四、违约责任</w:t>
      </w:r>
    </w:p>
    <w:p w14:paraId="3DA2A326">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（一）甲方及其工作人员违反本合同第一、二条，按管理权限，依据有关规定给予党纪、政纪或组织处理；涉嫌犯罪的，移交司法机关追究刑事责任；给乙方单位造成经济损失的，应予以赔偿。</w:t>
      </w:r>
    </w:p>
    <w:p w14:paraId="7B46DE5B">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乙方及其工作人员违反本合同第一、三条，按管理权限，依据有关规定给予党纪、政纪或组织处理；给甲方单位造成经济损失的，应予以赔偿；情节严重的，甲方建议工程建设主管部门给予乙方一至三年内不得进入其主管的工程建设市场的处罚。</w:t>
      </w:r>
    </w:p>
    <w:p w14:paraId="7D5B573C">
      <w:pPr>
        <w:keepNext w:val="0"/>
        <w:keepLines w:val="0"/>
        <w:pageBreakBefore w:val="0"/>
        <w:widowControl w:val="0"/>
        <w:kinsoku/>
        <w:wordWrap/>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五、</w:t>
      </w:r>
      <w:r>
        <w:rPr>
          <w:rFonts w:hint="eastAsia" w:ascii="宋体" w:hAnsi="宋体" w:eastAsia="宋体" w:cs="宋体"/>
          <w:sz w:val="24"/>
          <w:szCs w:val="24"/>
          <w:lang w:val="en-US" w:eastAsia="zh-CN"/>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737F4AC6">
      <w:pPr>
        <w:keepNext w:val="0"/>
        <w:keepLines w:val="0"/>
        <w:pageBreakBefore w:val="0"/>
        <w:widowControl w:val="0"/>
        <w:kinsoku/>
        <w:wordWrap/>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六、</w:t>
      </w:r>
      <w:r>
        <w:rPr>
          <w:rFonts w:hint="eastAsia" w:ascii="宋体" w:hAnsi="宋体" w:eastAsia="宋体" w:cs="宋体"/>
          <w:sz w:val="24"/>
          <w:szCs w:val="24"/>
          <w:lang w:val="en-US" w:eastAsia="zh-CN"/>
        </w:rPr>
        <w:t>本合同有效期为甲乙双方签署之日起至该工程项目竣工验收后止。</w:t>
      </w:r>
    </w:p>
    <w:p w14:paraId="423C0C24">
      <w:pPr>
        <w:keepNext w:val="0"/>
        <w:keepLines w:val="0"/>
        <w:pageBreakBefore w:val="0"/>
        <w:widowControl w:val="0"/>
        <w:kinsoku/>
        <w:wordWrap/>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七、</w:t>
      </w:r>
      <w:r>
        <w:rPr>
          <w:rFonts w:hint="eastAsia" w:ascii="宋体" w:hAnsi="宋体" w:eastAsia="宋体" w:cs="宋体"/>
          <w:sz w:val="24"/>
          <w:szCs w:val="24"/>
          <w:lang w:val="en-US" w:eastAsia="zh-CN"/>
        </w:rPr>
        <w:t>本合同作</w:t>
      </w:r>
      <w:r>
        <w:rPr>
          <w:rFonts w:hint="eastAsia" w:ascii="宋体" w:hAnsi="宋体" w:eastAsia="宋体" w:cs="宋体"/>
          <w:sz w:val="24"/>
          <w:szCs w:val="24"/>
          <w:highlight w:val="none"/>
          <w:lang w:val="en-US" w:eastAsia="zh-CN"/>
        </w:rPr>
        <w:t>为</w:t>
      </w:r>
      <w:r>
        <w:rPr>
          <w:rFonts w:hint="eastAsia" w:ascii="宋体" w:hAnsi="宋体" w:eastAsia="宋体" w:cs="宋体"/>
          <w:b/>
          <w:bCs/>
          <w:color w:val="000000"/>
          <w:sz w:val="24"/>
          <w:szCs w:val="24"/>
          <w:u w:val="single"/>
          <w:lang w:val="en-US" w:eastAsia="zh-CN"/>
        </w:rPr>
        <w:t xml:space="preserve">                 </w:t>
      </w:r>
      <w:r>
        <w:rPr>
          <w:rFonts w:hint="eastAsia" w:ascii="宋体" w:hAnsi="宋体" w:eastAsia="宋体" w:cs="宋体"/>
          <w:sz w:val="24"/>
          <w:szCs w:val="24"/>
          <w:highlight w:val="none"/>
          <w:lang w:val="en-US" w:eastAsia="zh-CN"/>
        </w:rPr>
        <w:t>施工</w:t>
      </w:r>
      <w:r>
        <w:rPr>
          <w:rFonts w:hint="eastAsia" w:ascii="宋体" w:hAnsi="宋体" w:eastAsia="宋体" w:cs="宋体"/>
          <w:sz w:val="24"/>
          <w:szCs w:val="24"/>
          <w:lang w:val="en-US" w:eastAsia="zh-CN"/>
        </w:rPr>
        <w:t>合同的附件，与工程施工合同具有同等的法律效力，经合同双方签署立即生效。</w:t>
      </w:r>
    </w:p>
    <w:p w14:paraId="0909A683">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left"/>
        <w:textAlignment w:val="auto"/>
        <w:rPr>
          <w:rFonts w:hint="eastAsia" w:ascii="宋体" w:hAnsi="宋体" w:eastAsia="宋体" w:cs="宋体"/>
          <w:sz w:val="24"/>
          <w:szCs w:val="24"/>
          <w:lang w:val="en-US" w:eastAsia="zh-CN"/>
        </w:rPr>
      </w:pPr>
    </w:p>
    <w:p w14:paraId="4B618DBA">
      <w:pPr>
        <w:pStyle w:val="21"/>
        <w:pageBreakBefore w:val="0"/>
        <w:widowControl w:val="0"/>
        <w:kinsoku/>
        <w:wordWrap/>
        <w:overflowPunct/>
        <w:topLinePunct w:val="0"/>
        <w:autoSpaceDE/>
        <w:autoSpaceDN/>
        <w:bidi w:val="0"/>
        <w:spacing w:line="480" w:lineRule="exact"/>
        <w:ind w:left="0" w:right="0"/>
        <w:textAlignment w:val="auto"/>
        <w:rPr>
          <w:rFonts w:hint="eastAsia" w:ascii="宋体" w:hAnsi="宋体" w:eastAsia="宋体" w:cs="宋体"/>
          <w:sz w:val="24"/>
          <w:szCs w:val="24"/>
          <w:lang w:val="en-US" w:eastAsia="zh-CN"/>
        </w:rPr>
      </w:pPr>
    </w:p>
    <w:p w14:paraId="6E6A4412">
      <w:pPr>
        <w:pageBreakBefore w:val="0"/>
        <w:widowControl w:val="0"/>
        <w:kinsoku/>
        <w:wordWrap/>
        <w:overflowPunct/>
        <w:topLinePunct w:val="0"/>
        <w:autoSpaceDE/>
        <w:autoSpaceDN/>
        <w:bidi w:val="0"/>
        <w:adjustRightInd/>
        <w:snapToGrid/>
        <w:spacing w:line="480" w:lineRule="exact"/>
        <w:ind w:left="0" w:right="0" w:hanging="1236" w:hangingChars="600"/>
        <w:jc w:val="both"/>
        <w:textAlignment w:val="auto"/>
        <w:rPr>
          <w:rFonts w:hint="eastAsia" w:ascii="宋体" w:hAnsi="宋体" w:eastAsia="宋体" w:cs="宋体"/>
          <w:color w:val="000000"/>
          <w:spacing w:val="-17"/>
          <w:sz w:val="24"/>
          <w:szCs w:val="24"/>
        </w:rPr>
      </w:pPr>
      <w:r>
        <w:rPr>
          <w:rFonts w:hint="eastAsia" w:ascii="宋体" w:hAnsi="宋体" w:eastAsia="宋体" w:cs="宋体"/>
          <w:color w:val="000000"/>
          <w:spacing w:val="-17"/>
          <w:sz w:val="24"/>
          <w:szCs w:val="24"/>
        </w:rPr>
        <w:t>发包人：</w:t>
      </w:r>
      <w:r>
        <w:rPr>
          <w:rFonts w:hint="eastAsia" w:ascii="宋体" w:hAnsi="宋体" w:cs="宋体"/>
          <w:b/>
          <w:color w:val="000000"/>
          <w:spacing w:val="-17"/>
          <w:sz w:val="24"/>
          <w:szCs w:val="24"/>
          <w:u w:val="single"/>
          <w:lang w:eastAsia="zh-CN"/>
        </w:rPr>
        <w:t>东兴市教育局</w:t>
      </w:r>
      <w:r>
        <w:rPr>
          <w:rFonts w:hint="eastAsia" w:ascii="宋体" w:hAnsi="宋体" w:eastAsia="宋体" w:cs="宋体"/>
          <w:b/>
          <w:color w:val="000000"/>
          <w:spacing w:val="-17"/>
          <w:sz w:val="24"/>
          <w:szCs w:val="24"/>
          <w:u w:val="none"/>
          <w:lang w:val="en-US" w:eastAsia="zh-CN"/>
        </w:rPr>
        <w:t xml:space="preserve">                                   </w:t>
      </w:r>
      <w:r>
        <w:rPr>
          <w:rFonts w:hint="eastAsia" w:ascii="宋体" w:hAnsi="宋体" w:eastAsia="宋体" w:cs="宋体"/>
          <w:color w:val="000000"/>
          <w:spacing w:val="-17"/>
          <w:sz w:val="24"/>
          <w:szCs w:val="24"/>
        </w:rPr>
        <w:t>承包人：</w:t>
      </w:r>
    </w:p>
    <w:p w14:paraId="55659D8D">
      <w:pPr>
        <w:pageBreakBefore w:val="0"/>
        <w:widowControl w:val="0"/>
        <w:kinsoku/>
        <w:wordWrap/>
        <w:overflowPunct/>
        <w:topLinePunct w:val="0"/>
        <w:autoSpaceDE/>
        <w:autoSpaceDN/>
        <w:bidi w:val="0"/>
        <w:adjustRightInd/>
        <w:snapToGrid/>
        <w:spacing w:line="480" w:lineRule="exact"/>
        <w:ind w:left="1763" w:leftChars="610" w:right="0" w:hanging="482" w:hangingChars="200"/>
        <w:jc w:val="both"/>
        <w:textAlignment w:val="auto"/>
        <w:rPr>
          <w:rFonts w:hint="eastAsia" w:ascii="宋体" w:hAnsi="宋体" w:eastAsia="宋体" w:cs="宋体"/>
          <w:b/>
          <w:color w:val="000000"/>
          <w:spacing w:val="-17"/>
          <w:sz w:val="24"/>
          <w:szCs w:val="24"/>
          <w:u w:val="single"/>
          <w:lang w:val="en-US" w:eastAsia="zh-CN"/>
        </w:rPr>
      </w:pP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rPr>
        <w:t>公章</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rPr>
        <w:t>公章</w:t>
      </w:r>
      <w:r>
        <w:rPr>
          <w:rFonts w:hint="eastAsia" w:ascii="宋体" w:hAnsi="宋体" w:eastAsia="宋体" w:cs="宋体"/>
          <w:b/>
          <w:bCs/>
          <w:color w:val="000000"/>
          <w:sz w:val="24"/>
          <w:szCs w:val="24"/>
          <w:lang w:eastAsia="zh-CN"/>
        </w:rPr>
        <w:t>）</w:t>
      </w:r>
    </w:p>
    <w:p w14:paraId="18491910">
      <w:pPr>
        <w:pStyle w:val="4"/>
        <w:pageBreakBefore w:val="0"/>
        <w:widowControl w:val="0"/>
        <w:kinsoku/>
        <w:wordWrap/>
        <w:overflowPunct/>
        <w:topLinePunct w:val="0"/>
        <w:autoSpaceDE/>
        <w:autoSpaceDN/>
        <w:bidi w:val="0"/>
        <w:spacing w:before="0" w:beforeLines="0" w:after="0" w:afterLines="0" w:line="480" w:lineRule="exact"/>
        <w:ind w:left="0" w:right="0"/>
        <w:textAlignment w:val="auto"/>
        <w:rPr>
          <w:rFonts w:hint="eastAsia" w:ascii="宋体" w:hAnsi="宋体" w:eastAsia="宋体" w:cs="宋体"/>
          <w:sz w:val="24"/>
          <w:szCs w:val="24"/>
          <w:lang w:val="en-US" w:eastAsia="zh-CN"/>
        </w:rPr>
      </w:pPr>
      <w:r>
        <w:rPr>
          <w:rFonts w:hint="eastAsia" w:ascii="宋体" w:hAnsi="宋体" w:eastAsia="宋体" w:cs="宋体"/>
          <w:b w:val="0"/>
          <w:bCs w:val="0"/>
          <w:color w:val="000000"/>
          <w:spacing w:val="-17"/>
          <w:kern w:val="2"/>
          <w:sz w:val="24"/>
          <w:szCs w:val="24"/>
          <w:lang w:val="en-US" w:eastAsia="zh-CN" w:bidi="ar-SA"/>
        </w:rPr>
        <w:t>法定代表人</w:t>
      </w:r>
      <w:r>
        <w:rPr>
          <w:rFonts w:hint="eastAsia" w:ascii="宋体" w:hAnsi="宋体" w:eastAsia="宋体" w:cs="宋体"/>
          <w:b/>
          <w:bCs/>
          <w:color w:val="000000"/>
          <w:spacing w:val="-17"/>
          <w:kern w:val="2"/>
          <w:sz w:val="24"/>
          <w:szCs w:val="24"/>
          <w:lang w:val="en-US" w:eastAsia="zh-CN" w:bidi="ar-SA"/>
        </w:rPr>
        <w:t>（签章）：</w:t>
      </w:r>
      <w:r>
        <w:rPr>
          <w:rFonts w:hint="eastAsia" w:ascii="宋体" w:hAnsi="宋体" w:eastAsia="宋体" w:cs="宋体"/>
          <w:sz w:val="24"/>
          <w:szCs w:val="24"/>
          <w:lang w:val="en-US" w:eastAsia="zh-CN"/>
        </w:rPr>
        <w:t xml:space="preserve">                            </w:t>
      </w:r>
      <w:r>
        <w:rPr>
          <w:rFonts w:hint="eastAsia" w:ascii="宋体" w:hAnsi="宋体" w:eastAsia="宋体" w:cs="宋体"/>
          <w:b w:val="0"/>
          <w:bCs w:val="0"/>
          <w:sz w:val="24"/>
          <w:szCs w:val="24"/>
          <w:lang w:val="en-US" w:eastAsia="zh-CN"/>
        </w:rPr>
        <w:t>法定代表人</w:t>
      </w:r>
      <w:r>
        <w:rPr>
          <w:rFonts w:hint="eastAsia" w:ascii="宋体" w:hAnsi="宋体" w:eastAsia="宋体" w:cs="宋体"/>
          <w:sz w:val="24"/>
          <w:szCs w:val="24"/>
          <w:lang w:val="en-US" w:eastAsia="zh-CN"/>
        </w:rPr>
        <w:t>（签章）：</w:t>
      </w:r>
    </w:p>
    <w:p w14:paraId="3AA32B96">
      <w:pPr>
        <w:pStyle w:val="4"/>
        <w:pageBreakBefore w:val="0"/>
        <w:widowControl w:val="0"/>
        <w:kinsoku/>
        <w:wordWrap/>
        <w:overflowPunct/>
        <w:topLinePunct w:val="0"/>
        <w:autoSpaceDE/>
        <w:autoSpaceDN/>
        <w:bidi w:val="0"/>
        <w:spacing w:before="0" w:beforeLines="0" w:after="0" w:afterLines="0" w:line="480" w:lineRule="exact"/>
        <w:ind w:left="0" w:right="0" w:hanging="3360" w:hangingChars="1400"/>
        <w:textAlignment w:val="auto"/>
        <w:rPr>
          <w:rFonts w:hint="eastAsia" w:ascii="宋体" w:hAnsi="宋体" w:eastAsia="宋体" w:cs="宋体"/>
          <w:b w:val="0"/>
          <w:bCs w:val="0"/>
          <w:color w:val="000000"/>
          <w:sz w:val="24"/>
          <w:szCs w:val="24"/>
          <w:u w:val="single"/>
        </w:rPr>
      </w:pPr>
      <w:r>
        <w:rPr>
          <w:rFonts w:hint="eastAsia" w:ascii="宋体" w:hAnsi="宋体" w:eastAsia="宋体" w:cs="宋体"/>
          <w:b w:val="0"/>
          <w:bCs w:val="0"/>
          <w:sz w:val="24"/>
          <w:szCs w:val="24"/>
          <w:lang w:val="en-US" w:eastAsia="zh-CN"/>
        </w:rPr>
        <w:t>地址</w:t>
      </w:r>
      <w:r>
        <w:rPr>
          <w:rFonts w:hint="eastAsia" w:ascii="宋体" w:hAnsi="宋体" w:eastAsia="宋体" w:cs="宋体"/>
          <w:sz w:val="24"/>
          <w:szCs w:val="24"/>
          <w:lang w:val="en-US" w:eastAsia="zh-CN"/>
        </w:rPr>
        <w:t xml:space="preserve">：                                       </w:t>
      </w:r>
      <w:r>
        <w:rPr>
          <w:rFonts w:hint="eastAsia" w:ascii="宋体" w:hAnsi="宋体" w:eastAsia="宋体" w:cs="宋体"/>
          <w:b w:val="0"/>
          <w:bCs w:val="0"/>
          <w:sz w:val="24"/>
          <w:szCs w:val="24"/>
          <w:lang w:val="en-US" w:eastAsia="zh-CN"/>
        </w:rPr>
        <w:t>地址</w:t>
      </w:r>
      <w:r>
        <w:rPr>
          <w:rFonts w:hint="eastAsia" w:ascii="宋体" w:hAnsi="宋体" w:eastAsia="宋体" w:cs="宋体"/>
          <w:sz w:val="24"/>
          <w:szCs w:val="24"/>
          <w:lang w:val="en-US" w:eastAsia="zh-CN"/>
        </w:rPr>
        <w:t>：</w:t>
      </w:r>
    </w:p>
    <w:p w14:paraId="11DF851D">
      <w:pPr>
        <w:keepNext w:val="0"/>
        <w:keepLines w:val="0"/>
        <w:pageBreakBefore w:val="0"/>
        <w:widowControl w:val="0"/>
        <w:kinsoku/>
        <w:wordWrap/>
        <w:overflowPunct/>
        <w:topLinePunct w:val="0"/>
        <w:autoSpaceDE/>
        <w:autoSpaceDN/>
        <w:bidi w:val="0"/>
        <w:adjustRightInd/>
        <w:snapToGrid/>
        <w:spacing w:line="480" w:lineRule="exact"/>
        <w:ind w:left="0" w:right="0"/>
        <w:jc w:val="left"/>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电话：                                       电话：</w:t>
      </w:r>
    </w:p>
    <w:p w14:paraId="1B58FDE0">
      <w:pPr>
        <w:pageBreakBefore w:val="0"/>
        <w:widowControl w:val="0"/>
        <w:kinsoku/>
        <w:wordWrap/>
        <w:overflowPunct/>
        <w:topLinePunct w:val="0"/>
        <w:autoSpaceDE/>
        <w:autoSpaceDN/>
        <w:bidi w:val="0"/>
        <w:spacing w:line="480" w:lineRule="exact"/>
        <w:ind w:left="0" w:right="0" w:firstLine="1680" w:firstLineChars="700"/>
        <w:textAlignment w:val="auto"/>
        <w:rPr>
          <w:rFonts w:hint="eastAsia" w:ascii="宋体" w:hAnsi="宋体" w:eastAsia="宋体" w:cs="宋体"/>
          <w:sz w:val="24"/>
          <w:szCs w:val="24"/>
        </w:rPr>
      </w:pPr>
      <w:r>
        <w:rPr>
          <w:rFonts w:hint="eastAsia" w:ascii="宋体" w:hAnsi="宋体" w:eastAsia="宋体" w:cs="宋体"/>
          <w:sz w:val="24"/>
          <w:szCs w:val="24"/>
        </w:rPr>
        <w:t xml:space="preserve">年    月    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p w14:paraId="014CFC3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val="0"/>
          <w:sz w:val="24"/>
          <w:szCs w:val="24"/>
          <w:lang w:val="en-US" w:eastAsia="zh-CN"/>
        </w:rPr>
      </w:pPr>
    </w:p>
    <w:p w14:paraId="4174B76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val="0"/>
          <w:sz w:val="24"/>
          <w:szCs w:val="24"/>
          <w:lang w:val="en-US" w:eastAsia="zh-CN"/>
        </w:rPr>
      </w:pPr>
    </w:p>
    <w:p w14:paraId="529A592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val="0"/>
          <w:sz w:val="24"/>
          <w:szCs w:val="24"/>
          <w:lang w:val="en-US" w:eastAsia="zh-CN"/>
        </w:rPr>
      </w:pPr>
    </w:p>
    <w:p w14:paraId="4B6AECA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val="0"/>
          <w:sz w:val="24"/>
          <w:szCs w:val="24"/>
          <w:lang w:val="en-US" w:eastAsia="zh-CN"/>
        </w:rPr>
      </w:pPr>
    </w:p>
    <w:p w14:paraId="68766BD5">
      <w:pPr>
        <w:pStyle w:val="21"/>
        <w:ind w:left="0" w:leftChars="0" w:firstLine="0" w:firstLineChars="0"/>
        <w:rPr>
          <w:rFonts w:hint="eastAsia" w:ascii="宋体" w:hAnsi="宋体" w:eastAsia="宋体" w:cs="宋体"/>
          <w:b w:val="0"/>
          <w:bCs w:val="0"/>
          <w:sz w:val="24"/>
          <w:szCs w:val="24"/>
          <w:lang w:val="en-US" w:eastAsia="zh-CN"/>
        </w:rPr>
      </w:pPr>
    </w:p>
    <w:p w14:paraId="4216E3A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安全生产合同</w:t>
      </w:r>
    </w:p>
    <w:p w14:paraId="0B98DF0C">
      <w:pPr>
        <w:pStyle w:val="4"/>
        <w:pageBreakBefore w:val="0"/>
        <w:widowControl w:val="0"/>
        <w:kinsoku/>
        <w:wordWrap/>
        <w:overflowPunct/>
        <w:topLinePunct w:val="0"/>
        <w:autoSpaceDE/>
        <w:autoSpaceDN/>
        <w:bidi w:val="0"/>
        <w:adjustRightInd/>
        <w:snapToGrid/>
        <w:spacing w:before="0" w:beforeLines="0" w:after="0" w:afterLines="0" w:line="480" w:lineRule="exact"/>
        <w:ind w:left="0"/>
        <w:textAlignment w:val="auto"/>
        <w:rPr>
          <w:rFonts w:hint="eastAsia" w:ascii="宋体" w:hAnsi="宋体" w:eastAsia="宋体" w:cs="宋体"/>
          <w:sz w:val="24"/>
          <w:szCs w:val="24"/>
          <w:lang w:val="en-US" w:eastAsia="zh-CN"/>
        </w:rPr>
      </w:pPr>
    </w:p>
    <w:p w14:paraId="61A99900">
      <w:pPr>
        <w:keepNext w:val="0"/>
        <w:keepLines w:val="0"/>
        <w:pageBreakBefore w:val="0"/>
        <w:widowControl w:val="0"/>
        <w:kinsoku/>
        <w:wordWrap/>
        <w:overflowPunct/>
        <w:topLinePunct w:val="0"/>
        <w:autoSpaceDE/>
        <w:autoSpaceDN/>
        <w:bidi w:val="0"/>
        <w:adjustRightInd/>
        <w:snapToGrid/>
        <w:spacing w:line="480" w:lineRule="exact"/>
        <w:ind w:left="0"/>
        <w:jc w:val="both"/>
        <w:textAlignment w:val="auto"/>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发包人（全称）：</w:t>
      </w:r>
      <w:r>
        <w:rPr>
          <w:rFonts w:hint="eastAsia" w:ascii="宋体" w:hAnsi="宋体" w:cs="宋体"/>
          <w:b/>
          <w:color w:val="000000"/>
          <w:sz w:val="24"/>
          <w:szCs w:val="24"/>
          <w:u w:val="single"/>
          <w:lang w:eastAsia="zh-CN"/>
        </w:rPr>
        <w:t>东兴市教育局</w:t>
      </w:r>
      <w:r>
        <w:rPr>
          <w:rFonts w:hint="eastAsia" w:ascii="宋体" w:hAnsi="宋体" w:eastAsia="宋体" w:cs="宋体"/>
          <w:b/>
          <w:color w:val="000000"/>
          <w:sz w:val="24"/>
          <w:szCs w:val="24"/>
          <w:u w:val="none"/>
        </w:rPr>
        <w:t>（以下简称甲方）</w:t>
      </w:r>
    </w:p>
    <w:p w14:paraId="26389AC8">
      <w:pPr>
        <w:keepNext w:val="0"/>
        <w:keepLines w:val="0"/>
        <w:pageBreakBefore w:val="0"/>
        <w:widowControl w:val="0"/>
        <w:kinsoku/>
        <w:wordWrap/>
        <w:overflowPunct/>
        <w:topLinePunct w:val="0"/>
        <w:autoSpaceDE/>
        <w:autoSpaceDN/>
        <w:bidi w:val="0"/>
        <w:adjustRightInd/>
        <w:snapToGrid/>
        <w:spacing w:line="480" w:lineRule="exact"/>
        <w:ind w:left="0"/>
        <w:jc w:val="both"/>
        <w:textAlignment w:val="auto"/>
        <w:rPr>
          <w:rFonts w:hint="eastAsia" w:ascii="宋体" w:hAnsi="宋体" w:eastAsia="宋体" w:cs="宋体"/>
          <w:sz w:val="24"/>
          <w:szCs w:val="24"/>
          <w:lang w:val="en-US" w:eastAsia="zh-CN"/>
        </w:rPr>
      </w:pPr>
      <w:r>
        <w:rPr>
          <w:rFonts w:hint="eastAsia" w:ascii="宋体" w:hAnsi="宋体" w:eastAsia="宋体" w:cs="宋体"/>
          <w:b/>
          <w:color w:val="000000"/>
          <w:sz w:val="24"/>
          <w:szCs w:val="24"/>
        </w:rPr>
        <w:t>承包人（全称）</w:t>
      </w:r>
      <w:r>
        <w:rPr>
          <w:rFonts w:hint="eastAsia" w:ascii="宋体" w:hAnsi="宋体" w:eastAsia="宋体" w:cs="宋体"/>
          <w:b/>
          <w:color w:val="000000"/>
          <w:sz w:val="24"/>
          <w:szCs w:val="24"/>
          <w:lang w:eastAsia="zh-CN"/>
        </w:rPr>
        <w:t>：</w:t>
      </w:r>
      <w:r>
        <w:rPr>
          <w:rStyle w:val="326"/>
          <w:rFonts w:hint="eastAsia" w:ascii="宋体" w:hAnsi="宋体" w:eastAsia="宋体" w:cs="宋体"/>
          <w:b/>
          <w:bCs/>
          <w:sz w:val="24"/>
          <w:szCs w:val="24"/>
          <w:u w:val="single"/>
          <w:lang w:val="en-US" w:eastAsia="zh-CN"/>
        </w:rPr>
        <w:t xml:space="preserve">                       </w:t>
      </w:r>
      <w:r>
        <w:rPr>
          <w:rFonts w:hint="eastAsia" w:ascii="宋体" w:hAnsi="宋体" w:eastAsia="宋体" w:cs="宋体"/>
          <w:b/>
          <w:color w:val="000000"/>
          <w:sz w:val="24"/>
          <w:szCs w:val="24"/>
          <w:u w:val="none"/>
        </w:rPr>
        <w:t>（以下简称乙方）</w:t>
      </w:r>
    </w:p>
    <w:p w14:paraId="0EDD1F00">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为在施工合同的实施过程中创造安全、高效的施工环境，切实做好本项目的安全管理工作，甲乙双方就</w:t>
      </w:r>
      <w:r>
        <w:rPr>
          <w:rFonts w:hint="eastAsia" w:ascii="宋体" w:hAnsi="宋体" w:eastAsia="宋体" w:cs="宋体"/>
          <w:b/>
          <w:bCs/>
          <w:color w:val="000000"/>
          <w:sz w:val="24"/>
          <w:szCs w:val="24"/>
          <w:u w:val="single"/>
          <w:lang w:val="en-US" w:eastAsia="zh-CN"/>
        </w:rPr>
        <w:t xml:space="preserve">             </w:t>
      </w:r>
      <w:r>
        <w:rPr>
          <w:rFonts w:hint="eastAsia" w:ascii="宋体" w:hAnsi="宋体" w:eastAsia="宋体" w:cs="宋体"/>
          <w:sz w:val="24"/>
          <w:szCs w:val="24"/>
          <w:lang w:val="en-US" w:eastAsia="zh-CN"/>
        </w:rPr>
        <w:t>的安全生产管理工作，特此签订安全生产合同：</w:t>
      </w:r>
    </w:p>
    <w:p w14:paraId="33E781DC">
      <w:pPr>
        <w:keepNext w:val="0"/>
        <w:keepLines w:val="0"/>
        <w:pageBreakBefore w:val="0"/>
        <w:widowControl w:val="0"/>
        <w:kinsoku/>
        <w:wordWrap/>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一、甲方职责</w:t>
      </w:r>
    </w:p>
    <w:p w14:paraId="4EC3CAF0">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（一）严格遵守国家有关安全生产的法律法规，认真执行工程承包合同中的有关安全要求。</w:t>
      </w:r>
    </w:p>
    <w:p w14:paraId="3A8ECFE7">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（二）按照“安全第一、预防为主”和坚持“管生产必须管安全”的原则进行安全生产管理，做到生产与安全工作同时计划、布置、检查、总结和评比。</w:t>
      </w:r>
    </w:p>
    <w:p w14:paraId="201A3A19">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（三）重要的安全设施必须坚持与主体工程“三同时”的原则，即：同时设计、审批，同时施工，同时验收，投入使用。</w:t>
      </w:r>
    </w:p>
    <w:p w14:paraId="6468B44D">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（四）及时传达中央及地方有关安全生产的精神。</w:t>
      </w:r>
    </w:p>
    <w:p w14:paraId="1239FD37">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（五）组织对乙方施工现场安全生产检查，监督乙方及时处理发现的各种安全隐患。</w:t>
      </w:r>
    </w:p>
    <w:p w14:paraId="66A2C217">
      <w:pPr>
        <w:keepNext w:val="0"/>
        <w:keepLines w:val="0"/>
        <w:pageBreakBefore w:val="0"/>
        <w:widowControl w:val="0"/>
        <w:kinsoku/>
        <w:wordWrap/>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二、乙方职责</w:t>
      </w:r>
    </w:p>
    <w:p w14:paraId="00490D1D">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（一）严格遵守国家有关安全生产的法律法规及建筑工程有关安全生产的规定，认真执行工程承包合同中的有关安全要求。</w:t>
      </w:r>
    </w:p>
    <w:p w14:paraId="696879BB">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 查、总结和评比。</w:t>
      </w:r>
    </w:p>
    <w:p w14:paraId="15D6A4F0">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165238DD">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（四）乙方在任何时候都应采取各种合理的预防措施，防止其员工发生任何违法、违禁、暴力或妨碍治安的行为。</w:t>
      </w:r>
    </w:p>
    <w:p w14:paraId="52D443C4">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经理必须承担管理责任。</w:t>
      </w:r>
    </w:p>
    <w:p w14:paraId="6655D09F">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752A0670">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（七）操作人员上岗，必须按规定穿戴防护用品。施工负责人和安全检查员应随时检查劳动防护用品的穿戴情况，不按规定穿戴防护用品的人员不得上岗。</w:t>
      </w:r>
    </w:p>
    <w:p w14:paraId="3F729026">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（八）所有施工机械设备和高空作业的设备均应定期检查，并有安全员的签字记录，保证其经常处于完好状态；不合格的机具、设备和劳动保护用品严禁使用。</w:t>
      </w:r>
    </w:p>
    <w:p w14:paraId="61E96781">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（九）施工中采用新技术、新工艺、新设备、新材料时，必须制定相应的安全技术措施，施工现场必须具有相关的安全标志牌。</w:t>
      </w:r>
    </w:p>
    <w:p w14:paraId="7E6E306E">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（十）乙方必须按照本工程项目特点，组织制定本工程实施中的生产安全事故应急救援预案；如果发生安全事故，应按照《国务院关于特大安全事故行政责任追究的规定》以及其它有关规定， 及时上报有关部门，并坚持“四不放过”的原则，严肃处理相关责任人。</w:t>
      </w:r>
    </w:p>
    <w:p w14:paraId="6E1D01DA">
      <w:pPr>
        <w:keepNext w:val="0"/>
        <w:keepLines w:val="0"/>
        <w:pageBreakBefore w:val="0"/>
        <w:widowControl w:val="0"/>
        <w:kinsoku/>
        <w:wordWrap/>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三、违约责任</w:t>
      </w:r>
    </w:p>
    <w:p w14:paraId="2A1D5BB5">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如因甲方或乙方违约造成安全事故，将依法追究责任。</w:t>
      </w:r>
    </w:p>
    <w:p w14:paraId="3B0F5AA3">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left"/>
        <w:textAlignment w:val="auto"/>
        <w:rPr>
          <w:rFonts w:hint="eastAsia" w:ascii="宋体" w:hAnsi="宋体" w:eastAsia="宋体" w:cs="宋体"/>
          <w:sz w:val="24"/>
          <w:szCs w:val="24"/>
          <w:lang w:val="en-US" w:eastAsia="zh-CN"/>
        </w:rPr>
      </w:pPr>
    </w:p>
    <w:p w14:paraId="5D67D213">
      <w:pPr>
        <w:pStyle w:val="21"/>
        <w:pageBreakBefore w:val="0"/>
        <w:widowControl w:val="0"/>
        <w:kinsoku/>
        <w:wordWrap/>
        <w:overflowPunct/>
        <w:topLinePunct w:val="0"/>
        <w:autoSpaceDE/>
        <w:autoSpaceDN/>
        <w:bidi w:val="0"/>
        <w:spacing w:line="480" w:lineRule="exact"/>
        <w:ind w:left="0" w:right="0"/>
        <w:textAlignment w:val="auto"/>
        <w:rPr>
          <w:rFonts w:hint="eastAsia" w:ascii="宋体" w:hAnsi="宋体" w:eastAsia="宋体" w:cs="宋体"/>
          <w:sz w:val="24"/>
          <w:szCs w:val="24"/>
          <w:lang w:val="en-US" w:eastAsia="zh-CN"/>
        </w:rPr>
      </w:pPr>
    </w:p>
    <w:p w14:paraId="23FDEB4A">
      <w:pPr>
        <w:pageBreakBefore w:val="0"/>
        <w:widowControl w:val="0"/>
        <w:kinsoku/>
        <w:wordWrap/>
        <w:overflowPunct/>
        <w:topLinePunct w:val="0"/>
        <w:autoSpaceDE/>
        <w:autoSpaceDN/>
        <w:bidi w:val="0"/>
        <w:adjustRightInd/>
        <w:snapToGrid/>
        <w:spacing w:line="480" w:lineRule="exact"/>
        <w:ind w:left="0" w:right="0" w:hanging="1236" w:hangingChars="600"/>
        <w:jc w:val="both"/>
        <w:textAlignment w:val="auto"/>
        <w:rPr>
          <w:rFonts w:hint="eastAsia" w:ascii="宋体" w:hAnsi="宋体" w:eastAsia="宋体" w:cs="宋体"/>
          <w:color w:val="000000"/>
          <w:spacing w:val="-17"/>
          <w:sz w:val="24"/>
          <w:szCs w:val="24"/>
        </w:rPr>
      </w:pPr>
      <w:r>
        <w:rPr>
          <w:rFonts w:hint="eastAsia" w:ascii="宋体" w:hAnsi="宋体" w:eastAsia="宋体" w:cs="宋体"/>
          <w:color w:val="000000"/>
          <w:spacing w:val="-17"/>
          <w:sz w:val="24"/>
          <w:szCs w:val="24"/>
        </w:rPr>
        <w:t>发包人：</w:t>
      </w:r>
      <w:r>
        <w:rPr>
          <w:rFonts w:hint="eastAsia" w:ascii="宋体" w:hAnsi="宋体" w:cs="宋体"/>
          <w:b/>
          <w:color w:val="000000"/>
          <w:spacing w:val="-17"/>
          <w:sz w:val="24"/>
          <w:szCs w:val="24"/>
          <w:u w:val="single"/>
          <w:lang w:eastAsia="zh-CN"/>
        </w:rPr>
        <w:t>东兴市教育局</w:t>
      </w:r>
      <w:r>
        <w:rPr>
          <w:rFonts w:hint="eastAsia" w:ascii="宋体" w:hAnsi="宋体" w:eastAsia="宋体" w:cs="宋体"/>
          <w:b/>
          <w:color w:val="000000"/>
          <w:spacing w:val="-17"/>
          <w:sz w:val="24"/>
          <w:szCs w:val="24"/>
          <w:u w:val="none"/>
          <w:lang w:val="en-US" w:eastAsia="zh-CN"/>
        </w:rPr>
        <w:t xml:space="preserve">                                         </w:t>
      </w:r>
      <w:r>
        <w:rPr>
          <w:rFonts w:hint="eastAsia" w:ascii="宋体" w:hAnsi="宋体" w:eastAsia="宋体" w:cs="宋体"/>
          <w:color w:val="000000"/>
          <w:spacing w:val="-17"/>
          <w:sz w:val="24"/>
          <w:szCs w:val="24"/>
        </w:rPr>
        <w:t>承包人：</w:t>
      </w:r>
    </w:p>
    <w:p w14:paraId="5273BE63">
      <w:pPr>
        <w:pageBreakBefore w:val="0"/>
        <w:widowControl w:val="0"/>
        <w:kinsoku/>
        <w:wordWrap/>
        <w:overflowPunct/>
        <w:topLinePunct w:val="0"/>
        <w:autoSpaceDE/>
        <w:autoSpaceDN/>
        <w:bidi w:val="0"/>
        <w:adjustRightInd/>
        <w:snapToGrid/>
        <w:spacing w:line="480" w:lineRule="exact"/>
        <w:ind w:left="0" w:right="0" w:hanging="1446" w:hangingChars="600"/>
        <w:jc w:val="both"/>
        <w:textAlignment w:val="auto"/>
        <w:rPr>
          <w:rFonts w:hint="eastAsia" w:ascii="宋体" w:hAnsi="宋体" w:eastAsia="宋体" w:cs="宋体"/>
          <w:b/>
          <w:color w:val="000000"/>
          <w:spacing w:val="-17"/>
          <w:sz w:val="24"/>
          <w:szCs w:val="24"/>
          <w:u w:val="single"/>
          <w:lang w:val="en-US" w:eastAsia="zh-CN"/>
        </w:rPr>
      </w:pP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rPr>
        <w:t>公章</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rPr>
        <w:t>公章</w:t>
      </w:r>
      <w:r>
        <w:rPr>
          <w:rFonts w:hint="eastAsia" w:ascii="宋体" w:hAnsi="宋体" w:eastAsia="宋体" w:cs="宋体"/>
          <w:b/>
          <w:bCs/>
          <w:color w:val="000000"/>
          <w:sz w:val="24"/>
          <w:szCs w:val="24"/>
          <w:lang w:eastAsia="zh-CN"/>
        </w:rPr>
        <w:t>）</w:t>
      </w:r>
    </w:p>
    <w:p w14:paraId="61F1C875">
      <w:pPr>
        <w:pStyle w:val="4"/>
        <w:pageBreakBefore w:val="0"/>
        <w:widowControl w:val="0"/>
        <w:kinsoku/>
        <w:wordWrap/>
        <w:overflowPunct/>
        <w:topLinePunct w:val="0"/>
        <w:autoSpaceDE/>
        <w:autoSpaceDN/>
        <w:bidi w:val="0"/>
        <w:spacing w:before="0" w:beforeLines="0" w:after="0" w:afterLines="0" w:line="480" w:lineRule="exact"/>
        <w:ind w:left="0" w:right="0"/>
        <w:textAlignment w:val="auto"/>
        <w:rPr>
          <w:rFonts w:hint="eastAsia" w:ascii="宋体" w:hAnsi="宋体" w:eastAsia="宋体" w:cs="宋体"/>
          <w:sz w:val="24"/>
          <w:szCs w:val="24"/>
          <w:lang w:val="en-US" w:eastAsia="zh-CN"/>
        </w:rPr>
      </w:pPr>
      <w:r>
        <w:rPr>
          <w:rFonts w:hint="eastAsia" w:ascii="宋体" w:hAnsi="宋体" w:eastAsia="宋体" w:cs="宋体"/>
          <w:b w:val="0"/>
          <w:bCs w:val="0"/>
          <w:color w:val="000000"/>
          <w:spacing w:val="-17"/>
          <w:kern w:val="2"/>
          <w:sz w:val="24"/>
          <w:szCs w:val="24"/>
          <w:lang w:val="en-US" w:eastAsia="zh-CN" w:bidi="ar-SA"/>
        </w:rPr>
        <w:t>法定代表人</w:t>
      </w:r>
      <w:r>
        <w:rPr>
          <w:rFonts w:hint="eastAsia" w:ascii="宋体" w:hAnsi="宋体" w:eastAsia="宋体" w:cs="宋体"/>
          <w:b/>
          <w:bCs/>
          <w:color w:val="000000"/>
          <w:spacing w:val="-17"/>
          <w:kern w:val="2"/>
          <w:sz w:val="24"/>
          <w:szCs w:val="24"/>
          <w:lang w:val="en-US" w:eastAsia="zh-CN" w:bidi="ar-SA"/>
        </w:rPr>
        <w:t>（签章）：</w:t>
      </w:r>
      <w:r>
        <w:rPr>
          <w:rFonts w:hint="eastAsia" w:ascii="宋体" w:hAnsi="宋体" w:eastAsia="宋体" w:cs="宋体"/>
          <w:sz w:val="24"/>
          <w:szCs w:val="24"/>
          <w:lang w:val="en-US" w:eastAsia="zh-CN"/>
        </w:rPr>
        <w:t xml:space="preserve">                        </w:t>
      </w:r>
      <w:r>
        <w:rPr>
          <w:rFonts w:hint="eastAsia" w:ascii="宋体" w:hAnsi="宋体" w:eastAsia="宋体" w:cs="宋体"/>
          <w:b w:val="0"/>
          <w:bCs w:val="0"/>
          <w:sz w:val="24"/>
          <w:szCs w:val="24"/>
          <w:lang w:val="en-US" w:eastAsia="zh-CN"/>
        </w:rPr>
        <w:t>法定代表人</w:t>
      </w:r>
      <w:r>
        <w:rPr>
          <w:rFonts w:hint="eastAsia" w:ascii="宋体" w:hAnsi="宋体" w:eastAsia="宋体" w:cs="宋体"/>
          <w:sz w:val="24"/>
          <w:szCs w:val="24"/>
          <w:lang w:val="en-US" w:eastAsia="zh-CN"/>
        </w:rPr>
        <w:t>（签章）：</w:t>
      </w:r>
    </w:p>
    <w:p w14:paraId="56A3FBF3">
      <w:pPr>
        <w:pStyle w:val="4"/>
        <w:pageBreakBefore w:val="0"/>
        <w:widowControl w:val="0"/>
        <w:kinsoku/>
        <w:wordWrap/>
        <w:overflowPunct/>
        <w:topLinePunct w:val="0"/>
        <w:autoSpaceDE/>
        <w:autoSpaceDN/>
        <w:bidi w:val="0"/>
        <w:spacing w:before="0" w:beforeLines="0" w:after="0" w:afterLines="0" w:line="480" w:lineRule="exact"/>
        <w:ind w:left="0" w:right="0" w:hanging="3360" w:hangingChars="1400"/>
        <w:textAlignment w:val="auto"/>
        <w:rPr>
          <w:rFonts w:hint="eastAsia" w:ascii="宋体" w:hAnsi="宋体" w:eastAsia="宋体" w:cs="宋体"/>
          <w:b w:val="0"/>
          <w:bCs w:val="0"/>
          <w:color w:val="000000"/>
          <w:sz w:val="24"/>
          <w:szCs w:val="24"/>
          <w:u w:val="single"/>
        </w:rPr>
      </w:pPr>
      <w:r>
        <w:rPr>
          <w:rFonts w:hint="eastAsia" w:ascii="宋体" w:hAnsi="宋体" w:eastAsia="宋体" w:cs="宋体"/>
          <w:b w:val="0"/>
          <w:bCs w:val="0"/>
          <w:sz w:val="24"/>
          <w:szCs w:val="24"/>
          <w:lang w:val="en-US" w:eastAsia="zh-CN"/>
        </w:rPr>
        <w:t>地址</w:t>
      </w:r>
      <w:r>
        <w:rPr>
          <w:rFonts w:hint="eastAsia" w:ascii="宋体" w:hAnsi="宋体" w:eastAsia="宋体" w:cs="宋体"/>
          <w:sz w:val="24"/>
          <w:szCs w:val="24"/>
          <w:lang w:val="en-US" w:eastAsia="zh-CN"/>
        </w:rPr>
        <w:t xml:space="preserve">：                                   </w:t>
      </w:r>
      <w:r>
        <w:rPr>
          <w:rFonts w:hint="eastAsia" w:ascii="宋体" w:hAnsi="宋体" w:eastAsia="宋体" w:cs="宋体"/>
          <w:b w:val="0"/>
          <w:bCs w:val="0"/>
          <w:sz w:val="24"/>
          <w:szCs w:val="24"/>
          <w:lang w:val="en-US" w:eastAsia="zh-CN"/>
        </w:rPr>
        <w:t>地址</w:t>
      </w:r>
      <w:r>
        <w:rPr>
          <w:rFonts w:hint="eastAsia" w:ascii="宋体" w:hAnsi="宋体" w:eastAsia="宋体" w:cs="宋体"/>
          <w:sz w:val="24"/>
          <w:szCs w:val="24"/>
          <w:lang w:val="en-US" w:eastAsia="zh-CN"/>
        </w:rPr>
        <w:t>：</w:t>
      </w:r>
    </w:p>
    <w:p w14:paraId="53C2EEE5">
      <w:pPr>
        <w:keepNext w:val="0"/>
        <w:keepLines w:val="0"/>
        <w:pageBreakBefore w:val="0"/>
        <w:widowControl w:val="0"/>
        <w:kinsoku/>
        <w:wordWrap/>
        <w:overflowPunct/>
        <w:topLinePunct w:val="0"/>
        <w:autoSpaceDE/>
        <w:autoSpaceDN/>
        <w:bidi w:val="0"/>
        <w:adjustRightInd/>
        <w:snapToGrid/>
        <w:spacing w:line="480" w:lineRule="exact"/>
        <w:ind w:left="0" w:right="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电话：                                   电话：</w:t>
      </w:r>
    </w:p>
    <w:p w14:paraId="6CD47895">
      <w:pPr>
        <w:pageBreakBefore w:val="0"/>
        <w:widowControl w:val="0"/>
        <w:kinsoku/>
        <w:wordWrap/>
        <w:overflowPunct/>
        <w:topLinePunct w:val="0"/>
        <w:autoSpaceDE/>
        <w:autoSpaceDN/>
        <w:bidi w:val="0"/>
        <w:adjustRightInd/>
        <w:snapToGrid/>
        <w:spacing w:line="480" w:lineRule="exact"/>
        <w:ind w:left="0" w:right="0" w:firstLine="1680" w:firstLineChars="7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年   月   日                                      年   月   日</w:t>
      </w:r>
    </w:p>
    <w:p w14:paraId="6981085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val="0"/>
          <w:sz w:val="24"/>
          <w:szCs w:val="24"/>
          <w:lang w:val="en-US" w:eastAsia="zh-CN"/>
        </w:rPr>
      </w:pPr>
    </w:p>
    <w:p w14:paraId="772B953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val="0"/>
          <w:sz w:val="24"/>
          <w:szCs w:val="24"/>
          <w:lang w:val="en-US" w:eastAsia="zh-CN"/>
        </w:rPr>
      </w:pPr>
    </w:p>
    <w:p w14:paraId="27CCCA8D">
      <w:pPr>
        <w:pStyle w:val="21"/>
        <w:ind w:left="0" w:leftChars="0" w:firstLine="0" w:firstLineChars="0"/>
        <w:rPr>
          <w:rFonts w:hint="eastAsia" w:ascii="宋体" w:hAnsi="宋体" w:eastAsia="宋体" w:cs="宋体"/>
          <w:b w:val="0"/>
          <w:bCs w:val="0"/>
          <w:sz w:val="24"/>
          <w:szCs w:val="24"/>
          <w:lang w:val="en-US" w:eastAsia="zh-CN"/>
        </w:rPr>
      </w:pPr>
    </w:p>
    <w:p w14:paraId="6A13F2C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工程质量保修书</w:t>
      </w:r>
    </w:p>
    <w:p w14:paraId="0F858304">
      <w:pPr>
        <w:keepNext w:val="0"/>
        <w:keepLines w:val="0"/>
        <w:pageBreakBefore w:val="0"/>
        <w:widowControl w:val="0"/>
        <w:kinsoku/>
        <w:wordWrap/>
        <w:overflowPunct/>
        <w:topLinePunct w:val="0"/>
        <w:autoSpaceDE/>
        <w:autoSpaceDN/>
        <w:bidi w:val="0"/>
        <w:adjustRightInd/>
        <w:snapToGrid/>
        <w:spacing w:line="540" w:lineRule="exact"/>
        <w:ind w:left="0" w:firstLine="480" w:firstLineChars="200"/>
        <w:jc w:val="left"/>
        <w:textAlignment w:val="auto"/>
        <w:rPr>
          <w:rFonts w:hint="eastAsia" w:ascii="宋体" w:hAnsi="宋体" w:eastAsia="宋体" w:cs="宋体"/>
          <w:sz w:val="24"/>
          <w:szCs w:val="24"/>
          <w:lang w:val="en-US" w:eastAsia="zh-CN"/>
        </w:rPr>
      </w:pPr>
    </w:p>
    <w:p w14:paraId="423DD9BF">
      <w:pPr>
        <w:keepNext w:val="0"/>
        <w:keepLines w:val="0"/>
        <w:pageBreakBefore w:val="0"/>
        <w:widowControl w:val="0"/>
        <w:kinsoku/>
        <w:wordWrap/>
        <w:overflowPunct/>
        <w:topLinePunct w:val="0"/>
        <w:autoSpaceDE/>
        <w:autoSpaceDN/>
        <w:bidi w:val="0"/>
        <w:adjustRightInd/>
        <w:snapToGrid/>
        <w:spacing w:line="540" w:lineRule="exact"/>
        <w:ind w:left="0"/>
        <w:jc w:val="both"/>
        <w:textAlignment w:val="auto"/>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发包人（全称）：</w:t>
      </w:r>
      <w:r>
        <w:rPr>
          <w:rFonts w:hint="eastAsia" w:ascii="宋体" w:hAnsi="宋体" w:cs="宋体"/>
          <w:b/>
          <w:color w:val="000000"/>
          <w:sz w:val="24"/>
          <w:szCs w:val="24"/>
          <w:u w:val="single"/>
          <w:lang w:eastAsia="zh-CN"/>
        </w:rPr>
        <w:t>东兴市教育局</w:t>
      </w:r>
      <w:r>
        <w:rPr>
          <w:rFonts w:hint="eastAsia" w:ascii="宋体" w:hAnsi="宋体" w:eastAsia="宋体" w:cs="宋体"/>
          <w:b/>
          <w:color w:val="000000"/>
          <w:sz w:val="24"/>
          <w:szCs w:val="24"/>
          <w:u w:val="none"/>
        </w:rPr>
        <w:t>（以下简称甲方）</w:t>
      </w:r>
    </w:p>
    <w:p w14:paraId="63BBDD7E">
      <w:pPr>
        <w:keepNext w:val="0"/>
        <w:keepLines w:val="0"/>
        <w:pageBreakBefore w:val="0"/>
        <w:widowControl w:val="0"/>
        <w:kinsoku/>
        <w:wordWrap/>
        <w:overflowPunct/>
        <w:topLinePunct w:val="0"/>
        <w:autoSpaceDE/>
        <w:autoSpaceDN/>
        <w:bidi w:val="0"/>
        <w:adjustRightInd/>
        <w:snapToGrid/>
        <w:spacing w:line="540" w:lineRule="exact"/>
        <w:ind w:left="0"/>
        <w:jc w:val="both"/>
        <w:textAlignment w:val="auto"/>
        <w:rPr>
          <w:rFonts w:hint="eastAsia" w:ascii="宋体" w:hAnsi="宋体" w:eastAsia="宋体" w:cs="宋体"/>
          <w:sz w:val="24"/>
          <w:szCs w:val="24"/>
          <w:lang w:val="en-US" w:eastAsia="zh-CN"/>
        </w:rPr>
      </w:pPr>
      <w:r>
        <w:rPr>
          <w:rFonts w:hint="eastAsia" w:ascii="宋体" w:hAnsi="宋体" w:eastAsia="宋体" w:cs="宋体"/>
          <w:b/>
          <w:color w:val="000000"/>
          <w:sz w:val="24"/>
          <w:szCs w:val="24"/>
          <w:lang w:eastAsia="zh-CN"/>
        </w:rPr>
        <w:t>承</w:t>
      </w:r>
      <w:r>
        <w:rPr>
          <w:rFonts w:hint="eastAsia" w:ascii="宋体" w:hAnsi="宋体" w:eastAsia="宋体" w:cs="宋体"/>
          <w:b/>
          <w:color w:val="000000"/>
          <w:sz w:val="24"/>
          <w:szCs w:val="24"/>
        </w:rPr>
        <w:t>包人（全称）：</w:t>
      </w:r>
      <w:r>
        <w:rPr>
          <w:rStyle w:val="326"/>
          <w:rFonts w:hint="eastAsia" w:ascii="宋体" w:hAnsi="宋体" w:eastAsia="宋体" w:cs="宋体"/>
          <w:b/>
          <w:bCs/>
          <w:sz w:val="24"/>
          <w:szCs w:val="24"/>
          <w:u w:val="single"/>
          <w:lang w:val="en-US" w:eastAsia="zh-CN"/>
        </w:rPr>
        <w:t xml:space="preserve">                         </w:t>
      </w:r>
      <w:r>
        <w:rPr>
          <w:rFonts w:hint="eastAsia" w:ascii="宋体" w:hAnsi="宋体" w:eastAsia="宋体" w:cs="宋体"/>
          <w:b/>
          <w:color w:val="000000"/>
          <w:sz w:val="24"/>
          <w:szCs w:val="24"/>
          <w:u w:val="none"/>
        </w:rPr>
        <w:t>（以下简称乙方）</w:t>
      </w:r>
    </w:p>
    <w:p w14:paraId="7DFE1BCE">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为保证</w:t>
      </w:r>
      <w:r>
        <w:rPr>
          <w:rFonts w:hint="eastAsia" w:ascii="宋体" w:hAnsi="宋体" w:eastAsia="宋体" w:cs="宋体"/>
          <w:b/>
          <w:bCs/>
          <w:color w:val="000000"/>
          <w:sz w:val="24"/>
          <w:szCs w:val="24"/>
          <w:u w:val="single"/>
          <w:lang w:val="en-US" w:eastAsia="zh-CN"/>
        </w:rPr>
        <w:t xml:space="preserve">                           </w:t>
      </w:r>
      <w:r>
        <w:rPr>
          <w:rFonts w:hint="eastAsia" w:ascii="宋体" w:hAnsi="宋体" w:eastAsia="宋体" w:cs="宋体"/>
          <w:sz w:val="24"/>
          <w:szCs w:val="24"/>
          <w:highlight w:val="none"/>
          <w:lang w:val="en-US" w:eastAsia="zh-CN"/>
        </w:rPr>
        <w:t>在</w:t>
      </w:r>
      <w:r>
        <w:rPr>
          <w:rFonts w:hint="eastAsia" w:ascii="宋体" w:hAnsi="宋体" w:eastAsia="宋体" w:cs="宋体"/>
          <w:sz w:val="24"/>
          <w:szCs w:val="24"/>
          <w:lang w:val="en-US" w:eastAsia="zh-CN"/>
        </w:rPr>
        <w:t>合理使用期限内正常使用，发包人和承包人协商一致签订工程质量保修书。承包人在质量保修期内按照有关管理规定及双方约定承担工程质量保修责任。</w:t>
      </w:r>
    </w:p>
    <w:p w14:paraId="58E5B958">
      <w:pPr>
        <w:keepNext w:val="0"/>
        <w:keepLines w:val="0"/>
        <w:pageBreakBefore w:val="0"/>
        <w:widowControl w:val="0"/>
        <w:kinsoku/>
        <w:wordWrap/>
        <w:overflowPunct/>
        <w:topLinePunct w:val="0"/>
        <w:autoSpaceDE/>
        <w:autoSpaceDN/>
        <w:bidi w:val="0"/>
        <w:adjustRightInd/>
        <w:snapToGrid/>
        <w:spacing w:line="540" w:lineRule="exact"/>
        <w:ind w:left="0"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一、工程质量保修范围和内容</w:t>
      </w:r>
    </w:p>
    <w:p w14:paraId="67A2375D">
      <w:pPr>
        <w:keepNext w:val="0"/>
        <w:keepLines w:val="0"/>
        <w:pageBreakBefore w:val="0"/>
        <w:widowControl w:val="0"/>
        <w:kinsoku/>
        <w:wordWrap/>
        <w:overflowPunct/>
        <w:topLinePunct w:val="0"/>
        <w:autoSpaceDE/>
        <w:autoSpaceDN/>
        <w:bidi w:val="0"/>
        <w:adjustRightInd/>
        <w:snapToGrid/>
        <w:spacing w:line="54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承包人在质量保修期内，按照有关法律、法规，规章规定和双方约定，承担本工程质量保修责任。 </w:t>
      </w:r>
    </w:p>
    <w:p w14:paraId="38F28FBE">
      <w:pPr>
        <w:keepNext w:val="0"/>
        <w:keepLines w:val="0"/>
        <w:pageBreakBefore w:val="0"/>
        <w:widowControl w:val="0"/>
        <w:kinsoku/>
        <w:wordWrap/>
        <w:overflowPunct/>
        <w:topLinePunct w:val="0"/>
        <w:autoSpaceDE/>
        <w:autoSpaceDN/>
        <w:bidi w:val="0"/>
        <w:adjustRightInd/>
        <w:snapToGrid/>
        <w:spacing w:line="540" w:lineRule="exact"/>
        <w:ind w:left="0"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二、质量保修期</w:t>
      </w:r>
    </w:p>
    <w:p w14:paraId="44AC8C7C">
      <w:pPr>
        <w:keepNext w:val="0"/>
        <w:keepLines w:val="0"/>
        <w:pageBreakBefore w:val="0"/>
        <w:widowControl w:val="0"/>
        <w:kinsoku/>
        <w:wordWrap/>
        <w:overflowPunct/>
        <w:topLinePunct w:val="0"/>
        <w:autoSpaceDE/>
        <w:autoSpaceDN/>
        <w:bidi w:val="0"/>
        <w:adjustRightInd/>
        <w:snapToGrid/>
        <w:spacing w:line="54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质量保修期为1年从工程实际竣工验收通过之日算起。</w:t>
      </w:r>
    </w:p>
    <w:p w14:paraId="0461F6F3">
      <w:pPr>
        <w:keepNext w:val="0"/>
        <w:keepLines w:val="0"/>
        <w:pageBreakBefore w:val="0"/>
        <w:widowControl w:val="0"/>
        <w:kinsoku/>
        <w:wordWrap/>
        <w:overflowPunct/>
        <w:topLinePunct w:val="0"/>
        <w:autoSpaceDE/>
        <w:autoSpaceDN/>
        <w:bidi w:val="0"/>
        <w:adjustRightInd/>
        <w:snapToGrid/>
        <w:spacing w:line="540" w:lineRule="exact"/>
        <w:ind w:left="0"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三、质量保修保质责任</w:t>
      </w:r>
    </w:p>
    <w:p w14:paraId="62840858">
      <w:pPr>
        <w:keepNext w:val="0"/>
        <w:keepLines w:val="0"/>
        <w:pageBreakBefore w:val="0"/>
        <w:widowControl w:val="0"/>
        <w:kinsoku/>
        <w:wordWrap/>
        <w:overflowPunct/>
        <w:topLinePunct w:val="0"/>
        <w:autoSpaceDE/>
        <w:autoSpaceDN/>
        <w:bidi w:val="0"/>
        <w:adjustRightInd/>
        <w:snapToGrid/>
        <w:spacing w:line="54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（一）属于保修范围、内容的项目，承包人应在接到修理通知之日后7日内派人维修。承包人不在约定期限内派人维修，发包人可以委托他人修理，保修费用由质量保修金内扣除。</w:t>
      </w:r>
    </w:p>
    <w:p w14:paraId="62223161">
      <w:pPr>
        <w:keepNext w:val="0"/>
        <w:keepLines w:val="0"/>
        <w:pageBreakBefore w:val="0"/>
        <w:widowControl w:val="0"/>
        <w:kinsoku/>
        <w:wordWrap/>
        <w:overflowPunct/>
        <w:topLinePunct w:val="0"/>
        <w:autoSpaceDE/>
        <w:autoSpaceDN/>
        <w:bidi w:val="0"/>
        <w:adjustRightInd/>
        <w:snapToGrid/>
        <w:spacing w:line="54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（二）发生紧急抢修事故的，承包人在接到事故通知后，应立即到达事故现场抢修。非承包人施工质量引起的事故，抢修费用由发包人承担。</w:t>
      </w:r>
    </w:p>
    <w:p w14:paraId="46C08E22">
      <w:pPr>
        <w:keepNext w:val="0"/>
        <w:keepLines w:val="0"/>
        <w:pageBreakBefore w:val="0"/>
        <w:widowControl w:val="0"/>
        <w:kinsoku/>
        <w:wordWrap/>
        <w:overflowPunct/>
        <w:topLinePunct w:val="0"/>
        <w:autoSpaceDE/>
        <w:autoSpaceDN/>
        <w:bidi w:val="0"/>
        <w:adjustRightInd/>
        <w:snapToGrid/>
        <w:spacing w:line="54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在保修期内，如发生涉涉及结构安全的质量问题，发包人和承包人应当立即向当地建设行政主管部门报告，并采取安全防范措施；由原设计单位或者具有相应资质等级的设计单位提出保修方案，承包人实施保修。因承包人原因致使工程在合理使用期限内造成人身和财产损害的，承包人应承担损害赔偿责任。</w:t>
      </w:r>
    </w:p>
    <w:p w14:paraId="75230A23">
      <w:pPr>
        <w:keepNext w:val="0"/>
        <w:keepLines w:val="0"/>
        <w:pageBreakBefore w:val="0"/>
        <w:widowControl w:val="0"/>
        <w:kinsoku/>
        <w:wordWrap/>
        <w:overflowPunct/>
        <w:topLinePunct w:val="0"/>
        <w:autoSpaceDE/>
        <w:autoSpaceDN/>
        <w:bidi w:val="0"/>
        <w:adjustRightInd/>
        <w:snapToGrid/>
        <w:spacing w:line="54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（四）质量保修完成后，由发包人组织验收。</w:t>
      </w:r>
    </w:p>
    <w:p w14:paraId="37F0602A">
      <w:pPr>
        <w:keepNext w:val="0"/>
        <w:keepLines w:val="0"/>
        <w:pageBreakBefore w:val="0"/>
        <w:widowControl w:val="0"/>
        <w:kinsoku/>
        <w:wordWrap/>
        <w:overflowPunct/>
        <w:topLinePunct w:val="0"/>
        <w:autoSpaceDE/>
        <w:autoSpaceDN/>
        <w:bidi w:val="0"/>
        <w:adjustRightInd/>
        <w:snapToGrid/>
        <w:spacing w:line="540" w:lineRule="exact"/>
        <w:ind w:left="0"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四、质量保修金的支付</w:t>
      </w:r>
    </w:p>
    <w:p w14:paraId="0DB1D62E">
      <w:pPr>
        <w:keepNext w:val="0"/>
        <w:keepLines w:val="0"/>
        <w:pageBreakBefore w:val="0"/>
        <w:widowControl w:val="0"/>
        <w:kinsoku/>
        <w:wordWrap/>
        <w:overflowPunct/>
        <w:topLinePunct w:val="0"/>
        <w:autoSpaceDE/>
        <w:autoSpaceDN/>
        <w:bidi w:val="0"/>
        <w:adjustRightInd/>
        <w:snapToGrid/>
        <w:spacing w:line="54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本工程约定的工程质量保修金为施工结算价的3％。质量保修金不计利息。</w:t>
      </w:r>
    </w:p>
    <w:p w14:paraId="05B3C1C2">
      <w:pPr>
        <w:keepNext w:val="0"/>
        <w:keepLines w:val="0"/>
        <w:pageBreakBefore w:val="0"/>
        <w:widowControl w:val="0"/>
        <w:kinsoku/>
        <w:wordWrap/>
        <w:overflowPunct/>
        <w:topLinePunct w:val="0"/>
        <w:autoSpaceDE/>
        <w:autoSpaceDN/>
        <w:bidi w:val="0"/>
        <w:adjustRightInd/>
        <w:snapToGrid/>
        <w:spacing w:line="540" w:lineRule="exact"/>
        <w:ind w:left="0"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五、质量保修金的返还</w:t>
      </w:r>
    </w:p>
    <w:p w14:paraId="54165991">
      <w:pPr>
        <w:keepNext w:val="0"/>
        <w:keepLines w:val="0"/>
        <w:pageBreakBefore w:val="0"/>
        <w:widowControl w:val="0"/>
        <w:kinsoku/>
        <w:wordWrap/>
        <w:overflowPunct/>
        <w:topLinePunct w:val="0"/>
        <w:autoSpaceDE/>
        <w:autoSpaceDN/>
        <w:bidi w:val="0"/>
        <w:adjustRightInd/>
        <w:snapToGrid/>
        <w:spacing w:line="54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包人在应付款中扣出，在工程竣工保修期满后14天内，将保修金(不计利息)余额退回承包人。在保修期内承包人应按保修内容进行保修，若承包人接到发包人保修通知书在七天内未派人进行修理的，发包人则安排其它公司修理，在保修期内发生的修理费用由承包人负责或由发包人从保修金中扣除。</w:t>
      </w:r>
    </w:p>
    <w:p w14:paraId="501D2625">
      <w:pPr>
        <w:keepNext w:val="0"/>
        <w:keepLines w:val="0"/>
        <w:pageBreakBefore w:val="0"/>
        <w:widowControl w:val="0"/>
        <w:kinsoku/>
        <w:wordWrap/>
        <w:overflowPunct/>
        <w:topLinePunct w:val="0"/>
        <w:autoSpaceDE/>
        <w:autoSpaceDN/>
        <w:bidi w:val="0"/>
        <w:adjustRightInd/>
        <w:snapToGrid/>
        <w:spacing w:line="540" w:lineRule="exact"/>
        <w:ind w:left="0"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六、其他</w:t>
      </w:r>
    </w:p>
    <w:p w14:paraId="5A7E70C9">
      <w:pPr>
        <w:keepNext w:val="0"/>
        <w:keepLines w:val="0"/>
        <w:pageBreakBefore w:val="0"/>
        <w:widowControl w:val="0"/>
        <w:kinsoku/>
        <w:wordWrap/>
        <w:overflowPunct/>
        <w:topLinePunct w:val="0"/>
        <w:autoSpaceDE/>
        <w:autoSpaceDN/>
        <w:bidi w:val="0"/>
        <w:adjustRightInd/>
        <w:snapToGrid/>
        <w:spacing w:line="54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双方约定的其他工程质量保修事项。</w:t>
      </w:r>
    </w:p>
    <w:p w14:paraId="320BA695">
      <w:pPr>
        <w:keepNext w:val="0"/>
        <w:keepLines w:val="0"/>
        <w:pageBreakBefore w:val="0"/>
        <w:widowControl w:val="0"/>
        <w:kinsoku/>
        <w:wordWrap/>
        <w:overflowPunct/>
        <w:topLinePunct w:val="0"/>
        <w:autoSpaceDE/>
        <w:autoSpaceDN/>
        <w:bidi w:val="0"/>
        <w:adjustRightInd/>
        <w:snapToGrid/>
        <w:spacing w:line="54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本工程质量保修书作为施工合同附件，由施工合同发包人和承包人双方共同签署。</w:t>
      </w:r>
    </w:p>
    <w:p w14:paraId="752C4D93">
      <w:pPr>
        <w:pStyle w:val="21"/>
        <w:pageBreakBefore w:val="0"/>
        <w:widowControl w:val="0"/>
        <w:kinsoku/>
        <w:wordWrap/>
        <w:overflowPunct/>
        <w:topLinePunct w:val="0"/>
        <w:autoSpaceDE/>
        <w:autoSpaceDN/>
        <w:bidi w:val="0"/>
        <w:spacing w:line="540" w:lineRule="exact"/>
        <w:ind w:left="0" w:right="0"/>
        <w:textAlignment w:val="auto"/>
        <w:rPr>
          <w:rFonts w:hint="eastAsia" w:ascii="宋体" w:hAnsi="宋体" w:eastAsia="宋体" w:cs="宋体"/>
          <w:sz w:val="24"/>
          <w:szCs w:val="24"/>
          <w:lang w:val="en-US" w:eastAsia="zh-CN"/>
        </w:rPr>
      </w:pPr>
    </w:p>
    <w:p w14:paraId="72D28A9B">
      <w:pPr>
        <w:pStyle w:val="21"/>
        <w:pageBreakBefore w:val="0"/>
        <w:widowControl w:val="0"/>
        <w:kinsoku/>
        <w:wordWrap/>
        <w:overflowPunct/>
        <w:topLinePunct w:val="0"/>
        <w:autoSpaceDE/>
        <w:autoSpaceDN/>
        <w:bidi w:val="0"/>
        <w:spacing w:line="540" w:lineRule="exact"/>
        <w:ind w:left="0" w:right="0"/>
        <w:textAlignment w:val="auto"/>
        <w:rPr>
          <w:rFonts w:hint="eastAsia" w:ascii="宋体" w:hAnsi="宋体" w:eastAsia="宋体" w:cs="宋体"/>
          <w:sz w:val="24"/>
          <w:szCs w:val="24"/>
          <w:lang w:val="en-US" w:eastAsia="zh-CN"/>
        </w:rPr>
      </w:pPr>
    </w:p>
    <w:p w14:paraId="30A9352A">
      <w:pPr>
        <w:pageBreakBefore w:val="0"/>
        <w:widowControl w:val="0"/>
        <w:kinsoku/>
        <w:wordWrap/>
        <w:overflowPunct/>
        <w:topLinePunct w:val="0"/>
        <w:autoSpaceDE/>
        <w:autoSpaceDN/>
        <w:bidi w:val="0"/>
        <w:adjustRightInd/>
        <w:snapToGrid/>
        <w:spacing w:line="540" w:lineRule="exact"/>
        <w:ind w:right="0" w:firstLine="206" w:firstLineChars="100"/>
        <w:jc w:val="both"/>
        <w:textAlignment w:val="auto"/>
        <w:rPr>
          <w:rFonts w:hint="eastAsia" w:ascii="宋体" w:hAnsi="宋体" w:eastAsia="宋体" w:cs="宋体"/>
          <w:color w:val="000000"/>
          <w:spacing w:val="-17"/>
          <w:sz w:val="24"/>
          <w:szCs w:val="24"/>
        </w:rPr>
      </w:pPr>
      <w:r>
        <w:rPr>
          <w:rFonts w:hint="eastAsia" w:ascii="宋体" w:hAnsi="宋体" w:eastAsia="宋体" w:cs="宋体"/>
          <w:color w:val="000000"/>
          <w:spacing w:val="-17"/>
          <w:sz w:val="24"/>
          <w:szCs w:val="24"/>
          <w:lang w:eastAsia="zh-CN"/>
        </w:rPr>
        <w:t>发</w:t>
      </w:r>
      <w:r>
        <w:rPr>
          <w:rFonts w:hint="eastAsia" w:ascii="宋体" w:hAnsi="宋体" w:eastAsia="宋体" w:cs="宋体"/>
          <w:color w:val="000000"/>
          <w:spacing w:val="-17"/>
          <w:sz w:val="24"/>
          <w:szCs w:val="24"/>
        </w:rPr>
        <w:t>包人：</w:t>
      </w:r>
      <w:r>
        <w:rPr>
          <w:rFonts w:hint="eastAsia" w:ascii="宋体" w:hAnsi="宋体" w:eastAsia="宋体" w:cs="宋体"/>
          <w:color w:val="000000"/>
          <w:spacing w:val="-17"/>
          <w:sz w:val="24"/>
          <w:szCs w:val="24"/>
          <w:lang w:val="en-US" w:eastAsia="zh-CN"/>
        </w:rPr>
        <w:t xml:space="preserve">                                    </w:t>
      </w:r>
      <w:r>
        <w:rPr>
          <w:rFonts w:hint="eastAsia" w:ascii="宋体" w:hAnsi="宋体" w:eastAsia="宋体" w:cs="宋体"/>
          <w:b/>
          <w:color w:val="000000"/>
          <w:spacing w:val="-17"/>
          <w:sz w:val="24"/>
          <w:szCs w:val="24"/>
          <w:u w:val="none"/>
          <w:lang w:val="en-US" w:eastAsia="zh-CN"/>
        </w:rPr>
        <w:t xml:space="preserve">          </w:t>
      </w:r>
      <w:r>
        <w:rPr>
          <w:rFonts w:hint="eastAsia" w:ascii="宋体" w:hAnsi="宋体" w:eastAsia="宋体" w:cs="宋体"/>
          <w:color w:val="000000"/>
          <w:spacing w:val="-17"/>
          <w:sz w:val="24"/>
          <w:szCs w:val="24"/>
        </w:rPr>
        <w:t>承包人：</w:t>
      </w:r>
    </w:p>
    <w:p w14:paraId="319D7F73">
      <w:pPr>
        <w:pageBreakBefore w:val="0"/>
        <w:widowControl w:val="0"/>
        <w:kinsoku/>
        <w:wordWrap/>
        <w:overflowPunct/>
        <w:topLinePunct w:val="0"/>
        <w:autoSpaceDE/>
        <w:autoSpaceDN/>
        <w:bidi w:val="0"/>
        <w:adjustRightInd/>
        <w:snapToGrid/>
        <w:spacing w:line="540" w:lineRule="exact"/>
        <w:ind w:left="1685" w:leftChars="458" w:right="0" w:hanging="723" w:hangingChars="300"/>
        <w:jc w:val="both"/>
        <w:textAlignment w:val="auto"/>
        <w:rPr>
          <w:rFonts w:hint="eastAsia" w:ascii="宋体" w:hAnsi="宋体" w:eastAsia="宋体" w:cs="宋体"/>
          <w:b/>
          <w:color w:val="000000"/>
          <w:spacing w:val="-17"/>
          <w:sz w:val="24"/>
          <w:szCs w:val="24"/>
          <w:u w:val="single"/>
          <w:lang w:val="en-US" w:eastAsia="zh-CN"/>
        </w:rPr>
      </w:pP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rPr>
        <w:t>公章</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rPr>
        <w:t>公章</w:t>
      </w:r>
      <w:r>
        <w:rPr>
          <w:rFonts w:hint="eastAsia" w:ascii="宋体" w:hAnsi="宋体" w:eastAsia="宋体" w:cs="宋体"/>
          <w:b/>
          <w:bCs/>
          <w:color w:val="000000"/>
          <w:sz w:val="24"/>
          <w:szCs w:val="24"/>
          <w:lang w:eastAsia="zh-CN"/>
        </w:rPr>
        <w:t>）</w:t>
      </w:r>
    </w:p>
    <w:p w14:paraId="0E1C90D6">
      <w:pPr>
        <w:pStyle w:val="4"/>
        <w:pageBreakBefore w:val="0"/>
        <w:widowControl w:val="0"/>
        <w:kinsoku/>
        <w:wordWrap/>
        <w:overflowPunct/>
        <w:topLinePunct w:val="0"/>
        <w:autoSpaceDE/>
        <w:autoSpaceDN/>
        <w:bidi w:val="0"/>
        <w:spacing w:before="0" w:beforeLines="0" w:after="0" w:afterLines="0" w:line="540" w:lineRule="exact"/>
        <w:ind w:right="0" w:firstLine="206" w:firstLineChars="100"/>
        <w:textAlignment w:val="auto"/>
        <w:rPr>
          <w:rFonts w:hint="eastAsia" w:ascii="宋体" w:hAnsi="宋体" w:eastAsia="宋体" w:cs="宋体"/>
          <w:sz w:val="24"/>
          <w:szCs w:val="24"/>
          <w:lang w:val="en-US" w:eastAsia="zh-CN"/>
        </w:rPr>
      </w:pPr>
      <w:r>
        <w:rPr>
          <w:rFonts w:hint="eastAsia" w:ascii="宋体" w:hAnsi="宋体" w:eastAsia="宋体" w:cs="宋体"/>
          <w:b w:val="0"/>
          <w:bCs w:val="0"/>
          <w:color w:val="000000"/>
          <w:spacing w:val="-17"/>
          <w:kern w:val="2"/>
          <w:sz w:val="24"/>
          <w:szCs w:val="24"/>
          <w:lang w:val="en-US" w:eastAsia="zh-CN" w:bidi="ar-SA"/>
        </w:rPr>
        <w:t>法定代表人</w:t>
      </w:r>
      <w:r>
        <w:rPr>
          <w:rFonts w:hint="eastAsia" w:ascii="宋体" w:hAnsi="宋体" w:eastAsia="宋体" w:cs="宋体"/>
          <w:b/>
          <w:bCs/>
          <w:color w:val="000000"/>
          <w:spacing w:val="-17"/>
          <w:kern w:val="2"/>
          <w:sz w:val="24"/>
          <w:szCs w:val="24"/>
          <w:lang w:val="en-US" w:eastAsia="zh-CN" w:bidi="ar-SA"/>
        </w:rPr>
        <w:t>（签章）：</w:t>
      </w:r>
      <w:r>
        <w:rPr>
          <w:rFonts w:hint="eastAsia" w:ascii="宋体" w:hAnsi="宋体" w:eastAsia="宋体" w:cs="宋体"/>
          <w:sz w:val="24"/>
          <w:szCs w:val="24"/>
          <w:lang w:val="en-US" w:eastAsia="zh-CN"/>
        </w:rPr>
        <w:t xml:space="preserve">                     </w:t>
      </w:r>
      <w:r>
        <w:rPr>
          <w:rFonts w:hint="eastAsia" w:ascii="宋体" w:hAnsi="宋体" w:eastAsia="宋体" w:cs="宋体"/>
          <w:b w:val="0"/>
          <w:bCs w:val="0"/>
          <w:sz w:val="24"/>
          <w:szCs w:val="24"/>
          <w:lang w:val="en-US" w:eastAsia="zh-CN"/>
        </w:rPr>
        <w:t>法定代表人</w:t>
      </w:r>
      <w:r>
        <w:rPr>
          <w:rFonts w:hint="eastAsia" w:ascii="宋体" w:hAnsi="宋体" w:eastAsia="宋体" w:cs="宋体"/>
          <w:sz w:val="24"/>
          <w:szCs w:val="24"/>
          <w:lang w:val="en-US" w:eastAsia="zh-CN"/>
        </w:rPr>
        <w:t>（签章）：</w:t>
      </w:r>
    </w:p>
    <w:p w14:paraId="45D71E4C">
      <w:pPr>
        <w:pStyle w:val="4"/>
        <w:pageBreakBefore w:val="0"/>
        <w:widowControl w:val="0"/>
        <w:kinsoku/>
        <w:wordWrap/>
        <w:overflowPunct/>
        <w:topLinePunct w:val="0"/>
        <w:autoSpaceDE/>
        <w:autoSpaceDN/>
        <w:bidi w:val="0"/>
        <w:spacing w:before="0" w:beforeLines="0" w:after="0" w:afterLines="0" w:line="540" w:lineRule="exact"/>
        <w:ind w:left="3359" w:leftChars="114" w:right="0" w:hanging="3120" w:hangingChars="13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sz w:val="24"/>
          <w:szCs w:val="24"/>
          <w:lang w:val="en-US" w:eastAsia="zh-CN"/>
        </w:rPr>
        <w:t>地址</w:t>
      </w:r>
      <w:r>
        <w:rPr>
          <w:rFonts w:hint="eastAsia" w:ascii="宋体" w:hAnsi="宋体" w:eastAsia="宋体" w:cs="宋体"/>
          <w:sz w:val="24"/>
          <w:szCs w:val="24"/>
          <w:lang w:val="en-US" w:eastAsia="zh-CN"/>
        </w:rPr>
        <w:t xml:space="preserve">：                                </w:t>
      </w:r>
      <w:r>
        <w:rPr>
          <w:rFonts w:hint="eastAsia" w:ascii="宋体" w:hAnsi="宋体" w:eastAsia="宋体" w:cs="宋体"/>
          <w:b w:val="0"/>
          <w:bCs w:val="0"/>
          <w:sz w:val="24"/>
          <w:szCs w:val="24"/>
          <w:lang w:val="en-US" w:eastAsia="zh-CN"/>
        </w:rPr>
        <w:t>地址</w:t>
      </w:r>
      <w:r>
        <w:rPr>
          <w:rFonts w:hint="eastAsia" w:ascii="宋体" w:hAnsi="宋体" w:eastAsia="宋体" w:cs="宋体"/>
          <w:sz w:val="24"/>
          <w:szCs w:val="24"/>
          <w:lang w:val="en-US" w:eastAsia="zh-CN"/>
        </w:rPr>
        <w:t>：</w:t>
      </w:r>
    </w:p>
    <w:p w14:paraId="377B1E8B">
      <w:pPr>
        <w:keepNext w:val="0"/>
        <w:keepLines w:val="0"/>
        <w:pageBreakBefore w:val="0"/>
        <w:widowControl w:val="0"/>
        <w:kinsoku/>
        <w:wordWrap/>
        <w:overflowPunct/>
        <w:topLinePunct w:val="0"/>
        <w:autoSpaceDE/>
        <w:autoSpaceDN/>
        <w:bidi w:val="0"/>
        <w:adjustRightInd/>
        <w:snapToGrid/>
        <w:spacing w:line="540" w:lineRule="exact"/>
        <w:ind w:left="0" w:right="0" w:firstLine="240" w:firstLineChars="100"/>
        <w:jc w:val="left"/>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电话：                                电话：</w:t>
      </w:r>
    </w:p>
    <w:p w14:paraId="406DF3E5">
      <w:pPr>
        <w:spacing w:line="540" w:lineRule="exact"/>
        <w:ind w:firstLine="960" w:firstLineChars="400"/>
        <w:rPr>
          <w:rFonts w:hint="eastAsia" w:ascii="黑体" w:hAnsi="黑体" w:eastAsia="黑体" w:cs="黑体"/>
          <w:sz w:val="24"/>
          <w:szCs w:val="24"/>
        </w:rPr>
      </w:pPr>
      <w:r>
        <w:rPr>
          <w:rFonts w:hint="eastAsia" w:ascii="宋体" w:hAnsi="宋体" w:eastAsia="宋体" w:cs="宋体"/>
          <w:sz w:val="24"/>
          <w:szCs w:val="24"/>
        </w:rPr>
        <w:t xml:space="preserve">年    月    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p w14:paraId="107FD8AE">
      <w:pPr>
        <w:spacing w:line="5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705190EB">
      <w:pPr>
        <w:pStyle w:val="3"/>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0FB2B53F">
      <w:pPr>
        <w:pStyle w:val="47"/>
        <w:rPr>
          <w:rFonts w:hint="eastAsia" w:ascii="宋体"/>
          <w:color w:val="auto"/>
          <w:sz w:val="24"/>
        </w:rPr>
      </w:pPr>
    </w:p>
    <w:p w14:paraId="075A3D5E">
      <w:pPr>
        <w:pStyle w:val="47"/>
        <w:rPr>
          <w:rFonts w:hint="eastAsia" w:ascii="宋体"/>
          <w:color w:val="auto"/>
          <w:sz w:val="24"/>
        </w:rPr>
      </w:pPr>
    </w:p>
    <w:p w14:paraId="2A95E010">
      <w:pPr>
        <w:pStyle w:val="47"/>
        <w:rPr>
          <w:rFonts w:hint="eastAsia" w:ascii="宋体"/>
          <w:color w:val="auto"/>
          <w:sz w:val="24"/>
        </w:rPr>
      </w:pPr>
    </w:p>
    <w:p w14:paraId="3D3AFEE3">
      <w:pPr>
        <w:pStyle w:val="47"/>
        <w:rPr>
          <w:rFonts w:hint="eastAsia" w:ascii="宋体"/>
          <w:color w:val="auto"/>
          <w:sz w:val="24"/>
        </w:rPr>
      </w:pPr>
    </w:p>
    <w:p w14:paraId="58C98F44">
      <w:pPr>
        <w:pStyle w:val="47"/>
        <w:rPr>
          <w:rFonts w:hint="eastAsia" w:ascii="宋体"/>
          <w:color w:val="auto"/>
          <w:sz w:val="24"/>
        </w:rPr>
      </w:pPr>
    </w:p>
    <w:p w14:paraId="5A532172">
      <w:pPr>
        <w:pStyle w:val="2"/>
        <w:tabs>
          <w:tab w:val="left" w:pos="1281"/>
        </w:tabs>
        <w:spacing w:before="55"/>
        <w:ind w:right="14"/>
        <w:jc w:val="both"/>
        <w:rPr>
          <w:rFonts w:hint="eastAsia" w:ascii="宋体" w:hAnsi="宋体" w:cs="Courier New"/>
          <w:b/>
          <w:color w:val="auto"/>
          <w:sz w:val="44"/>
          <w:lang w:eastAsia="zh-CN"/>
        </w:rPr>
      </w:pPr>
      <w:bookmarkStart w:id="88" w:name="_Toc532921661"/>
      <w:bookmarkStart w:id="89" w:name="_Toc17353"/>
      <w:bookmarkStart w:id="90" w:name="_Toc29825"/>
      <w:bookmarkStart w:id="91" w:name="_Toc18109"/>
    </w:p>
    <w:p w14:paraId="0A722C07">
      <w:pPr>
        <w:pStyle w:val="2"/>
        <w:tabs>
          <w:tab w:val="left" w:pos="1281"/>
        </w:tabs>
        <w:spacing w:before="55"/>
        <w:ind w:right="14"/>
        <w:rPr>
          <w:rFonts w:hint="eastAsia" w:ascii="宋体" w:hAnsi="宋体" w:cs="Courier New"/>
          <w:b/>
          <w:color w:val="auto"/>
          <w:sz w:val="44"/>
          <w:lang w:val="en-US" w:eastAsia="zh-CN"/>
        </w:rPr>
      </w:pPr>
      <w:r>
        <w:rPr>
          <w:rFonts w:hint="eastAsia" w:ascii="宋体" w:hAnsi="宋体" w:cs="Courier New"/>
          <w:b/>
          <w:color w:val="auto"/>
          <w:sz w:val="44"/>
          <w:lang w:eastAsia="zh-CN"/>
        </w:rPr>
        <w:t>第</w:t>
      </w:r>
      <w:r>
        <w:rPr>
          <w:rFonts w:hint="eastAsia" w:ascii="宋体" w:hAnsi="宋体" w:cs="Courier New"/>
          <w:b/>
          <w:color w:val="auto"/>
          <w:sz w:val="44"/>
          <w:lang w:val="en-US" w:eastAsia="zh-CN"/>
        </w:rPr>
        <w:t>四</w:t>
      </w:r>
      <w:r>
        <w:rPr>
          <w:rFonts w:hint="eastAsia" w:ascii="宋体" w:hAnsi="宋体" w:cs="Courier New"/>
          <w:b/>
          <w:color w:val="auto"/>
          <w:sz w:val="44"/>
          <w:lang w:eastAsia="zh-CN"/>
        </w:rPr>
        <w:t>章</w:t>
      </w:r>
      <w:r>
        <w:rPr>
          <w:rFonts w:hint="eastAsia" w:ascii="宋体" w:hAnsi="宋体" w:cs="Courier New"/>
          <w:b/>
          <w:color w:val="auto"/>
          <w:sz w:val="44"/>
          <w:lang w:val="en-US" w:eastAsia="zh-CN"/>
        </w:rPr>
        <w:t xml:space="preserve"> </w:t>
      </w:r>
      <w:bookmarkEnd w:id="88"/>
      <w:bookmarkEnd w:id="89"/>
      <w:bookmarkEnd w:id="90"/>
      <w:bookmarkEnd w:id="91"/>
      <w:r>
        <w:rPr>
          <w:rFonts w:hint="eastAsia" w:ascii="宋体" w:hAnsi="宋体" w:cs="Courier New"/>
          <w:b/>
          <w:color w:val="auto"/>
          <w:sz w:val="44"/>
          <w:lang w:val="en-US" w:eastAsia="zh-CN"/>
        </w:rPr>
        <w:t>工程量清单及图纸</w:t>
      </w:r>
    </w:p>
    <w:p w14:paraId="3981B579">
      <w:pPr>
        <w:pStyle w:val="2"/>
        <w:tabs>
          <w:tab w:val="left" w:pos="1281"/>
        </w:tabs>
        <w:spacing w:before="55"/>
        <w:ind w:right="14"/>
        <w:rPr>
          <w:rFonts w:hint="eastAsia" w:ascii="宋体" w:hAnsi="宋体" w:cs="Courier New"/>
          <w:b/>
          <w:color w:val="auto"/>
          <w:sz w:val="44"/>
          <w:lang w:val="en-US" w:eastAsia="zh-CN"/>
        </w:rPr>
      </w:pPr>
      <w:r>
        <w:rPr>
          <w:rFonts w:hint="eastAsia" w:ascii="宋体" w:hAnsi="宋体" w:cs="Courier New"/>
          <w:b/>
          <w:color w:val="auto"/>
          <w:sz w:val="44"/>
          <w:lang w:val="en-US" w:eastAsia="zh-CN"/>
        </w:rPr>
        <w:t>（另附）</w:t>
      </w:r>
    </w:p>
    <w:p w14:paraId="7E3D805E">
      <w:pPr>
        <w:pStyle w:val="2"/>
        <w:tabs>
          <w:tab w:val="left" w:pos="1281"/>
        </w:tabs>
        <w:spacing w:before="55"/>
        <w:ind w:right="14"/>
        <w:rPr>
          <w:rFonts w:hint="eastAsia" w:ascii="宋体" w:hAnsi="宋体" w:cs="Courier New"/>
          <w:b/>
          <w:color w:val="auto"/>
          <w:sz w:val="44"/>
        </w:rPr>
      </w:pPr>
    </w:p>
    <w:p w14:paraId="3CEBA217">
      <w:pPr>
        <w:pStyle w:val="18"/>
        <w:rPr>
          <w:color w:val="auto"/>
        </w:rPr>
      </w:pPr>
    </w:p>
    <w:p w14:paraId="09121407">
      <w:pPr>
        <w:spacing w:line="480" w:lineRule="exact"/>
        <w:rPr>
          <w:rFonts w:hint="eastAsia" w:ascii="宋体" w:hAnsi="宋体" w:cs="Courier New"/>
          <w:b/>
          <w:color w:val="auto"/>
          <w:sz w:val="44"/>
        </w:rPr>
      </w:pPr>
      <w:bookmarkStart w:id="92" w:name="_Toc28900"/>
      <w:bookmarkStart w:id="93" w:name="_Toc394589075"/>
    </w:p>
    <w:p w14:paraId="5A02E976">
      <w:pPr>
        <w:pStyle w:val="18"/>
        <w:rPr>
          <w:rFonts w:hint="eastAsia" w:ascii="宋体" w:hAnsi="宋体" w:cs="Courier New"/>
          <w:b/>
          <w:color w:val="auto"/>
          <w:sz w:val="44"/>
        </w:rPr>
      </w:pPr>
    </w:p>
    <w:p w14:paraId="09C9E275">
      <w:pPr>
        <w:rPr>
          <w:rFonts w:hint="eastAsia" w:ascii="宋体" w:hAnsi="宋体" w:cs="Courier New"/>
          <w:b/>
          <w:color w:val="auto"/>
          <w:sz w:val="44"/>
        </w:rPr>
      </w:pPr>
    </w:p>
    <w:p w14:paraId="21AC2509">
      <w:pPr>
        <w:pStyle w:val="18"/>
        <w:rPr>
          <w:rFonts w:hint="eastAsia" w:ascii="宋体" w:hAnsi="宋体" w:cs="Courier New"/>
          <w:b/>
          <w:color w:val="auto"/>
          <w:sz w:val="44"/>
        </w:rPr>
      </w:pPr>
    </w:p>
    <w:p w14:paraId="37CB6E5D">
      <w:pPr>
        <w:rPr>
          <w:rFonts w:hint="eastAsia" w:ascii="宋体" w:hAnsi="宋体" w:cs="Courier New"/>
          <w:b/>
          <w:color w:val="auto"/>
          <w:sz w:val="44"/>
        </w:rPr>
      </w:pPr>
    </w:p>
    <w:p w14:paraId="3BB9BF20">
      <w:pPr>
        <w:pStyle w:val="18"/>
        <w:rPr>
          <w:rFonts w:hint="eastAsia" w:ascii="宋体" w:hAnsi="宋体" w:cs="Courier New"/>
          <w:b/>
          <w:color w:val="auto"/>
          <w:sz w:val="44"/>
        </w:rPr>
      </w:pPr>
    </w:p>
    <w:p w14:paraId="5573CCFA">
      <w:pPr>
        <w:rPr>
          <w:rFonts w:hint="eastAsia" w:ascii="宋体" w:hAnsi="宋体" w:cs="Courier New"/>
          <w:b/>
          <w:color w:val="auto"/>
          <w:sz w:val="44"/>
        </w:rPr>
      </w:pPr>
    </w:p>
    <w:p w14:paraId="23C6BD3D">
      <w:pPr>
        <w:pStyle w:val="18"/>
        <w:rPr>
          <w:rFonts w:hint="eastAsia" w:ascii="宋体" w:hAnsi="宋体" w:cs="Courier New"/>
          <w:b/>
          <w:color w:val="auto"/>
          <w:sz w:val="44"/>
        </w:rPr>
      </w:pPr>
    </w:p>
    <w:p w14:paraId="7CB2D81B">
      <w:pPr>
        <w:rPr>
          <w:rFonts w:hint="eastAsia" w:ascii="宋体" w:hAnsi="宋体" w:cs="Courier New"/>
          <w:b/>
          <w:color w:val="auto"/>
          <w:sz w:val="44"/>
        </w:rPr>
      </w:pPr>
    </w:p>
    <w:p w14:paraId="24607601">
      <w:pPr>
        <w:pStyle w:val="18"/>
        <w:rPr>
          <w:rFonts w:hint="eastAsia" w:ascii="宋体" w:hAnsi="宋体" w:cs="Courier New"/>
          <w:b/>
          <w:color w:val="auto"/>
          <w:sz w:val="44"/>
        </w:rPr>
      </w:pPr>
    </w:p>
    <w:p w14:paraId="46FD0737">
      <w:pPr>
        <w:rPr>
          <w:rFonts w:hint="eastAsia" w:ascii="宋体" w:hAnsi="宋体" w:cs="Courier New"/>
          <w:b/>
          <w:color w:val="auto"/>
          <w:sz w:val="44"/>
        </w:rPr>
      </w:pPr>
    </w:p>
    <w:p w14:paraId="602C8CCF">
      <w:pPr>
        <w:pStyle w:val="18"/>
        <w:rPr>
          <w:rFonts w:hint="eastAsia" w:ascii="宋体" w:hAnsi="宋体" w:cs="Courier New"/>
          <w:b/>
          <w:color w:val="auto"/>
          <w:sz w:val="44"/>
        </w:rPr>
      </w:pPr>
    </w:p>
    <w:p w14:paraId="1046C6BA">
      <w:pPr>
        <w:rPr>
          <w:rFonts w:hint="eastAsia" w:ascii="宋体" w:hAnsi="宋体" w:cs="Courier New"/>
          <w:b/>
          <w:color w:val="auto"/>
          <w:sz w:val="44"/>
        </w:rPr>
      </w:pPr>
    </w:p>
    <w:p w14:paraId="59628D67">
      <w:pPr>
        <w:pStyle w:val="18"/>
        <w:rPr>
          <w:rFonts w:hint="eastAsia" w:ascii="宋体" w:hAnsi="宋体" w:cs="Courier New"/>
          <w:b/>
          <w:color w:val="auto"/>
          <w:sz w:val="44"/>
        </w:rPr>
      </w:pPr>
    </w:p>
    <w:p w14:paraId="112DF06E">
      <w:pPr>
        <w:rPr>
          <w:rFonts w:hint="eastAsia" w:ascii="宋体" w:hAnsi="宋体" w:cs="Courier New"/>
          <w:b/>
          <w:color w:val="auto"/>
          <w:sz w:val="44"/>
        </w:rPr>
      </w:pPr>
    </w:p>
    <w:p w14:paraId="31D23091">
      <w:pPr>
        <w:pStyle w:val="18"/>
        <w:rPr>
          <w:rFonts w:hint="eastAsia" w:ascii="宋体" w:hAnsi="宋体" w:cs="Courier New"/>
          <w:b/>
          <w:color w:val="auto"/>
          <w:sz w:val="44"/>
        </w:rPr>
      </w:pPr>
    </w:p>
    <w:p w14:paraId="48121700">
      <w:pPr>
        <w:rPr>
          <w:rFonts w:hint="eastAsia" w:ascii="宋体" w:hAnsi="宋体" w:cs="Courier New"/>
          <w:b/>
          <w:color w:val="auto"/>
          <w:sz w:val="44"/>
        </w:rPr>
      </w:pPr>
    </w:p>
    <w:p w14:paraId="08104E64">
      <w:pPr>
        <w:pStyle w:val="21"/>
        <w:rPr>
          <w:rFonts w:hint="eastAsia"/>
        </w:rPr>
      </w:pPr>
    </w:p>
    <w:p w14:paraId="33C1CCAD">
      <w:pPr>
        <w:pStyle w:val="18"/>
        <w:jc w:val="both"/>
        <w:rPr>
          <w:rFonts w:hint="eastAsia"/>
          <w:color w:val="auto"/>
        </w:rPr>
      </w:pPr>
    </w:p>
    <w:p w14:paraId="7499C29F">
      <w:pPr>
        <w:spacing w:line="480" w:lineRule="exact"/>
        <w:rPr>
          <w:rFonts w:hint="eastAsia" w:ascii="宋体" w:hAnsi="宋体" w:cs="Courier New"/>
          <w:b/>
          <w:color w:val="auto"/>
          <w:sz w:val="44"/>
        </w:rPr>
      </w:pPr>
    </w:p>
    <w:p w14:paraId="696F8217">
      <w:pPr>
        <w:spacing w:line="480" w:lineRule="exact"/>
        <w:jc w:val="center"/>
        <w:outlineLvl w:val="0"/>
        <w:rPr>
          <w:rFonts w:hint="eastAsia" w:ascii="宋体" w:hAnsi="宋体" w:cs="Courier New"/>
          <w:b/>
          <w:color w:val="auto"/>
          <w:sz w:val="44"/>
        </w:rPr>
      </w:pPr>
      <w:bookmarkStart w:id="94" w:name="_Toc2458"/>
      <w:bookmarkStart w:id="95" w:name="_Toc29876"/>
      <w:bookmarkStart w:id="96" w:name="_Toc5725"/>
      <w:bookmarkStart w:id="97" w:name="_Toc532921665"/>
      <w:bookmarkStart w:id="98" w:name="_Toc15746"/>
      <w:r>
        <w:rPr>
          <w:rFonts w:hint="eastAsia" w:ascii="宋体" w:hAnsi="宋体" w:cs="Courier New"/>
          <w:b/>
          <w:color w:val="auto"/>
          <w:sz w:val="44"/>
        </w:rPr>
        <w:t>第</w:t>
      </w:r>
      <w:r>
        <w:rPr>
          <w:rFonts w:hint="eastAsia" w:ascii="宋体" w:hAnsi="宋体" w:cs="Courier New"/>
          <w:b/>
          <w:color w:val="auto"/>
          <w:sz w:val="44"/>
          <w:lang w:val="en-US" w:eastAsia="zh-CN"/>
        </w:rPr>
        <w:t>五</w:t>
      </w:r>
      <w:r>
        <w:rPr>
          <w:rFonts w:hint="eastAsia" w:ascii="宋体" w:hAnsi="宋体" w:cs="Courier New"/>
          <w:b/>
          <w:color w:val="auto"/>
          <w:sz w:val="44"/>
        </w:rPr>
        <w:t xml:space="preserve">章 </w:t>
      </w:r>
      <w:bookmarkEnd w:id="92"/>
      <w:bookmarkEnd w:id="93"/>
      <w:bookmarkEnd w:id="94"/>
      <w:bookmarkEnd w:id="95"/>
      <w:bookmarkEnd w:id="96"/>
      <w:bookmarkEnd w:id="97"/>
      <w:r>
        <w:rPr>
          <w:rFonts w:hint="eastAsia" w:ascii="宋体" w:hAnsi="宋体" w:cs="Courier New"/>
          <w:b/>
          <w:color w:val="auto"/>
          <w:sz w:val="44"/>
        </w:rPr>
        <w:t>技术</w:t>
      </w:r>
      <w:bookmarkEnd w:id="98"/>
      <w:r>
        <w:rPr>
          <w:rFonts w:hint="eastAsia" w:ascii="宋体" w:hAnsi="宋体" w:cs="Courier New"/>
          <w:b/>
          <w:color w:val="auto"/>
          <w:sz w:val="44"/>
        </w:rPr>
        <w:t>规范</w:t>
      </w:r>
    </w:p>
    <w:p w14:paraId="1BAE58BE">
      <w:pPr>
        <w:pStyle w:val="25"/>
        <w:jc w:val="center"/>
        <w:rPr>
          <w:rFonts w:hint="eastAsia" w:hAnsi="宋体"/>
          <w:color w:val="auto"/>
        </w:rPr>
      </w:pPr>
    </w:p>
    <w:p w14:paraId="59662891">
      <w:pPr>
        <w:spacing w:line="340" w:lineRule="exact"/>
        <w:rPr>
          <w:rFonts w:hint="eastAsia" w:ascii="宋体" w:hAnsi="宋体"/>
          <w:color w:val="auto"/>
          <w:szCs w:val="21"/>
        </w:rPr>
      </w:pPr>
      <w:bookmarkStart w:id="99" w:name="_Toc21588"/>
      <w:bookmarkStart w:id="100" w:name="_Toc19399"/>
      <w:bookmarkStart w:id="101" w:name="_Toc11192"/>
      <w:bookmarkStart w:id="102" w:name="_Toc532921666"/>
      <w:bookmarkStart w:id="103" w:name="_Toc8766"/>
      <w:r>
        <w:rPr>
          <w:rFonts w:hint="eastAsia" w:ascii="宋体" w:hAnsi="宋体"/>
          <w:color w:val="auto"/>
          <w:szCs w:val="21"/>
        </w:rPr>
        <w:t>本工程应该认真</w:t>
      </w:r>
      <w:r>
        <w:rPr>
          <w:rFonts w:hint="eastAsia"/>
          <w:color w:val="auto"/>
        </w:rPr>
        <w:t>按照设计施工图纸</w:t>
      </w:r>
      <w:r>
        <w:rPr>
          <w:rFonts w:hint="eastAsia" w:ascii="宋体" w:hAnsi="宋体"/>
          <w:color w:val="auto"/>
          <w:szCs w:val="21"/>
        </w:rPr>
        <w:t>的要求进行施工，同时也要严格执行国家相关的专业现行标准和技术规范。</w:t>
      </w:r>
    </w:p>
    <w:p w14:paraId="025CC426">
      <w:pPr>
        <w:pStyle w:val="25"/>
        <w:spacing w:line="520" w:lineRule="exact"/>
        <w:jc w:val="center"/>
        <w:rPr>
          <w:rFonts w:hint="eastAsia" w:hAnsi="宋体"/>
          <w:color w:val="auto"/>
        </w:rPr>
      </w:pPr>
    </w:p>
    <w:p w14:paraId="1F4E2246">
      <w:pPr>
        <w:pStyle w:val="25"/>
        <w:spacing w:line="520" w:lineRule="exact"/>
        <w:jc w:val="center"/>
        <w:rPr>
          <w:rFonts w:hint="eastAsia" w:hAnsi="宋体"/>
          <w:color w:val="auto"/>
        </w:rPr>
      </w:pPr>
    </w:p>
    <w:p w14:paraId="2E97E770">
      <w:pPr>
        <w:pStyle w:val="5"/>
        <w:rPr>
          <w:rFonts w:hint="eastAsia" w:hAnsi="宋体"/>
          <w:color w:val="auto"/>
        </w:rPr>
      </w:pPr>
    </w:p>
    <w:p w14:paraId="7BD1ED7D">
      <w:pPr>
        <w:rPr>
          <w:rFonts w:hint="eastAsia" w:hAnsi="宋体"/>
          <w:color w:val="auto"/>
        </w:rPr>
      </w:pPr>
    </w:p>
    <w:p w14:paraId="709B951D">
      <w:pPr>
        <w:pStyle w:val="18"/>
        <w:rPr>
          <w:rFonts w:hint="eastAsia" w:hAnsi="宋体"/>
          <w:color w:val="auto"/>
        </w:rPr>
      </w:pPr>
    </w:p>
    <w:p w14:paraId="2E1B6513">
      <w:pPr>
        <w:rPr>
          <w:rFonts w:hint="eastAsia" w:hAnsi="宋体"/>
          <w:color w:val="auto"/>
        </w:rPr>
      </w:pPr>
    </w:p>
    <w:p w14:paraId="7BFC9527">
      <w:pPr>
        <w:pStyle w:val="18"/>
        <w:rPr>
          <w:rFonts w:hint="eastAsia" w:hAnsi="宋体"/>
          <w:color w:val="auto"/>
        </w:rPr>
      </w:pPr>
    </w:p>
    <w:p w14:paraId="4B36F3CF">
      <w:pPr>
        <w:rPr>
          <w:rFonts w:hint="eastAsia" w:hAnsi="宋体"/>
          <w:color w:val="auto"/>
        </w:rPr>
      </w:pPr>
    </w:p>
    <w:p w14:paraId="1E52406F">
      <w:pPr>
        <w:pStyle w:val="18"/>
        <w:rPr>
          <w:rFonts w:hint="eastAsia" w:hAnsi="宋体"/>
          <w:color w:val="auto"/>
        </w:rPr>
      </w:pPr>
    </w:p>
    <w:p w14:paraId="2FDBFFC8">
      <w:pPr>
        <w:rPr>
          <w:rFonts w:hint="eastAsia" w:hAnsi="宋体"/>
          <w:color w:val="auto"/>
        </w:rPr>
      </w:pPr>
    </w:p>
    <w:p w14:paraId="482E136A">
      <w:pPr>
        <w:pStyle w:val="18"/>
        <w:rPr>
          <w:rFonts w:hint="eastAsia" w:hAnsi="宋体"/>
          <w:color w:val="auto"/>
        </w:rPr>
      </w:pPr>
    </w:p>
    <w:p w14:paraId="1DEC7C9D">
      <w:pPr>
        <w:rPr>
          <w:rFonts w:hint="eastAsia" w:hAnsi="宋体"/>
          <w:color w:val="auto"/>
        </w:rPr>
      </w:pPr>
    </w:p>
    <w:p w14:paraId="5E4876D8">
      <w:pPr>
        <w:pStyle w:val="18"/>
        <w:rPr>
          <w:rFonts w:hint="eastAsia" w:hAnsi="宋体"/>
          <w:color w:val="auto"/>
        </w:rPr>
      </w:pPr>
    </w:p>
    <w:p w14:paraId="026424EF">
      <w:pPr>
        <w:rPr>
          <w:rFonts w:hint="eastAsia" w:hAnsi="宋体"/>
          <w:color w:val="auto"/>
        </w:rPr>
      </w:pPr>
    </w:p>
    <w:p w14:paraId="34B4C108">
      <w:pPr>
        <w:pStyle w:val="18"/>
        <w:rPr>
          <w:rFonts w:hint="eastAsia" w:hAnsi="宋体"/>
          <w:color w:val="auto"/>
        </w:rPr>
      </w:pPr>
    </w:p>
    <w:p w14:paraId="15E554B7">
      <w:pPr>
        <w:rPr>
          <w:rFonts w:hint="eastAsia" w:hAnsi="宋体"/>
          <w:color w:val="auto"/>
        </w:rPr>
      </w:pPr>
    </w:p>
    <w:p w14:paraId="10DABE8F">
      <w:pPr>
        <w:pStyle w:val="18"/>
        <w:rPr>
          <w:rFonts w:hint="eastAsia" w:hAnsi="宋体"/>
          <w:color w:val="auto"/>
        </w:rPr>
      </w:pPr>
    </w:p>
    <w:p w14:paraId="05DD6EEC">
      <w:pPr>
        <w:rPr>
          <w:rFonts w:hint="eastAsia" w:hAnsi="宋体"/>
          <w:color w:val="auto"/>
        </w:rPr>
      </w:pPr>
    </w:p>
    <w:p w14:paraId="0A2F239A">
      <w:pPr>
        <w:pStyle w:val="18"/>
        <w:rPr>
          <w:rFonts w:hint="eastAsia" w:hAnsi="宋体"/>
          <w:color w:val="auto"/>
        </w:rPr>
      </w:pPr>
    </w:p>
    <w:p w14:paraId="7A90DE21">
      <w:pPr>
        <w:rPr>
          <w:rFonts w:hint="eastAsia" w:hAnsi="宋体"/>
          <w:color w:val="auto"/>
        </w:rPr>
      </w:pPr>
    </w:p>
    <w:p w14:paraId="3F72D2C8">
      <w:pPr>
        <w:pStyle w:val="18"/>
        <w:rPr>
          <w:rFonts w:hint="eastAsia" w:hAnsi="宋体"/>
          <w:color w:val="auto"/>
        </w:rPr>
      </w:pPr>
    </w:p>
    <w:p w14:paraId="01972866">
      <w:pPr>
        <w:rPr>
          <w:rFonts w:hint="eastAsia" w:hAnsi="宋体"/>
          <w:color w:val="auto"/>
        </w:rPr>
      </w:pPr>
    </w:p>
    <w:p w14:paraId="4522C87C">
      <w:pPr>
        <w:pStyle w:val="18"/>
        <w:rPr>
          <w:rFonts w:hint="eastAsia" w:hAnsi="宋体"/>
          <w:color w:val="auto"/>
        </w:rPr>
      </w:pPr>
    </w:p>
    <w:p w14:paraId="28E14E36">
      <w:pPr>
        <w:rPr>
          <w:rFonts w:hint="eastAsia" w:hAnsi="宋体"/>
          <w:color w:val="auto"/>
        </w:rPr>
      </w:pPr>
    </w:p>
    <w:p w14:paraId="5402E6D7">
      <w:pPr>
        <w:pStyle w:val="18"/>
        <w:rPr>
          <w:rFonts w:hint="eastAsia"/>
          <w:color w:val="auto"/>
        </w:rPr>
      </w:pPr>
    </w:p>
    <w:p w14:paraId="12776BB0">
      <w:pPr>
        <w:pStyle w:val="18"/>
        <w:rPr>
          <w:rFonts w:hint="eastAsia" w:hAnsi="宋体"/>
          <w:color w:val="auto"/>
        </w:rPr>
      </w:pPr>
    </w:p>
    <w:p w14:paraId="427EBA40">
      <w:pPr>
        <w:rPr>
          <w:rFonts w:hint="eastAsia" w:hAnsi="宋体"/>
          <w:color w:val="auto"/>
        </w:rPr>
      </w:pPr>
    </w:p>
    <w:p w14:paraId="49F6DFBB">
      <w:pPr>
        <w:pStyle w:val="21"/>
        <w:rPr>
          <w:rFonts w:hint="eastAsia"/>
        </w:rPr>
      </w:pPr>
    </w:p>
    <w:p w14:paraId="06BA4B9A">
      <w:pPr>
        <w:pStyle w:val="18"/>
        <w:rPr>
          <w:rFonts w:hint="eastAsia"/>
          <w:color w:val="auto"/>
        </w:rPr>
      </w:pPr>
    </w:p>
    <w:p w14:paraId="341AC07C">
      <w:pPr>
        <w:pStyle w:val="25"/>
        <w:spacing w:line="520" w:lineRule="exact"/>
        <w:jc w:val="center"/>
        <w:outlineLvl w:val="0"/>
        <w:rPr>
          <w:rFonts w:hAnsi="宋体" w:cs="Courier New"/>
          <w:color w:val="auto"/>
          <w:sz w:val="44"/>
        </w:rPr>
      </w:pPr>
      <w:bookmarkStart w:id="104" w:name="_Toc17287"/>
      <w:r>
        <w:rPr>
          <w:rFonts w:hint="eastAsia" w:hAnsi="宋体" w:cs="Courier New"/>
          <w:b/>
          <w:bCs/>
          <w:color w:val="auto"/>
          <w:sz w:val="44"/>
        </w:rPr>
        <w:t>第</w:t>
      </w:r>
      <w:r>
        <w:rPr>
          <w:rFonts w:hint="eastAsia" w:hAnsi="宋体" w:cs="Courier New"/>
          <w:b/>
          <w:bCs/>
          <w:color w:val="auto"/>
          <w:sz w:val="44"/>
          <w:lang w:val="en-US" w:eastAsia="zh-CN"/>
        </w:rPr>
        <w:t>六</w:t>
      </w:r>
      <w:r>
        <w:rPr>
          <w:rFonts w:hint="eastAsia" w:hAnsi="宋体" w:cs="Courier New"/>
          <w:b/>
          <w:bCs/>
          <w:color w:val="auto"/>
          <w:sz w:val="44"/>
        </w:rPr>
        <w:t xml:space="preserve">章 </w:t>
      </w:r>
      <w:bookmarkEnd w:id="99"/>
      <w:bookmarkEnd w:id="100"/>
      <w:bookmarkEnd w:id="101"/>
      <w:bookmarkEnd w:id="102"/>
      <w:bookmarkEnd w:id="103"/>
      <w:r>
        <w:rPr>
          <w:rFonts w:hint="eastAsia" w:hAnsi="宋体" w:cs="Courier New"/>
          <w:b/>
          <w:bCs/>
          <w:color w:val="auto"/>
          <w:sz w:val="44"/>
        </w:rPr>
        <w:t>响应文件格式</w:t>
      </w:r>
      <w:bookmarkEnd w:id="104"/>
    </w:p>
    <w:p w14:paraId="6744ECC3">
      <w:pPr>
        <w:pStyle w:val="25"/>
        <w:jc w:val="center"/>
        <w:rPr>
          <w:rFonts w:hint="eastAsia" w:hAnsi="宋体"/>
          <w:b/>
          <w:color w:val="auto"/>
          <w:sz w:val="30"/>
          <w:szCs w:val="30"/>
        </w:rPr>
      </w:pPr>
    </w:p>
    <w:p w14:paraId="5AD449D3">
      <w:pPr>
        <w:pStyle w:val="25"/>
        <w:jc w:val="center"/>
        <w:rPr>
          <w:rFonts w:hint="eastAsia" w:hAnsi="宋体"/>
          <w:b/>
          <w:color w:val="auto"/>
          <w:sz w:val="30"/>
          <w:szCs w:val="30"/>
        </w:rPr>
      </w:pPr>
    </w:p>
    <w:p w14:paraId="1E1A3B9C">
      <w:pPr>
        <w:pStyle w:val="25"/>
        <w:jc w:val="center"/>
        <w:rPr>
          <w:rFonts w:hint="eastAsia" w:hAnsi="宋体"/>
          <w:b/>
          <w:color w:val="auto"/>
          <w:sz w:val="30"/>
          <w:szCs w:val="30"/>
        </w:rPr>
      </w:pPr>
    </w:p>
    <w:p w14:paraId="683A8FAC">
      <w:pPr>
        <w:pStyle w:val="25"/>
        <w:jc w:val="center"/>
        <w:rPr>
          <w:rFonts w:hint="eastAsia" w:hAnsi="宋体"/>
          <w:b/>
          <w:color w:val="auto"/>
          <w:sz w:val="30"/>
          <w:szCs w:val="30"/>
        </w:rPr>
      </w:pPr>
    </w:p>
    <w:p w14:paraId="37CFA556">
      <w:pPr>
        <w:pStyle w:val="25"/>
        <w:jc w:val="center"/>
        <w:rPr>
          <w:rFonts w:hint="eastAsia" w:hAnsi="宋体"/>
          <w:b/>
          <w:color w:val="auto"/>
          <w:sz w:val="30"/>
          <w:szCs w:val="30"/>
        </w:rPr>
      </w:pPr>
    </w:p>
    <w:p w14:paraId="2A16A633">
      <w:pPr>
        <w:rPr>
          <w:rFonts w:hint="eastAsia" w:ascii="宋体" w:hAnsi="宋体"/>
          <w:b/>
          <w:bCs/>
          <w:color w:val="auto"/>
          <w:sz w:val="32"/>
          <w:szCs w:val="32"/>
        </w:rPr>
      </w:pPr>
      <w:r>
        <w:rPr>
          <w:rFonts w:hint="eastAsia" w:ascii="宋体" w:hAnsi="宋体"/>
          <w:b/>
          <w:color w:val="auto"/>
          <w:sz w:val="32"/>
          <w:szCs w:val="32"/>
        </w:rPr>
        <w:t>（</w:t>
      </w:r>
      <w:r>
        <w:rPr>
          <w:rFonts w:hint="eastAsia" w:ascii="宋体" w:hAnsi="宋体"/>
          <w:b/>
          <w:bCs/>
          <w:color w:val="auto"/>
          <w:sz w:val="32"/>
          <w:szCs w:val="32"/>
        </w:rPr>
        <w:t>响应文件外层包装封面格式</w:t>
      </w:r>
      <w:r>
        <w:rPr>
          <w:rFonts w:hint="eastAsia" w:ascii="宋体" w:hAnsi="宋体"/>
          <w:b/>
          <w:color w:val="auto"/>
          <w:sz w:val="32"/>
          <w:szCs w:val="32"/>
        </w:rPr>
        <w:t>）</w:t>
      </w:r>
    </w:p>
    <w:p w14:paraId="27810DFA">
      <w:pPr>
        <w:snapToGrid w:val="0"/>
        <w:spacing w:before="50" w:after="50"/>
        <w:rPr>
          <w:rFonts w:ascii="宋体" w:hAnsi="宋体"/>
          <w:b/>
          <w:bCs/>
          <w:color w:val="auto"/>
          <w:sz w:val="24"/>
        </w:rPr>
      </w:pPr>
    </w:p>
    <w:p w14:paraId="560D74E4">
      <w:pPr>
        <w:snapToGrid w:val="0"/>
        <w:spacing w:before="120" w:beforeLines="50" w:after="50"/>
        <w:rPr>
          <w:rFonts w:ascii="宋体" w:hAnsi="宋体"/>
          <w:color w:val="auto"/>
          <w:sz w:val="24"/>
          <w:szCs w:val="20"/>
        </w:rPr>
      </w:pPr>
    </w:p>
    <w:p w14:paraId="70BC6353">
      <w:pPr>
        <w:snapToGrid w:val="0"/>
        <w:spacing w:before="120" w:beforeLines="50" w:after="50"/>
        <w:jc w:val="center"/>
        <w:rPr>
          <w:rFonts w:ascii="宋体" w:hAnsi="宋体"/>
          <w:bCs/>
          <w:color w:val="auto"/>
          <w:sz w:val="24"/>
          <w:szCs w:val="20"/>
        </w:rPr>
      </w:pPr>
    </w:p>
    <w:p w14:paraId="26331C85">
      <w:pPr>
        <w:snapToGrid w:val="0"/>
        <w:spacing w:before="120" w:beforeLines="50" w:after="5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响  应  文  件</w:t>
      </w:r>
    </w:p>
    <w:p w14:paraId="72DE66CF">
      <w:pPr>
        <w:snapToGrid w:val="0"/>
        <w:spacing w:before="120" w:beforeLines="50" w:after="50"/>
        <w:rPr>
          <w:rFonts w:ascii="宋体" w:hAnsi="宋体"/>
          <w:bCs/>
          <w:color w:val="auto"/>
          <w:sz w:val="24"/>
          <w:szCs w:val="20"/>
        </w:rPr>
      </w:pPr>
    </w:p>
    <w:p w14:paraId="4E7E0809">
      <w:pPr>
        <w:snapToGrid w:val="0"/>
        <w:spacing w:before="120" w:beforeLines="50" w:after="50"/>
        <w:rPr>
          <w:rFonts w:ascii="宋体" w:hAnsi="宋体"/>
          <w:bCs/>
          <w:color w:val="auto"/>
          <w:sz w:val="24"/>
          <w:szCs w:val="20"/>
        </w:rPr>
      </w:pPr>
    </w:p>
    <w:p w14:paraId="0E7CEE1C">
      <w:pPr>
        <w:snapToGrid w:val="0"/>
        <w:spacing w:before="120" w:beforeLines="50" w:after="50"/>
        <w:rPr>
          <w:rFonts w:ascii="仿宋_GB2312" w:hAnsi="仿宋_GB2312" w:eastAsia="仿宋_GB2312" w:cs="仿宋_GB2312"/>
          <w:bCs/>
          <w:color w:val="auto"/>
          <w:sz w:val="32"/>
          <w:szCs w:val="32"/>
        </w:rPr>
      </w:pPr>
    </w:p>
    <w:p w14:paraId="7ED3747F">
      <w:pPr>
        <w:snapToGrid w:val="0"/>
        <w:spacing w:before="120" w:beforeLines="50" w:after="50"/>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项目名称：</w:t>
      </w:r>
    </w:p>
    <w:p w14:paraId="5D11FF0B">
      <w:pPr>
        <w:snapToGrid w:val="0"/>
        <w:spacing w:before="120" w:beforeLines="50" w:after="50"/>
        <w:ind w:firstLine="480" w:firstLineChars="150"/>
        <w:rPr>
          <w:rFonts w:ascii="仿宋_GB2312" w:hAnsi="仿宋_GB2312" w:eastAsia="仿宋_GB2312" w:cs="仿宋_GB2312"/>
          <w:bCs/>
          <w:color w:val="auto"/>
          <w:sz w:val="32"/>
          <w:szCs w:val="32"/>
        </w:rPr>
      </w:pPr>
    </w:p>
    <w:p w14:paraId="65F6E092">
      <w:pPr>
        <w:snapToGrid w:val="0"/>
        <w:spacing w:before="120" w:beforeLines="50" w:after="50"/>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项目编号：</w:t>
      </w:r>
    </w:p>
    <w:p w14:paraId="61EB2497">
      <w:pPr>
        <w:snapToGrid w:val="0"/>
        <w:spacing w:before="120" w:beforeLines="50" w:after="50"/>
        <w:ind w:firstLine="480" w:firstLineChars="150"/>
        <w:rPr>
          <w:rFonts w:ascii="仿宋_GB2312" w:hAnsi="仿宋_GB2312" w:eastAsia="仿宋_GB2312" w:cs="仿宋_GB2312"/>
          <w:bCs/>
          <w:color w:val="auto"/>
          <w:sz w:val="32"/>
          <w:szCs w:val="32"/>
        </w:rPr>
      </w:pPr>
    </w:p>
    <w:p w14:paraId="62B79FF7">
      <w:pPr>
        <w:snapToGrid w:val="0"/>
        <w:spacing w:before="120" w:beforeLines="50" w:after="50"/>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供应商名称：</w:t>
      </w:r>
    </w:p>
    <w:p w14:paraId="3ACAFA00">
      <w:pPr>
        <w:snapToGrid w:val="0"/>
        <w:spacing w:before="120" w:beforeLines="50" w:after="50"/>
        <w:ind w:firstLine="480" w:firstLineChars="150"/>
        <w:rPr>
          <w:rFonts w:ascii="仿宋_GB2312" w:hAnsi="仿宋_GB2312" w:eastAsia="仿宋_GB2312" w:cs="仿宋_GB2312"/>
          <w:bCs/>
          <w:color w:val="auto"/>
          <w:sz w:val="32"/>
          <w:szCs w:val="32"/>
        </w:rPr>
      </w:pPr>
    </w:p>
    <w:p w14:paraId="4A5FF6CC">
      <w:pPr>
        <w:snapToGrid w:val="0"/>
        <w:spacing w:before="120" w:beforeLines="50" w:after="50"/>
        <w:ind w:firstLine="480" w:firstLineChars="150"/>
        <w:jc w:val="cente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首次响应文件提交截止时间前不得解密</w:t>
      </w:r>
    </w:p>
    <w:p w14:paraId="27925618">
      <w:pPr>
        <w:snapToGrid w:val="0"/>
        <w:spacing w:before="120" w:beforeLines="50" w:after="50"/>
        <w:ind w:firstLine="5440" w:firstLineChars="1700"/>
        <w:jc w:val="center"/>
        <w:rPr>
          <w:rFonts w:ascii="仿宋_GB2312" w:hAnsi="仿宋_GB2312" w:eastAsia="仿宋_GB2312" w:cs="仿宋_GB2312"/>
          <w:bCs/>
          <w:color w:val="auto"/>
          <w:sz w:val="32"/>
          <w:szCs w:val="32"/>
        </w:rPr>
      </w:pPr>
    </w:p>
    <w:p w14:paraId="7A0A0B25">
      <w:pPr>
        <w:snapToGrid w:val="0"/>
        <w:spacing w:before="120" w:beforeLines="50" w:after="50"/>
        <w:ind w:firstLine="645"/>
        <w:jc w:val="cente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年    月    日</w:t>
      </w:r>
    </w:p>
    <w:p w14:paraId="38F6FD4B">
      <w:pPr>
        <w:spacing w:line="240" w:lineRule="atLeast"/>
        <w:rPr>
          <w:rFonts w:ascii="宋体" w:hAnsi="宋体"/>
          <w:bCs/>
          <w:color w:val="auto"/>
          <w:sz w:val="32"/>
          <w:szCs w:val="32"/>
        </w:rPr>
      </w:pPr>
      <w:r>
        <w:rPr>
          <w:rFonts w:hAnsi="宋体"/>
          <w:b/>
          <w:color w:val="auto"/>
          <w:sz w:val="36"/>
          <w:szCs w:val="36"/>
        </w:rPr>
        <w:br w:type="page"/>
      </w:r>
      <w:bookmarkStart w:id="105" w:name="_Toc11665"/>
      <w:bookmarkStart w:id="106" w:name="_Toc511064533"/>
      <w:bookmarkStart w:id="107" w:name="_Toc394589077"/>
      <w:r>
        <w:rPr>
          <w:rFonts w:hint="eastAsia" w:ascii="宋体" w:hAnsi="宋体"/>
          <w:b/>
          <w:bCs/>
          <w:color w:val="auto"/>
          <w:sz w:val="32"/>
          <w:szCs w:val="32"/>
        </w:rPr>
        <w:t>（响应文件封面格式）</w:t>
      </w:r>
    </w:p>
    <w:p w14:paraId="790DA990">
      <w:pPr>
        <w:spacing w:line="240" w:lineRule="atLeast"/>
        <w:jc w:val="center"/>
        <w:rPr>
          <w:rFonts w:ascii="宋体" w:hAnsi="宋体"/>
          <w:bCs/>
          <w:color w:val="auto"/>
          <w:sz w:val="24"/>
        </w:rPr>
      </w:pPr>
    </w:p>
    <w:p w14:paraId="6B764A26">
      <w:pPr>
        <w:spacing w:line="240" w:lineRule="atLeast"/>
        <w:jc w:val="center"/>
        <w:rPr>
          <w:rFonts w:ascii="宋体" w:hAnsi="宋体"/>
          <w:bCs/>
          <w:color w:val="auto"/>
          <w:sz w:val="24"/>
        </w:rPr>
      </w:pPr>
    </w:p>
    <w:p w14:paraId="19C3D228">
      <w:pPr>
        <w:spacing w:line="240" w:lineRule="atLeast"/>
        <w:jc w:val="center"/>
        <w:rPr>
          <w:rFonts w:ascii="宋体" w:hAnsi="宋体"/>
          <w:bCs/>
          <w:color w:val="auto"/>
          <w:sz w:val="24"/>
        </w:rPr>
      </w:pPr>
    </w:p>
    <w:p w14:paraId="35DE7A8A">
      <w:pPr>
        <w:spacing w:line="240" w:lineRule="atLeast"/>
        <w:jc w:val="center"/>
        <w:rPr>
          <w:rFonts w:ascii="方正小标宋简体" w:hAnsi="方正小标宋简体" w:eastAsia="方正小标宋简体" w:cs="方正小标宋简体"/>
          <w:bCs/>
          <w:color w:val="auto"/>
          <w:sz w:val="44"/>
          <w:szCs w:val="44"/>
        </w:rPr>
      </w:pPr>
    </w:p>
    <w:p w14:paraId="36B52AF5">
      <w:pPr>
        <w:spacing w:line="240" w:lineRule="atLeast"/>
        <w:jc w:val="center"/>
        <w:rPr>
          <w:rFonts w:ascii="方正小标宋简体" w:hAnsi="方正小标宋简体" w:eastAsia="方正小标宋简体" w:cs="方正小标宋简体"/>
          <w:bCs/>
          <w:color w:val="auto"/>
          <w:sz w:val="44"/>
          <w:szCs w:val="44"/>
        </w:rPr>
      </w:pPr>
    </w:p>
    <w:p w14:paraId="45A6EC2A">
      <w:pPr>
        <w:spacing w:line="240" w:lineRule="atLeast"/>
        <w:jc w:val="center"/>
        <w:rPr>
          <w:rFonts w:ascii="宋体" w:hAnsi="宋体"/>
          <w:b/>
          <w:color w:val="auto"/>
          <w:sz w:val="32"/>
          <w:szCs w:val="32"/>
        </w:rPr>
      </w:pPr>
      <w:r>
        <w:rPr>
          <w:rFonts w:hint="eastAsia" w:ascii="方正小标宋简体" w:hAnsi="方正小标宋简体" w:eastAsia="方正小标宋简体" w:cs="方正小标宋简体"/>
          <w:bCs/>
          <w:color w:val="auto"/>
          <w:sz w:val="44"/>
          <w:szCs w:val="44"/>
        </w:rPr>
        <w:t>响  应  文  件</w:t>
      </w:r>
    </w:p>
    <w:p w14:paraId="22E45BA2">
      <w:pPr>
        <w:spacing w:line="360" w:lineRule="auto"/>
        <w:jc w:val="center"/>
        <w:rPr>
          <w:rFonts w:ascii="宋体" w:hAnsi="宋体"/>
          <w:color w:val="auto"/>
          <w:szCs w:val="21"/>
        </w:rPr>
      </w:pPr>
    </w:p>
    <w:p w14:paraId="416F53F9">
      <w:pPr>
        <w:spacing w:line="360" w:lineRule="auto"/>
        <w:jc w:val="center"/>
        <w:rPr>
          <w:rFonts w:ascii="宋体" w:hAnsi="宋体"/>
          <w:color w:val="auto"/>
          <w:szCs w:val="21"/>
        </w:rPr>
      </w:pPr>
    </w:p>
    <w:p w14:paraId="10A8EBB8">
      <w:pPr>
        <w:spacing w:line="360" w:lineRule="auto"/>
        <w:jc w:val="center"/>
        <w:rPr>
          <w:rFonts w:ascii="宋体" w:hAnsi="宋体"/>
          <w:color w:val="auto"/>
          <w:szCs w:val="21"/>
        </w:rPr>
      </w:pPr>
    </w:p>
    <w:p w14:paraId="468FEC60">
      <w:pPr>
        <w:spacing w:line="360" w:lineRule="auto"/>
        <w:jc w:val="center"/>
        <w:rPr>
          <w:rFonts w:ascii="宋体" w:hAnsi="宋体"/>
          <w:color w:val="auto"/>
          <w:szCs w:val="21"/>
        </w:rPr>
      </w:pPr>
    </w:p>
    <w:p w14:paraId="72B49DC4">
      <w:pPr>
        <w:spacing w:line="360" w:lineRule="auto"/>
        <w:jc w:val="center"/>
        <w:rPr>
          <w:rFonts w:ascii="宋体" w:hAnsi="宋体"/>
          <w:color w:val="auto"/>
          <w:szCs w:val="21"/>
        </w:rPr>
      </w:pPr>
    </w:p>
    <w:p w14:paraId="581948E1">
      <w:pPr>
        <w:spacing w:line="360" w:lineRule="auto"/>
        <w:jc w:val="center"/>
        <w:rPr>
          <w:rFonts w:ascii="宋体" w:hAnsi="宋体"/>
          <w:color w:val="auto"/>
          <w:szCs w:val="21"/>
        </w:rPr>
      </w:pPr>
    </w:p>
    <w:p w14:paraId="12002BF5">
      <w:pPr>
        <w:spacing w:line="360" w:lineRule="auto"/>
        <w:jc w:val="left"/>
        <w:rPr>
          <w:rFonts w:ascii="仿宋_GB2312" w:hAnsi="仿宋_GB2312" w:eastAsia="仿宋_GB2312" w:cs="仿宋_GB2312"/>
          <w:color w:val="auto"/>
          <w:sz w:val="32"/>
          <w:szCs w:val="32"/>
        </w:rPr>
      </w:pPr>
    </w:p>
    <w:p w14:paraId="7B6E4241">
      <w:pPr>
        <w:spacing w:line="360" w:lineRule="auto"/>
        <w:ind w:firstLine="640" w:firstLineChars="200"/>
        <w:jc w:val="left"/>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项目编号：</w:t>
      </w:r>
    </w:p>
    <w:p w14:paraId="17CD4BA9">
      <w:pPr>
        <w:tabs>
          <w:tab w:val="left" w:pos="3240"/>
        </w:tabs>
        <w:spacing w:line="360" w:lineRule="auto"/>
        <w:ind w:firstLine="640" w:firstLineChars="200"/>
        <w:jc w:val="left"/>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项目名称：</w:t>
      </w:r>
    </w:p>
    <w:p w14:paraId="1A648413">
      <w:pPr>
        <w:spacing w:line="360" w:lineRule="auto"/>
        <w:ind w:firstLine="640" w:firstLineChars="200"/>
        <w:jc w:val="left"/>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供应商名称：</w:t>
      </w:r>
    </w:p>
    <w:p w14:paraId="39CE4EEF">
      <w:pPr>
        <w:snapToGrid w:val="0"/>
        <w:spacing w:before="120" w:beforeLines="50" w:after="50"/>
        <w:rPr>
          <w:rFonts w:ascii="仿宋_GB2312" w:hAnsi="仿宋_GB2312" w:eastAsia="仿宋_GB2312" w:cs="仿宋_GB2312"/>
          <w:color w:val="auto"/>
          <w:sz w:val="32"/>
          <w:szCs w:val="32"/>
        </w:rPr>
      </w:pPr>
    </w:p>
    <w:p w14:paraId="22DB6501">
      <w:pPr>
        <w:snapToGrid w:val="0"/>
        <w:spacing w:before="120" w:beforeLines="50" w:after="50"/>
        <w:rPr>
          <w:rFonts w:ascii="仿宋_GB2312" w:hAnsi="仿宋_GB2312" w:eastAsia="仿宋_GB2312" w:cs="仿宋_GB2312"/>
          <w:color w:val="auto"/>
          <w:sz w:val="32"/>
          <w:szCs w:val="32"/>
        </w:rPr>
      </w:pPr>
    </w:p>
    <w:p w14:paraId="2149D57C">
      <w:pPr>
        <w:snapToGrid w:val="0"/>
        <w:spacing w:before="120" w:beforeLines="50" w:after="50"/>
        <w:rPr>
          <w:rFonts w:ascii="仿宋_GB2312" w:hAnsi="仿宋_GB2312" w:eastAsia="仿宋_GB2312" w:cs="仿宋_GB2312"/>
          <w:color w:val="auto"/>
          <w:sz w:val="32"/>
          <w:szCs w:val="32"/>
        </w:rPr>
      </w:pPr>
    </w:p>
    <w:p w14:paraId="12BF2D2B">
      <w:pPr>
        <w:snapToGrid w:val="0"/>
        <w:spacing w:before="120" w:beforeLines="50" w:after="50"/>
        <w:jc w:val="center"/>
        <w:rPr>
          <w:rFonts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年    月    日</w:t>
      </w:r>
    </w:p>
    <w:p w14:paraId="4071986D">
      <w:pPr>
        <w:pStyle w:val="25"/>
        <w:spacing w:line="440" w:lineRule="exact"/>
        <w:jc w:val="center"/>
        <w:rPr>
          <w:rFonts w:hint="eastAsia" w:hAnsi="宋体"/>
          <w:b/>
          <w:color w:val="auto"/>
          <w:sz w:val="36"/>
          <w:szCs w:val="36"/>
        </w:rPr>
      </w:pPr>
    </w:p>
    <w:p w14:paraId="2D8CEC34">
      <w:pPr>
        <w:pStyle w:val="25"/>
        <w:spacing w:line="440" w:lineRule="exact"/>
        <w:jc w:val="center"/>
        <w:rPr>
          <w:rFonts w:hint="eastAsia" w:hAnsi="宋体"/>
          <w:b/>
          <w:color w:val="auto"/>
          <w:sz w:val="36"/>
          <w:szCs w:val="36"/>
        </w:rPr>
      </w:pPr>
    </w:p>
    <w:p w14:paraId="4A840336">
      <w:pPr>
        <w:pStyle w:val="25"/>
        <w:spacing w:line="440" w:lineRule="exact"/>
        <w:jc w:val="center"/>
        <w:rPr>
          <w:rFonts w:hint="eastAsia" w:hAnsi="宋体"/>
          <w:b/>
          <w:color w:val="auto"/>
          <w:sz w:val="36"/>
          <w:szCs w:val="36"/>
        </w:rPr>
      </w:pPr>
    </w:p>
    <w:p w14:paraId="26F5D80B">
      <w:pPr>
        <w:pStyle w:val="25"/>
        <w:spacing w:line="440" w:lineRule="exact"/>
        <w:jc w:val="center"/>
        <w:rPr>
          <w:rFonts w:hint="eastAsia" w:hAnsi="宋体"/>
          <w:b/>
          <w:color w:val="auto"/>
          <w:sz w:val="36"/>
          <w:szCs w:val="36"/>
        </w:rPr>
      </w:pPr>
    </w:p>
    <w:p w14:paraId="4DA60307">
      <w:pPr>
        <w:pStyle w:val="25"/>
        <w:spacing w:line="440" w:lineRule="exact"/>
        <w:jc w:val="center"/>
        <w:rPr>
          <w:rFonts w:hint="eastAsia" w:hAnsi="宋体"/>
          <w:b/>
          <w:color w:val="auto"/>
          <w:sz w:val="36"/>
          <w:szCs w:val="36"/>
        </w:rPr>
      </w:pPr>
    </w:p>
    <w:p w14:paraId="4227601D">
      <w:pPr>
        <w:pStyle w:val="25"/>
        <w:spacing w:line="440" w:lineRule="exact"/>
        <w:jc w:val="center"/>
        <w:rPr>
          <w:rFonts w:hint="eastAsia" w:hAnsi="宋体"/>
          <w:b/>
          <w:color w:val="auto"/>
          <w:sz w:val="36"/>
          <w:szCs w:val="36"/>
        </w:rPr>
      </w:pPr>
    </w:p>
    <w:p w14:paraId="400E667D">
      <w:pPr>
        <w:pStyle w:val="25"/>
        <w:spacing w:line="440" w:lineRule="exact"/>
        <w:jc w:val="center"/>
        <w:rPr>
          <w:rFonts w:hint="eastAsia" w:hAnsi="宋体"/>
          <w:b/>
          <w:color w:val="auto"/>
          <w:sz w:val="36"/>
          <w:szCs w:val="36"/>
        </w:rPr>
      </w:pPr>
    </w:p>
    <w:p w14:paraId="37D79C5D">
      <w:pPr>
        <w:pStyle w:val="25"/>
        <w:spacing w:line="440" w:lineRule="exact"/>
        <w:jc w:val="center"/>
        <w:rPr>
          <w:rFonts w:hint="eastAsia" w:hAnsi="宋体"/>
          <w:b/>
          <w:color w:val="auto"/>
          <w:sz w:val="36"/>
          <w:szCs w:val="36"/>
        </w:rPr>
      </w:pPr>
    </w:p>
    <w:p w14:paraId="79CCD735">
      <w:pPr>
        <w:pStyle w:val="25"/>
        <w:spacing w:line="440" w:lineRule="exact"/>
        <w:jc w:val="center"/>
        <w:rPr>
          <w:rFonts w:hint="eastAsia" w:hAnsi="宋体"/>
          <w:b/>
          <w:color w:val="auto"/>
          <w:sz w:val="36"/>
          <w:szCs w:val="36"/>
        </w:rPr>
      </w:pPr>
    </w:p>
    <w:p w14:paraId="4BADA095">
      <w:pPr>
        <w:snapToGrid w:val="0"/>
        <w:spacing w:before="120" w:beforeLines="50" w:after="50"/>
        <w:outlineLvl w:val="1"/>
        <w:rPr>
          <w:rFonts w:ascii="宋体" w:hAnsi="宋体"/>
          <w:b/>
          <w:bCs/>
          <w:color w:val="auto"/>
          <w:sz w:val="32"/>
          <w:szCs w:val="32"/>
        </w:rPr>
      </w:pPr>
      <w:r>
        <w:rPr>
          <w:rFonts w:hint="eastAsia" w:hAnsi="宋体"/>
          <w:b/>
          <w:color w:val="auto"/>
          <w:sz w:val="36"/>
          <w:szCs w:val="36"/>
        </w:rPr>
        <w:tab/>
      </w:r>
      <w:bookmarkStart w:id="108" w:name="_Toc31728084"/>
      <w:bookmarkStart w:id="109" w:name="_Toc35611516"/>
      <w:bookmarkStart w:id="110" w:name="_Toc35611438"/>
      <w:bookmarkStart w:id="111" w:name="_Toc31723070"/>
      <w:r>
        <w:rPr>
          <w:rFonts w:hint="eastAsia" w:ascii="宋体" w:hAnsi="宋体"/>
          <w:b/>
          <w:bCs/>
          <w:color w:val="auto"/>
          <w:sz w:val="32"/>
          <w:szCs w:val="32"/>
        </w:rPr>
        <w:t>一、资格证明文件格式</w:t>
      </w:r>
      <w:bookmarkEnd w:id="108"/>
      <w:bookmarkEnd w:id="109"/>
      <w:bookmarkEnd w:id="110"/>
      <w:bookmarkEnd w:id="111"/>
    </w:p>
    <w:p w14:paraId="02576369">
      <w:pPr>
        <w:snapToGrid w:val="0"/>
        <w:spacing w:before="120" w:beforeLines="50" w:after="50"/>
        <w:jc w:val="left"/>
        <w:rPr>
          <w:rFonts w:ascii="宋体" w:hAnsi="宋体"/>
          <w:b/>
          <w:color w:val="auto"/>
          <w:sz w:val="24"/>
        </w:rPr>
      </w:pPr>
      <w:r>
        <w:rPr>
          <w:rFonts w:hint="eastAsia" w:ascii="宋体" w:hAnsi="宋体"/>
          <w:b/>
          <w:color w:val="auto"/>
          <w:sz w:val="32"/>
          <w:szCs w:val="32"/>
        </w:rPr>
        <w:t>1.资格证明文件封面格式：</w:t>
      </w:r>
    </w:p>
    <w:p w14:paraId="1E757300">
      <w:pPr>
        <w:snapToGrid w:val="0"/>
        <w:spacing w:before="120" w:beforeLines="50" w:after="50"/>
        <w:rPr>
          <w:rFonts w:ascii="宋体" w:hAnsi="宋体"/>
          <w:bCs/>
          <w:color w:val="auto"/>
          <w:sz w:val="32"/>
          <w:szCs w:val="20"/>
        </w:rPr>
      </w:pPr>
    </w:p>
    <w:p w14:paraId="41C46E40">
      <w:pPr>
        <w:snapToGrid w:val="0"/>
        <w:spacing w:before="120" w:beforeLines="50" w:after="50"/>
        <w:rPr>
          <w:rFonts w:ascii="宋体" w:hAnsi="宋体"/>
          <w:color w:val="auto"/>
          <w:sz w:val="24"/>
          <w:szCs w:val="20"/>
        </w:rPr>
      </w:pPr>
    </w:p>
    <w:p w14:paraId="0F9A667B">
      <w:pPr>
        <w:snapToGrid w:val="0"/>
        <w:spacing w:before="120" w:beforeLines="50" w:after="50"/>
        <w:rPr>
          <w:rFonts w:ascii="宋体" w:hAnsi="宋体"/>
          <w:color w:val="auto"/>
          <w:sz w:val="24"/>
          <w:szCs w:val="20"/>
        </w:rPr>
      </w:pPr>
    </w:p>
    <w:p w14:paraId="00B0C5F7">
      <w:pPr>
        <w:snapToGrid w:val="0"/>
        <w:spacing w:before="120" w:beforeLines="50" w:after="5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资  格  证  明  文  件</w:t>
      </w:r>
    </w:p>
    <w:p w14:paraId="50511C0F">
      <w:pPr>
        <w:snapToGrid w:val="0"/>
        <w:spacing w:before="120" w:beforeLines="50" w:after="50"/>
        <w:rPr>
          <w:rFonts w:ascii="宋体" w:hAnsi="宋体"/>
          <w:bCs/>
          <w:color w:val="auto"/>
          <w:sz w:val="24"/>
          <w:szCs w:val="20"/>
        </w:rPr>
      </w:pPr>
    </w:p>
    <w:p w14:paraId="5529E307">
      <w:pPr>
        <w:snapToGrid w:val="0"/>
        <w:spacing w:before="120" w:beforeLines="50" w:after="50"/>
        <w:rPr>
          <w:rFonts w:ascii="宋体" w:hAnsi="宋体"/>
          <w:bCs/>
          <w:color w:val="auto"/>
          <w:sz w:val="24"/>
          <w:szCs w:val="20"/>
        </w:rPr>
      </w:pPr>
    </w:p>
    <w:p w14:paraId="35E76612">
      <w:pPr>
        <w:snapToGrid w:val="0"/>
        <w:spacing w:before="120" w:beforeLines="50" w:after="50"/>
        <w:rPr>
          <w:rFonts w:ascii="宋体" w:hAnsi="宋体"/>
          <w:bCs/>
          <w:color w:val="auto"/>
          <w:sz w:val="24"/>
          <w:szCs w:val="20"/>
        </w:rPr>
      </w:pPr>
    </w:p>
    <w:p w14:paraId="4D77EA60">
      <w:pPr>
        <w:snapToGrid w:val="0"/>
        <w:spacing w:before="120" w:beforeLines="50" w:after="50"/>
        <w:rPr>
          <w:rFonts w:ascii="宋体" w:hAnsi="宋体"/>
          <w:bCs/>
          <w:color w:val="auto"/>
          <w:sz w:val="24"/>
          <w:szCs w:val="20"/>
        </w:rPr>
      </w:pPr>
    </w:p>
    <w:p w14:paraId="29FDB2C5">
      <w:pPr>
        <w:snapToGrid w:val="0"/>
        <w:spacing w:before="120" w:beforeLines="50" w:after="50"/>
        <w:rPr>
          <w:rFonts w:ascii="宋体" w:hAnsi="宋体"/>
          <w:bCs/>
          <w:color w:val="auto"/>
          <w:sz w:val="24"/>
          <w:szCs w:val="20"/>
        </w:rPr>
      </w:pPr>
    </w:p>
    <w:p w14:paraId="1FDA8807">
      <w:pPr>
        <w:snapToGrid w:val="0"/>
        <w:spacing w:before="120" w:beforeLines="50" w:after="50"/>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项目名称：</w:t>
      </w:r>
    </w:p>
    <w:p w14:paraId="18DEEC4D">
      <w:pPr>
        <w:snapToGrid w:val="0"/>
        <w:spacing w:before="120" w:beforeLines="50" w:after="50"/>
        <w:ind w:firstLine="720" w:firstLineChars="225"/>
        <w:rPr>
          <w:rFonts w:ascii="仿宋_GB2312" w:hAnsi="仿宋_GB2312" w:eastAsia="仿宋_GB2312" w:cs="仿宋_GB2312"/>
          <w:bCs/>
          <w:color w:val="auto"/>
          <w:sz w:val="32"/>
          <w:szCs w:val="32"/>
        </w:rPr>
      </w:pPr>
    </w:p>
    <w:p w14:paraId="7CB31903">
      <w:pPr>
        <w:snapToGrid w:val="0"/>
        <w:spacing w:before="120" w:beforeLines="50" w:after="50"/>
        <w:ind w:firstLine="720" w:firstLineChars="225"/>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项目编号：</w:t>
      </w:r>
    </w:p>
    <w:p w14:paraId="55B04A09">
      <w:pPr>
        <w:snapToGrid w:val="0"/>
        <w:spacing w:before="120" w:beforeLines="50" w:after="50"/>
        <w:ind w:firstLine="720" w:firstLineChars="225"/>
        <w:rPr>
          <w:rFonts w:ascii="仿宋_GB2312" w:hAnsi="仿宋_GB2312" w:eastAsia="仿宋_GB2312" w:cs="仿宋_GB2312"/>
          <w:bCs/>
          <w:color w:val="auto"/>
          <w:sz w:val="32"/>
          <w:szCs w:val="32"/>
        </w:rPr>
      </w:pPr>
    </w:p>
    <w:p w14:paraId="2B3F5D7C">
      <w:pPr>
        <w:pStyle w:val="13"/>
        <w:snapToGrid w:val="0"/>
        <w:spacing w:before="50" w:after="50"/>
        <w:ind w:firstLine="720" w:firstLineChars="225"/>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供应商名称：</w:t>
      </w:r>
    </w:p>
    <w:p w14:paraId="7E96287F">
      <w:pPr>
        <w:pStyle w:val="13"/>
        <w:snapToGrid w:val="0"/>
        <w:spacing w:before="50" w:after="50"/>
        <w:ind w:firstLine="720" w:firstLineChars="225"/>
        <w:rPr>
          <w:rFonts w:ascii="仿宋_GB2312" w:hAnsi="仿宋_GB2312" w:eastAsia="仿宋_GB2312" w:cs="仿宋_GB2312"/>
          <w:bCs/>
          <w:color w:val="auto"/>
          <w:sz w:val="32"/>
          <w:szCs w:val="32"/>
        </w:rPr>
      </w:pPr>
    </w:p>
    <w:p w14:paraId="0EA31837">
      <w:pPr>
        <w:pStyle w:val="13"/>
        <w:snapToGrid w:val="0"/>
        <w:spacing w:before="50" w:after="50"/>
        <w:ind w:firstLine="720" w:firstLineChars="225"/>
        <w:rPr>
          <w:rFonts w:ascii="仿宋_GB2312" w:hAnsi="仿宋_GB2312" w:eastAsia="仿宋_GB2312" w:cs="仿宋_GB2312"/>
          <w:bCs/>
          <w:color w:val="auto"/>
          <w:sz w:val="32"/>
          <w:szCs w:val="32"/>
        </w:rPr>
      </w:pPr>
    </w:p>
    <w:p w14:paraId="0AC818A3">
      <w:pPr>
        <w:pStyle w:val="13"/>
        <w:snapToGrid w:val="0"/>
        <w:spacing w:before="50" w:after="50"/>
        <w:ind w:firstLine="720" w:firstLineChars="225"/>
        <w:rPr>
          <w:rFonts w:ascii="仿宋_GB2312" w:hAnsi="仿宋_GB2312" w:eastAsia="仿宋_GB2312" w:cs="仿宋_GB2312"/>
          <w:bCs/>
          <w:color w:val="auto"/>
          <w:sz w:val="32"/>
          <w:szCs w:val="32"/>
        </w:rPr>
      </w:pPr>
    </w:p>
    <w:p w14:paraId="4C46219F">
      <w:pPr>
        <w:pStyle w:val="13"/>
        <w:snapToGrid w:val="0"/>
        <w:spacing w:before="50" w:after="50"/>
        <w:ind w:firstLine="1280" w:firstLineChars="400"/>
        <w:rPr>
          <w:rFonts w:ascii="仿宋_GB2312" w:hAnsi="仿宋_GB2312" w:eastAsia="仿宋_GB2312" w:cs="仿宋_GB2312"/>
          <w:bCs/>
          <w:color w:val="auto"/>
          <w:sz w:val="32"/>
          <w:szCs w:val="32"/>
        </w:rPr>
      </w:pPr>
    </w:p>
    <w:p w14:paraId="355B8E24">
      <w:pPr>
        <w:snapToGrid w:val="0"/>
        <w:spacing w:before="120" w:beforeLines="50" w:after="5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14:paraId="56D78F1B">
      <w:pPr>
        <w:pStyle w:val="25"/>
        <w:tabs>
          <w:tab w:val="left" w:pos="3831"/>
        </w:tabs>
        <w:spacing w:line="440" w:lineRule="exact"/>
        <w:jc w:val="left"/>
        <w:rPr>
          <w:rFonts w:hint="eastAsia" w:hAnsi="宋体"/>
          <w:b/>
          <w:color w:val="auto"/>
          <w:sz w:val="36"/>
          <w:szCs w:val="36"/>
        </w:rPr>
      </w:pPr>
    </w:p>
    <w:p w14:paraId="4E9C710A">
      <w:pPr>
        <w:pStyle w:val="5"/>
        <w:rPr>
          <w:rFonts w:hint="eastAsia" w:hAnsi="宋体" w:eastAsia="宋体"/>
          <w:b/>
          <w:color w:val="auto"/>
          <w:sz w:val="36"/>
          <w:szCs w:val="36"/>
          <w:lang w:val="en-US" w:eastAsia="zh-CN"/>
        </w:rPr>
      </w:pPr>
    </w:p>
    <w:p w14:paraId="24DFC33F">
      <w:pPr>
        <w:rPr>
          <w:rFonts w:hint="eastAsia" w:hAnsi="宋体"/>
          <w:b/>
          <w:color w:val="auto"/>
          <w:sz w:val="36"/>
          <w:szCs w:val="36"/>
        </w:rPr>
      </w:pPr>
    </w:p>
    <w:p w14:paraId="0FA8F3E6">
      <w:pPr>
        <w:pStyle w:val="5"/>
        <w:rPr>
          <w:rFonts w:hint="eastAsia" w:hAnsi="宋体" w:eastAsia="宋体"/>
          <w:b/>
          <w:color w:val="auto"/>
          <w:sz w:val="36"/>
          <w:szCs w:val="36"/>
          <w:lang w:val="en-US" w:eastAsia="zh-CN"/>
        </w:rPr>
      </w:pPr>
    </w:p>
    <w:p w14:paraId="63747263">
      <w:pPr>
        <w:rPr>
          <w:rFonts w:hint="eastAsia" w:hAnsi="宋体"/>
          <w:b/>
          <w:color w:val="auto"/>
          <w:sz w:val="36"/>
          <w:szCs w:val="36"/>
        </w:rPr>
      </w:pPr>
    </w:p>
    <w:p w14:paraId="796A3776">
      <w:pPr>
        <w:pStyle w:val="5"/>
        <w:rPr>
          <w:rFonts w:hint="eastAsia"/>
          <w:color w:val="auto"/>
          <w:lang w:val="en-US" w:eastAsia="zh-CN"/>
        </w:rPr>
      </w:pPr>
    </w:p>
    <w:p w14:paraId="20ADDE45">
      <w:pPr>
        <w:rPr>
          <w:rFonts w:hint="eastAsia" w:hAnsi="宋体"/>
          <w:b/>
          <w:color w:val="auto"/>
          <w:sz w:val="36"/>
          <w:szCs w:val="36"/>
        </w:rPr>
      </w:pPr>
    </w:p>
    <w:p w14:paraId="65E4FC60">
      <w:pPr>
        <w:snapToGrid w:val="0"/>
        <w:spacing w:before="120" w:beforeLines="50" w:after="50"/>
        <w:ind w:left="142"/>
        <w:jc w:val="left"/>
        <w:rPr>
          <w:rFonts w:ascii="宋体" w:hAnsi="宋体"/>
          <w:b/>
          <w:bCs/>
          <w:color w:val="auto"/>
          <w:sz w:val="32"/>
          <w:szCs w:val="32"/>
        </w:rPr>
      </w:pPr>
      <w:r>
        <w:rPr>
          <w:rFonts w:hint="eastAsia" w:ascii="宋体" w:hAnsi="宋体"/>
          <w:b/>
          <w:bCs/>
          <w:color w:val="auto"/>
          <w:sz w:val="32"/>
          <w:szCs w:val="32"/>
        </w:rPr>
        <w:t>2.资格证明文件目录</w:t>
      </w:r>
    </w:p>
    <w:p w14:paraId="3EAAD041">
      <w:pPr>
        <w:snapToGrid w:val="0"/>
        <w:spacing w:before="120" w:beforeLines="50" w:after="50"/>
        <w:ind w:firstLine="645"/>
        <w:rPr>
          <w:rFonts w:ascii="宋体" w:hAnsi="宋体"/>
          <w:color w:val="auto"/>
          <w:sz w:val="32"/>
          <w:szCs w:val="32"/>
        </w:rPr>
      </w:pPr>
      <w:r>
        <w:rPr>
          <w:rFonts w:hint="eastAsia" w:ascii="宋体" w:hAnsi="宋体"/>
          <w:color w:val="auto"/>
          <w:sz w:val="32"/>
          <w:szCs w:val="32"/>
        </w:rPr>
        <w:t>根据竞争性磋商文件规定及供应商提供的材料自行编写目录（部分格式后附）。</w:t>
      </w:r>
    </w:p>
    <w:p w14:paraId="25FDE11B">
      <w:pPr>
        <w:pStyle w:val="5"/>
        <w:jc w:val="left"/>
        <w:rPr>
          <w:rFonts w:hint="eastAsia"/>
          <w:color w:val="auto"/>
          <w:lang w:val="en-US" w:eastAsia="zh-CN"/>
        </w:rPr>
      </w:pPr>
    </w:p>
    <w:p w14:paraId="351A51E1">
      <w:pPr>
        <w:spacing w:before="41" w:line="364" w:lineRule="auto"/>
        <w:ind w:left="298" w:right="310"/>
        <w:jc w:val="center"/>
        <w:rPr>
          <w:rFonts w:hint="eastAsia"/>
          <w:b/>
          <w:color w:val="auto"/>
          <w:spacing w:val="-11"/>
          <w:w w:val="95"/>
          <w:sz w:val="32"/>
        </w:rPr>
      </w:pPr>
      <w:bookmarkStart w:id="112" w:name="_Toc516220555"/>
    </w:p>
    <w:p w14:paraId="253C546A">
      <w:pPr>
        <w:spacing w:before="41" w:line="364" w:lineRule="auto"/>
        <w:ind w:left="298" w:right="310"/>
        <w:jc w:val="center"/>
        <w:rPr>
          <w:rFonts w:hint="eastAsia"/>
          <w:b/>
          <w:color w:val="auto"/>
          <w:spacing w:val="-11"/>
          <w:w w:val="95"/>
          <w:sz w:val="32"/>
        </w:rPr>
      </w:pPr>
    </w:p>
    <w:p w14:paraId="679DE3BB">
      <w:pPr>
        <w:spacing w:before="41" w:line="364" w:lineRule="auto"/>
        <w:ind w:left="298" w:right="310"/>
        <w:jc w:val="center"/>
        <w:rPr>
          <w:rFonts w:hint="eastAsia"/>
          <w:b/>
          <w:color w:val="auto"/>
          <w:spacing w:val="-11"/>
          <w:w w:val="95"/>
          <w:sz w:val="32"/>
        </w:rPr>
      </w:pPr>
    </w:p>
    <w:p w14:paraId="76D505CE">
      <w:pPr>
        <w:spacing w:before="41" w:line="364" w:lineRule="auto"/>
        <w:ind w:left="298" w:right="310"/>
        <w:jc w:val="center"/>
        <w:rPr>
          <w:rFonts w:hint="eastAsia"/>
          <w:b/>
          <w:color w:val="auto"/>
          <w:spacing w:val="-11"/>
          <w:w w:val="95"/>
          <w:sz w:val="32"/>
        </w:rPr>
      </w:pPr>
    </w:p>
    <w:p w14:paraId="1D487631">
      <w:pPr>
        <w:spacing w:before="41" w:line="364" w:lineRule="auto"/>
        <w:ind w:left="298" w:right="310"/>
        <w:jc w:val="center"/>
        <w:rPr>
          <w:rFonts w:hint="eastAsia"/>
          <w:b/>
          <w:color w:val="auto"/>
          <w:spacing w:val="-11"/>
          <w:w w:val="95"/>
          <w:sz w:val="32"/>
        </w:rPr>
      </w:pPr>
    </w:p>
    <w:p w14:paraId="68FE0159">
      <w:pPr>
        <w:spacing w:before="41" w:line="364" w:lineRule="auto"/>
        <w:ind w:left="298" w:right="310"/>
        <w:jc w:val="center"/>
        <w:rPr>
          <w:rFonts w:hint="eastAsia"/>
          <w:b/>
          <w:color w:val="auto"/>
          <w:spacing w:val="-11"/>
          <w:w w:val="95"/>
          <w:sz w:val="32"/>
        </w:rPr>
      </w:pPr>
    </w:p>
    <w:p w14:paraId="349069E5">
      <w:pPr>
        <w:spacing w:before="41" w:line="364" w:lineRule="auto"/>
        <w:ind w:left="298" w:right="310"/>
        <w:jc w:val="center"/>
        <w:rPr>
          <w:rFonts w:hint="eastAsia"/>
          <w:b/>
          <w:color w:val="auto"/>
          <w:spacing w:val="-11"/>
          <w:w w:val="95"/>
          <w:sz w:val="32"/>
        </w:rPr>
      </w:pPr>
    </w:p>
    <w:p w14:paraId="0FE1F536">
      <w:pPr>
        <w:spacing w:before="41" w:line="364" w:lineRule="auto"/>
        <w:ind w:left="298" w:right="310"/>
        <w:jc w:val="center"/>
        <w:rPr>
          <w:rFonts w:hint="eastAsia"/>
          <w:b/>
          <w:color w:val="auto"/>
          <w:spacing w:val="-11"/>
          <w:w w:val="95"/>
          <w:sz w:val="32"/>
        </w:rPr>
      </w:pPr>
    </w:p>
    <w:p w14:paraId="52A73878">
      <w:pPr>
        <w:spacing w:before="41" w:line="364" w:lineRule="auto"/>
        <w:ind w:left="298" w:right="310"/>
        <w:jc w:val="center"/>
        <w:rPr>
          <w:rFonts w:hint="eastAsia"/>
          <w:b/>
          <w:color w:val="auto"/>
          <w:spacing w:val="-11"/>
          <w:w w:val="95"/>
          <w:sz w:val="32"/>
        </w:rPr>
      </w:pPr>
    </w:p>
    <w:p w14:paraId="053B2D7F">
      <w:pPr>
        <w:spacing w:before="41" w:line="364" w:lineRule="auto"/>
        <w:ind w:left="298" w:right="310"/>
        <w:jc w:val="center"/>
        <w:rPr>
          <w:rFonts w:hint="eastAsia"/>
          <w:b/>
          <w:color w:val="auto"/>
          <w:spacing w:val="-11"/>
          <w:w w:val="95"/>
          <w:sz w:val="32"/>
        </w:rPr>
      </w:pPr>
    </w:p>
    <w:p w14:paraId="1ECC9959">
      <w:pPr>
        <w:spacing w:before="41" w:line="364" w:lineRule="auto"/>
        <w:ind w:left="298" w:right="310"/>
        <w:jc w:val="center"/>
        <w:rPr>
          <w:rFonts w:hint="eastAsia"/>
          <w:b/>
          <w:color w:val="auto"/>
          <w:spacing w:val="-11"/>
          <w:w w:val="95"/>
          <w:sz w:val="32"/>
        </w:rPr>
      </w:pPr>
    </w:p>
    <w:p w14:paraId="5CFDF28D">
      <w:pPr>
        <w:spacing w:before="41" w:line="364" w:lineRule="auto"/>
        <w:ind w:left="298" w:right="310"/>
        <w:jc w:val="center"/>
        <w:rPr>
          <w:rFonts w:hint="eastAsia"/>
          <w:b/>
          <w:color w:val="auto"/>
          <w:spacing w:val="-11"/>
          <w:w w:val="95"/>
          <w:sz w:val="32"/>
        </w:rPr>
      </w:pPr>
    </w:p>
    <w:p w14:paraId="13A5E73B">
      <w:pPr>
        <w:spacing w:before="41" w:line="364" w:lineRule="auto"/>
        <w:ind w:left="298" w:right="310"/>
        <w:jc w:val="center"/>
        <w:rPr>
          <w:rFonts w:hint="eastAsia"/>
          <w:b/>
          <w:color w:val="auto"/>
          <w:spacing w:val="-11"/>
          <w:w w:val="95"/>
          <w:sz w:val="32"/>
        </w:rPr>
      </w:pPr>
    </w:p>
    <w:p w14:paraId="7B90EFF8">
      <w:pPr>
        <w:spacing w:before="41" w:line="364" w:lineRule="auto"/>
        <w:ind w:left="298" w:right="310"/>
        <w:jc w:val="center"/>
        <w:rPr>
          <w:rFonts w:hint="eastAsia"/>
          <w:b/>
          <w:color w:val="auto"/>
          <w:spacing w:val="-11"/>
          <w:w w:val="95"/>
          <w:sz w:val="32"/>
        </w:rPr>
      </w:pPr>
    </w:p>
    <w:p w14:paraId="0A847B46">
      <w:pPr>
        <w:spacing w:before="41" w:line="364" w:lineRule="auto"/>
        <w:ind w:left="298" w:right="310"/>
        <w:jc w:val="center"/>
        <w:rPr>
          <w:rFonts w:hint="eastAsia"/>
          <w:b/>
          <w:color w:val="auto"/>
          <w:spacing w:val="-11"/>
          <w:w w:val="95"/>
          <w:sz w:val="32"/>
        </w:rPr>
      </w:pPr>
    </w:p>
    <w:p w14:paraId="52EFB67F">
      <w:pPr>
        <w:spacing w:before="41" w:line="364" w:lineRule="auto"/>
        <w:ind w:left="298" w:right="310"/>
        <w:jc w:val="center"/>
        <w:rPr>
          <w:rFonts w:hint="eastAsia"/>
          <w:b/>
          <w:color w:val="auto"/>
          <w:spacing w:val="-11"/>
          <w:w w:val="95"/>
          <w:sz w:val="32"/>
        </w:rPr>
      </w:pPr>
    </w:p>
    <w:p w14:paraId="1A43EFA3">
      <w:pPr>
        <w:spacing w:before="41" w:line="364" w:lineRule="auto"/>
        <w:ind w:left="298" w:right="310"/>
        <w:jc w:val="center"/>
        <w:rPr>
          <w:rFonts w:hint="eastAsia"/>
          <w:b/>
          <w:color w:val="auto"/>
          <w:spacing w:val="-11"/>
          <w:w w:val="95"/>
          <w:sz w:val="32"/>
        </w:rPr>
      </w:pPr>
    </w:p>
    <w:p w14:paraId="01A9673C">
      <w:pPr>
        <w:spacing w:before="41" w:line="364" w:lineRule="auto"/>
        <w:ind w:left="298" w:right="310"/>
        <w:jc w:val="center"/>
        <w:rPr>
          <w:rFonts w:hint="eastAsia"/>
          <w:b/>
          <w:color w:val="auto"/>
          <w:spacing w:val="-11"/>
          <w:w w:val="95"/>
          <w:sz w:val="32"/>
        </w:rPr>
      </w:pPr>
    </w:p>
    <w:p w14:paraId="34EDEF2D">
      <w:pPr>
        <w:spacing w:before="41" w:line="364" w:lineRule="auto"/>
        <w:ind w:left="298" w:right="310"/>
        <w:jc w:val="center"/>
        <w:rPr>
          <w:rFonts w:hint="eastAsia"/>
          <w:b/>
          <w:color w:val="auto"/>
          <w:spacing w:val="-11"/>
          <w:w w:val="95"/>
          <w:sz w:val="32"/>
        </w:rPr>
      </w:pPr>
    </w:p>
    <w:p w14:paraId="355DE8D7">
      <w:pPr>
        <w:spacing w:before="41" w:line="364" w:lineRule="auto"/>
        <w:ind w:left="298" w:right="310"/>
        <w:jc w:val="center"/>
        <w:rPr>
          <w:rFonts w:hint="eastAsia"/>
          <w:b/>
          <w:color w:val="auto"/>
          <w:spacing w:val="-11"/>
          <w:w w:val="95"/>
          <w:sz w:val="32"/>
        </w:rPr>
      </w:pPr>
    </w:p>
    <w:p w14:paraId="3FC2662F">
      <w:pPr>
        <w:spacing w:before="41" w:line="364" w:lineRule="auto"/>
        <w:ind w:left="298" w:right="310"/>
        <w:jc w:val="center"/>
        <w:rPr>
          <w:rFonts w:hint="eastAsia"/>
          <w:b/>
          <w:color w:val="auto"/>
          <w:spacing w:val="-11"/>
          <w:w w:val="95"/>
          <w:sz w:val="32"/>
        </w:rPr>
      </w:pPr>
    </w:p>
    <w:p w14:paraId="5FA164A3">
      <w:pPr>
        <w:spacing w:before="41" w:line="364" w:lineRule="auto"/>
        <w:ind w:left="298" w:right="310"/>
        <w:jc w:val="center"/>
        <w:outlineLvl w:val="0"/>
        <w:rPr>
          <w:b/>
          <w:color w:val="auto"/>
          <w:spacing w:val="-11"/>
          <w:w w:val="95"/>
          <w:sz w:val="32"/>
        </w:rPr>
      </w:pPr>
      <w:bookmarkStart w:id="113" w:name="_Toc25499"/>
      <w:r>
        <w:rPr>
          <w:rFonts w:hint="eastAsia"/>
          <w:b/>
          <w:color w:val="auto"/>
          <w:spacing w:val="-11"/>
          <w:w w:val="95"/>
          <w:sz w:val="32"/>
        </w:rPr>
        <w:t>供应商</w:t>
      </w:r>
      <w:r>
        <w:rPr>
          <w:b/>
          <w:color w:val="auto"/>
          <w:spacing w:val="-11"/>
          <w:w w:val="95"/>
          <w:sz w:val="32"/>
        </w:rPr>
        <w:t>基本情况表</w:t>
      </w:r>
      <w:bookmarkEnd w:id="112"/>
      <w:bookmarkEnd w:id="113"/>
    </w:p>
    <w:tbl>
      <w:tblPr>
        <w:tblStyle w:val="48"/>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14:paraId="5531C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7724A367">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eastAsia" w:eastAsia="Times New Roman" w:cs="Times New Roman"/>
                <w:color w:val="auto"/>
                <w:szCs w:val="21"/>
              </w:rPr>
              <w:t>申请人</w:t>
            </w:r>
            <w:r>
              <w:rPr>
                <w:rFonts w:hint="default" w:eastAsia="Times New Roman" w:cs="Times New Roman"/>
                <w:color w:val="auto"/>
                <w:szCs w:val="21"/>
              </w:rPr>
              <w:t>名称</w:t>
            </w:r>
          </w:p>
        </w:tc>
        <w:tc>
          <w:tcPr>
            <w:tcW w:w="7341" w:type="dxa"/>
            <w:gridSpan w:val="8"/>
            <w:noWrap w:val="0"/>
            <w:vAlign w:val="center"/>
          </w:tcPr>
          <w:p w14:paraId="2D39C640">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p>
        </w:tc>
      </w:tr>
      <w:tr w14:paraId="54FA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64C2EBC4">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注册地址</w:t>
            </w:r>
          </w:p>
        </w:tc>
        <w:tc>
          <w:tcPr>
            <w:tcW w:w="3389" w:type="dxa"/>
            <w:gridSpan w:val="4"/>
            <w:noWrap w:val="0"/>
            <w:vAlign w:val="center"/>
          </w:tcPr>
          <w:p w14:paraId="410D04D1">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p>
        </w:tc>
        <w:tc>
          <w:tcPr>
            <w:tcW w:w="1246" w:type="dxa"/>
            <w:noWrap w:val="0"/>
            <w:vAlign w:val="center"/>
          </w:tcPr>
          <w:p w14:paraId="4F34A304">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邮政编码</w:t>
            </w:r>
          </w:p>
        </w:tc>
        <w:tc>
          <w:tcPr>
            <w:tcW w:w="2706" w:type="dxa"/>
            <w:gridSpan w:val="3"/>
            <w:noWrap w:val="0"/>
            <w:vAlign w:val="center"/>
          </w:tcPr>
          <w:p w14:paraId="73FFC960">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p>
        </w:tc>
      </w:tr>
      <w:tr w14:paraId="1421B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noWrap w:val="0"/>
            <w:vAlign w:val="center"/>
          </w:tcPr>
          <w:p w14:paraId="088F0FF3">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联系方式</w:t>
            </w:r>
          </w:p>
        </w:tc>
        <w:tc>
          <w:tcPr>
            <w:tcW w:w="897" w:type="dxa"/>
            <w:noWrap w:val="0"/>
            <w:vAlign w:val="center"/>
          </w:tcPr>
          <w:p w14:paraId="77E34CBD">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联系人</w:t>
            </w:r>
          </w:p>
        </w:tc>
        <w:tc>
          <w:tcPr>
            <w:tcW w:w="2492" w:type="dxa"/>
            <w:gridSpan w:val="3"/>
            <w:noWrap w:val="0"/>
            <w:vAlign w:val="center"/>
          </w:tcPr>
          <w:p w14:paraId="11305A3E">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p>
        </w:tc>
        <w:tc>
          <w:tcPr>
            <w:tcW w:w="1246" w:type="dxa"/>
            <w:noWrap w:val="0"/>
            <w:vAlign w:val="center"/>
          </w:tcPr>
          <w:p w14:paraId="1E246414">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电话</w:t>
            </w:r>
          </w:p>
        </w:tc>
        <w:tc>
          <w:tcPr>
            <w:tcW w:w="2706" w:type="dxa"/>
            <w:gridSpan w:val="3"/>
            <w:noWrap w:val="0"/>
            <w:vAlign w:val="center"/>
          </w:tcPr>
          <w:p w14:paraId="1D68BA07">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p>
        </w:tc>
      </w:tr>
      <w:tr w14:paraId="03C1D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noWrap w:val="0"/>
            <w:vAlign w:val="center"/>
          </w:tcPr>
          <w:p w14:paraId="5B44E406">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p>
        </w:tc>
        <w:tc>
          <w:tcPr>
            <w:tcW w:w="897" w:type="dxa"/>
            <w:noWrap w:val="0"/>
            <w:vAlign w:val="center"/>
          </w:tcPr>
          <w:p w14:paraId="45854AB2">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传真</w:t>
            </w:r>
          </w:p>
        </w:tc>
        <w:tc>
          <w:tcPr>
            <w:tcW w:w="2492" w:type="dxa"/>
            <w:gridSpan w:val="3"/>
            <w:noWrap w:val="0"/>
            <w:vAlign w:val="center"/>
          </w:tcPr>
          <w:p w14:paraId="26F37E9B">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p>
        </w:tc>
        <w:tc>
          <w:tcPr>
            <w:tcW w:w="1246" w:type="dxa"/>
            <w:noWrap w:val="0"/>
            <w:vAlign w:val="center"/>
          </w:tcPr>
          <w:p w14:paraId="4B36EB12">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网址</w:t>
            </w:r>
          </w:p>
        </w:tc>
        <w:tc>
          <w:tcPr>
            <w:tcW w:w="2706" w:type="dxa"/>
            <w:gridSpan w:val="3"/>
            <w:noWrap w:val="0"/>
            <w:vAlign w:val="center"/>
          </w:tcPr>
          <w:p w14:paraId="677B2E79">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p>
        </w:tc>
      </w:tr>
      <w:tr w14:paraId="793F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1050BDAA">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eastAsia" w:eastAsia="Times New Roman" w:cs="Times New Roman"/>
                <w:color w:val="auto"/>
                <w:szCs w:val="21"/>
              </w:rPr>
              <w:t>统一社会信用</w:t>
            </w:r>
            <w:r>
              <w:rPr>
                <w:rFonts w:hint="default" w:eastAsia="Times New Roman" w:cs="Times New Roman"/>
                <w:color w:val="auto"/>
                <w:szCs w:val="21"/>
              </w:rPr>
              <w:t>代码</w:t>
            </w:r>
          </w:p>
        </w:tc>
        <w:tc>
          <w:tcPr>
            <w:tcW w:w="7341" w:type="dxa"/>
            <w:gridSpan w:val="8"/>
            <w:noWrap w:val="0"/>
            <w:vAlign w:val="center"/>
          </w:tcPr>
          <w:p w14:paraId="43E89FC6">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p>
        </w:tc>
      </w:tr>
      <w:tr w14:paraId="02B0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1D03B378">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法定代表人</w:t>
            </w:r>
          </w:p>
        </w:tc>
        <w:tc>
          <w:tcPr>
            <w:tcW w:w="897" w:type="dxa"/>
            <w:noWrap w:val="0"/>
            <w:vAlign w:val="center"/>
          </w:tcPr>
          <w:p w14:paraId="6FE04F1D">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姓名</w:t>
            </w:r>
          </w:p>
        </w:tc>
        <w:tc>
          <w:tcPr>
            <w:tcW w:w="1021" w:type="dxa"/>
            <w:noWrap w:val="0"/>
            <w:vAlign w:val="center"/>
          </w:tcPr>
          <w:p w14:paraId="00C5954B">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p>
        </w:tc>
        <w:tc>
          <w:tcPr>
            <w:tcW w:w="1160" w:type="dxa"/>
            <w:noWrap w:val="0"/>
            <w:vAlign w:val="center"/>
          </w:tcPr>
          <w:p w14:paraId="3C927B1D">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技术职称</w:t>
            </w:r>
          </w:p>
        </w:tc>
        <w:tc>
          <w:tcPr>
            <w:tcW w:w="1620" w:type="dxa"/>
            <w:gridSpan w:val="3"/>
            <w:noWrap w:val="0"/>
            <w:vAlign w:val="center"/>
          </w:tcPr>
          <w:p w14:paraId="3DB49DBA">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p>
        </w:tc>
        <w:tc>
          <w:tcPr>
            <w:tcW w:w="720" w:type="dxa"/>
            <w:noWrap w:val="0"/>
            <w:vAlign w:val="center"/>
          </w:tcPr>
          <w:p w14:paraId="7C9D7E28">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电话</w:t>
            </w:r>
          </w:p>
        </w:tc>
        <w:tc>
          <w:tcPr>
            <w:tcW w:w="1923" w:type="dxa"/>
            <w:noWrap w:val="0"/>
            <w:vAlign w:val="center"/>
          </w:tcPr>
          <w:p w14:paraId="4C57D607">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p>
        </w:tc>
      </w:tr>
      <w:tr w14:paraId="32E8C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3E8936C6">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技术负责人</w:t>
            </w:r>
          </w:p>
        </w:tc>
        <w:tc>
          <w:tcPr>
            <w:tcW w:w="897" w:type="dxa"/>
            <w:noWrap w:val="0"/>
            <w:vAlign w:val="center"/>
          </w:tcPr>
          <w:p w14:paraId="6DFC9D32">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姓名</w:t>
            </w:r>
          </w:p>
        </w:tc>
        <w:tc>
          <w:tcPr>
            <w:tcW w:w="1021" w:type="dxa"/>
            <w:noWrap w:val="0"/>
            <w:vAlign w:val="center"/>
          </w:tcPr>
          <w:p w14:paraId="4DA354D3">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p>
        </w:tc>
        <w:tc>
          <w:tcPr>
            <w:tcW w:w="1160" w:type="dxa"/>
            <w:noWrap w:val="0"/>
            <w:vAlign w:val="center"/>
          </w:tcPr>
          <w:p w14:paraId="391B2FCA">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技术职称</w:t>
            </w:r>
          </w:p>
        </w:tc>
        <w:tc>
          <w:tcPr>
            <w:tcW w:w="1620" w:type="dxa"/>
            <w:gridSpan w:val="3"/>
            <w:noWrap w:val="0"/>
            <w:vAlign w:val="center"/>
          </w:tcPr>
          <w:p w14:paraId="3903F04B">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p>
        </w:tc>
        <w:tc>
          <w:tcPr>
            <w:tcW w:w="720" w:type="dxa"/>
            <w:noWrap w:val="0"/>
            <w:vAlign w:val="center"/>
          </w:tcPr>
          <w:p w14:paraId="5276AB48">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电话</w:t>
            </w:r>
          </w:p>
        </w:tc>
        <w:tc>
          <w:tcPr>
            <w:tcW w:w="1923" w:type="dxa"/>
            <w:noWrap w:val="0"/>
            <w:vAlign w:val="center"/>
          </w:tcPr>
          <w:p w14:paraId="7D063AA4">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p>
        </w:tc>
      </w:tr>
      <w:tr w14:paraId="6FF4B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48637726">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成立时间</w:t>
            </w:r>
          </w:p>
        </w:tc>
        <w:tc>
          <w:tcPr>
            <w:tcW w:w="1918" w:type="dxa"/>
            <w:gridSpan w:val="2"/>
            <w:noWrap w:val="0"/>
            <w:vAlign w:val="center"/>
          </w:tcPr>
          <w:p w14:paraId="6746893A">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p>
        </w:tc>
        <w:tc>
          <w:tcPr>
            <w:tcW w:w="5423" w:type="dxa"/>
            <w:gridSpan w:val="6"/>
            <w:noWrap w:val="0"/>
            <w:vAlign w:val="center"/>
          </w:tcPr>
          <w:p w14:paraId="5D21182D">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员工总人数：</w:t>
            </w:r>
          </w:p>
        </w:tc>
      </w:tr>
      <w:tr w14:paraId="42358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4FBBD65F">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资质等级</w:t>
            </w:r>
          </w:p>
        </w:tc>
        <w:tc>
          <w:tcPr>
            <w:tcW w:w="1918" w:type="dxa"/>
            <w:gridSpan w:val="2"/>
            <w:noWrap w:val="0"/>
            <w:vAlign w:val="center"/>
          </w:tcPr>
          <w:p w14:paraId="22A0F81D">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p>
        </w:tc>
        <w:tc>
          <w:tcPr>
            <w:tcW w:w="1160" w:type="dxa"/>
            <w:vMerge w:val="restart"/>
            <w:noWrap w:val="0"/>
            <w:vAlign w:val="center"/>
          </w:tcPr>
          <w:p w14:paraId="628AD1D9">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其中</w:t>
            </w:r>
          </w:p>
        </w:tc>
        <w:tc>
          <w:tcPr>
            <w:tcW w:w="1620" w:type="dxa"/>
            <w:gridSpan w:val="3"/>
            <w:noWrap w:val="0"/>
            <w:vAlign w:val="center"/>
          </w:tcPr>
          <w:p w14:paraId="32B5553D">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项目经理</w:t>
            </w:r>
          </w:p>
        </w:tc>
        <w:tc>
          <w:tcPr>
            <w:tcW w:w="2643" w:type="dxa"/>
            <w:gridSpan w:val="2"/>
            <w:noWrap w:val="0"/>
            <w:vAlign w:val="center"/>
          </w:tcPr>
          <w:p w14:paraId="0997116C">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p>
        </w:tc>
      </w:tr>
      <w:tr w14:paraId="63C9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6AA99C63">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eastAsia" w:eastAsia="Times New Roman" w:cs="Times New Roman"/>
                <w:color w:val="auto"/>
                <w:szCs w:val="21"/>
              </w:rPr>
              <w:t>安全生产许可证号</w:t>
            </w:r>
          </w:p>
        </w:tc>
        <w:tc>
          <w:tcPr>
            <w:tcW w:w="1918" w:type="dxa"/>
            <w:gridSpan w:val="2"/>
            <w:noWrap w:val="0"/>
            <w:vAlign w:val="center"/>
          </w:tcPr>
          <w:p w14:paraId="73AE2A0C">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p>
        </w:tc>
        <w:tc>
          <w:tcPr>
            <w:tcW w:w="1160" w:type="dxa"/>
            <w:vMerge w:val="continue"/>
            <w:noWrap w:val="0"/>
            <w:vAlign w:val="center"/>
          </w:tcPr>
          <w:p w14:paraId="38528273">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p>
        </w:tc>
        <w:tc>
          <w:tcPr>
            <w:tcW w:w="1620" w:type="dxa"/>
            <w:gridSpan w:val="3"/>
            <w:noWrap w:val="0"/>
            <w:vAlign w:val="center"/>
          </w:tcPr>
          <w:p w14:paraId="25724CA7">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高级职称人员</w:t>
            </w:r>
          </w:p>
        </w:tc>
        <w:tc>
          <w:tcPr>
            <w:tcW w:w="2643" w:type="dxa"/>
            <w:gridSpan w:val="2"/>
            <w:noWrap w:val="0"/>
            <w:vAlign w:val="center"/>
          </w:tcPr>
          <w:p w14:paraId="02B7A386">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p>
        </w:tc>
      </w:tr>
      <w:tr w14:paraId="4A338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772B684C">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注册资金</w:t>
            </w:r>
          </w:p>
        </w:tc>
        <w:tc>
          <w:tcPr>
            <w:tcW w:w="1918" w:type="dxa"/>
            <w:gridSpan w:val="2"/>
            <w:noWrap w:val="0"/>
            <w:vAlign w:val="center"/>
          </w:tcPr>
          <w:p w14:paraId="76B78AA3">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p>
        </w:tc>
        <w:tc>
          <w:tcPr>
            <w:tcW w:w="1160" w:type="dxa"/>
            <w:vMerge w:val="continue"/>
            <w:noWrap w:val="0"/>
            <w:vAlign w:val="center"/>
          </w:tcPr>
          <w:p w14:paraId="115D063D">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p>
        </w:tc>
        <w:tc>
          <w:tcPr>
            <w:tcW w:w="1620" w:type="dxa"/>
            <w:gridSpan w:val="3"/>
            <w:noWrap w:val="0"/>
            <w:vAlign w:val="center"/>
          </w:tcPr>
          <w:p w14:paraId="18B8D5DA">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中级职称人员</w:t>
            </w:r>
          </w:p>
        </w:tc>
        <w:tc>
          <w:tcPr>
            <w:tcW w:w="2643" w:type="dxa"/>
            <w:gridSpan w:val="2"/>
            <w:noWrap w:val="0"/>
            <w:vAlign w:val="center"/>
          </w:tcPr>
          <w:p w14:paraId="3B54D51E">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p>
        </w:tc>
      </w:tr>
      <w:tr w14:paraId="6654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1FDDF607">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开户银行</w:t>
            </w:r>
          </w:p>
        </w:tc>
        <w:tc>
          <w:tcPr>
            <w:tcW w:w="1918" w:type="dxa"/>
            <w:gridSpan w:val="2"/>
            <w:noWrap w:val="0"/>
            <w:vAlign w:val="center"/>
          </w:tcPr>
          <w:p w14:paraId="4388A428">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p>
        </w:tc>
        <w:tc>
          <w:tcPr>
            <w:tcW w:w="1160" w:type="dxa"/>
            <w:vMerge w:val="continue"/>
            <w:noWrap w:val="0"/>
            <w:vAlign w:val="center"/>
          </w:tcPr>
          <w:p w14:paraId="4901281E">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p>
        </w:tc>
        <w:tc>
          <w:tcPr>
            <w:tcW w:w="1620" w:type="dxa"/>
            <w:gridSpan w:val="3"/>
            <w:noWrap w:val="0"/>
            <w:vAlign w:val="center"/>
          </w:tcPr>
          <w:p w14:paraId="7D879C97">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初级职称人员</w:t>
            </w:r>
          </w:p>
        </w:tc>
        <w:tc>
          <w:tcPr>
            <w:tcW w:w="2643" w:type="dxa"/>
            <w:gridSpan w:val="2"/>
            <w:noWrap w:val="0"/>
            <w:vAlign w:val="center"/>
          </w:tcPr>
          <w:p w14:paraId="1863F4C6">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p>
        </w:tc>
      </w:tr>
      <w:tr w14:paraId="73FE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2C54999B">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账号</w:t>
            </w:r>
          </w:p>
        </w:tc>
        <w:tc>
          <w:tcPr>
            <w:tcW w:w="1918" w:type="dxa"/>
            <w:gridSpan w:val="2"/>
            <w:noWrap w:val="0"/>
            <w:vAlign w:val="center"/>
          </w:tcPr>
          <w:p w14:paraId="5965CAB4">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p>
        </w:tc>
        <w:tc>
          <w:tcPr>
            <w:tcW w:w="1160" w:type="dxa"/>
            <w:vMerge w:val="continue"/>
            <w:noWrap w:val="0"/>
            <w:vAlign w:val="center"/>
          </w:tcPr>
          <w:p w14:paraId="6A8C4111">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p>
        </w:tc>
        <w:tc>
          <w:tcPr>
            <w:tcW w:w="1620" w:type="dxa"/>
            <w:gridSpan w:val="3"/>
            <w:noWrap w:val="0"/>
            <w:vAlign w:val="center"/>
          </w:tcPr>
          <w:p w14:paraId="3E1A2FC1">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技工</w:t>
            </w:r>
          </w:p>
        </w:tc>
        <w:tc>
          <w:tcPr>
            <w:tcW w:w="2643" w:type="dxa"/>
            <w:gridSpan w:val="2"/>
            <w:noWrap w:val="0"/>
            <w:vAlign w:val="center"/>
          </w:tcPr>
          <w:p w14:paraId="5DE3C192">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p>
        </w:tc>
      </w:tr>
      <w:tr w14:paraId="38BA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noWrap w:val="0"/>
            <w:vAlign w:val="center"/>
          </w:tcPr>
          <w:p w14:paraId="40A51CA1">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经营范围</w:t>
            </w:r>
          </w:p>
        </w:tc>
        <w:tc>
          <w:tcPr>
            <w:tcW w:w="7341" w:type="dxa"/>
            <w:gridSpan w:val="8"/>
            <w:noWrap w:val="0"/>
            <w:vAlign w:val="center"/>
          </w:tcPr>
          <w:p w14:paraId="0AEAC4C8">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p>
        </w:tc>
      </w:tr>
      <w:tr w14:paraId="43C3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225DCC9B">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备注</w:t>
            </w:r>
          </w:p>
        </w:tc>
        <w:tc>
          <w:tcPr>
            <w:tcW w:w="7341" w:type="dxa"/>
            <w:gridSpan w:val="8"/>
            <w:noWrap w:val="0"/>
            <w:vAlign w:val="center"/>
          </w:tcPr>
          <w:p w14:paraId="5856717C">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p>
        </w:tc>
      </w:tr>
    </w:tbl>
    <w:p w14:paraId="5660FDB1">
      <w:pPr>
        <w:pStyle w:val="279"/>
        <w:spacing w:line="440" w:lineRule="exact"/>
        <w:rPr>
          <w:color w:val="auto"/>
          <w:szCs w:val="21"/>
        </w:rPr>
      </w:pPr>
    </w:p>
    <w:p w14:paraId="0E931A33">
      <w:pPr>
        <w:pStyle w:val="279"/>
        <w:jc w:val="left"/>
        <w:rPr>
          <w:color w:val="auto"/>
          <w:szCs w:val="21"/>
        </w:rPr>
      </w:pPr>
      <w:r>
        <w:rPr>
          <w:color w:val="auto"/>
          <w:szCs w:val="21"/>
        </w:rPr>
        <w:t>【备注：</w:t>
      </w:r>
      <w:r>
        <w:rPr>
          <w:rFonts w:hint="eastAsia"/>
          <w:color w:val="auto"/>
          <w:szCs w:val="21"/>
          <w:lang w:val="zh-CN"/>
        </w:rPr>
        <w:t>附有效的企业营业执照、企业资质证书副本和安全生产许可证副本等复印件</w:t>
      </w:r>
      <w:r>
        <w:rPr>
          <w:rFonts w:hint="eastAsia"/>
          <w:color w:val="auto"/>
          <w:szCs w:val="21"/>
        </w:rPr>
        <w:t>。</w:t>
      </w:r>
      <w:r>
        <w:rPr>
          <w:color w:val="auto"/>
          <w:szCs w:val="21"/>
        </w:rPr>
        <w:t>以</w:t>
      </w:r>
      <w:r>
        <w:rPr>
          <w:rFonts w:hint="eastAsia"/>
          <w:color w:val="auto"/>
          <w:szCs w:val="21"/>
        </w:rPr>
        <w:t>上复印件</w:t>
      </w:r>
      <w:r>
        <w:rPr>
          <w:color w:val="auto"/>
          <w:szCs w:val="21"/>
        </w:rPr>
        <w:t>均须加盖</w:t>
      </w:r>
      <w:r>
        <w:rPr>
          <w:rFonts w:hint="eastAsia"/>
          <w:color w:val="auto"/>
          <w:szCs w:val="21"/>
        </w:rPr>
        <w:t>供应商</w:t>
      </w:r>
      <w:r>
        <w:rPr>
          <w:color w:val="auto"/>
          <w:szCs w:val="21"/>
        </w:rPr>
        <w:t>公章】</w:t>
      </w:r>
    </w:p>
    <w:p w14:paraId="28C90B43">
      <w:pPr>
        <w:pStyle w:val="322"/>
        <w:ind w:firstLine="480"/>
        <w:jc w:val="center"/>
        <w:rPr>
          <w:rFonts w:hint="eastAsia"/>
          <w:b/>
          <w:color w:val="auto"/>
          <w:spacing w:val="-11"/>
          <w:w w:val="95"/>
          <w:sz w:val="32"/>
        </w:rPr>
      </w:pPr>
      <w:r>
        <w:rPr>
          <w:color w:val="auto"/>
          <w:szCs w:val="21"/>
        </w:rPr>
        <w:br w:type="page"/>
      </w:r>
      <w:bookmarkStart w:id="114" w:name="_Toc2535"/>
      <w:r>
        <w:rPr>
          <w:rFonts w:hint="eastAsia"/>
          <w:b/>
          <w:color w:val="auto"/>
          <w:spacing w:val="-11"/>
          <w:w w:val="95"/>
          <w:sz w:val="32"/>
        </w:rPr>
        <w:t>项目经理简历表</w:t>
      </w:r>
    </w:p>
    <w:p w14:paraId="75D06975">
      <w:pPr>
        <w:pStyle w:val="322"/>
        <w:rPr>
          <w:color w:val="auto"/>
          <w:u w:val="single"/>
        </w:rPr>
      </w:pPr>
    </w:p>
    <w:p w14:paraId="64601D70">
      <w:pPr>
        <w:pStyle w:val="322"/>
        <w:ind w:firstLine="420" w:firstLineChars="200"/>
        <w:rPr>
          <w:color w:val="auto"/>
          <w:u w:val="single"/>
        </w:rPr>
      </w:pPr>
      <w:r>
        <w:rPr>
          <w:rFonts w:hint="eastAsia"/>
          <w:color w:val="auto"/>
          <w:u w:val="single"/>
        </w:rPr>
        <w:t>（</w:t>
      </w:r>
      <w:r>
        <w:rPr>
          <w:color w:val="auto"/>
          <w:u w:val="single"/>
        </w:rPr>
        <w:t>项目名称</w:t>
      </w:r>
      <w:r>
        <w:rPr>
          <w:rFonts w:hint="eastAsia"/>
          <w:color w:val="auto"/>
          <w:u w:val="single"/>
        </w:rPr>
        <w:t>）</w:t>
      </w:r>
      <w:r>
        <w:rPr>
          <w:color w:val="auto"/>
        </w:rPr>
        <w:t>工程</w:t>
      </w:r>
      <w:r>
        <w:rPr>
          <w:rFonts w:hint="eastAsia"/>
          <w:color w:val="auto"/>
        </w:rPr>
        <w:t xml:space="preserve">                             项目编号：</w:t>
      </w:r>
    </w:p>
    <w:tbl>
      <w:tblPr>
        <w:tblStyle w:val="48"/>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4C95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noWrap w:val="0"/>
            <w:vAlign w:val="center"/>
          </w:tcPr>
          <w:p w14:paraId="00FD79BA">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姓名</w:t>
            </w:r>
          </w:p>
        </w:tc>
        <w:tc>
          <w:tcPr>
            <w:tcW w:w="2340" w:type="dxa"/>
            <w:gridSpan w:val="3"/>
            <w:noWrap w:val="0"/>
            <w:vAlign w:val="center"/>
          </w:tcPr>
          <w:p w14:paraId="3B6A4A3C">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893" w:type="dxa"/>
            <w:gridSpan w:val="2"/>
            <w:noWrap w:val="0"/>
            <w:vAlign w:val="center"/>
          </w:tcPr>
          <w:p w14:paraId="25EDCC94">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性别</w:t>
            </w:r>
          </w:p>
        </w:tc>
        <w:tc>
          <w:tcPr>
            <w:tcW w:w="1585" w:type="dxa"/>
            <w:gridSpan w:val="2"/>
            <w:noWrap w:val="0"/>
            <w:vAlign w:val="center"/>
          </w:tcPr>
          <w:p w14:paraId="6DE37451">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108" w:type="dxa"/>
            <w:gridSpan w:val="2"/>
            <w:noWrap w:val="0"/>
            <w:vAlign w:val="center"/>
          </w:tcPr>
          <w:p w14:paraId="2FAEFC34">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年龄</w:t>
            </w:r>
          </w:p>
        </w:tc>
        <w:tc>
          <w:tcPr>
            <w:tcW w:w="1276" w:type="dxa"/>
            <w:noWrap w:val="0"/>
            <w:vAlign w:val="center"/>
          </w:tcPr>
          <w:p w14:paraId="4DB1E1D4">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r>
      <w:tr w14:paraId="09FE8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noWrap w:val="0"/>
            <w:vAlign w:val="center"/>
          </w:tcPr>
          <w:p w14:paraId="5BAD1327">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职务</w:t>
            </w:r>
          </w:p>
        </w:tc>
        <w:tc>
          <w:tcPr>
            <w:tcW w:w="2340" w:type="dxa"/>
            <w:gridSpan w:val="3"/>
            <w:noWrap w:val="0"/>
            <w:vAlign w:val="center"/>
          </w:tcPr>
          <w:p w14:paraId="3229D996">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893" w:type="dxa"/>
            <w:gridSpan w:val="2"/>
            <w:noWrap w:val="0"/>
            <w:vAlign w:val="center"/>
          </w:tcPr>
          <w:p w14:paraId="125920B3">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职称</w:t>
            </w:r>
          </w:p>
        </w:tc>
        <w:tc>
          <w:tcPr>
            <w:tcW w:w="1585" w:type="dxa"/>
            <w:gridSpan w:val="2"/>
            <w:noWrap w:val="0"/>
            <w:vAlign w:val="center"/>
          </w:tcPr>
          <w:p w14:paraId="7574AD44">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108" w:type="dxa"/>
            <w:gridSpan w:val="2"/>
            <w:noWrap w:val="0"/>
            <w:vAlign w:val="center"/>
          </w:tcPr>
          <w:p w14:paraId="78432639">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学历</w:t>
            </w:r>
          </w:p>
        </w:tc>
        <w:tc>
          <w:tcPr>
            <w:tcW w:w="1276" w:type="dxa"/>
            <w:noWrap w:val="0"/>
            <w:vAlign w:val="center"/>
          </w:tcPr>
          <w:p w14:paraId="44495C79">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r>
      <w:tr w14:paraId="4C7B2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noWrap w:val="0"/>
            <w:vAlign w:val="center"/>
          </w:tcPr>
          <w:p w14:paraId="44F13B78">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参加工作时间</w:t>
            </w:r>
          </w:p>
        </w:tc>
        <w:tc>
          <w:tcPr>
            <w:tcW w:w="1893" w:type="dxa"/>
            <w:gridSpan w:val="2"/>
            <w:noWrap w:val="0"/>
            <w:vAlign w:val="center"/>
          </w:tcPr>
          <w:p w14:paraId="37D5EC4F">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2693" w:type="dxa"/>
            <w:gridSpan w:val="4"/>
            <w:noWrap w:val="0"/>
            <w:vAlign w:val="center"/>
          </w:tcPr>
          <w:p w14:paraId="3D5BA54E">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担任项目经理年限</w:t>
            </w:r>
          </w:p>
        </w:tc>
        <w:tc>
          <w:tcPr>
            <w:tcW w:w="1276" w:type="dxa"/>
            <w:noWrap w:val="0"/>
            <w:vAlign w:val="center"/>
          </w:tcPr>
          <w:p w14:paraId="23AE83A1">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r>
      <w:tr w14:paraId="7883D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noWrap w:val="0"/>
            <w:vAlign w:val="center"/>
          </w:tcPr>
          <w:p w14:paraId="788177F1">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eastAsia" w:eastAsia="Times New Roman" w:cs="Times New Roman"/>
                <w:color w:val="auto"/>
              </w:rPr>
              <w:t>建造师</w:t>
            </w:r>
            <w:r>
              <w:rPr>
                <w:rFonts w:hint="default" w:eastAsia="Times New Roman" w:cs="Times New Roman"/>
                <w:color w:val="auto"/>
              </w:rPr>
              <w:t>注册证书编号</w:t>
            </w:r>
          </w:p>
        </w:tc>
        <w:tc>
          <w:tcPr>
            <w:tcW w:w="5862" w:type="dxa"/>
            <w:gridSpan w:val="7"/>
            <w:noWrap w:val="0"/>
            <w:vAlign w:val="center"/>
          </w:tcPr>
          <w:p w14:paraId="3BAF0A84">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r>
      <w:tr w14:paraId="3968B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noWrap w:val="0"/>
            <w:vAlign w:val="center"/>
          </w:tcPr>
          <w:p w14:paraId="748BA5F9">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在建和已完工程项目情况</w:t>
            </w:r>
          </w:p>
        </w:tc>
      </w:tr>
      <w:tr w14:paraId="7ABE2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noWrap w:val="0"/>
            <w:vAlign w:val="center"/>
          </w:tcPr>
          <w:p w14:paraId="3C3D707C">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建设单位</w:t>
            </w:r>
          </w:p>
        </w:tc>
        <w:tc>
          <w:tcPr>
            <w:tcW w:w="1548" w:type="dxa"/>
            <w:noWrap w:val="0"/>
            <w:vAlign w:val="center"/>
          </w:tcPr>
          <w:p w14:paraId="4980C343">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项目名称</w:t>
            </w:r>
          </w:p>
        </w:tc>
        <w:tc>
          <w:tcPr>
            <w:tcW w:w="1547" w:type="dxa"/>
            <w:gridSpan w:val="2"/>
            <w:noWrap w:val="0"/>
            <w:vAlign w:val="center"/>
          </w:tcPr>
          <w:p w14:paraId="5482888F">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建设规模</w:t>
            </w:r>
          </w:p>
        </w:tc>
        <w:tc>
          <w:tcPr>
            <w:tcW w:w="1548" w:type="dxa"/>
            <w:gridSpan w:val="2"/>
            <w:noWrap w:val="0"/>
            <w:vAlign w:val="center"/>
          </w:tcPr>
          <w:p w14:paraId="7EE046C2">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开、竣工日期</w:t>
            </w:r>
          </w:p>
        </w:tc>
        <w:tc>
          <w:tcPr>
            <w:tcW w:w="1547" w:type="dxa"/>
            <w:gridSpan w:val="2"/>
            <w:noWrap w:val="0"/>
            <w:vAlign w:val="center"/>
          </w:tcPr>
          <w:p w14:paraId="37F6ED6B">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在建或已完</w:t>
            </w:r>
          </w:p>
        </w:tc>
        <w:tc>
          <w:tcPr>
            <w:tcW w:w="1548" w:type="dxa"/>
            <w:gridSpan w:val="2"/>
            <w:noWrap w:val="0"/>
            <w:vAlign w:val="center"/>
          </w:tcPr>
          <w:p w14:paraId="7B0ACC8F">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工程质量</w:t>
            </w:r>
          </w:p>
        </w:tc>
      </w:tr>
      <w:tr w14:paraId="02F1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56545CB2">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548" w:type="dxa"/>
            <w:noWrap w:val="0"/>
            <w:vAlign w:val="center"/>
          </w:tcPr>
          <w:p w14:paraId="1253B7CD">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547" w:type="dxa"/>
            <w:gridSpan w:val="2"/>
            <w:noWrap w:val="0"/>
            <w:vAlign w:val="center"/>
          </w:tcPr>
          <w:p w14:paraId="00C041EA">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548" w:type="dxa"/>
            <w:gridSpan w:val="2"/>
            <w:noWrap w:val="0"/>
            <w:vAlign w:val="center"/>
          </w:tcPr>
          <w:p w14:paraId="0F46DF25">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547" w:type="dxa"/>
            <w:gridSpan w:val="2"/>
            <w:noWrap w:val="0"/>
            <w:vAlign w:val="center"/>
          </w:tcPr>
          <w:p w14:paraId="52BFD327">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548" w:type="dxa"/>
            <w:gridSpan w:val="2"/>
            <w:noWrap w:val="0"/>
            <w:vAlign w:val="center"/>
          </w:tcPr>
          <w:p w14:paraId="16B11603">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r>
      <w:tr w14:paraId="75171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1BB73B15">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548" w:type="dxa"/>
            <w:noWrap w:val="0"/>
            <w:vAlign w:val="center"/>
          </w:tcPr>
          <w:p w14:paraId="2457D542">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547" w:type="dxa"/>
            <w:gridSpan w:val="2"/>
            <w:noWrap w:val="0"/>
            <w:vAlign w:val="center"/>
          </w:tcPr>
          <w:p w14:paraId="13C7ADA6">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548" w:type="dxa"/>
            <w:gridSpan w:val="2"/>
            <w:noWrap w:val="0"/>
            <w:vAlign w:val="center"/>
          </w:tcPr>
          <w:p w14:paraId="39D6B3D8">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547" w:type="dxa"/>
            <w:gridSpan w:val="2"/>
            <w:noWrap w:val="0"/>
            <w:vAlign w:val="center"/>
          </w:tcPr>
          <w:p w14:paraId="26CB8384">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548" w:type="dxa"/>
            <w:gridSpan w:val="2"/>
            <w:noWrap w:val="0"/>
            <w:vAlign w:val="center"/>
          </w:tcPr>
          <w:p w14:paraId="1CF16721">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r>
      <w:tr w14:paraId="6B06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076CE531">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548" w:type="dxa"/>
            <w:noWrap w:val="0"/>
            <w:vAlign w:val="center"/>
          </w:tcPr>
          <w:p w14:paraId="2E651A25">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547" w:type="dxa"/>
            <w:gridSpan w:val="2"/>
            <w:noWrap w:val="0"/>
            <w:vAlign w:val="center"/>
          </w:tcPr>
          <w:p w14:paraId="7950ADE9">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548" w:type="dxa"/>
            <w:gridSpan w:val="2"/>
            <w:noWrap w:val="0"/>
            <w:vAlign w:val="center"/>
          </w:tcPr>
          <w:p w14:paraId="3C75A9A4">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547" w:type="dxa"/>
            <w:gridSpan w:val="2"/>
            <w:noWrap w:val="0"/>
            <w:vAlign w:val="center"/>
          </w:tcPr>
          <w:p w14:paraId="2F9BB9D3">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548" w:type="dxa"/>
            <w:gridSpan w:val="2"/>
            <w:noWrap w:val="0"/>
            <w:vAlign w:val="center"/>
          </w:tcPr>
          <w:p w14:paraId="0818AE41">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r>
      <w:tr w14:paraId="11FF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noWrap w:val="0"/>
            <w:vAlign w:val="center"/>
          </w:tcPr>
          <w:p w14:paraId="6578FA7E">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548" w:type="dxa"/>
            <w:noWrap w:val="0"/>
            <w:vAlign w:val="center"/>
          </w:tcPr>
          <w:p w14:paraId="6470EDD8">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547" w:type="dxa"/>
            <w:gridSpan w:val="2"/>
            <w:noWrap w:val="0"/>
            <w:vAlign w:val="center"/>
          </w:tcPr>
          <w:p w14:paraId="2DB63071">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548" w:type="dxa"/>
            <w:gridSpan w:val="2"/>
            <w:noWrap w:val="0"/>
            <w:vAlign w:val="center"/>
          </w:tcPr>
          <w:p w14:paraId="23C10BA3">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547" w:type="dxa"/>
            <w:gridSpan w:val="2"/>
            <w:noWrap w:val="0"/>
            <w:vAlign w:val="center"/>
          </w:tcPr>
          <w:p w14:paraId="6AF0B570">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548" w:type="dxa"/>
            <w:gridSpan w:val="2"/>
            <w:noWrap w:val="0"/>
            <w:vAlign w:val="center"/>
          </w:tcPr>
          <w:p w14:paraId="7AF3DDB0">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r>
    </w:tbl>
    <w:p w14:paraId="0C7EBF8C">
      <w:pPr>
        <w:pStyle w:val="279"/>
        <w:spacing w:line="360" w:lineRule="auto"/>
        <w:rPr>
          <w:color w:val="auto"/>
          <w:szCs w:val="21"/>
        </w:rPr>
      </w:pPr>
    </w:p>
    <w:p w14:paraId="0922DD99">
      <w:pPr>
        <w:pStyle w:val="279"/>
        <w:ind w:firstLine="630" w:firstLineChars="300"/>
        <w:rPr>
          <w:color w:val="auto"/>
        </w:rPr>
      </w:pPr>
      <w:r>
        <w:rPr>
          <w:rFonts w:hint="eastAsia"/>
          <w:color w:val="auto"/>
        </w:rPr>
        <w:t>【备注：附项目经理注册建造师执业资格证书和安全生产考核合格证书（B类）的复印件，</w:t>
      </w:r>
      <w:r>
        <w:rPr>
          <w:color w:val="auto"/>
          <w:szCs w:val="21"/>
        </w:rPr>
        <w:t>以</w:t>
      </w:r>
      <w:r>
        <w:rPr>
          <w:rFonts w:hint="eastAsia"/>
          <w:color w:val="auto"/>
          <w:szCs w:val="21"/>
        </w:rPr>
        <w:t>上复印件</w:t>
      </w:r>
      <w:r>
        <w:rPr>
          <w:color w:val="auto"/>
          <w:szCs w:val="21"/>
        </w:rPr>
        <w:t>均须加盖</w:t>
      </w:r>
      <w:r>
        <w:rPr>
          <w:rFonts w:hint="eastAsia"/>
          <w:color w:val="auto"/>
          <w:szCs w:val="21"/>
        </w:rPr>
        <w:t>供应商</w:t>
      </w:r>
      <w:r>
        <w:rPr>
          <w:color w:val="auto"/>
          <w:szCs w:val="21"/>
        </w:rPr>
        <w:t>公章</w:t>
      </w:r>
      <w:r>
        <w:rPr>
          <w:rFonts w:hint="eastAsia"/>
          <w:color w:val="auto"/>
          <w:szCs w:val="21"/>
        </w:rPr>
        <w:t>。</w:t>
      </w:r>
      <w:r>
        <w:rPr>
          <w:rFonts w:hint="eastAsia"/>
          <w:color w:val="auto"/>
        </w:rPr>
        <w:t>】</w:t>
      </w:r>
    </w:p>
    <w:p w14:paraId="2633C020">
      <w:pPr>
        <w:pStyle w:val="279"/>
        <w:spacing w:before="120" w:beforeLines="50"/>
        <w:ind w:firstLine="420" w:firstLineChars="200"/>
        <w:rPr>
          <w:rFonts w:eastAsia="楷体_GB2312"/>
          <w:color w:val="auto"/>
        </w:rPr>
      </w:pPr>
    </w:p>
    <w:p w14:paraId="7092587A">
      <w:pPr>
        <w:pStyle w:val="279"/>
        <w:spacing w:line="360" w:lineRule="auto"/>
        <w:ind w:firstLine="525" w:firstLineChars="250"/>
        <w:rPr>
          <w:color w:val="auto"/>
        </w:rPr>
      </w:pPr>
    </w:p>
    <w:p w14:paraId="251E05C5">
      <w:pPr>
        <w:pStyle w:val="279"/>
        <w:spacing w:line="360" w:lineRule="auto"/>
        <w:ind w:firstLine="525" w:firstLineChars="250"/>
        <w:rPr>
          <w:color w:val="auto"/>
        </w:rPr>
      </w:pPr>
    </w:p>
    <w:p w14:paraId="46F84DFB">
      <w:pPr>
        <w:pStyle w:val="279"/>
        <w:spacing w:line="360" w:lineRule="auto"/>
        <w:ind w:firstLine="525" w:firstLineChars="250"/>
        <w:rPr>
          <w:color w:val="auto"/>
        </w:rPr>
      </w:pPr>
    </w:p>
    <w:p w14:paraId="633DEA18">
      <w:pPr>
        <w:pStyle w:val="279"/>
        <w:spacing w:line="360" w:lineRule="auto"/>
        <w:ind w:firstLine="525" w:firstLineChars="250"/>
        <w:rPr>
          <w:color w:val="auto"/>
        </w:rPr>
      </w:pPr>
    </w:p>
    <w:p w14:paraId="724A76B1">
      <w:pPr>
        <w:pStyle w:val="322"/>
        <w:ind w:firstLine="480"/>
        <w:jc w:val="center"/>
        <w:rPr>
          <w:b/>
          <w:color w:val="auto"/>
          <w:sz w:val="24"/>
        </w:rPr>
      </w:pPr>
      <w:bookmarkStart w:id="115" w:name="_Toc389065365"/>
      <w:bookmarkStart w:id="116" w:name="_Toc251052219"/>
      <w:bookmarkStart w:id="117" w:name="_Toc172364027"/>
      <w:bookmarkStart w:id="118" w:name="_Toc173579007"/>
      <w:bookmarkStart w:id="119" w:name="_Toc153274949"/>
    </w:p>
    <w:p w14:paraId="5F479773">
      <w:pPr>
        <w:pStyle w:val="322"/>
        <w:ind w:firstLine="480"/>
        <w:jc w:val="center"/>
        <w:rPr>
          <w:b/>
          <w:color w:val="auto"/>
          <w:sz w:val="24"/>
        </w:rPr>
      </w:pPr>
    </w:p>
    <w:p w14:paraId="2A5D00C5">
      <w:pPr>
        <w:pStyle w:val="322"/>
        <w:ind w:firstLine="480"/>
        <w:jc w:val="center"/>
        <w:rPr>
          <w:b/>
          <w:color w:val="auto"/>
          <w:sz w:val="24"/>
        </w:rPr>
      </w:pPr>
    </w:p>
    <w:p w14:paraId="02DFEE4C">
      <w:pPr>
        <w:pStyle w:val="322"/>
        <w:ind w:firstLine="480"/>
        <w:jc w:val="center"/>
        <w:rPr>
          <w:b/>
          <w:color w:val="auto"/>
          <w:sz w:val="24"/>
        </w:rPr>
      </w:pPr>
    </w:p>
    <w:p w14:paraId="7E3124A7">
      <w:pPr>
        <w:pStyle w:val="322"/>
        <w:ind w:firstLine="480"/>
        <w:jc w:val="center"/>
        <w:rPr>
          <w:b/>
          <w:color w:val="auto"/>
          <w:sz w:val="24"/>
        </w:rPr>
      </w:pPr>
    </w:p>
    <w:p w14:paraId="76781D56">
      <w:pPr>
        <w:pStyle w:val="322"/>
        <w:ind w:firstLine="480"/>
        <w:jc w:val="center"/>
        <w:rPr>
          <w:b/>
          <w:color w:val="auto"/>
          <w:sz w:val="24"/>
        </w:rPr>
      </w:pPr>
    </w:p>
    <w:p w14:paraId="020FEBAA">
      <w:pPr>
        <w:pStyle w:val="322"/>
        <w:ind w:firstLine="480"/>
        <w:jc w:val="center"/>
        <w:rPr>
          <w:b/>
          <w:color w:val="auto"/>
          <w:sz w:val="24"/>
        </w:rPr>
      </w:pPr>
    </w:p>
    <w:p w14:paraId="5C7298AA">
      <w:pPr>
        <w:pStyle w:val="322"/>
        <w:ind w:firstLine="480"/>
        <w:jc w:val="center"/>
        <w:rPr>
          <w:b/>
          <w:color w:val="auto"/>
          <w:sz w:val="24"/>
        </w:rPr>
      </w:pPr>
    </w:p>
    <w:p w14:paraId="6561A317">
      <w:pPr>
        <w:pStyle w:val="322"/>
        <w:ind w:firstLine="480"/>
        <w:jc w:val="center"/>
        <w:rPr>
          <w:b/>
          <w:color w:val="auto"/>
          <w:sz w:val="24"/>
        </w:rPr>
      </w:pPr>
    </w:p>
    <w:p w14:paraId="55431467">
      <w:pPr>
        <w:pStyle w:val="322"/>
        <w:ind w:firstLine="480"/>
        <w:jc w:val="center"/>
        <w:rPr>
          <w:b/>
          <w:color w:val="auto"/>
          <w:sz w:val="24"/>
        </w:rPr>
      </w:pPr>
    </w:p>
    <w:p w14:paraId="22E00C00">
      <w:pPr>
        <w:pStyle w:val="322"/>
        <w:ind w:firstLine="480"/>
        <w:jc w:val="center"/>
        <w:rPr>
          <w:b/>
          <w:color w:val="auto"/>
          <w:sz w:val="24"/>
        </w:rPr>
      </w:pPr>
    </w:p>
    <w:p w14:paraId="3E4D4032">
      <w:pPr>
        <w:pStyle w:val="322"/>
        <w:ind w:firstLine="480"/>
        <w:jc w:val="center"/>
        <w:rPr>
          <w:b/>
          <w:color w:val="auto"/>
          <w:sz w:val="24"/>
        </w:rPr>
      </w:pPr>
    </w:p>
    <w:p w14:paraId="735D2098">
      <w:pPr>
        <w:pStyle w:val="322"/>
        <w:ind w:firstLine="480"/>
        <w:jc w:val="center"/>
        <w:rPr>
          <w:b/>
          <w:color w:val="auto"/>
          <w:sz w:val="24"/>
        </w:rPr>
      </w:pPr>
    </w:p>
    <w:p w14:paraId="259E8157">
      <w:pPr>
        <w:pStyle w:val="322"/>
        <w:ind w:firstLine="480"/>
        <w:jc w:val="center"/>
        <w:rPr>
          <w:b/>
          <w:color w:val="auto"/>
          <w:sz w:val="24"/>
        </w:rPr>
      </w:pPr>
    </w:p>
    <w:p w14:paraId="5BC0F1EF">
      <w:pPr>
        <w:pStyle w:val="322"/>
        <w:ind w:firstLine="480"/>
        <w:jc w:val="center"/>
        <w:rPr>
          <w:b/>
          <w:color w:val="auto"/>
          <w:sz w:val="24"/>
        </w:rPr>
      </w:pPr>
    </w:p>
    <w:p w14:paraId="14D7E75B">
      <w:pPr>
        <w:pStyle w:val="322"/>
        <w:rPr>
          <w:b/>
          <w:color w:val="auto"/>
          <w:sz w:val="24"/>
        </w:rPr>
      </w:pPr>
    </w:p>
    <w:p w14:paraId="08F4DFCB">
      <w:pPr>
        <w:pStyle w:val="322"/>
        <w:ind w:firstLine="480"/>
        <w:jc w:val="center"/>
        <w:rPr>
          <w:b/>
          <w:color w:val="auto"/>
          <w:sz w:val="24"/>
        </w:rPr>
      </w:pPr>
    </w:p>
    <w:p w14:paraId="0167BDE8">
      <w:pPr>
        <w:pStyle w:val="322"/>
        <w:ind w:firstLine="480"/>
        <w:jc w:val="center"/>
        <w:rPr>
          <w:rFonts w:hint="eastAsia"/>
          <w:b/>
          <w:color w:val="auto"/>
          <w:spacing w:val="-11"/>
          <w:w w:val="95"/>
          <w:sz w:val="32"/>
        </w:rPr>
      </w:pPr>
      <w:r>
        <w:rPr>
          <w:rFonts w:hint="eastAsia"/>
          <w:b/>
          <w:color w:val="auto"/>
          <w:spacing w:val="-11"/>
          <w:w w:val="95"/>
          <w:sz w:val="32"/>
        </w:rPr>
        <w:t>项目技术负责人简历表</w:t>
      </w:r>
    </w:p>
    <w:p w14:paraId="2C86BE3B">
      <w:pPr>
        <w:pStyle w:val="322"/>
        <w:rPr>
          <w:color w:val="auto"/>
          <w:u w:val="single"/>
        </w:rPr>
      </w:pPr>
    </w:p>
    <w:p w14:paraId="0D66C08A">
      <w:pPr>
        <w:pStyle w:val="322"/>
        <w:ind w:firstLine="315" w:firstLineChars="150"/>
        <w:rPr>
          <w:color w:val="auto"/>
        </w:rPr>
      </w:pPr>
      <w:r>
        <w:rPr>
          <w:rFonts w:hint="eastAsia"/>
          <w:color w:val="auto"/>
          <w:u w:val="single"/>
        </w:rPr>
        <w:t>（</w:t>
      </w:r>
      <w:r>
        <w:rPr>
          <w:color w:val="auto"/>
          <w:u w:val="single"/>
        </w:rPr>
        <w:t>项目名称</w:t>
      </w:r>
      <w:r>
        <w:rPr>
          <w:rFonts w:hint="eastAsia"/>
          <w:color w:val="auto"/>
          <w:u w:val="single"/>
        </w:rPr>
        <w:t>）</w:t>
      </w:r>
      <w:r>
        <w:rPr>
          <w:color w:val="auto"/>
        </w:rPr>
        <w:t>工程</w:t>
      </w:r>
      <w:r>
        <w:rPr>
          <w:rFonts w:hint="eastAsia"/>
          <w:color w:val="auto"/>
        </w:rPr>
        <w:t xml:space="preserve">                            项目编号：</w:t>
      </w:r>
    </w:p>
    <w:tbl>
      <w:tblPr>
        <w:tblStyle w:val="48"/>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2973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noWrap w:val="0"/>
            <w:vAlign w:val="center"/>
          </w:tcPr>
          <w:p w14:paraId="0CBD630D">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姓名</w:t>
            </w:r>
          </w:p>
        </w:tc>
        <w:tc>
          <w:tcPr>
            <w:tcW w:w="2340" w:type="dxa"/>
            <w:gridSpan w:val="3"/>
            <w:noWrap w:val="0"/>
            <w:vAlign w:val="center"/>
          </w:tcPr>
          <w:p w14:paraId="7D6A97DD">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893" w:type="dxa"/>
            <w:gridSpan w:val="2"/>
            <w:noWrap w:val="0"/>
            <w:vAlign w:val="center"/>
          </w:tcPr>
          <w:p w14:paraId="2BC8A5FD">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性别</w:t>
            </w:r>
          </w:p>
        </w:tc>
        <w:tc>
          <w:tcPr>
            <w:tcW w:w="1585" w:type="dxa"/>
            <w:gridSpan w:val="2"/>
            <w:noWrap w:val="0"/>
            <w:vAlign w:val="center"/>
          </w:tcPr>
          <w:p w14:paraId="3251DF8B">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108" w:type="dxa"/>
            <w:gridSpan w:val="2"/>
            <w:noWrap w:val="0"/>
            <w:vAlign w:val="center"/>
          </w:tcPr>
          <w:p w14:paraId="64C83610">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年龄</w:t>
            </w:r>
          </w:p>
        </w:tc>
        <w:tc>
          <w:tcPr>
            <w:tcW w:w="1276" w:type="dxa"/>
            <w:noWrap w:val="0"/>
            <w:vAlign w:val="center"/>
          </w:tcPr>
          <w:p w14:paraId="0FFD86B5">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r>
      <w:tr w14:paraId="2A52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noWrap w:val="0"/>
            <w:vAlign w:val="center"/>
          </w:tcPr>
          <w:p w14:paraId="084A858F">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职务</w:t>
            </w:r>
          </w:p>
        </w:tc>
        <w:tc>
          <w:tcPr>
            <w:tcW w:w="2340" w:type="dxa"/>
            <w:gridSpan w:val="3"/>
            <w:noWrap w:val="0"/>
            <w:vAlign w:val="center"/>
          </w:tcPr>
          <w:p w14:paraId="357BC56A">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893" w:type="dxa"/>
            <w:gridSpan w:val="2"/>
            <w:noWrap w:val="0"/>
            <w:vAlign w:val="center"/>
          </w:tcPr>
          <w:p w14:paraId="01542DA6">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职称</w:t>
            </w:r>
          </w:p>
        </w:tc>
        <w:tc>
          <w:tcPr>
            <w:tcW w:w="1585" w:type="dxa"/>
            <w:gridSpan w:val="2"/>
            <w:noWrap w:val="0"/>
            <w:vAlign w:val="center"/>
          </w:tcPr>
          <w:p w14:paraId="6CDFA205">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108" w:type="dxa"/>
            <w:gridSpan w:val="2"/>
            <w:noWrap w:val="0"/>
            <w:vAlign w:val="center"/>
          </w:tcPr>
          <w:p w14:paraId="19371D34">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学历</w:t>
            </w:r>
          </w:p>
        </w:tc>
        <w:tc>
          <w:tcPr>
            <w:tcW w:w="1276" w:type="dxa"/>
            <w:noWrap w:val="0"/>
            <w:vAlign w:val="center"/>
          </w:tcPr>
          <w:p w14:paraId="5AEA79F7">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r>
      <w:tr w14:paraId="2AE18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noWrap w:val="0"/>
            <w:vAlign w:val="center"/>
          </w:tcPr>
          <w:p w14:paraId="5D081B6C">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参加工作时间</w:t>
            </w:r>
          </w:p>
        </w:tc>
        <w:tc>
          <w:tcPr>
            <w:tcW w:w="1893" w:type="dxa"/>
            <w:gridSpan w:val="2"/>
            <w:noWrap w:val="0"/>
            <w:vAlign w:val="center"/>
          </w:tcPr>
          <w:p w14:paraId="5009CCE1">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2693" w:type="dxa"/>
            <w:gridSpan w:val="4"/>
            <w:noWrap w:val="0"/>
            <w:vAlign w:val="center"/>
          </w:tcPr>
          <w:p w14:paraId="077F136C">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担任</w:t>
            </w:r>
            <w:r>
              <w:rPr>
                <w:rFonts w:hint="eastAsia" w:eastAsia="Times New Roman" w:cs="Times New Roman"/>
                <w:color w:val="auto"/>
              </w:rPr>
              <w:t>技术负责人</w:t>
            </w:r>
            <w:r>
              <w:rPr>
                <w:rFonts w:hint="default" w:eastAsia="Times New Roman" w:cs="Times New Roman"/>
                <w:color w:val="auto"/>
              </w:rPr>
              <w:t>年限</w:t>
            </w:r>
          </w:p>
        </w:tc>
        <w:tc>
          <w:tcPr>
            <w:tcW w:w="1276" w:type="dxa"/>
            <w:noWrap w:val="0"/>
            <w:vAlign w:val="center"/>
          </w:tcPr>
          <w:p w14:paraId="61FB29F0">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r>
      <w:tr w14:paraId="3FA65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noWrap w:val="0"/>
            <w:vAlign w:val="center"/>
          </w:tcPr>
          <w:p w14:paraId="2FFA1ABE">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在建和已完工程项目情况</w:t>
            </w:r>
          </w:p>
        </w:tc>
      </w:tr>
      <w:tr w14:paraId="42ED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noWrap w:val="0"/>
            <w:vAlign w:val="center"/>
          </w:tcPr>
          <w:p w14:paraId="768CD46A">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建设单位</w:t>
            </w:r>
          </w:p>
        </w:tc>
        <w:tc>
          <w:tcPr>
            <w:tcW w:w="1548" w:type="dxa"/>
            <w:noWrap w:val="0"/>
            <w:vAlign w:val="center"/>
          </w:tcPr>
          <w:p w14:paraId="4CA76710">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项目名称</w:t>
            </w:r>
          </w:p>
        </w:tc>
        <w:tc>
          <w:tcPr>
            <w:tcW w:w="1547" w:type="dxa"/>
            <w:gridSpan w:val="2"/>
            <w:noWrap w:val="0"/>
            <w:vAlign w:val="center"/>
          </w:tcPr>
          <w:p w14:paraId="42FF1F34">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建设规模</w:t>
            </w:r>
          </w:p>
        </w:tc>
        <w:tc>
          <w:tcPr>
            <w:tcW w:w="1548" w:type="dxa"/>
            <w:gridSpan w:val="2"/>
            <w:noWrap w:val="0"/>
            <w:vAlign w:val="center"/>
          </w:tcPr>
          <w:p w14:paraId="6B726027">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开、竣工日期</w:t>
            </w:r>
          </w:p>
        </w:tc>
        <w:tc>
          <w:tcPr>
            <w:tcW w:w="1547" w:type="dxa"/>
            <w:gridSpan w:val="2"/>
            <w:noWrap w:val="0"/>
            <w:vAlign w:val="center"/>
          </w:tcPr>
          <w:p w14:paraId="7A128381">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在建或已完</w:t>
            </w:r>
          </w:p>
        </w:tc>
        <w:tc>
          <w:tcPr>
            <w:tcW w:w="1548" w:type="dxa"/>
            <w:gridSpan w:val="2"/>
            <w:noWrap w:val="0"/>
            <w:vAlign w:val="center"/>
          </w:tcPr>
          <w:p w14:paraId="644E80A8">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工程质量</w:t>
            </w:r>
          </w:p>
        </w:tc>
      </w:tr>
      <w:tr w14:paraId="74374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10A81F23">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548" w:type="dxa"/>
            <w:noWrap w:val="0"/>
            <w:vAlign w:val="center"/>
          </w:tcPr>
          <w:p w14:paraId="648F5DCF">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547" w:type="dxa"/>
            <w:gridSpan w:val="2"/>
            <w:noWrap w:val="0"/>
            <w:vAlign w:val="center"/>
          </w:tcPr>
          <w:p w14:paraId="08AB4294">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548" w:type="dxa"/>
            <w:gridSpan w:val="2"/>
            <w:noWrap w:val="0"/>
            <w:vAlign w:val="center"/>
          </w:tcPr>
          <w:p w14:paraId="204E7658">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547" w:type="dxa"/>
            <w:gridSpan w:val="2"/>
            <w:noWrap w:val="0"/>
            <w:vAlign w:val="center"/>
          </w:tcPr>
          <w:p w14:paraId="349A20D4">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548" w:type="dxa"/>
            <w:gridSpan w:val="2"/>
            <w:noWrap w:val="0"/>
            <w:vAlign w:val="center"/>
          </w:tcPr>
          <w:p w14:paraId="32EB5748">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r>
      <w:tr w14:paraId="415A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1E266B72">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548" w:type="dxa"/>
            <w:noWrap w:val="0"/>
            <w:vAlign w:val="center"/>
          </w:tcPr>
          <w:p w14:paraId="1897BD89">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547" w:type="dxa"/>
            <w:gridSpan w:val="2"/>
            <w:noWrap w:val="0"/>
            <w:vAlign w:val="center"/>
          </w:tcPr>
          <w:p w14:paraId="704C6F8C">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548" w:type="dxa"/>
            <w:gridSpan w:val="2"/>
            <w:noWrap w:val="0"/>
            <w:vAlign w:val="center"/>
          </w:tcPr>
          <w:p w14:paraId="2A27ABA9">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547" w:type="dxa"/>
            <w:gridSpan w:val="2"/>
            <w:noWrap w:val="0"/>
            <w:vAlign w:val="center"/>
          </w:tcPr>
          <w:p w14:paraId="27B4F2E8">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548" w:type="dxa"/>
            <w:gridSpan w:val="2"/>
            <w:noWrap w:val="0"/>
            <w:vAlign w:val="center"/>
          </w:tcPr>
          <w:p w14:paraId="027CE0A6">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r>
      <w:tr w14:paraId="68198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68A54768">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548" w:type="dxa"/>
            <w:noWrap w:val="0"/>
            <w:vAlign w:val="center"/>
          </w:tcPr>
          <w:p w14:paraId="05893C93">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547" w:type="dxa"/>
            <w:gridSpan w:val="2"/>
            <w:noWrap w:val="0"/>
            <w:vAlign w:val="center"/>
          </w:tcPr>
          <w:p w14:paraId="2AA6D038">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548" w:type="dxa"/>
            <w:gridSpan w:val="2"/>
            <w:noWrap w:val="0"/>
            <w:vAlign w:val="center"/>
          </w:tcPr>
          <w:p w14:paraId="09F2BA9F">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547" w:type="dxa"/>
            <w:gridSpan w:val="2"/>
            <w:noWrap w:val="0"/>
            <w:vAlign w:val="center"/>
          </w:tcPr>
          <w:p w14:paraId="397F648A">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548" w:type="dxa"/>
            <w:gridSpan w:val="2"/>
            <w:noWrap w:val="0"/>
            <w:vAlign w:val="center"/>
          </w:tcPr>
          <w:p w14:paraId="286769E3">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r>
      <w:tr w14:paraId="429D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noWrap w:val="0"/>
            <w:vAlign w:val="center"/>
          </w:tcPr>
          <w:p w14:paraId="343CFBD2">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548" w:type="dxa"/>
            <w:noWrap w:val="0"/>
            <w:vAlign w:val="center"/>
          </w:tcPr>
          <w:p w14:paraId="6F324A88">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547" w:type="dxa"/>
            <w:gridSpan w:val="2"/>
            <w:noWrap w:val="0"/>
            <w:vAlign w:val="center"/>
          </w:tcPr>
          <w:p w14:paraId="683A535B">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548" w:type="dxa"/>
            <w:gridSpan w:val="2"/>
            <w:noWrap w:val="0"/>
            <w:vAlign w:val="center"/>
          </w:tcPr>
          <w:p w14:paraId="3A42116A">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547" w:type="dxa"/>
            <w:gridSpan w:val="2"/>
            <w:noWrap w:val="0"/>
            <w:vAlign w:val="center"/>
          </w:tcPr>
          <w:p w14:paraId="20882EA5">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548" w:type="dxa"/>
            <w:gridSpan w:val="2"/>
            <w:noWrap w:val="0"/>
            <w:vAlign w:val="center"/>
          </w:tcPr>
          <w:p w14:paraId="4BB78AEF">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r>
    </w:tbl>
    <w:p w14:paraId="13A22EBF">
      <w:pPr>
        <w:pStyle w:val="279"/>
        <w:ind w:firstLine="630" w:firstLineChars="300"/>
        <w:rPr>
          <w:rFonts w:hint="eastAsia"/>
          <w:color w:val="auto"/>
        </w:rPr>
      </w:pPr>
    </w:p>
    <w:p w14:paraId="0E0F32ED">
      <w:pPr>
        <w:pStyle w:val="279"/>
        <w:ind w:firstLine="210" w:firstLineChars="100"/>
        <w:rPr>
          <w:color w:val="auto"/>
        </w:rPr>
      </w:pPr>
      <w:r>
        <w:rPr>
          <w:rFonts w:hint="eastAsia"/>
          <w:color w:val="auto"/>
        </w:rPr>
        <w:t>【备注：附技术负责人中级工程师或以上等级职称证书的复印件，</w:t>
      </w:r>
      <w:r>
        <w:rPr>
          <w:color w:val="auto"/>
          <w:szCs w:val="21"/>
        </w:rPr>
        <w:t>以</w:t>
      </w:r>
      <w:r>
        <w:rPr>
          <w:rFonts w:hint="eastAsia"/>
          <w:color w:val="auto"/>
          <w:szCs w:val="21"/>
        </w:rPr>
        <w:t>上复印件</w:t>
      </w:r>
      <w:r>
        <w:rPr>
          <w:color w:val="auto"/>
          <w:szCs w:val="21"/>
        </w:rPr>
        <w:t>均须加盖</w:t>
      </w:r>
      <w:r>
        <w:rPr>
          <w:rFonts w:hint="eastAsia"/>
          <w:color w:val="auto"/>
          <w:szCs w:val="21"/>
        </w:rPr>
        <w:t>供应商</w:t>
      </w:r>
      <w:r>
        <w:rPr>
          <w:color w:val="auto"/>
          <w:szCs w:val="21"/>
        </w:rPr>
        <w:t>公章</w:t>
      </w:r>
      <w:r>
        <w:rPr>
          <w:rFonts w:hint="eastAsia"/>
          <w:color w:val="auto"/>
          <w:szCs w:val="21"/>
        </w:rPr>
        <w:t>。</w:t>
      </w:r>
      <w:r>
        <w:rPr>
          <w:rFonts w:hint="eastAsia"/>
          <w:color w:val="auto"/>
        </w:rPr>
        <w:t>】</w:t>
      </w:r>
    </w:p>
    <w:p w14:paraId="30CA76F4">
      <w:pPr>
        <w:pStyle w:val="279"/>
        <w:spacing w:before="120" w:beforeLines="50"/>
        <w:ind w:firstLine="420" w:firstLineChars="200"/>
        <w:rPr>
          <w:rFonts w:eastAsia="楷体_GB2312"/>
          <w:color w:val="auto"/>
        </w:rPr>
      </w:pPr>
    </w:p>
    <w:p w14:paraId="74F4DBF1">
      <w:pPr>
        <w:pStyle w:val="279"/>
        <w:spacing w:line="360" w:lineRule="auto"/>
        <w:rPr>
          <w:color w:val="auto"/>
          <w:szCs w:val="21"/>
        </w:rPr>
      </w:pPr>
    </w:p>
    <w:p w14:paraId="3065981D">
      <w:pPr>
        <w:pStyle w:val="322"/>
        <w:ind w:firstLine="480"/>
        <w:jc w:val="center"/>
        <w:rPr>
          <w:b/>
          <w:color w:val="auto"/>
          <w:sz w:val="24"/>
        </w:rPr>
      </w:pPr>
    </w:p>
    <w:bookmarkEnd w:id="115"/>
    <w:bookmarkEnd w:id="116"/>
    <w:bookmarkEnd w:id="117"/>
    <w:bookmarkEnd w:id="118"/>
    <w:bookmarkEnd w:id="119"/>
    <w:p w14:paraId="6AC9DF5C">
      <w:pPr>
        <w:spacing w:line="360" w:lineRule="auto"/>
        <w:jc w:val="center"/>
        <w:outlineLvl w:val="0"/>
        <w:rPr>
          <w:rFonts w:hint="eastAsia"/>
          <w:b/>
          <w:color w:val="auto"/>
          <w:spacing w:val="-11"/>
          <w:w w:val="95"/>
          <w:sz w:val="32"/>
        </w:rPr>
      </w:pPr>
    </w:p>
    <w:p w14:paraId="073D49AE">
      <w:pPr>
        <w:spacing w:line="360" w:lineRule="auto"/>
        <w:jc w:val="center"/>
        <w:outlineLvl w:val="0"/>
        <w:rPr>
          <w:rFonts w:hint="eastAsia"/>
          <w:b/>
          <w:color w:val="auto"/>
          <w:spacing w:val="-11"/>
          <w:w w:val="95"/>
          <w:sz w:val="32"/>
        </w:rPr>
      </w:pPr>
    </w:p>
    <w:p w14:paraId="25717183">
      <w:pPr>
        <w:spacing w:line="360" w:lineRule="auto"/>
        <w:jc w:val="center"/>
        <w:outlineLvl w:val="0"/>
        <w:rPr>
          <w:rFonts w:hint="eastAsia"/>
          <w:b/>
          <w:color w:val="auto"/>
          <w:spacing w:val="-11"/>
          <w:w w:val="95"/>
          <w:sz w:val="32"/>
        </w:rPr>
      </w:pPr>
    </w:p>
    <w:p w14:paraId="19E74087">
      <w:pPr>
        <w:spacing w:line="360" w:lineRule="auto"/>
        <w:jc w:val="center"/>
        <w:outlineLvl w:val="0"/>
        <w:rPr>
          <w:rFonts w:hint="eastAsia"/>
          <w:b/>
          <w:color w:val="auto"/>
          <w:spacing w:val="-11"/>
          <w:w w:val="95"/>
          <w:sz w:val="32"/>
        </w:rPr>
      </w:pPr>
    </w:p>
    <w:p w14:paraId="06CA6FF3">
      <w:pPr>
        <w:spacing w:line="360" w:lineRule="auto"/>
        <w:jc w:val="center"/>
        <w:outlineLvl w:val="0"/>
        <w:rPr>
          <w:rFonts w:hint="eastAsia"/>
          <w:b/>
          <w:color w:val="auto"/>
          <w:spacing w:val="-11"/>
          <w:w w:val="95"/>
          <w:sz w:val="32"/>
        </w:rPr>
      </w:pPr>
    </w:p>
    <w:p w14:paraId="44168063">
      <w:pPr>
        <w:spacing w:line="360" w:lineRule="auto"/>
        <w:jc w:val="center"/>
        <w:outlineLvl w:val="0"/>
        <w:rPr>
          <w:rFonts w:hint="eastAsia"/>
          <w:b/>
          <w:color w:val="auto"/>
          <w:spacing w:val="-11"/>
          <w:w w:val="95"/>
          <w:sz w:val="32"/>
        </w:rPr>
      </w:pPr>
    </w:p>
    <w:p w14:paraId="04E60F5A">
      <w:pPr>
        <w:spacing w:line="360" w:lineRule="auto"/>
        <w:jc w:val="center"/>
        <w:outlineLvl w:val="0"/>
        <w:rPr>
          <w:rFonts w:hint="eastAsia"/>
          <w:b/>
          <w:color w:val="auto"/>
          <w:spacing w:val="-11"/>
          <w:w w:val="95"/>
          <w:sz w:val="32"/>
        </w:rPr>
      </w:pPr>
    </w:p>
    <w:p w14:paraId="37A3140D">
      <w:pPr>
        <w:spacing w:line="360" w:lineRule="auto"/>
        <w:jc w:val="center"/>
        <w:outlineLvl w:val="0"/>
        <w:rPr>
          <w:rFonts w:hint="eastAsia"/>
          <w:b/>
          <w:color w:val="auto"/>
          <w:spacing w:val="-11"/>
          <w:w w:val="95"/>
          <w:sz w:val="32"/>
        </w:rPr>
      </w:pPr>
    </w:p>
    <w:p w14:paraId="07EE1586">
      <w:pPr>
        <w:spacing w:line="360" w:lineRule="auto"/>
        <w:jc w:val="center"/>
        <w:outlineLvl w:val="0"/>
        <w:rPr>
          <w:rFonts w:hint="eastAsia"/>
          <w:b/>
          <w:color w:val="auto"/>
          <w:spacing w:val="-11"/>
          <w:w w:val="95"/>
          <w:sz w:val="32"/>
        </w:rPr>
      </w:pPr>
    </w:p>
    <w:p w14:paraId="354F28CE">
      <w:pPr>
        <w:spacing w:line="360" w:lineRule="auto"/>
        <w:jc w:val="center"/>
        <w:outlineLvl w:val="0"/>
        <w:rPr>
          <w:rFonts w:hint="eastAsia"/>
          <w:b/>
          <w:color w:val="auto"/>
          <w:spacing w:val="-11"/>
          <w:w w:val="95"/>
          <w:sz w:val="32"/>
        </w:rPr>
      </w:pPr>
    </w:p>
    <w:p w14:paraId="0A8CDB07">
      <w:pPr>
        <w:spacing w:line="360" w:lineRule="auto"/>
        <w:jc w:val="center"/>
        <w:outlineLvl w:val="0"/>
        <w:rPr>
          <w:rFonts w:hint="eastAsia"/>
          <w:b/>
          <w:color w:val="auto"/>
          <w:spacing w:val="-11"/>
          <w:w w:val="95"/>
          <w:sz w:val="32"/>
        </w:rPr>
      </w:pPr>
    </w:p>
    <w:p w14:paraId="06D89ADA">
      <w:pPr>
        <w:spacing w:line="360" w:lineRule="auto"/>
        <w:jc w:val="both"/>
        <w:outlineLvl w:val="0"/>
        <w:rPr>
          <w:rFonts w:hint="eastAsia"/>
          <w:b/>
          <w:color w:val="auto"/>
          <w:spacing w:val="-11"/>
          <w:w w:val="95"/>
          <w:sz w:val="32"/>
        </w:rPr>
      </w:pPr>
    </w:p>
    <w:bookmarkEnd w:id="114"/>
    <w:p w14:paraId="43482B8A">
      <w:pPr>
        <w:spacing w:line="360" w:lineRule="auto"/>
        <w:jc w:val="center"/>
        <w:outlineLvl w:val="0"/>
        <w:rPr>
          <w:b/>
          <w:color w:val="auto"/>
          <w:spacing w:val="-11"/>
          <w:w w:val="95"/>
          <w:sz w:val="32"/>
          <w:highlight w:val="none"/>
        </w:rPr>
      </w:pPr>
      <w:r>
        <w:rPr>
          <w:rFonts w:hint="eastAsia"/>
          <w:b/>
          <w:color w:val="auto"/>
          <w:spacing w:val="-11"/>
          <w:w w:val="95"/>
          <w:sz w:val="32"/>
          <w:highlight w:val="none"/>
        </w:rPr>
        <w:t>建设工程项目管理承诺书</w:t>
      </w:r>
    </w:p>
    <w:p w14:paraId="53A4C17C">
      <w:pPr>
        <w:spacing w:line="360" w:lineRule="auto"/>
        <w:jc w:val="center"/>
        <w:rPr>
          <w:b/>
          <w:bCs/>
          <w:color w:val="auto"/>
          <w:sz w:val="24"/>
          <w:highlight w:val="none"/>
        </w:rPr>
      </w:pPr>
    </w:p>
    <w:p w14:paraId="3D69D8BA">
      <w:pPr>
        <w:spacing w:line="480" w:lineRule="auto"/>
        <w:rPr>
          <w:color w:val="auto"/>
          <w:sz w:val="21"/>
          <w:szCs w:val="21"/>
          <w:highlight w:val="none"/>
        </w:rPr>
      </w:pPr>
      <w:r>
        <w:rPr>
          <w:color w:val="auto"/>
          <w:sz w:val="21"/>
          <w:szCs w:val="21"/>
          <w:highlight w:val="none"/>
        </w:rPr>
        <w:t>致（</w:t>
      </w:r>
      <w:r>
        <w:rPr>
          <w:rFonts w:hint="eastAsia"/>
          <w:color w:val="auto"/>
          <w:sz w:val="21"/>
          <w:szCs w:val="21"/>
          <w:highlight w:val="none"/>
        </w:rPr>
        <w:t>采购</w:t>
      </w:r>
      <w:r>
        <w:rPr>
          <w:color w:val="auto"/>
          <w:sz w:val="21"/>
          <w:szCs w:val="21"/>
          <w:highlight w:val="none"/>
        </w:rPr>
        <w:t>人名称）：</w:t>
      </w:r>
    </w:p>
    <w:p w14:paraId="47AE5B7C">
      <w:pPr>
        <w:spacing w:line="520" w:lineRule="exact"/>
        <w:ind w:left="-10" w:firstLine="455" w:firstLineChars="217"/>
        <w:rPr>
          <w:color w:val="auto"/>
          <w:sz w:val="21"/>
          <w:szCs w:val="21"/>
          <w:highlight w:val="none"/>
        </w:rPr>
      </w:pPr>
      <w:r>
        <w:rPr>
          <w:color w:val="auto"/>
          <w:sz w:val="21"/>
          <w:szCs w:val="21"/>
          <w:highlight w:val="none"/>
        </w:rPr>
        <w:t>作为参与</w:t>
      </w:r>
      <w:r>
        <w:rPr>
          <w:color w:val="auto"/>
          <w:sz w:val="21"/>
          <w:szCs w:val="21"/>
          <w:highlight w:val="none"/>
          <w:u w:val="single"/>
        </w:rPr>
        <w:t></w:t>
      </w:r>
      <w:r>
        <w:rPr>
          <w:rFonts w:hint="eastAsia"/>
          <w:color w:val="auto"/>
          <w:sz w:val="21"/>
          <w:szCs w:val="21"/>
          <w:highlight w:val="none"/>
          <w:u w:val="single"/>
          <w:lang w:val="en-US" w:eastAsia="zh-CN"/>
        </w:rPr>
        <w:t xml:space="preserve">   </w:t>
      </w:r>
      <w:r>
        <w:rPr>
          <w:color w:val="auto"/>
          <w:sz w:val="21"/>
          <w:szCs w:val="21"/>
          <w:highlight w:val="none"/>
        </w:rPr>
        <w:t>（工程名称）项目的投标方，根据国家、自治区相关文件规定，我方在此向招标人承诺：</w:t>
      </w:r>
    </w:p>
    <w:p w14:paraId="151F9885">
      <w:pPr>
        <w:spacing w:line="520" w:lineRule="exact"/>
        <w:ind w:left="-10" w:firstLine="455" w:firstLineChars="217"/>
        <w:rPr>
          <w:color w:val="auto"/>
          <w:sz w:val="21"/>
          <w:szCs w:val="21"/>
          <w:highlight w:val="none"/>
        </w:rPr>
      </w:pPr>
      <w:r>
        <w:rPr>
          <w:color w:val="auto"/>
          <w:sz w:val="21"/>
          <w:szCs w:val="21"/>
          <w:highlight w:val="none"/>
        </w:rPr>
        <w:t>1、</w:t>
      </w:r>
      <w:r>
        <w:rPr>
          <w:rFonts w:hint="eastAsia"/>
          <w:color w:val="auto"/>
          <w:sz w:val="21"/>
          <w:szCs w:val="21"/>
          <w:highlight w:val="none"/>
        </w:rPr>
        <w:t>一旦中标（成交）</w:t>
      </w:r>
      <w:r>
        <w:rPr>
          <w:color w:val="auto"/>
          <w:sz w:val="21"/>
          <w:szCs w:val="21"/>
          <w:highlight w:val="none"/>
        </w:rPr>
        <w:t>，我方保证按照政府相关部门的规定，在发出</w:t>
      </w:r>
      <w:r>
        <w:rPr>
          <w:rFonts w:hint="eastAsia"/>
          <w:color w:val="auto"/>
          <w:sz w:val="21"/>
          <w:szCs w:val="21"/>
          <w:highlight w:val="none"/>
        </w:rPr>
        <w:t>成交</w:t>
      </w:r>
      <w:r>
        <w:rPr>
          <w:color w:val="auto"/>
          <w:sz w:val="21"/>
          <w:szCs w:val="21"/>
          <w:highlight w:val="none"/>
        </w:rPr>
        <w:t>通知书之日起7个工作日内足额将农民工工资保障金转入农民工工资保障金专用账户。一旦我方所承包的该项目中出现拖欠农民工工资情况，由劳动保障、</w:t>
      </w:r>
      <w:r>
        <w:rPr>
          <w:rFonts w:hint="eastAsia"/>
          <w:color w:val="auto"/>
          <w:sz w:val="21"/>
          <w:szCs w:val="21"/>
          <w:highlight w:val="none"/>
        </w:rPr>
        <w:t>住房城乡</w:t>
      </w:r>
      <w:r>
        <w:rPr>
          <w:color w:val="auto"/>
          <w:sz w:val="21"/>
          <w:szCs w:val="21"/>
          <w:highlight w:val="none"/>
        </w:rPr>
        <w:t>建设行政主管部门</w:t>
      </w:r>
      <w:r>
        <w:rPr>
          <w:rFonts w:hint="eastAsia"/>
          <w:color w:val="auto"/>
          <w:sz w:val="21"/>
          <w:szCs w:val="21"/>
          <w:highlight w:val="none"/>
        </w:rPr>
        <w:t>按照《</w:t>
      </w:r>
      <w:r>
        <w:rPr>
          <w:color w:val="auto"/>
          <w:sz w:val="21"/>
          <w:szCs w:val="21"/>
          <w:highlight w:val="none"/>
        </w:rPr>
        <w:t>关于进一步完善建筑行业农民工工资保证金制度的通知</w:t>
      </w:r>
      <w:r>
        <w:rPr>
          <w:rFonts w:hint="eastAsia"/>
          <w:color w:val="auto"/>
          <w:sz w:val="21"/>
          <w:szCs w:val="21"/>
          <w:highlight w:val="none"/>
        </w:rPr>
        <w:t>》（</w:t>
      </w:r>
      <w:r>
        <w:rPr>
          <w:color w:val="auto"/>
          <w:sz w:val="21"/>
          <w:szCs w:val="21"/>
          <w:highlight w:val="none"/>
        </w:rPr>
        <w:t>桂劳社发〔200</w:t>
      </w:r>
      <w:r>
        <w:rPr>
          <w:rFonts w:hint="eastAsia"/>
          <w:color w:val="auto"/>
          <w:sz w:val="21"/>
          <w:szCs w:val="21"/>
          <w:highlight w:val="none"/>
        </w:rPr>
        <w:t>9</w:t>
      </w:r>
      <w:r>
        <w:rPr>
          <w:color w:val="auto"/>
          <w:sz w:val="21"/>
          <w:szCs w:val="21"/>
          <w:highlight w:val="none"/>
        </w:rPr>
        <w:t>〕50号</w:t>
      </w:r>
      <w:r>
        <w:rPr>
          <w:rFonts w:hint="eastAsia"/>
          <w:color w:val="auto"/>
          <w:sz w:val="21"/>
          <w:szCs w:val="21"/>
          <w:highlight w:val="none"/>
        </w:rPr>
        <w:t>）</w:t>
      </w:r>
      <w:r>
        <w:rPr>
          <w:color w:val="auto"/>
          <w:sz w:val="21"/>
          <w:szCs w:val="21"/>
          <w:highlight w:val="none"/>
        </w:rPr>
        <w:t>从我方农民工工资保障金中先予划支。</w:t>
      </w:r>
    </w:p>
    <w:p w14:paraId="4E95FAF9">
      <w:pPr>
        <w:spacing w:line="520" w:lineRule="exact"/>
        <w:ind w:left="-10" w:firstLine="455" w:firstLineChars="217"/>
        <w:rPr>
          <w:color w:val="auto"/>
          <w:sz w:val="21"/>
          <w:szCs w:val="21"/>
          <w:highlight w:val="none"/>
        </w:rPr>
      </w:pPr>
      <w:r>
        <w:rPr>
          <w:color w:val="auto"/>
          <w:sz w:val="21"/>
          <w:szCs w:val="21"/>
          <w:highlight w:val="none"/>
        </w:rPr>
        <w:t>2、</w:t>
      </w:r>
      <w:r>
        <w:rPr>
          <w:rFonts w:hint="eastAsia"/>
          <w:color w:val="auto"/>
          <w:sz w:val="21"/>
          <w:szCs w:val="21"/>
          <w:highlight w:val="none"/>
        </w:rPr>
        <w:t>一旦中标（成交）</w:t>
      </w:r>
      <w:r>
        <w:rPr>
          <w:color w:val="auto"/>
          <w:sz w:val="21"/>
          <w:szCs w:val="21"/>
          <w:highlight w:val="none"/>
        </w:rPr>
        <w:t>，我方保证在施工过程中，严格执行</w:t>
      </w:r>
      <w:r>
        <w:rPr>
          <w:rFonts w:hint="eastAsia"/>
          <w:color w:val="auto"/>
          <w:sz w:val="21"/>
          <w:szCs w:val="21"/>
          <w:highlight w:val="none"/>
        </w:rPr>
        <w:t>《广西壮族自治区建设工程安全文明施工费使用管理细则》（</w:t>
      </w:r>
      <w:bookmarkStart w:id="120" w:name="OLE_LINK19"/>
      <w:r>
        <w:rPr>
          <w:rFonts w:hint="eastAsia"/>
          <w:color w:val="auto"/>
          <w:sz w:val="21"/>
          <w:szCs w:val="21"/>
          <w:highlight w:val="none"/>
        </w:rPr>
        <w:t>桂建质【2015】16号</w:t>
      </w:r>
      <w:bookmarkEnd w:id="120"/>
      <w:r>
        <w:rPr>
          <w:rFonts w:hint="eastAsia"/>
          <w:color w:val="auto"/>
          <w:sz w:val="21"/>
          <w:szCs w:val="21"/>
          <w:highlight w:val="none"/>
        </w:rPr>
        <w:t>）</w:t>
      </w:r>
      <w:r>
        <w:rPr>
          <w:color w:val="auto"/>
          <w:sz w:val="21"/>
          <w:szCs w:val="21"/>
          <w:highlight w:val="none"/>
        </w:rPr>
        <w:t>的有关规定，确保建设工程各项安全防护、文明施工措施落实到位。如我方在该项目的承包中出现未按</w:t>
      </w:r>
      <w:r>
        <w:rPr>
          <w:rFonts w:hint="eastAsia"/>
          <w:color w:val="auto"/>
          <w:sz w:val="21"/>
          <w:szCs w:val="21"/>
          <w:highlight w:val="none"/>
        </w:rPr>
        <w:t>桂建质【2015】16号</w:t>
      </w:r>
      <w:r>
        <w:rPr>
          <w:color w:val="auto"/>
          <w:sz w:val="21"/>
          <w:szCs w:val="21"/>
          <w:highlight w:val="none"/>
        </w:rPr>
        <w:t>文附件一规定执行的情形，我方愿意按照相关规定接受建设单位及有关主管部门的处罚。</w:t>
      </w:r>
    </w:p>
    <w:p w14:paraId="303E4A68">
      <w:pPr>
        <w:spacing w:line="520" w:lineRule="exact"/>
        <w:ind w:left="-2" w:leftChars="-1" w:firstLine="449" w:firstLineChars="214"/>
        <w:rPr>
          <w:color w:val="auto"/>
          <w:sz w:val="21"/>
          <w:szCs w:val="21"/>
          <w:highlight w:val="none"/>
        </w:rPr>
      </w:pPr>
      <w:r>
        <w:rPr>
          <w:color w:val="auto"/>
          <w:sz w:val="21"/>
          <w:szCs w:val="21"/>
          <w:highlight w:val="none"/>
        </w:rPr>
        <w:t>3、</w:t>
      </w:r>
      <w:r>
        <w:rPr>
          <w:rFonts w:hint="eastAsia"/>
          <w:color w:val="auto"/>
          <w:sz w:val="21"/>
          <w:szCs w:val="21"/>
          <w:highlight w:val="none"/>
        </w:rPr>
        <w:t>一旦中标（成交）</w:t>
      </w:r>
      <w:r>
        <w:rPr>
          <w:color w:val="auto"/>
          <w:sz w:val="21"/>
          <w:szCs w:val="21"/>
          <w:highlight w:val="none"/>
        </w:rPr>
        <w:t>，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4BF8E557">
      <w:pPr>
        <w:spacing w:line="520" w:lineRule="exact"/>
        <w:ind w:left="-10" w:firstLine="455" w:firstLineChars="217"/>
        <w:rPr>
          <w:color w:val="auto"/>
          <w:sz w:val="21"/>
          <w:szCs w:val="21"/>
          <w:highlight w:val="none"/>
        </w:rPr>
      </w:pPr>
      <w:r>
        <w:rPr>
          <w:rFonts w:hint="eastAsia"/>
          <w:color w:val="auto"/>
          <w:sz w:val="21"/>
          <w:szCs w:val="21"/>
          <w:highlight w:val="none"/>
        </w:rPr>
        <w:t>4、一旦中标（成交），我方保证在施工过程中，严格执行《关于禁止使用不符合规范要求的竹脚手架的通知》（</w:t>
      </w:r>
      <w:r>
        <w:rPr>
          <w:color w:val="auto"/>
          <w:sz w:val="21"/>
          <w:szCs w:val="21"/>
          <w:highlight w:val="none"/>
        </w:rPr>
        <w:t>桂建</w:t>
      </w:r>
      <w:r>
        <w:rPr>
          <w:rFonts w:hint="eastAsia"/>
          <w:color w:val="auto"/>
          <w:sz w:val="21"/>
          <w:szCs w:val="21"/>
          <w:highlight w:val="none"/>
        </w:rPr>
        <w:t>管字</w:t>
      </w:r>
      <w:r>
        <w:rPr>
          <w:color w:val="auto"/>
          <w:sz w:val="21"/>
          <w:szCs w:val="21"/>
          <w:highlight w:val="none"/>
        </w:rPr>
        <w:t>〔200</w:t>
      </w:r>
      <w:r>
        <w:rPr>
          <w:rFonts w:hint="eastAsia"/>
          <w:color w:val="auto"/>
          <w:sz w:val="21"/>
          <w:szCs w:val="21"/>
          <w:highlight w:val="none"/>
        </w:rPr>
        <w:t>3</w:t>
      </w:r>
      <w:r>
        <w:rPr>
          <w:color w:val="auto"/>
          <w:sz w:val="21"/>
          <w:szCs w:val="21"/>
          <w:highlight w:val="none"/>
        </w:rPr>
        <w:t>〕</w:t>
      </w:r>
      <w:r>
        <w:rPr>
          <w:rFonts w:hint="eastAsia"/>
          <w:color w:val="auto"/>
          <w:sz w:val="21"/>
          <w:szCs w:val="21"/>
          <w:highlight w:val="none"/>
        </w:rPr>
        <w:t>40</w:t>
      </w:r>
      <w:r>
        <w:rPr>
          <w:color w:val="auto"/>
          <w:sz w:val="21"/>
          <w:szCs w:val="21"/>
          <w:highlight w:val="none"/>
        </w:rPr>
        <w:t>号</w:t>
      </w:r>
      <w:r>
        <w:rPr>
          <w:rFonts w:hint="eastAsia"/>
          <w:color w:val="auto"/>
          <w:sz w:val="21"/>
          <w:szCs w:val="21"/>
          <w:highlight w:val="none"/>
        </w:rPr>
        <w:t>）的有关规定，不使用竹脚手架。如我方在该</w:t>
      </w:r>
      <w:r>
        <w:rPr>
          <w:color w:val="auto"/>
          <w:sz w:val="21"/>
          <w:szCs w:val="21"/>
          <w:highlight w:val="none"/>
        </w:rPr>
        <w:t>项目的承包中出现未按规定执行的情形，我方愿意按照相关规定接受建设单位及有关主管部门的处罚。</w:t>
      </w:r>
    </w:p>
    <w:p w14:paraId="77423597">
      <w:pPr>
        <w:spacing w:line="520" w:lineRule="exact"/>
        <w:ind w:left="-10" w:firstLine="455" w:firstLineChars="217"/>
        <w:rPr>
          <w:rFonts w:hint="default" w:eastAsia="宋体"/>
          <w:color w:val="auto"/>
          <w:sz w:val="21"/>
          <w:szCs w:val="21"/>
          <w:highlight w:val="none"/>
          <w:lang w:val="en-US" w:eastAsia="zh-CN"/>
        </w:rPr>
      </w:pPr>
      <w:r>
        <w:rPr>
          <w:rFonts w:hint="eastAsia"/>
          <w:color w:val="auto"/>
          <w:sz w:val="21"/>
          <w:szCs w:val="21"/>
          <w:highlight w:val="none"/>
          <w:lang w:val="en-US" w:eastAsia="zh-CN"/>
        </w:rPr>
        <w:t>5、一旦中标（成交），我方保证在施工过程中，严格执行《关于扩大政府采购支持绿色建材促进建筑品质提升政策实施范围的通知》（财库〔2022〕35号）的有关规定，如我方在该项目的承包中出现未按规定执行的情形，我方愿意按照相关规定接受建设单位及有关主管部门的处罚。</w:t>
      </w:r>
    </w:p>
    <w:p w14:paraId="67509368">
      <w:pPr>
        <w:spacing w:line="360" w:lineRule="auto"/>
        <w:rPr>
          <w:color w:val="auto"/>
          <w:sz w:val="21"/>
          <w:szCs w:val="21"/>
          <w:highlight w:val="none"/>
        </w:rPr>
      </w:pPr>
    </w:p>
    <w:p w14:paraId="0FD79C3B">
      <w:pPr>
        <w:tabs>
          <w:tab w:val="left" w:pos="4364"/>
        </w:tabs>
        <w:spacing w:line="360" w:lineRule="auto"/>
        <w:ind w:firstLine="4410" w:firstLineChars="2100"/>
        <w:rPr>
          <w:rFonts w:hint="eastAsia"/>
          <w:color w:val="auto"/>
          <w:sz w:val="21"/>
          <w:szCs w:val="21"/>
          <w:highlight w:val="none"/>
        </w:rPr>
      </w:pPr>
      <w:r>
        <w:rPr>
          <w:rFonts w:hint="eastAsia"/>
          <w:color w:val="auto"/>
          <w:sz w:val="21"/>
          <w:szCs w:val="21"/>
          <w:highlight w:val="none"/>
        </w:rPr>
        <w:tab/>
      </w:r>
    </w:p>
    <w:p w14:paraId="5153DAE5">
      <w:pPr>
        <w:tabs>
          <w:tab w:val="left" w:pos="4364"/>
        </w:tabs>
        <w:spacing w:line="360" w:lineRule="auto"/>
        <w:ind w:firstLine="4410" w:firstLineChars="2100"/>
        <w:rPr>
          <w:rFonts w:hint="eastAsia"/>
          <w:color w:val="auto"/>
          <w:sz w:val="21"/>
          <w:szCs w:val="21"/>
          <w:highlight w:val="none"/>
        </w:rPr>
      </w:pPr>
    </w:p>
    <w:p w14:paraId="3E6A1C27">
      <w:pPr>
        <w:tabs>
          <w:tab w:val="left" w:pos="4364"/>
        </w:tabs>
        <w:spacing w:line="360" w:lineRule="auto"/>
        <w:ind w:firstLine="4410" w:firstLineChars="2100"/>
        <w:rPr>
          <w:color w:val="auto"/>
          <w:sz w:val="21"/>
          <w:szCs w:val="21"/>
          <w:highlight w:val="none"/>
          <w:u w:val="single"/>
        </w:rPr>
      </w:pPr>
      <w:r>
        <w:rPr>
          <w:rFonts w:hint="eastAsia"/>
          <w:color w:val="auto"/>
          <w:sz w:val="21"/>
          <w:szCs w:val="21"/>
          <w:highlight w:val="none"/>
        </w:rPr>
        <w:t>供应商</w:t>
      </w:r>
      <w:r>
        <w:rPr>
          <w:rFonts w:hint="eastAsia"/>
          <w:color w:val="auto"/>
          <w:sz w:val="21"/>
          <w:szCs w:val="21"/>
          <w:highlight w:val="none"/>
          <w:lang w:eastAsia="zh-CN"/>
        </w:rPr>
        <w:t>名称</w:t>
      </w:r>
      <w:r>
        <w:rPr>
          <w:color w:val="auto"/>
          <w:sz w:val="21"/>
          <w:szCs w:val="21"/>
          <w:highlight w:val="none"/>
        </w:rPr>
        <w:t>：</w:t>
      </w:r>
      <w:r>
        <w:rPr>
          <w:color w:val="auto"/>
          <w:sz w:val="21"/>
          <w:szCs w:val="21"/>
          <w:highlight w:val="none"/>
          <w:u w:val="single"/>
        </w:rPr>
        <w:t>（</w:t>
      </w:r>
      <w:r>
        <w:rPr>
          <w:rFonts w:hint="eastAsia"/>
          <w:color w:val="auto"/>
          <w:sz w:val="21"/>
          <w:szCs w:val="21"/>
          <w:highlight w:val="none"/>
          <w:u w:val="single"/>
          <w:lang w:eastAsia="zh-CN"/>
        </w:rPr>
        <w:t>公章</w:t>
      </w:r>
      <w:r>
        <w:rPr>
          <w:color w:val="auto"/>
          <w:sz w:val="21"/>
          <w:szCs w:val="21"/>
          <w:highlight w:val="none"/>
          <w:u w:val="single"/>
        </w:rPr>
        <w:t>）</w:t>
      </w:r>
    </w:p>
    <w:p w14:paraId="357762FE">
      <w:pPr>
        <w:spacing w:line="360" w:lineRule="auto"/>
        <w:ind w:firstLine="1260" w:firstLineChars="600"/>
        <w:rPr>
          <w:color w:val="auto"/>
          <w:sz w:val="21"/>
          <w:szCs w:val="21"/>
          <w:highlight w:val="none"/>
        </w:rPr>
      </w:pPr>
    </w:p>
    <w:p w14:paraId="1F8A6230">
      <w:pPr>
        <w:spacing w:line="360" w:lineRule="auto"/>
        <w:ind w:firstLine="3465" w:firstLineChars="1650"/>
        <w:rPr>
          <w:color w:val="auto"/>
          <w:sz w:val="21"/>
          <w:szCs w:val="21"/>
          <w:highlight w:val="none"/>
          <w:u w:val="single"/>
        </w:rPr>
      </w:pPr>
      <w:r>
        <w:rPr>
          <w:color w:val="auto"/>
          <w:sz w:val="21"/>
          <w:szCs w:val="21"/>
          <w:highlight w:val="none"/>
        </w:rPr>
        <w:t>法定代表人或授权代理人：</w:t>
      </w:r>
      <w:r>
        <w:rPr>
          <w:color w:val="auto"/>
          <w:sz w:val="21"/>
          <w:szCs w:val="21"/>
          <w:highlight w:val="none"/>
          <w:u w:val="single"/>
        </w:rPr>
        <w:t>（签字或盖章）</w:t>
      </w:r>
    </w:p>
    <w:p w14:paraId="1AA4978F">
      <w:pPr>
        <w:spacing w:line="360" w:lineRule="auto"/>
        <w:ind w:firstLine="1260" w:firstLineChars="600"/>
        <w:rPr>
          <w:color w:val="auto"/>
          <w:sz w:val="21"/>
          <w:szCs w:val="21"/>
          <w:highlight w:val="none"/>
        </w:rPr>
      </w:pPr>
    </w:p>
    <w:p w14:paraId="317436E8">
      <w:pPr>
        <w:spacing w:line="360" w:lineRule="auto"/>
        <w:ind w:firstLine="4515" w:firstLineChars="2150"/>
        <w:rPr>
          <w:color w:val="auto"/>
          <w:sz w:val="21"/>
          <w:szCs w:val="21"/>
          <w:highlight w:val="none"/>
        </w:rPr>
      </w:pPr>
      <w:r>
        <w:rPr>
          <w:color w:val="auto"/>
          <w:sz w:val="21"/>
          <w:szCs w:val="21"/>
          <w:highlight w:val="none"/>
        </w:rPr>
        <w:t>日期：</w:t>
      </w:r>
      <w:r>
        <w:rPr>
          <w:rFonts w:hint="eastAsia"/>
          <w:color w:val="auto"/>
          <w:sz w:val="21"/>
          <w:szCs w:val="21"/>
          <w:highlight w:val="none"/>
          <w:lang w:val="en-US" w:eastAsia="zh-CN"/>
        </w:rPr>
        <w:t xml:space="preserve">   </w:t>
      </w:r>
      <w:r>
        <w:rPr>
          <w:color w:val="auto"/>
          <w:sz w:val="21"/>
          <w:szCs w:val="21"/>
          <w:highlight w:val="none"/>
        </w:rPr>
        <w:t>年</w:t>
      </w:r>
      <w:r>
        <w:rPr>
          <w:rFonts w:hint="eastAsia"/>
          <w:color w:val="auto"/>
          <w:sz w:val="21"/>
          <w:szCs w:val="21"/>
          <w:highlight w:val="none"/>
          <w:lang w:val="en-US" w:eastAsia="zh-CN"/>
        </w:rPr>
        <w:t xml:space="preserve">  </w:t>
      </w:r>
      <w:r>
        <w:rPr>
          <w:color w:val="auto"/>
          <w:sz w:val="21"/>
          <w:szCs w:val="21"/>
          <w:highlight w:val="none"/>
        </w:rPr>
        <w:t>月</w:t>
      </w:r>
      <w:r>
        <w:rPr>
          <w:rFonts w:hint="eastAsia"/>
          <w:color w:val="auto"/>
          <w:sz w:val="21"/>
          <w:szCs w:val="21"/>
          <w:highlight w:val="none"/>
          <w:lang w:val="en-US" w:eastAsia="zh-CN"/>
        </w:rPr>
        <w:t xml:space="preserve">  </w:t>
      </w:r>
      <w:r>
        <w:rPr>
          <w:color w:val="auto"/>
          <w:sz w:val="21"/>
          <w:szCs w:val="21"/>
          <w:highlight w:val="none"/>
        </w:rPr>
        <w:t>日</w:t>
      </w:r>
    </w:p>
    <w:p w14:paraId="0605856D">
      <w:pPr>
        <w:spacing w:line="360" w:lineRule="auto"/>
        <w:ind w:firstLine="525" w:firstLineChars="250"/>
        <w:jc w:val="center"/>
        <w:rPr>
          <w:b/>
          <w:color w:val="auto"/>
          <w:sz w:val="28"/>
          <w:szCs w:val="28"/>
          <w:highlight w:val="none"/>
        </w:rPr>
      </w:pPr>
      <w:r>
        <w:rPr>
          <w:color w:val="auto"/>
          <w:szCs w:val="21"/>
          <w:highlight w:val="none"/>
        </w:rPr>
        <w:br w:type="page"/>
      </w:r>
      <w:r>
        <w:rPr>
          <w:rFonts w:hint="eastAsia"/>
          <w:b/>
          <w:color w:val="auto"/>
          <w:sz w:val="28"/>
          <w:szCs w:val="28"/>
          <w:highlight w:val="none"/>
        </w:rPr>
        <w:t>广西壮族自治区建筑工程安全文明施工措施项目清单内容</w:t>
      </w:r>
    </w:p>
    <w:p w14:paraId="6D041CB7">
      <w:pPr>
        <w:pStyle w:val="303"/>
        <w:spacing w:line="360" w:lineRule="auto"/>
        <w:jc w:val="center"/>
        <w:rPr>
          <w:color w:val="auto"/>
          <w:highlight w:val="none"/>
        </w:rPr>
      </w:pPr>
      <w:r>
        <w:rPr>
          <w:color w:val="auto"/>
          <w:sz w:val="24"/>
          <w:highlight w:val="none"/>
        </w:rPr>
        <w:t>（</w:t>
      </w:r>
      <w:r>
        <w:rPr>
          <w:rFonts w:hint="eastAsia"/>
          <w:color w:val="auto"/>
          <w:sz w:val="24"/>
          <w:highlight w:val="none"/>
        </w:rPr>
        <w:t>桂建质【</w:t>
      </w:r>
      <w:r>
        <w:rPr>
          <w:color w:val="auto"/>
          <w:sz w:val="24"/>
          <w:highlight w:val="none"/>
        </w:rPr>
        <w:t>2015</w:t>
      </w:r>
      <w:r>
        <w:rPr>
          <w:rFonts w:hint="eastAsia"/>
          <w:color w:val="auto"/>
          <w:sz w:val="24"/>
          <w:highlight w:val="none"/>
        </w:rPr>
        <w:t>】</w:t>
      </w:r>
      <w:r>
        <w:rPr>
          <w:color w:val="auto"/>
          <w:sz w:val="24"/>
          <w:highlight w:val="none"/>
        </w:rPr>
        <w:t>16</w:t>
      </w:r>
      <w:r>
        <w:rPr>
          <w:rFonts w:hint="eastAsia"/>
          <w:color w:val="auto"/>
          <w:sz w:val="24"/>
          <w:highlight w:val="none"/>
        </w:rPr>
        <w:t>号</w:t>
      </w:r>
      <w:r>
        <w:rPr>
          <w:color w:val="auto"/>
          <w:sz w:val="24"/>
          <w:highlight w:val="none"/>
        </w:rPr>
        <w:t>文附件一）</w:t>
      </w:r>
    </w:p>
    <w:p w14:paraId="451AF39E">
      <w:pPr>
        <w:pStyle w:val="315"/>
        <w:spacing w:line="0" w:lineRule="atLeast"/>
        <w:jc w:val="center"/>
        <w:rPr>
          <w:rFonts w:ascii="宋体" w:hAnsi="宋体"/>
          <w:b/>
          <w:bCs/>
          <w:color w:val="auto"/>
          <w:sz w:val="24"/>
          <w:highlight w:val="none"/>
        </w:rPr>
      </w:pPr>
      <w:r>
        <w:rPr>
          <w:rFonts w:hint="eastAsia" w:ascii="宋体" w:hAnsi="宋体"/>
          <w:b/>
          <w:bCs/>
          <w:color w:val="auto"/>
          <w:sz w:val="24"/>
          <w:highlight w:val="none"/>
        </w:rPr>
        <w:t>广西壮族自治区</w:t>
      </w:r>
    </w:p>
    <w:p w14:paraId="681A5C66">
      <w:pPr>
        <w:pStyle w:val="315"/>
        <w:spacing w:line="0" w:lineRule="atLeast"/>
        <w:jc w:val="center"/>
        <w:rPr>
          <w:rFonts w:ascii="宋体" w:hAnsi="宋体"/>
          <w:b/>
          <w:bCs/>
          <w:color w:val="auto"/>
          <w:w w:val="90"/>
          <w:sz w:val="24"/>
          <w:highlight w:val="none"/>
        </w:rPr>
      </w:pPr>
      <w:r>
        <w:rPr>
          <w:rFonts w:hint="eastAsia" w:ascii="宋体" w:hAnsi="宋体"/>
          <w:b/>
          <w:bCs/>
          <w:color w:val="auto"/>
          <w:w w:val="90"/>
          <w:sz w:val="24"/>
          <w:highlight w:val="none"/>
        </w:rPr>
        <w:t>建设工程安全文明施工措施项目清单内容</w:t>
      </w:r>
    </w:p>
    <w:tbl>
      <w:tblPr>
        <w:tblStyle w:val="48"/>
        <w:tblW w:w="999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7185"/>
      </w:tblGrid>
      <w:tr w14:paraId="40ED89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noWrap w:val="0"/>
            <w:vAlign w:val="center"/>
          </w:tcPr>
          <w:p w14:paraId="45718B71">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b/>
                <w:bCs/>
                <w:color w:val="auto"/>
                <w:szCs w:val="21"/>
                <w:highlight w:val="none"/>
              </w:rPr>
            </w:pPr>
            <w:r>
              <w:rPr>
                <w:rFonts w:hint="eastAsia" w:ascii="方正仿宋_GBK" w:hAnsi="Times New Roman" w:eastAsia="方正仿宋_GBK" w:cs="Times New Roman"/>
                <w:b/>
                <w:bCs/>
                <w:color w:val="auto"/>
                <w:szCs w:val="21"/>
                <w:highlight w:val="none"/>
              </w:rPr>
              <w:t>类别</w:t>
            </w:r>
          </w:p>
        </w:tc>
        <w:tc>
          <w:tcPr>
            <w:tcW w:w="2070" w:type="dxa"/>
            <w:gridSpan w:val="2"/>
            <w:noWrap w:val="0"/>
            <w:vAlign w:val="center"/>
          </w:tcPr>
          <w:p w14:paraId="498FFE2D">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b/>
                <w:bCs/>
                <w:color w:val="auto"/>
                <w:szCs w:val="21"/>
                <w:highlight w:val="none"/>
              </w:rPr>
            </w:pPr>
            <w:r>
              <w:rPr>
                <w:rFonts w:hint="eastAsia" w:ascii="方正仿宋_GBK" w:hAnsi="Times New Roman" w:eastAsia="方正仿宋_GBK" w:cs="Times New Roman"/>
                <w:b/>
                <w:bCs/>
                <w:color w:val="auto"/>
                <w:szCs w:val="21"/>
                <w:highlight w:val="none"/>
              </w:rPr>
              <w:t>项目名称</w:t>
            </w:r>
          </w:p>
        </w:tc>
        <w:tc>
          <w:tcPr>
            <w:tcW w:w="7185" w:type="dxa"/>
            <w:noWrap w:val="0"/>
            <w:vAlign w:val="center"/>
          </w:tcPr>
          <w:p w14:paraId="12E20170">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b/>
                <w:bCs/>
                <w:color w:val="auto"/>
                <w:szCs w:val="21"/>
                <w:highlight w:val="none"/>
              </w:rPr>
            </w:pPr>
            <w:r>
              <w:rPr>
                <w:rFonts w:hint="eastAsia" w:ascii="方正仿宋_GBK" w:hAnsi="Times New Roman" w:eastAsia="方正仿宋_GBK" w:cs="Times New Roman"/>
                <w:b/>
                <w:bCs/>
                <w:color w:val="auto"/>
                <w:szCs w:val="21"/>
                <w:highlight w:val="none"/>
              </w:rPr>
              <w:t>主要内容和要求</w:t>
            </w:r>
          </w:p>
        </w:tc>
      </w:tr>
      <w:tr w14:paraId="4A9692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3D4AC2DF">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文明</w:t>
            </w:r>
          </w:p>
          <w:p w14:paraId="655462D7">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施工</w:t>
            </w:r>
          </w:p>
          <w:p w14:paraId="30427256">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与</w:t>
            </w:r>
          </w:p>
          <w:p w14:paraId="046B9891">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环境</w:t>
            </w:r>
          </w:p>
          <w:p w14:paraId="29C16C8B">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保护</w:t>
            </w:r>
          </w:p>
        </w:tc>
        <w:tc>
          <w:tcPr>
            <w:tcW w:w="2070" w:type="dxa"/>
            <w:gridSpan w:val="2"/>
            <w:noWrap w:val="0"/>
            <w:vAlign w:val="center"/>
          </w:tcPr>
          <w:p w14:paraId="4C8896F6">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安全警示</w:t>
            </w:r>
          </w:p>
          <w:p w14:paraId="381FF65F">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标志牌</w:t>
            </w:r>
          </w:p>
        </w:tc>
        <w:tc>
          <w:tcPr>
            <w:tcW w:w="7185" w:type="dxa"/>
            <w:noWrap w:val="0"/>
            <w:vAlign w:val="center"/>
          </w:tcPr>
          <w:p w14:paraId="655346A1">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在易发伤亡事故（或危险）处设置明显的、符合国家标准要求的安全警示标志牌。</w:t>
            </w:r>
          </w:p>
        </w:tc>
      </w:tr>
      <w:tr w14:paraId="5512F3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E566168">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p>
        </w:tc>
        <w:tc>
          <w:tcPr>
            <w:tcW w:w="2070" w:type="dxa"/>
            <w:gridSpan w:val="2"/>
            <w:noWrap w:val="0"/>
            <w:vAlign w:val="center"/>
          </w:tcPr>
          <w:p w14:paraId="2999242D">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现场围挡</w:t>
            </w:r>
          </w:p>
        </w:tc>
        <w:tc>
          <w:tcPr>
            <w:tcW w:w="7185" w:type="dxa"/>
            <w:noWrap w:val="0"/>
            <w:vAlign w:val="center"/>
          </w:tcPr>
          <w:p w14:paraId="414B311F">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1.现场采用封闭围挡，高度不小于1.8m。</w:t>
            </w:r>
          </w:p>
          <w:p w14:paraId="22C42420">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2.围挡材料可用彩色、定型钢板，砌块等墙体。</w:t>
            </w:r>
          </w:p>
        </w:tc>
      </w:tr>
      <w:tr w14:paraId="3CAF7C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7D8B8DE0">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p>
        </w:tc>
        <w:tc>
          <w:tcPr>
            <w:tcW w:w="2070" w:type="dxa"/>
            <w:gridSpan w:val="2"/>
            <w:noWrap w:val="0"/>
            <w:vAlign w:val="center"/>
          </w:tcPr>
          <w:p w14:paraId="14312B04">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七牌二图</w:t>
            </w:r>
          </w:p>
        </w:tc>
        <w:tc>
          <w:tcPr>
            <w:tcW w:w="7185" w:type="dxa"/>
            <w:noWrap w:val="0"/>
            <w:vAlign w:val="center"/>
          </w:tcPr>
          <w:p w14:paraId="222EEC65">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在进门处悬挂工程概况、现场出入制度、管理人员名单及监督电话、安全生产规定、文明施工、消防保卫、节能公示等七牌以及施工现场总平面图、工程效果图。</w:t>
            </w:r>
          </w:p>
        </w:tc>
      </w:tr>
      <w:tr w14:paraId="465632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noWrap w:val="0"/>
            <w:vAlign w:val="center"/>
          </w:tcPr>
          <w:p w14:paraId="03C8F2F2">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p>
        </w:tc>
        <w:tc>
          <w:tcPr>
            <w:tcW w:w="2070" w:type="dxa"/>
            <w:gridSpan w:val="2"/>
            <w:noWrap w:val="0"/>
            <w:vAlign w:val="center"/>
          </w:tcPr>
          <w:p w14:paraId="139D1F2F">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企业标志</w:t>
            </w:r>
          </w:p>
        </w:tc>
        <w:tc>
          <w:tcPr>
            <w:tcW w:w="7185" w:type="dxa"/>
            <w:noWrap w:val="0"/>
            <w:vAlign w:val="center"/>
          </w:tcPr>
          <w:p w14:paraId="3A271C75">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现场出入的大门应设有本企业标志或企业标识。</w:t>
            </w:r>
          </w:p>
        </w:tc>
      </w:tr>
      <w:tr w14:paraId="57C0B8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CCE2C9A">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p>
        </w:tc>
        <w:tc>
          <w:tcPr>
            <w:tcW w:w="2070" w:type="dxa"/>
            <w:gridSpan w:val="2"/>
            <w:noWrap w:val="0"/>
            <w:vAlign w:val="center"/>
          </w:tcPr>
          <w:p w14:paraId="6348AC6F">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场容场貌</w:t>
            </w:r>
          </w:p>
        </w:tc>
        <w:tc>
          <w:tcPr>
            <w:tcW w:w="7185" w:type="dxa"/>
            <w:noWrap w:val="0"/>
            <w:vAlign w:val="center"/>
          </w:tcPr>
          <w:p w14:paraId="4CBB9490">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1.道路畅通。</w:t>
            </w:r>
          </w:p>
          <w:p w14:paraId="0523B1AF">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2.排水设施齐全畅通。</w:t>
            </w:r>
          </w:p>
          <w:p w14:paraId="35110BA9">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3.工地地面硬化处理（办公区、生活区、现场道路、材料堆放、混凝土搅拌、砂浆搅拌、钢筋加工等场地和外脚手架基础等）。</w:t>
            </w:r>
          </w:p>
        </w:tc>
      </w:tr>
      <w:tr w14:paraId="00C46B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AA8BBA6">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p>
        </w:tc>
        <w:tc>
          <w:tcPr>
            <w:tcW w:w="2070" w:type="dxa"/>
            <w:gridSpan w:val="2"/>
            <w:noWrap w:val="0"/>
            <w:vAlign w:val="center"/>
          </w:tcPr>
          <w:p w14:paraId="68F336CB">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材料堆放</w:t>
            </w:r>
          </w:p>
        </w:tc>
        <w:tc>
          <w:tcPr>
            <w:tcW w:w="7185" w:type="dxa"/>
            <w:noWrap w:val="0"/>
            <w:vAlign w:val="center"/>
          </w:tcPr>
          <w:p w14:paraId="6CE3A327">
            <w:pPr>
              <w:pStyle w:val="315"/>
              <w:keepNext w:val="0"/>
              <w:keepLines w:val="0"/>
              <w:numPr>
                <w:ilvl w:val="0"/>
                <w:numId w:val="2"/>
              </w:numPr>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材料、构件、料具等堆放时，应有名称、品种、规格等标牌。</w:t>
            </w:r>
          </w:p>
          <w:p w14:paraId="592CCCCA">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2.水泥和其它易飞扬细颗粒建筑材料应封闭存放或采取覆盖等措施。</w:t>
            </w:r>
          </w:p>
          <w:p w14:paraId="40AA85C8">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3.易燃、易爆和有毒有害物品分类存放。</w:t>
            </w:r>
          </w:p>
        </w:tc>
      </w:tr>
      <w:tr w14:paraId="607365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2113F759">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p>
        </w:tc>
        <w:tc>
          <w:tcPr>
            <w:tcW w:w="2070" w:type="dxa"/>
            <w:gridSpan w:val="2"/>
            <w:noWrap w:val="0"/>
            <w:vAlign w:val="center"/>
          </w:tcPr>
          <w:p w14:paraId="210BB086">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现场防火</w:t>
            </w:r>
          </w:p>
        </w:tc>
        <w:tc>
          <w:tcPr>
            <w:tcW w:w="7185" w:type="dxa"/>
            <w:noWrap w:val="0"/>
            <w:vAlign w:val="center"/>
          </w:tcPr>
          <w:p w14:paraId="6FC6589C">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消防器材配置合理，符合消防要求。</w:t>
            </w:r>
          </w:p>
        </w:tc>
      </w:tr>
      <w:tr w14:paraId="4F05C7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23F49F3">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p>
        </w:tc>
        <w:tc>
          <w:tcPr>
            <w:tcW w:w="2070" w:type="dxa"/>
            <w:gridSpan w:val="2"/>
            <w:noWrap w:val="0"/>
            <w:vAlign w:val="center"/>
          </w:tcPr>
          <w:p w14:paraId="55BD5EA8">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垃圾清运</w:t>
            </w:r>
          </w:p>
        </w:tc>
        <w:tc>
          <w:tcPr>
            <w:tcW w:w="7185" w:type="dxa"/>
            <w:noWrap w:val="0"/>
            <w:vAlign w:val="center"/>
          </w:tcPr>
          <w:p w14:paraId="0C6278C1">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1.施工现场应设置密闭式垃圾站，施工垃圾、生活垃圾应分类存放。</w:t>
            </w:r>
          </w:p>
          <w:p w14:paraId="3C31839B">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2.施工垃圾必须采用相应容器或管道运输。</w:t>
            </w:r>
          </w:p>
        </w:tc>
      </w:tr>
      <w:tr w14:paraId="0FA2CA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9D8A24A">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p>
        </w:tc>
        <w:tc>
          <w:tcPr>
            <w:tcW w:w="2070" w:type="dxa"/>
            <w:gridSpan w:val="2"/>
            <w:noWrap w:val="0"/>
            <w:vAlign w:val="center"/>
          </w:tcPr>
          <w:p w14:paraId="7DD5933B">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宣传栏、环保及不扰民措施</w:t>
            </w:r>
          </w:p>
        </w:tc>
        <w:tc>
          <w:tcPr>
            <w:tcW w:w="7185" w:type="dxa"/>
            <w:noWrap w:val="0"/>
            <w:vAlign w:val="center"/>
          </w:tcPr>
          <w:p w14:paraId="28F96690">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宣传栏、安全宣传标语等，洗车（防止污染市区道路）、粉尘、噪声控制和排污（污水、废气）措施等。</w:t>
            </w:r>
          </w:p>
        </w:tc>
      </w:tr>
      <w:tr w14:paraId="6BC4EF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01AD16EF">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临时设施</w:t>
            </w:r>
          </w:p>
        </w:tc>
        <w:tc>
          <w:tcPr>
            <w:tcW w:w="2070" w:type="dxa"/>
            <w:gridSpan w:val="2"/>
            <w:noWrap w:val="0"/>
            <w:vAlign w:val="center"/>
          </w:tcPr>
          <w:p w14:paraId="6056D117">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现场办公</w:t>
            </w:r>
          </w:p>
          <w:p w14:paraId="03BA4ADB">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生活设施</w:t>
            </w:r>
          </w:p>
        </w:tc>
        <w:tc>
          <w:tcPr>
            <w:tcW w:w="7185" w:type="dxa"/>
            <w:noWrap w:val="0"/>
            <w:vAlign w:val="center"/>
          </w:tcPr>
          <w:p w14:paraId="116E3D4D">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1.施工现场办公、生活区与作业区分开设置，保持安全距离。</w:t>
            </w:r>
          </w:p>
          <w:p w14:paraId="3E62B75B">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2.工地办公室、现场宿舍、食堂、厕所、饮水、沐浴、休息场所等符合卫生、消防安全要求。</w:t>
            </w:r>
          </w:p>
        </w:tc>
      </w:tr>
      <w:tr w14:paraId="5C71A1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37DE7D5A">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p>
        </w:tc>
        <w:tc>
          <w:tcPr>
            <w:tcW w:w="525" w:type="dxa"/>
            <w:vMerge w:val="restart"/>
            <w:noWrap w:val="0"/>
            <w:vAlign w:val="center"/>
          </w:tcPr>
          <w:p w14:paraId="2C3CA049">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施工现场</w:t>
            </w:r>
          </w:p>
          <w:p w14:paraId="55C41D6A">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临时用电</w:t>
            </w:r>
          </w:p>
        </w:tc>
        <w:tc>
          <w:tcPr>
            <w:tcW w:w="1545" w:type="dxa"/>
            <w:noWrap w:val="0"/>
            <w:vAlign w:val="center"/>
          </w:tcPr>
          <w:p w14:paraId="2743691C">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配电线路</w:t>
            </w:r>
          </w:p>
        </w:tc>
        <w:tc>
          <w:tcPr>
            <w:tcW w:w="7185" w:type="dxa"/>
            <w:noWrap w:val="0"/>
            <w:vAlign w:val="center"/>
          </w:tcPr>
          <w:p w14:paraId="0CDC1638">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1.按照TN-S系统要求配备五芯电缆、四芯电缆和三芯电缆。</w:t>
            </w:r>
          </w:p>
          <w:p w14:paraId="4287FA2B">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2.按要求架设临时用电线路的电杆、横担、瓷夹、瓷瓶等，或电缆埋地的地沟。</w:t>
            </w:r>
          </w:p>
          <w:p w14:paraId="0B25B0CA">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3.对靠近施工现场的外电线路，设置木质、塑料等绝缘体的防护设施。</w:t>
            </w:r>
          </w:p>
        </w:tc>
      </w:tr>
      <w:tr w14:paraId="0AB321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5733F776">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p>
        </w:tc>
        <w:tc>
          <w:tcPr>
            <w:tcW w:w="525" w:type="dxa"/>
            <w:vMerge w:val="continue"/>
            <w:noWrap w:val="0"/>
            <w:vAlign w:val="center"/>
          </w:tcPr>
          <w:p w14:paraId="4B213E75">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p>
        </w:tc>
        <w:tc>
          <w:tcPr>
            <w:tcW w:w="1545" w:type="dxa"/>
            <w:noWrap w:val="0"/>
            <w:vAlign w:val="center"/>
          </w:tcPr>
          <w:p w14:paraId="72B7B094">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配电箱</w:t>
            </w:r>
          </w:p>
          <w:p w14:paraId="759FD6A0">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开关箱</w:t>
            </w:r>
          </w:p>
        </w:tc>
        <w:tc>
          <w:tcPr>
            <w:tcW w:w="7185" w:type="dxa"/>
            <w:noWrap w:val="0"/>
            <w:vAlign w:val="center"/>
          </w:tcPr>
          <w:p w14:paraId="6F7F76DA">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1.按三级配电要求，配备总配电箱、分配电箱、开关箱三类（铁质）标准电箱，开关箱应符合“一机、一箱、一闸、一漏”，三类电箱中的各类电器应是合格品。</w:t>
            </w:r>
          </w:p>
          <w:p w14:paraId="2D5134EA">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2.按两级保护的要求，选取符合容量要求和质量合格的总配电箱和开关箱中的漏电保护器。</w:t>
            </w:r>
          </w:p>
          <w:p w14:paraId="060B68CC">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3.对大型、落地式分配电箱、开关箱设置防护棚和通透式围挡。</w:t>
            </w:r>
          </w:p>
        </w:tc>
      </w:tr>
      <w:tr w14:paraId="3C85D7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noWrap w:val="0"/>
            <w:vAlign w:val="center"/>
          </w:tcPr>
          <w:p w14:paraId="11E19D70">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p>
        </w:tc>
        <w:tc>
          <w:tcPr>
            <w:tcW w:w="525" w:type="dxa"/>
            <w:vMerge w:val="continue"/>
            <w:noWrap w:val="0"/>
            <w:vAlign w:val="center"/>
          </w:tcPr>
          <w:p w14:paraId="7470D28C">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p>
        </w:tc>
        <w:tc>
          <w:tcPr>
            <w:tcW w:w="1545" w:type="dxa"/>
            <w:noWrap w:val="0"/>
            <w:vAlign w:val="center"/>
          </w:tcPr>
          <w:p w14:paraId="2347A3CF">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接地装置</w:t>
            </w:r>
          </w:p>
        </w:tc>
        <w:tc>
          <w:tcPr>
            <w:tcW w:w="7185" w:type="dxa"/>
            <w:noWrap w:val="0"/>
            <w:vAlign w:val="center"/>
          </w:tcPr>
          <w:p w14:paraId="7C72F810">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施工现场应设置不少于三处的重复接地装置。</w:t>
            </w:r>
          </w:p>
        </w:tc>
      </w:tr>
      <w:tr w14:paraId="51BA34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noWrap w:val="0"/>
            <w:vAlign w:val="center"/>
          </w:tcPr>
          <w:p w14:paraId="36A5EB2B">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p>
        </w:tc>
        <w:tc>
          <w:tcPr>
            <w:tcW w:w="525" w:type="dxa"/>
            <w:vMerge w:val="continue"/>
            <w:noWrap w:val="0"/>
            <w:vAlign w:val="center"/>
          </w:tcPr>
          <w:p w14:paraId="58AB8CD8">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p>
        </w:tc>
        <w:tc>
          <w:tcPr>
            <w:tcW w:w="1545" w:type="dxa"/>
            <w:noWrap w:val="0"/>
            <w:vAlign w:val="center"/>
          </w:tcPr>
          <w:p w14:paraId="0086B992">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现场变配电装置</w:t>
            </w:r>
          </w:p>
        </w:tc>
        <w:tc>
          <w:tcPr>
            <w:tcW w:w="7185" w:type="dxa"/>
            <w:noWrap w:val="0"/>
            <w:vAlign w:val="center"/>
          </w:tcPr>
          <w:p w14:paraId="7F2E2C7D">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总配电房建筑材料必须达到消防防火要求，室内做硬地坪、电缆沟。</w:t>
            </w:r>
          </w:p>
        </w:tc>
      </w:tr>
      <w:tr w14:paraId="3C1D96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8" w:type="dxa"/>
            <w:noWrap w:val="0"/>
            <w:vAlign w:val="center"/>
          </w:tcPr>
          <w:p w14:paraId="35C650F6">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b/>
                <w:bCs/>
                <w:color w:val="auto"/>
                <w:szCs w:val="21"/>
                <w:highlight w:val="none"/>
              </w:rPr>
            </w:pPr>
            <w:r>
              <w:rPr>
                <w:rFonts w:hint="eastAsia" w:ascii="方正仿宋_GBK" w:hAnsi="Times New Roman" w:eastAsia="方正仿宋_GBK" w:cs="Times New Roman"/>
                <w:b/>
                <w:bCs/>
                <w:color w:val="auto"/>
                <w:szCs w:val="21"/>
                <w:highlight w:val="none"/>
              </w:rPr>
              <w:t>类别</w:t>
            </w:r>
          </w:p>
        </w:tc>
        <w:tc>
          <w:tcPr>
            <w:tcW w:w="2070" w:type="dxa"/>
            <w:gridSpan w:val="2"/>
            <w:noWrap w:val="0"/>
            <w:vAlign w:val="center"/>
          </w:tcPr>
          <w:p w14:paraId="2D1FABC5">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b/>
                <w:bCs/>
                <w:color w:val="auto"/>
                <w:szCs w:val="21"/>
                <w:highlight w:val="none"/>
              </w:rPr>
            </w:pPr>
            <w:r>
              <w:rPr>
                <w:rFonts w:hint="eastAsia" w:ascii="方正仿宋_GBK" w:hAnsi="Times New Roman" w:eastAsia="方正仿宋_GBK" w:cs="Times New Roman"/>
                <w:b/>
                <w:bCs/>
                <w:color w:val="auto"/>
                <w:szCs w:val="21"/>
                <w:highlight w:val="none"/>
              </w:rPr>
              <w:t>项目名称</w:t>
            </w:r>
          </w:p>
        </w:tc>
        <w:tc>
          <w:tcPr>
            <w:tcW w:w="7185" w:type="dxa"/>
            <w:noWrap w:val="0"/>
            <w:vAlign w:val="center"/>
          </w:tcPr>
          <w:p w14:paraId="56799866">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b/>
                <w:bCs/>
                <w:color w:val="auto"/>
                <w:szCs w:val="21"/>
                <w:highlight w:val="none"/>
              </w:rPr>
            </w:pPr>
            <w:r>
              <w:rPr>
                <w:rFonts w:hint="eastAsia" w:ascii="方正仿宋_GBK" w:hAnsi="Times New Roman" w:eastAsia="方正仿宋_GBK" w:cs="Times New Roman"/>
                <w:b/>
                <w:bCs/>
                <w:color w:val="auto"/>
                <w:szCs w:val="21"/>
                <w:highlight w:val="none"/>
              </w:rPr>
              <w:t>主要内容和要求</w:t>
            </w:r>
          </w:p>
        </w:tc>
      </w:tr>
      <w:tr w14:paraId="6B2A5C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34F8410E">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安全施工</w:t>
            </w:r>
          </w:p>
        </w:tc>
        <w:tc>
          <w:tcPr>
            <w:tcW w:w="525" w:type="dxa"/>
            <w:vMerge w:val="restart"/>
            <w:noWrap w:val="0"/>
            <w:vAlign w:val="center"/>
          </w:tcPr>
          <w:p w14:paraId="439CE5CF">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高处作业防护</w:t>
            </w:r>
          </w:p>
        </w:tc>
        <w:tc>
          <w:tcPr>
            <w:tcW w:w="1545" w:type="dxa"/>
            <w:noWrap w:val="0"/>
            <w:vAlign w:val="center"/>
          </w:tcPr>
          <w:p w14:paraId="6F7263F8">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楼层、屋面、阳台等临边</w:t>
            </w:r>
          </w:p>
        </w:tc>
        <w:tc>
          <w:tcPr>
            <w:tcW w:w="7185" w:type="dxa"/>
            <w:noWrap w:val="0"/>
            <w:vAlign w:val="center"/>
          </w:tcPr>
          <w:p w14:paraId="2481ED8E">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设两道防护栏杆和18cm高的踢脚板，用密目式安全立网全封闭。</w:t>
            </w:r>
          </w:p>
        </w:tc>
      </w:tr>
      <w:tr w14:paraId="3F81DF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A2FD7BB">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p>
        </w:tc>
        <w:tc>
          <w:tcPr>
            <w:tcW w:w="525" w:type="dxa"/>
            <w:vMerge w:val="continue"/>
            <w:noWrap w:val="0"/>
            <w:vAlign w:val="center"/>
          </w:tcPr>
          <w:p w14:paraId="7712F736">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p>
        </w:tc>
        <w:tc>
          <w:tcPr>
            <w:tcW w:w="1545" w:type="dxa"/>
            <w:noWrap w:val="0"/>
            <w:vAlign w:val="center"/>
          </w:tcPr>
          <w:p w14:paraId="05C5924E">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通道口</w:t>
            </w:r>
          </w:p>
        </w:tc>
        <w:tc>
          <w:tcPr>
            <w:tcW w:w="7185" w:type="dxa"/>
            <w:noWrap w:val="0"/>
            <w:vAlign w:val="center"/>
          </w:tcPr>
          <w:p w14:paraId="6A2A263E">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设防护棚，防护棚应为不小于5cm厚的木板或两道相距50cm的竹笆。两侧应沿栏杆架用密目式安全网封闭。</w:t>
            </w:r>
          </w:p>
        </w:tc>
      </w:tr>
      <w:tr w14:paraId="6ABB32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BF40571">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p>
        </w:tc>
        <w:tc>
          <w:tcPr>
            <w:tcW w:w="525" w:type="dxa"/>
            <w:vMerge w:val="continue"/>
            <w:noWrap w:val="0"/>
            <w:vAlign w:val="center"/>
          </w:tcPr>
          <w:p w14:paraId="02B0EEB3">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p>
        </w:tc>
        <w:tc>
          <w:tcPr>
            <w:tcW w:w="1545" w:type="dxa"/>
            <w:noWrap w:val="0"/>
            <w:vAlign w:val="center"/>
          </w:tcPr>
          <w:p w14:paraId="1FADC3A3">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预留洞口</w:t>
            </w:r>
          </w:p>
        </w:tc>
        <w:tc>
          <w:tcPr>
            <w:tcW w:w="7185" w:type="dxa"/>
            <w:noWrap w:val="0"/>
            <w:vAlign w:val="center"/>
          </w:tcPr>
          <w:p w14:paraId="4C6DA9B2">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用硬质材料全封闭，短边超过1.5m长的洞口，除封闭外四周还应设有防护栏杆。</w:t>
            </w:r>
          </w:p>
        </w:tc>
      </w:tr>
      <w:tr w14:paraId="46594F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noWrap w:val="0"/>
            <w:vAlign w:val="center"/>
          </w:tcPr>
          <w:p w14:paraId="67C948D1">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p>
        </w:tc>
        <w:tc>
          <w:tcPr>
            <w:tcW w:w="525" w:type="dxa"/>
            <w:vMerge w:val="continue"/>
            <w:noWrap w:val="0"/>
            <w:vAlign w:val="center"/>
          </w:tcPr>
          <w:p w14:paraId="1EFC3D47">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p>
        </w:tc>
        <w:tc>
          <w:tcPr>
            <w:tcW w:w="1545" w:type="dxa"/>
            <w:noWrap w:val="0"/>
            <w:vAlign w:val="center"/>
          </w:tcPr>
          <w:p w14:paraId="2C4D19B9">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电梯井口</w:t>
            </w:r>
          </w:p>
        </w:tc>
        <w:tc>
          <w:tcPr>
            <w:tcW w:w="7185" w:type="dxa"/>
            <w:noWrap w:val="0"/>
            <w:vAlign w:val="center"/>
          </w:tcPr>
          <w:p w14:paraId="0EFEFC57">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设置定型化、工具化的防护门，在电梯井内每隔2层（不大于10m）设置一道水平防护。</w:t>
            </w:r>
          </w:p>
        </w:tc>
      </w:tr>
      <w:tr w14:paraId="1C0FCE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EA4C4F6">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p>
        </w:tc>
        <w:tc>
          <w:tcPr>
            <w:tcW w:w="525" w:type="dxa"/>
            <w:vMerge w:val="continue"/>
            <w:noWrap w:val="0"/>
            <w:vAlign w:val="center"/>
          </w:tcPr>
          <w:p w14:paraId="0D592430">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p>
        </w:tc>
        <w:tc>
          <w:tcPr>
            <w:tcW w:w="1545" w:type="dxa"/>
            <w:noWrap w:val="0"/>
            <w:vAlign w:val="center"/>
          </w:tcPr>
          <w:p w14:paraId="1E5473C5">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楼梯边</w:t>
            </w:r>
          </w:p>
        </w:tc>
        <w:tc>
          <w:tcPr>
            <w:tcW w:w="7185" w:type="dxa"/>
            <w:noWrap w:val="0"/>
            <w:vAlign w:val="center"/>
          </w:tcPr>
          <w:p w14:paraId="21F60996">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设1.2m高的定型化、工具化的防护栏，18cm高的踢脚板。</w:t>
            </w:r>
          </w:p>
        </w:tc>
      </w:tr>
      <w:tr w14:paraId="552F5C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502AABAB">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p>
        </w:tc>
        <w:tc>
          <w:tcPr>
            <w:tcW w:w="525" w:type="dxa"/>
            <w:vMerge w:val="continue"/>
            <w:noWrap w:val="0"/>
            <w:vAlign w:val="center"/>
          </w:tcPr>
          <w:p w14:paraId="7A8EE77D">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p>
        </w:tc>
        <w:tc>
          <w:tcPr>
            <w:tcW w:w="1545" w:type="dxa"/>
            <w:noWrap w:val="0"/>
            <w:vAlign w:val="center"/>
          </w:tcPr>
          <w:p w14:paraId="0CE74A46">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垂直方向交叉作业</w:t>
            </w:r>
          </w:p>
        </w:tc>
        <w:tc>
          <w:tcPr>
            <w:tcW w:w="7185" w:type="dxa"/>
            <w:noWrap w:val="0"/>
            <w:vAlign w:val="center"/>
          </w:tcPr>
          <w:p w14:paraId="0FDBBF29">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设置防护隔离棚或其它设施。</w:t>
            </w:r>
          </w:p>
        </w:tc>
      </w:tr>
      <w:tr w14:paraId="131B19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5F886439">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p>
        </w:tc>
        <w:tc>
          <w:tcPr>
            <w:tcW w:w="525" w:type="dxa"/>
            <w:vMerge w:val="continue"/>
            <w:noWrap w:val="0"/>
            <w:vAlign w:val="center"/>
          </w:tcPr>
          <w:p w14:paraId="7C6A806B">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p>
        </w:tc>
        <w:tc>
          <w:tcPr>
            <w:tcW w:w="1545" w:type="dxa"/>
            <w:noWrap w:val="0"/>
            <w:vAlign w:val="center"/>
          </w:tcPr>
          <w:p w14:paraId="663B4ECE">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高处作业</w:t>
            </w:r>
          </w:p>
        </w:tc>
        <w:tc>
          <w:tcPr>
            <w:tcW w:w="7185" w:type="dxa"/>
            <w:noWrap w:val="0"/>
            <w:vAlign w:val="center"/>
          </w:tcPr>
          <w:p w14:paraId="4F746E1F">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有悬挂安全带的悬索或其它设施，有操作平台，有上下的梯子或其它形式的通道。</w:t>
            </w:r>
          </w:p>
        </w:tc>
      </w:tr>
      <w:tr w14:paraId="701591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6A248DC5">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p>
        </w:tc>
        <w:tc>
          <w:tcPr>
            <w:tcW w:w="525" w:type="dxa"/>
            <w:vMerge w:val="continue"/>
            <w:noWrap w:val="0"/>
            <w:vAlign w:val="center"/>
          </w:tcPr>
          <w:p w14:paraId="1557D57E">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p>
        </w:tc>
        <w:tc>
          <w:tcPr>
            <w:tcW w:w="1545" w:type="dxa"/>
            <w:noWrap w:val="0"/>
            <w:vAlign w:val="center"/>
          </w:tcPr>
          <w:p w14:paraId="6CF49D2E">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基坑、物料平台</w:t>
            </w:r>
          </w:p>
        </w:tc>
        <w:tc>
          <w:tcPr>
            <w:tcW w:w="7185" w:type="dxa"/>
            <w:noWrap w:val="0"/>
            <w:vAlign w:val="center"/>
          </w:tcPr>
          <w:p w14:paraId="403A3C48">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设1.2m高标准化的防护栏，用密目式安全立网封闭，悬挂标识。</w:t>
            </w:r>
          </w:p>
        </w:tc>
      </w:tr>
      <w:tr w14:paraId="6E75FF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A08B996">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p>
        </w:tc>
        <w:tc>
          <w:tcPr>
            <w:tcW w:w="2070" w:type="dxa"/>
            <w:gridSpan w:val="2"/>
            <w:noWrap w:val="0"/>
            <w:vAlign w:val="center"/>
          </w:tcPr>
          <w:p w14:paraId="04E46FAC">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安全防护用品</w:t>
            </w:r>
          </w:p>
        </w:tc>
        <w:tc>
          <w:tcPr>
            <w:tcW w:w="7185" w:type="dxa"/>
            <w:noWrap w:val="0"/>
            <w:vAlign w:val="center"/>
          </w:tcPr>
          <w:p w14:paraId="1D17D205">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安全帽、安全带、特种作业人员（电工、焊工、架子工等）防护服装、用品等。</w:t>
            </w:r>
          </w:p>
        </w:tc>
      </w:tr>
      <w:tr w14:paraId="2B7F3A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noWrap w:val="0"/>
            <w:vAlign w:val="center"/>
          </w:tcPr>
          <w:p w14:paraId="08EE0627">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其它</w:t>
            </w:r>
          </w:p>
        </w:tc>
        <w:tc>
          <w:tcPr>
            <w:tcW w:w="525" w:type="dxa"/>
            <w:vMerge w:val="restart"/>
            <w:noWrap w:val="0"/>
            <w:vAlign w:val="center"/>
          </w:tcPr>
          <w:p w14:paraId="49850A38">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机械设备防护</w:t>
            </w:r>
          </w:p>
        </w:tc>
        <w:tc>
          <w:tcPr>
            <w:tcW w:w="1545" w:type="dxa"/>
            <w:noWrap w:val="0"/>
            <w:vAlign w:val="center"/>
          </w:tcPr>
          <w:p w14:paraId="2C6A3F24">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中小型机械</w:t>
            </w:r>
          </w:p>
        </w:tc>
        <w:tc>
          <w:tcPr>
            <w:tcW w:w="7185" w:type="dxa"/>
            <w:noWrap w:val="0"/>
            <w:vAlign w:val="center"/>
          </w:tcPr>
          <w:p w14:paraId="66A056EC">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设防护棚（同通道口防护并有防雨措施）。</w:t>
            </w:r>
          </w:p>
        </w:tc>
      </w:tr>
      <w:tr w14:paraId="53150A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1AFEE7C2">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p>
        </w:tc>
        <w:tc>
          <w:tcPr>
            <w:tcW w:w="525" w:type="dxa"/>
            <w:vMerge w:val="continue"/>
            <w:noWrap w:val="0"/>
            <w:vAlign w:val="center"/>
          </w:tcPr>
          <w:p w14:paraId="50E83AD9">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p>
        </w:tc>
        <w:tc>
          <w:tcPr>
            <w:tcW w:w="1545" w:type="dxa"/>
            <w:noWrap w:val="0"/>
            <w:vAlign w:val="center"/>
          </w:tcPr>
          <w:p w14:paraId="33F9A112">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垂直运输设备</w:t>
            </w:r>
          </w:p>
        </w:tc>
        <w:tc>
          <w:tcPr>
            <w:tcW w:w="7185" w:type="dxa"/>
            <w:noWrap w:val="0"/>
            <w:vAlign w:val="center"/>
          </w:tcPr>
          <w:p w14:paraId="2F735469">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1.垂直运输设备检测、检验、日常维护、保养等。</w:t>
            </w:r>
          </w:p>
          <w:p w14:paraId="08334294">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2.物料提升机、施工电梯等物料平台搭设、外侧用密目式安全立网全封闭，有安全通道、安全防护门、防护棚等。</w:t>
            </w:r>
          </w:p>
        </w:tc>
      </w:tr>
      <w:tr w14:paraId="7403CE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1145EF7A">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p>
        </w:tc>
        <w:tc>
          <w:tcPr>
            <w:tcW w:w="2070" w:type="dxa"/>
            <w:gridSpan w:val="2"/>
            <w:noWrap w:val="0"/>
            <w:vAlign w:val="center"/>
          </w:tcPr>
          <w:p w14:paraId="6B9AA8B8">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专家论证审查</w:t>
            </w:r>
          </w:p>
        </w:tc>
        <w:tc>
          <w:tcPr>
            <w:tcW w:w="7185" w:type="dxa"/>
            <w:noWrap w:val="0"/>
            <w:vAlign w:val="center"/>
          </w:tcPr>
          <w:p w14:paraId="4A7BFF85">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超过一定规模的危险性较大分部分项工程专家论证审查。</w:t>
            </w:r>
          </w:p>
        </w:tc>
      </w:tr>
      <w:tr w14:paraId="53CDA7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12E55A48">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p>
        </w:tc>
        <w:tc>
          <w:tcPr>
            <w:tcW w:w="2070" w:type="dxa"/>
            <w:gridSpan w:val="2"/>
            <w:noWrap w:val="0"/>
            <w:vAlign w:val="center"/>
          </w:tcPr>
          <w:p w14:paraId="6BAD319B">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应急救援预案</w:t>
            </w:r>
          </w:p>
        </w:tc>
        <w:tc>
          <w:tcPr>
            <w:tcW w:w="7185" w:type="dxa"/>
            <w:noWrap w:val="0"/>
            <w:vAlign w:val="center"/>
          </w:tcPr>
          <w:p w14:paraId="5AF4A770">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救援器材准备及演练等。</w:t>
            </w:r>
          </w:p>
        </w:tc>
      </w:tr>
      <w:tr w14:paraId="775F4A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556E1D0E">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p>
        </w:tc>
        <w:tc>
          <w:tcPr>
            <w:tcW w:w="2070" w:type="dxa"/>
            <w:gridSpan w:val="2"/>
            <w:noWrap w:val="0"/>
            <w:vAlign w:val="center"/>
          </w:tcPr>
          <w:p w14:paraId="2EDDDA5D">
            <w:pPr>
              <w:pStyle w:val="315"/>
              <w:keepNext w:val="0"/>
              <w:keepLines w:val="0"/>
              <w:suppressLineNumbers w:val="0"/>
              <w:spacing w:before="0" w:beforeAutospacing="0" w:after="0" w:afterAutospacing="0" w:line="300" w:lineRule="exact"/>
              <w:ind w:left="0" w:right="0"/>
              <w:jc w:val="center"/>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非正常情况施工</w:t>
            </w:r>
          </w:p>
        </w:tc>
        <w:tc>
          <w:tcPr>
            <w:tcW w:w="7185" w:type="dxa"/>
            <w:noWrap w:val="0"/>
            <w:vAlign w:val="center"/>
          </w:tcPr>
          <w:p w14:paraId="111389CB">
            <w:pPr>
              <w:pStyle w:val="315"/>
              <w:keepNext w:val="0"/>
              <w:keepLines w:val="0"/>
              <w:suppressLineNumbers w:val="0"/>
              <w:spacing w:before="0" w:beforeAutospacing="0" w:after="0" w:afterAutospacing="0" w:line="300" w:lineRule="exact"/>
              <w:ind w:left="0" w:right="0"/>
              <w:rPr>
                <w:rFonts w:hint="default" w:ascii="方正仿宋_GBK" w:hAnsi="Times New Roman" w:eastAsia="方正仿宋_GBK" w:cs="Times New Roman"/>
                <w:color w:val="auto"/>
                <w:szCs w:val="21"/>
                <w:highlight w:val="none"/>
              </w:rPr>
            </w:pPr>
            <w:r>
              <w:rPr>
                <w:rFonts w:hint="eastAsia" w:ascii="方正仿宋_GBK" w:hAnsi="Times New Roman" w:eastAsia="方正仿宋_GBK" w:cs="Times New Roman"/>
                <w:color w:val="auto"/>
                <w:szCs w:val="21"/>
                <w:highlight w:val="none"/>
              </w:rPr>
              <w:t>其它特殊情况下的防护费用，如：城市主干道、人流密集、河边等处施工及文物、古建筑、古树保护等。</w:t>
            </w:r>
          </w:p>
        </w:tc>
      </w:tr>
    </w:tbl>
    <w:p w14:paraId="6E5B7736">
      <w:pPr>
        <w:spacing w:before="214"/>
        <w:ind w:left="298"/>
        <w:jc w:val="left"/>
        <w:rPr>
          <w:b/>
          <w:color w:val="auto"/>
          <w:spacing w:val="-11"/>
          <w:w w:val="95"/>
          <w:sz w:val="32"/>
          <w:highlight w:val="none"/>
        </w:rPr>
      </w:pPr>
      <w:r>
        <w:rPr>
          <w:rFonts w:hint="eastAsia" w:ascii="方正仿宋_GBK" w:eastAsia="方正仿宋_GBK"/>
          <w:color w:val="auto"/>
          <w:szCs w:val="21"/>
          <w:highlight w:val="none"/>
        </w:rPr>
        <w:t>注：本表所列建设工程安全文明施工费，是依据现行法律法规及标准、规范确定的。如法律法规和标准、规范修订，本表所列项目应按照修订后的法律法规和标准规范进行调整。</w:t>
      </w:r>
    </w:p>
    <w:p w14:paraId="05DEBF3E">
      <w:pPr>
        <w:pStyle w:val="18"/>
        <w:jc w:val="left"/>
        <w:rPr>
          <w:b/>
          <w:color w:val="auto"/>
          <w:sz w:val="32"/>
          <w:highlight w:val="none"/>
        </w:rPr>
      </w:pPr>
    </w:p>
    <w:p w14:paraId="56F0F1C0">
      <w:pPr>
        <w:pStyle w:val="18"/>
        <w:rPr>
          <w:b/>
          <w:color w:val="auto"/>
          <w:sz w:val="32"/>
          <w:highlight w:val="none"/>
        </w:rPr>
      </w:pPr>
    </w:p>
    <w:p w14:paraId="32C49F34">
      <w:pPr>
        <w:pStyle w:val="18"/>
        <w:rPr>
          <w:b/>
          <w:color w:val="auto"/>
          <w:sz w:val="32"/>
          <w:highlight w:val="none"/>
        </w:rPr>
      </w:pPr>
    </w:p>
    <w:p w14:paraId="7DF54BA1">
      <w:pPr>
        <w:pStyle w:val="18"/>
        <w:rPr>
          <w:b/>
          <w:color w:val="auto"/>
          <w:sz w:val="32"/>
          <w:highlight w:val="none"/>
        </w:rPr>
      </w:pPr>
    </w:p>
    <w:p w14:paraId="33B75CA5">
      <w:pPr>
        <w:pStyle w:val="18"/>
        <w:rPr>
          <w:b/>
          <w:color w:val="auto"/>
          <w:sz w:val="32"/>
          <w:highlight w:val="none"/>
        </w:rPr>
      </w:pPr>
    </w:p>
    <w:p w14:paraId="0194CED8">
      <w:pPr>
        <w:pStyle w:val="18"/>
        <w:spacing w:before="4"/>
        <w:rPr>
          <w:b/>
          <w:color w:val="auto"/>
          <w:sz w:val="39"/>
          <w:highlight w:val="none"/>
        </w:rPr>
      </w:pPr>
    </w:p>
    <w:p w14:paraId="489ED9B9">
      <w:pPr>
        <w:ind w:left="1452"/>
        <w:rPr>
          <w:b/>
          <w:color w:val="auto"/>
          <w:sz w:val="32"/>
          <w:highlight w:val="none"/>
        </w:rPr>
      </w:pPr>
    </w:p>
    <w:p w14:paraId="6BCDDB3C">
      <w:pPr>
        <w:ind w:left="1452"/>
        <w:rPr>
          <w:b/>
          <w:color w:val="auto"/>
          <w:sz w:val="32"/>
          <w:highlight w:val="none"/>
        </w:rPr>
      </w:pPr>
    </w:p>
    <w:p w14:paraId="65605C98">
      <w:pPr>
        <w:ind w:left="1452"/>
        <w:rPr>
          <w:b/>
          <w:color w:val="auto"/>
          <w:sz w:val="32"/>
          <w:highlight w:val="none"/>
        </w:rPr>
      </w:pPr>
    </w:p>
    <w:p w14:paraId="1EF284DB">
      <w:pPr>
        <w:spacing w:before="214"/>
        <w:jc w:val="both"/>
        <w:rPr>
          <w:b/>
          <w:color w:val="auto"/>
          <w:spacing w:val="-11"/>
          <w:w w:val="95"/>
          <w:sz w:val="32"/>
          <w:highlight w:val="none"/>
        </w:rPr>
      </w:pPr>
    </w:p>
    <w:p w14:paraId="12F2A9F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36"/>
          <w:szCs w:val="36"/>
        </w:rPr>
      </w:pPr>
      <w:r>
        <w:rPr>
          <w:rFonts w:hint="eastAsia" w:ascii="宋体" w:hAnsi="宋体" w:eastAsia="宋体" w:cs="宋体"/>
          <w:b/>
          <w:bCs/>
          <w:sz w:val="32"/>
          <w:szCs w:val="32"/>
          <w:lang w:eastAsia="zh-CN"/>
        </w:rPr>
        <w:t>东兴市</w:t>
      </w:r>
      <w:r>
        <w:rPr>
          <w:rFonts w:hint="eastAsia" w:ascii="宋体" w:hAnsi="宋体" w:eastAsia="宋体" w:cs="宋体"/>
          <w:b/>
          <w:bCs/>
          <w:sz w:val="32"/>
          <w:szCs w:val="32"/>
        </w:rPr>
        <w:t>市政府采购供应商信用承诺函</w:t>
      </w:r>
    </w:p>
    <w:p w14:paraId="0FB832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p>
    <w:p w14:paraId="1F6D1DE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致（采购人</w:t>
      </w:r>
      <w:r>
        <w:rPr>
          <w:rFonts w:hint="eastAsia" w:ascii="宋体" w:hAnsi="宋体" w:eastAsia="宋体" w:cs="宋体"/>
          <w:sz w:val="28"/>
          <w:szCs w:val="28"/>
          <w:lang w:val="en-US" w:eastAsia="zh-CN"/>
        </w:rPr>
        <w:t>名称</w:t>
      </w:r>
      <w:r>
        <w:rPr>
          <w:rFonts w:hint="eastAsia" w:ascii="宋体" w:hAnsi="宋体" w:eastAsia="宋体" w:cs="宋体"/>
          <w:sz w:val="28"/>
          <w:szCs w:val="28"/>
        </w:rPr>
        <w:t>） ：</w:t>
      </w:r>
    </w:p>
    <w:p w14:paraId="62C6CC7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我方自愿参加</w:t>
      </w:r>
      <w:r>
        <w:rPr>
          <w:rFonts w:hint="eastAsia" w:ascii="宋体" w:hAnsi="宋体" w:eastAsia="宋体" w:cs="宋体"/>
          <w:sz w:val="28"/>
          <w:szCs w:val="28"/>
          <w:u w:val="single"/>
          <w:lang w:val="en-US" w:eastAsia="zh-CN"/>
        </w:rPr>
        <w:t xml:space="preserve"> （项目名称） </w:t>
      </w:r>
      <w:r>
        <w:rPr>
          <w:rFonts w:hint="eastAsia" w:ascii="宋体" w:hAnsi="宋体" w:eastAsia="宋体" w:cs="宋体"/>
          <w:sz w:val="28"/>
          <w:szCs w:val="28"/>
          <w:lang w:val="en-US" w:eastAsia="zh-CN"/>
        </w:rPr>
        <w:t>项目</w:t>
      </w:r>
      <w:r>
        <w:rPr>
          <w:rFonts w:hint="eastAsia" w:ascii="宋体" w:hAnsi="宋体" w:eastAsia="宋体" w:cs="宋体"/>
          <w:sz w:val="28"/>
          <w:szCs w:val="28"/>
        </w:rPr>
        <w:t>（</w:t>
      </w:r>
      <w:r>
        <w:rPr>
          <w:rFonts w:hint="eastAsia" w:ascii="宋体" w:hAnsi="宋体" w:eastAsia="宋体" w:cs="宋体"/>
          <w:sz w:val="28"/>
          <w:szCs w:val="28"/>
          <w:u w:val="single"/>
        </w:rPr>
        <w:t xml:space="preserve">项目编号：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的政府采购活动，严格遵守《中华人民共和国政府采购法》及相关法律法规，依法诚信经营，无条件遵守本次政府采购活动的各项规定，并郑重承诺： </w:t>
      </w:r>
    </w:p>
    <w:p w14:paraId="63489B4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1.我方具有符合采购文件资格要求的财务状况报告。 </w:t>
      </w:r>
    </w:p>
    <w:p w14:paraId="2B3D117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2.我方具有符合采购文件资格要求的依法缴纳税收和社会保障资金的良好记录。 </w:t>
      </w:r>
    </w:p>
    <w:p w14:paraId="5B1D983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3.我方参加政府采购活动前三年内在经营活动中没有重大违法记录。 </w:t>
      </w:r>
    </w:p>
    <w:p w14:paraId="28EB894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我方对以上承诺内容的真实性负责。如有虚假，将依法承担相应责任。</w:t>
      </w:r>
    </w:p>
    <w:p w14:paraId="644F226E">
      <w:pPr>
        <w:keepNext w:val="0"/>
        <w:keepLines w:val="0"/>
        <w:pageBreakBefore w:val="0"/>
        <w:widowControl w:val="0"/>
        <w:kinsoku/>
        <w:wordWrap/>
        <w:overflowPunct/>
        <w:topLinePunct w:val="0"/>
        <w:autoSpaceDE/>
        <w:autoSpaceDN/>
        <w:bidi w:val="0"/>
        <w:adjustRightInd/>
        <w:snapToGrid/>
        <w:spacing w:line="520" w:lineRule="exact"/>
        <w:ind w:firstLine="3220" w:firstLineChars="1150"/>
        <w:textAlignment w:val="auto"/>
        <w:rPr>
          <w:rFonts w:hint="eastAsia" w:ascii="宋体" w:hAnsi="宋体" w:eastAsia="宋体" w:cs="宋体"/>
          <w:sz w:val="28"/>
          <w:szCs w:val="28"/>
        </w:rPr>
      </w:pPr>
    </w:p>
    <w:p w14:paraId="3361DB7E">
      <w:pPr>
        <w:keepNext w:val="0"/>
        <w:keepLines w:val="0"/>
        <w:pageBreakBefore w:val="0"/>
        <w:widowControl w:val="0"/>
        <w:kinsoku/>
        <w:wordWrap/>
        <w:overflowPunct/>
        <w:topLinePunct w:val="0"/>
        <w:autoSpaceDE/>
        <w:autoSpaceDN/>
        <w:bidi w:val="0"/>
        <w:adjustRightInd/>
        <w:snapToGrid/>
        <w:spacing w:line="520" w:lineRule="exact"/>
        <w:ind w:firstLine="3220" w:firstLineChars="1150"/>
        <w:textAlignment w:val="auto"/>
        <w:rPr>
          <w:rFonts w:hint="eastAsia" w:ascii="宋体" w:hAnsi="宋体" w:eastAsia="宋体" w:cs="宋体"/>
          <w:sz w:val="28"/>
          <w:szCs w:val="28"/>
        </w:rPr>
      </w:pPr>
    </w:p>
    <w:p w14:paraId="449D8122">
      <w:pPr>
        <w:keepNext w:val="0"/>
        <w:keepLines w:val="0"/>
        <w:pageBreakBefore w:val="0"/>
        <w:widowControl w:val="0"/>
        <w:kinsoku/>
        <w:wordWrap/>
        <w:overflowPunct/>
        <w:topLinePunct w:val="0"/>
        <w:autoSpaceDE/>
        <w:autoSpaceDN/>
        <w:bidi w:val="0"/>
        <w:adjustRightInd/>
        <w:snapToGrid/>
        <w:spacing w:line="520" w:lineRule="exact"/>
        <w:ind w:firstLine="5460" w:firstLineChars="1950"/>
        <w:textAlignment w:val="auto"/>
        <w:rPr>
          <w:rFonts w:hint="eastAsia" w:ascii="宋体" w:hAnsi="宋体" w:eastAsia="宋体" w:cs="宋体"/>
          <w:sz w:val="28"/>
          <w:szCs w:val="28"/>
        </w:rPr>
      </w:pPr>
      <w:r>
        <w:rPr>
          <w:rFonts w:hint="eastAsia" w:ascii="宋体" w:hAnsi="宋体" w:eastAsia="宋体" w:cs="宋体"/>
          <w:sz w:val="28"/>
          <w:szCs w:val="28"/>
        </w:rPr>
        <w:t>供应商名称（公章）：</w:t>
      </w:r>
    </w:p>
    <w:p w14:paraId="395252B8">
      <w:pPr>
        <w:keepNext w:val="0"/>
        <w:keepLines w:val="0"/>
        <w:pageBreakBefore w:val="0"/>
        <w:widowControl w:val="0"/>
        <w:kinsoku/>
        <w:wordWrap/>
        <w:overflowPunct/>
        <w:topLinePunct w:val="0"/>
        <w:autoSpaceDE/>
        <w:autoSpaceDN/>
        <w:bidi w:val="0"/>
        <w:adjustRightInd/>
        <w:snapToGrid/>
        <w:spacing w:line="520" w:lineRule="exact"/>
        <w:ind w:firstLine="5740" w:firstLineChars="2050"/>
        <w:textAlignment w:val="auto"/>
        <w:rPr>
          <w:rFonts w:hint="eastAsia" w:ascii="宋体" w:hAnsi="宋体" w:eastAsia="宋体" w:cs="宋体"/>
          <w:sz w:val="28"/>
          <w:szCs w:val="28"/>
        </w:rPr>
      </w:pPr>
      <w:r>
        <w:rPr>
          <w:rFonts w:hint="eastAsia" w:ascii="宋体" w:hAnsi="宋体" w:eastAsia="宋体" w:cs="宋体"/>
          <w:sz w:val="28"/>
          <w:szCs w:val="28"/>
        </w:rPr>
        <w:t>统一社会信用代码：</w:t>
      </w:r>
    </w:p>
    <w:p w14:paraId="6F0DBA7B">
      <w:pPr>
        <w:keepNext w:val="0"/>
        <w:keepLines w:val="0"/>
        <w:pageBreakBefore w:val="0"/>
        <w:widowControl w:val="0"/>
        <w:kinsoku/>
        <w:wordWrap/>
        <w:overflowPunct/>
        <w:topLinePunct w:val="0"/>
        <w:autoSpaceDE/>
        <w:autoSpaceDN/>
        <w:bidi w:val="0"/>
        <w:adjustRightInd/>
        <w:snapToGrid/>
        <w:spacing w:line="520" w:lineRule="exact"/>
        <w:ind w:firstLine="4480" w:firstLineChars="1600"/>
        <w:textAlignment w:val="auto"/>
        <w:rPr>
          <w:rFonts w:hint="eastAsia" w:ascii="宋体" w:hAnsi="宋体" w:eastAsia="宋体" w:cs="宋体"/>
          <w:sz w:val="28"/>
          <w:szCs w:val="28"/>
        </w:rPr>
      </w:pPr>
      <w:r>
        <w:rPr>
          <w:rFonts w:hint="eastAsia" w:ascii="宋体" w:hAnsi="宋体" w:eastAsia="宋体" w:cs="宋体"/>
          <w:sz w:val="28"/>
          <w:szCs w:val="28"/>
        </w:rPr>
        <w:t>法定代表人或授权代表(签名)：</w:t>
      </w:r>
    </w:p>
    <w:p w14:paraId="6F267111">
      <w:pPr>
        <w:keepNext w:val="0"/>
        <w:keepLines w:val="0"/>
        <w:pageBreakBefore w:val="0"/>
        <w:widowControl w:val="0"/>
        <w:kinsoku/>
        <w:wordWrap/>
        <w:overflowPunct/>
        <w:topLinePunct w:val="0"/>
        <w:autoSpaceDE/>
        <w:autoSpaceDN/>
        <w:bidi w:val="0"/>
        <w:adjustRightInd/>
        <w:snapToGrid/>
        <w:spacing w:line="520" w:lineRule="exact"/>
        <w:ind w:firstLine="6160" w:firstLineChars="2200"/>
        <w:textAlignment w:val="auto"/>
        <w:rPr>
          <w:rFonts w:hint="eastAsia" w:ascii="宋体" w:hAnsi="宋体" w:eastAsia="宋体" w:cs="宋体"/>
          <w:sz w:val="28"/>
          <w:szCs w:val="28"/>
        </w:rPr>
      </w:pPr>
      <w:r>
        <w:rPr>
          <w:rFonts w:hint="eastAsia" w:ascii="宋体" w:hAnsi="宋体" w:eastAsia="宋体" w:cs="宋体"/>
          <w:sz w:val="28"/>
          <w:szCs w:val="28"/>
        </w:rPr>
        <w:t xml:space="preserve">日期： 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日</w:t>
      </w:r>
    </w:p>
    <w:p w14:paraId="21AB9730">
      <w:pPr>
        <w:pStyle w:val="88"/>
        <w:rPr>
          <w:rFonts w:hint="eastAsia"/>
          <w:color w:val="auto"/>
          <w:sz w:val="28"/>
          <w:szCs w:val="28"/>
          <w:highlight w:val="none"/>
        </w:rPr>
      </w:pPr>
    </w:p>
    <w:p w14:paraId="61094AB2">
      <w:pPr>
        <w:pStyle w:val="88"/>
        <w:rPr>
          <w:rFonts w:hint="eastAsia"/>
          <w:color w:val="auto"/>
          <w:sz w:val="28"/>
          <w:szCs w:val="28"/>
          <w:highlight w:val="none"/>
        </w:rPr>
      </w:pPr>
    </w:p>
    <w:p w14:paraId="0FD471DA">
      <w:pPr>
        <w:pStyle w:val="88"/>
        <w:rPr>
          <w:rFonts w:hint="eastAsia"/>
          <w:color w:val="auto"/>
          <w:sz w:val="28"/>
          <w:szCs w:val="28"/>
          <w:highlight w:val="none"/>
        </w:rPr>
      </w:pPr>
    </w:p>
    <w:p w14:paraId="0E684296">
      <w:pPr>
        <w:pStyle w:val="47"/>
        <w:rPr>
          <w:rFonts w:hint="eastAsia"/>
          <w:color w:val="auto"/>
          <w:sz w:val="28"/>
          <w:szCs w:val="28"/>
        </w:rPr>
      </w:pPr>
    </w:p>
    <w:p w14:paraId="753368D9">
      <w:pPr>
        <w:pStyle w:val="47"/>
        <w:rPr>
          <w:rFonts w:hint="eastAsia"/>
          <w:color w:val="auto"/>
          <w:sz w:val="28"/>
          <w:szCs w:val="28"/>
        </w:rPr>
      </w:pPr>
    </w:p>
    <w:p w14:paraId="19C0A681">
      <w:pPr>
        <w:pStyle w:val="47"/>
        <w:rPr>
          <w:rFonts w:hint="eastAsia"/>
          <w:color w:val="auto"/>
          <w:sz w:val="24"/>
        </w:rPr>
      </w:pPr>
    </w:p>
    <w:p w14:paraId="1F1B770C">
      <w:pPr>
        <w:pStyle w:val="47"/>
        <w:rPr>
          <w:rFonts w:hint="eastAsia"/>
          <w:color w:val="auto"/>
          <w:sz w:val="24"/>
        </w:rPr>
      </w:pPr>
    </w:p>
    <w:p w14:paraId="182BAC0A">
      <w:pPr>
        <w:pStyle w:val="47"/>
        <w:rPr>
          <w:rFonts w:hint="eastAsia"/>
          <w:color w:val="auto"/>
          <w:sz w:val="24"/>
        </w:rPr>
      </w:pPr>
    </w:p>
    <w:p w14:paraId="6D7D9EFB">
      <w:pPr>
        <w:pStyle w:val="47"/>
        <w:rPr>
          <w:rFonts w:hint="eastAsia"/>
          <w:color w:val="auto"/>
          <w:sz w:val="24"/>
        </w:rPr>
      </w:pPr>
    </w:p>
    <w:p w14:paraId="4C3227B3">
      <w:pPr>
        <w:pStyle w:val="47"/>
        <w:rPr>
          <w:rFonts w:hint="eastAsia"/>
          <w:color w:val="auto"/>
          <w:sz w:val="24"/>
        </w:rPr>
      </w:pPr>
    </w:p>
    <w:p w14:paraId="642453D8">
      <w:pPr>
        <w:pStyle w:val="47"/>
        <w:ind w:left="0" w:leftChars="0" w:firstLine="0" w:firstLineChars="0"/>
        <w:rPr>
          <w:rFonts w:hint="eastAsia"/>
          <w:color w:val="auto"/>
          <w:sz w:val="24"/>
        </w:rPr>
      </w:pPr>
    </w:p>
    <w:p w14:paraId="73381BFB">
      <w:pPr>
        <w:shd w:val="clear" w:color="auto" w:fill="auto"/>
        <w:spacing w:after="240" w:line="360" w:lineRule="atLeast"/>
        <w:jc w:val="center"/>
        <w:outlineLvl w:val="0"/>
        <w:rPr>
          <w:b/>
          <w:color w:val="auto"/>
          <w:sz w:val="32"/>
          <w:szCs w:val="32"/>
        </w:rPr>
      </w:pPr>
      <w:bookmarkStart w:id="121" w:name="_Toc20423"/>
      <w:r>
        <w:rPr>
          <w:rFonts w:hint="eastAsia"/>
          <w:b/>
          <w:color w:val="auto"/>
          <w:sz w:val="32"/>
          <w:szCs w:val="32"/>
        </w:rPr>
        <w:t>中小企业声明函（格式）</w:t>
      </w:r>
      <w:bookmarkEnd w:id="121"/>
    </w:p>
    <w:p w14:paraId="62A9D3C1">
      <w:pPr>
        <w:spacing w:line="488" w:lineRule="exact"/>
        <w:ind w:firstLine="584" w:firstLineChars="200"/>
        <w:rPr>
          <w:rFonts w:hint="eastAsia" w:ascii="宋体" w:hAnsi="宋体" w:eastAsia="宋体" w:cs="宋体"/>
          <w:color w:val="auto"/>
          <w:spacing w:val="6"/>
          <w:sz w:val="28"/>
          <w:szCs w:val="28"/>
        </w:rPr>
      </w:pPr>
      <w:r>
        <w:rPr>
          <w:rFonts w:hint="eastAsia" w:ascii="宋体" w:hAnsi="宋体" w:eastAsia="宋体" w:cs="宋体"/>
          <w:color w:val="auto"/>
          <w:spacing w:val="6"/>
          <w:sz w:val="28"/>
          <w:szCs w:val="28"/>
        </w:rPr>
        <w:t>本公司郑重声明，根据《政府采购促进中小企业发展管理办法》（财库[2020]46号）的规定，本公司（联合体）参加</w:t>
      </w:r>
      <w:r>
        <w:rPr>
          <w:rFonts w:hint="eastAsia" w:ascii="宋体" w:hAnsi="宋体" w:eastAsia="宋体" w:cs="宋体"/>
          <w:color w:val="auto"/>
          <w:spacing w:val="6"/>
          <w:sz w:val="28"/>
          <w:szCs w:val="28"/>
          <w:u w:val="single"/>
        </w:rPr>
        <w:t xml:space="preserve"> （单位名称）的（项目名称）</w:t>
      </w:r>
      <w:r>
        <w:rPr>
          <w:rFonts w:hint="eastAsia" w:ascii="宋体" w:hAnsi="宋体" w:eastAsia="宋体" w:cs="宋体"/>
          <w:color w:val="auto"/>
          <w:spacing w:val="6"/>
          <w:sz w:val="28"/>
          <w:szCs w:val="28"/>
        </w:rPr>
        <w:t xml:space="preserve">采购活动，工程的施工单位全部为符合政策要求的中小企业。相关企业（含联合体中的中小企业、签订分包意向协议的中小企业）的具体情况如下： </w:t>
      </w:r>
    </w:p>
    <w:p w14:paraId="06AEF975">
      <w:pPr>
        <w:spacing w:line="488" w:lineRule="exact"/>
        <w:ind w:firstLine="584" w:firstLineChars="200"/>
        <w:rPr>
          <w:rFonts w:hint="eastAsia" w:ascii="宋体" w:hAnsi="宋体" w:eastAsia="宋体" w:cs="宋体"/>
          <w:color w:val="auto"/>
          <w:spacing w:val="6"/>
          <w:sz w:val="28"/>
          <w:szCs w:val="28"/>
        </w:rPr>
      </w:pPr>
      <w:r>
        <w:rPr>
          <w:rFonts w:hint="eastAsia" w:ascii="宋体" w:hAnsi="宋体" w:eastAsia="宋体" w:cs="宋体"/>
          <w:color w:val="auto"/>
          <w:spacing w:val="6"/>
          <w:sz w:val="28"/>
          <w:szCs w:val="28"/>
        </w:rPr>
        <w:t>1.</w:t>
      </w:r>
      <w:r>
        <w:rPr>
          <w:rFonts w:hint="eastAsia" w:ascii="宋体" w:hAnsi="宋体" w:eastAsia="宋体" w:cs="宋体"/>
          <w:color w:val="auto"/>
          <w:spacing w:val="6"/>
          <w:sz w:val="28"/>
          <w:szCs w:val="28"/>
          <w:u w:val="single"/>
        </w:rPr>
        <w:t>（标的名称）</w:t>
      </w:r>
      <w:r>
        <w:rPr>
          <w:rFonts w:hint="eastAsia" w:ascii="宋体" w:hAnsi="宋体" w:eastAsia="宋体" w:cs="宋体"/>
          <w:color w:val="auto"/>
          <w:spacing w:val="6"/>
          <w:sz w:val="28"/>
          <w:szCs w:val="28"/>
        </w:rPr>
        <w:t>，属于</w:t>
      </w:r>
      <w:r>
        <w:rPr>
          <w:rFonts w:hint="eastAsia" w:ascii="宋体" w:hAnsi="宋体" w:eastAsia="宋体" w:cs="宋体"/>
          <w:color w:val="auto"/>
          <w:spacing w:val="6"/>
          <w:sz w:val="28"/>
          <w:szCs w:val="28"/>
          <w:u w:val="single"/>
          <w:lang w:eastAsia="zh-CN"/>
        </w:rPr>
        <w:t>建筑业</w:t>
      </w:r>
      <w:r>
        <w:rPr>
          <w:rFonts w:hint="eastAsia" w:ascii="宋体" w:hAnsi="宋体" w:eastAsia="宋体" w:cs="宋体"/>
          <w:color w:val="auto"/>
          <w:spacing w:val="6"/>
          <w:sz w:val="28"/>
          <w:szCs w:val="28"/>
        </w:rPr>
        <w:t>；承建（承接）企业为</w:t>
      </w:r>
      <w:r>
        <w:rPr>
          <w:rFonts w:hint="eastAsia" w:ascii="宋体" w:hAnsi="宋体" w:eastAsia="宋体" w:cs="宋体"/>
          <w:color w:val="auto"/>
          <w:spacing w:val="6"/>
          <w:sz w:val="28"/>
          <w:szCs w:val="28"/>
          <w:u w:val="single"/>
        </w:rPr>
        <w:t>（企业名称）</w:t>
      </w:r>
      <w:r>
        <w:rPr>
          <w:rFonts w:hint="eastAsia" w:ascii="宋体" w:hAnsi="宋体" w:eastAsia="宋体" w:cs="宋体"/>
          <w:color w:val="auto"/>
          <w:spacing w:val="6"/>
          <w:sz w:val="28"/>
          <w:szCs w:val="28"/>
        </w:rPr>
        <w:t>，从业人员人，营业收入为万元，资产总额为万元，属于</w:t>
      </w:r>
      <w:r>
        <w:rPr>
          <w:rFonts w:hint="eastAsia" w:ascii="宋体" w:hAnsi="宋体" w:eastAsia="宋体" w:cs="宋体"/>
          <w:color w:val="auto"/>
          <w:spacing w:val="6"/>
          <w:sz w:val="28"/>
          <w:szCs w:val="28"/>
          <w:u w:val="single"/>
        </w:rPr>
        <w:t>（中型企业、小型企业、微型企业）</w:t>
      </w:r>
      <w:r>
        <w:rPr>
          <w:rFonts w:hint="eastAsia" w:ascii="宋体" w:hAnsi="宋体" w:eastAsia="宋体" w:cs="宋体"/>
          <w:color w:val="auto"/>
          <w:spacing w:val="6"/>
          <w:sz w:val="28"/>
          <w:szCs w:val="28"/>
        </w:rPr>
        <w:t>；</w:t>
      </w:r>
    </w:p>
    <w:p w14:paraId="1080651D">
      <w:pPr>
        <w:spacing w:line="488" w:lineRule="exact"/>
        <w:ind w:firstLine="584" w:firstLineChars="200"/>
        <w:rPr>
          <w:rFonts w:hint="eastAsia" w:ascii="宋体" w:hAnsi="宋体" w:eastAsia="宋体" w:cs="宋体"/>
          <w:color w:val="auto"/>
          <w:spacing w:val="6"/>
          <w:sz w:val="28"/>
          <w:szCs w:val="28"/>
        </w:rPr>
      </w:pPr>
      <w:r>
        <w:rPr>
          <w:rFonts w:hint="eastAsia" w:ascii="宋体" w:hAnsi="宋体" w:eastAsia="宋体" w:cs="宋体"/>
          <w:color w:val="auto"/>
          <w:spacing w:val="6"/>
          <w:sz w:val="28"/>
          <w:szCs w:val="28"/>
        </w:rPr>
        <w:t>2.</w:t>
      </w:r>
      <w:r>
        <w:rPr>
          <w:rFonts w:hint="eastAsia" w:ascii="宋体" w:hAnsi="宋体" w:eastAsia="宋体" w:cs="宋体"/>
          <w:color w:val="auto"/>
          <w:spacing w:val="6"/>
          <w:sz w:val="28"/>
          <w:szCs w:val="28"/>
          <w:u w:val="single"/>
        </w:rPr>
        <w:t>（标的名称）</w:t>
      </w:r>
      <w:r>
        <w:rPr>
          <w:rFonts w:hint="eastAsia" w:ascii="宋体" w:hAnsi="宋体" w:eastAsia="宋体" w:cs="宋体"/>
          <w:color w:val="auto"/>
          <w:spacing w:val="6"/>
          <w:sz w:val="28"/>
          <w:szCs w:val="28"/>
        </w:rPr>
        <w:t>，属于</w:t>
      </w:r>
      <w:r>
        <w:rPr>
          <w:rFonts w:hint="eastAsia" w:ascii="宋体" w:hAnsi="宋体" w:eastAsia="宋体" w:cs="宋体"/>
          <w:color w:val="auto"/>
          <w:spacing w:val="6"/>
          <w:sz w:val="28"/>
          <w:szCs w:val="28"/>
          <w:u w:val="single"/>
          <w:lang w:eastAsia="zh-CN"/>
        </w:rPr>
        <w:t>建筑业</w:t>
      </w:r>
      <w:r>
        <w:rPr>
          <w:rFonts w:hint="eastAsia" w:ascii="宋体" w:hAnsi="宋体" w:eastAsia="宋体" w:cs="宋体"/>
          <w:color w:val="auto"/>
          <w:spacing w:val="6"/>
          <w:sz w:val="28"/>
          <w:szCs w:val="28"/>
        </w:rPr>
        <w:t>；承建（承接）企业为</w:t>
      </w:r>
      <w:r>
        <w:rPr>
          <w:rFonts w:hint="eastAsia" w:ascii="宋体" w:hAnsi="宋体" w:eastAsia="宋体" w:cs="宋体"/>
          <w:color w:val="auto"/>
          <w:spacing w:val="6"/>
          <w:sz w:val="28"/>
          <w:szCs w:val="28"/>
          <w:u w:val="single"/>
        </w:rPr>
        <w:t>（企业名称）</w:t>
      </w:r>
      <w:r>
        <w:rPr>
          <w:rFonts w:hint="eastAsia" w:ascii="宋体" w:hAnsi="宋体" w:eastAsia="宋体" w:cs="宋体"/>
          <w:color w:val="auto"/>
          <w:spacing w:val="6"/>
          <w:sz w:val="28"/>
          <w:szCs w:val="28"/>
        </w:rPr>
        <w:t>，从业人员人，营业收入为万元，资产总额为万元，属于</w:t>
      </w:r>
      <w:r>
        <w:rPr>
          <w:rFonts w:hint="eastAsia" w:ascii="宋体" w:hAnsi="宋体" w:eastAsia="宋体" w:cs="宋体"/>
          <w:color w:val="auto"/>
          <w:spacing w:val="6"/>
          <w:sz w:val="28"/>
          <w:szCs w:val="28"/>
          <w:u w:val="single"/>
        </w:rPr>
        <w:t>（中型企业、小型企业、微型企业）</w:t>
      </w:r>
      <w:r>
        <w:rPr>
          <w:rFonts w:hint="eastAsia" w:ascii="宋体" w:hAnsi="宋体" w:eastAsia="宋体" w:cs="宋体"/>
          <w:color w:val="auto"/>
          <w:spacing w:val="6"/>
          <w:sz w:val="28"/>
          <w:szCs w:val="28"/>
        </w:rPr>
        <w:t>；</w:t>
      </w:r>
    </w:p>
    <w:p w14:paraId="7F93EBAE">
      <w:pPr>
        <w:spacing w:line="488" w:lineRule="exact"/>
        <w:ind w:firstLine="584" w:firstLineChars="200"/>
        <w:rPr>
          <w:rFonts w:hint="eastAsia" w:ascii="宋体" w:hAnsi="宋体" w:eastAsia="宋体" w:cs="宋体"/>
          <w:color w:val="auto"/>
          <w:spacing w:val="6"/>
          <w:sz w:val="28"/>
          <w:szCs w:val="28"/>
        </w:rPr>
      </w:pPr>
      <w:r>
        <w:rPr>
          <w:rFonts w:hint="eastAsia" w:ascii="宋体" w:hAnsi="宋体" w:eastAsia="宋体" w:cs="宋体"/>
          <w:color w:val="auto"/>
          <w:spacing w:val="6"/>
          <w:sz w:val="28"/>
          <w:szCs w:val="28"/>
        </w:rPr>
        <w:t>……</w:t>
      </w:r>
    </w:p>
    <w:p w14:paraId="511B9BD4">
      <w:pPr>
        <w:spacing w:line="488" w:lineRule="exact"/>
        <w:ind w:firstLine="584" w:firstLineChars="200"/>
        <w:rPr>
          <w:rFonts w:hint="eastAsia" w:ascii="宋体" w:hAnsi="宋体" w:eastAsia="宋体" w:cs="宋体"/>
          <w:color w:val="auto"/>
          <w:spacing w:val="6"/>
          <w:sz w:val="28"/>
          <w:szCs w:val="28"/>
        </w:rPr>
      </w:pPr>
      <w:r>
        <w:rPr>
          <w:rFonts w:hint="eastAsia" w:ascii="宋体" w:hAnsi="宋体" w:eastAsia="宋体" w:cs="宋体"/>
          <w:color w:val="auto"/>
          <w:spacing w:val="6"/>
          <w:sz w:val="28"/>
          <w:szCs w:val="28"/>
        </w:rPr>
        <w:t>以上企业，不属于大企业的分支机构，不存在控股股东为大企业的情形，也不存在与大企业的负责人为同一人的情形。</w:t>
      </w:r>
    </w:p>
    <w:p w14:paraId="55E54124">
      <w:pPr>
        <w:spacing w:line="488" w:lineRule="exact"/>
        <w:ind w:firstLine="584" w:firstLineChars="200"/>
        <w:rPr>
          <w:rFonts w:hint="eastAsia" w:ascii="宋体" w:hAnsi="宋体" w:eastAsia="宋体" w:cs="宋体"/>
          <w:color w:val="auto"/>
          <w:spacing w:val="6"/>
          <w:sz w:val="28"/>
          <w:szCs w:val="28"/>
        </w:rPr>
      </w:pPr>
      <w:r>
        <w:rPr>
          <w:rFonts w:hint="eastAsia" w:ascii="宋体" w:hAnsi="宋体" w:eastAsia="宋体" w:cs="宋体"/>
          <w:color w:val="auto"/>
          <w:spacing w:val="6"/>
          <w:sz w:val="28"/>
          <w:szCs w:val="28"/>
        </w:rPr>
        <w:t>本企业对上述声明的真实性负责。如有虚假，将依法承担相应责任。</w:t>
      </w:r>
    </w:p>
    <w:p w14:paraId="0872965B">
      <w:pPr>
        <w:tabs>
          <w:tab w:val="left" w:pos="4860"/>
        </w:tabs>
        <w:spacing w:line="588" w:lineRule="exact"/>
        <w:ind w:right="1560" w:firstLine="584" w:firstLineChars="200"/>
        <w:jc w:val="center"/>
        <w:outlineLvl w:val="0"/>
        <w:rPr>
          <w:rFonts w:hint="eastAsia" w:ascii="宋体" w:hAnsi="宋体" w:eastAsia="宋体" w:cs="宋体"/>
          <w:color w:val="auto"/>
          <w:spacing w:val="6"/>
          <w:sz w:val="28"/>
          <w:szCs w:val="28"/>
        </w:rPr>
      </w:pPr>
      <w:r>
        <w:rPr>
          <w:rFonts w:hint="eastAsia" w:ascii="宋体" w:hAnsi="宋体" w:eastAsia="宋体" w:cs="宋体"/>
          <w:color w:val="auto"/>
          <w:spacing w:val="6"/>
          <w:sz w:val="28"/>
          <w:szCs w:val="28"/>
        </w:rPr>
        <w:t xml:space="preserve">                              </w:t>
      </w:r>
      <w:bookmarkStart w:id="122" w:name="_Toc15725"/>
    </w:p>
    <w:p w14:paraId="31D34FFA">
      <w:pPr>
        <w:tabs>
          <w:tab w:val="left" w:pos="4860"/>
        </w:tabs>
        <w:spacing w:line="588" w:lineRule="exact"/>
        <w:ind w:right="1560" w:firstLine="584" w:firstLineChars="200"/>
        <w:jc w:val="center"/>
        <w:outlineLvl w:val="0"/>
        <w:rPr>
          <w:rFonts w:hint="eastAsia" w:ascii="宋体" w:hAnsi="宋体" w:eastAsia="宋体" w:cs="宋体"/>
          <w:color w:val="auto"/>
          <w:spacing w:val="6"/>
          <w:sz w:val="28"/>
          <w:szCs w:val="28"/>
        </w:rPr>
      </w:pPr>
      <w:r>
        <w:rPr>
          <w:rFonts w:hint="eastAsia" w:ascii="宋体" w:hAnsi="宋体" w:eastAsia="宋体" w:cs="宋体"/>
          <w:color w:val="auto"/>
          <w:spacing w:val="6"/>
          <w:sz w:val="28"/>
          <w:szCs w:val="28"/>
          <w:lang w:val="en-US" w:eastAsia="zh-CN"/>
        </w:rPr>
        <w:t xml:space="preserve">                      </w:t>
      </w:r>
      <w:r>
        <w:rPr>
          <w:rFonts w:hint="eastAsia" w:ascii="宋体" w:hAnsi="宋体" w:eastAsia="宋体" w:cs="宋体"/>
          <w:color w:val="auto"/>
          <w:spacing w:val="6"/>
          <w:sz w:val="28"/>
          <w:szCs w:val="28"/>
        </w:rPr>
        <w:t>企业名称（</w:t>
      </w:r>
      <w:r>
        <w:rPr>
          <w:rFonts w:hint="eastAsia" w:ascii="宋体" w:hAnsi="宋体" w:eastAsia="宋体" w:cs="宋体"/>
          <w:color w:val="auto"/>
          <w:spacing w:val="6"/>
          <w:sz w:val="28"/>
          <w:szCs w:val="28"/>
          <w:lang w:eastAsia="zh-CN"/>
        </w:rPr>
        <w:t>盖章</w:t>
      </w:r>
      <w:r>
        <w:rPr>
          <w:rFonts w:hint="eastAsia" w:ascii="宋体" w:hAnsi="宋体" w:eastAsia="宋体" w:cs="宋体"/>
          <w:color w:val="auto"/>
          <w:spacing w:val="6"/>
          <w:sz w:val="28"/>
          <w:szCs w:val="28"/>
        </w:rPr>
        <w:t>）：</w:t>
      </w:r>
      <w:bookmarkEnd w:id="122"/>
      <w:r>
        <w:rPr>
          <w:rFonts w:hint="eastAsia" w:ascii="宋体" w:hAnsi="宋体" w:eastAsia="宋体" w:cs="宋体"/>
          <w:color w:val="auto"/>
          <w:spacing w:val="6"/>
          <w:sz w:val="28"/>
          <w:szCs w:val="28"/>
        </w:rPr>
        <w:t xml:space="preserve"> </w:t>
      </w:r>
    </w:p>
    <w:p w14:paraId="1F9FE693">
      <w:pPr>
        <w:widowControl/>
        <w:shd w:val="clear" w:color="auto" w:fill="auto"/>
        <w:spacing w:after="240" w:line="360" w:lineRule="atLeast"/>
        <w:ind w:firstLine="480"/>
        <w:rPr>
          <w:color w:val="auto"/>
          <w:sz w:val="28"/>
          <w:szCs w:val="28"/>
        </w:rPr>
      </w:pPr>
      <w:r>
        <w:rPr>
          <w:rFonts w:hint="eastAsia" w:ascii="宋体" w:hAnsi="宋体" w:eastAsia="宋体" w:cs="宋体"/>
          <w:color w:val="auto"/>
          <w:spacing w:val="6"/>
          <w:sz w:val="28"/>
          <w:szCs w:val="28"/>
        </w:rPr>
        <w:t xml:space="preserve">                                    </w:t>
      </w:r>
      <w:r>
        <w:rPr>
          <w:rFonts w:hint="eastAsia" w:ascii="宋体" w:hAnsi="宋体" w:eastAsia="宋体" w:cs="宋体"/>
          <w:color w:val="auto"/>
          <w:spacing w:val="6"/>
          <w:sz w:val="28"/>
          <w:szCs w:val="28"/>
          <w:lang w:val="en-US" w:eastAsia="zh-CN"/>
        </w:rPr>
        <w:t xml:space="preserve">  </w:t>
      </w:r>
      <w:r>
        <w:rPr>
          <w:rFonts w:hint="eastAsia" w:ascii="宋体" w:hAnsi="宋体" w:eastAsia="宋体" w:cs="宋体"/>
          <w:color w:val="auto"/>
          <w:spacing w:val="6"/>
          <w:sz w:val="28"/>
          <w:szCs w:val="28"/>
        </w:rPr>
        <w:t>日  期：</w:t>
      </w:r>
      <w:r>
        <w:rPr>
          <w:rFonts w:hint="eastAsia" w:ascii="仿宋_GB2312" w:eastAsia="仿宋_GB2312"/>
          <w:color w:val="auto"/>
          <w:spacing w:val="6"/>
          <w:sz w:val="28"/>
          <w:szCs w:val="28"/>
        </w:rPr>
        <w:t xml:space="preserve">    </w:t>
      </w:r>
    </w:p>
    <w:p w14:paraId="60760EBF">
      <w:pPr>
        <w:spacing w:line="440" w:lineRule="exact"/>
        <w:ind w:firstLine="360" w:firstLineChars="200"/>
        <w:rPr>
          <w:color w:val="auto"/>
          <w:sz w:val="18"/>
          <w:szCs w:val="18"/>
        </w:rPr>
      </w:pPr>
    </w:p>
    <w:p w14:paraId="50B89DDF">
      <w:pPr>
        <w:spacing w:line="440" w:lineRule="exact"/>
        <w:ind w:firstLine="422" w:firstLineChars="200"/>
        <w:rPr>
          <w:rFonts w:hint="eastAsia"/>
          <w:b/>
          <w:bCs/>
          <w:color w:val="auto"/>
          <w:szCs w:val="21"/>
        </w:rPr>
      </w:pPr>
    </w:p>
    <w:p w14:paraId="13FFF096">
      <w:pPr>
        <w:spacing w:line="440" w:lineRule="exact"/>
        <w:ind w:firstLine="422" w:firstLineChars="200"/>
        <w:rPr>
          <w:rFonts w:hint="eastAsia"/>
          <w:b/>
          <w:bCs/>
          <w:color w:val="auto"/>
          <w:szCs w:val="21"/>
        </w:rPr>
      </w:pPr>
    </w:p>
    <w:p w14:paraId="208CAD31">
      <w:pPr>
        <w:spacing w:line="440" w:lineRule="exact"/>
        <w:ind w:firstLine="422" w:firstLineChars="200"/>
        <w:rPr>
          <w:rFonts w:hint="eastAsia"/>
          <w:b/>
          <w:bCs/>
          <w:color w:val="auto"/>
          <w:szCs w:val="21"/>
        </w:rPr>
      </w:pPr>
    </w:p>
    <w:p w14:paraId="50497D2F">
      <w:pPr>
        <w:spacing w:line="440" w:lineRule="exact"/>
        <w:ind w:firstLine="422" w:firstLineChars="200"/>
        <w:rPr>
          <w:rFonts w:hint="eastAsia"/>
          <w:b/>
          <w:bCs/>
          <w:color w:val="auto"/>
          <w:szCs w:val="21"/>
        </w:rPr>
      </w:pPr>
    </w:p>
    <w:p w14:paraId="2C44B41A">
      <w:pPr>
        <w:spacing w:line="440" w:lineRule="exact"/>
        <w:ind w:firstLine="422" w:firstLineChars="200"/>
        <w:rPr>
          <w:rFonts w:hint="eastAsia"/>
          <w:b/>
          <w:bCs/>
          <w:color w:val="auto"/>
          <w:szCs w:val="21"/>
        </w:rPr>
      </w:pPr>
    </w:p>
    <w:p w14:paraId="6229472E">
      <w:pPr>
        <w:spacing w:line="440" w:lineRule="exact"/>
        <w:rPr>
          <w:rFonts w:hint="eastAsia"/>
          <w:b/>
          <w:bCs/>
          <w:color w:val="auto"/>
          <w:szCs w:val="21"/>
        </w:rPr>
      </w:pPr>
    </w:p>
    <w:p w14:paraId="23C0074C">
      <w:pPr>
        <w:spacing w:line="440" w:lineRule="exact"/>
        <w:ind w:firstLine="422" w:firstLineChars="200"/>
        <w:rPr>
          <w:rFonts w:hint="eastAsia"/>
          <w:b/>
          <w:bCs/>
          <w:color w:val="auto"/>
          <w:szCs w:val="21"/>
        </w:rPr>
      </w:pPr>
    </w:p>
    <w:p w14:paraId="5D05DF87">
      <w:pPr>
        <w:spacing w:line="440" w:lineRule="exact"/>
        <w:ind w:firstLine="422" w:firstLineChars="200"/>
        <w:rPr>
          <w:rFonts w:hint="eastAsia"/>
          <w:b/>
          <w:bCs/>
          <w:color w:val="auto"/>
          <w:szCs w:val="21"/>
        </w:rPr>
      </w:pPr>
    </w:p>
    <w:p w14:paraId="3D4B7C75">
      <w:pPr>
        <w:spacing w:line="440" w:lineRule="exact"/>
        <w:ind w:firstLine="422" w:firstLineChars="200"/>
        <w:rPr>
          <w:rFonts w:hint="eastAsia"/>
          <w:b/>
          <w:bCs/>
          <w:color w:val="auto"/>
          <w:szCs w:val="21"/>
        </w:rPr>
      </w:pPr>
    </w:p>
    <w:p w14:paraId="6334BEF8">
      <w:pPr>
        <w:spacing w:line="440" w:lineRule="exact"/>
        <w:ind w:firstLine="422" w:firstLineChars="200"/>
        <w:rPr>
          <w:rFonts w:cs="仿宋_GB2312"/>
          <w:color w:val="auto"/>
        </w:rPr>
        <w:sectPr>
          <w:footerReference r:id="rId10" w:type="default"/>
          <w:type w:val="continuous"/>
          <w:pgSz w:w="11910" w:h="16840"/>
          <w:pgMar w:top="1179" w:right="820" w:bottom="1140" w:left="1120" w:header="0" w:footer="862" w:gutter="0"/>
          <w:pgBorders>
            <w:top w:val="none" w:sz="0" w:space="0"/>
            <w:left w:val="none" w:sz="0" w:space="0"/>
            <w:bottom w:val="none" w:sz="0" w:space="0"/>
            <w:right w:val="none" w:sz="0" w:space="0"/>
          </w:pgBorders>
          <w:pgNumType w:fmt="decimal"/>
          <w:cols w:space="720" w:num="1"/>
        </w:sectPr>
      </w:pPr>
      <w:r>
        <w:rPr>
          <w:rFonts w:hint="eastAsia"/>
          <w:b/>
          <w:bCs/>
          <w:color w:val="auto"/>
          <w:szCs w:val="21"/>
        </w:rPr>
        <w:t>备注： 从业人员、营业收入、资产总额填报上一年度数据，无上一年度数据的新成立企业可不填报</w:t>
      </w:r>
    </w:p>
    <w:bookmarkEnd w:id="105"/>
    <w:bookmarkEnd w:id="106"/>
    <w:bookmarkEnd w:id="107"/>
    <w:p w14:paraId="41170D4B">
      <w:pPr>
        <w:snapToGrid w:val="0"/>
        <w:spacing w:before="120" w:beforeLines="50" w:after="50"/>
        <w:jc w:val="left"/>
        <w:outlineLvl w:val="0"/>
        <w:rPr>
          <w:rFonts w:ascii="宋体" w:hAnsi="宋体"/>
          <w:b/>
          <w:color w:val="auto"/>
          <w:sz w:val="32"/>
          <w:szCs w:val="32"/>
        </w:rPr>
      </w:pPr>
      <w:bookmarkStart w:id="123" w:name="_Toc23824"/>
      <w:r>
        <w:rPr>
          <w:rFonts w:hint="eastAsia" w:ascii="宋体" w:hAnsi="宋体"/>
          <w:b/>
          <w:bCs/>
          <w:color w:val="auto"/>
          <w:sz w:val="32"/>
          <w:szCs w:val="32"/>
        </w:rPr>
        <w:t>二、</w:t>
      </w:r>
      <w:r>
        <w:rPr>
          <w:rFonts w:hint="eastAsia" w:ascii="宋体" w:hAnsi="宋体"/>
          <w:b/>
          <w:color w:val="auto"/>
          <w:sz w:val="32"/>
          <w:szCs w:val="32"/>
        </w:rPr>
        <w:t>商务资信文件格式格式</w:t>
      </w:r>
      <w:bookmarkEnd w:id="123"/>
      <w:r>
        <w:rPr>
          <w:rFonts w:hint="eastAsia" w:ascii="宋体" w:hAnsi="宋体"/>
          <w:b/>
          <w:color w:val="auto"/>
          <w:sz w:val="32"/>
          <w:szCs w:val="32"/>
        </w:rPr>
        <w:t xml:space="preserve"> </w:t>
      </w:r>
    </w:p>
    <w:p w14:paraId="5A695958">
      <w:pPr>
        <w:snapToGrid w:val="0"/>
        <w:spacing w:before="120" w:beforeLines="50" w:after="50"/>
        <w:jc w:val="left"/>
        <w:rPr>
          <w:rFonts w:hint="eastAsia" w:ascii="宋体" w:hAnsi="宋体"/>
          <w:b/>
          <w:color w:val="auto"/>
          <w:sz w:val="32"/>
          <w:szCs w:val="32"/>
        </w:rPr>
      </w:pPr>
      <w:r>
        <w:rPr>
          <w:rFonts w:hint="eastAsia" w:ascii="宋体" w:hAnsi="宋体"/>
          <w:b/>
          <w:color w:val="auto"/>
          <w:sz w:val="32"/>
          <w:szCs w:val="32"/>
        </w:rPr>
        <w:t>1.商务资信文件封面格式</w:t>
      </w:r>
    </w:p>
    <w:p w14:paraId="745E68EF">
      <w:pPr>
        <w:pStyle w:val="5"/>
        <w:rPr>
          <w:color w:val="auto"/>
        </w:rPr>
      </w:pPr>
    </w:p>
    <w:p w14:paraId="2C1E27A5">
      <w:pPr>
        <w:snapToGrid w:val="0"/>
        <w:spacing w:before="120" w:beforeLines="50" w:after="50"/>
        <w:rPr>
          <w:rFonts w:ascii="宋体" w:hAnsi="宋体"/>
          <w:color w:val="auto"/>
          <w:sz w:val="24"/>
          <w:szCs w:val="20"/>
        </w:rPr>
      </w:pPr>
    </w:p>
    <w:p w14:paraId="6B326F3C">
      <w:pPr>
        <w:snapToGrid w:val="0"/>
        <w:spacing w:before="120" w:beforeLines="50" w:after="50"/>
        <w:rPr>
          <w:rFonts w:ascii="宋体" w:hAnsi="宋体"/>
          <w:color w:val="auto"/>
          <w:sz w:val="24"/>
          <w:szCs w:val="20"/>
        </w:rPr>
      </w:pPr>
    </w:p>
    <w:p w14:paraId="447C6F57">
      <w:pPr>
        <w:snapToGrid w:val="0"/>
        <w:spacing w:before="120" w:beforeLines="50" w:after="50"/>
        <w:rPr>
          <w:rFonts w:ascii="宋体" w:hAnsi="宋体"/>
          <w:color w:val="auto"/>
          <w:sz w:val="24"/>
          <w:szCs w:val="20"/>
        </w:rPr>
      </w:pPr>
    </w:p>
    <w:p w14:paraId="48545B74">
      <w:pPr>
        <w:snapToGrid w:val="0"/>
        <w:spacing w:before="120" w:beforeLines="50" w:after="5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 xml:space="preserve">  商  务  资  信  文  件</w:t>
      </w:r>
    </w:p>
    <w:p w14:paraId="26F08642">
      <w:pPr>
        <w:snapToGrid w:val="0"/>
        <w:spacing w:before="120" w:beforeLines="50" w:after="50"/>
        <w:rPr>
          <w:rFonts w:ascii="宋体" w:hAnsi="宋体"/>
          <w:bCs/>
          <w:color w:val="auto"/>
          <w:sz w:val="24"/>
          <w:szCs w:val="20"/>
        </w:rPr>
      </w:pPr>
    </w:p>
    <w:p w14:paraId="1BCB0A5E">
      <w:pPr>
        <w:snapToGrid w:val="0"/>
        <w:spacing w:before="120" w:beforeLines="50" w:after="50"/>
        <w:rPr>
          <w:rFonts w:ascii="宋体" w:hAnsi="宋体"/>
          <w:bCs/>
          <w:color w:val="auto"/>
          <w:sz w:val="24"/>
          <w:szCs w:val="20"/>
        </w:rPr>
      </w:pPr>
    </w:p>
    <w:p w14:paraId="54EAEF5B">
      <w:pPr>
        <w:snapToGrid w:val="0"/>
        <w:spacing w:before="120" w:beforeLines="50" w:after="50"/>
        <w:rPr>
          <w:rFonts w:ascii="宋体" w:hAnsi="宋体"/>
          <w:bCs/>
          <w:color w:val="auto"/>
          <w:sz w:val="24"/>
          <w:szCs w:val="20"/>
        </w:rPr>
      </w:pPr>
    </w:p>
    <w:p w14:paraId="50792FA9">
      <w:pPr>
        <w:snapToGrid w:val="0"/>
        <w:spacing w:before="120" w:beforeLines="50" w:after="50"/>
        <w:rPr>
          <w:rFonts w:ascii="宋体" w:hAnsi="宋体"/>
          <w:bCs/>
          <w:color w:val="auto"/>
          <w:sz w:val="24"/>
          <w:szCs w:val="20"/>
        </w:rPr>
      </w:pPr>
    </w:p>
    <w:p w14:paraId="707EE21F">
      <w:pPr>
        <w:snapToGrid w:val="0"/>
        <w:spacing w:before="120" w:beforeLines="50" w:after="50"/>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项目名称：</w:t>
      </w:r>
    </w:p>
    <w:p w14:paraId="1DA3F6B7">
      <w:pPr>
        <w:snapToGrid w:val="0"/>
        <w:spacing w:before="120" w:beforeLines="50" w:after="50"/>
        <w:ind w:firstLine="720" w:firstLineChars="225"/>
        <w:rPr>
          <w:rFonts w:ascii="仿宋_GB2312" w:hAnsi="仿宋_GB2312" w:eastAsia="仿宋_GB2312" w:cs="仿宋_GB2312"/>
          <w:bCs/>
          <w:color w:val="auto"/>
          <w:sz w:val="32"/>
          <w:szCs w:val="32"/>
        </w:rPr>
      </w:pPr>
    </w:p>
    <w:p w14:paraId="30B8BE46">
      <w:pPr>
        <w:snapToGrid w:val="0"/>
        <w:spacing w:before="120" w:beforeLines="50" w:after="50"/>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项目编号：</w:t>
      </w:r>
    </w:p>
    <w:p w14:paraId="51059879">
      <w:pPr>
        <w:snapToGrid w:val="0"/>
        <w:spacing w:before="120" w:beforeLines="50" w:after="50"/>
        <w:ind w:firstLine="720" w:firstLineChars="225"/>
        <w:rPr>
          <w:rFonts w:ascii="仿宋_GB2312" w:hAnsi="仿宋_GB2312" w:eastAsia="仿宋_GB2312" w:cs="仿宋_GB2312"/>
          <w:bCs/>
          <w:color w:val="auto"/>
          <w:sz w:val="32"/>
          <w:szCs w:val="32"/>
        </w:rPr>
      </w:pPr>
    </w:p>
    <w:p w14:paraId="0DCABE9A">
      <w:pPr>
        <w:pStyle w:val="13"/>
        <w:snapToGrid w:val="0"/>
        <w:spacing w:before="50" w:after="50"/>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供应商名称：</w:t>
      </w:r>
    </w:p>
    <w:p w14:paraId="120017B2">
      <w:pPr>
        <w:pStyle w:val="13"/>
        <w:snapToGrid w:val="0"/>
        <w:spacing w:before="50" w:after="50"/>
        <w:ind w:firstLine="720" w:firstLineChars="225"/>
        <w:rPr>
          <w:rFonts w:ascii="仿宋_GB2312" w:hAnsi="仿宋_GB2312" w:eastAsia="仿宋_GB2312" w:cs="仿宋_GB2312"/>
          <w:bCs/>
          <w:color w:val="auto"/>
          <w:sz w:val="32"/>
          <w:szCs w:val="32"/>
        </w:rPr>
      </w:pPr>
    </w:p>
    <w:p w14:paraId="1FB2DB8C">
      <w:pPr>
        <w:pStyle w:val="13"/>
        <w:snapToGrid w:val="0"/>
        <w:spacing w:before="50" w:after="50"/>
        <w:ind w:firstLine="720" w:firstLineChars="225"/>
        <w:rPr>
          <w:rFonts w:ascii="仿宋_GB2312" w:hAnsi="仿宋_GB2312" w:eastAsia="仿宋_GB2312" w:cs="仿宋_GB2312"/>
          <w:bCs/>
          <w:color w:val="auto"/>
          <w:sz w:val="32"/>
          <w:szCs w:val="32"/>
        </w:rPr>
      </w:pPr>
    </w:p>
    <w:p w14:paraId="36CFDE58">
      <w:pPr>
        <w:pStyle w:val="13"/>
        <w:snapToGrid w:val="0"/>
        <w:spacing w:before="50" w:after="50"/>
        <w:ind w:firstLine="1280" w:firstLineChars="400"/>
        <w:rPr>
          <w:rFonts w:ascii="仿宋_GB2312" w:hAnsi="仿宋_GB2312" w:eastAsia="仿宋_GB2312" w:cs="仿宋_GB2312"/>
          <w:bCs/>
          <w:color w:val="auto"/>
          <w:sz w:val="32"/>
          <w:szCs w:val="32"/>
        </w:rPr>
      </w:pPr>
    </w:p>
    <w:p w14:paraId="4FFB5C8C">
      <w:pPr>
        <w:snapToGrid w:val="0"/>
        <w:spacing w:before="120" w:beforeLines="50" w:after="5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14:paraId="334ED21A">
      <w:pPr>
        <w:snapToGrid w:val="0"/>
        <w:spacing w:before="120" w:beforeLines="50" w:after="50"/>
        <w:ind w:left="142"/>
        <w:jc w:val="left"/>
        <w:rPr>
          <w:rFonts w:ascii="宋体" w:hAnsi="宋体"/>
          <w:b/>
          <w:bCs/>
          <w:color w:val="auto"/>
          <w:sz w:val="24"/>
        </w:rPr>
      </w:pPr>
      <w:r>
        <w:rPr>
          <w:rFonts w:ascii="宋体" w:hAnsi="宋体"/>
          <w:color w:val="auto"/>
          <w:sz w:val="24"/>
        </w:rPr>
        <w:br w:type="page"/>
      </w:r>
      <w:r>
        <w:rPr>
          <w:rFonts w:hint="eastAsia" w:ascii="宋体" w:hAnsi="宋体"/>
          <w:b/>
          <w:bCs/>
          <w:color w:val="auto"/>
          <w:sz w:val="32"/>
          <w:szCs w:val="32"/>
        </w:rPr>
        <w:t>2.商务资信文件目录</w:t>
      </w:r>
    </w:p>
    <w:p w14:paraId="56D61CF3">
      <w:pPr>
        <w:snapToGrid w:val="0"/>
        <w:spacing w:before="120" w:beforeLines="50" w:after="50"/>
        <w:ind w:firstLine="640" w:firstLineChars="200"/>
        <w:rPr>
          <w:rFonts w:ascii="宋体" w:hAnsi="宋体"/>
          <w:color w:val="auto"/>
          <w:sz w:val="32"/>
          <w:szCs w:val="32"/>
        </w:rPr>
      </w:pPr>
      <w:r>
        <w:rPr>
          <w:rFonts w:hint="eastAsia" w:ascii="宋体" w:hAnsi="宋体"/>
          <w:color w:val="auto"/>
          <w:sz w:val="32"/>
          <w:szCs w:val="32"/>
        </w:rPr>
        <w:t>根据竞争性磋商文件规定及供应商提供的材料自行编写目录（部分格式后附）。</w:t>
      </w:r>
    </w:p>
    <w:p w14:paraId="5700A2F8">
      <w:pPr>
        <w:pStyle w:val="25"/>
        <w:spacing w:line="460" w:lineRule="exact"/>
        <w:rPr>
          <w:rFonts w:hint="eastAsia" w:hAnsi="宋体"/>
          <w:color w:val="auto"/>
          <w:szCs w:val="21"/>
        </w:rPr>
      </w:pPr>
    </w:p>
    <w:p w14:paraId="257459B5">
      <w:pPr>
        <w:pStyle w:val="25"/>
        <w:spacing w:line="460" w:lineRule="exact"/>
        <w:rPr>
          <w:rFonts w:hint="eastAsia" w:hAnsi="宋体"/>
          <w:color w:val="auto"/>
          <w:szCs w:val="21"/>
        </w:rPr>
      </w:pPr>
    </w:p>
    <w:p w14:paraId="5A1D81A0">
      <w:pPr>
        <w:pStyle w:val="25"/>
        <w:spacing w:line="460" w:lineRule="exact"/>
        <w:rPr>
          <w:rFonts w:hint="eastAsia" w:hAnsi="宋体"/>
          <w:color w:val="auto"/>
          <w:szCs w:val="21"/>
        </w:rPr>
      </w:pPr>
    </w:p>
    <w:p w14:paraId="1CDB54D2">
      <w:pPr>
        <w:pStyle w:val="25"/>
        <w:spacing w:line="460" w:lineRule="exact"/>
        <w:rPr>
          <w:rFonts w:hint="eastAsia" w:hAnsi="宋体"/>
          <w:color w:val="auto"/>
          <w:szCs w:val="21"/>
        </w:rPr>
      </w:pPr>
    </w:p>
    <w:p w14:paraId="066EE5B9">
      <w:pPr>
        <w:pStyle w:val="25"/>
        <w:spacing w:line="460" w:lineRule="exact"/>
        <w:rPr>
          <w:rFonts w:hint="eastAsia" w:hAnsi="宋体"/>
          <w:color w:val="auto"/>
          <w:szCs w:val="21"/>
        </w:rPr>
      </w:pPr>
    </w:p>
    <w:p w14:paraId="5369364A">
      <w:pPr>
        <w:pStyle w:val="25"/>
        <w:spacing w:line="460" w:lineRule="exact"/>
        <w:rPr>
          <w:rFonts w:hint="eastAsia" w:hAnsi="宋体"/>
          <w:color w:val="auto"/>
          <w:szCs w:val="21"/>
        </w:rPr>
      </w:pPr>
    </w:p>
    <w:p w14:paraId="095EF794">
      <w:pPr>
        <w:pStyle w:val="25"/>
        <w:spacing w:line="460" w:lineRule="exact"/>
        <w:rPr>
          <w:rFonts w:hint="eastAsia" w:hAnsi="宋体"/>
          <w:color w:val="auto"/>
          <w:szCs w:val="21"/>
        </w:rPr>
      </w:pPr>
    </w:p>
    <w:p w14:paraId="61ABAB34">
      <w:pPr>
        <w:pStyle w:val="25"/>
        <w:spacing w:line="460" w:lineRule="exact"/>
        <w:rPr>
          <w:rFonts w:hint="eastAsia" w:hAnsi="宋体"/>
          <w:color w:val="auto"/>
          <w:szCs w:val="21"/>
        </w:rPr>
      </w:pPr>
    </w:p>
    <w:p w14:paraId="4FD03C42">
      <w:pPr>
        <w:pStyle w:val="25"/>
        <w:spacing w:line="460" w:lineRule="exact"/>
        <w:rPr>
          <w:rFonts w:hint="eastAsia" w:hAnsi="宋体"/>
          <w:color w:val="auto"/>
          <w:szCs w:val="21"/>
        </w:rPr>
      </w:pPr>
    </w:p>
    <w:p w14:paraId="0B73C026">
      <w:pPr>
        <w:pStyle w:val="25"/>
        <w:spacing w:line="460" w:lineRule="exact"/>
        <w:rPr>
          <w:rFonts w:hint="eastAsia" w:hAnsi="宋体"/>
          <w:color w:val="auto"/>
          <w:szCs w:val="21"/>
        </w:rPr>
      </w:pPr>
    </w:p>
    <w:p w14:paraId="591E4993">
      <w:pPr>
        <w:pStyle w:val="25"/>
        <w:spacing w:line="460" w:lineRule="exact"/>
        <w:rPr>
          <w:rFonts w:hint="eastAsia" w:hAnsi="宋体"/>
          <w:color w:val="auto"/>
          <w:szCs w:val="21"/>
        </w:rPr>
      </w:pPr>
    </w:p>
    <w:p w14:paraId="6204EA22">
      <w:pPr>
        <w:pStyle w:val="25"/>
        <w:spacing w:line="460" w:lineRule="exact"/>
        <w:rPr>
          <w:rFonts w:hint="eastAsia" w:hAnsi="宋体"/>
          <w:color w:val="auto"/>
          <w:szCs w:val="21"/>
        </w:rPr>
      </w:pPr>
    </w:p>
    <w:p w14:paraId="30C931F4">
      <w:pPr>
        <w:widowControl/>
        <w:jc w:val="center"/>
        <w:outlineLvl w:val="0"/>
        <w:rPr>
          <w:b/>
          <w:color w:val="auto"/>
          <w:spacing w:val="-11"/>
          <w:w w:val="95"/>
          <w:sz w:val="32"/>
        </w:rPr>
      </w:pPr>
      <w:r>
        <w:rPr>
          <w:rFonts w:hAnsi="宋体"/>
          <w:b/>
          <w:color w:val="auto"/>
          <w:sz w:val="36"/>
          <w:szCs w:val="36"/>
        </w:rPr>
        <w:br w:type="page"/>
      </w:r>
      <w:bookmarkStart w:id="124" w:name="_Toc20329"/>
      <w:r>
        <w:rPr>
          <w:rFonts w:hint="eastAsia"/>
          <w:b/>
          <w:color w:val="auto"/>
          <w:spacing w:val="-11"/>
          <w:w w:val="95"/>
          <w:sz w:val="32"/>
        </w:rPr>
        <w:t>响应</w:t>
      </w:r>
      <w:r>
        <w:rPr>
          <w:b/>
          <w:color w:val="auto"/>
          <w:spacing w:val="-11"/>
          <w:w w:val="95"/>
          <w:sz w:val="32"/>
        </w:rPr>
        <w:t>文件签署授权委托书</w:t>
      </w:r>
      <w:bookmarkEnd w:id="124"/>
    </w:p>
    <w:p w14:paraId="1AEAC87F">
      <w:pPr>
        <w:pStyle w:val="279"/>
        <w:spacing w:after="156" w:line="360" w:lineRule="auto"/>
        <w:rPr>
          <w:b/>
          <w:color w:val="auto"/>
        </w:rPr>
      </w:pPr>
    </w:p>
    <w:p w14:paraId="379544CD">
      <w:pPr>
        <w:pStyle w:val="279"/>
        <w:spacing w:line="460" w:lineRule="exact"/>
        <w:ind w:firstLine="612"/>
        <w:rPr>
          <w:color w:val="auto"/>
        </w:rPr>
      </w:pPr>
      <w:bookmarkStart w:id="125" w:name="_Toc251051977"/>
      <w:r>
        <w:rPr>
          <w:color w:val="auto"/>
        </w:rPr>
        <w:t>本授权委托书声明：我</w:t>
      </w:r>
      <w:r>
        <w:rPr>
          <w:rFonts w:hint="eastAsia"/>
          <w:color w:val="auto"/>
          <w:u w:val="single"/>
        </w:rPr>
        <w:t xml:space="preserve">            </w:t>
      </w:r>
      <w:r>
        <w:rPr>
          <w:color w:val="auto"/>
        </w:rPr>
        <w:t>（姓名）系</w:t>
      </w:r>
      <w:r>
        <w:rPr>
          <w:rFonts w:hint="eastAsia"/>
          <w:color w:val="auto"/>
          <w:u w:val="single"/>
        </w:rPr>
        <w:t xml:space="preserve">        </w:t>
      </w:r>
      <w:r>
        <w:rPr>
          <w:color w:val="auto"/>
        </w:rPr>
        <w:t>（</w:t>
      </w:r>
      <w:r>
        <w:rPr>
          <w:rFonts w:hint="eastAsia"/>
          <w:color w:val="auto"/>
        </w:rPr>
        <w:t>供应商</w:t>
      </w:r>
      <w:r>
        <w:rPr>
          <w:color w:val="auto"/>
        </w:rPr>
        <w:t>名称）的法定代表人，现授权委托</w:t>
      </w:r>
      <w:r>
        <w:rPr>
          <w:rFonts w:hint="eastAsia"/>
          <w:color w:val="auto"/>
          <w:u w:val="single"/>
        </w:rPr>
        <w:t xml:space="preserve">        </w:t>
      </w:r>
      <w:r>
        <w:rPr>
          <w:color w:val="auto"/>
        </w:rPr>
        <w:t>（单位名称）的</w:t>
      </w:r>
      <w:r>
        <w:rPr>
          <w:rFonts w:hint="eastAsia"/>
          <w:color w:val="auto"/>
          <w:u w:val="single"/>
        </w:rPr>
        <w:t xml:space="preserve">          </w:t>
      </w:r>
      <w:r>
        <w:rPr>
          <w:color w:val="auto"/>
        </w:rPr>
        <w:t>（姓名）为我公司签署</w:t>
      </w:r>
      <w:r>
        <w:rPr>
          <w:rFonts w:hint="eastAsia"/>
          <w:color w:val="auto"/>
          <w:u w:val="single"/>
        </w:rPr>
        <w:t>（项目名称及项目编号）</w:t>
      </w:r>
      <w:r>
        <w:rPr>
          <w:color w:val="auto"/>
        </w:rPr>
        <w:t>的</w:t>
      </w:r>
      <w:r>
        <w:rPr>
          <w:rFonts w:hint="eastAsia"/>
          <w:color w:val="auto"/>
        </w:rPr>
        <w:t>响应文件</w:t>
      </w:r>
      <w:r>
        <w:rPr>
          <w:color w:val="auto"/>
        </w:rPr>
        <w:t>的法定代表人授权委托代理人，我承认代理人全权代表我所签署的本工程的</w:t>
      </w:r>
      <w:r>
        <w:rPr>
          <w:rFonts w:hint="eastAsia"/>
          <w:color w:val="auto"/>
        </w:rPr>
        <w:t>响应文件</w:t>
      </w:r>
      <w:r>
        <w:rPr>
          <w:color w:val="auto"/>
        </w:rPr>
        <w:t>的内容。</w:t>
      </w:r>
      <w:bookmarkEnd w:id="125"/>
    </w:p>
    <w:p w14:paraId="6E5AAA42">
      <w:pPr>
        <w:pStyle w:val="279"/>
        <w:spacing w:line="480" w:lineRule="auto"/>
        <w:ind w:firstLine="610"/>
        <w:rPr>
          <w:color w:val="auto"/>
        </w:rPr>
      </w:pPr>
    </w:p>
    <w:p w14:paraId="6C4CA728">
      <w:pPr>
        <w:pStyle w:val="279"/>
        <w:spacing w:line="480" w:lineRule="auto"/>
        <w:ind w:firstLine="697"/>
        <w:rPr>
          <w:color w:val="auto"/>
        </w:rPr>
      </w:pPr>
      <w:bookmarkStart w:id="126" w:name="_Toc251051978"/>
      <w:r>
        <w:rPr>
          <w:color w:val="auto"/>
        </w:rPr>
        <w:t>代理人无转委托权，特此委托。</w:t>
      </w:r>
      <w:bookmarkEnd w:id="126"/>
    </w:p>
    <w:p w14:paraId="646406F6">
      <w:pPr>
        <w:pStyle w:val="279"/>
        <w:spacing w:line="360" w:lineRule="auto"/>
        <w:ind w:left="1260"/>
        <w:rPr>
          <w:color w:val="auto"/>
        </w:rPr>
      </w:pPr>
    </w:p>
    <w:p w14:paraId="29B67A97">
      <w:pPr>
        <w:pStyle w:val="279"/>
        <w:spacing w:line="360" w:lineRule="auto"/>
        <w:ind w:left="1260"/>
        <w:rPr>
          <w:color w:val="auto"/>
        </w:rPr>
      </w:pPr>
    </w:p>
    <w:p w14:paraId="0DB21C68">
      <w:pPr>
        <w:pStyle w:val="279"/>
        <w:spacing w:line="360" w:lineRule="auto"/>
        <w:ind w:left="1260"/>
        <w:rPr>
          <w:color w:val="auto"/>
        </w:rPr>
      </w:pPr>
    </w:p>
    <w:p w14:paraId="71ED9BDE">
      <w:pPr>
        <w:pStyle w:val="279"/>
        <w:spacing w:line="360" w:lineRule="auto"/>
        <w:ind w:left="1260"/>
        <w:rPr>
          <w:color w:val="auto"/>
        </w:rPr>
      </w:pPr>
    </w:p>
    <w:p w14:paraId="4A0937B7">
      <w:pPr>
        <w:pStyle w:val="279"/>
        <w:spacing w:line="480" w:lineRule="auto"/>
        <w:ind w:left="1260"/>
        <w:rPr>
          <w:color w:val="auto"/>
        </w:rPr>
      </w:pPr>
    </w:p>
    <w:p w14:paraId="63C3903C">
      <w:pPr>
        <w:pStyle w:val="279"/>
        <w:spacing w:line="480" w:lineRule="auto"/>
        <w:ind w:left="2699"/>
        <w:rPr>
          <w:color w:val="auto"/>
          <w:u w:val="single"/>
        </w:rPr>
      </w:pPr>
      <w:bookmarkStart w:id="127" w:name="_Toc251051979"/>
      <w:r>
        <w:rPr>
          <w:color w:val="auto"/>
        </w:rPr>
        <w:t>代理人：</w:t>
      </w:r>
      <w:r>
        <w:rPr>
          <w:rFonts w:hint="eastAsia"/>
          <w:color w:val="auto"/>
          <w:u w:val="single"/>
          <w:lang w:val="en-US" w:eastAsia="zh-CN"/>
        </w:rPr>
        <w:t xml:space="preserve">      </w:t>
      </w:r>
      <w:r>
        <w:rPr>
          <w:color w:val="auto"/>
        </w:rPr>
        <w:t>性别：</w:t>
      </w:r>
      <w:r>
        <w:rPr>
          <w:rFonts w:hint="eastAsia"/>
          <w:color w:val="auto"/>
          <w:u w:val="single"/>
          <w:lang w:val="en-US" w:eastAsia="zh-CN"/>
        </w:rPr>
        <w:t xml:space="preserve">        </w:t>
      </w:r>
      <w:r>
        <w:rPr>
          <w:color w:val="auto"/>
        </w:rPr>
        <w:t>年龄：_______</w:t>
      </w:r>
      <w:bookmarkEnd w:id="127"/>
    </w:p>
    <w:p w14:paraId="36839D6B">
      <w:pPr>
        <w:pStyle w:val="279"/>
        <w:spacing w:line="480" w:lineRule="auto"/>
        <w:ind w:left="2699"/>
        <w:rPr>
          <w:rFonts w:hint="default" w:eastAsia="宋体"/>
          <w:color w:val="auto"/>
          <w:u w:val="single"/>
          <w:lang w:val="en-US" w:eastAsia="zh-CN"/>
        </w:rPr>
      </w:pPr>
      <w:bookmarkStart w:id="128" w:name="_Toc251051980"/>
      <w:r>
        <w:rPr>
          <w:color w:val="auto"/>
        </w:rPr>
        <w:t>身份证号码：</w:t>
      </w:r>
      <w:r>
        <w:rPr>
          <w:rFonts w:hint="eastAsia"/>
          <w:color w:val="auto"/>
          <w:u w:val="single"/>
          <w:lang w:val="en-US" w:eastAsia="zh-CN"/>
        </w:rPr>
        <w:t xml:space="preserve">       </w:t>
      </w:r>
      <w:r>
        <w:rPr>
          <w:color w:val="auto"/>
        </w:rPr>
        <w:t>职务：</w:t>
      </w:r>
      <w:bookmarkEnd w:id="128"/>
      <w:r>
        <w:rPr>
          <w:rFonts w:hint="eastAsia"/>
          <w:color w:val="auto"/>
          <w:u w:val="single"/>
          <w:lang w:val="en-US" w:eastAsia="zh-CN"/>
        </w:rPr>
        <w:t xml:space="preserve">        </w:t>
      </w:r>
    </w:p>
    <w:p w14:paraId="2C151934">
      <w:pPr>
        <w:pStyle w:val="279"/>
        <w:spacing w:line="480" w:lineRule="auto"/>
        <w:ind w:left="2699"/>
        <w:rPr>
          <w:color w:val="auto"/>
        </w:rPr>
      </w:pPr>
      <w:bookmarkStart w:id="129" w:name="_Toc251051981"/>
      <w:r>
        <w:rPr>
          <w:rFonts w:hint="eastAsia"/>
          <w:color w:val="auto"/>
        </w:rPr>
        <w:t>供应商</w:t>
      </w:r>
      <w:r>
        <w:rPr>
          <w:rFonts w:hint="eastAsia"/>
          <w:color w:val="auto"/>
          <w:lang w:eastAsia="zh-CN"/>
        </w:rPr>
        <w:t>名称</w:t>
      </w:r>
      <w:r>
        <w:rPr>
          <w:color w:val="auto"/>
        </w:rPr>
        <w:t>：</w:t>
      </w:r>
      <w:r>
        <w:rPr>
          <w:color w:val="auto"/>
          <w:u w:val="single"/>
        </w:rPr>
        <w:t>（</w:t>
      </w:r>
      <w:r>
        <w:rPr>
          <w:rFonts w:hint="eastAsia"/>
          <w:color w:val="auto"/>
          <w:u w:val="single"/>
          <w:lang w:eastAsia="zh-CN"/>
        </w:rPr>
        <w:t>公章</w:t>
      </w:r>
      <w:r>
        <w:rPr>
          <w:color w:val="auto"/>
          <w:u w:val="single"/>
        </w:rPr>
        <w:t>）</w:t>
      </w:r>
      <w:bookmarkEnd w:id="129"/>
    </w:p>
    <w:p w14:paraId="227693A7">
      <w:pPr>
        <w:pStyle w:val="279"/>
        <w:spacing w:line="480" w:lineRule="auto"/>
        <w:ind w:left="2699"/>
        <w:rPr>
          <w:color w:val="auto"/>
        </w:rPr>
      </w:pPr>
      <w:bookmarkStart w:id="130" w:name="_Toc251051982"/>
      <w:r>
        <w:rPr>
          <w:color w:val="auto"/>
        </w:rPr>
        <w:t>法定代表人：</w:t>
      </w:r>
      <w:r>
        <w:rPr>
          <w:color w:val="auto"/>
          <w:u w:val="single"/>
        </w:rPr>
        <w:t>（签字或盖章）</w:t>
      </w:r>
      <w:bookmarkEnd w:id="130"/>
    </w:p>
    <w:p w14:paraId="447B52B9">
      <w:pPr>
        <w:pStyle w:val="279"/>
        <w:spacing w:line="480" w:lineRule="auto"/>
        <w:ind w:left="2699"/>
        <w:rPr>
          <w:color w:val="auto"/>
        </w:rPr>
      </w:pPr>
      <w:bookmarkStart w:id="131" w:name="_Toc251051983"/>
      <w:r>
        <w:rPr>
          <w:color w:val="auto"/>
        </w:rPr>
        <w:t>授权委托日期：</w:t>
      </w:r>
      <w:r>
        <w:rPr>
          <w:color w:val="auto"/>
          <w:szCs w:val="21"/>
        </w:rPr>
        <w:t>年月日</w:t>
      </w:r>
      <w:bookmarkEnd w:id="131"/>
    </w:p>
    <w:p w14:paraId="170FA701">
      <w:pPr>
        <w:pStyle w:val="279"/>
        <w:spacing w:line="360" w:lineRule="auto"/>
        <w:rPr>
          <w:rFonts w:eastAsia="楷体_GB2312"/>
          <w:color w:val="auto"/>
        </w:rPr>
      </w:pPr>
    </w:p>
    <w:p w14:paraId="5054504B">
      <w:pPr>
        <w:spacing w:line="360" w:lineRule="auto"/>
        <w:rPr>
          <w:color w:val="auto"/>
        </w:rPr>
      </w:pPr>
      <w:r>
        <w:rPr>
          <w:rFonts w:eastAsia="楷体_GB2312"/>
          <w:color w:val="auto"/>
        </w:rPr>
        <w:t>【</w:t>
      </w:r>
      <w:r>
        <w:rPr>
          <w:rFonts w:ascii="Calibri" w:hAnsi="Calibri"/>
          <w:color w:val="auto"/>
          <w:szCs w:val="22"/>
        </w:rPr>
        <w:t>备注：</w:t>
      </w:r>
      <w:r>
        <w:rPr>
          <w:rFonts w:hint="eastAsia" w:ascii="Calibri" w:hAnsi="Calibri"/>
          <w:color w:val="auto"/>
          <w:szCs w:val="22"/>
        </w:rPr>
        <w:t>法定代表人身份证明及身份证复印件、委托代理人身份证复印件</w:t>
      </w:r>
      <w:r>
        <w:rPr>
          <w:rFonts w:ascii="Calibri" w:hAnsi="Calibri"/>
          <w:color w:val="auto"/>
          <w:szCs w:val="22"/>
        </w:rPr>
        <w:t>等材料的复印件</w:t>
      </w:r>
      <w:r>
        <w:rPr>
          <w:rFonts w:hint="eastAsia" w:ascii="Calibri" w:hAnsi="Calibri"/>
          <w:color w:val="auto"/>
          <w:szCs w:val="22"/>
        </w:rPr>
        <w:t>。</w:t>
      </w:r>
      <w:r>
        <w:rPr>
          <w:rFonts w:ascii="Calibri" w:hAnsi="Calibri"/>
          <w:color w:val="auto"/>
          <w:szCs w:val="22"/>
        </w:rPr>
        <w:t>以</w:t>
      </w:r>
      <w:r>
        <w:rPr>
          <w:rFonts w:hint="eastAsia" w:ascii="Calibri" w:hAnsi="Calibri"/>
          <w:color w:val="auto"/>
          <w:szCs w:val="22"/>
        </w:rPr>
        <w:t>上</w:t>
      </w:r>
      <w:r>
        <w:rPr>
          <w:rFonts w:ascii="Calibri" w:hAnsi="Calibri"/>
          <w:color w:val="auto"/>
          <w:szCs w:val="22"/>
        </w:rPr>
        <w:t>复印件均须加盖</w:t>
      </w:r>
      <w:r>
        <w:rPr>
          <w:rFonts w:hint="eastAsia" w:ascii="Calibri" w:hAnsi="Calibri"/>
          <w:color w:val="auto"/>
          <w:szCs w:val="22"/>
        </w:rPr>
        <w:t>供应商</w:t>
      </w:r>
      <w:r>
        <w:rPr>
          <w:rFonts w:ascii="Calibri" w:hAnsi="Calibri"/>
          <w:color w:val="auto"/>
          <w:szCs w:val="22"/>
        </w:rPr>
        <w:t>公章</w:t>
      </w:r>
      <w:r>
        <w:rPr>
          <w:rFonts w:eastAsia="楷体_GB2312"/>
          <w:color w:val="auto"/>
        </w:rPr>
        <w:t>】</w:t>
      </w:r>
    </w:p>
    <w:p w14:paraId="630FEE18">
      <w:pPr>
        <w:pStyle w:val="279"/>
        <w:spacing w:line="360" w:lineRule="auto"/>
        <w:rPr>
          <w:color w:val="auto"/>
        </w:rPr>
      </w:pPr>
    </w:p>
    <w:p w14:paraId="351B6E58">
      <w:pPr>
        <w:pStyle w:val="279"/>
        <w:spacing w:before="120" w:beforeLines="50" w:after="240" w:afterLines="100" w:line="440" w:lineRule="exact"/>
        <w:rPr>
          <w:color w:val="auto"/>
        </w:rPr>
      </w:pPr>
    </w:p>
    <w:p w14:paraId="610504B7">
      <w:pPr>
        <w:pStyle w:val="279"/>
        <w:spacing w:before="120" w:beforeLines="50" w:after="240" w:afterLines="100" w:line="440" w:lineRule="exact"/>
        <w:rPr>
          <w:color w:val="auto"/>
        </w:rPr>
      </w:pPr>
    </w:p>
    <w:p w14:paraId="36F3DE02">
      <w:pPr>
        <w:pStyle w:val="279"/>
        <w:spacing w:line="480" w:lineRule="auto"/>
        <w:jc w:val="both"/>
        <w:rPr>
          <w:color w:val="auto"/>
        </w:rPr>
      </w:pPr>
    </w:p>
    <w:p w14:paraId="0EEE2EE9">
      <w:pPr>
        <w:pStyle w:val="279"/>
        <w:spacing w:line="480" w:lineRule="auto"/>
        <w:jc w:val="both"/>
        <w:rPr>
          <w:color w:val="auto"/>
        </w:rPr>
      </w:pPr>
    </w:p>
    <w:p w14:paraId="4135391D">
      <w:pPr>
        <w:pStyle w:val="279"/>
        <w:spacing w:line="480" w:lineRule="auto"/>
        <w:jc w:val="both"/>
        <w:rPr>
          <w:color w:val="auto"/>
        </w:rPr>
      </w:pPr>
    </w:p>
    <w:p w14:paraId="7FD41DDF">
      <w:pPr>
        <w:pStyle w:val="279"/>
        <w:spacing w:line="480" w:lineRule="auto"/>
        <w:jc w:val="both"/>
        <w:rPr>
          <w:color w:val="auto"/>
        </w:rPr>
      </w:pPr>
    </w:p>
    <w:p w14:paraId="5B9B8318">
      <w:pPr>
        <w:pStyle w:val="279"/>
        <w:spacing w:line="480" w:lineRule="auto"/>
        <w:jc w:val="both"/>
        <w:rPr>
          <w:color w:val="auto"/>
        </w:rPr>
      </w:pPr>
    </w:p>
    <w:p w14:paraId="24FCA6C8">
      <w:pPr>
        <w:pStyle w:val="279"/>
        <w:spacing w:line="480" w:lineRule="auto"/>
        <w:jc w:val="both"/>
        <w:rPr>
          <w:color w:val="auto"/>
        </w:rPr>
      </w:pPr>
    </w:p>
    <w:p w14:paraId="57FCC16A">
      <w:pPr>
        <w:pStyle w:val="279"/>
        <w:spacing w:line="480" w:lineRule="auto"/>
        <w:ind w:firstLine="703" w:firstLineChars="250"/>
        <w:jc w:val="center"/>
        <w:rPr>
          <w:color w:val="auto"/>
          <w:sz w:val="28"/>
          <w:szCs w:val="28"/>
        </w:rPr>
      </w:pPr>
      <w:r>
        <w:rPr>
          <w:b/>
          <w:color w:val="auto"/>
          <w:sz w:val="28"/>
          <w:szCs w:val="28"/>
        </w:rPr>
        <w:t>法定代表人身份证明</w:t>
      </w:r>
    </w:p>
    <w:p w14:paraId="44BD3794">
      <w:pPr>
        <w:pStyle w:val="279"/>
        <w:spacing w:line="560" w:lineRule="exact"/>
        <w:ind w:firstLine="525" w:firstLineChars="250"/>
        <w:rPr>
          <w:color w:val="auto"/>
          <w:szCs w:val="21"/>
        </w:rPr>
      </w:pPr>
      <w:r>
        <w:rPr>
          <w:rFonts w:hint="eastAsia"/>
          <w:color w:val="auto"/>
          <w:szCs w:val="21"/>
        </w:rPr>
        <w:t>供应商</w:t>
      </w:r>
      <w:r>
        <w:rPr>
          <w:color w:val="auto"/>
          <w:szCs w:val="21"/>
        </w:rPr>
        <w:t>：</w:t>
      </w:r>
    </w:p>
    <w:p w14:paraId="5BF30979">
      <w:pPr>
        <w:pStyle w:val="279"/>
        <w:spacing w:line="560" w:lineRule="exact"/>
        <w:ind w:firstLine="525" w:firstLineChars="250"/>
        <w:rPr>
          <w:color w:val="auto"/>
          <w:szCs w:val="21"/>
        </w:rPr>
      </w:pPr>
      <w:r>
        <w:rPr>
          <w:color w:val="auto"/>
          <w:szCs w:val="21"/>
        </w:rPr>
        <w:t>单位性质：</w:t>
      </w:r>
    </w:p>
    <w:p w14:paraId="28687ED7">
      <w:pPr>
        <w:pStyle w:val="279"/>
        <w:spacing w:line="560" w:lineRule="exact"/>
        <w:ind w:firstLine="525" w:firstLineChars="250"/>
        <w:rPr>
          <w:color w:val="auto"/>
          <w:szCs w:val="21"/>
        </w:rPr>
      </w:pPr>
      <w:r>
        <w:rPr>
          <w:color w:val="auto"/>
          <w:szCs w:val="21"/>
        </w:rPr>
        <w:t>地址：</w:t>
      </w:r>
    </w:p>
    <w:p w14:paraId="2B34AD1D">
      <w:pPr>
        <w:pStyle w:val="279"/>
        <w:spacing w:line="560" w:lineRule="exact"/>
        <w:ind w:firstLine="525" w:firstLineChars="250"/>
        <w:rPr>
          <w:color w:val="auto"/>
          <w:szCs w:val="21"/>
        </w:rPr>
      </w:pPr>
      <w:r>
        <w:rPr>
          <w:color w:val="auto"/>
          <w:szCs w:val="21"/>
        </w:rPr>
        <w:t>成立时间：</w:t>
      </w:r>
      <w:r>
        <w:rPr>
          <w:rFonts w:hint="eastAsia"/>
          <w:color w:val="auto"/>
          <w:szCs w:val="21"/>
        </w:rPr>
        <w:t xml:space="preserve">   </w:t>
      </w:r>
      <w:r>
        <w:rPr>
          <w:color w:val="auto"/>
          <w:szCs w:val="21"/>
        </w:rPr>
        <w:t>年</w:t>
      </w:r>
      <w:r>
        <w:rPr>
          <w:rFonts w:hint="eastAsia"/>
          <w:color w:val="auto"/>
          <w:szCs w:val="21"/>
        </w:rPr>
        <w:t xml:space="preserve">   </w:t>
      </w:r>
      <w:r>
        <w:rPr>
          <w:color w:val="auto"/>
          <w:szCs w:val="21"/>
        </w:rPr>
        <w:t>月</w:t>
      </w:r>
      <w:r>
        <w:rPr>
          <w:rFonts w:hint="eastAsia"/>
          <w:color w:val="auto"/>
          <w:szCs w:val="21"/>
        </w:rPr>
        <w:t xml:space="preserve">   </w:t>
      </w:r>
      <w:r>
        <w:rPr>
          <w:color w:val="auto"/>
          <w:szCs w:val="21"/>
        </w:rPr>
        <w:t>日</w:t>
      </w:r>
    </w:p>
    <w:p w14:paraId="008D7C5D">
      <w:pPr>
        <w:pStyle w:val="279"/>
        <w:spacing w:line="560" w:lineRule="exact"/>
        <w:ind w:firstLine="525" w:firstLineChars="250"/>
        <w:rPr>
          <w:color w:val="auto"/>
          <w:szCs w:val="21"/>
        </w:rPr>
      </w:pPr>
      <w:r>
        <w:rPr>
          <w:color w:val="auto"/>
          <w:szCs w:val="21"/>
        </w:rPr>
        <w:t>经营期限：</w:t>
      </w:r>
    </w:p>
    <w:p w14:paraId="08802651">
      <w:pPr>
        <w:pStyle w:val="279"/>
        <w:spacing w:line="560" w:lineRule="exact"/>
        <w:ind w:firstLine="525" w:firstLineChars="250"/>
        <w:rPr>
          <w:color w:val="auto"/>
          <w:szCs w:val="21"/>
        </w:rPr>
      </w:pPr>
      <w:r>
        <w:rPr>
          <w:color w:val="auto"/>
          <w:szCs w:val="21"/>
        </w:rPr>
        <w:t>姓名：</w:t>
      </w:r>
      <w:r>
        <w:rPr>
          <w:rFonts w:hint="eastAsia"/>
          <w:color w:val="auto"/>
          <w:szCs w:val="21"/>
        </w:rPr>
        <w:t xml:space="preserve">         </w:t>
      </w:r>
      <w:r>
        <w:rPr>
          <w:color w:val="auto"/>
          <w:szCs w:val="21"/>
        </w:rPr>
        <w:t>性别：</w:t>
      </w:r>
    </w:p>
    <w:p w14:paraId="72C9930A">
      <w:pPr>
        <w:pStyle w:val="279"/>
        <w:spacing w:line="560" w:lineRule="exact"/>
        <w:ind w:firstLine="525" w:firstLineChars="250"/>
        <w:rPr>
          <w:color w:val="auto"/>
          <w:szCs w:val="21"/>
        </w:rPr>
      </w:pPr>
      <w:r>
        <w:rPr>
          <w:color w:val="auto"/>
          <w:szCs w:val="21"/>
        </w:rPr>
        <w:t>年龄：</w:t>
      </w:r>
      <w:r>
        <w:rPr>
          <w:rFonts w:hint="eastAsia"/>
          <w:color w:val="auto"/>
          <w:szCs w:val="21"/>
        </w:rPr>
        <w:t xml:space="preserve">         </w:t>
      </w:r>
      <w:r>
        <w:rPr>
          <w:color w:val="auto"/>
          <w:szCs w:val="21"/>
        </w:rPr>
        <w:t>职务：</w:t>
      </w:r>
    </w:p>
    <w:p w14:paraId="2AD1E861">
      <w:pPr>
        <w:pStyle w:val="279"/>
        <w:spacing w:line="560" w:lineRule="exact"/>
        <w:ind w:firstLine="525" w:firstLineChars="250"/>
        <w:rPr>
          <w:color w:val="auto"/>
          <w:szCs w:val="21"/>
        </w:rPr>
      </w:pPr>
      <w:r>
        <w:rPr>
          <w:color w:val="auto"/>
          <w:szCs w:val="21"/>
        </w:rPr>
        <w:t>系</w:t>
      </w:r>
      <w:r>
        <w:rPr>
          <w:rFonts w:hint="eastAsia"/>
          <w:color w:val="auto"/>
          <w:szCs w:val="21"/>
          <w:u w:val="single"/>
        </w:rPr>
        <w:t xml:space="preserve">           </w:t>
      </w:r>
      <w:r>
        <w:rPr>
          <w:color w:val="auto"/>
          <w:szCs w:val="21"/>
        </w:rPr>
        <w:t>（</w:t>
      </w:r>
      <w:r>
        <w:rPr>
          <w:rFonts w:hint="eastAsia"/>
          <w:color w:val="auto"/>
          <w:szCs w:val="21"/>
        </w:rPr>
        <w:t>供应商</w:t>
      </w:r>
      <w:r>
        <w:rPr>
          <w:color w:val="auto"/>
          <w:szCs w:val="21"/>
        </w:rPr>
        <w:t>名称）的法定代表人。</w:t>
      </w:r>
    </w:p>
    <w:p w14:paraId="7752EB11">
      <w:pPr>
        <w:pStyle w:val="279"/>
        <w:spacing w:line="560" w:lineRule="exact"/>
        <w:ind w:firstLine="525" w:firstLineChars="250"/>
        <w:rPr>
          <w:color w:val="auto"/>
          <w:szCs w:val="21"/>
        </w:rPr>
      </w:pPr>
      <w:r>
        <w:rPr>
          <w:color w:val="auto"/>
          <w:szCs w:val="21"/>
        </w:rPr>
        <w:t>特此证明。</w:t>
      </w:r>
    </w:p>
    <w:p w14:paraId="0F5E352C">
      <w:pPr>
        <w:pStyle w:val="279"/>
        <w:spacing w:line="500" w:lineRule="exact"/>
        <w:rPr>
          <w:color w:val="auto"/>
          <w:szCs w:val="21"/>
        </w:rPr>
      </w:pPr>
    </w:p>
    <w:p w14:paraId="0288D902">
      <w:pPr>
        <w:pStyle w:val="279"/>
        <w:spacing w:line="500" w:lineRule="exact"/>
        <w:rPr>
          <w:color w:val="auto"/>
          <w:szCs w:val="21"/>
        </w:rPr>
      </w:pPr>
    </w:p>
    <w:p w14:paraId="69F7A088">
      <w:pPr>
        <w:pStyle w:val="279"/>
        <w:wordWrap w:val="0"/>
        <w:spacing w:line="500" w:lineRule="exact"/>
        <w:jc w:val="center"/>
        <w:rPr>
          <w:color w:val="auto"/>
          <w:szCs w:val="21"/>
          <w:u w:val="single"/>
        </w:rPr>
      </w:pPr>
      <w:r>
        <w:rPr>
          <w:rFonts w:hint="eastAsia"/>
          <w:color w:val="auto"/>
          <w:szCs w:val="21"/>
        </w:rPr>
        <w:t xml:space="preserve">                                                  供应商</w:t>
      </w:r>
      <w:r>
        <w:rPr>
          <w:rFonts w:hint="eastAsia"/>
          <w:color w:val="auto"/>
          <w:szCs w:val="21"/>
          <w:lang w:eastAsia="zh-CN"/>
        </w:rPr>
        <w:t>名称</w:t>
      </w:r>
      <w:r>
        <w:rPr>
          <w:color w:val="auto"/>
          <w:szCs w:val="21"/>
        </w:rPr>
        <w:t>：</w:t>
      </w:r>
      <w:r>
        <w:rPr>
          <w:color w:val="auto"/>
          <w:szCs w:val="21"/>
          <w:u w:val="single"/>
        </w:rPr>
        <w:t>（</w:t>
      </w:r>
      <w:r>
        <w:rPr>
          <w:rFonts w:hint="eastAsia"/>
          <w:color w:val="auto"/>
          <w:szCs w:val="21"/>
          <w:u w:val="single"/>
          <w:lang w:eastAsia="zh-CN"/>
        </w:rPr>
        <w:t>公章</w:t>
      </w:r>
      <w:r>
        <w:rPr>
          <w:color w:val="auto"/>
          <w:szCs w:val="21"/>
          <w:u w:val="single"/>
        </w:rPr>
        <w:t>）</w:t>
      </w:r>
    </w:p>
    <w:p w14:paraId="3A8F6F5F">
      <w:pPr>
        <w:pStyle w:val="279"/>
        <w:wordWrap w:val="0"/>
        <w:spacing w:line="500" w:lineRule="exact"/>
        <w:jc w:val="center"/>
        <w:rPr>
          <w:color w:val="auto"/>
          <w:szCs w:val="21"/>
        </w:rPr>
      </w:pPr>
      <w:r>
        <w:rPr>
          <w:rFonts w:hint="eastAsia"/>
          <w:color w:val="auto"/>
          <w:szCs w:val="21"/>
        </w:rPr>
        <w:t xml:space="preserve">                                                  </w:t>
      </w:r>
      <w:r>
        <w:rPr>
          <w:color w:val="auto"/>
          <w:szCs w:val="21"/>
        </w:rPr>
        <w:t>年</w:t>
      </w:r>
      <w:r>
        <w:rPr>
          <w:rFonts w:hint="eastAsia"/>
          <w:color w:val="auto"/>
          <w:szCs w:val="21"/>
        </w:rPr>
        <w:t xml:space="preserve">   </w:t>
      </w:r>
      <w:r>
        <w:rPr>
          <w:color w:val="auto"/>
          <w:szCs w:val="21"/>
        </w:rPr>
        <w:t>月</w:t>
      </w:r>
      <w:r>
        <w:rPr>
          <w:rFonts w:hint="eastAsia"/>
          <w:color w:val="auto"/>
          <w:szCs w:val="21"/>
        </w:rPr>
        <w:t xml:space="preserve">   </w:t>
      </w:r>
      <w:r>
        <w:rPr>
          <w:color w:val="auto"/>
          <w:szCs w:val="21"/>
        </w:rPr>
        <w:t>日</w:t>
      </w:r>
    </w:p>
    <w:p w14:paraId="5E2F4495">
      <w:pPr>
        <w:spacing w:line="360" w:lineRule="auto"/>
        <w:jc w:val="center"/>
        <w:rPr>
          <w:b/>
          <w:bCs/>
          <w:color w:val="auto"/>
        </w:rPr>
      </w:pPr>
    </w:p>
    <w:p w14:paraId="45030C44">
      <w:pPr>
        <w:spacing w:line="360" w:lineRule="auto"/>
        <w:jc w:val="center"/>
        <w:rPr>
          <w:b/>
          <w:bCs/>
          <w:color w:val="auto"/>
        </w:rPr>
      </w:pPr>
    </w:p>
    <w:p w14:paraId="6DE6062F">
      <w:pPr>
        <w:spacing w:line="360" w:lineRule="auto"/>
        <w:jc w:val="center"/>
        <w:rPr>
          <w:b/>
          <w:bCs/>
          <w:color w:val="auto"/>
        </w:rPr>
      </w:pPr>
    </w:p>
    <w:p w14:paraId="11F45B04">
      <w:pPr>
        <w:pStyle w:val="25"/>
        <w:spacing w:line="440" w:lineRule="exact"/>
        <w:rPr>
          <w:rFonts w:hint="eastAsia" w:hAnsi="宋体" w:cs="Courier New"/>
          <w:b/>
          <w:color w:val="auto"/>
          <w:sz w:val="44"/>
        </w:rPr>
      </w:pPr>
    </w:p>
    <w:p w14:paraId="59C7A315">
      <w:pPr>
        <w:spacing w:line="480" w:lineRule="exact"/>
        <w:jc w:val="center"/>
        <w:rPr>
          <w:rFonts w:hint="eastAsia" w:ascii="宋体" w:hAnsi="宋体" w:cs="Courier New"/>
          <w:b/>
          <w:color w:val="auto"/>
          <w:sz w:val="44"/>
        </w:rPr>
      </w:pPr>
    </w:p>
    <w:p w14:paraId="576127F1">
      <w:pPr>
        <w:spacing w:line="400" w:lineRule="exact"/>
        <w:jc w:val="center"/>
        <w:rPr>
          <w:rFonts w:hint="eastAsia" w:ascii="宋体" w:hAnsi="宋体" w:cs="Courier New"/>
          <w:b/>
          <w:color w:val="auto"/>
          <w:sz w:val="44"/>
        </w:rPr>
      </w:pPr>
    </w:p>
    <w:p w14:paraId="61AB799C">
      <w:pPr>
        <w:spacing w:line="400" w:lineRule="exact"/>
        <w:rPr>
          <w:rFonts w:hint="eastAsia" w:ascii="宋体" w:hAnsi="宋体" w:cs="Courier New"/>
          <w:b/>
          <w:color w:val="auto"/>
          <w:sz w:val="44"/>
        </w:rPr>
      </w:pPr>
      <w:bookmarkStart w:id="132" w:name="_Toc394589090"/>
    </w:p>
    <w:p w14:paraId="297F81E9">
      <w:pPr>
        <w:pStyle w:val="18"/>
        <w:rPr>
          <w:rFonts w:hint="eastAsia" w:ascii="宋体" w:hAnsi="宋体" w:cs="Courier New"/>
          <w:b/>
          <w:color w:val="auto"/>
          <w:sz w:val="44"/>
        </w:rPr>
      </w:pPr>
    </w:p>
    <w:p w14:paraId="1CD74C0E">
      <w:pPr>
        <w:rPr>
          <w:rFonts w:hint="eastAsia" w:ascii="宋体" w:hAnsi="宋体" w:cs="Courier New"/>
          <w:b/>
          <w:color w:val="auto"/>
          <w:sz w:val="44"/>
        </w:rPr>
      </w:pPr>
    </w:p>
    <w:p w14:paraId="16D8BBFB">
      <w:pPr>
        <w:pStyle w:val="18"/>
        <w:rPr>
          <w:rFonts w:hint="eastAsia" w:ascii="宋体" w:hAnsi="宋体" w:cs="Courier New"/>
          <w:b/>
          <w:color w:val="auto"/>
          <w:sz w:val="44"/>
        </w:rPr>
      </w:pPr>
    </w:p>
    <w:p w14:paraId="1C049F1F">
      <w:pPr>
        <w:rPr>
          <w:rFonts w:hint="eastAsia"/>
          <w:color w:val="auto"/>
        </w:rPr>
      </w:pPr>
    </w:p>
    <w:p w14:paraId="179F1F04">
      <w:pPr>
        <w:pStyle w:val="18"/>
        <w:rPr>
          <w:rFonts w:hint="eastAsia"/>
          <w:color w:val="auto"/>
        </w:rPr>
      </w:pPr>
    </w:p>
    <w:p w14:paraId="24496B30">
      <w:pPr>
        <w:pStyle w:val="47"/>
        <w:rPr>
          <w:rFonts w:hint="eastAsia"/>
        </w:rPr>
      </w:pPr>
    </w:p>
    <w:p w14:paraId="46A6F054">
      <w:pPr>
        <w:rPr>
          <w:rFonts w:hint="eastAsia"/>
          <w:color w:val="auto"/>
        </w:rPr>
      </w:pPr>
    </w:p>
    <w:p w14:paraId="27B9512C">
      <w:pPr>
        <w:spacing w:before="220" w:line="235" w:lineRule="auto"/>
        <w:ind w:left="298" w:right="313"/>
        <w:jc w:val="center"/>
        <w:outlineLvl w:val="0"/>
        <w:rPr>
          <w:b/>
          <w:color w:val="auto"/>
          <w:w w:val="95"/>
          <w:sz w:val="32"/>
        </w:rPr>
      </w:pPr>
      <w:bookmarkStart w:id="133" w:name="_Toc11696"/>
      <w:bookmarkStart w:id="134" w:name="_Toc389065355"/>
      <w:r>
        <w:rPr>
          <w:rFonts w:hint="eastAsia"/>
          <w:b/>
          <w:color w:val="auto"/>
          <w:w w:val="95"/>
          <w:sz w:val="32"/>
        </w:rPr>
        <w:t>磋商函及磋商函附录</w:t>
      </w:r>
      <w:bookmarkEnd w:id="133"/>
      <w:bookmarkEnd w:id="134"/>
    </w:p>
    <w:p w14:paraId="3E4AC30E">
      <w:pPr>
        <w:pStyle w:val="261"/>
        <w:jc w:val="center"/>
        <w:rPr>
          <w:color w:val="auto"/>
        </w:rPr>
      </w:pPr>
    </w:p>
    <w:p w14:paraId="4328F286">
      <w:pPr>
        <w:pStyle w:val="261"/>
        <w:jc w:val="center"/>
        <w:outlineLvl w:val="0"/>
        <w:rPr>
          <w:b/>
          <w:color w:val="auto"/>
        </w:rPr>
      </w:pPr>
      <w:bookmarkStart w:id="135" w:name="_Toc389065356"/>
      <w:bookmarkStart w:id="136" w:name="_Toc23124"/>
      <w:r>
        <w:rPr>
          <w:b/>
          <w:color w:val="auto"/>
        </w:rPr>
        <w:t>（一）</w:t>
      </w:r>
      <w:r>
        <w:rPr>
          <w:rFonts w:hint="eastAsia"/>
          <w:b/>
          <w:color w:val="auto"/>
        </w:rPr>
        <w:t>磋商</w:t>
      </w:r>
      <w:r>
        <w:rPr>
          <w:b/>
          <w:color w:val="auto"/>
        </w:rPr>
        <w:t>函</w:t>
      </w:r>
      <w:bookmarkEnd w:id="135"/>
      <w:bookmarkEnd w:id="136"/>
    </w:p>
    <w:p w14:paraId="08EBE024">
      <w:pPr>
        <w:tabs>
          <w:tab w:val="left" w:pos="7560"/>
        </w:tabs>
        <w:spacing w:line="460" w:lineRule="exact"/>
        <w:ind w:firstLine="420" w:firstLineChars="200"/>
        <w:rPr>
          <w:color w:val="auto"/>
        </w:rPr>
      </w:pPr>
      <w:r>
        <w:rPr>
          <w:color w:val="auto"/>
        </w:rPr>
        <w:t>1、根据你方</w:t>
      </w:r>
      <w:r>
        <w:rPr>
          <w:rFonts w:hint="eastAsia"/>
          <w:color w:val="auto"/>
        </w:rPr>
        <w:t>项目编号</w:t>
      </w:r>
      <w:r>
        <w:rPr>
          <w:color w:val="auto"/>
        </w:rPr>
        <w:t>为</w:t>
      </w:r>
      <w:r>
        <w:rPr>
          <w:color w:val="auto"/>
          <w:u w:val="single"/>
        </w:rPr>
        <w:t xml:space="preserve">  （项目编号）  </w:t>
      </w:r>
      <w:r>
        <w:rPr>
          <w:color w:val="auto"/>
        </w:rPr>
        <w:t>的</w:t>
      </w:r>
      <w:r>
        <w:rPr>
          <w:color w:val="auto"/>
          <w:u w:val="single"/>
        </w:rPr>
        <w:t xml:space="preserve">  （工程项目名称）  </w:t>
      </w:r>
      <w:r>
        <w:rPr>
          <w:color w:val="auto"/>
        </w:rPr>
        <w:t>工程</w:t>
      </w:r>
      <w:r>
        <w:rPr>
          <w:rFonts w:hint="eastAsia"/>
          <w:color w:val="auto"/>
        </w:rPr>
        <w:t>磋商采购</w:t>
      </w:r>
      <w:r>
        <w:rPr>
          <w:color w:val="auto"/>
        </w:rPr>
        <w:t>文件，遵照《中华人民共和国</w:t>
      </w:r>
      <w:r>
        <w:rPr>
          <w:rFonts w:hint="eastAsia"/>
          <w:color w:val="auto"/>
        </w:rPr>
        <w:t>政府采购法</w:t>
      </w:r>
      <w:r>
        <w:rPr>
          <w:color w:val="auto"/>
        </w:rPr>
        <w:t>》</w:t>
      </w:r>
      <w:r>
        <w:rPr>
          <w:rFonts w:hint="eastAsia"/>
          <w:color w:val="auto"/>
        </w:rPr>
        <w:t>和《政府采购竞争性磋商采购方式管理暂行办法》</w:t>
      </w:r>
      <w:r>
        <w:rPr>
          <w:color w:val="auto"/>
        </w:rPr>
        <w:t>等有关规定，经踏勘项目现场和研究上述</w:t>
      </w:r>
      <w:r>
        <w:rPr>
          <w:rFonts w:hint="eastAsia"/>
          <w:color w:val="auto"/>
        </w:rPr>
        <w:t>磋商采购</w:t>
      </w:r>
      <w:r>
        <w:rPr>
          <w:color w:val="auto"/>
        </w:rPr>
        <w:t>文件的</w:t>
      </w:r>
      <w:r>
        <w:rPr>
          <w:rFonts w:hint="eastAsia"/>
          <w:color w:val="auto"/>
        </w:rPr>
        <w:t>供应商</w:t>
      </w:r>
      <w:r>
        <w:rPr>
          <w:color w:val="auto"/>
        </w:rPr>
        <w:t>须知、合同条款、图纸、工程建设标准和工程量清单及其他有关文件后，我方愿以人民币</w:t>
      </w:r>
      <w:r>
        <w:rPr>
          <w:color w:val="auto"/>
          <w:u w:val="single"/>
        </w:rPr>
        <w:t>（大写）</w:t>
      </w:r>
      <w:r>
        <w:rPr>
          <w:color w:val="auto"/>
        </w:rPr>
        <w:t>元（RMB</w:t>
      </w:r>
      <w:r>
        <w:rPr>
          <w:color w:val="auto"/>
          <w:u w:val="single"/>
        </w:rPr>
        <w:t xml:space="preserve">￥     </w:t>
      </w:r>
      <w:r>
        <w:rPr>
          <w:rFonts w:hint="eastAsia"/>
          <w:color w:val="auto"/>
          <w:u w:val="single"/>
          <w:lang w:val="en-US" w:eastAsia="zh-CN"/>
        </w:rPr>
        <w:t xml:space="preserve">  </w:t>
      </w:r>
      <w:r>
        <w:rPr>
          <w:color w:val="auto"/>
          <w:u w:val="single"/>
        </w:rPr>
        <w:t xml:space="preserve"> </w:t>
      </w:r>
      <w:r>
        <w:rPr>
          <w:color w:val="auto"/>
        </w:rPr>
        <w:t>元）的</w:t>
      </w:r>
      <w:r>
        <w:rPr>
          <w:rFonts w:hint="eastAsia"/>
          <w:color w:val="auto"/>
        </w:rPr>
        <w:t>磋商</w:t>
      </w:r>
      <w:r>
        <w:rPr>
          <w:color w:val="auto"/>
        </w:rPr>
        <w:t>报价并按上述图纸、合同条款、工程建设标准和工程量清单（如有时）的条件要求承包上述工程的施工、竣工，并承担任何质量缺陷保修责任。我方保证工程质量达到</w:t>
      </w:r>
      <w:r>
        <w:rPr>
          <w:rFonts w:hint="eastAsia"/>
          <w:color w:val="auto"/>
          <w:u w:val="single"/>
        </w:rPr>
        <w:t xml:space="preserve">        </w:t>
      </w:r>
      <w:r>
        <w:rPr>
          <w:color w:val="auto"/>
        </w:rPr>
        <w:t>等级。</w:t>
      </w:r>
    </w:p>
    <w:p w14:paraId="3A71FC8D">
      <w:pPr>
        <w:tabs>
          <w:tab w:val="left" w:pos="7560"/>
        </w:tabs>
        <w:spacing w:line="460" w:lineRule="exact"/>
        <w:ind w:firstLine="420" w:firstLineChars="200"/>
        <w:rPr>
          <w:color w:val="auto"/>
        </w:rPr>
      </w:pPr>
      <w:r>
        <w:rPr>
          <w:color w:val="auto"/>
        </w:rPr>
        <w:t>2、我方已详细审核全部</w:t>
      </w:r>
      <w:r>
        <w:rPr>
          <w:rFonts w:hint="eastAsia"/>
          <w:color w:val="auto"/>
        </w:rPr>
        <w:t>磋商采购</w:t>
      </w:r>
      <w:r>
        <w:rPr>
          <w:color w:val="auto"/>
        </w:rPr>
        <w:t>文件，包括修改文件（如有时）及有关附件。</w:t>
      </w:r>
    </w:p>
    <w:p w14:paraId="1064FC08">
      <w:pPr>
        <w:tabs>
          <w:tab w:val="left" w:pos="7560"/>
        </w:tabs>
        <w:spacing w:line="460" w:lineRule="exact"/>
        <w:ind w:firstLine="420" w:firstLineChars="200"/>
        <w:rPr>
          <w:color w:val="auto"/>
        </w:rPr>
      </w:pPr>
      <w:r>
        <w:rPr>
          <w:color w:val="auto"/>
        </w:rPr>
        <w:t>3、我方承认</w:t>
      </w:r>
      <w:r>
        <w:rPr>
          <w:rFonts w:hint="eastAsia"/>
          <w:color w:val="auto"/>
        </w:rPr>
        <w:t>磋商</w:t>
      </w:r>
      <w:r>
        <w:rPr>
          <w:color w:val="auto"/>
        </w:rPr>
        <w:t>函附录是我方</w:t>
      </w:r>
      <w:r>
        <w:rPr>
          <w:rFonts w:hint="eastAsia"/>
          <w:color w:val="auto"/>
        </w:rPr>
        <w:t>磋商</w:t>
      </w:r>
      <w:r>
        <w:rPr>
          <w:color w:val="auto"/>
        </w:rPr>
        <w:t>函的组成部分。</w:t>
      </w:r>
    </w:p>
    <w:p w14:paraId="09249D1A">
      <w:pPr>
        <w:tabs>
          <w:tab w:val="left" w:pos="7560"/>
        </w:tabs>
        <w:spacing w:line="460" w:lineRule="exact"/>
        <w:ind w:firstLine="420" w:firstLineChars="200"/>
        <w:rPr>
          <w:color w:val="auto"/>
        </w:rPr>
      </w:pPr>
      <w:r>
        <w:rPr>
          <w:color w:val="auto"/>
        </w:rPr>
        <w:t>4、一旦我方</w:t>
      </w:r>
      <w:r>
        <w:rPr>
          <w:rFonts w:hint="eastAsia"/>
          <w:color w:val="auto"/>
        </w:rPr>
        <w:t>中标（成交）</w:t>
      </w:r>
      <w:r>
        <w:rPr>
          <w:color w:val="auto"/>
        </w:rPr>
        <w:t>，我方保证按合同书中规定的工期</w:t>
      </w:r>
      <w:r>
        <w:rPr>
          <w:rFonts w:hint="eastAsia"/>
          <w:color w:val="auto"/>
          <w:u w:val="single"/>
        </w:rPr>
        <w:t xml:space="preserve">       </w:t>
      </w:r>
      <w:r>
        <w:rPr>
          <w:color w:val="auto"/>
        </w:rPr>
        <w:t>日历天内完成并移交全部工程。</w:t>
      </w:r>
    </w:p>
    <w:p w14:paraId="2949044C">
      <w:pPr>
        <w:tabs>
          <w:tab w:val="left" w:pos="7560"/>
        </w:tabs>
        <w:spacing w:line="460" w:lineRule="exact"/>
        <w:ind w:firstLine="420" w:firstLineChars="200"/>
        <w:rPr>
          <w:color w:val="auto"/>
        </w:rPr>
      </w:pPr>
      <w:r>
        <w:rPr>
          <w:rFonts w:hint="eastAsia"/>
          <w:color w:val="auto"/>
        </w:rPr>
        <w:t>5</w:t>
      </w:r>
      <w:r>
        <w:rPr>
          <w:color w:val="auto"/>
        </w:rPr>
        <w:t>、我方同意所提交的</w:t>
      </w:r>
      <w:r>
        <w:rPr>
          <w:rFonts w:hint="eastAsia"/>
          <w:color w:val="auto"/>
        </w:rPr>
        <w:t>响应文件</w:t>
      </w:r>
      <w:r>
        <w:rPr>
          <w:color w:val="auto"/>
        </w:rPr>
        <w:t>在</w:t>
      </w:r>
      <w:r>
        <w:rPr>
          <w:rFonts w:hint="eastAsia"/>
          <w:color w:val="auto"/>
        </w:rPr>
        <w:t>磋商采购</w:t>
      </w:r>
      <w:r>
        <w:rPr>
          <w:color w:val="auto"/>
        </w:rPr>
        <w:t>文件的</w:t>
      </w:r>
      <w:r>
        <w:rPr>
          <w:rFonts w:hint="eastAsia"/>
          <w:color w:val="auto"/>
        </w:rPr>
        <w:t>“供应商</w:t>
      </w:r>
      <w:r>
        <w:rPr>
          <w:color w:val="auto"/>
        </w:rPr>
        <w:t>须知</w:t>
      </w:r>
      <w:r>
        <w:rPr>
          <w:rFonts w:hint="eastAsia"/>
          <w:color w:val="auto"/>
        </w:rPr>
        <w:t>”</w:t>
      </w:r>
      <w:r>
        <w:rPr>
          <w:color w:val="auto"/>
        </w:rPr>
        <w:t>中第</w:t>
      </w:r>
      <w:r>
        <w:rPr>
          <w:rFonts w:hint="eastAsia"/>
          <w:color w:val="auto"/>
        </w:rPr>
        <w:t>11.3</w:t>
      </w:r>
      <w:r>
        <w:rPr>
          <w:color w:val="auto"/>
        </w:rPr>
        <w:t>条规定的</w:t>
      </w:r>
      <w:r>
        <w:rPr>
          <w:rFonts w:hint="eastAsia"/>
          <w:color w:val="auto"/>
        </w:rPr>
        <w:t>磋商</w:t>
      </w:r>
      <w:r>
        <w:rPr>
          <w:color w:val="auto"/>
        </w:rPr>
        <w:t>有效期内有效，在此期间内如果</w:t>
      </w:r>
      <w:r>
        <w:rPr>
          <w:rFonts w:hint="eastAsia"/>
          <w:color w:val="auto"/>
        </w:rPr>
        <w:t>中标（成交）</w:t>
      </w:r>
      <w:r>
        <w:rPr>
          <w:color w:val="auto"/>
        </w:rPr>
        <w:t>，我方将受此约束。</w:t>
      </w:r>
    </w:p>
    <w:p w14:paraId="6A09A37E">
      <w:pPr>
        <w:tabs>
          <w:tab w:val="left" w:pos="7560"/>
        </w:tabs>
        <w:spacing w:line="460" w:lineRule="exact"/>
        <w:ind w:firstLine="420" w:firstLineChars="200"/>
        <w:rPr>
          <w:color w:val="auto"/>
        </w:rPr>
      </w:pPr>
      <w:r>
        <w:rPr>
          <w:rFonts w:hint="eastAsia"/>
          <w:color w:val="auto"/>
        </w:rPr>
        <w:t>6</w:t>
      </w:r>
      <w:r>
        <w:rPr>
          <w:color w:val="auto"/>
        </w:rPr>
        <w:t>、除非另外达成协议并生效，你方的</w:t>
      </w:r>
      <w:r>
        <w:rPr>
          <w:rFonts w:hint="eastAsia"/>
          <w:color w:val="auto"/>
        </w:rPr>
        <w:t>中标（成交）</w:t>
      </w:r>
      <w:r>
        <w:rPr>
          <w:color w:val="auto"/>
        </w:rPr>
        <w:t>通知书和本</w:t>
      </w:r>
      <w:r>
        <w:rPr>
          <w:rFonts w:hint="eastAsia"/>
          <w:color w:val="auto"/>
        </w:rPr>
        <w:t>响应</w:t>
      </w:r>
      <w:r>
        <w:rPr>
          <w:color w:val="auto"/>
        </w:rPr>
        <w:t>文件将成为约束双方的合同文件的组成部分。</w:t>
      </w:r>
    </w:p>
    <w:p w14:paraId="10BD8862">
      <w:pPr>
        <w:tabs>
          <w:tab w:val="left" w:pos="7560"/>
        </w:tabs>
        <w:spacing w:line="460" w:lineRule="exact"/>
        <w:ind w:firstLine="420" w:firstLineChars="200"/>
        <w:rPr>
          <w:color w:val="auto"/>
        </w:rPr>
      </w:pPr>
    </w:p>
    <w:p w14:paraId="55424D20">
      <w:pPr>
        <w:spacing w:line="360" w:lineRule="auto"/>
        <w:rPr>
          <w:color w:val="auto"/>
        </w:rPr>
      </w:pPr>
    </w:p>
    <w:p w14:paraId="746F8A42">
      <w:pPr>
        <w:spacing w:line="360" w:lineRule="auto"/>
        <w:ind w:firstLine="4620" w:firstLineChars="2200"/>
        <w:rPr>
          <w:color w:val="auto"/>
          <w:u w:val="single"/>
        </w:rPr>
      </w:pPr>
      <w:r>
        <w:rPr>
          <w:rFonts w:hint="eastAsia"/>
          <w:color w:val="auto"/>
        </w:rPr>
        <w:t>供应商</w:t>
      </w:r>
      <w:r>
        <w:rPr>
          <w:rFonts w:hint="eastAsia"/>
          <w:color w:val="auto"/>
          <w:lang w:eastAsia="zh-CN"/>
        </w:rPr>
        <w:t>名称</w:t>
      </w:r>
      <w:r>
        <w:rPr>
          <w:color w:val="auto"/>
        </w:rPr>
        <w:t>：</w:t>
      </w:r>
      <w:r>
        <w:rPr>
          <w:color w:val="auto"/>
          <w:u w:val="single"/>
        </w:rPr>
        <w:t>（</w:t>
      </w:r>
      <w:r>
        <w:rPr>
          <w:rFonts w:hint="eastAsia"/>
          <w:color w:val="auto"/>
          <w:u w:val="single"/>
          <w:lang w:eastAsia="zh-CN"/>
        </w:rPr>
        <w:t>公章</w:t>
      </w:r>
      <w:r>
        <w:rPr>
          <w:color w:val="auto"/>
          <w:u w:val="single"/>
        </w:rPr>
        <w:t>）</w:t>
      </w:r>
      <w:r>
        <w:rPr>
          <w:rFonts w:hint="eastAsia"/>
          <w:color w:val="auto"/>
          <w:u w:val="single"/>
        </w:rPr>
        <w:t xml:space="preserve">  </w:t>
      </w:r>
    </w:p>
    <w:p w14:paraId="7C7436CD">
      <w:pPr>
        <w:spacing w:line="360" w:lineRule="auto"/>
        <w:ind w:left="1000"/>
        <w:rPr>
          <w:color w:val="auto"/>
        </w:rPr>
      </w:pPr>
      <w:r>
        <w:rPr>
          <w:color w:val="auto"/>
        </w:rPr>
        <w:t xml:space="preserve">         </w:t>
      </w:r>
      <w:r>
        <w:rPr>
          <w:rFonts w:hint="eastAsia"/>
          <w:color w:val="auto"/>
        </w:rPr>
        <w:t xml:space="preserve">                         单位地址：</w:t>
      </w:r>
      <w:r>
        <w:rPr>
          <w:rFonts w:hint="eastAsia"/>
          <w:color w:val="auto"/>
          <w:u w:val="single"/>
        </w:rPr>
        <w:t xml:space="preserve">            </w:t>
      </w:r>
      <w:r>
        <w:rPr>
          <w:rFonts w:hint="eastAsia"/>
          <w:color w:val="auto"/>
        </w:rPr>
        <w:t xml:space="preserve">        </w:t>
      </w:r>
    </w:p>
    <w:p w14:paraId="317C11F4">
      <w:pPr>
        <w:spacing w:line="360" w:lineRule="auto"/>
        <w:ind w:left="6833" w:leftChars="454" w:hanging="5880" w:hangingChars="2800"/>
        <w:rPr>
          <w:color w:val="auto"/>
          <w:u w:val="single"/>
        </w:rPr>
      </w:pPr>
      <w:r>
        <w:rPr>
          <w:color w:val="auto"/>
        </w:rPr>
        <w:t xml:space="preserve">         </w:t>
      </w:r>
      <w:r>
        <w:rPr>
          <w:rFonts w:hint="eastAsia"/>
          <w:color w:val="auto"/>
        </w:rPr>
        <w:t xml:space="preserve">                          </w:t>
      </w:r>
      <w:r>
        <w:rPr>
          <w:color w:val="auto"/>
        </w:rPr>
        <w:t>法定代表人或其委托代理人：</w:t>
      </w:r>
      <w:r>
        <w:rPr>
          <w:color w:val="auto"/>
          <w:u w:val="single"/>
        </w:rPr>
        <w:t xml:space="preserve">  （签字或盖章）</w:t>
      </w:r>
    </w:p>
    <w:p w14:paraId="675CFD5C">
      <w:pPr>
        <w:spacing w:line="360" w:lineRule="auto"/>
        <w:ind w:firstLine="4620" w:firstLineChars="2200"/>
        <w:rPr>
          <w:color w:val="auto"/>
          <w:u w:val="single"/>
        </w:rPr>
      </w:pPr>
      <w:r>
        <w:rPr>
          <w:color w:val="auto"/>
        </w:rPr>
        <w:t>邮政编码：</w:t>
      </w:r>
      <w:r>
        <w:rPr>
          <w:rFonts w:hint="eastAsia"/>
          <w:color w:val="auto"/>
          <w:u w:val="single"/>
        </w:rPr>
        <w:t xml:space="preserve">      </w:t>
      </w:r>
      <w:r>
        <w:rPr>
          <w:rFonts w:hint="eastAsia"/>
          <w:color w:val="auto"/>
        </w:rPr>
        <w:t xml:space="preserve">   </w:t>
      </w:r>
      <w:r>
        <w:rPr>
          <w:color w:val="auto"/>
        </w:rPr>
        <w:t>电话：</w:t>
      </w:r>
      <w:r>
        <w:rPr>
          <w:rFonts w:hint="eastAsia"/>
          <w:color w:val="auto"/>
          <w:u w:val="single"/>
        </w:rPr>
        <w:t xml:space="preserve">      </w:t>
      </w:r>
      <w:r>
        <w:rPr>
          <w:rFonts w:hint="eastAsia"/>
          <w:color w:val="auto"/>
        </w:rPr>
        <w:t xml:space="preserve">   </w:t>
      </w:r>
      <w:r>
        <w:rPr>
          <w:color w:val="auto"/>
        </w:rPr>
        <w:t xml:space="preserve"> 传真：</w:t>
      </w:r>
      <w:r>
        <w:rPr>
          <w:rFonts w:hint="eastAsia"/>
          <w:color w:val="auto"/>
          <w:u w:val="single"/>
        </w:rPr>
        <w:t xml:space="preserve">      </w:t>
      </w:r>
    </w:p>
    <w:p w14:paraId="59D9AECD">
      <w:pPr>
        <w:spacing w:line="360" w:lineRule="auto"/>
        <w:ind w:left="1000"/>
        <w:rPr>
          <w:color w:val="auto"/>
          <w:u w:val="single"/>
        </w:rPr>
      </w:pPr>
      <w:r>
        <w:rPr>
          <w:color w:val="auto"/>
        </w:rPr>
        <w:t xml:space="preserve">         </w:t>
      </w:r>
      <w:r>
        <w:rPr>
          <w:rFonts w:hint="eastAsia"/>
          <w:color w:val="auto"/>
        </w:rPr>
        <w:t xml:space="preserve">                          </w:t>
      </w:r>
      <w:r>
        <w:rPr>
          <w:color w:val="auto"/>
        </w:rPr>
        <w:t>开户银行名称：</w:t>
      </w:r>
      <w:r>
        <w:rPr>
          <w:rFonts w:hint="eastAsia"/>
          <w:color w:val="auto"/>
          <w:u w:val="single"/>
        </w:rPr>
        <w:t xml:space="preserve">             </w:t>
      </w:r>
    </w:p>
    <w:p w14:paraId="00E2E999">
      <w:pPr>
        <w:spacing w:line="360" w:lineRule="auto"/>
        <w:ind w:left="1000"/>
        <w:rPr>
          <w:color w:val="auto"/>
          <w:u w:val="single"/>
        </w:rPr>
      </w:pPr>
      <w:r>
        <w:rPr>
          <w:color w:val="auto"/>
        </w:rPr>
        <w:t xml:space="preserve">        </w:t>
      </w:r>
      <w:r>
        <w:rPr>
          <w:rFonts w:hint="eastAsia"/>
          <w:color w:val="auto"/>
        </w:rPr>
        <w:t xml:space="preserve">                           </w:t>
      </w:r>
      <w:r>
        <w:rPr>
          <w:color w:val="auto"/>
        </w:rPr>
        <w:t>开户银行账号：</w:t>
      </w:r>
      <w:r>
        <w:rPr>
          <w:rFonts w:hint="eastAsia"/>
          <w:color w:val="auto"/>
          <w:u w:val="single"/>
        </w:rPr>
        <w:t xml:space="preserve">             </w:t>
      </w:r>
    </w:p>
    <w:p w14:paraId="61A2C532">
      <w:pPr>
        <w:spacing w:line="360" w:lineRule="auto"/>
        <w:ind w:left="1000"/>
        <w:rPr>
          <w:color w:val="auto"/>
          <w:u w:val="single"/>
        </w:rPr>
      </w:pPr>
      <w:r>
        <w:rPr>
          <w:color w:val="auto"/>
        </w:rPr>
        <w:t xml:space="preserve">         </w:t>
      </w:r>
      <w:r>
        <w:rPr>
          <w:rFonts w:hint="eastAsia"/>
          <w:color w:val="auto"/>
        </w:rPr>
        <w:t xml:space="preserve">                          </w:t>
      </w:r>
      <w:r>
        <w:rPr>
          <w:color w:val="auto"/>
        </w:rPr>
        <w:t>开户银行地址：</w:t>
      </w:r>
      <w:r>
        <w:rPr>
          <w:rFonts w:hint="eastAsia"/>
          <w:color w:val="auto"/>
          <w:u w:val="single"/>
        </w:rPr>
        <w:t xml:space="preserve">             </w:t>
      </w:r>
    </w:p>
    <w:p w14:paraId="68E2552A">
      <w:pPr>
        <w:spacing w:line="360" w:lineRule="auto"/>
        <w:ind w:firstLine="4620" w:firstLineChars="2200"/>
        <w:rPr>
          <w:color w:val="auto"/>
        </w:rPr>
      </w:pPr>
      <w:r>
        <w:rPr>
          <w:color w:val="auto"/>
        </w:rPr>
        <w:t>日期：</w:t>
      </w:r>
      <w:r>
        <w:rPr>
          <w:rFonts w:hint="eastAsia"/>
          <w:color w:val="auto"/>
        </w:rPr>
        <w:t xml:space="preserve"> </w:t>
      </w:r>
      <w:r>
        <w:rPr>
          <w:rFonts w:hint="eastAsia"/>
          <w:color w:val="auto"/>
          <w:u w:val="single"/>
        </w:rPr>
        <w:t xml:space="preserve">    </w:t>
      </w:r>
      <w:r>
        <w:rPr>
          <w:color w:val="auto"/>
        </w:rPr>
        <w:t>年</w:t>
      </w:r>
      <w:r>
        <w:rPr>
          <w:rFonts w:hint="eastAsia"/>
          <w:color w:val="auto"/>
          <w:u w:val="single"/>
        </w:rPr>
        <w:t xml:space="preserve">     </w:t>
      </w:r>
      <w:r>
        <w:rPr>
          <w:color w:val="auto"/>
        </w:rPr>
        <w:t>月</w:t>
      </w:r>
      <w:r>
        <w:rPr>
          <w:rFonts w:hint="eastAsia"/>
          <w:color w:val="auto"/>
          <w:u w:val="single"/>
        </w:rPr>
        <w:t xml:space="preserve">     </w:t>
      </w:r>
      <w:r>
        <w:rPr>
          <w:color w:val="auto"/>
        </w:rPr>
        <w:t>日</w:t>
      </w:r>
    </w:p>
    <w:p w14:paraId="159BFE4E">
      <w:pPr>
        <w:spacing w:line="360" w:lineRule="auto"/>
        <w:ind w:left="1000"/>
        <w:rPr>
          <w:color w:val="auto"/>
        </w:rPr>
        <w:sectPr>
          <w:headerReference r:id="rId11" w:type="default"/>
          <w:footerReference r:id="rId12" w:type="default"/>
          <w:type w:val="continuous"/>
          <w:pgSz w:w="11907" w:h="16840"/>
          <w:pgMar w:top="1179" w:right="822" w:bottom="1140" w:left="1123" w:header="0" w:footer="862" w:gutter="0"/>
          <w:pgBorders>
            <w:top w:val="none" w:sz="0" w:space="0"/>
            <w:left w:val="none" w:sz="0" w:space="0"/>
            <w:bottom w:val="none" w:sz="0" w:space="0"/>
            <w:right w:val="none" w:sz="0" w:space="0"/>
          </w:pgBorders>
          <w:pgNumType w:fmt="decimal"/>
          <w:cols w:space="720" w:num="1"/>
          <w:docGrid w:linePitch="312" w:charSpace="0"/>
        </w:sectPr>
      </w:pPr>
    </w:p>
    <w:p w14:paraId="365CB332">
      <w:pPr>
        <w:pStyle w:val="261"/>
        <w:jc w:val="center"/>
        <w:outlineLvl w:val="0"/>
        <w:rPr>
          <w:b/>
          <w:color w:val="auto"/>
        </w:rPr>
      </w:pPr>
      <w:bookmarkStart w:id="137" w:name="_Toc1972"/>
      <w:bookmarkStart w:id="138" w:name="_Toc389065357"/>
      <w:r>
        <w:rPr>
          <w:b/>
          <w:color w:val="auto"/>
        </w:rPr>
        <w:t>（二）</w:t>
      </w:r>
      <w:r>
        <w:rPr>
          <w:rFonts w:hint="eastAsia"/>
          <w:b/>
          <w:color w:val="auto"/>
        </w:rPr>
        <w:t>磋商</w:t>
      </w:r>
      <w:r>
        <w:rPr>
          <w:b/>
          <w:color w:val="auto"/>
        </w:rPr>
        <w:t>函附录</w:t>
      </w:r>
      <w:bookmarkEnd w:id="137"/>
      <w:bookmarkEnd w:id="138"/>
    </w:p>
    <w:p w14:paraId="26AB4BBE">
      <w:pPr>
        <w:pStyle w:val="261"/>
        <w:jc w:val="center"/>
        <w:rPr>
          <w:color w:val="auto"/>
          <w:sz w:val="28"/>
          <w:szCs w:val="28"/>
        </w:rPr>
      </w:pPr>
    </w:p>
    <w:p w14:paraId="41D175C6">
      <w:pPr>
        <w:ind w:firstLine="514" w:firstLineChars="245"/>
        <w:rPr>
          <w:color w:val="auto"/>
          <w:szCs w:val="21"/>
        </w:rPr>
      </w:pPr>
      <w:r>
        <w:rPr>
          <w:rFonts w:hint="eastAsia"/>
          <w:color w:val="auto"/>
          <w:szCs w:val="21"/>
        </w:rPr>
        <w:t>项目</w:t>
      </w:r>
      <w:r>
        <w:rPr>
          <w:color w:val="auto"/>
          <w:szCs w:val="21"/>
        </w:rPr>
        <w:t>名称：</w:t>
      </w:r>
      <w:r>
        <w:rPr>
          <w:rFonts w:hint="eastAsia"/>
          <w:color w:val="auto"/>
          <w:szCs w:val="21"/>
        </w:rPr>
        <w:t xml:space="preserve">                                            项目编号：       </w:t>
      </w:r>
    </w:p>
    <w:tbl>
      <w:tblPr>
        <w:tblStyle w:val="48"/>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14:paraId="459C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40070940">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color w:val="auto"/>
                <w:szCs w:val="21"/>
              </w:rPr>
            </w:pPr>
            <w:r>
              <w:rPr>
                <w:rFonts w:hint="default" w:ascii="Times New Roman" w:hAnsi="Times New Roman" w:eastAsia="Times New Roman" w:cs="Times New Roman"/>
                <w:color w:val="auto"/>
                <w:szCs w:val="21"/>
              </w:rPr>
              <w:t>序 号</w:t>
            </w:r>
          </w:p>
        </w:tc>
        <w:tc>
          <w:tcPr>
            <w:tcW w:w="1985" w:type="dxa"/>
            <w:noWrap w:val="0"/>
            <w:vAlign w:val="center"/>
          </w:tcPr>
          <w:p w14:paraId="118B5288">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color w:val="auto"/>
                <w:szCs w:val="21"/>
              </w:rPr>
            </w:pPr>
            <w:r>
              <w:rPr>
                <w:rFonts w:hint="default" w:ascii="Times New Roman" w:hAnsi="Times New Roman" w:eastAsia="Times New Roman" w:cs="Times New Roman"/>
                <w:color w:val="auto"/>
                <w:szCs w:val="21"/>
              </w:rPr>
              <w:t>条款内容</w:t>
            </w:r>
          </w:p>
        </w:tc>
        <w:tc>
          <w:tcPr>
            <w:tcW w:w="2126" w:type="dxa"/>
            <w:noWrap w:val="0"/>
            <w:vAlign w:val="center"/>
          </w:tcPr>
          <w:p w14:paraId="38BFD8B7">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color w:val="auto"/>
                <w:szCs w:val="21"/>
              </w:rPr>
            </w:pPr>
            <w:r>
              <w:rPr>
                <w:rFonts w:hint="default" w:ascii="Times New Roman" w:hAnsi="Times New Roman" w:eastAsia="Times New Roman" w:cs="Times New Roman"/>
                <w:color w:val="auto"/>
                <w:szCs w:val="21"/>
              </w:rPr>
              <w:t>合同条款号</w:t>
            </w:r>
          </w:p>
        </w:tc>
        <w:tc>
          <w:tcPr>
            <w:tcW w:w="1984" w:type="dxa"/>
            <w:noWrap w:val="0"/>
            <w:vAlign w:val="center"/>
          </w:tcPr>
          <w:p w14:paraId="43A80547">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color w:val="auto"/>
                <w:szCs w:val="21"/>
              </w:rPr>
            </w:pPr>
            <w:r>
              <w:rPr>
                <w:rFonts w:hint="default" w:ascii="Times New Roman" w:hAnsi="Times New Roman" w:eastAsia="Times New Roman" w:cs="Times New Roman"/>
                <w:color w:val="auto"/>
                <w:szCs w:val="21"/>
              </w:rPr>
              <w:t>约定内容</w:t>
            </w:r>
          </w:p>
        </w:tc>
        <w:tc>
          <w:tcPr>
            <w:tcW w:w="1843" w:type="dxa"/>
            <w:noWrap w:val="0"/>
            <w:vAlign w:val="center"/>
          </w:tcPr>
          <w:p w14:paraId="17C748A2">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color w:val="auto"/>
                <w:szCs w:val="21"/>
              </w:rPr>
            </w:pPr>
            <w:r>
              <w:rPr>
                <w:rFonts w:hint="default" w:ascii="Times New Roman" w:hAnsi="Times New Roman" w:eastAsia="Times New Roman" w:cs="Times New Roman"/>
                <w:color w:val="auto"/>
                <w:szCs w:val="21"/>
              </w:rPr>
              <w:t>备注</w:t>
            </w:r>
          </w:p>
        </w:tc>
      </w:tr>
      <w:tr w14:paraId="32B60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586E754D">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color w:val="auto"/>
                <w:szCs w:val="21"/>
              </w:rPr>
            </w:pPr>
            <w:r>
              <w:rPr>
                <w:rFonts w:hint="default" w:ascii="Times New Roman" w:hAnsi="Times New Roman" w:eastAsia="Times New Roman" w:cs="Times New Roman"/>
                <w:color w:val="auto"/>
                <w:szCs w:val="21"/>
              </w:rPr>
              <w:t>1</w:t>
            </w:r>
          </w:p>
        </w:tc>
        <w:tc>
          <w:tcPr>
            <w:tcW w:w="1985" w:type="dxa"/>
            <w:noWrap w:val="0"/>
            <w:vAlign w:val="center"/>
          </w:tcPr>
          <w:p w14:paraId="18248ED0">
            <w:pPr>
              <w:keepNext w:val="0"/>
              <w:keepLines w:val="0"/>
              <w:suppressLineNumbers w:val="0"/>
              <w:spacing w:before="0" w:beforeAutospacing="0" w:after="0" w:afterAutospacing="0"/>
              <w:ind w:left="0" w:right="0"/>
              <w:rPr>
                <w:rFonts w:hint="default" w:ascii="Times New Roman" w:hAnsi="Times New Roman" w:eastAsia="Times New Roman" w:cs="Times New Roman"/>
                <w:color w:val="auto"/>
                <w:szCs w:val="21"/>
              </w:rPr>
            </w:pPr>
            <w:r>
              <w:rPr>
                <w:rFonts w:hint="default" w:ascii="Times New Roman" w:hAnsi="Times New Roman" w:eastAsia="Times New Roman" w:cs="Times New Roman"/>
                <w:color w:val="auto"/>
                <w:szCs w:val="21"/>
              </w:rPr>
              <w:t>项目经理</w:t>
            </w:r>
          </w:p>
        </w:tc>
        <w:tc>
          <w:tcPr>
            <w:tcW w:w="2126" w:type="dxa"/>
            <w:noWrap w:val="0"/>
            <w:tcMar>
              <w:left w:w="170" w:type="dxa"/>
            </w:tcMar>
            <w:vAlign w:val="center"/>
          </w:tcPr>
          <w:p w14:paraId="30CB0C0F">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color w:val="auto"/>
                <w:szCs w:val="21"/>
              </w:rPr>
            </w:pPr>
            <w:r>
              <w:rPr>
                <w:rFonts w:hint="eastAsia" w:ascii="Times New Roman" w:hAnsi="Times New Roman" w:eastAsia="Times New Roman" w:cs="Times New Roman"/>
                <w:color w:val="auto"/>
                <w:szCs w:val="21"/>
              </w:rPr>
              <w:t>专用条款</w:t>
            </w:r>
          </w:p>
        </w:tc>
        <w:tc>
          <w:tcPr>
            <w:tcW w:w="1984" w:type="dxa"/>
            <w:noWrap w:val="0"/>
            <w:vAlign w:val="center"/>
          </w:tcPr>
          <w:p w14:paraId="1564B5EF">
            <w:pPr>
              <w:keepNext w:val="0"/>
              <w:keepLines w:val="0"/>
              <w:suppressLineNumbers w:val="0"/>
              <w:spacing w:before="0" w:beforeAutospacing="0" w:after="0" w:afterAutospacing="0"/>
              <w:ind w:left="0" w:right="0"/>
              <w:rPr>
                <w:rFonts w:hint="default" w:ascii="Times New Roman" w:hAnsi="Times New Roman" w:eastAsia="Times New Roman" w:cs="Times New Roman"/>
                <w:color w:val="auto"/>
                <w:szCs w:val="21"/>
              </w:rPr>
            </w:pPr>
            <w:r>
              <w:rPr>
                <w:rFonts w:hint="default" w:ascii="Times New Roman" w:hAnsi="Times New Roman" w:eastAsia="Times New Roman" w:cs="Times New Roman"/>
                <w:color w:val="auto"/>
                <w:szCs w:val="21"/>
              </w:rPr>
              <w:t>姓名：</w:t>
            </w:r>
          </w:p>
        </w:tc>
        <w:tc>
          <w:tcPr>
            <w:tcW w:w="1843" w:type="dxa"/>
            <w:noWrap w:val="0"/>
            <w:vAlign w:val="center"/>
          </w:tcPr>
          <w:p w14:paraId="7B45EEEF">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color w:val="auto"/>
                <w:szCs w:val="21"/>
              </w:rPr>
            </w:pPr>
          </w:p>
        </w:tc>
      </w:tr>
      <w:tr w14:paraId="2176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009E25FB">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color w:val="auto"/>
                <w:szCs w:val="21"/>
              </w:rPr>
            </w:pPr>
            <w:r>
              <w:rPr>
                <w:rFonts w:hint="eastAsia" w:ascii="Times New Roman" w:hAnsi="Times New Roman" w:eastAsia="Times New Roman" w:cs="Times New Roman"/>
                <w:color w:val="auto"/>
                <w:szCs w:val="21"/>
              </w:rPr>
              <w:t>2</w:t>
            </w:r>
          </w:p>
        </w:tc>
        <w:tc>
          <w:tcPr>
            <w:tcW w:w="1985" w:type="dxa"/>
            <w:noWrap w:val="0"/>
            <w:vAlign w:val="center"/>
          </w:tcPr>
          <w:p w14:paraId="474F0696">
            <w:pPr>
              <w:keepNext w:val="0"/>
              <w:keepLines w:val="0"/>
              <w:suppressLineNumbers w:val="0"/>
              <w:spacing w:before="0" w:beforeAutospacing="0" w:after="0" w:afterAutospacing="0"/>
              <w:ind w:left="0" w:right="0"/>
              <w:rPr>
                <w:rFonts w:hint="default" w:ascii="Times New Roman" w:hAnsi="Times New Roman" w:eastAsia="Times New Roman" w:cs="Times New Roman"/>
                <w:color w:val="auto"/>
                <w:szCs w:val="21"/>
              </w:rPr>
            </w:pPr>
            <w:r>
              <w:rPr>
                <w:rFonts w:hint="eastAsia" w:ascii="Times New Roman" w:hAnsi="Times New Roman" w:eastAsia="Times New Roman" w:cs="Times New Roman"/>
                <w:color w:val="auto"/>
                <w:szCs w:val="21"/>
              </w:rPr>
              <w:t>磋商有效期</w:t>
            </w:r>
          </w:p>
        </w:tc>
        <w:tc>
          <w:tcPr>
            <w:tcW w:w="2126" w:type="dxa"/>
            <w:noWrap w:val="0"/>
            <w:tcMar>
              <w:left w:w="170" w:type="dxa"/>
            </w:tcMar>
            <w:vAlign w:val="center"/>
          </w:tcPr>
          <w:p w14:paraId="6AB2F2F9">
            <w:pPr>
              <w:keepNext w:val="0"/>
              <w:keepLines w:val="0"/>
              <w:suppressLineNumbers w:val="0"/>
              <w:spacing w:before="0" w:beforeAutospacing="0" w:after="0" w:afterAutospacing="0"/>
              <w:ind w:left="0" w:right="0"/>
              <w:rPr>
                <w:rFonts w:hint="default" w:ascii="Times New Roman" w:hAnsi="Times New Roman" w:eastAsia="Times New Roman" w:cs="Times New Roman"/>
                <w:color w:val="auto"/>
                <w:szCs w:val="21"/>
              </w:rPr>
            </w:pPr>
          </w:p>
        </w:tc>
        <w:tc>
          <w:tcPr>
            <w:tcW w:w="1984" w:type="dxa"/>
            <w:noWrap w:val="0"/>
            <w:vAlign w:val="center"/>
          </w:tcPr>
          <w:p w14:paraId="3EC88500">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color w:val="auto"/>
                <w:szCs w:val="21"/>
                <w:u w:val="single"/>
              </w:rPr>
            </w:pPr>
            <w:r>
              <w:rPr>
                <w:rFonts w:hint="default" w:ascii="Times New Roman" w:hAnsi="Times New Roman" w:eastAsia="Times New Roman" w:cs="Times New Roman"/>
                <w:color w:val="auto"/>
                <w:szCs w:val="21"/>
              </w:rPr>
              <w:t>日历天</w:t>
            </w:r>
          </w:p>
        </w:tc>
        <w:tc>
          <w:tcPr>
            <w:tcW w:w="1843" w:type="dxa"/>
            <w:noWrap w:val="0"/>
            <w:vAlign w:val="center"/>
          </w:tcPr>
          <w:p w14:paraId="1E633C62">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color w:val="auto"/>
                <w:szCs w:val="21"/>
              </w:rPr>
            </w:pPr>
          </w:p>
        </w:tc>
      </w:tr>
      <w:tr w14:paraId="5814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40DD48AD">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color w:val="auto"/>
                <w:szCs w:val="21"/>
              </w:rPr>
            </w:pPr>
            <w:r>
              <w:rPr>
                <w:rFonts w:hint="default" w:ascii="Times New Roman" w:hAnsi="Times New Roman" w:eastAsia="Times New Roman" w:cs="Times New Roman"/>
                <w:color w:val="auto"/>
                <w:szCs w:val="21"/>
              </w:rPr>
              <w:t>3</w:t>
            </w:r>
          </w:p>
        </w:tc>
        <w:tc>
          <w:tcPr>
            <w:tcW w:w="1985" w:type="dxa"/>
            <w:noWrap w:val="0"/>
            <w:vAlign w:val="center"/>
          </w:tcPr>
          <w:p w14:paraId="5BEEC96B">
            <w:pPr>
              <w:keepNext w:val="0"/>
              <w:keepLines w:val="0"/>
              <w:suppressLineNumbers w:val="0"/>
              <w:spacing w:before="0" w:beforeAutospacing="0" w:after="0" w:afterAutospacing="0"/>
              <w:ind w:left="0" w:right="0"/>
              <w:rPr>
                <w:rFonts w:hint="default" w:ascii="Times New Roman" w:hAnsi="Times New Roman" w:eastAsia="Times New Roman" w:cs="Times New Roman"/>
                <w:color w:val="auto"/>
                <w:szCs w:val="21"/>
              </w:rPr>
            </w:pPr>
            <w:r>
              <w:rPr>
                <w:rFonts w:hint="default" w:ascii="Times New Roman" w:hAnsi="Times New Roman" w:eastAsia="Times New Roman" w:cs="Times New Roman"/>
                <w:color w:val="auto"/>
                <w:szCs w:val="21"/>
              </w:rPr>
              <w:t>工期</w:t>
            </w:r>
          </w:p>
        </w:tc>
        <w:tc>
          <w:tcPr>
            <w:tcW w:w="2126" w:type="dxa"/>
            <w:noWrap w:val="0"/>
            <w:tcMar>
              <w:left w:w="170" w:type="dxa"/>
            </w:tcMar>
            <w:vAlign w:val="center"/>
          </w:tcPr>
          <w:p w14:paraId="6F823D8F">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color w:val="auto"/>
              </w:rPr>
            </w:pPr>
            <w:r>
              <w:rPr>
                <w:rFonts w:hint="eastAsia" w:ascii="Times New Roman" w:hAnsi="Times New Roman" w:eastAsia="Times New Roman" w:cs="Times New Roman"/>
                <w:color w:val="auto"/>
                <w:szCs w:val="21"/>
              </w:rPr>
              <w:t>专用条款</w:t>
            </w:r>
          </w:p>
        </w:tc>
        <w:tc>
          <w:tcPr>
            <w:tcW w:w="1984" w:type="dxa"/>
            <w:noWrap w:val="0"/>
            <w:vAlign w:val="center"/>
          </w:tcPr>
          <w:p w14:paraId="1A9B85E3">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color w:val="auto"/>
                <w:szCs w:val="21"/>
              </w:rPr>
            </w:pPr>
            <w:r>
              <w:rPr>
                <w:rFonts w:hint="default" w:ascii="Times New Roman" w:hAnsi="Times New Roman" w:eastAsia="Times New Roman" w:cs="Times New Roman"/>
                <w:color w:val="auto"/>
                <w:szCs w:val="21"/>
              </w:rPr>
              <w:t>日历天</w:t>
            </w:r>
          </w:p>
        </w:tc>
        <w:tc>
          <w:tcPr>
            <w:tcW w:w="1843" w:type="dxa"/>
            <w:noWrap w:val="0"/>
            <w:vAlign w:val="center"/>
          </w:tcPr>
          <w:p w14:paraId="79ECC36A">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color w:val="auto"/>
                <w:szCs w:val="21"/>
              </w:rPr>
            </w:pPr>
          </w:p>
        </w:tc>
      </w:tr>
      <w:tr w14:paraId="33E4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6A4E4CB4">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color w:val="auto"/>
                <w:szCs w:val="21"/>
              </w:rPr>
            </w:pPr>
            <w:r>
              <w:rPr>
                <w:rFonts w:hint="eastAsia" w:ascii="Times New Roman" w:hAnsi="Times New Roman" w:eastAsia="Times New Roman" w:cs="Times New Roman"/>
                <w:color w:val="auto"/>
                <w:szCs w:val="21"/>
              </w:rPr>
              <w:t>4</w:t>
            </w:r>
          </w:p>
        </w:tc>
        <w:tc>
          <w:tcPr>
            <w:tcW w:w="1985" w:type="dxa"/>
            <w:noWrap w:val="0"/>
            <w:vAlign w:val="center"/>
          </w:tcPr>
          <w:p w14:paraId="6CD264A0">
            <w:pPr>
              <w:keepNext w:val="0"/>
              <w:keepLines w:val="0"/>
              <w:suppressLineNumbers w:val="0"/>
              <w:spacing w:before="0" w:beforeAutospacing="0" w:after="0" w:afterAutospacing="0"/>
              <w:ind w:left="0" w:right="0"/>
              <w:rPr>
                <w:rFonts w:hint="default" w:ascii="Times New Roman" w:hAnsi="Times New Roman" w:eastAsia="Times New Roman" w:cs="Times New Roman"/>
                <w:color w:val="auto"/>
                <w:szCs w:val="21"/>
              </w:rPr>
            </w:pPr>
            <w:r>
              <w:rPr>
                <w:rFonts w:hint="default" w:ascii="Times New Roman" w:hAnsi="Times New Roman" w:eastAsia="Times New Roman" w:cs="Times New Roman"/>
                <w:color w:val="auto"/>
                <w:szCs w:val="21"/>
              </w:rPr>
              <w:t>逾期竣工违约金</w:t>
            </w:r>
          </w:p>
        </w:tc>
        <w:tc>
          <w:tcPr>
            <w:tcW w:w="2126" w:type="dxa"/>
            <w:noWrap w:val="0"/>
            <w:tcMar>
              <w:left w:w="170" w:type="dxa"/>
            </w:tcMar>
            <w:vAlign w:val="center"/>
          </w:tcPr>
          <w:p w14:paraId="520E6EE6">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color w:val="auto"/>
              </w:rPr>
            </w:pPr>
            <w:r>
              <w:rPr>
                <w:rFonts w:hint="eastAsia" w:ascii="Times New Roman" w:hAnsi="Times New Roman" w:eastAsia="Times New Roman" w:cs="Times New Roman"/>
                <w:color w:val="auto"/>
                <w:szCs w:val="21"/>
              </w:rPr>
              <w:t>专用条款</w:t>
            </w:r>
          </w:p>
        </w:tc>
        <w:tc>
          <w:tcPr>
            <w:tcW w:w="1984" w:type="dxa"/>
            <w:noWrap w:val="0"/>
            <w:vAlign w:val="center"/>
          </w:tcPr>
          <w:p w14:paraId="2ECB637D">
            <w:pPr>
              <w:keepNext w:val="0"/>
              <w:keepLines w:val="0"/>
              <w:suppressLineNumbers w:val="0"/>
              <w:spacing w:before="0" w:beforeAutospacing="0" w:after="0" w:afterAutospacing="0"/>
              <w:ind w:left="0" w:right="0"/>
              <w:rPr>
                <w:rFonts w:hint="default" w:ascii="Times New Roman" w:hAnsi="Times New Roman" w:eastAsia="Times New Roman" w:cs="Times New Roman"/>
                <w:color w:val="auto"/>
                <w:szCs w:val="21"/>
              </w:rPr>
            </w:pPr>
            <w:r>
              <w:rPr>
                <w:rFonts w:hint="eastAsia" w:ascii="Times New Roman" w:hAnsi="Times New Roman" w:eastAsia="Times New Roman" w:cs="Times New Roman"/>
                <w:color w:val="auto"/>
                <w:szCs w:val="21"/>
              </w:rPr>
              <w:t>合同价款   %</w:t>
            </w:r>
            <w:r>
              <w:rPr>
                <w:rFonts w:hint="default" w:ascii="Times New Roman" w:hAnsi="Times New Roman" w:eastAsia="Times New Roman" w:cs="Times New Roman"/>
                <w:color w:val="auto"/>
                <w:szCs w:val="21"/>
              </w:rPr>
              <w:t>/天</w:t>
            </w:r>
          </w:p>
        </w:tc>
        <w:tc>
          <w:tcPr>
            <w:tcW w:w="1843" w:type="dxa"/>
            <w:noWrap w:val="0"/>
            <w:vAlign w:val="center"/>
          </w:tcPr>
          <w:p w14:paraId="1747AC22">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color w:val="auto"/>
                <w:szCs w:val="21"/>
              </w:rPr>
            </w:pPr>
          </w:p>
        </w:tc>
      </w:tr>
      <w:tr w14:paraId="282A4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53C45FFE">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color w:val="auto"/>
                <w:szCs w:val="21"/>
              </w:rPr>
            </w:pPr>
            <w:r>
              <w:rPr>
                <w:rFonts w:hint="eastAsia" w:ascii="Times New Roman" w:hAnsi="Times New Roman" w:eastAsia="Times New Roman" w:cs="Times New Roman"/>
                <w:color w:val="auto"/>
                <w:szCs w:val="21"/>
              </w:rPr>
              <w:t>5</w:t>
            </w:r>
          </w:p>
        </w:tc>
        <w:tc>
          <w:tcPr>
            <w:tcW w:w="1985" w:type="dxa"/>
            <w:noWrap w:val="0"/>
            <w:vAlign w:val="center"/>
          </w:tcPr>
          <w:p w14:paraId="2F5BD42C">
            <w:pPr>
              <w:keepNext w:val="0"/>
              <w:keepLines w:val="0"/>
              <w:suppressLineNumbers w:val="0"/>
              <w:spacing w:before="0" w:beforeAutospacing="0" w:after="0" w:afterAutospacing="0"/>
              <w:ind w:left="0" w:right="0"/>
              <w:rPr>
                <w:rFonts w:hint="default" w:ascii="Times New Roman" w:hAnsi="Times New Roman" w:eastAsia="Times New Roman" w:cs="Times New Roman"/>
                <w:color w:val="auto"/>
                <w:szCs w:val="21"/>
              </w:rPr>
            </w:pPr>
            <w:r>
              <w:rPr>
                <w:rFonts w:hint="default" w:ascii="Times New Roman" w:hAnsi="Times New Roman" w:eastAsia="Times New Roman" w:cs="Times New Roman"/>
                <w:color w:val="auto"/>
                <w:szCs w:val="21"/>
              </w:rPr>
              <w:t>逾期竣工违约金最高限额</w:t>
            </w:r>
          </w:p>
        </w:tc>
        <w:tc>
          <w:tcPr>
            <w:tcW w:w="2126" w:type="dxa"/>
            <w:noWrap w:val="0"/>
            <w:tcMar>
              <w:left w:w="170" w:type="dxa"/>
            </w:tcMar>
            <w:vAlign w:val="center"/>
          </w:tcPr>
          <w:p w14:paraId="1D6B310E">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color w:val="auto"/>
              </w:rPr>
            </w:pPr>
            <w:r>
              <w:rPr>
                <w:rFonts w:hint="eastAsia" w:ascii="Times New Roman" w:hAnsi="Times New Roman" w:eastAsia="Times New Roman" w:cs="Times New Roman"/>
                <w:color w:val="auto"/>
                <w:szCs w:val="21"/>
              </w:rPr>
              <w:t>专用条款</w:t>
            </w:r>
          </w:p>
        </w:tc>
        <w:tc>
          <w:tcPr>
            <w:tcW w:w="1984" w:type="dxa"/>
            <w:noWrap w:val="0"/>
            <w:vAlign w:val="center"/>
          </w:tcPr>
          <w:p w14:paraId="2E24A818">
            <w:pPr>
              <w:keepNext w:val="0"/>
              <w:keepLines w:val="0"/>
              <w:suppressLineNumbers w:val="0"/>
              <w:spacing w:before="0" w:beforeAutospacing="0" w:after="0" w:afterAutospacing="0"/>
              <w:ind w:left="0" w:right="0"/>
              <w:rPr>
                <w:rFonts w:hint="default" w:ascii="Times New Roman" w:hAnsi="Times New Roman" w:eastAsia="Times New Roman" w:cs="Times New Roman"/>
                <w:color w:val="auto"/>
                <w:szCs w:val="21"/>
              </w:rPr>
            </w:pPr>
            <w:r>
              <w:rPr>
                <w:rFonts w:hint="eastAsia" w:ascii="Times New Roman" w:hAnsi="Times New Roman" w:eastAsia="Times New Roman" w:cs="Times New Roman"/>
                <w:color w:val="auto"/>
                <w:szCs w:val="21"/>
              </w:rPr>
              <w:t xml:space="preserve">合同价款   </w:t>
            </w:r>
            <w:r>
              <w:rPr>
                <w:rFonts w:hint="eastAsia" w:ascii="Times New Roman" w:hAnsi="Times New Roman" w:eastAsia="Times New Roman" w:cs="Times New Roman"/>
                <w:color w:val="auto"/>
                <w:szCs w:val="21"/>
                <w:u w:val="single"/>
              </w:rPr>
              <w:t>%</w:t>
            </w:r>
          </w:p>
        </w:tc>
        <w:tc>
          <w:tcPr>
            <w:tcW w:w="1843" w:type="dxa"/>
            <w:noWrap w:val="0"/>
            <w:vAlign w:val="center"/>
          </w:tcPr>
          <w:p w14:paraId="76588952">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color w:val="auto"/>
                <w:szCs w:val="21"/>
              </w:rPr>
            </w:pPr>
          </w:p>
        </w:tc>
      </w:tr>
      <w:tr w14:paraId="26354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1D51F7BA">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color w:val="auto"/>
                <w:szCs w:val="21"/>
              </w:rPr>
            </w:pPr>
            <w:r>
              <w:rPr>
                <w:rFonts w:hint="eastAsia" w:ascii="Times New Roman" w:hAnsi="Times New Roman" w:eastAsia="Times New Roman" w:cs="Times New Roman"/>
                <w:color w:val="auto"/>
                <w:szCs w:val="21"/>
              </w:rPr>
              <w:t>6</w:t>
            </w:r>
          </w:p>
        </w:tc>
        <w:tc>
          <w:tcPr>
            <w:tcW w:w="1985" w:type="dxa"/>
            <w:noWrap w:val="0"/>
            <w:vAlign w:val="center"/>
          </w:tcPr>
          <w:p w14:paraId="5A03DEE0">
            <w:pPr>
              <w:keepNext w:val="0"/>
              <w:keepLines w:val="0"/>
              <w:suppressLineNumbers w:val="0"/>
              <w:spacing w:before="0" w:beforeAutospacing="0" w:after="0" w:afterAutospacing="0"/>
              <w:ind w:left="0" w:right="0"/>
              <w:rPr>
                <w:rFonts w:hint="default" w:ascii="Times New Roman" w:hAnsi="Times New Roman" w:eastAsia="Times New Roman" w:cs="Times New Roman"/>
                <w:color w:val="auto"/>
                <w:szCs w:val="21"/>
              </w:rPr>
            </w:pPr>
            <w:r>
              <w:rPr>
                <w:rFonts w:hint="default" w:ascii="Times New Roman" w:hAnsi="Times New Roman" w:eastAsia="Times New Roman" w:cs="Times New Roman"/>
                <w:color w:val="auto"/>
                <w:szCs w:val="21"/>
              </w:rPr>
              <w:t>质量标准</w:t>
            </w:r>
          </w:p>
        </w:tc>
        <w:tc>
          <w:tcPr>
            <w:tcW w:w="2126" w:type="dxa"/>
            <w:noWrap w:val="0"/>
            <w:tcMar>
              <w:left w:w="170" w:type="dxa"/>
            </w:tcMar>
            <w:vAlign w:val="center"/>
          </w:tcPr>
          <w:p w14:paraId="252C037C">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color w:val="auto"/>
              </w:rPr>
            </w:pPr>
            <w:r>
              <w:rPr>
                <w:rFonts w:hint="eastAsia" w:ascii="Times New Roman" w:hAnsi="Times New Roman" w:eastAsia="Times New Roman" w:cs="Times New Roman"/>
                <w:color w:val="auto"/>
                <w:szCs w:val="21"/>
              </w:rPr>
              <w:t>专用条款</w:t>
            </w:r>
          </w:p>
        </w:tc>
        <w:tc>
          <w:tcPr>
            <w:tcW w:w="1984" w:type="dxa"/>
            <w:noWrap w:val="0"/>
            <w:vAlign w:val="center"/>
          </w:tcPr>
          <w:p w14:paraId="16B0D54A">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color w:val="auto"/>
                <w:szCs w:val="21"/>
              </w:rPr>
            </w:pPr>
          </w:p>
        </w:tc>
        <w:tc>
          <w:tcPr>
            <w:tcW w:w="1843" w:type="dxa"/>
            <w:noWrap w:val="0"/>
            <w:vAlign w:val="center"/>
          </w:tcPr>
          <w:p w14:paraId="3F024900">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color w:val="auto"/>
                <w:szCs w:val="21"/>
              </w:rPr>
            </w:pPr>
          </w:p>
        </w:tc>
      </w:tr>
      <w:tr w14:paraId="29A3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1AD1C79A">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color w:val="auto"/>
                <w:szCs w:val="21"/>
              </w:rPr>
            </w:pPr>
            <w:r>
              <w:rPr>
                <w:rFonts w:hint="eastAsia" w:ascii="Times New Roman" w:hAnsi="Times New Roman" w:eastAsia="Times New Roman" w:cs="Times New Roman"/>
                <w:color w:val="auto"/>
                <w:szCs w:val="21"/>
              </w:rPr>
              <w:t>7</w:t>
            </w:r>
          </w:p>
        </w:tc>
        <w:tc>
          <w:tcPr>
            <w:tcW w:w="1985" w:type="dxa"/>
            <w:noWrap w:val="0"/>
            <w:vAlign w:val="center"/>
          </w:tcPr>
          <w:p w14:paraId="17BFCB7D">
            <w:pPr>
              <w:keepNext w:val="0"/>
              <w:keepLines w:val="0"/>
              <w:suppressLineNumbers w:val="0"/>
              <w:spacing w:before="0" w:beforeAutospacing="0" w:after="0" w:afterAutospacing="0"/>
              <w:ind w:left="0" w:right="0"/>
              <w:rPr>
                <w:rFonts w:hint="default" w:ascii="Times New Roman" w:hAnsi="Times New Roman" w:eastAsia="Times New Roman" w:cs="Times New Roman"/>
                <w:color w:val="auto"/>
                <w:szCs w:val="21"/>
              </w:rPr>
            </w:pPr>
            <w:r>
              <w:rPr>
                <w:rFonts w:hint="eastAsia" w:ascii="Times New Roman" w:hAnsi="Times New Roman" w:eastAsia="Times New Roman" w:cs="Times New Roman"/>
                <w:color w:val="auto"/>
                <w:szCs w:val="21"/>
              </w:rPr>
              <w:t>质量</w:t>
            </w:r>
            <w:r>
              <w:rPr>
                <w:rFonts w:hint="default" w:ascii="Times New Roman" w:hAnsi="Times New Roman" w:eastAsia="Times New Roman" w:cs="Times New Roman"/>
                <w:color w:val="auto"/>
                <w:szCs w:val="21"/>
              </w:rPr>
              <w:t>保证金额度</w:t>
            </w:r>
          </w:p>
        </w:tc>
        <w:tc>
          <w:tcPr>
            <w:tcW w:w="2126" w:type="dxa"/>
            <w:noWrap w:val="0"/>
            <w:tcMar>
              <w:left w:w="170" w:type="dxa"/>
            </w:tcMar>
            <w:vAlign w:val="center"/>
          </w:tcPr>
          <w:p w14:paraId="04B567D8">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color w:val="auto"/>
              </w:rPr>
            </w:pPr>
          </w:p>
        </w:tc>
        <w:tc>
          <w:tcPr>
            <w:tcW w:w="1984" w:type="dxa"/>
            <w:noWrap w:val="0"/>
            <w:vAlign w:val="center"/>
          </w:tcPr>
          <w:p w14:paraId="4FC63017">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color w:val="auto"/>
                <w:szCs w:val="21"/>
              </w:rPr>
            </w:pPr>
            <w:r>
              <w:rPr>
                <w:rFonts w:hint="eastAsia" w:ascii="Times New Roman" w:hAnsi="Times New Roman" w:eastAsia="Times New Roman" w:cs="Times New Roman"/>
                <w:color w:val="auto"/>
                <w:szCs w:val="21"/>
              </w:rPr>
              <w:t xml:space="preserve">合同总价的    % </w:t>
            </w:r>
          </w:p>
        </w:tc>
        <w:tc>
          <w:tcPr>
            <w:tcW w:w="1843" w:type="dxa"/>
            <w:noWrap w:val="0"/>
            <w:vAlign w:val="center"/>
          </w:tcPr>
          <w:p w14:paraId="27F43ADE">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color w:val="auto"/>
                <w:szCs w:val="21"/>
              </w:rPr>
            </w:pPr>
          </w:p>
        </w:tc>
      </w:tr>
      <w:tr w14:paraId="17CA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509FF927">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color w:val="auto"/>
                <w:szCs w:val="21"/>
              </w:rPr>
            </w:pPr>
            <w:r>
              <w:rPr>
                <w:rFonts w:hint="default" w:ascii="Times New Roman" w:hAnsi="Times New Roman" w:eastAsia="Times New Roman" w:cs="Times New Roman"/>
                <w:color w:val="auto"/>
                <w:szCs w:val="21"/>
              </w:rPr>
              <w:t>……</w:t>
            </w:r>
          </w:p>
        </w:tc>
        <w:tc>
          <w:tcPr>
            <w:tcW w:w="1985" w:type="dxa"/>
            <w:noWrap w:val="0"/>
            <w:vAlign w:val="center"/>
          </w:tcPr>
          <w:p w14:paraId="3E4F0CA4">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color w:val="auto"/>
                <w:szCs w:val="21"/>
              </w:rPr>
            </w:pPr>
            <w:r>
              <w:rPr>
                <w:rFonts w:hint="default" w:ascii="Times New Roman" w:hAnsi="Times New Roman" w:eastAsia="Times New Roman" w:cs="Times New Roman"/>
                <w:color w:val="auto"/>
                <w:szCs w:val="21"/>
              </w:rPr>
              <w:t>……</w:t>
            </w:r>
          </w:p>
        </w:tc>
        <w:tc>
          <w:tcPr>
            <w:tcW w:w="2126" w:type="dxa"/>
            <w:noWrap w:val="0"/>
            <w:tcMar>
              <w:left w:w="170" w:type="dxa"/>
            </w:tcMar>
            <w:vAlign w:val="center"/>
          </w:tcPr>
          <w:p w14:paraId="655222CC">
            <w:pPr>
              <w:keepNext w:val="0"/>
              <w:keepLines w:val="0"/>
              <w:suppressLineNumbers w:val="0"/>
              <w:spacing w:before="0" w:beforeAutospacing="0" w:after="0" w:afterAutospacing="0"/>
              <w:ind w:left="0" w:right="0"/>
              <w:rPr>
                <w:rFonts w:hint="default" w:ascii="Times New Roman" w:hAnsi="Times New Roman" w:eastAsia="Times New Roman" w:cs="Times New Roman"/>
                <w:color w:val="auto"/>
                <w:szCs w:val="21"/>
              </w:rPr>
            </w:pPr>
          </w:p>
        </w:tc>
        <w:tc>
          <w:tcPr>
            <w:tcW w:w="1984" w:type="dxa"/>
            <w:noWrap w:val="0"/>
            <w:vAlign w:val="center"/>
          </w:tcPr>
          <w:p w14:paraId="00BE6413">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color w:val="auto"/>
                <w:szCs w:val="21"/>
              </w:rPr>
            </w:pPr>
          </w:p>
        </w:tc>
        <w:tc>
          <w:tcPr>
            <w:tcW w:w="1843" w:type="dxa"/>
            <w:noWrap w:val="0"/>
            <w:vAlign w:val="center"/>
          </w:tcPr>
          <w:p w14:paraId="5BC8C9A8">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color w:val="auto"/>
                <w:szCs w:val="21"/>
              </w:rPr>
            </w:pPr>
          </w:p>
        </w:tc>
      </w:tr>
      <w:tr w14:paraId="25C7E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noWrap w:val="0"/>
            <w:vAlign w:val="center"/>
          </w:tcPr>
          <w:p w14:paraId="57271F36">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color w:val="auto"/>
                <w:szCs w:val="21"/>
              </w:rPr>
            </w:pPr>
            <w:r>
              <w:rPr>
                <w:rFonts w:hint="default" w:ascii="Times New Roman" w:hAnsi="Times New Roman" w:eastAsia="Times New Roman" w:cs="Times New Roman"/>
                <w:color w:val="auto"/>
                <w:szCs w:val="21"/>
              </w:rPr>
              <w:t>备注：</w:t>
            </w:r>
            <w:r>
              <w:rPr>
                <w:rFonts w:hint="eastAsia" w:ascii="Times New Roman" w:hAnsi="Times New Roman" w:eastAsia="Times New Roman" w:cs="Times New Roman"/>
                <w:color w:val="auto"/>
                <w:szCs w:val="21"/>
              </w:rPr>
              <w:t>供应商</w:t>
            </w:r>
            <w:r>
              <w:rPr>
                <w:rFonts w:hint="default" w:ascii="Times New Roman" w:hAnsi="Times New Roman" w:eastAsia="Times New Roman" w:cs="Times New Roman"/>
                <w:color w:val="auto"/>
                <w:szCs w:val="21"/>
              </w:rPr>
              <w:t>在响应</w:t>
            </w:r>
            <w:r>
              <w:rPr>
                <w:rFonts w:hint="eastAsia" w:ascii="Times New Roman" w:hAnsi="Times New Roman" w:eastAsia="Times New Roman" w:cs="Times New Roman"/>
                <w:color w:val="auto"/>
                <w:szCs w:val="21"/>
              </w:rPr>
              <w:t>磋商</w:t>
            </w:r>
            <w:r>
              <w:rPr>
                <w:rFonts w:hint="default" w:ascii="Times New Roman" w:hAnsi="Times New Roman" w:eastAsia="Times New Roman" w:cs="Times New Roman"/>
                <w:color w:val="auto"/>
                <w:szCs w:val="21"/>
              </w:rPr>
              <w:t>文件中规定的实质性要求和条件的基础上，可做出其他有利于</w:t>
            </w:r>
            <w:r>
              <w:rPr>
                <w:rFonts w:hint="eastAsia" w:ascii="Times New Roman" w:hAnsi="Times New Roman" w:eastAsia="Times New Roman" w:cs="Times New Roman"/>
                <w:color w:val="auto"/>
                <w:szCs w:val="21"/>
              </w:rPr>
              <w:t>供应商</w:t>
            </w:r>
            <w:r>
              <w:rPr>
                <w:rFonts w:hint="default" w:ascii="Times New Roman" w:hAnsi="Times New Roman" w:eastAsia="Times New Roman" w:cs="Times New Roman"/>
                <w:color w:val="auto"/>
                <w:szCs w:val="21"/>
              </w:rPr>
              <w:t>的承诺。此类承诺可在本表中予以补充填写。</w:t>
            </w:r>
          </w:p>
        </w:tc>
      </w:tr>
    </w:tbl>
    <w:p w14:paraId="65B34516">
      <w:pPr>
        <w:spacing w:line="480" w:lineRule="exact"/>
        <w:ind w:firstLine="420" w:firstLineChars="200"/>
        <w:jc w:val="left"/>
        <w:rPr>
          <w:color w:val="auto"/>
          <w:szCs w:val="21"/>
          <w:u w:val="single"/>
        </w:rPr>
      </w:pPr>
      <w:r>
        <w:rPr>
          <w:rFonts w:hint="eastAsia"/>
          <w:color w:val="auto"/>
          <w:szCs w:val="21"/>
        </w:rPr>
        <w:t>供应商</w:t>
      </w:r>
      <w:r>
        <w:rPr>
          <w:rFonts w:hint="eastAsia"/>
          <w:color w:val="auto"/>
          <w:szCs w:val="21"/>
          <w:lang w:eastAsia="zh-CN"/>
        </w:rPr>
        <w:t>名称</w:t>
      </w:r>
      <w:r>
        <w:rPr>
          <w:rFonts w:hint="eastAsia"/>
          <w:color w:val="auto"/>
          <w:szCs w:val="21"/>
        </w:rPr>
        <w:t>：</w:t>
      </w:r>
      <w:r>
        <w:rPr>
          <w:color w:val="auto"/>
          <w:szCs w:val="21"/>
          <w:u w:val="single"/>
        </w:rPr>
        <w:t>（</w:t>
      </w:r>
      <w:r>
        <w:rPr>
          <w:rFonts w:hint="eastAsia"/>
          <w:color w:val="auto"/>
          <w:szCs w:val="21"/>
          <w:u w:val="single"/>
          <w:lang w:eastAsia="zh-CN"/>
        </w:rPr>
        <w:t>公章</w:t>
      </w:r>
      <w:r>
        <w:rPr>
          <w:color w:val="auto"/>
          <w:szCs w:val="21"/>
          <w:u w:val="single"/>
        </w:rPr>
        <w:t>）</w:t>
      </w:r>
    </w:p>
    <w:p w14:paraId="3FA18E99">
      <w:pPr>
        <w:spacing w:line="480" w:lineRule="exact"/>
        <w:ind w:firstLine="420" w:firstLineChars="200"/>
        <w:rPr>
          <w:color w:val="auto"/>
          <w:szCs w:val="21"/>
        </w:rPr>
      </w:pPr>
      <w:r>
        <w:rPr>
          <w:color w:val="auto"/>
          <w:szCs w:val="21"/>
        </w:rPr>
        <w:t>法人代表或委托代理人</w:t>
      </w:r>
      <w:r>
        <w:rPr>
          <w:rFonts w:hint="eastAsia"/>
          <w:color w:val="auto"/>
          <w:szCs w:val="21"/>
        </w:rPr>
        <w:t>：</w:t>
      </w:r>
      <w:r>
        <w:rPr>
          <w:color w:val="auto"/>
          <w:szCs w:val="21"/>
          <w:u w:val="single"/>
        </w:rPr>
        <w:t>（签字或盖章）</w:t>
      </w:r>
    </w:p>
    <w:p w14:paraId="5393A943">
      <w:pPr>
        <w:spacing w:line="480" w:lineRule="exact"/>
        <w:ind w:firstLine="420" w:firstLineChars="200"/>
        <w:rPr>
          <w:color w:val="auto"/>
          <w:sz w:val="24"/>
        </w:rPr>
        <w:sectPr>
          <w:pgSz w:w="11907" w:h="16840"/>
          <w:pgMar w:top="1179" w:right="822" w:bottom="1140" w:left="1123" w:header="0" w:footer="862" w:gutter="0"/>
          <w:pgBorders>
            <w:top w:val="none" w:sz="0" w:space="0"/>
            <w:left w:val="none" w:sz="0" w:space="0"/>
            <w:bottom w:val="none" w:sz="0" w:space="0"/>
            <w:right w:val="none" w:sz="0" w:space="0"/>
          </w:pgBorders>
          <w:pgNumType w:fmt="decimal"/>
          <w:cols w:space="720" w:num="1"/>
          <w:docGrid w:linePitch="312" w:charSpace="0"/>
        </w:sectPr>
      </w:pPr>
      <w:r>
        <w:rPr>
          <w:color w:val="auto"/>
          <w:szCs w:val="21"/>
        </w:rPr>
        <w:t>日期：</w:t>
      </w:r>
      <w:r>
        <w:rPr>
          <w:rFonts w:hint="eastAsia"/>
          <w:color w:val="auto"/>
          <w:szCs w:val="21"/>
          <w:u w:val="single"/>
        </w:rPr>
        <w:t xml:space="preserve">     </w:t>
      </w:r>
      <w:r>
        <w:rPr>
          <w:color w:val="auto"/>
          <w:szCs w:val="21"/>
        </w:rPr>
        <w:t>年</w:t>
      </w:r>
      <w:r>
        <w:rPr>
          <w:rFonts w:hint="eastAsia"/>
          <w:color w:val="auto"/>
          <w:szCs w:val="21"/>
          <w:u w:val="single"/>
        </w:rPr>
        <w:t xml:space="preserve">    </w:t>
      </w:r>
      <w:r>
        <w:rPr>
          <w:color w:val="auto"/>
          <w:szCs w:val="21"/>
        </w:rPr>
        <w:t>月</w:t>
      </w:r>
      <w:r>
        <w:rPr>
          <w:rFonts w:hint="eastAsia"/>
          <w:color w:val="auto"/>
          <w:szCs w:val="21"/>
          <w:u w:val="single"/>
        </w:rPr>
        <w:t xml:space="preserve">    </w:t>
      </w:r>
      <w:r>
        <w:rPr>
          <w:color w:val="auto"/>
          <w:szCs w:val="21"/>
        </w:rPr>
        <w:t>日</w:t>
      </w:r>
    </w:p>
    <w:p w14:paraId="48236B56">
      <w:pPr>
        <w:spacing w:before="1"/>
        <w:jc w:val="center"/>
        <w:outlineLvl w:val="0"/>
        <w:rPr>
          <w:b/>
          <w:color w:val="auto"/>
          <w:sz w:val="32"/>
        </w:rPr>
      </w:pPr>
      <w:bookmarkStart w:id="139" w:name="_Toc2208"/>
      <w:r>
        <w:rPr>
          <w:rFonts w:hint="eastAsia"/>
          <w:b/>
          <w:color w:val="auto"/>
          <w:sz w:val="32"/>
        </w:rPr>
        <w:t>近三年至今企业承接或完成类似工程情况表</w:t>
      </w:r>
      <w:bookmarkEnd w:id="139"/>
    </w:p>
    <w:p w14:paraId="4413A100">
      <w:pPr>
        <w:pStyle w:val="279"/>
        <w:rPr>
          <w:color w:val="auto"/>
        </w:rPr>
      </w:pPr>
    </w:p>
    <w:tbl>
      <w:tblPr>
        <w:tblStyle w:val="48"/>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417"/>
        <w:gridCol w:w="851"/>
        <w:gridCol w:w="992"/>
        <w:gridCol w:w="1134"/>
        <w:gridCol w:w="1276"/>
        <w:gridCol w:w="1134"/>
      </w:tblGrid>
      <w:tr w14:paraId="2B343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1" w:type="dxa"/>
            <w:noWrap w:val="0"/>
            <w:vAlign w:val="center"/>
          </w:tcPr>
          <w:p w14:paraId="21032A40">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序号</w:t>
            </w:r>
          </w:p>
        </w:tc>
        <w:tc>
          <w:tcPr>
            <w:tcW w:w="1701" w:type="dxa"/>
            <w:noWrap w:val="0"/>
            <w:vAlign w:val="center"/>
          </w:tcPr>
          <w:p w14:paraId="644C203E">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发包人名称</w:t>
            </w:r>
          </w:p>
        </w:tc>
        <w:tc>
          <w:tcPr>
            <w:tcW w:w="1417" w:type="dxa"/>
            <w:noWrap w:val="0"/>
            <w:vAlign w:val="center"/>
          </w:tcPr>
          <w:p w14:paraId="3398CF32">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工程名称</w:t>
            </w:r>
          </w:p>
          <w:p w14:paraId="4130FD59">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及建设地点</w:t>
            </w:r>
          </w:p>
        </w:tc>
        <w:tc>
          <w:tcPr>
            <w:tcW w:w="851" w:type="dxa"/>
            <w:noWrap w:val="0"/>
            <w:vAlign w:val="center"/>
          </w:tcPr>
          <w:p w14:paraId="6589E31C">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结构</w:t>
            </w:r>
          </w:p>
          <w:p w14:paraId="6F4DE659">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类型</w:t>
            </w:r>
          </w:p>
        </w:tc>
        <w:tc>
          <w:tcPr>
            <w:tcW w:w="992" w:type="dxa"/>
            <w:noWrap w:val="0"/>
            <w:vAlign w:val="center"/>
          </w:tcPr>
          <w:p w14:paraId="5424FCA4">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建设</w:t>
            </w:r>
          </w:p>
          <w:p w14:paraId="541E1B2C">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规模</w:t>
            </w:r>
          </w:p>
        </w:tc>
        <w:tc>
          <w:tcPr>
            <w:tcW w:w="1134" w:type="dxa"/>
            <w:noWrap w:val="0"/>
            <w:vAlign w:val="center"/>
          </w:tcPr>
          <w:p w14:paraId="07EE04BA">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合同金额</w:t>
            </w:r>
          </w:p>
          <w:p w14:paraId="2FCFA1F4">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（万元）</w:t>
            </w:r>
          </w:p>
        </w:tc>
        <w:tc>
          <w:tcPr>
            <w:tcW w:w="1276" w:type="dxa"/>
            <w:noWrap w:val="0"/>
            <w:vAlign w:val="center"/>
          </w:tcPr>
          <w:p w14:paraId="756D4748">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竣工达到</w:t>
            </w:r>
          </w:p>
          <w:p w14:paraId="2780B64E">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质量标准</w:t>
            </w:r>
          </w:p>
        </w:tc>
        <w:tc>
          <w:tcPr>
            <w:tcW w:w="1134" w:type="dxa"/>
            <w:noWrap w:val="0"/>
            <w:vAlign w:val="center"/>
          </w:tcPr>
          <w:p w14:paraId="3A5FFC49">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开竣工</w:t>
            </w:r>
          </w:p>
          <w:p w14:paraId="33A43F9C">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rPr>
              <w:t>日期</w:t>
            </w:r>
          </w:p>
        </w:tc>
      </w:tr>
      <w:tr w14:paraId="28966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1" w:type="dxa"/>
            <w:noWrap w:val="0"/>
            <w:vAlign w:val="center"/>
          </w:tcPr>
          <w:p w14:paraId="7C83CA1B">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701" w:type="dxa"/>
            <w:noWrap w:val="0"/>
            <w:vAlign w:val="center"/>
          </w:tcPr>
          <w:p w14:paraId="6A12DDDD">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417" w:type="dxa"/>
            <w:noWrap w:val="0"/>
            <w:vAlign w:val="center"/>
          </w:tcPr>
          <w:p w14:paraId="756846AD">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851" w:type="dxa"/>
            <w:noWrap w:val="0"/>
            <w:vAlign w:val="center"/>
          </w:tcPr>
          <w:p w14:paraId="2E5ED332">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992" w:type="dxa"/>
            <w:noWrap w:val="0"/>
            <w:vAlign w:val="center"/>
          </w:tcPr>
          <w:p w14:paraId="4697C93F">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134" w:type="dxa"/>
            <w:noWrap w:val="0"/>
            <w:vAlign w:val="center"/>
          </w:tcPr>
          <w:p w14:paraId="10963012">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276" w:type="dxa"/>
            <w:noWrap w:val="0"/>
            <w:vAlign w:val="center"/>
          </w:tcPr>
          <w:p w14:paraId="3FFF470B">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134" w:type="dxa"/>
            <w:noWrap w:val="0"/>
            <w:vAlign w:val="center"/>
          </w:tcPr>
          <w:p w14:paraId="2407D9DB">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r>
      <w:tr w14:paraId="58959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1" w:type="dxa"/>
            <w:noWrap w:val="0"/>
            <w:vAlign w:val="center"/>
          </w:tcPr>
          <w:p w14:paraId="6959E78A">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701" w:type="dxa"/>
            <w:noWrap w:val="0"/>
            <w:vAlign w:val="center"/>
          </w:tcPr>
          <w:p w14:paraId="1DF7BB8B">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417" w:type="dxa"/>
            <w:noWrap w:val="0"/>
            <w:vAlign w:val="center"/>
          </w:tcPr>
          <w:p w14:paraId="4A086F8F">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851" w:type="dxa"/>
            <w:noWrap w:val="0"/>
            <w:vAlign w:val="center"/>
          </w:tcPr>
          <w:p w14:paraId="15D24449">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992" w:type="dxa"/>
            <w:noWrap w:val="0"/>
            <w:vAlign w:val="center"/>
          </w:tcPr>
          <w:p w14:paraId="43128FB0">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134" w:type="dxa"/>
            <w:noWrap w:val="0"/>
            <w:vAlign w:val="center"/>
          </w:tcPr>
          <w:p w14:paraId="1E120308">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276" w:type="dxa"/>
            <w:noWrap w:val="0"/>
            <w:vAlign w:val="center"/>
          </w:tcPr>
          <w:p w14:paraId="5264FF26">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134" w:type="dxa"/>
            <w:noWrap w:val="0"/>
            <w:vAlign w:val="center"/>
          </w:tcPr>
          <w:p w14:paraId="23B6FE51">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r>
      <w:tr w14:paraId="4407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14:paraId="76C0CB59">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701" w:type="dxa"/>
            <w:noWrap w:val="0"/>
            <w:vAlign w:val="center"/>
          </w:tcPr>
          <w:p w14:paraId="0573FCB8">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417" w:type="dxa"/>
            <w:noWrap w:val="0"/>
            <w:vAlign w:val="center"/>
          </w:tcPr>
          <w:p w14:paraId="7B785AE3">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851" w:type="dxa"/>
            <w:noWrap w:val="0"/>
            <w:vAlign w:val="center"/>
          </w:tcPr>
          <w:p w14:paraId="16765140">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992" w:type="dxa"/>
            <w:noWrap w:val="0"/>
            <w:vAlign w:val="center"/>
          </w:tcPr>
          <w:p w14:paraId="7A29615F">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134" w:type="dxa"/>
            <w:noWrap w:val="0"/>
            <w:vAlign w:val="center"/>
          </w:tcPr>
          <w:p w14:paraId="022A8AD2">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276" w:type="dxa"/>
            <w:noWrap w:val="0"/>
            <w:vAlign w:val="center"/>
          </w:tcPr>
          <w:p w14:paraId="1A8FCD2B">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134" w:type="dxa"/>
            <w:noWrap w:val="0"/>
            <w:vAlign w:val="center"/>
          </w:tcPr>
          <w:p w14:paraId="47AF0CAE">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r>
      <w:tr w14:paraId="2E484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14:paraId="12163382">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701" w:type="dxa"/>
            <w:noWrap w:val="0"/>
            <w:vAlign w:val="center"/>
          </w:tcPr>
          <w:p w14:paraId="725A5A09">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417" w:type="dxa"/>
            <w:noWrap w:val="0"/>
            <w:vAlign w:val="center"/>
          </w:tcPr>
          <w:p w14:paraId="400D8789">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851" w:type="dxa"/>
            <w:noWrap w:val="0"/>
            <w:vAlign w:val="center"/>
          </w:tcPr>
          <w:p w14:paraId="240961BA">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992" w:type="dxa"/>
            <w:noWrap w:val="0"/>
            <w:vAlign w:val="center"/>
          </w:tcPr>
          <w:p w14:paraId="11618C55">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134" w:type="dxa"/>
            <w:noWrap w:val="0"/>
            <w:vAlign w:val="center"/>
          </w:tcPr>
          <w:p w14:paraId="6DB31B8D">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276" w:type="dxa"/>
            <w:noWrap w:val="0"/>
            <w:vAlign w:val="center"/>
          </w:tcPr>
          <w:p w14:paraId="2C0844C0">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134" w:type="dxa"/>
            <w:noWrap w:val="0"/>
            <w:vAlign w:val="center"/>
          </w:tcPr>
          <w:p w14:paraId="2ED81173">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r>
      <w:tr w14:paraId="16CE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14:paraId="2A4371A0">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701" w:type="dxa"/>
            <w:noWrap w:val="0"/>
            <w:vAlign w:val="center"/>
          </w:tcPr>
          <w:p w14:paraId="12FEBE39">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417" w:type="dxa"/>
            <w:noWrap w:val="0"/>
            <w:vAlign w:val="center"/>
          </w:tcPr>
          <w:p w14:paraId="5AA29807">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851" w:type="dxa"/>
            <w:noWrap w:val="0"/>
            <w:vAlign w:val="center"/>
          </w:tcPr>
          <w:p w14:paraId="383E45F8">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992" w:type="dxa"/>
            <w:noWrap w:val="0"/>
            <w:vAlign w:val="center"/>
          </w:tcPr>
          <w:p w14:paraId="3FCB098F">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134" w:type="dxa"/>
            <w:noWrap w:val="0"/>
            <w:vAlign w:val="center"/>
          </w:tcPr>
          <w:p w14:paraId="5ED548D2">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276" w:type="dxa"/>
            <w:noWrap w:val="0"/>
            <w:vAlign w:val="center"/>
          </w:tcPr>
          <w:p w14:paraId="24EBBBAC">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134" w:type="dxa"/>
            <w:noWrap w:val="0"/>
            <w:vAlign w:val="center"/>
          </w:tcPr>
          <w:p w14:paraId="4739D67F">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r>
      <w:tr w14:paraId="3A12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14:paraId="25A8A9C2">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701" w:type="dxa"/>
            <w:noWrap w:val="0"/>
            <w:vAlign w:val="center"/>
          </w:tcPr>
          <w:p w14:paraId="41B57298">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417" w:type="dxa"/>
            <w:noWrap w:val="0"/>
            <w:vAlign w:val="center"/>
          </w:tcPr>
          <w:p w14:paraId="777CF87B">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851" w:type="dxa"/>
            <w:noWrap w:val="0"/>
            <w:vAlign w:val="center"/>
          </w:tcPr>
          <w:p w14:paraId="4EB950BA">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992" w:type="dxa"/>
            <w:noWrap w:val="0"/>
            <w:vAlign w:val="center"/>
          </w:tcPr>
          <w:p w14:paraId="4F934393">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134" w:type="dxa"/>
            <w:noWrap w:val="0"/>
            <w:vAlign w:val="center"/>
          </w:tcPr>
          <w:p w14:paraId="4C1487B8">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276" w:type="dxa"/>
            <w:noWrap w:val="0"/>
            <w:vAlign w:val="center"/>
          </w:tcPr>
          <w:p w14:paraId="7C196F75">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134" w:type="dxa"/>
            <w:noWrap w:val="0"/>
            <w:vAlign w:val="center"/>
          </w:tcPr>
          <w:p w14:paraId="1C65F7F4">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r>
      <w:tr w14:paraId="7C34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14:paraId="326757E9">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701" w:type="dxa"/>
            <w:noWrap w:val="0"/>
            <w:vAlign w:val="center"/>
          </w:tcPr>
          <w:p w14:paraId="10964FB7">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417" w:type="dxa"/>
            <w:noWrap w:val="0"/>
            <w:vAlign w:val="center"/>
          </w:tcPr>
          <w:p w14:paraId="067B910E">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851" w:type="dxa"/>
            <w:noWrap w:val="0"/>
            <w:vAlign w:val="center"/>
          </w:tcPr>
          <w:p w14:paraId="1A2B2417">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992" w:type="dxa"/>
            <w:noWrap w:val="0"/>
            <w:vAlign w:val="center"/>
          </w:tcPr>
          <w:p w14:paraId="657EE7F6">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134" w:type="dxa"/>
            <w:noWrap w:val="0"/>
            <w:vAlign w:val="center"/>
          </w:tcPr>
          <w:p w14:paraId="5287FF74">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276" w:type="dxa"/>
            <w:noWrap w:val="0"/>
            <w:vAlign w:val="center"/>
          </w:tcPr>
          <w:p w14:paraId="0233D708">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134" w:type="dxa"/>
            <w:noWrap w:val="0"/>
            <w:vAlign w:val="center"/>
          </w:tcPr>
          <w:p w14:paraId="2D8EA15B">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r>
      <w:tr w14:paraId="4153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14:paraId="5E6436D4">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701" w:type="dxa"/>
            <w:noWrap w:val="0"/>
            <w:vAlign w:val="center"/>
          </w:tcPr>
          <w:p w14:paraId="15EA66DF">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417" w:type="dxa"/>
            <w:noWrap w:val="0"/>
            <w:vAlign w:val="center"/>
          </w:tcPr>
          <w:p w14:paraId="2A9B6BDE">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851" w:type="dxa"/>
            <w:noWrap w:val="0"/>
            <w:vAlign w:val="center"/>
          </w:tcPr>
          <w:p w14:paraId="69F162F1">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992" w:type="dxa"/>
            <w:noWrap w:val="0"/>
            <w:vAlign w:val="center"/>
          </w:tcPr>
          <w:p w14:paraId="1C3C2C85">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134" w:type="dxa"/>
            <w:noWrap w:val="0"/>
            <w:vAlign w:val="center"/>
          </w:tcPr>
          <w:p w14:paraId="7BE6D1C6">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276" w:type="dxa"/>
            <w:noWrap w:val="0"/>
            <w:vAlign w:val="center"/>
          </w:tcPr>
          <w:p w14:paraId="5C3BF5E1">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134" w:type="dxa"/>
            <w:noWrap w:val="0"/>
            <w:vAlign w:val="center"/>
          </w:tcPr>
          <w:p w14:paraId="6F2B901E">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r>
      <w:tr w14:paraId="142A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14:paraId="72723EA0">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701" w:type="dxa"/>
            <w:noWrap w:val="0"/>
            <w:vAlign w:val="center"/>
          </w:tcPr>
          <w:p w14:paraId="7A2FCF91">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417" w:type="dxa"/>
            <w:noWrap w:val="0"/>
            <w:vAlign w:val="center"/>
          </w:tcPr>
          <w:p w14:paraId="4D864812">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851" w:type="dxa"/>
            <w:noWrap w:val="0"/>
            <w:vAlign w:val="center"/>
          </w:tcPr>
          <w:p w14:paraId="4086A5CC">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992" w:type="dxa"/>
            <w:noWrap w:val="0"/>
            <w:vAlign w:val="center"/>
          </w:tcPr>
          <w:p w14:paraId="3B3C90B6">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134" w:type="dxa"/>
            <w:noWrap w:val="0"/>
            <w:vAlign w:val="center"/>
          </w:tcPr>
          <w:p w14:paraId="7EA28F10">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276" w:type="dxa"/>
            <w:noWrap w:val="0"/>
            <w:vAlign w:val="center"/>
          </w:tcPr>
          <w:p w14:paraId="1C3D3B17">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134" w:type="dxa"/>
            <w:noWrap w:val="0"/>
            <w:vAlign w:val="center"/>
          </w:tcPr>
          <w:p w14:paraId="6FA1760A">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r>
      <w:tr w14:paraId="5DAC9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14:paraId="24507F27">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701" w:type="dxa"/>
            <w:noWrap w:val="0"/>
            <w:vAlign w:val="center"/>
          </w:tcPr>
          <w:p w14:paraId="59923C9F">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417" w:type="dxa"/>
            <w:noWrap w:val="0"/>
            <w:vAlign w:val="center"/>
          </w:tcPr>
          <w:p w14:paraId="2032B3C6">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851" w:type="dxa"/>
            <w:noWrap w:val="0"/>
            <w:vAlign w:val="center"/>
          </w:tcPr>
          <w:p w14:paraId="0518B6F7">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992" w:type="dxa"/>
            <w:noWrap w:val="0"/>
            <w:vAlign w:val="center"/>
          </w:tcPr>
          <w:p w14:paraId="1A656E7A">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134" w:type="dxa"/>
            <w:noWrap w:val="0"/>
            <w:vAlign w:val="center"/>
          </w:tcPr>
          <w:p w14:paraId="14B8245A">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276" w:type="dxa"/>
            <w:noWrap w:val="0"/>
            <w:vAlign w:val="center"/>
          </w:tcPr>
          <w:p w14:paraId="35B1AB6A">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134" w:type="dxa"/>
            <w:noWrap w:val="0"/>
            <w:vAlign w:val="center"/>
          </w:tcPr>
          <w:p w14:paraId="75D30210">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r>
      <w:tr w14:paraId="2BE0E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14:paraId="033D8324">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701" w:type="dxa"/>
            <w:noWrap w:val="0"/>
            <w:vAlign w:val="center"/>
          </w:tcPr>
          <w:p w14:paraId="0519A6DB">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417" w:type="dxa"/>
            <w:noWrap w:val="0"/>
            <w:vAlign w:val="center"/>
          </w:tcPr>
          <w:p w14:paraId="26A10C52">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851" w:type="dxa"/>
            <w:noWrap w:val="0"/>
            <w:vAlign w:val="center"/>
          </w:tcPr>
          <w:p w14:paraId="62D65E88">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992" w:type="dxa"/>
            <w:noWrap w:val="0"/>
            <w:vAlign w:val="center"/>
          </w:tcPr>
          <w:p w14:paraId="4AA70A90">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134" w:type="dxa"/>
            <w:noWrap w:val="0"/>
            <w:vAlign w:val="center"/>
          </w:tcPr>
          <w:p w14:paraId="49672E43">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276" w:type="dxa"/>
            <w:noWrap w:val="0"/>
            <w:vAlign w:val="center"/>
          </w:tcPr>
          <w:p w14:paraId="4C96760F">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c>
          <w:tcPr>
            <w:tcW w:w="1134" w:type="dxa"/>
            <w:noWrap w:val="0"/>
            <w:vAlign w:val="center"/>
          </w:tcPr>
          <w:p w14:paraId="0C93BE15">
            <w:pPr>
              <w:pStyle w:val="279"/>
              <w:keepNext w:val="0"/>
              <w:keepLines w:val="0"/>
              <w:suppressLineNumbers w:val="0"/>
              <w:spacing w:before="0" w:beforeAutospacing="0" w:after="0" w:afterAutospacing="0"/>
              <w:ind w:left="0" w:right="0"/>
              <w:jc w:val="center"/>
              <w:rPr>
                <w:rFonts w:hint="default" w:eastAsia="Times New Roman" w:cs="Times New Roman"/>
                <w:color w:val="auto"/>
              </w:rPr>
            </w:pPr>
          </w:p>
        </w:tc>
      </w:tr>
    </w:tbl>
    <w:p w14:paraId="7D804C70">
      <w:pPr>
        <w:pStyle w:val="279"/>
        <w:rPr>
          <w:color w:val="auto"/>
        </w:rPr>
      </w:pPr>
    </w:p>
    <w:p w14:paraId="0D24167C">
      <w:pPr>
        <w:pStyle w:val="279"/>
        <w:rPr>
          <w:rFonts w:hint="eastAsia" w:ascii="宋体" w:hAnsi="宋体" w:eastAsia="宋体" w:cs="宋体"/>
          <w:color w:val="auto"/>
        </w:rPr>
      </w:pPr>
      <w:r>
        <w:rPr>
          <w:rFonts w:hint="eastAsia" w:ascii="宋体" w:hAnsi="宋体" w:eastAsia="宋体" w:cs="宋体"/>
          <w:color w:val="auto"/>
        </w:rPr>
        <w:t>备注：</w:t>
      </w:r>
    </w:p>
    <w:p w14:paraId="1BA5102B">
      <w:pPr>
        <w:pStyle w:val="279"/>
        <w:ind w:firstLine="420" w:firstLineChars="200"/>
        <w:rPr>
          <w:rFonts w:hint="eastAsia" w:ascii="宋体" w:hAnsi="宋体" w:eastAsia="宋体" w:cs="宋体"/>
          <w:color w:val="auto"/>
        </w:rPr>
      </w:pPr>
      <w:r>
        <w:rPr>
          <w:rFonts w:hint="eastAsia" w:ascii="宋体" w:hAnsi="宋体" w:eastAsia="宋体" w:cs="宋体"/>
          <w:color w:val="auto"/>
        </w:rPr>
        <w:t>1、供应商应附上中标（成交）通知书（如有）、工程合同协议书有关页面、工程竣工验收证明材料的复印件（如有）。以上复印件均为原件的复印件。</w:t>
      </w:r>
    </w:p>
    <w:p w14:paraId="29A5520B">
      <w:pPr>
        <w:spacing w:before="1"/>
        <w:ind w:left="2028"/>
        <w:rPr>
          <w:b/>
          <w:color w:val="auto"/>
          <w:sz w:val="32"/>
        </w:rPr>
      </w:pPr>
    </w:p>
    <w:p w14:paraId="2567DA6D">
      <w:pPr>
        <w:pStyle w:val="18"/>
        <w:spacing w:before="4"/>
        <w:rPr>
          <w:b/>
          <w:color w:val="auto"/>
          <w:sz w:val="17"/>
        </w:rPr>
      </w:pPr>
    </w:p>
    <w:p w14:paraId="3914390E">
      <w:pPr>
        <w:rPr>
          <w:color w:val="auto"/>
        </w:rPr>
      </w:pPr>
      <w:r>
        <w:rPr>
          <w:color w:val="auto"/>
        </w:rPr>
        <w:br w:type="page"/>
      </w:r>
    </w:p>
    <w:p w14:paraId="530B2A76">
      <w:pPr>
        <w:tabs>
          <w:tab w:val="left" w:pos="826"/>
        </w:tabs>
        <w:snapToGrid w:val="0"/>
        <w:ind w:firstLine="3132" w:firstLineChars="1300"/>
        <w:rPr>
          <w:rFonts w:ascii="宋体" w:hAnsi="宋体" w:cs="宋体"/>
          <w:b/>
          <w:color w:val="auto"/>
          <w:sz w:val="24"/>
        </w:rPr>
      </w:pPr>
      <w:r>
        <w:rPr>
          <w:rFonts w:hint="eastAsia" w:ascii="宋体" w:hAnsi="宋体" w:cs="宋体"/>
          <w:b/>
          <w:color w:val="auto"/>
          <w:sz w:val="24"/>
        </w:rPr>
        <w:t>近</w:t>
      </w:r>
      <w:r>
        <w:rPr>
          <w:rFonts w:hint="eastAsia" w:ascii="宋体" w:hAnsi="宋体" w:cs="宋体"/>
          <w:b/>
          <w:color w:val="auto"/>
          <w:sz w:val="24"/>
          <w:u w:val="single"/>
        </w:rPr>
        <w:t>三</w:t>
      </w:r>
      <w:r>
        <w:rPr>
          <w:rFonts w:hint="eastAsia" w:ascii="宋体" w:hAnsi="宋体" w:cs="宋体"/>
          <w:b/>
          <w:color w:val="auto"/>
          <w:sz w:val="24"/>
        </w:rPr>
        <w:t>年企业信誉实力一览表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359"/>
      </w:tblGrid>
      <w:tr w14:paraId="48C39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312208B6">
            <w:pPr>
              <w:keepNext w:val="0"/>
              <w:keepLines w:val="0"/>
              <w:suppressLineNumbers w:val="0"/>
              <w:spacing w:before="0" w:beforeAutospacing="0" w:after="0" w:afterAutospacing="0"/>
              <w:ind w:left="0" w:right="0"/>
              <w:jc w:val="center"/>
              <w:rPr>
                <w:rFonts w:hint="default" w:ascii="宋体" w:hAnsi="宋体" w:eastAsia="宋体" w:cs="宋体"/>
                <w:color w:val="auto"/>
              </w:rPr>
            </w:pPr>
            <w:r>
              <w:rPr>
                <w:rFonts w:hint="eastAsia" w:ascii="宋体" w:hAnsi="宋体" w:eastAsia="宋体" w:cs="宋体"/>
                <w:color w:val="auto"/>
              </w:rPr>
              <w:t>序号</w:t>
            </w:r>
          </w:p>
        </w:tc>
        <w:tc>
          <w:tcPr>
            <w:tcW w:w="8359" w:type="dxa"/>
            <w:tcBorders>
              <w:top w:val="single" w:color="auto" w:sz="4" w:space="0"/>
              <w:left w:val="single" w:color="auto" w:sz="4" w:space="0"/>
              <w:bottom w:val="single" w:color="auto" w:sz="4" w:space="0"/>
              <w:right w:val="single" w:color="auto" w:sz="4" w:space="0"/>
            </w:tcBorders>
            <w:noWrap w:val="0"/>
            <w:vAlign w:val="center"/>
          </w:tcPr>
          <w:p w14:paraId="0BC25FC0">
            <w:pPr>
              <w:keepNext w:val="0"/>
              <w:keepLines w:val="0"/>
              <w:suppressLineNumbers w:val="0"/>
              <w:spacing w:before="0" w:beforeAutospacing="0" w:after="0" w:afterAutospacing="0"/>
              <w:ind w:left="0" w:right="0"/>
              <w:jc w:val="center"/>
              <w:rPr>
                <w:rFonts w:hint="default" w:ascii="宋体" w:hAnsi="宋体" w:eastAsia="宋体" w:cs="宋体"/>
                <w:color w:val="auto"/>
              </w:rPr>
            </w:pPr>
            <w:r>
              <w:rPr>
                <w:rFonts w:hint="eastAsia" w:ascii="宋体" w:hAnsi="宋体" w:eastAsia="宋体" w:cs="宋体"/>
                <w:color w:val="auto"/>
              </w:rPr>
              <w:t>项目类别</w:t>
            </w:r>
          </w:p>
        </w:tc>
      </w:tr>
      <w:tr w14:paraId="3D7F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5FDB348D">
            <w:pPr>
              <w:keepNext w:val="0"/>
              <w:keepLines w:val="0"/>
              <w:suppressLineNumbers w:val="0"/>
              <w:spacing w:before="0" w:beforeAutospacing="0" w:after="0" w:afterAutospacing="0"/>
              <w:ind w:left="0" w:right="0"/>
              <w:jc w:val="center"/>
              <w:rPr>
                <w:rFonts w:hint="default" w:ascii="宋体" w:hAnsi="宋体" w:eastAsia="宋体" w:cs="宋体"/>
                <w:color w:val="auto"/>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14:paraId="492892EF">
            <w:pPr>
              <w:keepNext w:val="0"/>
              <w:keepLines w:val="0"/>
              <w:suppressLineNumbers w:val="0"/>
              <w:spacing w:before="0" w:beforeAutospacing="0" w:after="0" w:afterAutospacing="0"/>
              <w:ind w:left="0" w:right="0"/>
              <w:jc w:val="center"/>
              <w:rPr>
                <w:rFonts w:hint="default" w:ascii="宋体" w:hAnsi="宋体" w:eastAsia="宋体" w:cs="宋体"/>
                <w:color w:val="auto"/>
              </w:rPr>
            </w:pPr>
          </w:p>
        </w:tc>
      </w:tr>
      <w:tr w14:paraId="2AD6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1065F14E">
            <w:pPr>
              <w:keepNext w:val="0"/>
              <w:keepLines w:val="0"/>
              <w:suppressLineNumbers w:val="0"/>
              <w:spacing w:before="0" w:beforeAutospacing="0" w:after="0" w:afterAutospacing="0"/>
              <w:ind w:left="0" w:right="0"/>
              <w:jc w:val="center"/>
              <w:rPr>
                <w:rFonts w:hint="default" w:ascii="宋体" w:hAnsi="宋体" w:eastAsia="宋体" w:cs="宋体"/>
                <w:color w:val="auto"/>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14:paraId="377F6FED">
            <w:pPr>
              <w:keepNext w:val="0"/>
              <w:keepLines w:val="0"/>
              <w:suppressLineNumbers w:val="0"/>
              <w:spacing w:before="0" w:beforeAutospacing="0" w:after="0" w:afterAutospacing="0"/>
              <w:ind w:left="0" w:right="0"/>
              <w:jc w:val="center"/>
              <w:rPr>
                <w:rFonts w:hint="default" w:ascii="宋体" w:hAnsi="宋体" w:eastAsia="宋体" w:cs="宋体"/>
                <w:color w:val="auto"/>
              </w:rPr>
            </w:pPr>
          </w:p>
        </w:tc>
      </w:tr>
      <w:tr w14:paraId="3A62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74D2DE01">
            <w:pPr>
              <w:keepNext w:val="0"/>
              <w:keepLines w:val="0"/>
              <w:suppressLineNumbers w:val="0"/>
              <w:spacing w:before="0" w:beforeAutospacing="0" w:after="0" w:afterAutospacing="0"/>
              <w:ind w:left="0" w:right="0"/>
              <w:jc w:val="center"/>
              <w:rPr>
                <w:rFonts w:hint="default" w:ascii="宋体" w:hAnsi="宋体" w:eastAsia="宋体" w:cs="宋体"/>
                <w:color w:val="auto"/>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14:paraId="5C80FD15">
            <w:pPr>
              <w:keepNext w:val="0"/>
              <w:keepLines w:val="0"/>
              <w:suppressLineNumbers w:val="0"/>
              <w:spacing w:before="0" w:beforeAutospacing="0" w:after="0" w:afterAutospacing="0"/>
              <w:ind w:left="0" w:right="0"/>
              <w:jc w:val="center"/>
              <w:rPr>
                <w:rFonts w:hint="default" w:ascii="宋体" w:hAnsi="宋体" w:eastAsia="宋体" w:cs="宋体"/>
                <w:color w:val="auto"/>
              </w:rPr>
            </w:pPr>
          </w:p>
        </w:tc>
      </w:tr>
      <w:tr w14:paraId="15FFC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37870B92">
            <w:pPr>
              <w:keepNext w:val="0"/>
              <w:keepLines w:val="0"/>
              <w:suppressLineNumbers w:val="0"/>
              <w:spacing w:before="0" w:beforeAutospacing="0" w:after="0" w:afterAutospacing="0"/>
              <w:ind w:left="0" w:right="0"/>
              <w:jc w:val="center"/>
              <w:rPr>
                <w:rFonts w:hint="default" w:ascii="宋体" w:hAnsi="宋体" w:eastAsia="宋体" w:cs="宋体"/>
                <w:color w:val="auto"/>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14:paraId="1FA5E227">
            <w:pPr>
              <w:keepNext w:val="0"/>
              <w:keepLines w:val="0"/>
              <w:suppressLineNumbers w:val="0"/>
              <w:spacing w:before="0" w:beforeAutospacing="0" w:after="0" w:afterAutospacing="0"/>
              <w:ind w:left="0" w:right="0"/>
              <w:jc w:val="center"/>
              <w:rPr>
                <w:rFonts w:hint="default" w:ascii="宋体" w:hAnsi="宋体" w:eastAsia="宋体" w:cs="宋体"/>
                <w:color w:val="auto"/>
              </w:rPr>
            </w:pPr>
          </w:p>
        </w:tc>
      </w:tr>
      <w:tr w14:paraId="70204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7E55A5EF">
            <w:pPr>
              <w:keepNext w:val="0"/>
              <w:keepLines w:val="0"/>
              <w:suppressLineNumbers w:val="0"/>
              <w:spacing w:before="0" w:beforeAutospacing="0" w:after="0" w:afterAutospacing="0"/>
              <w:ind w:left="0" w:right="0"/>
              <w:jc w:val="center"/>
              <w:rPr>
                <w:rFonts w:hint="default" w:ascii="宋体" w:hAnsi="宋体" w:eastAsia="宋体" w:cs="宋体"/>
                <w:color w:val="auto"/>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14:paraId="51FB5A42">
            <w:pPr>
              <w:keepNext w:val="0"/>
              <w:keepLines w:val="0"/>
              <w:suppressLineNumbers w:val="0"/>
              <w:spacing w:before="0" w:beforeAutospacing="0" w:after="0" w:afterAutospacing="0"/>
              <w:ind w:left="0" w:right="0"/>
              <w:jc w:val="center"/>
              <w:rPr>
                <w:rFonts w:hint="default" w:ascii="宋体" w:hAnsi="宋体" w:eastAsia="宋体" w:cs="宋体"/>
                <w:color w:val="auto"/>
              </w:rPr>
            </w:pPr>
          </w:p>
        </w:tc>
      </w:tr>
      <w:tr w14:paraId="4F16D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018B6955">
            <w:pPr>
              <w:keepNext w:val="0"/>
              <w:keepLines w:val="0"/>
              <w:suppressLineNumbers w:val="0"/>
              <w:spacing w:before="0" w:beforeAutospacing="0" w:after="0" w:afterAutospacing="0"/>
              <w:ind w:left="0" w:right="0"/>
              <w:jc w:val="center"/>
              <w:rPr>
                <w:rFonts w:hint="default" w:ascii="宋体" w:hAnsi="宋体" w:eastAsia="宋体" w:cs="宋体"/>
                <w:color w:val="auto"/>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14:paraId="6521B67F">
            <w:pPr>
              <w:keepNext w:val="0"/>
              <w:keepLines w:val="0"/>
              <w:suppressLineNumbers w:val="0"/>
              <w:spacing w:before="0" w:beforeAutospacing="0" w:after="0" w:afterAutospacing="0"/>
              <w:ind w:left="0" w:right="0"/>
              <w:jc w:val="center"/>
              <w:rPr>
                <w:rFonts w:hint="default" w:ascii="宋体" w:hAnsi="宋体" w:eastAsia="宋体" w:cs="宋体"/>
                <w:color w:val="auto"/>
              </w:rPr>
            </w:pPr>
          </w:p>
        </w:tc>
      </w:tr>
      <w:tr w14:paraId="3E7C8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47BA8E61">
            <w:pPr>
              <w:keepNext w:val="0"/>
              <w:keepLines w:val="0"/>
              <w:suppressLineNumbers w:val="0"/>
              <w:spacing w:before="0" w:beforeAutospacing="0" w:after="0" w:afterAutospacing="0"/>
              <w:ind w:left="0" w:right="0"/>
              <w:jc w:val="center"/>
              <w:rPr>
                <w:rFonts w:hint="default" w:ascii="宋体" w:hAnsi="宋体" w:eastAsia="宋体" w:cs="宋体"/>
                <w:color w:val="auto"/>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14:paraId="438AE0E5">
            <w:pPr>
              <w:keepNext w:val="0"/>
              <w:keepLines w:val="0"/>
              <w:suppressLineNumbers w:val="0"/>
              <w:spacing w:before="0" w:beforeAutospacing="0" w:after="0" w:afterAutospacing="0"/>
              <w:ind w:left="0" w:right="0"/>
              <w:jc w:val="center"/>
              <w:rPr>
                <w:rFonts w:hint="default" w:ascii="宋体" w:hAnsi="宋体" w:eastAsia="宋体" w:cs="宋体"/>
                <w:color w:val="auto"/>
              </w:rPr>
            </w:pPr>
          </w:p>
        </w:tc>
      </w:tr>
      <w:tr w14:paraId="1D693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70FD76C9">
            <w:pPr>
              <w:keepNext w:val="0"/>
              <w:keepLines w:val="0"/>
              <w:suppressLineNumbers w:val="0"/>
              <w:spacing w:before="0" w:beforeAutospacing="0" w:after="0" w:afterAutospacing="0"/>
              <w:ind w:left="0" w:right="0"/>
              <w:jc w:val="center"/>
              <w:rPr>
                <w:rFonts w:hint="default" w:ascii="宋体" w:hAnsi="宋体" w:eastAsia="宋体" w:cs="宋体"/>
                <w:color w:val="auto"/>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14:paraId="6DE8201C">
            <w:pPr>
              <w:keepNext w:val="0"/>
              <w:keepLines w:val="0"/>
              <w:suppressLineNumbers w:val="0"/>
              <w:spacing w:before="0" w:beforeAutospacing="0" w:after="0" w:afterAutospacing="0"/>
              <w:ind w:left="0" w:right="0"/>
              <w:jc w:val="center"/>
              <w:rPr>
                <w:rFonts w:hint="default" w:ascii="宋体" w:hAnsi="宋体" w:eastAsia="宋体" w:cs="宋体"/>
                <w:color w:val="auto"/>
              </w:rPr>
            </w:pPr>
          </w:p>
        </w:tc>
      </w:tr>
      <w:tr w14:paraId="5A92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64B0661E">
            <w:pPr>
              <w:keepNext w:val="0"/>
              <w:keepLines w:val="0"/>
              <w:suppressLineNumbers w:val="0"/>
              <w:spacing w:before="0" w:beforeAutospacing="0" w:after="0" w:afterAutospacing="0"/>
              <w:ind w:left="0" w:right="0"/>
              <w:jc w:val="center"/>
              <w:rPr>
                <w:rFonts w:hint="default" w:ascii="宋体" w:hAnsi="宋体" w:eastAsia="宋体" w:cs="宋体"/>
                <w:color w:val="auto"/>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14:paraId="521A7752">
            <w:pPr>
              <w:keepNext w:val="0"/>
              <w:keepLines w:val="0"/>
              <w:suppressLineNumbers w:val="0"/>
              <w:spacing w:before="0" w:beforeAutospacing="0" w:after="0" w:afterAutospacing="0"/>
              <w:ind w:left="0" w:right="0"/>
              <w:jc w:val="center"/>
              <w:rPr>
                <w:rFonts w:hint="default" w:ascii="宋体" w:hAnsi="宋体" w:eastAsia="宋体" w:cs="宋体"/>
                <w:color w:val="auto"/>
              </w:rPr>
            </w:pPr>
          </w:p>
        </w:tc>
      </w:tr>
      <w:tr w14:paraId="3BF4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18D675A7">
            <w:pPr>
              <w:keepNext w:val="0"/>
              <w:keepLines w:val="0"/>
              <w:suppressLineNumbers w:val="0"/>
              <w:spacing w:before="0" w:beforeAutospacing="0" w:after="0" w:afterAutospacing="0"/>
              <w:ind w:left="0" w:right="0"/>
              <w:jc w:val="center"/>
              <w:rPr>
                <w:rFonts w:hint="default" w:ascii="宋体" w:hAnsi="宋体" w:eastAsia="宋体" w:cs="宋体"/>
                <w:color w:val="auto"/>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14:paraId="6BC703CC">
            <w:pPr>
              <w:keepNext w:val="0"/>
              <w:keepLines w:val="0"/>
              <w:suppressLineNumbers w:val="0"/>
              <w:spacing w:before="0" w:beforeAutospacing="0" w:after="0" w:afterAutospacing="0"/>
              <w:ind w:left="0" w:right="0"/>
              <w:jc w:val="center"/>
              <w:rPr>
                <w:rFonts w:hint="default" w:ascii="宋体" w:hAnsi="宋体" w:eastAsia="宋体" w:cs="宋体"/>
                <w:color w:val="auto"/>
              </w:rPr>
            </w:pPr>
          </w:p>
        </w:tc>
      </w:tr>
      <w:tr w14:paraId="370E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285743AF">
            <w:pPr>
              <w:keepNext w:val="0"/>
              <w:keepLines w:val="0"/>
              <w:suppressLineNumbers w:val="0"/>
              <w:spacing w:before="0" w:beforeAutospacing="0" w:after="0" w:afterAutospacing="0"/>
              <w:ind w:left="0" w:right="0"/>
              <w:jc w:val="center"/>
              <w:rPr>
                <w:rFonts w:hint="default" w:ascii="宋体" w:hAnsi="宋体" w:eastAsia="宋体" w:cs="宋体"/>
                <w:color w:val="auto"/>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14:paraId="52B47CEE">
            <w:pPr>
              <w:keepNext w:val="0"/>
              <w:keepLines w:val="0"/>
              <w:suppressLineNumbers w:val="0"/>
              <w:spacing w:before="0" w:beforeAutospacing="0" w:after="0" w:afterAutospacing="0"/>
              <w:ind w:left="0" w:right="0"/>
              <w:jc w:val="center"/>
              <w:rPr>
                <w:rFonts w:hint="default" w:ascii="宋体" w:hAnsi="宋体" w:eastAsia="宋体" w:cs="宋体"/>
                <w:color w:val="auto"/>
              </w:rPr>
            </w:pPr>
          </w:p>
        </w:tc>
      </w:tr>
      <w:tr w14:paraId="75CB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0E332BBA">
            <w:pPr>
              <w:keepNext w:val="0"/>
              <w:keepLines w:val="0"/>
              <w:suppressLineNumbers w:val="0"/>
              <w:spacing w:before="0" w:beforeAutospacing="0" w:after="0" w:afterAutospacing="0"/>
              <w:ind w:left="0" w:right="0"/>
              <w:jc w:val="center"/>
              <w:rPr>
                <w:rFonts w:hint="default" w:ascii="宋体" w:hAnsi="宋体" w:eastAsia="宋体" w:cs="宋体"/>
                <w:color w:val="auto"/>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14:paraId="244A80BC">
            <w:pPr>
              <w:keepNext w:val="0"/>
              <w:keepLines w:val="0"/>
              <w:suppressLineNumbers w:val="0"/>
              <w:spacing w:before="0" w:beforeAutospacing="0" w:after="0" w:afterAutospacing="0"/>
              <w:ind w:left="0" w:right="0"/>
              <w:jc w:val="center"/>
              <w:rPr>
                <w:rFonts w:hint="default" w:ascii="宋体" w:hAnsi="宋体" w:eastAsia="宋体" w:cs="宋体"/>
                <w:color w:val="auto"/>
              </w:rPr>
            </w:pPr>
          </w:p>
        </w:tc>
      </w:tr>
    </w:tbl>
    <w:p w14:paraId="622497D2">
      <w:pPr>
        <w:tabs>
          <w:tab w:val="left" w:pos="826"/>
        </w:tabs>
        <w:snapToGrid w:val="0"/>
        <w:ind w:firstLine="482" w:firstLineChars="200"/>
        <w:rPr>
          <w:rFonts w:ascii="宋体" w:hAnsi="宋体" w:cs="宋体"/>
          <w:b/>
          <w:color w:val="auto"/>
          <w:sz w:val="24"/>
        </w:rPr>
      </w:pPr>
    </w:p>
    <w:p w14:paraId="789BE9A5">
      <w:pPr>
        <w:rPr>
          <w:color w:val="auto"/>
        </w:rPr>
      </w:pPr>
    </w:p>
    <w:p w14:paraId="17F64E44">
      <w:pPr>
        <w:spacing w:before="214"/>
        <w:ind w:left="298"/>
        <w:jc w:val="center"/>
        <w:rPr>
          <w:b/>
          <w:color w:val="auto"/>
          <w:spacing w:val="-11"/>
          <w:w w:val="95"/>
          <w:sz w:val="32"/>
        </w:rPr>
      </w:pPr>
    </w:p>
    <w:p w14:paraId="7D8E76F5">
      <w:pPr>
        <w:pStyle w:val="18"/>
        <w:rPr>
          <w:rFonts w:hint="eastAsia"/>
          <w:color w:val="auto"/>
          <w:sz w:val="21"/>
          <w:szCs w:val="21"/>
        </w:rPr>
      </w:pPr>
    </w:p>
    <w:bookmarkEnd w:id="132"/>
    <w:p w14:paraId="25B8BB39">
      <w:pPr>
        <w:spacing w:line="400" w:lineRule="exact"/>
        <w:rPr>
          <w:rFonts w:hint="eastAsia" w:ascii="宋体" w:hAnsi="宋体"/>
          <w:b/>
          <w:color w:val="auto"/>
          <w:sz w:val="28"/>
          <w:szCs w:val="36"/>
        </w:rPr>
      </w:pPr>
    </w:p>
    <w:p w14:paraId="7E6AFC99">
      <w:pPr>
        <w:spacing w:line="520" w:lineRule="exact"/>
        <w:jc w:val="center"/>
        <w:rPr>
          <w:rFonts w:hint="eastAsia" w:ascii="宋体" w:hAnsi="宋体"/>
          <w:b/>
          <w:color w:val="auto"/>
          <w:sz w:val="28"/>
          <w:szCs w:val="36"/>
        </w:rPr>
      </w:pPr>
    </w:p>
    <w:p w14:paraId="53F01627">
      <w:pPr>
        <w:spacing w:line="520" w:lineRule="exact"/>
        <w:jc w:val="center"/>
        <w:rPr>
          <w:rFonts w:hint="eastAsia" w:ascii="宋体" w:hAnsi="宋体"/>
          <w:b/>
          <w:color w:val="auto"/>
          <w:sz w:val="28"/>
          <w:szCs w:val="36"/>
        </w:rPr>
      </w:pPr>
    </w:p>
    <w:p w14:paraId="6D7C1D0A">
      <w:pPr>
        <w:pStyle w:val="25"/>
        <w:spacing w:line="520" w:lineRule="exact"/>
        <w:rPr>
          <w:rFonts w:hint="eastAsia"/>
          <w:color w:val="auto"/>
        </w:rPr>
      </w:pPr>
    </w:p>
    <w:p w14:paraId="68A59503">
      <w:pPr>
        <w:pStyle w:val="5"/>
        <w:rPr>
          <w:rFonts w:hint="eastAsia"/>
          <w:color w:val="auto"/>
        </w:rPr>
      </w:pPr>
    </w:p>
    <w:p w14:paraId="3754F37E">
      <w:pPr>
        <w:rPr>
          <w:rFonts w:hint="eastAsia"/>
          <w:color w:val="auto"/>
        </w:rPr>
      </w:pPr>
    </w:p>
    <w:p w14:paraId="59809B6A">
      <w:pPr>
        <w:pStyle w:val="18"/>
        <w:rPr>
          <w:rFonts w:hint="eastAsia"/>
          <w:color w:val="auto"/>
        </w:rPr>
      </w:pPr>
    </w:p>
    <w:p w14:paraId="652265D2">
      <w:pPr>
        <w:rPr>
          <w:rFonts w:hint="eastAsia"/>
          <w:color w:val="auto"/>
        </w:rPr>
      </w:pPr>
    </w:p>
    <w:p w14:paraId="43E898EA">
      <w:pPr>
        <w:rPr>
          <w:rFonts w:hint="eastAsia"/>
          <w:color w:val="auto"/>
        </w:rPr>
      </w:pPr>
    </w:p>
    <w:p w14:paraId="5510C85D">
      <w:pPr>
        <w:snapToGrid w:val="0"/>
        <w:spacing w:before="120" w:beforeLines="50" w:after="50"/>
        <w:jc w:val="left"/>
        <w:outlineLvl w:val="0"/>
        <w:rPr>
          <w:rFonts w:ascii="宋体" w:hAnsi="宋体"/>
          <w:b/>
          <w:color w:val="auto"/>
          <w:sz w:val="32"/>
          <w:szCs w:val="32"/>
        </w:rPr>
      </w:pPr>
      <w:bookmarkStart w:id="140" w:name="_Toc16871"/>
      <w:r>
        <w:rPr>
          <w:rFonts w:hint="eastAsia" w:ascii="宋体" w:hAnsi="宋体"/>
          <w:b/>
          <w:bCs/>
          <w:color w:val="auto"/>
          <w:sz w:val="32"/>
          <w:szCs w:val="32"/>
        </w:rPr>
        <w:t>三、</w:t>
      </w:r>
      <w:r>
        <w:rPr>
          <w:rFonts w:hint="eastAsia" w:ascii="宋体" w:hAnsi="宋体"/>
          <w:b/>
          <w:color w:val="auto"/>
          <w:sz w:val="32"/>
          <w:szCs w:val="32"/>
        </w:rPr>
        <w:t>技术文件格式格式</w:t>
      </w:r>
      <w:bookmarkEnd w:id="140"/>
      <w:r>
        <w:rPr>
          <w:rFonts w:hint="eastAsia" w:ascii="宋体" w:hAnsi="宋体"/>
          <w:b/>
          <w:color w:val="auto"/>
          <w:sz w:val="32"/>
          <w:szCs w:val="32"/>
        </w:rPr>
        <w:t xml:space="preserve"> </w:t>
      </w:r>
    </w:p>
    <w:p w14:paraId="1995B823">
      <w:pPr>
        <w:snapToGrid w:val="0"/>
        <w:spacing w:before="120" w:beforeLines="50" w:after="50"/>
        <w:jc w:val="left"/>
        <w:rPr>
          <w:rFonts w:hint="eastAsia" w:ascii="宋体" w:hAnsi="宋体"/>
          <w:b/>
          <w:color w:val="auto"/>
          <w:sz w:val="32"/>
          <w:szCs w:val="32"/>
        </w:rPr>
      </w:pPr>
      <w:r>
        <w:rPr>
          <w:rFonts w:hint="eastAsia" w:ascii="宋体" w:hAnsi="宋体"/>
          <w:b/>
          <w:color w:val="auto"/>
          <w:sz w:val="32"/>
          <w:szCs w:val="32"/>
        </w:rPr>
        <w:t>1.技术文件封面格式</w:t>
      </w:r>
    </w:p>
    <w:p w14:paraId="7DD9F9F6">
      <w:pPr>
        <w:pStyle w:val="5"/>
        <w:rPr>
          <w:color w:val="auto"/>
        </w:rPr>
      </w:pPr>
    </w:p>
    <w:p w14:paraId="79352DBD">
      <w:pPr>
        <w:snapToGrid w:val="0"/>
        <w:spacing w:before="120" w:beforeLines="50" w:after="50"/>
        <w:rPr>
          <w:rFonts w:ascii="宋体" w:hAnsi="宋体"/>
          <w:color w:val="auto"/>
          <w:sz w:val="24"/>
          <w:szCs w:val="20"/>
        </w:rPr>
      </w:pPr>
    </w:p>
    <w:p w14:paraId="37E684FD">
      <w:pPr>
        <w:snapToGrid w:val="0"/>
        <w:spacing w:before="120" w:beforeLines="50" w:after="50"/>
        <w:rPr>
          <w:rFonts w:ascii="宋体" w:hAnsi="宋体"/>
          <w:color w:val="auto"/>
          <w:sz w:val="24"/>
          <w:szCs w:val="20"/>
        </w:rPr>
      </w:pPr>
    </w:p>
    <w:p w14:paraId="538C7ABD">
      <w:pPr>
        <w:snapToGrid w:val="0"/>
        <w:spacing w:before="120" w:beforeLines="50" w:after="50"/>
        <w:rPr>
          <w:rFonts w:ascii="宋体" w:hAnsi="宋体"/>
          <w:color w:val="auto"/>
          <w:sz w:val="24"/>
          <w:szCs w:val="20"/>
        </w:rPr>
      </w:pPr>
    </w:p>
    <w:p w14:paraId="6B23C137">
      <w:pPr>
        <w:snapToGrid w:val="0"/>
        <w:spacing w:before="120" w:beforeLines="50" w:after="5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 xml:space="preserve">    技  术  文  件</w:t>
      </w:r>
    </w:p>
    <w:p w14:paraId="78843DEC">
      <w:pPr>
        <w:snapToGrid w:val="0"/>
        <w:spacing w:before="120" w:beforeLines="50" w:after="50"/>
        <w:rPr>
          <w:rFonts w:ascii="宋体" w:hAnsi="宋体"/>
          <w:bCs/>
          <w:color w:val="auto"/>
          <w:sz w:val="24"/>
          <w:szCs w:val="20"/>
        </w:rPr>
      </w:pPr>
    </w:p>
    <w:p w14:paraId="05EDA2EF">
      <w:pPr>
        <w:snapToGrid w:val="0"/>
        <w:spacing w:before="120" w:beforeLines="50" w:after="50"/>
        <w:rPr>
          <w:rFonts w:ascii="宋体" w:hAnsi="宋体"/>
          <w:bCs/>
          <w:color w:val="auto"/>
          <w:sz w:val="24"/>
          <w:szCs w:val="20"/>
        </w:rPr>
      </w:pPr>
    </w:p>
    <w:p w14:paraId="29311053">
      <w:pPr>
        <w:snapToGrid w:val="0"/>
        <w:spacing w:before="120" w:beforeLines="50" w:after="50"/>
        <w:rPr>
          <w:rFonts w:ascii="宋体" w:hAnsi="宋体"/>
          <w:bCs/>
          <w:color w:val="auto"/>
          <w:sz w:val="24"/>
          <w:szCs w:val="20"/>
        </w:rPr>
      </w:pPr>
    </w:p>
    <w:p w14:paraId="008C31E4">
      <w:pPr>
        <w:snapToGrid w:val="0"/>
        <w:spacing w:before="120" w:beforeLines="50" w:after="50"/>
        <w:rPr>
          <w:rFonts w:ascii="宋体" w:hAnsi="宋体"/>
          <w:bCs/>
          <w:color w:val="auto"/>
          <w:sz w:val="24"/>
          <w:szCs w:val="20"/>
        </w:rPr>
      </w:pPr>
    </w:p>
    <w:p w14:paraId="14569395">
      <w:pPr>
        <w:snapToGrid w:val="0"/>
        <w:spacing w:before="120" w:beforeLines="50" w:after="50"/>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项目名称：</w:t>
      </w:r>
    </w:p>
    <w:p w14:paraId="14351076">
      <w:pPr>
        <w:snapToGrid w:val="0"/>
        <w:spacing w:before="120" w:beforeLines="50" w:after="50"/>
        <w:ind w:firstLine="720" w:firstLineChars="225"/>
        <w:rPr>
          <w:rFonts w:ascii="仿宋_GB2312" w:hAnsi="仿宋_GB2312" w:eastAsia="仿宋_GB2312" w:cs="仿宋_GB2312"/>
          <w:bCs/>
          <w:color w:val="auto"/>
          <w:sz w:val="32"/>
          <w:szCs w:val="32"/>
        </w:rPr>
      </w:pPr>
    </w:p>
    <w:p w14:paraId="3CD0D8E5">
      <w:pPr>
        <w:snapToGrid w:val="0"/>
        <w:spacing w:before="120" w:beforeLines="50" w:after="50"/>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项目编号：</w:t>
      </w:r>
    </w:p>
    <w:p w14:paraId="014E96ED">
      <w:pPr>
        <w:snapToGrid w:val="0"/>
        <w:spacing w:before="120" w:beforeLines="50" w:after="50"/>
        <w:ind w:firstLine="720" w:firstLineChars="225"/>
        <w:rPr>
          <w:rFonts w:ascii="仿宋_GB2312" w:hAnsi="仿宋_GB2312" w:eastAsia="仿宋_GB2312" w:cs="仿宋_GB2312"/>
          <w:bCs/>
          <w:color w:val="auto"/>
          <w:sz w:val="32"/>
          <w:szCs w:val="32"/>
        </w:rPr>
      </w:pPr>
    </w:p>
    <w:p w14:paraId="4609947A">
      <w:pPr>
        <w:pStyle w:val="13"/>
        <w:snapToGrid w:val="0"/>
        <w:spacing w:before="50" w:after="50"/>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供应商名称：</w:t>
      </w:r>
    </w:p>
    <w:p w14:paraId="077C8EC2">
      <w:pPr>
        <w:pStyle w:val="13"/>
        <w:snapToGrid w:val="0"/>
        <w:spacing w:before="50" w:after="50"/>
        <w:ind w:firstLine="720" w:firstLineChars="225"/>
        <w:rPr>
          <w:rFonts w:ascii="仿宋_GB2312" w:hAnsi="仿宋_GB2312" w:eastAsia="仿宋_GB2312" w:cs="仿宋_GB2312"/>
          <w:bCs/>
          <w:color w:val="auto"/>
          <w:sz w:val="32"/>
          <w:szCs w:val="32"/>
        </w:rPr>
      </w:pPr>
    </w:p>
    <w:p w14:paraId="27577937">
      <w:pPr>
        <w:pStyle w:val="13"/>
        <w:snapToGrid w:val="0"/>
        <w:spacing w:before="50" w:after="50"/>
        <w:ind w:firstLine="720" w:firstLineChars="225"/>
        <w:rPr>
          <w:rFonts w:ascii="仿宋_GB2312" w:hAnsi="仿宋_GB2312" w:eastAsia="仿宋_GB2312" w:cs="仿宋_GB2312"/>
          <w:bCs/>
          <w:color w:val="auto"/>
          <w:sz w:val="32"/>
          <w:szCs w:val="32"/>
        </w:rPr>
      </w:pPr>
    </w:p>
    <w:p w14:paraId="2B046DBA">
      <w:pPr>
        <w:pStyle w:val="13"/>
        <w:snapToGrid w:val="0"/>
        <w:spacing w:before="50" w:after="50"/>
        <w:ind w:firstLine="1280" w:firstLineChars="400"/>
        <w:rPr>
          <w:rFonts w:ascii="仿宋_GB2312" w:hAnsi="仿宋_GB2312" w:eastAsia="仿宋_GB2312" w:cs="仿宋_GB2312"/>
          <w:bCs/>
          <w:color w:val="auto"/>
          <w:sz w:val="32"/>
          <w:szCs w:val="32"/>
        </w:rPr>
      </w:pPr>
    </w:p>
    <w:p w14:paraId="7F3A0E8E">
      <w:pPr>
        <w:snapToGrid w:val="0"/>
        <w:spacing w:before="120" w:beforeLines="50" w:after="5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14:paraId="151D302F">
      <w:pPr>
        <w:snapToGrid w:val="0"/>
        <w:spacing w:before="120" w:beforeLines="50" w:after="50"/>
        <w:ind w:left="142"/>
        <w:jc w:val="left"/>
        <w:rPr>
          <w:rFonts w:ascii="宋体" w:hAnsi="宋体"/>
          <w:b/>
          <w:bCs/>
          <w:color w:val="auto"/>
          <w:sz w:val="24"/>
        </w:rPr>
      </w:pPr>
      <w:r>
        <w:rPr>
          <w:rFonts w:ascii="宋体" w:hAnsi="宋体"/>
          <w:color w:val="auto"/>
          <w:sz w:val="24"/>
        </w:rPr>
        <w:br w:type="page"/>
      </w:r>
      <w:r>
        <w:rPr>
          <w:rFonts w:hint="eastAsia" w:ascii="宋体" w:hAnsi="宋体"/>
          <w:b/>
          <w:bCs/>
          <w:color w:val="auto"/>
          <w:sz w:val="32"/>
          <w:szCs w:val="32"/>
        </w:rPr>
        <w:t>2.技术文件目录</w:t>
      </w:r>
    </w:p>
    <w:p w14:paraId="6D5B5482">
      <w:pPr>
        <w:snapToGrid w:val="0"/>
        <w:spacing w:before="120" w:beforeLines="50" w:after="50"/>
        <w:ind w:firstLine="640" w:firstLineChars="200"/>
        <w:rPr>
          <w:rFonts w:hint="eastAsia" w:ascii="宋体" w:hAnsi="宋体"/>
          <w:color w:val="auto"/>
          <w:sz w:val="32"/>
          <w:szCs w:val="32"/>
        </w:rPr>
      </w:pPr>
      <w:r>
        <w:rPr>
          <w:rFonts w:hint="eastAsia" w:ascii="宋体" w:hAnsi="宋体"/>
          <w:color w:val="auto"/>
          <w:sz w:val="32"/>
          <w:szCs w:val="32"/>
        </w:rPr>
        <w:t>根据竞争性磋商文件规定及供应商提供的材料自行编写目录（部分格式后附）。</w:t>
      </w:r>
    </w:p>
    <w:p w14:paraId="79E36C91">
      <w:pPr>
        <w:pStyle w:val="5"/>
        <w:rPr>
          <w:rFonts w:hint="eastAsia" w:ascii="宋体" w:hAnsi="宋体"/>
          <w:color w:val="auto"/>
          <w:sz w:val="32"/>
          <w:szCs w:val="32"/>
        </w:rPr>
      </w:pPr>
    </w:p>
    <w:p w14:paraId="7A00E893">
      <w:pPr>
        <w:rPr>
          <w:rFonts w:hint="eastAsia" w:ascii="宋体" w:hAnsi="宋体"/>
          <w:color w:val="auto"/>
          <w:sz w:val="32"/>
          <w:szCs w:val="32"/>
        </w:rPr>
      </w:pPr>
    </w:p>
    <w:p w14:paraId="3E07B2E0">
      <w:pPr>
        <w:pStyle w:val="5"/>
        <w:rPr>
          <w:rFonts w:hint="eastAsia" w:ascii="宋体" w:hAnsi="宋体"/>
          <w:color w:val="auto"/>
          <w:sz w:val="32"/>
          <w:szCs w:val="32"/>
        </w:rPr>
      </w:pPr>
    </w:p>
    <w:p w14:paraId="78F33D2D">
      <w:pPr>
        <w:rPr>
          <w:rFonts w:hint="eastAsia" w:ascii="宋体" w:hAnsi="宋体"/>
          <w:color w:val="auto"/>
          <w:sz w:val="32"/>
          <w:szCs w:val="32"/>
        </w:rPr>
      </w:pPr>
    </w:p>
    <w:p w14:paraId="74DF01DF">
      <w:pPr>
        <w:pStyle w:val="5"/>
        <w:rPr>
          <w:rFonts w:hint="eastAsia" w:ascii="宋体" w:hAnsi="宋体"/>
          <w:color w:val="auto"/>
          <w:sz w:val="32"/>
          <w:szCs w:val="32"/>
        </w:rPr>
      </w:pPr>
    </w:p>
    <w:p w14:paraId="05F2766E">
      <w:pPr>
        <w:rPr>
          <w:rFonts w:hint="eastAsia" w:ascii="宋体" w:hAnsi="宋体"/>
          <w:color w:val="auto"/>
          <w:sz w:val="32"/>
          <w:szCs w:val="32"/>
        </w:rPr>
      </w:pPr>
    </w:p>
    <w:p w14:paraId="1C4140D1">
      <w:pPr>
        <w:pStyle w:val="5"/>
        <w:rPr>
          <w:rFonts w:hint="eastAsia" w:ascii="宋体" w:hAnsi="宋体"/>
          <w:color w:val="auto"/>
          <w:sz w:val="32"/>
          <w:szCs w:val="32"/>
        </w:rPr>
      </w:pPr>
    </w:p>
    <w:p w14:paraId="661C808F">
      <w:pPr>
        <w:rPr>
          <w:rFonts w:hint="eastAsia" w:ascii="宋体" w:hAnsi="宋体"/>
          <w:color w:val="auto"/>
          <w:sz w:val="32"/>
          <w:szCs w:val="32"/>
        </w:rPr>
      </w:pPr>
    </w:p>
    <w:p w14:paraId="716D56D6">
      <w:pPr>
        <w:pStyle w:val="5"/>
        <w:rPr>
          <w:rFonts w:hint="eastAsia" w:ascii="宋体" w:hAnsi="宋体"/>
          <w:color w:val="auto"/>
          <w:sz w:val="32"/>
          <w:szCs w:val="32"/>
        </w:rPr>
      </w:pPr>
    </w:p>
    <w:p w14:paraId="61D56553">
      <w:pPr>
        <w:rPr>
          <w:rFonts w:hint="eastAsia" w:ascii="宋体" w:hAnsi="宋体"/>
          <w:color w:val="auto"/>
          <w:sz w:val="32"/>
          <w:szCs w:val="32"/>
        </w:rPr>
      </w:pPr>
    </w:p>
    <w:p w14:paraId="7D25AB24">
      <w:pPr>
        <w:pStyle w:val="5"/>
        <w:rPr>
          <w:rFonts w:hint="eastAsia" w:ascii="宋体" w:hAnsi="宋体"/>
          <w:color w:val="auto"/>
          <w:sz w:val="32"/>
          <w:szCs w:val="32"/>
        </w:rPr>
      </w:pPr>
    </w:p>
    <w:p w14:paraId="1CD299C2">
      <w:pPr>
        <w:rPr>
          <w:rFonts w:hint="eastAsia" w:ascii="宋体" w:hAnsi="宋体"/>
          <w:color w:val="auto"/>
          <w:sz w:val="32"/>
          <w:szCs w:val="32"/>
        </w:rPr>
      </w:pPr>
    </w:p>
    <w:p w14:paraId="24781326">
      <w:pPr>
        <w:pStyle w:val="5"/>
        <w:rPr>
          <w:rFonts w:hint="eastAsia" w:ascii="宋体" w:hAnsi="宋体"/>
          <w:color w:val="auto"/>
          <w:sz w:val="32"/>
          <w:szCs w:val="32"/>
        </w:rPr>
      </w:pPr>
    </w:p>
    <w:p w14:paraId="6DE1BEED">
      <w:pPr>
        <w:rPr>
          <w:rFonts w:hint="eastAsia" w:ascii="宋体" w:hAnsi="宋体"/>
          <w:color w:val="auto"/>
          <w:sz w:val="32"/>
          <w:szCs w:val="32"/>
        </w:rPr>
      </w:pPr>
    </w:p>
    <w:p w14:paraId="107DA71B">
      <w:pPr>
        <w:pStyle w:val="5"/>
        <w:rPr>
          <w:rFonts w:hint="eastAsia" w:ascii="宋体" w:hAnsi="宋体"/>
          <w:color w:val="auto"/>
          <w:sz w:val="32"/>
          <w:szCs w:val="32"/>
        </w:rPr>
      </w:pPr>
    </w:p>
    <w:p w14:paraId="7228D266">
      <w:pPr>
        <w:rPr>
          <w:rFonts w:hint="eastAsia" w:ascii="宋体" w:hAnsi="宋体"/>
          <w:color w:val="auto"/>
          <w:sz w:val="32"/>
          <w:szCs w:val="32"/>
        </w:rPr>
      </w:pPr>
    </w:p>
    <w:p w14:paraId="7371B955">
      <w:pPr>
        <w:pStyle w:val="18"/>
        <w:rPr>
          <w:rFonts w:hint="eastAsia" w:ascii="宋体" w:hAnsi="宋体"/>
          <w:color w:val="auto"/>
          <w:sz w:val="32"/>
          <w:szCs w:val="32"/>
        </w:rPr>
      </w:pPr>
    </w:p>
    <w:p w14:paraId="0F83933A">
      <w:pPr>
        <w:rPr>
          <w:rFonts w:hint="eastAsia" w:ascii="宋体" w:hAnsi="宋体"/>
          <w:color w:val="auto"/>
          <w:sz w:val="32"/>
          <w:szCs w:val="32"/>
        </w:rPr>
      </w:pPr>
    </w:p>
    <w:p w14:paraId="190338ED">
      <w:pPr>
        <w:pStyle w:val="5"/>
        <w:jc w:val="both"/>
        <w:rPr>
          <w:rFonts w:hint="eastAsia" w:ascii="宋体" w:hAnsi="宋体"/>
          <w:color w:val="auto"/>
          <w:sz w:val="32"/>
          <w:szCs w:val="32"/>
        </w:rPr>
      </w:pPr>
    </w:p>
    <w:p w14:paraId="43E4B632">
      <w:pPr>
        <w:rPr>
          <w:rFonts w:hint="eastAsia" w:ascii="宋体" w:hAnsi="宋体"/>
          <w:color w:val="auto"/>
          <w:sz w:val="32"/>
          <w:szCs w:val="32"/>
        </w:rPr>
      </w:pPr>
    </w:p>
    <w:p w14:paraId="65734220">
      <w:pPr>
        <w:rPr>
          <w:rFonts w:hint="eastAsia" w:ascii="宋体" w:hAnsi="宋体"/>
          <w:color w:val="auto"/>
          <w:sz w:val="32"/>
          <w:szCs w:val="32"/>
        </w:rPr>
      </w:pPr>
    </w:p>
    <w:p w14:paraId="1C49E1BE">
      <w:pPr>
        <w:pStyle w:val="322"/>
        <w:jc w:val="center"/>
        <w:rPr>
          <w:b/>
          <w:color w:val="auto"/>
          <w:sz w:val="28"/>
          <w:szCs w:val="28"/>
        </w:rPr>
      </w:pPr>
      <w:r>
        <w:rPr>
          <w:rFonts w:hint="eastAsia"/>
          <w:b/>
          <w:color w:val="auto"/>
          <w:sz w:val="28"/>
          <w:szCs w:val="28"/>
        </w:rPr>
        <w:t xml:space="preserve">    项目管理机构配备情况表</w:t>
      </w:r>
    </w:p>
    <w:p w14:paraId="489565FD">
      <w:pPr>
        <w:pStyle w:val="322"/>
        <w:ind w:firstLine="480"/>
        <w:jc w:val="center"/>
        <w:rPr>
          <w:b/>
          <w:bCs/>
          <w:color w:val="auto"/>
          <w:sz w:val="24"/>
        </w:rPr>
      </w:pPr>
    </w:p>
    <w:p w14:paraId="6F89AD5F">
      <w:pPr>
        <w:pStyle w:val="322"/>
        <w:rPr>
          <w:color w:val="auto"/>
          <w:u w:val="single"/>
        </w:rPr>
      </w:pPr>
    </w:p>
    <w:p w14:paraId="40ED3DAC">
      <w:pPr>
        <w:pStyle w:val="322"/>
        <w:ind w:firstLine="420" w:firstLineChars="200"/>
        <w:rPr>
          <w:color w:val="auto"/>
        </w:rPr>
      </w:pPr>
      <w:bookmarkStart w:id="141" w:name="_Toc251052185"/>
      <w:r>
        <w:rPr>
          <w:rFonts w:hint="eastAsia"/>
          <w:color w:val="auto"/>
          <w:u w:val="single"/>
        </w:rPr>
        <w:t>（</w:t>
      </w:r>
      <w:r>
        <w:rPr>
          <w:color w:val="auto"/>
          <w:u w:val="single"/>
        </w:rPr>
        <w:t>项目名称</w:t>
      </w:r>
      <w:r>
        <w:rPr>
          <w:rFonts w:hint="eastAsia"/>
          <w:color w:val="auto"/>
          <w:u w:val="single"/>
        </w:rPr>
        <w:t>）</w:t>
      </w:r>
      <w:r>
        <w:rPr>
          <w:color w:val="auto"/>
        </w:rPr>
        <w:t>工程</w:t>
      </w:r>
      <w:bookmarkEnd w:id="141"/>
      <w:r>
        <w:rPr>
          <w:rFonts w:hint="eastAsia"/>
          <w:color w:val="auto"/>
        </w:rPr>
        <w:t xml:space="preserve">               </w:t>
      </w:r>
    </w:p>
    <w:tbl>
      <w:tblPr>
        <w:tblStyle w:val="48"/>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14:paraId="2BC3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noWrap w:val="0"/>
            <w:vAlign w:val="center"/>
          </w:tcPr>
          <w:p w14:paraId="06F1597C">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r>
              <w:rPr>
                <w:rFonts w:hint="default" w:eastAsia="Times New Roman" w:cs="Times New Roman"/>
                <w:color w:val="auto"/>
              </w:rPr>
              <w:t>岗位</w:t>
            </w:r>
          </w:p>
        </w:tc>
        <w:tc>
          <w:tcPr>
            <w:tcW w:w="829" w:type="dxa"/>
            <w:vMerge w:val="restart"/>
            <w:noWrap w:val="0"/>
            <w:vAlign w:val="center"/>
          </w:tcPr>
          <w:p w14:paraId="42A3CA12">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bookmarkStart w:id="142" w:name="_Toc251052187"/>
            <w:r>
              <w:rPr>
                <w:rFonts w:hint="default" w:eastAsia="Times New Roman" w:cs="Times New Roman"/>
                <w:color w:val="auto"/>
              </w:rPr>
              <w:t>姓名</w:t>
            </w:r>
            <w:bookmarkEnd w:id="142"/>
          </w:p>
        </w:tc>
        <w:tc>
          <w:tcPr>
            <w:tcW w:w="816" w:type="dxa"/>
            <w:vMerge w:val="restart"/>
            <w:noWrap w:val="0"/>
            <w:vAlign w:val="center"/>
          </w:tcPr>
          <w:p w14:paraId="1E740795">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bookmarkStart w:id="143" w:name="_Toc251052188"/>
            <w:r>
              <w:rPr>
                <w:rFonts w:hint="default" w:eastAsia="Times New Roman" w:cs="Times New Roman"/>
                <w:color w:val="auto"/>
              </w:rPr>
              <w:t>职称</w:t>
            </w:r>
            <w:bookmarkEnd w:id="143"/>
          </w:p>
        </w:tc>
        <w:tc>
          <w:tcPr>
            <w:tcW w:w="4592" w:type="dxa"/>
            <w:gridSpan w:val="4"/>
            <w:noWrap w:val="0"/>
            <w:vAlign w:val="center"/>
          </w:tcPr>
          <w:p w14:paraId="636670F8">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bookmarkStart w:id="144" w:name="_Toc251052189"/>
            <w:r>
              <w:rPr>
                <w:rFonts w:hint="default" w:eastAsia="Times New Roman" w:cs="Times New Roman"/>
                <w:color w:val="auto"/>
              </w:rPr>
              <w:t>执业或职业资格证明</w:t>
            </w:r>
            <w:bookmarkEnd w:id="144"/>
          </w:p>
        </w:tc>
        <w:tc>
          <w:tcPr>
            <w:tcW w:w="2126" w:type="dxa"/>
            <w:gridSpan w:val="2"/>
            <w:noWrap w:val="0"/>
            <w:vAlign w:val="center"/>
          </w:tcPr>
          <w:p w14:paraId="77675A3E">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bookmarkStart w:id="145" w:name="_Toc251052190"/>
            <w:r>
              <w:rPr>
                <w:rFonts w:hint="default" w:eastAsia="Times New Roman" w:cs="Times New Roman"/>
                <w:color w:val="auto"/>
              </w:rPr>
              <w:t>承担完工</w:t>
            </w:r>
            <w:bookmarkEnd w:id="145"/>
            <w:bookmarkStart w:id="146" w:name="_Toc251052191"/>
            <w:r>
              <w:rPr>
                <w:rFonts w:hint="default" w:eastAsia="Times New Roman" w:cs="Times New Roman"/>
                <w:color w:val="auto"/>
              </w:rPr>
              <w:t>工程情况</w:t>
            </w:r>
            <w:bookmarkEnd w:id="146"/>
          </w:p>
        </w:tc>
      </w:tr>
      <w:tr w14:paraId="635A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noWrap w:val="0"/>
            <w:vAlign w:val="center"/>
          </w:tcPr>
          <w:p w14:paraId="03FAE6A6">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829" w:type="dxa"/>
            <w:vMerge w:val="continue"/>
            <w:noWrap w:val="0"/>
            <w:vAlign w:val="center"/>
          </w:tcPr>
          <w:p w14:paraId="49C04C1F">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816" w:type="dxa"/>
            <w:vMerge w:val="continue"/>
            <w:noWrap w:val="0"/>
            <w:vAlign w:val="center"/>
          </w:tcPr>
          <w:p w14:paraId="185944EF">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1148" w:type="dxa"/>
            <w:noWrap w:val="0"/>
            <w:vAlign w:val="center"/>
          </w:tcPr>
          <w:p w14:paraId="13CC3DB9">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bookmarkStart w:id="147" w:name="_Toc251052192"/>
            <w:r>
              <w:rPr>
                <w:rFonts w:hint="default" w:eastAsia="Times New Roman" w:cs="Times New Roman"/>
                <w:color w:val="auto"/>
              </w:rPr>
              <w:t>证书名称</w:t>
            </w:r>
            <w:bookmarkEnd w:id="147"/>
          </w:p>
        </w:tc>
        <w:tc>
          <w:tcPr>
            <w:tcW w:w="1148" w:type="dxa"/>
            <w:noWrap w:val="0"/>
            <w:vAlign w:val="center"/>
          </w:tcPr>
          <w:p w14:paraId="6FD22F6E">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bookmarkStart w:id="148" w:name="_Toc251052193"/>
            <w:r>
              <w:rPr>
                <w:rFonts w:hint="default" w:eastAsia="Times New Roman" w:cs="Times New Roman"/>
                <w:color w:val="auto"/>
              </w:rPr>
              <w:t>级别</w:t>
            </w:r>
            <w:bookmarkEnd w:id="148"/>
          </w:p>
        </w:tc>
        <w:tc>
          <w:tcPr>
            <w:tcW w:w="1148" w:type="dxa"/>
            <w:noWrap w:val="0"/>
            <w:vAlign w:val="center"/>
          </w:tcPr>
          <w:p w14:paraId="39235BBE">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bookmarkStart w:id="149" w:name="_Toc251052194"/>
            <w:r>
              <w:rPr>
                <w:rFonts w:hint="default" w:eastAsia="Times New Roman" w:cs="Times New Roman"/>
                <w:color w:val="auto"/>
              </w:rPr>
              <w:t>证号</w:t>
            </w:r>
            <w:bookmarkEnd w:id="149"/>
          </w:p>
        </w:tc>
        <w:tc>
          <w:tcPr>
            <w:tcW w:w="1148" w:type="dxa"/>
            <w:noWrap w:val="0"/>
            <w:vAlign w:val="center"/>
          </w:tcPr>
          <w:p w14:paraId="1B4CB123">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bookmarkStart w:id="150" w:name="_Toc251052195"/>
            <w:r>
              <w:rPr>
                <w:rFonts w:hint="default" w:eastAsia="Times New Roman" w:cs="Times New Roman"/>
                <w:color w:val="auto"/>
              </w:rPr>
              <w:t>专业</w:t>
            </w:r>
            <w:bookmarkEnd w:id="150"/>
          </w:p>
        </w:tc>
        <w:tc>
          <w:tcPr>
            <w:tcW w:w="850" w:type="dxa"/>
            <w:noWrap w:val="0"/>
            <w:vAlign w:val="center"/>
          </w:tcPr>
          <w:p w14:paraId="32D2046E">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bookmarkStart w:id="151" w:name="_Toc251052197"/>
            <w:r>
              <w:rPr>
                <w:rFonts w:hint="default" w:eastAsia="Times New Roman" w:cs="Times New Roman"/>
                <w:color w:val="auto"/>
              </w:rPr>
              <w:t>项目数</w:t>
            </w:r>
            <w:bookmarkEnd w:id="151"/>
          </w:p>
        </w:tc>
        <w:tc>
          <w:tcPr>
            <w:tcW w:w="1276" w:type="dxa"/>
            <w:noWrap w:val="0"/>
            <w:vAlign w:val="center"/>
          </w:tcPr>
          <w:p w14:paraId="2FAAC6FC">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bookmarkStart w:id="152" w:name="_Toc251052198"/>
            <w:r>
              <w:rPr>
                <w:rFonts w:hint="default" w:eastAsia="Times New Roman" w:cs="Times New Roman"/>
                <w:color w:val="auto"/>
              </w:rPr>
              <w:t>主要项目</w:t>
            </w:r>
          </w:p>
          <w:p w14:paraId="5159074F">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r>
              <w:rPr>
                <w:rFonts w:hint="default" w:eastAsia="Times New Roman" w:cs="Times New Roman"/>
                <w:color w:val="auto"/>
              </w:rPr>
              <w:t>名称</w:t>
            </w:r>
            <w:bookmarkEnd w:id="152"/>
          </w:p>
        </w:tc>
      </w:tr>
      <w:tr w14:paraId="574F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4E8E2D8A">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szCs w:val="21"/>
              </w:rPr>
            </w:pPr>
          </w:p>
        </w:tc>
        <w:tc>
          <w:tcPr>
            <w:tcW w:w="829" w:type="dxa"/>
            <w:noWrap w:val="0"/>
            <w:vAlign w:val="center"/>
          </w:tcPr>
          <w:p w14:paraId="4C995C67">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816" w:type="dxa"/>
            <w:noWrap w:val="0"/>
            <w:vAlign w:val="center"/>
          </w:tcPr>
          <w:p w14:paraId="62961A7C">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1148" w:type="dxa"/>
            <w:noWrap w:val="0"/>
            <w:vAlign w:val="center"/>
          </w:tcPr>
          <w:p w14:paraId="1D374FDF">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1148" w:type="dxa"/>
            <w:noWrap w:val="0"/>
            <w:vAlign w:val="center"/>
          </w:tcPr>
          <w:p w14:paraId="25F9E005">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1148" w:type="dxa"/>
            <w:noWrap w:val="0"/>
            <w:vAlign w:val="center"/>
          </w:tcPr>
          <w:p w14:paraId="2DF40B6D">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1148" w:type="dxa"/>
            <w:noWrap w:val="0"/>
            <w:vAlign w:val="center"/>
          </w:tcPr>
          <w:p w14:paraId="1BB27D6B">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850" w:type="dxa"/>
            <w:noWrap w:val="0"/>
            <w:vAlign w:val="center"/>
          </w:tcPr>
          <w:p w14:paraId="710E0172">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1276" w:type="dxa"/>
            <w:noWrap w:val="0"/>
            <w:vAlign w:val="center"/>
          </w:tcPr>
          <w:p w14:paraId="4FF25AD1">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r>
      <w:tr w14:paraId="3059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758DCE6E">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szCs w:val="21"/>
              </w:rPr>
            </w:pPr>
          </w:p>
        </w:tc>
        <w:tc>
          <w:tcPr>
            <w:tcW w:w="829" w:type="dxa"/>
            <w:noWrap w:val="0"/>
            <w:vAlign w:val="center"/>
          </w:tcPr>
          <w:p w14:paraId="33FA74D4">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816" w:type="dxa"/>
            <w:noWrap w:val="0"/>
            <w:vAlign w:val="center"/>
          </w:tcPr>
          <w:p w14:paraId="13228E2D">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1148" w:type="dxa"/>
            <w:noWrap w:val="0"/>
            <w:vAlign w:val="center"/>
          </w:tcPr>
          <w:p w14:paraId="435657D3">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1148" w:type="dxa"/>
            <w:noWrap w:val="0"/>
            <w:vAlign w:val="center"/>
          </w:tcPr>
          <w:p w14:paraId="65B70F10">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1148" w:type="dxa"/>
            <w:noWrap w:val="0"/>
            <w:vAlign w:val="center"/>
          </w:tcPr>
          <w:p w14:paraId="55C7C0FE">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1148" w:type="dxa"/>
            <w:noWrap w:val="0"/>
            <w:vAlign w:val="center"/>
          </w:tcPr>
          <w:p w14:paraId="0A7690CA">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850" w:type="dxa"/>
            <w:noWrap w:val="0"/>
            <w:vAlign w:val="center"/>
          </w:tcPr>
          <w:p w14:paraId="1CBDF96D">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1276" w:type="dxa"/>
            <w:noWrap w:val="0"/>
            <w:vAlign w:val="center"/>
          </w:tcPr>
          <w:p w14:paraId="35E6A021">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r>
      <w:tr w14:paraId="086E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692A230B">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szCs w:val="21"/>
              </w:rPr>
            </w:pPr>
          </w:p>
        </w:tc>
        <w:tc>
          <w:tcPr>
            <w:tcW w:w="829" w:type="dxa"/>
            <w:noWrap w:val="0"/>
            <w:vAlign w:val="center"/>
          </w:tcPr>
          <w:p w14:paraId="15B2C260">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816" w:type="dxa"/>
            <w:noWrap w:val="0"/>
            <w:vAlign w:val="center"/>
          </w:tcPr>
          <w:p w14:paraId="53CB1725">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1148" w:type="dxa"/>
            <w:noWrap w:val="0"/>
            <w:vAlign w:val="center"/>
          </w:tcPr>
          <w:p w14:paraId="272BE83B">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1148" w:type="dxa"/>
            <w:noWrap w:val="0"/>
            <w:vAlign w:val="center"/>
          </w:tcPr>
          <w:p w14:paraId="691A607F">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1148" w:type="dxa"/>
            <w:noWrap w:val="0"/>
            <w:vAlign w:val="center"/>
          </w:tcPr>
          <w:p w14:paraId="110C15CF">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1148" w:type="dxa"/>
            <w:noWrap w:val="0"/>
            <w:vAlign w:val="center"/>
          </w:tcPr>
          <w:p w14:paraId="6606A435">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850" w:type="dxa"/>
            <w:noWrap w:val="0"/>
            <w:vAlign w:val="center"/>
          </w:tcPr>
          <w:p w14:paraId="7E9DF818">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1276" w:type="dxa"/>
            <w:noWrap w:val="0"/>
            <w:vAlign w:val="center"/>
          </w:tcPr>
          <w:p w14:paraId="7BAE7F34">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r>
      <w:tr w14:paraId="211BC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1321F570">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szCs w:val="21"/>
              </w:rPr>
            </w:pPr>
          </w:p>
        </w:tc>
        <w:tc>
          <w:tcPr>
            <w:tcW w:w="829" w:type="dxa"/>
            <w:noWrap w:val="0"/>
            <w:vAlign w:val="center"/>
          </w:tcPr>
          <w:p w14:paraId="4657698D">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816" w:type="dxa"/>
            <w:noWrap w:val="0"/>
            <w:vAlign w:val="center"/>
          </w:tcPr>
          <w:p w14:paraId="4AC4EF17">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1148" w:type="dxa"/>
            <w:noWrap w:val="0"/>
            <w:vAlign w:val="center"/>
          </w:tcPr>
          <w:p w14:paraId="6F6DC724">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1148" w:type="dxa"/>
            <w:noWrap w:val="0"/>
            <w:vAlign w:val="center"/>
          </w:tcPr>
          <w:p w14:paraId="51CD1DEC">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1148" w:type="dxa"/>
            <w:noWrap w:val="0"/>
            <w:vAlign w:val="center"/>
          </w:tcPr>
          <w:p w14:paraId="026E7384">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1148" w:type="dxa"/>
            <w:noWrap w:val="0"/>
            <w:vAlign w:val="center"/>
          </w:tcPr>
          <w:p w14:paraId="6F85115B">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850" w:type="dxa"/>
            <w:noWrap w:val="0"/>
            <w:vAlign w:val="center"/>
          </w:tcPr>
          <w:p w14:paraId="127BBDD5">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1276" w:type="dxa"/>
            <w:noWrap w:val="0"/>
            <w:vAlign w:val="center"/>
          </w:tcPr>
          <w:p w14:paraId="1DD94021">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r>
      <w:tr w14:paraId="426F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394B2C15">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szCs w:val="21"/>
              </w:rPr>
            </w:pPr>
          </w:p>
        </w:tc>
        <w:tc>
          <w:tcPr>
            <w:tcW w:w="829" w:type="dxa"/>
            <w:noWrap w:val="0"/>
            <w:vAlign w:val="center"/>
          </w:tcPr>
          <w:p w14:paraId="65EC5125">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816" w:type="dxa"/>
            <w:noWrap w:val="0"/>
            <w:vAlign w:val="center"/>
          </w:tcPr>
          <w:p w14:paraId="223ED485">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1148" w:type="dxa"/>
            <w:noWrap w:val="0"/>
            <w:vAlign w:val="center"/>
          </w:tcPr>
          <w:p w14:paraId="147E94B7">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1148" w:type="dxa"/>
            <w:noWrap w:val="0"/>
            <w:vAlign w:val="center"/>
          </w:tcPr>
          <w:p w14:paraId="23032658">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1148" w:type="dxa"/>
            <w:noWrap w:val="0"/>
            <w:vAlign w:val="center"/>
          </w:tcPr>
          <w:p w14:paraId="7DD24E7A">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1148" w:type="dxa"/>
            <w:noWrap w:val="0"/>
            <w:vAlign w:val="center"/>
          </w:tcPr>
          <w:p w14:paraId="68330A31">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850" w:type="dxa"/>
            <w:noWrap w:val="0"/>
            <w:vAlign w:val="center"/>
          </w:tcPr>
          <w:p w14:paraId="240B7681">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1276" w:type="dxa"/>
            <w:noWrap w:val="0"/>
            <w:vAlign w:val="center"/>
          </w:tcPr>
          <w:p w14:paraId="6CFA54FB">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r>
      <w:tr w14:paraId="093FE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5BD015D8">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szCs w:val="21"/>
              </w:rPr>
            </w:pPr>
          </w:p>
        </w:tc>
        <w:tc>
          <w:tcPr>
            <w:tcW w:w="829" w:type="dxa"/>
            <w:noWrap w:val="0"/>
            <w:vAlign w:val="center"/>
          </w:tcPr>
          <w:p w14:paraId="749C3DDC">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816" w:type="dxa"/>
            <w:noWrap w:val="0"/>
            <w:vAlign w:val="center"/>
          </w:tcPr>
          <w:p w14:paraId="6C913C3B">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1148" w:type="dxa"/>
            <w:noWrap w:val="0"/>
            <w:vAlign w:val="center"/>
          </w:tcPr>
          <w:p w14:paraId="4BFD7DEF">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1148" w:type="dxa"/>
            <w:noWrap w:val="0"/>
            <w:vAlign w:val="center"/>
          </w:tcPr>
          <w:p w14:paraId="34C5F86A">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1148" w:type="dxa"/>
            <w:noWrap w:val="0"/>
            <w:vAlign w:val="center"/>
          </w:tcPr>
          <w:p w14:paraId="779DAF1D">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1148" w:type="dxa"/>
            <w:noWrap w:val="0"/>
            <w:vAlign w:val="center"/>
          </w:tcPr>
          <w:p w14:paraId="117AD876">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850" w:type="dxa"/>
            <w:noWrap w:val="0"/>
            <w:vAlign w:val="center"/>
          </w:tcPr>
          <w:p w14:paraId="25657F62">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1276" w:type="dxa"/>
            <w:noWrap w:val="0"/>
            <w:vAlign w:val="center"/>
          </w:tcPr>
          <w:p w14:paraId="3695E65D">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r>
      <w:tr w14:paraId="6496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76F3AB22">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szCs w:val="21"/>
              </w:rPr>
            </w:pPr>
          </w:p>
        </w:tc>
        <w:tc>
          <w:tcPr>
            <w:tcW w:w="829" w:type="dxa"/>
            <w:noWrap w:val="0"/>
            <w:vAlign w:val="center"/>
          </w:tcPr>
          <w:p w14:paraId="2D157B49">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816" w:type="dxa"/>
            <w:noWrap w:val="0"/>
            <w:vAlign w:val="center"/>
          </w:tcPr>
          <w:p w14:paraId="3547643C">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1148" w:type="dxa"/>
            <w:noWrap w:val="0"/>
            <w:vAlign w:val="center"/>
          </w:tcPr>
          <w:p w14:paraId="46A7D735">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1148" w:type="dxa"/>
            <w:noWrap w:val="0"/>
            <w:vAlign w:val="center"/>
          </w:tcPr>
          <w:p w14:paraId="58DF325D">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1148" w:type="dxa"/>
            <w:noWrap w:val="0"/>
            <w:vAlign w:val="center"/>
          </w:tcPr>
          <w:p w14:paraId="38E7CF3B">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1148" w:type="dxa"/>
            <w:noWrap w:val="0"/>
            <w:vAlign w:val="center"/>
          </w:tcPr>
          <w:p w14:paraId="0FBE5C11">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850" w:type="dxa"/>
            <w:noWrap w:val="0"/>
            <w:vAlign w:val="center"/>
          </w:tcPr>
          <w:p w14:paraId="35DB2ACC">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1276" w:type="dxa"/>
            <w:noWrap w:val="0"/>
            <w:vAlign w:val="center"/>
          </w:tcPr>
          <w:p w14:paraId="08BE2D9D">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r>
      <w:tr w14:paraId="1750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64017613">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r>
              <w:rPr>
                <w:rFonts w:hint="default" w:eastAsia="Times New Roman" w:cs="Times New Roman"/>
                <w:color w:val="auto"/>
              </w:rPr>
              <w:t>……</w:t>
            </w:r>
          </w:p>
        </w:tc>
        <w:tc>
          <w:tcPr>
            <w:tcW w:w="829" w:type="dxa"/>
            <w:noWrap w:val="0"/>
            <w:vAlign w:val="center"/>
          </w:tcPr>
          <w:p w14:paraId="1450ECE0">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816" w:type="dxa"/>
            <w:noWrap w:val="0"/>
            <w:vAlign w:val="center"/>
          </w:tcPr>
          <w:p w14:paraId="0EF53706">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1148" w:type="dxa"/>
            <w:noWrap w:val="0"/>
            <w:vAlign w:val="center"/>
          </w:tcPr>
          <w:p w14:paraId="2767FCA9">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1148" w:type="dxa"/>
            <w:noWrap w:val="0"/>
            <w:vAlign w:val="center"/>
          </w:tcPr>
          <w:p w14:paraId="22C3C97C">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1148" w:type="dxa"/>
            <w:noWrap w:val="0"/>
            <w:vAlign w:val="center"/>
          </w:tcPr>
          <w:p w14:paraId="6419EF31">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1148" w:type="dxa"/>
            <w:noWrap w:val="0"/>
            <w:vAlign w:val="center"/>
          </w:tcPr>
          <w:p w14:paraId="5CFA7195">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850" w:type="dxa"/>
            <w:noWrap w:val="0"/>
            <w:vAlign w:val="center"/>
          </w:tcPr>
          <w:p w14:paraId="3322FED5">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c>
          <w:tcPr>
            <w:tcW w:w="1276" w:type="dxa"/>
            <w:noWrap w:val="0"/>
            <w:vAlign w:val="center"/>
          </w:tcPr>
          <w:p w14:paraId="6AF19B81">
            <w:pPr>
              <w:pStyle w:val="279"/>
              <w:keepNext w:val="0"/>
              <w:keepLines w:val="0"/>
              <w:suppressLineNumbers w:val="0"/>
              <w:spacing w:before="0" w:beforeAutospacing="0" w:after="0" w:afterAutospacing="0"/>
              <w:ind w:left="223" w:right="0" w:hanging="222" w:hangingChars="106"/>
              <w:jc w:val="center"/>
              <w:rPr>
                <w:rFonts w:hint="default" w:eastAsia="Times New Roman" w:cs="Times New Roman"/>
                <w:color w:val="auto"/>
              </w:rPr>
            </w:pPr>
          </w:p>
        </w:tc>
      </w:tr>
      <w:tr w14:paraId="0025D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noWrap w:val="0"/>
            <w:vAlign w:val="center"/>
          </w:tcPr>
          <w:p w14:paraId="07D7B40D">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bookmarkStart w:id="153" w:name="_Toc251052199"/>
            <w:r>
              <w:rPr>
                <w:rFonts w:hint="eastAsia" w:eastAsia="Times New Roman" w:cs="Times New Roman"/>
                <w:color w:val="auto"/>
                <w:szCs w:val="21"/>
              </w:rPr>
              <w:t>一旦我单位中标（成交）</w:t>
            </w:r>
            <w:r>
              <w:rPr>
                <w:rFonts w:hint="default" w:eastAsia="Times New Roman" w:cs="Times New Roman"/>
                <w:color w:val="auto"/>
                <w:szCs w:val="21"/>
              </w:rPr>
              <w:t>，将实行项目经理负责制，我方保证并配备上述项目管理机构。上述填报内容真实，若不真实，愿按有关规定接受处理。项目管理班子机构设置、职责分工等情况另附资料说明。</w:t>
            </w:r>
            <w:bookmarkEnd w:id="153"/>
          </w:p>
        </w:tc>
      </w:tr>
    </w:tbl>
    <w:p w14:paraId="2B96284C">
      <w:pPr>
        <w:pStyle w:val="279"/>
        <w:tabs>
          <w:tab w:val="left" w:pos="0"/>
        </w:tabs>
        <w:spacing w:line="360" w:lineRule="auto"/>
        <w:ind w:right="-210"/>
        <w:rPr>
          <w:color w:val="auto"/>
        </w:rPr>
      </w:pPr>
    </w:p>
    <w:p w14:paraId="3DAC30BD">
      <w:pPr>
        <w:tabs>
          <w:tab w:val="left" w:pos="0"/>
        </w:tabs>
        <w:spacing w:line="360" w:lineRule="auto"/>
        <w:ind w:right="-210"/>
        <w:rPr>
          <w:rFonts w:eastAsia="楷体_GB2312"/>
          <w:color w:val="auto"/>
        </w:rPr>
      </w:pPr>
      <w:r>
        <w:rPr>
          <w:rFonts w:eastAsia="楷体_GB2312"/>
          <w:color w:val="auto"/>
        </w:rPr>
        <w:t>【</w:t>
      </w:r>
      <w:r>
        <w:rPr>
          <w:rFonts w:hint="eastAsia" w:ascii="Calibri" w:hAnsi="Calibri"/>
          <w:color w:val="auto"/>
          <w:szCs w:val="21"/>
        </w:rPr>
        <w:t>备注：附以上各岗位人员资格证件的复印件，以及供应商认为需要的其他证明材料复印件。以上复印件均须加盖供应商公章</w:t>
      </w:r>
      <w:r>
        <w:rPr>
          <w:rFonts w:eastAsia="楷体_GB2312"/>
          <w:color w:val="auto"/>
        </w:rPr>
        <w:t>】</w:t>
      </w:r>
    </w:p>
    <w:p w14:paraId="467E8CCA">
      <w:pPr>
        <w:pStyle w:val="279"/>
        <w:tabs>
          <w:tab w:val="left" w:pos="0"/>
        </w:tabs>
        <w:spacing w:line="360" w:lineRule="auto"/>
        <w:ind w:right="-210"/>
        <w:rPr>
          <w:color w:val="auto"/>
        </w:rPr>
      </w:pPr>
    </w:p>
    <w:p w14:paraId="3FD59C9E">
      <w:pPr>
        <w:pStyle w:val="279"/>
        <w:tabs>
          <w:tab w:val="left" w:pos="0"/>
        </w:tabs>
        <w:spacing w:line="360" w:lineRule="auto"/>
        <w:ind w:right="-210"/>
        <w:rPr>
          <w:color w:val="auto"/>
        </w:rPr>
      </w:pPr>
    </w:p>
    <w:p w14:paraId="72E1CBD6">
      <w:pPr>
        <w:pStyle w:val="279"/>
        <w:tabs>
          <w:tab w:val="left" w:pos="0"/>
        </w:tabs>
        <w:spacing w:line="360" w:lineRule="auto"/>
        <w:ind w:right="-210"/>
        <w:rPr>
          <w:color w:val="auto"/>
        </w:rPr>
      </w:pPr>
    </w:p>
    <w:p w14:paraId="644EDDB3">
      <w:pPr>
        <w:pStyle w:val="279"/>
        <w:tabs>
          <w:tab w:val="left" w:pos="0"/>
        </w:tabs>
        <w:spacing w:line="360" w:lineRule="auto"/>
        <w:ind w:right="-210"/>
        <w:rPr>
          <w:color w:val="auto"/>
        </w:rPr>
      </w:pPr>
    </w:p>
    <w:p w14:paraId="4E622952">
      <w:pPr>
        <w:pStyle w:val="279"/>
        <w:tabs>
          <w:tab w:val="left" w:pos="0"/>
        </w:tabs>
        <w:spacing w:line="360" w:lineRule="auto"/>
        <w:ind w:right="-210"/>
        <w:rPr>
          <w:color w:val="auto"/>
        </w:rPr>
      </w:pPr>
    </w:p>
    <w:p w14:paraId="50D0888C">
      <w:pPr>
        <w:pStyle w:val="279"/>
        <w:tabs>
          <w:tab w:val="left" w:pos="0"/>
        </w:tabs>
        <w:spacing w:line="360" w:lineRule="auto"/>
        <w:ind w:right="-210"/>
        <w:rPr>
          <w:color w:val="auto"/>
        </w:rPr>
      </w:pPr>
    </w:p>
    <w:p w14:paraId="0578BDCA">
      <w:pPr>
        <w:pStyle w:val="279"/>
        <w:tabs>
          <w:tab w:val="left" w:pos="0"/>
        </w:tabs>
        <w:spacing w:line="360" w:lineRule="auto"/>
        <w:ind w:right="-210"/>
        <w:rPr>
          <w:color w:val="auto"/>
        </w:rPr>
      </w:pPr>
    </w:p>
    <w:p w14:paraId="11BCFB93">
      <w:pPr>
        <w:pStyle w:val="279"/>
        <w:rPr>
          <w:b/>
          <w:color w:val="auto"/>
        </w:rPr>
      </w:pPr>
      <w:bookmarkStart w:id="154" w:name="_Toc172364026"/>
      <w:bookmarkStart w:id="155" w:name="_Toc251052200"/>
      <w:bookmarkStart w:id="156" w:name="_Toc153274948"/>
      <w:bookmarkStart w:id="157" w:name="_Toc389065364"/>
      <w:bookmarkStart w:id="158" w:name="_Toc173579006"/>
    </w:p>
    <w:p w14:paraId="760DAF27">
      <w:pPr>
        <w:pStyle w:val="279"/>
        <w:rPr>
          <w:b/>
          <w:color w:val="auto"/>
        </w:rPr>
      </w:pPr>
    </w:p>
    <w:p w14:paraId="2C2BB2DF">
      <w:pPr>
        <w:pStyle w:val="279"/>
        <w:rPr>
          <w:b/>
          <w:color w:val="auto"/>
        </w:rPr>
      </w:pPr>
    </w:p>
    <w:p w14:paraId="080D87EB">
      <w:pPr>
        <w:pStyle w:val="279"/>
        <w:rPr>
          <w:b/>
          <w:color w:val="auto"/>
        </w:rPr>
      </w:pPr>
    </w:p>
    <w:p w14:paraId="669E220B">
      <w:pPr>
        <w:pStyle w:val="279"/>
        <w:jc w:val="center"/>
        <w:rPr>
          <w:b/>
          <w:color w:val="auto"/>
        </w:rPr>
      </w:pPr>
    </w:p>
    <w:p w14:paraId="1FF01DB2">
      <w:pPr>
        <w:pStyle w:val="279"/>
        <w:jc w:val="center"/>
        <w:rPr>
          <w:b/>
          <w:color w:val="auto"/>
        </w:rPr>
      </w:pPr>
    </w:p>
    <w:p w14:paraId="2AA17BB8">
      <w:pPr>
        <w:pStyle w:val="279"/>
        <w:jc w:val="center"/>
        <w:rPr>
          <w:b/>
          <w:color w:val="auto"/>
        </w:rPr>
      </w:pPr>
    </w:p>
    <w:bookmarkEnd w:id="154"/>
    <w:bookmarkEnd w:id="155"/>
    <w:bookmarkEnd w:id="156"/>
    <w:bookmarkEnd w:id="157"/>
    <w:bookmarkEnd w:id="158"/>
    <w:p w14:paraId="32F0DFD3">
      <w:pPr>
        <w:pStyle w:val="322"/>
        <w:jc w:val="center"/>
        <w:outlineLvl w:val="0"/>
        <w:rPr>
          <w:b/>
          <w:color w:val="auto"/>
          <w:sz w:val="28"/>
          <w:szCs w:val="28"/>
        </w:rPr>
      </w:pPr>
      <w:bookmarkStart w:id="159" w:name="_Toc389065360"/>
      <w:bookmarkStart w:id="160" w:name="_Toc516220565"/>
      <w:bookmarkStart w:id="161" w:name="_Toc7264"/>
      <w:r>
        <w:rPr>
          <w:b/>
          <w:color w:val="auto"/>
          <w:sz w:val="28"/>
          <w:szCs w:val="28"/>
        </w:rPr>
        <w:t>施工组织设计</w:t>
      </w:r>
      <w:bookmarkEnd w:id="159"/>
      <w:bookmarkEnd w:id="160"/>
      <w:bookmarkEnd w:id="161"/>
    </w:p>
    <w:p w14:paraId="6E520A99">
      <w:pPr>
        <w:pStyle w:val="322"/>
        <w:jc w:val="center"/>
        <w:rPr>
          <w:b/>
          <w:color w:val="auto"/>
          <w:sz w:val="28"/>
          <w:szCs w:val="28"/>
        </w:rPr>
      </w:pPr>
    </w:p>
    <w:p w14:paraId="006D254E">
      <w:pPr>
        <w:pStyle w:val="279"/>
        <w:spacing w:line="460" w:lineRule="exact"/>
        <w:ind w:firstLine="420" w:firstLineChars="200"/>
        <w:rPr>
          <w:color w:val="auto"/>
          <w:szCs w:val="21"/>
        </w:rPr>
      </w:pPr>
      <w:r>
        <w:rPr>
          <w:color w:val="auto"/>
          <w:szCs w:val="21"/>
        </w:rPr>
        <w:t>1、投标人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1C6822D0">
      <w:pPr>
        <w:pStyle w:val="279"/>
        <w:spacing w:line="460" w:lineRule="exact"/>
        <w:ind w:firstLine="420" w:firstLineChars="200"/>
        <w:rPr>
          <w:color w:val="auto"/>
          <w:szCs w:val="21"/>
        </w:rPr>
      </w:pPr>
      <w:r>
        <w:rPr>
          <w:color w:val="auto"/>
          <w:szCs w:val="21"/>
        </w:rPr>
        <w:t>2．施工组织设计除采用文字表述外可附下列图表，图表及格式要求附后。</w:t>
      </w:r>
    </w:p>
    <w:p w14:paraId="2A3F6815">
      <w:pPr>
        <w:pStyle w:val="279"/>
        <w:spacing w:line="460" w:lineRule="exact"/>
        <w:ind w:firstLine="420" w:firstLineChars="200"/>
        <w:rPr>
          <w:color w:val="auto"/>
          <w:szCs w:val="21"/>
        </w:rPr>
      </w:pPr>
      <w:r>
        <w:rPr>
          <w:color w:val="auto"/>
          <w:szCs w:val="21"/>
        </w:rPr>
        <w:t>附表一</w:t>
      </w:r>
      <w:r>
        <w:rPr>
          <w:rFonts w:hint="eastAsia"/>
          <w:color w:val="auto"/>
          <w:szCs w:val="21"/>
        </w:rPr>
        <w:t xml:space="preserve">  </w:t>
      </w:r>
      <w:r>
        <w:rPr>
          <w:color w:val="auto"/>
          <w:szCs w:val="21"/>
        </w:rPr>
        <w:t>拟投入本工程的主要施工设备表</w:t>
      </w:r>
    </w:p>
    <w:p w14:paraId="0D332965">
      <w:pPr>
        <w:pStyle w:val="279"/>
        <w:spacing w:line="460" w:lineRule="exact"/>
        <w:ind w:firstLine="420" w:firstLineChars="200"/>
        <w:rPr>
          <w:color w:val="auto"/>
          <w:szCs w:val="21"/>
        </w:rPr>
      </w:pPr>
      <w:r>
        <w:rPr>
          <w:color w:val="auto"/>
          <w:szCs w:val="21"/>
        </w:rPr>
        <w:t>附表二</w:t>
      </w:r>
      <w:r>
        <w:rPr>
          <w:rFonts w:hint="eastAsia"/>
          <w:color w:val="auto"/>
          <w:szCs w:val="21"/>
        </w:rPr>
        <w:t xml:space="preserve">  </w:t>
      </w:r>
      <w:r>
        <w:rPr>
          <w:color w:val="auto"/>
          <w:szCs w:val="21"/>
        </w:rPr>
        <w:t>拟配备本工程的试验和检测仪器设备表</w:t>
      </w:r>
    </w:p>
    <w:p w14:paraId="11FC130D">
      <w:pPr>
        <w:pStyle w:val="279"/>
        <w:spacing w:line="460" w:lineRule="exact"/>
        <w:ind w:firstLine="420" w:firstLineChars="200"/>
        <w:rPr>
          <w:color w:val="auto"/>
          <w:szCs w:val="21"/>
        </w:rPr>
      </w:pPr>
      <w:r>
        <w:rPr>
          <w:color w:val="auto"/>
          <w:szCs w:val="21"/>
        </w:rPr>
        <w:t>附表三</w:t>
      </w:r>
      <w:r>
        <w:rPr>
          <w:rFonts w:hint="eastAsia"/>
          <w:color w:val="auto"/>
          <w:szCs w:val="21"/>
        </w:rPr>
        <w:t xml:space="preserve">  </w:t>
      </w:r>
      <w:r>
        <w:rPr>
          <w:color w:val="auto"/>
          <w:szCs w:val="21"/>
        </w:rPr>
        <w:t>劳动力计划表</w:t>
      </w:r>
    </w:p>
    <w:p w14:paraId="40539ABC">
      <w:pPr>
        <w:pStyle w:val="279"/>
        <w:spacing w:line="460" w:lineRule="exact"/>
        <w:ind w:firstLine="420" w:firstLineChars="200"/>
        <w:rPr>
          <w:color w:val="auto"/>
          <w:szCs w:val="21"/>
        </w:rPr>
      </w:pPr>
      <w:r>
        <w:rPr>
          <w:color w:val="auto"/>
          <w:szCs w:val="21"/>
        </w:rPr>
        <w:t>附表四</w:t>
      </w:r>
      <w:r>
        <w:rPr>
          <w:rFonts w:hint="eastAsia"/>
          <w:color w:val="auto"/>
          <w:szCs w:val="21"/>
        </w:rPr>
        <w:t xml:space="preserve">  </w:t>
      </w:r>
      <w:r>
        <w:rPr>
          <w:color w:val="auto"/>
          <w:szCs w:val="21"/>
        </w:rPr>
        <w:t>计划开、竣工日期和施工进度网络图</w:t>
      </w:r>
    </w:p>
    <w:p w14:paraId="2C9294B8">
      <w:pPr>
        <w:pStyle w:val="279"/>
        <w:spacing w:line="460" w:lineRule="exact"/>
        <w:ind w:firstLine="420" w:firstLineChars="200"/>
        <w:rPr>
          <w:color w:val="auto"/>
          <w:szCs w:val="21"/>
        </w:rPr>
      </w:pPr>
      <w:r>
        <w:rPr>
          <w:color w:val="auto"/>
          <w:szCs w:val="21"/>
        </w:rPr>
        <w:t>附表五</w:t>
      </w:r>
      <w:r>
        <w:rPr>
          <w:rFonts w:hint="eastAsia"/>
          <w:color w:val="auto"/>
          <w:szCs w:val="21"/>
        </w:rPr>
        <w:t xml:space="preserve">  </w:t>
      </w:r>
      <w:r>
        <w:rPr>
          <w:color w:val="auto"/>
          <w:szCs w:val="21"/>
        </w:rPr>
        <w:t>施工总平面图</w:t>
      </w:r>
    </w:p>
    <w:p w14:paraId="55E7381E">
      <w:pPr>
        <w:pStyle w:val="279"/>
        <w:spacing w:line="460" w:lineRule="exact"/>
        <w:ind w:firstLine="420" w:firstLineChars="200"/>
        <w:rPr>
          <w:color w:val="auto"/>
          <w:szCs w:val="21"/>
        </w:rPr>
      </w:pPr>
      <w:r>
        <w:rPr>
          <w:color w:val="auto"/>
          <w:szCs w:val="21"/>
        </w:rPr>
        <w:t>附表六</w:t>
      </w:r>
      <w:r>
        <w:rPr>
          <w:rFonts w:hint="eastAsia"/>
          <w:color w:val="auto"/>
          <w:szCs w:val="21"/>
        </w:rPr>
        <w:t xml:space="preserve">  </w:t>
      </w:r>
      <w:r>
        <w:rPr>
          <w:color w:val="auto"/>
          <w:szCs w:val="21"/>
        </w:rPr>
        <w:t>临时用地表</w:t>
      </w:r>
    </w:p>
    <w:p w14:paraId="5C1D2ACB">
      <w:pPr>
        <w:pStyle w:val="279"/>
        <w:spacing w:line="460" w:lineRule="exact"/>
        <w:ind w:firstLine="420" w:firstLineChars="200"/>
        <w:rPr>
          <w:color w:val="auto"/>
          <w:szCs w:val="21"/>
        </w:rPr>
      </w:pPr>
    </w:p>
    <w:p w14:paraId="0B6FABE3">
      <w:pPr>
        <w:pStyle w:val="279"/>
        <w:ind w:firstLine="210" w:firstLineChars="100"/>
        <w:rPr>
          <w:color w:val="auto"/>
          <w:szCs w:val="21"/>
        </w:rPr>
      </w:pPr>
      <w:r>
        <w:rPr>
          <w:color w:val="auto"/>
        </w:rPr>
        <w:t>附表一：拟投入本</w:t>
      </w:r>
      <w:r>
        <w:rPr>
          <w:color w:val="auto"/>
          <w:szCs w:val="21"/>
        </w:rPr>
        <w:t>工程</w:t>
      </w:r>
      <w:r>
        <w:rPr>
          <w:color w:val="auto"/>
        </w:rPr>
        <w:t>的主要施工设备表</w:t>
      </w:r>
    </w:p>
    <w:tbl>
      <w:tblPr>
        <w:tblStyle w:val="48"/>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763E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noWrap w:val="0"/>
            <w:vAlign w:val="center"/>
          </w:tcPr>
          <w:p w14:paraId="4799FEE8">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序号</w:t>
            </w:r>
          </w:p>
        </w:tc>
        <w:tc>
          <w:tcPr>
            <w:tcW w:w="1226" w:type="dxa"/>
            <w:noWrap w:val="0"/>
            <w:vAlign w:val="center"/>
          </w:tcPr>
          <w:p w14:paraId="1703E467">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设备名称</w:t>
            </w:r>
          </w:p>
        </w:tc>
        <w:tc>
          <w:tcPr>
            <w:tcW w:w="851" w:type="dxa"/>
            <w:noWrap w:val="0"/>
            <w:vAlign w:val="center"/>
          </w:tcPr>
          <w:p w14:paraId="152E4932">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型号</w:t>
            </w:r>
          </w:p>
          <w:p w14:paraId="77851B1E">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规格</w:t>
            </w:r>
          </w:p>
        </w:tc>
        <w:tc>
          <w:tcPr>
            <w:tcW w:w="708" w:type="dxa"/>
            <w:noWrap w:val="0"/>
            <w:vAlign w:val="center"/>
          </w:tcPr>
          <w:p w14:paraId="50097CE3">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数量</w:t>
            </w:r>
          </w:p>
        </w:tc>
        <w:tc>
          <w:tcPr>
            <w:tcW w:w="709" w:type="dxa"/>
            <w:noWrap w:val="0"/>
            <w:vAlign w:val="center"/>
          </w:tcPr>
          <w:p w14:paraId="12D13494">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国别</w:t>
            </w:r>
          </w:p>
          <w:p w14:paraId="4DDBC5D2">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产地</w:t>
            </w:r>
          </w:p>
        </w:tc>
        <w:tc>
          <w:tcPr>
            <w:tcW w:w="851" w:type="dxa"/>
            <w:noWrap w:val="0"/>
            <w:vAlign w:val="center"/>
          </w:tcPr>
          <w:p w14:paraId="0CC6967C">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制造</w:t>
            </w:r>
          </w:p>
          <w:p w14:paraId="622D40F9">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年份</w:t>
            </w:r>
          </w:p>
        </w:tc>
        <w:tc>
          <w:tcPr>
            <w:tcW w:w="1134" w:type="dxa"/>
            <w:noWrap w:val="0"/>
            <w:vAlign w:val="center"/>
          </w:tcPr>
          <w:p w14:paraId="2DB63FE5">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额定功率</w:t>
            </w:r>
          </w:p>
          <w:p w14:paraId="73097E8C">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（KW）</w:t>
            </w:r>
          </w:p>
        </w:tc>
        <w:tc>
          <w:tcPr>
            <w:tcW w:w="992" w:type="dxa"/>
            <w:noWrap w:val="0"/>
            <w:vAlign w:val="center"/>
          </w:tcPr>
          <w:p w14:paraId="32766587">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生产</w:t>
            </w:r>
          </w:p>
          <w:p w14:paraId="1785D2AC">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能力</w:t>
            </w:r>
          </w:p>
        </w:tc>
        <w:tc>
          <w:tcPr>
            <w:tcW w:w="1134" w:type="dxa"/>
            <w:noWrap w:val="0"/>
            <w:vAlign w:val="center"/>
          </w:tcPr>
          <w:p w14:paraId="36A9DF45">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用于施</w:t>
            </w:r>
          </w:p>
          <w:p w14:paraId="4A9516EC">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工部位</w:t>
            </w:r>
          </w:p>
        </w:tc>
        <w:tc>
          <w:tcPr>
            <w:tcW w:w="992" w:type="dxa"/>
            <w:noWrap w:val="0"/>
            <w:vAlign w:val="center"/>
          </w:tcPr>
          <w:p w14:paraId="10371EF1">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备注</w:t>
            </w:r>
          </w:p>
        </w:tc>
      </w:tr>
      <w:tr w14:paraId="0EAA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1808FF96">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1226" w:type="dxa"/>
            <w:noWrap w:val="0"/>
            <w:vAlign w:val="top"/>
          </w:tcPr>
          <w:p w14:paraId="7C846D10">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c>
          <w:tcPr>
            <w:tcW w:w="851" w:type="dxa"/>
            <w:noWrap w:val="0"/>
            <w:vAlign w:val="top"/>
          </w:tcPr>
          <w:p w14:paraId="32127F89">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708" w:type="dxa"/>
            <w:noWrap w:val="0"/>
            <w:vAlign w:val="top"/>
          </w:tcPr>
          <w:p w14:paraId="3E871BD0">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709" w:type="dxa"/>
            <w:noWrap w:val="0"/>
            <w:vAlign w:val="top"/>
          </w:tcPr>
          <w:p w14:paraId="00F8683E">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851" w:type="dxa"/>
            <w:noWrap w:val="0"/>
            <w:vAlign w:val="top"/>
          </w:tcPr>
          <w:p w14:paraId="193CA4D7">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1134" w:type="dxa"/>
            <w:noWrap w:val="0"/>
            <w:vAlign w:val="top"/>
          </w:tcPr>
          <w:p w14:paraId="2B292FC5">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992" w:type="dxa"/>
            <w:noWrap w:val="0"/>
            <w:vAlign w:val="top"/>
          </w:tcPr>
          <w:p w14:paraId="1B3036BA">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1134" w:type="dxa"/>
            <w:noWrap w:val="0"/>
            <w:vAlign w:val="top"/>
          </w:tcPr>
          <w:p w14:paraId="6E1E120A">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992" w:type="dxa"/>
            <w:noWrap w:val="0"/>
            <w:vAlign w:val="top"/>
          </w:tcPr>
          <w:p w14:paraId="745B0CD3">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r>
      <w:tr w14:paraId="5BBF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6CDDD310">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1226" w:type="dxa"/>
            <w:noWrap w:val="0"/>
            <w:vAlign w:val="top"/>
          </w:tcPr>
          <w:p w14:paraId="56335F09">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851" w:type="dxa"/>
            <w:noWrap w:val="0"/>
            <w:vAlign w:val="top"/>
          </w:tcPr>
          <w:p w14:paraId="1A1176EF">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708" w:type="dxa"/>
            <w:noWrap w:val="0"/>
            <w:vAlign w:val="top"/>
          </w:tcPr>
          <w:p w14:paraId="23EAAEC4">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709" w:type="dxa"/>
            <w:noWrap w:val="0"/>
            <w:vAlign w:val="top"/>
          </w:tcPr>
          <w:p w14:paraId="2F6A37AA">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851" w:type="dxa"/>
            <w:noWrap w:val="0"/>
            <w:vAlign w:val="top"/>
          </w:tcPr>
          <w:p w14:paraId="7E05D6DD">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1134" w:type="dxa"/>
            <w:noWrap w:val="0"/>
            <w:vAlign w:val="top"/>
          </w:tcPr>
          <w:p w14:paraId="7CD7DA54">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992" w:type="dxa"/>
            <w:noWrap w:val="0"/>
            <w:vAlign w:val="top"/>
          </w:tcPr>
          <w:p w14:paraId="339E4EDF">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1134" w:type="dxa"/>
            <w:noWrap w:val="0"/>
            <w:vAlign w:val="top"/>
          </w:tcPr>
          <w:p w14:paraId="79BE85F9">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992" w:type="dxa"/>
            <w:noWrap w:val="0"/>
            <w:vAlign w:val="top"/>
          </w:tcPr>
          <w:p w14:paraId="60C72B50">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r>
      <w:tr w14:paraId="2335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1A328D05">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1226" w:type="dxa"/>
            <w:noWrap w:val="0"/>
            <w:vAlign w:val="top"/>
          </w:tcPr>
          <w:p w14:paraId="7FC83B9A">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851" w:type="dxa"/>
            <w:noWrap w:val="0"/>
            <w:vAlign w:val="top"/>
          </w:tcPr>
          <w:p w14:paraId="18D6CB66">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708" w:type="dxa"/>
            <w:noWrap w:val="0"/>
            <w:vAlign w:val="top"/>
          </w:tcPr>
          <w:p w14:paraId="249D22DD">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709" w:type="dxa"/>
            <w:noWrap w:val="0"/>
            <w:vAlign w:val="top"/>
          </w:tcPr>
          <w:p w14:paraId="15EFE510">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851" w:type="dxa"/>
            <w:noWrap w:val="0"/>
            <w:vAlign w:val="top"/>
          </w:tcPr>
          <w:p w14:paraId="20FEDE8F">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1134" w:type="dxa"/>
            <w:noWrap w:val="0"/>
            <w:vAlign w:val="top"/>
          </w:tcPr>
          <w:p w14:paraId="7BD07AFC">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992" w:type="dxa"/>
            <w:noWrap w:val="0"/>
            <w:vAlign w:val="top"/>
          </w:tcPr>
          <w:p w14:paraId="57B9B4BB">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1134" w:type="dxa"/>
            <w:noWrap w:val="0"/>
            <w:vAlign w:val="top"/>
          </w:tcPr>
          <w:p w14:paraId="30BCF305">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992" w:type="dxa"/>
            <w:noWrap w:val="0"/>
            <w:vAlign w:val="top"/>
          </w:tcPr>
          <w:p w14:paraId="0E09BFA7">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r>
      <w:tr w14:paraId="321F6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0F76CD46">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1226" w:type="dxa"/>
            <w:noWrap w:val="0"/>
            <w:vAlign w:val="top"/>
          </w:tcPr>
          <w:p w14:paraId="681C8BAE">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851" w:type="dxa"/>
            <w:noWrap w:val="0"/>
            <w:vAlign w:val="top"/>
          </w:tcPr>
          <w:p w14:paraId="5C4DF13D">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708" w:type="dxa"/>
            <w:noWrap w:val="0"/>
            <w:vAlign w:val="top"/>
          </w:tcPr>
          <w:p w14:paraId="4DD8620A">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709" w:type="dxa"/>
            <w:noWrap w:val="0"/>
            <w:vAlign w:val="top"/>
          </w:tcPr>
          <w:p w14:paraId="69E546AB">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851" w:type="dxa"/>
            <w:noWrap w:val="0"/>
            <w:vAlign w:val="top"/>
          </w:tcPr>
          <w:p w14:paraId="25B74CE2">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1134" w:type="dxa"/>
            <w:noWrap w:val="0"/>
            <w:vAlign w:val="top"/>
          </w:tcPr>
          <w:p w14:paraId="0022F538">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992" w:type="dxa"/>
            <w:noWrap w:val="0"/>
            <w:vAlign w:val="top"/>
          </w:tcPr>
          <w:p w14:paraId="49ED9F19">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1134" w:type="dxa"/>
            <w:noWrap w:val="0"/>
            <w:vAlign w:val="top"/>
          </w:tcPr>
          <w:p w14:paraId="2C5A2485">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992" w:type="dxa"/>
            <w:noWrap w:val="0"/>
            <w:vAlign w:val="top"/>
          </w:tcPr>
          <w:p w14:paraId="028C91A9">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r>
      <w:tr w14:paraId="4579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68546E4B">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1226" w:type="dxa"/>
            <w:noWrap w:val="0"/>
            <w:vAlign w:val="top"/>
          </w:tcPr>
          <w:p w14:paraId="1F8F1B22">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851" w:type="dxa"/>
            <w:noWrap w:val="0"/>
            <w:vAlign w:val="top"/>
          </w:tcPr>
          <w:p w14:paraId="7CF086E0">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708" w:type="dxa"/>
            <w:noWrap w:val="0"/>
            <w:vAlign w:val="top"/>
          </w:tcPr>
          <w:p w14:paraId="10509777">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709" w:type="dxa"/>
            <w:noWrap w:val="0"/>
            <w:vAlign w:val="top"/>
          </w:tcPr>
          <w:p w14:paraId="158989E9">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851" w:type="dxa"/>
            <w:noWrap w:val="0"/>
            <w:vAlign w:val="top"/>
          </w:tcPr>
          <w:p w14:paraId="3E7B6080">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1134" w:type="dxa"/>
            <w:noWrap w:val="0"/>
            <w:vAlign w:val="top"/>
          </w:tcPr>
          <w:p w14:paraId="4ADBCA02">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992" w:type="dxa"/>
            <w:noWrap w:val="0"/>
            <w:vAlign w:val="top"/>
          </w:tcPr>
          <w:p w14:paraId="350D8B77">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1134" w:type="dxa"/>
            <w:noWrap w:val="0"/>
            <w:vAlign w:val="top"/>
          </w:tcPr>
          <w:p w14:paraId="03D1BFA4">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c>
          <w:tcPr>
            <w:tcW w:w="992" w:type="dxa"/>
            <w:noWrap w:val="0"/>
            <w:vAlign w:val="top"/>
          </w:tcPr>
          <w:p w14:paraId="3AF53CA1">
            <w:pPr>
              <w:pStyle w:val="279"/>
              <w:keepNext w:val="0"/>
              <w:keepLines w:val="0"/>
              <w:suppressLineNumbers w:val="0"/>
              <w:spacing w:before="0" w:beforeAutospacing="0" w:after="0" w:afterAutospacing="0" w:line="360" w:lineRule="auto"/>
              <w:ind w:left="0" w:right="0"/>
              <w:rPr>
                <w:rFonts w:hint="default" w:eastAsia="Times New Roman" w:cs="Times New Roman"/>
                <w:color w:val="auto"/>
                <w:szCs w:val="21"/>
              </w:rPr>
            </w:pPr>
          </w:p>
        </w:tc>
      </w:tr>
    </w:tbl>
    <w:p w14:paraId="314D7AD4">
      <w:pPr>
        <w:pStyle w:val="279"/>
        <w:rPr>
          <w:color w:val="auto"/>
        </w:rPr>
      </w:pPr>
    </w:p>
    <w:p w14:paraId="57EDA6DC">
      <w:pPr>
        <w:pStyle w:val="279"/>
        <w:rPr>
          <w:color w:val="auto"/>
        </w:rPr>
      </w:pPr>
    </w:p>
    <w:p w14:paraId="42BB5EBB">
      <w:pPr>
        <w:pStyle w:val="279"/>
        <w:rPr>
          <w:color w:val="auto"/>
        </w:rPr>
      </w:pPr>
      <w:r>
        <w:rPr>
          <w:color w:val="auto"/>
        </w:rPr>
        <w:t>附表二：拟配备本工程的试验和检测仪器设备表</w:t>
      </w:r>
    </w:p>
    <w:tbl>
      <w:tblPr>
        <w:tblStyle w:val="48"/>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6F32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6E5927BB">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序号</w:t>
            </w:r>
          </w:p>
        </w:tc>
        <w:tc>
          <w:tcPr>
            <w:tcW w:w="1226" w:type="dxa"/>
            <w:noWrap w:val="0"/>
            <w:vAlign w:val="center"/>
          </w:tcPr>
          <w:p w14:paraId="52F4FA7B">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仪器设备名称</w:t>
            </w:r>
          </w:p>
        </w:tc>
        <w:tc>
          <w:tcPr>
            <w:tcW w:w="851" w:type="dxa"/>
            <w:noWrap w:val="0"/>
            <w:vAlign w:val="center"/>
          </w:tcPr>
          <w:p w14:paraId="3DD5067F">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型号</w:t>
            </w:r>
          </w:p>
          <w:p w14:paraId="2864F83A">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规格</w:t>
            </w:r>
          </w:p>
        </w:tc>
        <w:tc>
          <w:tcPr>
            <w:tcW w:w="708" w:type="dxa"/>
            <w:noWrap w:val="0"/>
            <w:vAlign w:val="center"/>
          </w:tcPr>
          <w:p w14:paraId="2EA5CC89">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数量</w:t>
            </w:r>
          </w:p>
        </w:tc>
        <w:tc>
          <w:tcPr>
            <w:tcW w:w="709" w:type="dxa"/>
            <w:noWrap w:val="0"/>
            <w:vAlign w:val="center"/>
          </w:tcPr>
          <w:p w14:paraId="26DDBB8D">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国别</w:t>
            </w:r>
          </w:p>
          <w:p w14:paraId="3E304E15">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产地</w:t>
            </w:r>
          </w:p>
        </w:tc>
        <w:tc>
          <w:tcPr>
            <w:tcW w:w="1134" w:type="dxa"/>
            <w:noWrap w:val="0"/>
            <w:vAlign w:val="center"/>
          </w:tcPr>
          <w:p w14:paraId="0733073A">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制造年份</w:t>
            </w:r>
          </w:p>
        </w:tc>
        <w:tc>
          <w:tcPr>
            <w:tcW w:w="1276" w:type="dxa"/>
            <w:noWrap w:val="0"/>
            <w:vAlign w:val="center"/>
          </w:tcPr>
          <w:p w14:paraId="607B90A6">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已使用</w:t>
            </w:r>
          </w:p>
          <w:p w14:paraId="46B84F1E">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台时数</w:t>
            </w:r>
          </w:p>
        </w:tc>
        <w:tc>
          <w:tcPr>
            <w:tcW w:w="1134" w:type="dxa"/>
            <w:noWrap w:val="0"/>
            <w:vAlign w:val="center"/>
          </w:tcPr>
          <w:p w14:paraId="567EBA15">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用途</w:t>
            </w:r>
          </w:p>
        </w:tc>
        <w:tc>
          <w:tcPr>
            <w:tcW w:w="1559" w:type="dxa"/>
            <w:noWrap w:val="0"/>
            <w:vAlign w:val="center"/>
          </w:tcPr>
          <w:p w14:paraId="7E49767C">
            <w:pPr>
              <w:pStyle w:val="279"/>
              <w:keepNext w:val="0"/>
              <w:keepLines w:val="0"/>
              <w:suppressLineNumbers w:val="0"/>
              <w:spacing w:before="0" w:beforeAutospacing="0" w:after="0" w:afterAutospacing="0"/>
              <w:ind w:left="0" w:right="0"/>
              <w:jc w:val="center"/>
              <w:rPr>
                <w:rFonts w:hint="default" w:eastAsia="Times New Roman" w:cs="Times New Roman"/>
                <w:color w:val="auto"/>
                <w:szCs w:val="21"/>
              </w:rPr>
            </w:pPr>
            <w:r>
              <w:rPr>
                <w:rFonts w:hint="default" w:eastAsia="Times New Roman" w:cs="Times New Roman"/>
                <w:color w:val="auto"/>
                <w:szCs w:val="21"/>
              </w:rPr>
              <w:t>备注</w:t>
            </w:r>
          </w:p>
        </w:tc>
      </w:tr>
      <w:tr w14:paraId="2DAA4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0CF5902D">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c>
          <w:tcPr>
            <w:tcW w:w="1226" w:type="dxa"/>
            <w:noWrap w:val="0"/>
            <w:vAlign w:val="center"/>
          </w:tcPr>
          <w:p w14:paraId="5E34F1F4">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c>
          <w:tcPr>
            <w:tcW w:w="851" w:type="dxa"/>
            <w:noWrap w:val="0"/>
            <w:vAlign w:val="center"/>
          </w:tcPr>
          <w:p w14:paraId="3C1B8E12">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c>
          <w:tcPr>
            <w:tcW w:w="708" w:type="dxa"/>
            <w:noWrap w:val="0"/>
            <w:vAlign w:val="center"/>
          </w:tcPr>
          <w:p w14:paraId="47FD19F2">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c>
          <w:tcPr>
            <w:tcW w:w="709" w:type="dxa"/>
            <w:noWrap w:val="0"/>
            <w:vAlign w:val="center"/>
          </w:tcPr>
          <w:p w14:paraId="73842C43">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c>
          <w:tcPr>
            <w:tcW w:w="1134" w:type="dxa"/>
            <w:noWrap w:val="0"/>
            <w:vAlign w:val="center"/>
          </w:tcPr>
          <w:p w14:paraId="7083785E">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c>
          <w:tcPr>
            <w:tcW w:w="1276" w:type="dxa"/>
            <w:noWrap w:val="0"/>
            <w:vAlign w:val="center"/>
          </w:tcPr>
          <w:p w14:paraId="36D9DDA2">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c>
          <w:tcPr>
            <w:tcW w:w="1134" w:type="dxa"/>
            <w:noWrap w:val="0"/>
            <w:vAlign w:val="center"/>
          </w:tcPr>
          <w:p w14:paraId="3E9F6B10">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c>
          <w:tcPr>
            <w:tcW w:w="1559" w:type="dxa"/>
            <w:noWrap w:val="0"/>
            <w:vAlign w:val="center"/>
          </w:tcPr>
          <w:p w14:paraId="15B8FDF3">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r>
      <w:tr w14:paraId="31C4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63B372F6">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c>
          <w:tcPr>
            <w:tcW w:w="1226" w:type="dxa"/>
            <w:noWrap w:val="0"/>
            <w:vAlign w:val="center"/>
          </w:tcPr>
          <w:p w14:paraId="2433D698">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c>
          <w:tcPr>
            <w:tcW w:w="851" w:type="dxa"/>
            <w:noWrap w:val="0"/>
            <w:vAlign w:val="center"/>
          </w:tcPr>
          <w:p w14:paraId="40EA1285">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c>
          <w:tcPr>
            <w:tcW w:w="708" w:type="dxa"/>
            <w:noWrap w:val="0"/>
            <w:vAlign w:val="center"/>
          </w:tcPr>
          <w:p w14:paraId="7C7F31FA">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c>
          <w:tcPr>
            <w:tcW w:w="709" w:type="dxa"/>
            <w:noWrap w:val="0"/>
            <w:vAlign w:val="center"/>
          </w:tcPr>
          <w:p w14:paraId="3D732EA7">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c>
          <w:tcPr>
            <w:tcW w:w="1134" w:type="dxa"/>
            <w:noWrap w:val="0"/>
            <w:vAlign w:val="center"/>
          </w:tcPr>
          <w:p w14:paraId="4AB78C3A">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c>
          <w:tcPr>
            <w:tcW w:w="1276" w:type="dxa"/>
            <w:noWrap w:val="0"/>
            <w:vAlign w:val="center"/>
          </w:tcPr>
          <w:p w14:paraId="6C7E5EB6">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c>
          <w:tcPr>
            <w:tcW w:w="1134" w:type="dxa"/>
            <w:noWrap w:val="0"/>
            <w:vAlign w:val="center"/>
          </w:tcPr>
          <w:p w14:paraId="42273D27">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c>
          <w:tcPr>
            <w:tcW w:w="1559" w:type="dxa"/>
            <w:noWrap w:val="0"/>
            <w:vAlign w:val="center"/>
          </w:tcPr>
          <w:p w14:paraId="4A2D5F32">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r>
      <w:tr w14:paraId="02A3C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7767292A">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c>
          <w:tcPr>
            <w:tcW w:w="1226" w:type="dxa"/>
            <w:noWrap w:val="0"/>
            <w:vAlign w:val="center"/>
          </w:tcPr>
          <w:p w14:paraId="040BB3F3">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c>
          <w:tcPr>
            <w:tcW w:w="851" w:type="dxa"/>
            <w:noWrap w:val="0"/>
            <w:vAlign w:val="center"/>
          </w:tcPr>
          <w:p w14:paraId="221B71B0">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c>
          <w:tcPr>
            <w:tcW w:w="708" w:type="dxa"/>
            <w:noWrap w:val="0"/>
            <w:vAlign w:val="center"/>
          </w:tcPr>
          <w:p w14:paraId="5986346C">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c>
          <w:tcPr>
            <w:tcW w:w="709" w:type="dxa"/>
            <w:noWrap w:val="0"/>
            <w:vAlign w:val="center"/>
          </w:tcPr>
          <w:p w14:paraId="4179B03E">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c>
          <w:tcPr>
            <w:tcW w:w="1134" w:type="dxa"/>
            <w:noWrap w:val="0"/>
            <w:vAlign w:val="center"/>
          </w:tcPr>
          <w:p w14:paraId="22FB7B3F">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c>
          <w:tcPr>
            <w:tcW w:w="1276" w:type="dxa"/>
            <w:noWrap w:val="0"/>
            <w:vAlign w:val="center"/>
          </w:tcPr>
          <w:p w14:paraId="3BDAEBAB">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c>
          <w:tcPr>
            <w:tcW w:w="1134" w:type="dxa"/>
            <w:noWrap w:val="0"/>
            <w:vAlign w:val="center"/>
          </w:tcPr>
          <w:p w14:paraId="6A61BD51">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c>
          <w:tcPr>
            <w:tcW w:w="1559" w:type="dxa"/>
            <w:noWrap w:val="0"/>
            <w:vAlign w:val="center"/>
          </w:tcPr>
          <w:p w14:paraId="1AD2F54A">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r>
      <w:tr w14:paraId="1B74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19E20854">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c>
          <w:tcPr>
            <w:tcW w:w="1226" w:type="dxa"/>
            <w:noWrap w:val="0"/>
            <w:vAlign w:val="center"/>
          </w:tcPr>
          <w:p w14:paraId="26C32F62">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c>
          <w:tcPr>
            <w:tcW w:w="851" w:type="dxa"/>
            <w:noWrap w:val="0"/>
            <w:vAlign w:val="center"/>
          </w:tcPr>
          <w:p w14:paraId="76A8EEE6">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c>
          <w:tcPr>
            <w:tcW w:w="708" w:type="dxa"/>
            <w:noWrap w:val="0"/>
            <w:vAlign w:val="center"/>
          </w:tcPr>
          <w:p w14:paraId="5D8FAE1C">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c>
          <w:tcPr>
            <w:tcW w:w="709" w:type="dxa"/>
            <w:noWrap w:val="0"/>
            <w:vAlign w:val="center"/>
          </w:tcPr>
          <w:p w14:paraId="335BD76E">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c>
          <w:tcPr>
            <w:tcW w:w="1134" w:type="dxa"/>
            <w:noWrap w:val="0"/>
            <w:vAlign w:val="center"/>
          </w:tcPr>
          <w:p w14:paraId="575EECD3">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c>
          <w:tcPr>
            <w:tcW w:w="1276" w:type="dxa"/>
            <w:noWrap w:val="0"/>
            <w:vAlign w:val="center"/>
          </w:tcPr>
          <w:p w14:paraId="25319908">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c>
          <w:tcPr>
            <w:tcW w:w="1134" w:type="dxa"/>
            <w:noWrap w:val="0"/>
            <w:vAlign w:val="center"/>
          </w:tcPr>
          <w:p w14:paraId="326D1A6C">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c>
          <w:tcPr>
            <w:tcW w:w="1559" w:type="dxa"/>
            <w:noWrap w:val="0"/>
            <w:vAlign w:val="center"/>
          </w:tcPr>
          <w:p w14:paraId="647CFA21">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r>
      <w:tr w14:paraId="0214C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68D7805E">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c>
          <w:tcPr>
            <w:tcW w:w="1226" w:type="dxa"/>
            <w:noWrap w:val="0"/>
            <w:vAlign w:val="center"/>
          </w:tcPr>
          <w:p w14:paraId="40032143">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c>
          <w:tcPr>
            <w:tcW w:w="851" w:type="dxa"/>
            <w:noWrap w:val="0"/>
            <w:vAlign w:val="center"/>
          </w:tcPr>
          <w:p w14:paraId="4CF9E0B2">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c>
          <w:tcPr>
            <w:tcW w:w="708" w:type="dxa"/>
            <w:noWrap w:val="0"/>
            <w:vAlign w:val="center"/>
          </w:tcPr>
          <w:p w14:paraId="1C7E6CAF">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c>
          <w:tcPr>
            <w:tcW w:w="709" w:type="dxa"/>
            <w:noWrap w:val="0"/>
            <w:vAlign w:val="center"/>
          </w:tcPr>
          <w:p w14:paraId="4C30B1FD">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c>
          <w:tcPr>
            <w:tcW w:w="1134" w:type="dxa"/>
            <w:noWrap w:val="0"/>
            <w:vAlign w:val="center"/>
          </w:tcPr>
          <w:p w14:paraId="283EEA9D">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c>
          <w:tcPr>
            <w:tcW w:w="1276" w:type="dxa"/>
            <w:noWrap w:val="0"/>
            <w:vAlign w:val="center"/>
          </w:tcPr>
          <w:p w14:paraId="11A46642">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c>
          <w:tcPr>
            <w:tcW w:w="1134" w:type="dxa"/>
            <w:noWrap w:val="0"/>
            <w:vAlign w:val="center"/>
          </w:tcPr>
          <w:p w14:paraId="20C2E30C">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c>
          <w:tcPr>
            <w:tcW w:w="1559" w:type="dxa"/>
            <w:noWrap w:val="0"/>
            <w:vAlign w:val="center"/>
          </w:tcPr>
          <w:p w14:paraId="24F787E9">
            <w:pPr>
              <w:pStyle w:val="279"/>
              <w:keepNext w:val="0"/>
              <w:keepLines w:val="0"/>
              <w:suppressLineNumbers w:val="0"/>
              <w:spacing w:before="0" w:beforeAutospacing="0" w:after="0" w:afterAutospacing="0" w:line="360" w:lineRule="auto"/>
              <w:ind w:left="0" w:right="0" w:firstLine="420" w:firstLineChars="200"/>
              <w:rPr>
                <w:rFonts w:hint="default" w:eastAsia="Times New Roman" w:cs="Times New Roman"/>
                <w:color w:val="auto"/>
                <w:szCs w:val="21"/>
              </w:rPr>
            </w:pPr>
          </w:p>
        </w:tc>
      </w:tr>
    </w:tbl>
    <w:p w14:paraId="3B99857B">
      <w:pPr>
        <w:pStyle w:val="279"/>
        <w:rPr>
          <w:color w:val="auto"/>
        </w:rPr>
      </w:pPr>
    </w:p>
    <w:p w14:paraId="215F0AF6">
      <w:pPr>
        <w:pStyle w:val="279"/>
        <w:rPr>
          <w:color w:val="auto"/>
        </w:rPr>
      </w:pPr>
    </w:p>
    <w:p w14:paraId="3F88BB9F">
      <w:pPr>
        <w:pStyle w:val="279"/>
        <w:rPr>
          <w:color w:val="auto"/>
        </w:rPr>
      </w:pPr>
    </w:p>
    <w:p w14:paraId="661AF234">
      <w:pPr>
        <w:pStyle w:val="279"/>
        <w:rPr>
          <w:color w:val="auto"/>
        </w:rPr>
      </w:pPr>
    </w:p>
    <w:p w14:paraId="4BBD3FDC">
      <w:pPr>
        <w:pStyle w:val="279"/>
        <w:rPr>
          <w:color w:val="auto"/>
        </w:rPr>
      </w:pPr>
    </w:p>
    <w:p w14:paraId="07FAE69B">
      <w:pPr>
        <w:pStyle w:val="279"/>
        <w:ind w:firstLine="105" w:firstLineChars="50"/>
        <w:rPr>
          <w:color w:val="auto"/>
        </w:rPr>
      </w:pPr>
      <w:r>
        <w:rPr>
          <w:color w:val="auto"/>
        </w:rPr>
        <w:t>附表三：劳动力计划表</w:t>
      </w:r>
    </w:p>
    <w:p w14:paraId="25612581">
      <w:pPr>
        <w:pStyle w:val="279"/>
        <w:ind w:firstLine="7245" w:firstLineChars="3450"/>
        <w:rPr>
          <w:color w:val="auto"/>
          <w:szCs w:val="21"/>
        </w:rPr>
      </w:pPr>
      <w:r>
        <w:rPr>
          <w:color w:val="auto"/>
          <w:szCs w:val="21"/>
        </w:rPr>
        <w:t>单位：人</w:t>
      </w:r>
    </w:p>
    <w:tbl>
      <w:tblPr>
        <w:tblStyle w:val="48"/>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2055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61409398">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r>
              <w:rPr>
                <w:rFonts w:hint="default" w:eastAsia="Times New Roman" w:cs="Times New Roman"/>
                <w:color w:val="auto"/>
                <w:szCs w:val="21"/>
              </w:rPr>
              <w:t>工种</w:t>
            </w:r>
          </w:p>
        </w:tc>
        <w:tc>
          <w:tcPr>
            <w:tcW w:w="8506" w:type="dxa"/>
            <w:gridSpan w:val="7"/>
            <w:noWrap w:val="0"/>
            <w:vAlign w:val="center"/>
          </w:tcPr>
          <w:p w14:paraId="42BAE881">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r>
              <w:rPr>
                <w:rFonts w:hint="default" w:eastAsia="Times New Roman" w:cs="Times New Roman"/>
                <w:color w:val="auto"/>
                <w:szCs w:val="21"/>
              </w:rPr>
              <w:t>按工程施工阶段投入劳动力情况</w:t>
            </w:r>
          </w:p>
        </w:tc>
      </w:tr>
      <w:tr w14:paraId="4650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0277F8BF">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961" w:type="dxa"/>
            <w:noWrap w:val="0"/>
            <w:vAlign w:val="center"/>
          </w:tcPr>
          <w:p w14:paraId="516E5DBA">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1257" w:type="dxa"/>
            <w:noWrap w:val="0"/>
            <w:vAlign w:val="center"/>
          </w:tcPr>
          <w:p w14:paraId="08A48186">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1258" w:type="dxa"/>
            <w:noWrap w:val="0"/>
            <w:vAlign w:val="center"/>
          </w:tcPr>
          <w:p w14:paraId="69C3566B">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1257" w:type="dxa"/>
            <w:noWrap w:val="0"/>
            <w:vAlign w:val="center"/>
          </w:tcPr>
          <w:p w14:paraId="53D1B44C">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1258" w:type="dxa"/>
            <w:noWrap w:val="0"/>
            <w:vAlign w:val="center"/>
          </w:tcPr>
          <w:p w14:paraId="041B5F81">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1257" w:type="dxa"/>
            <w:noWrap w:val="0"/>
            <w:vAlign w:val="center"/>
          </w:tcPr>
          <w:p w14:paraId="002EA80E">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1258" w:type="dxa"/>
            <w:noWrap w:val="0"/>
            <w:vAlign w:val="center"/>
          </w:tcPr>
          <w:p w14:paraId="7F061EB4">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r>
      <w:tr w14:paraId="55196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6649D695">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961" w:type="dxa"/>
            <w:noWrap w:val="0"/>
            <w:vAlign w:val="center"/>
          </w:tcPr>
          <w:p w14:paraId="4E442283">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1257" w:type="dxa"/>
            <w:noWrap w:val="0"/>
            <w:vAlign w:val="center"/>
          </w:tcPr>
          <w:p w14:paraId="2E5F40B3">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1258" w:type="dxa"/>
            <w:noWrap w:val="0"/>
            <w:vAlign w:val="center"/>
          </w:tcPr>
          <w:p w14:paraId="4524BACA">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1257" w:type="dxa"/>
            <w:noWrap w:val="0"/>
            <w:vAlign w:val="center"/>
          </w:tcPr>
          <w:p w14:paraId="47186201">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1258" w:type="dxa"/>
            <w:noWrap w:val="0"/>
            <w:vAlign w:val="center"/>
          </w:tcPr>
          <w:p w14:paraId="6FE7188D">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1257" w:type="dxa"/>
            <w:noWrap w:val="0"/>
            <w:vAlign w:val="center"/>
          </w:tcPr>
          <w:p w14:paraId="104D868C">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1258" w:type="dxa"/>
            <w:noWrap w:val="0"/>
            <w:vAlign w:val="center"/>
          </w:tcPr>
          <w:p w14:paraId="48ACDCD6">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r>
      <w:tr w14:paraId="075C5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011BC3FA">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961" w:type="dxa"/>
            <w:noWrap w:val="0"/>
            <w:vAlign w:val="center"/>
          </w:tcPr>
          <w:p w14:paraId="27CDCD42">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1257" w:type="dxa"/>
            <w:noWrap w:val="0"/>
            <w:vAlign w:val="center"/>
          </w:tcPr>
          <w:p w14:paraId="14136649">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1258" w:type="dxa"/>
            <w:noWrap w:val="0"/>
            <w:vAlign w:val="center"/>
          </w:tcPr>
          <w:p w14:paraId="7F59858E">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1257" w:type="dxa"/>
            <w:noWrap w:val="0"/>
            <w:vAlign w:val="center"/>
          </w:tcPr>
          <w:p w14:paraId="1BBD8558">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1258" w:type="dxa"/>
            <w:noWrap w:val="0"/>
            <w:vAlign w:val="center"/>
          </w:tcPr>
          <w:p w14:paraId="44566E47">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1257" w:type="dxa"/>
            <w:noWrap w:val="0"/>
            <w:vAlign w:val="center"/>
          </w:tcPr>
          <w:p w14:paraId="39FFDCA3">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1258" w:type="dxa"/>
            <w:noWrap w:val="0"/>
            <w:vAlign w:val="center"/>
          </w:tcPr>
          <w:p w14:paraId="1CABC912">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r>
      <w:tr w14:paraId="29903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1AD78F75">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961" w:type="dxa"/>
            <w:noWrap w:val="0"/>
            <w:vAlign w:val="center"/>
          </w:tcPr>
          <w:p w14:paraId="29F2B444">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1257" w:type="dxa"/>
            <w:noWrap w:val="0"/>
            <w:vAlign w:val="center"/>
          </w:tcPr>
          <w:p w14:paraId="049F2DE2">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1258" w:type="dxa"/>
            <w:noWrap w:val="0"/>
            <w:vAlign w:val="center"/>
          </w:tcPr>
          <w:p w14:paraId="08F0EB0F">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1257" w:type="dxa"/>
            <w:noWrap w:val="0"/>
            <w:vAlign w:val="center"/>
          </w:tcPr>
          <w:p w14:paraId="08FCAF71">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1258" w:type="dxa"/>
            <w:noWrap w:val="0"/>
            <w:vAlign w:val="center"/>
          </w:tcPr>
          <w:p w14:paraId="439E9784">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1257" w:type="dxa"/>
            <w:noWrap w:val="0"/>
            <w:vAlign w:val="center"/>
          </w:tcPr>
          <w:p w14:paraId="7FA8A4DD">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1258" w:type="dxa"/>
            <w:noWrap w:val="0"/>
            <w:vAlign w:val="center"/>
          </w:tcPr>
          <w:p w14:paraId="1BEF1C9D">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r>
      <w:tr w14:paraId="13DB7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7E998B98">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961" w:type="dxa"/>
            <w:noWrap w:val="0"/>
            <w:vAlign w:val="center"/>
          </w:tcPr>
          <w:p w14:paraId="2F2E5FCD">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1257" w:type="dxa"/>
            <w:noWrap w:val="0"/>
            <w:vAlign w:val="center"/>
          </w:tcPr>
          <w:p w14:paraId="36831CC6">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1258" w:type="dxa"/>
            <w:noWrap w:val="0"/>
            <w:vAlign w:val="center"/>
          </w:tcPr>
          <w:p w14:paraId="7172824C">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1257" w:type="dxa"/>
            <w:noWrap w:val="0"/>
            <w:vAlign w:val="center"/>
          </w:tcPr>
          <w:p w14:paraId="3CDF29CA">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1258" w:type="dxa"/>
            <w:noWrap w:val="0"/>
            <w:vAlign w:val="center"/>
          </w:tcPr>
          <w:p w14:paraId="113531AE">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1257" w:type="dxa"/>
            <w:noWrap w:val="0"/>
            <w:vAlign w:val="center"/>
          </w:tcPr>
          <w:p w14:paraId="307F4D54">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1258" w:type="dxa"/>
            <w:noWrap w:val="0"/>
            <w:vAlign w:val="center"/>
          </w:tcPr>
          <w:p w14:paraId="71D6A275">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r>
      <w:tr w14:paraId="6174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46772CB8">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961" w:type="dxa"/>
            <w:noWrap w:val="0"/>
            <w:vAlign w:val="center"/>
          </w:tcPr>
          <w:p w14:paraId="74AC5FA0">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1257" w:type="dxa"/>
            <w:noWrap w:val="0"/>
            <w:vAlign w:val="center"/>
          </w:tcPr>
          <w:p w14:paraId="3342D16D">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1258" w:type="dxa"/>
            <w:noWrap w:val="0"/>
            <w:vAlign w:val="center"/>
          </w:tcPr>
          <w:p w14:paraId="38FA1294">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1257" w:type="dxa"/>
            <w:noWrap w:val="0"/>
            <w:vAlign w:val="center"/>
          </w:tcPr>
          <w:p w14:paraId="44F96CA0">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1258" w:type="dxa"/>
            <w:noWrap w:val="0"/>
            <w:vAlign w:val="center"/>
          </w:tcPr>
          <w:p w14:paraId="15279904">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1257" w:type="dxa"/>
            <w:noWrap w:val="0"/>
            <w:vAlign w:val="center"/>
          </w:tcPr>
          <w:p w14:paraId="23672175">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1258" w:type="dxa"/>
            <w:noWrap w:val="0"/>
            <w:vAlign w:val="center"/>
          </w:tcPr>
          <w:p w14:paraId="7C3328C2">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r>
      <w:tr w14:paraId="1CD5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617020AA">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961" w:type="dxa"/>
            <w:noWrap w:val="0"/>
            <w:vAlign w:val="center"/>
          </w:tcPr>
          <w:p w14:paraId="24BD4A1E">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1257" w:type="dxa"/>
            <w:noWrap w:val="0"/>
            <w:vAlign w:val="center"/>
          </w:tcPr>
          <w:p w14:paraId="200BD66F">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1258" w:type="dxa"/>
            <w:noWrap w:val="0"/>
            <w:vAlign w:val="center"/>
          </w:tcPr>
          <w:p w14:paraId="2373DE78">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1257" w:type="dxa"/>
            <w:noWrap w:val="0"/>
            <w:vAlign w:val="center"/>
          </w:tcPr>
          <w:p w14:paraId="0953B40E">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1258" w:type="dxa"/>
            <w:noWrap w:val="0"/>
            <w:vAlign w:val="center"/>
          </w:tcPr>
          <w:p w14:paraId="35E14925">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1257" w:type="dxa"/>
            <w:noWrap w:val="0"/>
            <w:vAlign w:val="center"/>
          </w:tcPr>
          <w:p w14:paraId="17FE3C21">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c>
          <w:tcPr>
            <w:tcW w:w="1258" w:type="dxa"/>
            <w:noWrap w:val="0"/>
            <w:vAlign w:val="center"/>
          </w:tcPr>
          <w:p w14:paraId="7CCB3802">
            <w:pPr>
              <w:pStyle w:val="279"/>
              <w:keepNext w:val="0"/>
              <w:keepLines w:val="0"/>
              <w:suppressLineNumbers w:val="0"/>
              <w:spacing w:before="0" w:beforeAutospacing="0" w:after="0" w:afterAutospacing="0" w:line="360" w:lineRule="auto"/>
              <w:ind w:left="0" w:right="0"/>
              <w:jc w:val="center"/>
              <w:rPr>
                <w:rFonts w:hint="default" w:eastAsia="Times New Roman" w:cs="Times New Roman"/>
                <w:color w:val="auto"/>
                <w:szCs w:val="21"/>
              </w:rPr>
            </w:pPr>
          </w:p>
        </w:tc>
      </w:tr>
    </w:tbl>
    <w:p w14:paraId="273C1EAE">
      <w:pPr>
        <w:pStyle w:val="279"/>
        <w:rPr>
          <w:color w:val="auto"/>
        </w:rPr>
      </w:pPr>
    </w:p>
    <w:p w14:paraId="0A0CA418">
      <w:pPr>
        <w:pStyle w:val="279"/>
        <w:rPr>
          <w:b/>
          <w:color w:val="auto"/>
        </w:rPr>
      </w:pPr>
    </w:p>
    <w:p w14:paraId="53B8C716">
      <w:pPr>
        <w:pStyle w:val="279"/>
        <w:rPr>
          <w:color w:val="auto"/>
        </w:rPr>
      </w:pPr>
      <w:r>
        <w:rPr>
          <w:color w:val="auto"/>
        </w:rPr>
        <w:t>附表四：计划开、竣工日期和施工进度</w:t>
      </w:r>
      <w:r>
        <w:rPr>
          <w:rFonts w:hint="eastAsia"/>
          <w:color w:val="auto"/>
        </w:rPr>
        <w:t>计划（网络图或横道图）</w:t>
      </w:r>
    </w:p>
    <w:p w14:paraId="6CC1AC85">
      <w:pPr>
        <w:pStyle w:val="279"/>
        <w:spacing w:line="460" w:lineRule="exact"/>
        <w:ind w:left="-6" w:firstLine="420"/>
        <w:rPr>
          <w:color w:val="auto"/>
        </w:rPr>
      </w:pPr>
      <w:r>
        <w:rPr>
          <w:color w:val="auto"/>
        </w:rPr>
        <w:t>1.投标人应提交施工进度</w:t>
      </w:r>
      <w:r>
        <w:rPr>
          <w:rFonts w:hint="eastAsia"/>
          <w:color w:val="auto"/>
        </w:rPr>
        <w:t>计划</w:t>
      </w:r>
      <w:r>
        <w:rPr>
          <w:color w:val="auto"/>
        </w:rPr>
        <w:t>，说明按招标文件要求的工期进行施工的各个关键日期。中标的投标人还应按合同条件有关条款的要求提交详细的施工进度计划。</w:t>
      </w:r>
    </w:p>
    <w:p w14:paraId="26BFC687">
      <w:pPr>
        <w:pStyle w:val="279"/>
        <w:spacing w:line="460" w:lineRule="exact"/>
        <w:ind w:left="-6" w:firstLine="420"/>
        <w:rPr>
          <w:color w:val="auto"/>
        </w:rPr>
      </w:pPr>
      <w:r>
        <w:rPr>
          <w:color w:val="auto"/>
        </w:rPr>
        <w:t>2.施工进度</w:t>
      </w:r>
      <w:r>
        <w:rPr>
          <w:rFonts w:hint="eastAsia"/>
          <w:color w:val="auto"/>
        </w:rPr>
        <w:t>计划</w:t>
      </w:r>
      <w:r>
        <w:rPr>
          <w:color w:val="auto"/>
        </w:rPr>
        <w:t>可采用网络图（或横道图）表示，说明计划开工日期和各分项工程各阶段的完工日期和分包合同签订的日期。</w:t>
      </w:r>
    </w:p>
    <w:p w14:paraId="554DBC52">
      <w:pPr>
        <w:pStyle w:val="279"/>
        <w:spacing w:line="460" w:lineRule="exact"/>
        <w:ind w:left="-6" w:firstLine="420"/>
        <w:rPr>
          <w:color w:val="auto"/>
        </w:rPr>
      </w:pPr>
      <w:r>
        <w:rPr>
          <w:color w:val="auto"/>
        </w:rPr>
        <w:t>3.施工进度计划应与施工组织设计相适应。</w:t>
      </w:r>
    </w:p>
    <w:p w14:paraId="5E3FFA6F">
      <w:pPr>
        <w:pStyle w:val="279"/>
        <w:rPr>
          <w:color w:val="auto"/>
        </w:rPr>
      </w:pPr>
    </w:p>
    <w:p w14:paraId="679430DF">
      <w:pPr>
        <w:pStyle w:val="279"/>
        <w:rPr>
          <w:color w:val="auto"/>
        </w:rPr>
      </w:pPr>
      <w:r>
        <w:rPr>
          <w:color w:val="auto"/>
        </w:rPr>
        <w:t>附表五：施工总平面图</w:t>
      </w:r>
    </w:p>
    <w:p w14:paraId="7377931D">
      <w:pPr>
        <w:pStyle w:val="279"/>
        <w:spacing w:line="460" w:lineRule="exact"/>
        <w:ind w:firstLine="420" w:firstLineChars="200"/>
        <w:rPr>
          <w:color w:val="auto"/>
          <w:szCs w:val="21"/>
        </w:rPr>
      </w:pPr>
      <w:r>
        <w:rPr>
          <w:color w:val="auto"/>
          <w:szCs w:val="21"/>
        </w:rPr>
        <w:t>投标人应递交一份施工总平面图，绘出现场临时设施布置图表并附文字说明，说明临时设施、加工车间、现场办公、设备及仓储、供电、供水、卫生、生活、道路、消防等设施的情况和布置。</w:t>
      </w:r>
    </w:p>
    <w:p w14:paraId="3E103F88">
      <w:pPr>
        <w:pStyle w:val="279"/>
        <w:rPr>
          <w:color w:val="auto"/>
        </w:rPr>
      </w:pPr>
    </w:p>
    <w:p w14:paraId="5392ADDC">
      <w:pPr>
        <w:pStyle w:val="279"/>
        <w:ind w:firstLine="105" w:firstLineChars="50"/>
        <w:rPr>
          <w:color w:val="auto"/>
        </w:rPr>
      </w:pPr>
    </w:p>
    <w:p w14:paraId="1069AA18">
      <w:pPr>
        <w:pStyle w:val="279"/>
        <w:ind w:firstLine="105" w:firstLineChars="50"/>
        <w:rPr>
          <w:color w:val="auto"/>
        </w:rPr>
      </w:pPr>
      <w:r>
        <w:rPr>
          <w:color w:val="auto"/>
        </w:rPr>
        <w:t>附表六：临时用地表</w:t>
      </w:r>
    </w:p>
    <w:tbl>
      <w:tblPr>
        <w:tblStyle w:val="48"/>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14:paraId="184B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noWrap w:val="0"/>
            <w:vAlign w:val="center"/>
          </w:tcPr>
          <w:p w14:paraId="3F2B9B6A">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szCs w:val="21"/>
              </w:rPr>
              <w:t>用途</w:t>
            </w:r>
          </w:p>
        </w:tc>
        <w:tc>
          <w:tcPr>
            <w:tcW w:w="2357" w:type="dxa"/>
            <w:noWrap w:val="0"/>
            <w:vAlign w:val="center"/>
          </w:tcPr>
          <w:p w14:paraId="433872D1">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szCs w:val="21"/>
              </w:rPr>
              <w:t>面积（平方米）</w:t>
            </w:r>
          </w:p>
        </w:tc>
        <w:tc>
          <w:tcPr>
            <w:tcW w:w="2356" w:type="dxa"/>
            <w:noWrap w:val="0"/>
            <w:vAlign w:val="center"/>
          </w:tcPr>
          <w:p w14:paraId="16AECABD">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szCs w:val="21"/>
              </w:rPr>
              <w:t>位置</w:t>
            </w:r>
          </w:p>
        </w:tc>
        <w:tc>
          <w:tcPr>
            <w:tcW w:w="2357" w:type="dxa"/>
            <w:noWrap w:val="0"/>
            <w:vAlign w:val="center"/>
          </w:tcPr>
          <w:p w14:paraId="4FC9D299">
            <w:pPr>
              <w:pStyle w:val="279"/>
              <w:keepNext w:val="0"/>
              <w:keepLines w:val="0"/>
              <w:suppressLineNumbers w:val="0"/>
              <w:spacing w:before="0" w:beforeAutospacing="0" w:after="0" w:afterAutospacing="0"/>
              <w:ind w:left="0" w:right="0"/>
              <w:jc w:val="center"/>
              <w:rPr>
                <w:rFonts w:hint="default" w:eastAsia="Times New Roman" w:cs="Times New Roman"/>
                <w:color w:val="auto"/>
              </w:rPr>
            </w:pPr>
            <w:r>
              <w:rPr>
                <w:rFonts w:hint="default" w:eastAsia="Times New Roman" w:cs="Times New Roman"/>
                <w:color w:val="auto"/>
                <w:szCs w:val="21"/>
              </w:rPr>
              <w:t>需用时间</w:t>
            </w:r>
          </w:p>
        </w:tc>
      </w:tr>
      <w:tr w14:paraId="5D03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14:paraId="22FC0FAD">
            <w:pPr>
              <w:pStyle w:val="279"/>
              <w:keepNext w:val="0"/>
              <w:keepLines w:val="0"/>
              <w:suppressLineNumbers w:val="0"/>
              <w:spacing w:before="0" w:beforeAutospacing="0" w:after="0" w:afterAutospacing="0"/>
              <w:ind w:left="0" w:right="0"/>
              <w:rPr>
                <w:rFonts w:hint="default" w:eastAsia="Times New Roman" w:cs="Times New Roman"/>
                <w:color w:val="auto"/>
              </w:rPr>
            </w:pPr>
          </w:p>
        </w:tc>
        <w:tc>
          <w:tcPr>
            <w:tcW w:w="2357" w:type="dxa"/>
            <w:noWrap w:val="0"/>
            <w:vAlign w:val="top"/>
          </w:tcPr>
          <w:p w14:paraId="3996DF51">
            <w:pPr>
              <w:pStyle w:val="279"/>
              <w:keepNext w:val="0"/>
              <w:keepLines w:val="0"/>
              <w:suppressLineNumbers w:val="0"/>
              <w:spacing w:before="0" w:beforeAutospacing="0" w:after="0" w:afterAutospacing="0"/>
              <w:ind w:left="0" w:right="0"/>
              <w:rPr>
                <w:rFonts w:hint="default" w:eastAsia="Times New Roman" w:cs="Times New Roman"/>
                <w:color w:val="auto"/>
              </w:rPr>
            </w:pPr>
          </w:p>
        </w:tc>
        <w:tc>
          <w:tcPr>
            <w:tcW w:w="2356" w:type="dxa"/>
            <w:noWrap w:val="0"/>
            <w:vAlign w:val="top"/>
          </w:tcPr>
          <w:p w14:paraId="64D3C8EC">
            <w:pPr>
              <w:pStyle w:val="279"/>
              <w:keepNext w:val="0"/>
              <w:keepLines w:val="0"/>
              <w:suppressLineNumbers w:val="0"/>
              <w:spacing w:before="0" w:beforeAutospacing="0" w:after="0" w:afterAutospacing="0"/>
              <w:ind w:left="0" w:right="0"/>
              <w:rPr>
                <w:rFonts w:hint="default" w:eastAsia="Times New Roman" w:cs="Times New Roman"/>
                <w:color w:val="auto"/>
              </w:rPr>
            </w:pPr>
          </w:p>
        </w:tc>
        <w:tc>
          <w:tcPr>
            <w:tcW w:w="2357" w:type="dxa"/>
            <w:noWrap w:val="0"/>
            <w:vAlign w:val="top"/>
          </w:tcPr>
          <w:p w14:paraId="5877A26E">
            <w:pPr>
              <w:pStyle w:val="279"/>
              <w:keepNext w:val="0"/>
              <w:keepLines w:val="0"/>
              <w:suppressLineNumbers w:val="0"/>
              <w:spacing w:before="0" w:beforeAutospacing="0" w:after="0" w:afterAutospacing="0"/>
              <w:ind w:left="0" w:right="0"/>
              <w:rPr>
                <w:rFonts w:hint="default" w:eastAsia="Times New Roman" w:cs="Times New Roman"/>
                <w:color w:val="auto"/>
              </w:rPr>
            </w:pPr>
          </w:p>
        </w:tc>
      </w:tr>
      <w:tr w14:paraId="7164C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14:paraId="08F35F38">
            <w:pPr>
              <w:pStyle w:val="279"/>
              <w:keepNext w:val="0"/>
              <w:keepLines w:val="0"/>
              <w:suppressLineNumbers w:val="0"/>
              <w:spacing w:before="0" w:beforeAutospacing="0" w:after="0" w:afterAutospacing="0"/>
              <w:ind w:left="0" w:right="0"/>
              <w:rPr>
                <w:rFonts w:hint="default" w:eastAsia="Times New Roman" w:cs="Times New Roman"/>
                <w:color w:val="auto"/>
              </w:rPr>
            </w:pPr>
          </w:p>
        </w:tc>
        <w:tc>
          <w:tcPr>
            <w:tcW w:w="2357" w:type="dxa"/>
            <w:noWrap w:val="0"/>
            <w:vAlign w:val="top"/>
          </w:tcPr>
          <w:p w14:paraId="433916A9">
            <w:pPr>
              <w:pStyle w:val="279"/>
              <w:keepNext w:val="0"/>
              <w:keepLines w:val="0"/>
              <w:suppressLineNumbers w:val="0"/>
              <w:spacing w:before="0" w:beforeAutospacing="0" w:after="0" w:afterAutospacing="0"/>
              <w:ind w:left="0" w:right="0"/>
              <w:rPr>
                <w:rFonts w:hint="default" w:eastAsia="Times New Roman" w:cs="Times New Roman"/>
                <w:color w:val="auto"/>
              </w:rPr>
            </w:pPr>
          </w:p>
        </w:tc>
        <w:tc>
          <w:tcPr>
            <w:tcW w:w="2356" w:type="dxa"/>
            <w:noWrap w:val="0"/>
            <w:vAlign w:val="top"/>
          </w:tcPr>
          <w:p w14:paraId="0ACD6DB6">
            <w:pPr>
              <w:pStyle w:val="279"/>
              <w:keepNext w:val="0"/>
              <w:keepLines w:val="0"/>
              <w:suppressLineNumbers w:val="0"/>
              <w:spacing w:before="0" w:beforeAutospacing="0" w:after="0" w:afterAutospacing="0"/>
              <w:ind w:left="0" w:right="0"/>
              <w:rPr>
                <w:rFonts w:hint="default" w:eastAsia="Times New Roman" w:cs="Times New Roman"/>
                <w:color w:val="auto"/>
              </w:rPr>
            </w:pPr>
          </w:p>
        </w:tc>
        <w:tc>
          <w:tcPr>
            <w:tcW w:w="2357" w:type="dxa"/>
            <w:noWrap w:val="0"/>
            <w:vAlign w:val="top"/>
          </w:tcPr>
          <w:p w14:paraId="731AE53F">
            <w:pPr>
              <w:pStyle w:val="279"/>
              <w:keepNext w:val="0"/>
              <w:keepLines w:val="0"/>
              <w:suppressLineNumbers w:val="0"/>
              <w:spacing w:before="0" w:beforeAutospacing="0" w:after="0" w:afterAutospacing="0"/>
              <w:ind w:left="0" w:right="0"/>
              <w:rPr>
                <w:rFonts w:hint="default" w:eastAsia="Times New Roman" w:cs="Times New Roman"/>
                <w:color w:val="auto"/>
              </w:rPr>
            </w:pPr>
          </w:p>
        </w:tc>
      </w:tr>
      <w:tr w14:paraId="41D9B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noWrap w:val="0"/>
            <w:vAlign w:val="top"/>
          </w:tcPr>
          <w:p w14:paraId="5DCB607A">
            <w:pPr>
              <w:pStyle w:val="279"/>
              <w:keepNext w:val="0"/>
              <w:keepLines w:val="0"/>
              <w:suppressLineNumbers w:val="0"/>
              <w:spacing w:before="0" w:beforeAutospacing="0" w:after="0" w:afterAutospacing="0"/>
              <w:ind w:left="0" w:right="0"/>
              <w:rPr>
                <w:rFonts w:hint="default" w:eastAsia="Times New Roman" w:cs="Times New Roman"/>
                <w:color w:val="auto"/>
              </w:rPr>
            </w:pPr>
          </w:p>
        </w:tc>
        <w:tc>
          <w:tcPr>
            <w:tcW w:w="2357" w:type="dxa"/>
            <w:noWrap w:val="0"/>
            <w:vAlign w:val="top"/>
          </w:tcPr>
          <w:p w14:paraId="68635A71">
            <w:pPr>
              <w:pStyle w:val="279"/>
              <w:keepNext w:val="0"/>
              <w:keepLines w:val="0"/>
              <w:suppressLineNumbers w:val="0"/>
              <w:spacing w:before="0" w:beforeAutospacing="0" w:after="0" w:afterAutospacing="0"/>
              <w:ind w:left="0" w:right="0"/>
              <w:rPr>
                <w:rFonts w:hint="default" w:eastAsia="Times New Roman" w:cs="Times New Roman"/>
                <w:color w:val="auto"/>
              </w:rPr>
            </w:pPr>
          </w:p>
        </w:tc>
        <w:tc>
          <w:tcPr>
            <w:tcW w:w="2356" w:type="dxa"/>
            <w:noWrap w:val="0"/>
            <w:vAlign w:val="top"/>
          </w:tcPr>
          <w:p w14:paraId="1E52A596">
            <w:pPr>
              <w:pStyle w:val="279"/>
              <w:keepNext w:val="0"/>
              <w:keepLines w:val="0"/>
              <w:suppressLineNumbers w:val="0"/>
              <w:spacing w:before="0" w:beforeAutospacing="0" w:after="0" w:afterAutospacing="0"/>
              <w:ind w:left="0" w:right="0"/>
              <w:rPr>
                <w:rFonts w:hint="default" w:eastAsia="Times New Roman" w:cs="Times New Roman"/>
                <w:color w:val="auto"/>
              </w:rPr>
            </w:pPr>
          </w:p>
        </w:tc>
        <w:tc>
          <w:tcPr>
            <w:tcW w:w="2357" w:type="dxa"/>
            <w:noWrap w:val="0"/>
            <w:vAlign w:val="top"/>
          </w:tcPr>
          <w:p w14:paraId="7C40EA45">
            <w:pPr>
              <w:pStyle w:val="279"/>
              <w:keepNext w:val="0"/>
              <w:keepLines w:val="0"/>
              <w:suppressLineNumbers w:val="0"/>
              <w:spacing w:before="0" w:beforeAutospacing="0" w:after="0" w:afterAutospacing="0"/>
              <w:ind w:left="0" w:right="0"/>
              <w:rPr>
                <w:rFonts w:hint="default" w:eastAsia="Times New Roman" w:cs="Times New Roman"/>
                <w:color w:val="auto"/>
              </w:rPr>
            </w:pPr>
          </w:p>
        </w:tc>
      </w:tr>
      <w:tr w14:paraId="258F8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14:paraId="220F9AF6">
            <w:pPr>
              <w:pStyle w:val="279"/>
              <w:keepNext w:val="0"/>
              <w:keepLines w:val="0"/>
              <w:suppressLineNumbers w:val="0"/>
              <w:spacing w:before="0" w:beforeAutospacing="0" w:after="0" w:afterAutospacing="0"/>
              <w:ind w:left="0" w:right="0"/>
              <w:rPr>
                <w:rFonts w:hint="default" w:eastAsia="Times New Roman" w:cs="Times New Roman"/>
                <w:color w:val="auto"/>
              </w:rPr>
            </w:pPr>
          </w:p>
        </w:tc>
        <w:tc>
          <w:tcPr>
            <w:tcW w:w="2357" w:type="dxa"/>
            <w:noWrap w:val="0"/>
            <w:vAlign w:val="top"/>
          </w:tcPr>
          <w:p w14:paraId="422703B1">
            <w:pPr>
              <w:pStyle w:val="279"/>
              <w:keepNext w:val="0"/>
              <w:keepLines w:val="0"/>
              <w:suppressLineNumbers w:val="0"/>
              <w:spacing w:before="0" w:beforeAutospacing="0" w:after="0" w:afterAutospacing="0"/>
              <w:ind w:left="0" w:right="0"/>
              <w:rPr>
                <w:rFonts w:hint="default" w:eastAsia="Times New Roman" w:cs="Times New Roman"/>
                <w:color w:val="auto"/>
              </w:rPr>
            </w:pPr>
          </w:p>
        </w:tc>
        <w:tc>
          <w:tcPr>
            <w:tcW w:w="2356" w:type="dxa"/>
            <w:noWrap w:val="0"/>
            <w:vAlign w:val="top"/>
          </w:tcPr>
          <w:p w14:paraId="3B55B6A5">
            <w:pPr>
              <w:pStyle w:val="279"/>
              <w:keepNext w:val="0"/>
              <w:keepLines w:val="0"/>
              <w:suppressLineNumbers w:val="0"/>
              <w:spacing w:before="0" w:beforeAutospacing="0" w:after="0" w:afterAutospacing="0"/>
              <w:ind w:left="0" w:right="0"/>
              <w:rPr>
                <w:rFonts w:hint="default" w:eastAsia="Times New Roman" w:cs="Times New Roman"/>
                <w:color w:val="auto"/>
              </w:rPr>
            </w:pPr>
          </w:p>
        </w:tc>
        <w:tc>
          <w:tcPr>
            <w:tcW w:w="2357" w:type="dxa"/>
            <w:noWrap w:val="0"/>
            <w:vAlign w:val="top"/>
          </w:tcPr>
          <w:p w14:paraId="690B63F2">
            <w:pPr>
              <w:pStyle w:val="279"/>
              <w:keepNext w:val="0"/>
              <w:keepLines w:val="0"/>
              <w:suppressLineNumbers w:val="0"/>
              <w:spacing w:before="0" w:beforeAutospacing="0" w:after="0" w:afterAutospacing="0"/>
              <w:ind w:left="0" w:right="0"/>
              <w:rPr>
                <w:rFonts w:hint="default" w:eastAsia="Times New Roman" w:cs="Times New Roman"/>
                <w:color w:val="auto"/>
              </w:rPr>
            </w:pPr>
          </w:p>
        </w:tc>
      </w:tr>
    </w:tbl>
    <w:p w14:paraId="3A6DA36A">
      <w:pPr>
        <w:tabs>
          <w:tab w:val="left" w:pos="4253"/>
          <w:tab w:val="left" w:pos="6175"/>
          <w:tab w:val="left" w:pos="7776"/>
        </w:tabs>
        <w:spacing w:before="54"/>
        <w:ind w:left="1853"/>
        <w:rPr>
          <w:color w:val="auto"/>
          <w:sz w:val="32"/>
        </w:rPr>
        <w:sectPr>
          <w:pgSz w:w="11910" w:h="16840"/>
          <w:pgMar w:top="1179" w:right="820" w:bottom="1140" w:left="1120" w:header="0" w:footer="862" w:gutter="0"/>
          <w:pgBorders>
            <w:top w:val="none" w:sz="0" w:space="0"/>
            <w:left w:val="none" w:sz="0" w:space="0"/>
            <w:bottom w:val="none" w:sz="0" w:space="0"/>
            <w:right w:val="none" w:sz="0" w:space="0"/>
          </w:pgBorders>
          <w:pgNumType w:fmt="decimal"/>
          <w:cols w:space="720" w:num="1"/>
        </w:sectPr>
      </w:pPr>
    </w:p>
    <w:p w14:paraId="73B8925F">
      <w:pPr>
        <w:snapToGrid w:val="0"/>
        <w:spacing w:before="120" w:beforeLines="50" w:after="50"/>
        <w:jc w:val="left"/>
        <w:outlineLvl w:val="0"/>
        <w:rPr>
          <w:rFonts w:ascii="宋体" w:hAnsi="宋体"/>
          <w:b/>
          <w:color w:val="auto"/>
          <w:sz w:val="32"/>
          <w:szCs w:val="32"/>
        </w:rPr>
      </w:pPr>
      <w:bookmarkStart w:id="162" w:name="_Toc2751"/>
      <w:r>
        <w:rPr>
          <w:rFonts w:hint="eastAsia" w:ascii="宋体" w:hAnsi="宋体"/>
          <w:b/>
          <w:bCs/>
          <w:color w:val="auto"/>
          <w:sz w:val="32"/>
          <w:szCs w:val="32"/>
        </w:rPr>
        <w:t>四、</w:t>
      </w:r>
      <w:r>
        <w:rPr>
          <w:rFonts w:hint="eastAsia" w:ascii="宋体" w:hAnsi="宋体"/>
          <w:b/>
          <w:color w:val="auto"/>
          <w:sz w:val="32"/>
          <w:szCs w:val="32"/>
        </w:rPr>
        <w:t>报价文件格式格式</w:t>
      </w:r>
      <w:bookmarkEnd w:id="162"/>
      <w:r>
        <w:rPr>
          <w:rFonts w:hint="eastAsia" w:ascii="宋体" w:hAnsi="宋体"/>
          <w:b/>
          <w:color w:val="auto"/>
          <w:sz w:val="32"/>
          <w:szCs w:val="32"/>
        </w:rPr>
        <w:t xml:space="preserve"> </w:t>
      </w:r>
    </w:p>
    <w:p w14:paraId="21409E42">
      <w:pPr>
        <w:snapToGrid w:val="0"/>
        <w:spacing w:before="120" w:beforeLines="50" w:after="50"/>
        <w:jc w:val="left"/>
        <w:rPr>
          <w:rFonts w:hint="eastAsia" w:ascii="宋体" w:hAnsi="宋体"/>
          <w:b/>
          <w:color w:val="auto"/>
          <w:sz w:val="32"/>
          <w:szCs w:val="32"/>
        </w:rPr>
      </w:pPr>
      <w:r>
        <w:rPr>
          <w:rFonts w:hint="eastAsia" w:ascii="宋体" w:hAnsi="宋体"/>
          <w:b/>
          <w:color w:val="auto"/>
          <w:sz w:val="32"/>
          <w:szCs w:val="32"/>
        </w:rPr>
        <w:t>1.报价文件封面格式</w:t>
      </w:r>
    </w:p>
    <w:p w14:paraId="4665C903">
      <w:pPr>
        <w:pStyle w:val="5"/>
        <w:rPr>
          <w:color w:val="auto"/>
        </w:rPr>
      </w:pPr>
    </w:p>
    <w:p w14:paraId="78AC81FC">
      <w:pPr>
        <w:snapToGrid w:val="0"/>
        <w:spacing w:before="120" w:beforeLines="50" w:after="50"/>
        <w:rPr>
          <w:rFonts w:ascii="宋体" w:hAnsi="宋体"/>
          <w:color w:val="auto"/>
          <w:sz w:val="24"/>
          <w:szCs w:val="20"/>
        </w:rPr>
      </w:pPr>
    </w:p>
    <w:p w14:paraId="2FB2AB19">
      <w:pPr>
        <w:snapToGrid w:val="0"/>
        <w:spacing w:before="120" w:beforeLines="50" w:after="50"/>
        <w:rPr>
          <w:rFonts w:ascii="宋体" w:hAnsi="宋体"/>
          <w:color w:val="auto"/>
          <w:sz w:val="24"/>
          <w:szCs w:val="20"/>
        </w:rPr>
      </w:pPr>
    </w:p>
    <w:p w14:paraId="590073B6">
      <w:pPr>
        <w:snapToGrid w:val="0"/>
        <w:spacing w:before="120" w:beforeLines="50" w:after="50"/>
        <w:rPr>
          <w:rFonts w:ascii="宋体" w:hAnsi="宋体"/>
          <w:color w:val="auto"/>
          <w:sz w:val="24"/>
          <w:szCs w:val="20"/>
        </w:rPr>
      </w:pPr>
    </w:p>
    <w:p w14:paraId="42883240">
      <w:pPr>
        <w:snapToGrid w:val="0"/>
        <w:spacing w:before="120" w:beforeLines="50" w:after="5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 xml:space="preserve">    报  价  文  件</w:t>
      </w:r>
    </w:p>
    <w:p w14:paraId="6CC584B7">
      <w:pPr>
        <w:snapToGrid w:val="0"/>
        <w:spacing w:before="120" w:beforeLines="50" w:after="50"/>
        <w:rPr>
          <w:rFonts w:ascii="宋体" w:hAnsi="宋体"/>
          <w:bCs/>
          <w:color w:val="auto"/>
          <w:sz w:val="24"/>
          <w:szCs w:val="20"/>
        </w:rPr>
      </w:pPr>
    </w:p>
    <w:p w14:paraId="474E3E06">
      <w:pPr>
        <w:snapToGrid w:val="0"/>
        <w:spacing w:before="120" w:beforeLines="50" w:after="50"/>
        <w:rPr>
          <w:rFonts w:ascii="宋体" w:hAnsi="宋体"/>
          <w:bCs/>
          <w:color w:val="auto"/>
          <w:sz w:val="24"/>
          <w:szCs w:val="20"/>
        </w:rPr>
      </w:pPr>
    </w:p>
    <w:p w14:paraId="622662C0">
      <w:pPr>
        <w:snapToGrid w:val="0"/>
        <w:spacing w:before="120" w:beforeLines="50" w:after="50"/>
        <w:rPr>
          <w:rFonts w:ascii="宋体" w:hAnsi="宋体"/>
          <w:bCs/>
          <w:color w:val="auto"/>
          <w:sz w:val="24"/>
          <w:szCs w:val="20"/>
        </w:rPr>
      </w:pPr>
    </w:p>
    <w:p w14:paraId="0A5DF2E7">
      <w:pPr>
        <w:snapToGrid w:val="0"/>
        <w:spacing w:before="120" w:beforeLines="50" w:after="50"/>
        <w:rPr>
          <w:rFonts w:ascii="宋体" w:hAnsi="宋体"/>
          <w:bCs/>
          <w:color w:val="auto"/>
          <w:sz w:val="24"/>
          <w:szCs w:val="20"/>
        </w:rPr>
      </w:pPr>
    </w:p>
    <w:p w14:paraId="2EB908BE">
      <w:pPr>
        <w:snapToGrid w:val="0"/>
        <w:spacing w:before="120" w:beforeLines="50" w:after="50"/>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项目名称：</w:t>
      </w:r>
    </w:p>
    <w:p w14:paraId="287252C0">
      <w:pPr>
        <w:snapToGrid w:val="0"/>
        <w:spacing w:before="120" w:beforeLines="50" w:after="50"/>
        <w:ind w:firstLine="720" w:firstLineChars="225"/>
        <w:rPr>
          <w:rFonts w:ascii="仿宋_GB2312" w:hAnsi="仿宋_GB2312" w:eastAsia="仿宋_GB2312" w:cs="仿宋_GB2312"/>
          <w:bCs/>
          <w:color w:val="auto"/>
          <w:sz w:val="32"/>
          <w:szCs w:val="32"/>
        </w:rPr>
      </w:pPr>
    </w:p>
    <w:p w14:paraId="342BE045">
      <w:pPr>
        <w:snapToGrid w:val="0"/>
        <w:spacing w:before="120" w:beforeLines="50" w:after="50"/>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项目编号：</w:t>
      </w:r>
    </w:p>
    <w:p w14:paraId="2FEE6799">
      <w:pPr>
        <w:snapToGrid w:val="0"/>
        <w:spacing w:before="120" w:beforeLines="50" w:after="50"/>
        <w:ind w:firstLine="720" w:firstLineChars="225"/>
        <w:rPr>
          <w:rFonts w:ascii="仿宋_GB2312" w:hAnsi="仿宋_GB2312" w:eastAsia="仿宋_GB2312" w:cs="仿宋_GB2312"/>
          <w:bCs/>
          <w:color w:val="auto"/>
          <w:sz w:val="32"/>
          <w:szCs w:val="32"/>
        </w:rPr>
      </w:pPr>
    </w:p>
    <w:p w14:paraId="19F77697">
      <w:pPr>
        <w:pStyle w:val="13"/>
        <w:snapToGrid w:val="0"/>
        <w:spacing w:before="50" w:after="50"/>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供应商名称：</w:t>
      </w:r>
    </w:p>
    <w:p w14:paraId="2E0B0254">
      <w:pPr>
        <w:pStyle w:val="13"/>
        <w:snapToGrid w:val="0"/>
        <w:spacing w:before="50" w:after="50"/>
        <w:ind w:firstLine="720" w:firstLineChars="225"/>
        <w:rPr>
          <w:rFonts w:ascii="仿宋_GB2312" w:hAnsi="仿宋_GB2312" w:eastAsia="仿宋_GB2312" w:cs="仿宋_GB2312"/>
          <w:bCs/>
          <w:color w:val="auto"/>
          <w:sz w:val="32"/>
          <w:szCs w:val="32"/>
        </w:rPr>
      </w:pPr>
    </w:p>
    <w:p w14:paraId="39994EE8">
      <w:pPr>
        <w:pStyle w:val="13"/>
        <w:snapToGrid w:val="0"/>
        <w:spacing w:before="50" w:after="50"/>
        <w:ind w:firstLine="720" w:firstLineChars="225"/>
        <w:rPr>
          <w:rFonts w:ascii="仿宋_GB2312" w:hAnsi="仿宋_GB2312" w:eastAsia="仿宋_GB2312" w:cs="仿宋_GB2312"/>
          <w:bCs/>
          <w:color w:val="auto"/>
          <w:sz w:val="32"/>
          <w:szCs w:val="32"/>
        </w:rPr>
      </w:pPr>
    </w:p>
    <w:p w14:paraId="430CD688">
      <w:pPr>
        <w:pStyle w:val="13"/>
        <w:snapToGrid w:val="0"/>
        <w:spacing w:before="50" w:after="50"/>
        <w:ind w:firstLine="1280" w:firstLineChars="400"/>
        <w:rPr>
          <w:rFonts w:ascii="仿宋_GB2312" w:hAnsi="仿宋_GB2312" w:eastAsia="仿宋_GB2312" w:cs="仿宋_GB2312"/>
          <w:bCs/>
          <w:color w:val="auto"/>
          <w:sz w:val="32"/>
          <w:szCs w:val="32"/>
        </w:rPr>
      </w:pPr>
    </w:p>
    <w:p w14:paraId="1A2FF31A">
      <w:pPr>
        <w:snapToGrid w:val="0"/>
        <w:spacing w:before="120" w:beforeLines="50" w:after="5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14:paraId="43BAC11C">
      <w:pPr>
        <w:snapToGrid w:val="0"/>
        <w:spacing w:before="120" w:beforeLines="50" w:after="50"/>
        <w:ind w:left="142"/>
        <w:jc w:val="left"/>
        <w:rPr>
          <w:rFonts w:ascii="宋体" w:hAnsi="宋体"/>
          <w:b/>
          <w:bCs/>
          <w:color w:val="auto"/>
          <w:sz w:val="24"/>
        </w:rPr>
      </w:pPr>
      <w:r>
        <w:rPr>
          <w:rFonts w:ascii="宋体" w:hAnsi="宋体"/>
          <w:color w:val="auto"/>
          <w:sz w:val="24"/>
        </w:rPr>
        <w:br w:type="page"/>
      </w:r>
      <w:r>
        <w:rPr>
          <w:rFonts w:hint="eastAsia" w:ascii="宋体" w:hAnsi="宋体"/>
          <w:b/>
          <w:bCs/>
          <w:color w:val="auto"/>
          <w:sz w:val="32"/>
          <w:szCs w:val="32"/>
        </w:rPr>
        <w:t>2.报价文件目录</w:t>
      </w:r>
    </w:p>
    <w:p w14:paraId="25CF62CC">
      <w:pPr>
        <w:snapToGrid w:val="0"/>
        <w:spacing w:before="120" w:beforeLines="50" w:after="50"/>
        <w:ind w:firstLine="640" w:firstLineChars="200"/>
        <w:rPr>
          <w:rFonts w:ascii="宋体" w:hAnsi="宋体"/>
          <w:color w:val="auto"/>
          <w:sz w:val="32"/>
          <w:szCs w:val="32"/>
        </w:rPr>
      </w:pPr>
      <w:r>
        <w:rPr>
          <w:rFonts w:hint="eastAsia" w:ascii="宋体" w:hAnsi="宋体"/>
          <w:color w:val="auto"/>
          <w:sz w:val="32"/>
          <w:szCs w:val="32"/>
        </w:rPr>
        <w:t>根据竞争性磋商文件规定及供应商提供的材料自行编写目录（部分格式后附）。</w:t>
      </w:r>
    </w:p>
    <w:p w14:paraId="4312FDD0">
      <w:pPr>
        <w:pStyle w:val="5"/>
        <w:jc w:val="both"/>
        <w:rPr>
          <w:color w:val="auto"/>
        </w:rPr>
      </w:pPr>
    </w:p>
    <w:p w14:paraId="04A06F7A">
      <w:pPr>
        <w:pStyle w:val="18"/>
        <w:rPr>
          <w:rFonts w:hint="eastAsia"/>
          <w:color w:val="auto"/>
        </w:rPr>
      </w:pPr>
    </w:p>
    <w:p w14:paraId="67BD23EC">
      <w:pPr>
        <w:rPr>
          <w:rFonts w:hint="eastAsia"/>
          <w:color w:val="auto"/>
        </w:rPr>
      </w:pPr>
    </w:p>
    <w:p w14:paraId="4900E0AB">
      <w:pPr>
        <w:pStyle w:val="5"/>
        <w:rPr>
          <w:rFonts w:hint="eastAsia"/>
          <w:color w:val="auto"/>
        </w:rPr>
      </w:pPr>
    </w:p>
    <w:p w14:paraId="02413502">
      <w:pPr>
        <w:rPr>
          <w:rFonts w:hint="eastAsia"/>
          <w:color w:val="auto"/>
        </w:rPr>
      </w:pPr>
    </w:p>
    <w:p w14:paraId="2DB58CDE">
      <w:pPr>
        <w:pStyle w:val="5"/>
        <w:rPr>
          <w:rFonts w:hint="eastAsia"/>
          <w:color w:val="auto"/>
        </w:rPr>
      </w:pPr>
    </w:p>
    <w:p w14:paraId="277FA334">
      <w:pPr>
        <w:rPr>
          <w:rFonts w:hint="eastAsia"/>
          <w:color w:val="auto"/>
        </w:rPr>
      </w:pPr>
    </w:p>
    <w:p w14:paraId="2DC7B91F">
      <w:pPr>
        <w:pStyle w:val="18"/>
        <w:rPr>
          <w:rFonts w:hint="eastAsia"/>
          <w:color w:val="auto"/>
        </w:rPr>
      </w:pPr>
    </w:p>
    <w:p w14:paraId="43B0BE42">
      <w:pPr>
        <w:rPr>
          <w:rFonts w:hint="eastAsia"/>
          <w:color w:val="auto"/>
        </w:rPr>
      </w:pPr>
    </w:p>
    <w:p w14:paraId="5A1EB9E6">
      <w:pPr>
        <w:pStyle w:val="18"/>
        <w:rPr>
          <w:rFonts w:hint="eastAsia"/>
          <w:color w:val="auto"/>
        </w:rPr>
      </w:pPr>
    </w:p>
    <w:p w14:paraId="348EB40C">
      <w:pPr>
        <w:rPr>
          <w:rFonts w:hint="eastAsia"/>
          <w:color w:val="auto"/>
        </w:rPr>
      </w:pPr>
    </w:p>
    <w:p w14:paraId="75775834">
      <w:pPr>
        <w:pStyle w:val="18"/>
        <w:rPr>
          <w:rFonts w:hint="eastAsia"/>
          <w:color w:val="auto"/>
        </w:rPr>
      </w:pPr>
    </w:p>
    <w:p w14:paraId="4D2B2E44">
      <w:pPr>
        <w:rPr>
          <w:rFonts w:hint="eastAsia"/>
          <w:color w:val="auto"/>
        </w:rPr>
      </w:pPr>
    </w:p>
    <w:p w14:paraId="522411CB">
      <w:pPr>
        <w:pStyle w:val="18"/>
        <w:rPr>
          <w:rFonts w:hint="eastAsia"/>
          <w:color w:val="auto"/>
        </w:rPr>
      </w:pPr>
    </w:p>
    <w:p w14:paraId="4C8BE081">
      <w:pPr>
        <w:rPr>
          <w:rFonts w:hint="eastAsia"/>
          <w:color w:val="auto"/>
        </w:rPr>
      </w:pPr>
    </w:p>
    <w:p w14:paraId="300B40FE">
      <w:pPr>
        <w:pStyle w:val="18"/>
        <w:rPr>
          <w:rFonts w:hint="eastAsia"/>
          <w:color w:val="auto"/>
        </w:rPr>
      </w:pPr>
    </w:p>
    <w:p w14:paraId="1DC73390">
      <w:pPr>
        <w:rPr>
          <w:rFonts w:hint="eastAsia"/>
          <w:color w:val="auto"/>
        </w:rPr>
      </w:pPr>
    </w:p>
    <w:p w14:paraId="5B040DB6">
      <w:pPr>
        <w:pStyle w:val="18"/>
        <w:rPr>
          <w:rFonts w:hint="eastAsia"/>
          <w:color w:val="auto"/>
        </w:rPr>
      </w:pPr>
    </w:p>
    <w:p w14:paraId="4A363C55">
      <w:pPr>
        <w:rPr>
          <w:rFonts w:hint="eastAsia"/>
          <w:color w:val="auto"/>
        </w:rPr>
      </w:pPr>
    </w:p>
    <w:p w14:paraId="2108633A">
      <w:pPr>
        <w:pStyle w:val="18"/>
        <w:rPr>
          <w:rFonts w:hint="eastAsia"/>
          <w:color w:val="auto"/>
        </w:rPr>
      </w:pPr>
    </w:p>
    <w:p w14:paraId="63B095BF">
      <w:pPr>
        <w:rPr>
          <w:rFonts w:hint="eastAsia"/>
          <w:color w:val="auto"/>
        </w:rPr>
      </w:pPr>
    </w:p>
    <w:p w14:paraId="56D89F0B">
      <w:pPr>
        <w:pStyle w:val="18"/>
        <w:rPr>
          <w:rFonts w:hint="eastAsia"/>
          <w:color w:val="auto"/>
        </w:rPr>
      </w:pPr>
    </w:p>
    <w:p w14:paraId="440E9D39">
      <w:pPr>
        <w:rPr>
          <w:rFonts w:hint="eastAsia"/>
          <w:color w:val="auto"/>
        </w:rPr>
      </w:pPr>
    </w:p>
    <w:p w14:paraId="44FB8FC8">
      <w:pPr>
        <w:pStyle w:val="18"/>
        <w:rPr>
          <w:rFonts w:hint="eastAsia"/>
          <w:color w:val="auto"/>
        </w:rPr>
      </w:pPr>
    </w:p>
    <w:p w14:paraId="62F0D241">
      <w:pPr>
        <w:rPr>
          <w:rFonts w:hint="eastAsia"/>
          <w:color w:val="auto"/>
        </w:rPr>
      </w:pPr>
    </w:p>
    <w:p w14:paraId="07736421">
      <w:pPr>
        <w:pStyle w:val="18"/>
        <w:rPr>
          <w:rFonts w:hint="eastAsia"/>
          <w:color w:val="auto"/>
        </w:rPr>
      </w:pPr>
    </w:p>
    <w:p w14:paraId="63C0EC38">
      <w:pPr>
        <w:pStyle w:val="5"/>
        <w:rPr>
          <w:rFonts w:hint="eastAsia"/>
          <w:color w:val="auto"/>
        </w:rPr>
      </w:pPr>
    </w:p>
    <w:p w14:paraId="5FC6BAE9">
      <w:pPr>
        <w:rPr>
          <w:rFonts w:hint="eastAsia"/>
          <w:color w:val="auto"/>
        </w:rPr>
      </w:pPr>
    </w:p>
    <w:p w14:paraId="7770C35B">
      <w:pPr>
        <w:spacing w:before="220" w:line="235" w:lineRule="auto"/>
        <w:ind w:left="298" w:right="313"/>
        <w:jc w:val="center"/>
        <w:outlineLvl w:val="0"/>
        <w:rPr>
          <w:b/>
          <w:color w:val="auto"/>
          <w:w w:val="95"/>
          <w:sz w:val="32"/>
        </w:rPr>
      </w:pPr>
      <w:bookmarkStart w:id="163" w:name="_Toc349557654"/>
      <w:bookmarkStart w:id="164" w:name="_Toc349639687"/>
      <w:bookmarkStart w:id="165" w:name="_Toc349640339"/>
      <w:bookmarkStart w:id="166" w:name="_Toc349215560"/>
      <w:bookmarkStart w:id="167" w:name="_Toc349555832"/>
      <w:bookmarkStart w:id="168" w:name="_Toc21553"/>
      <w:bookmarkStart w:id="169" w:name="_Toc389065358"/>
      <w:bookmarkStart w:id="170" w:name="_Toc349558044"/>
      <w:bookmarkStart w:id="171" w:name="_Toc694_WPSOffice_Level2"/>
      <w:bookmarkStart w:id="172" w:name="_Toc11644_WPSOffice_Level1"/>
      <w:r>
        <w:rPr>
          <w:rFonts w:hint="eastAsia"/>
          <w:b/>
          <w:color w:val="auto"/>
          <w:w w:val="95"/>
          <w:sz w:val="32"/>
        </w:rPr>
        <w:t>磋商报价表</w:t>
      </w:r>
      <w:bookmarkEnd w:id="163"/>
      <w:bookmarkEnd w:id="164"/>
      <w:bookmarkEnd w:id="165"/>
      <w:bookmarkEnd w:id="166"/>
      <w:bookmarkEnd w:id="167"/>
      <w:bookmarkEnd w:id="168"/>
      <w:bookmarkEnd w:id="169"/>
      <w:bookmarkEnd w:id="170"/>
    </w:p>
    <w:p w14:paraId="112AACA6">
      <w:pPr>
        <w:pStyle w:val="261"/>
        <w:jc w:val="center"/>
        <w:rPr>
          <w:b/>
          <w:color w:val="auto"/>
          <w:sz w:val="24"/>
        </w:rPr>
      </w:pPr>
    </w:p>
    <w:p w14:paraId="2FB2BDBF">
      <w:pPr>
        <w:ind w:left="7665" w:leftChars="300" w:hanging="7035" w:hangingChars="3350"/>
        <w:rPr>
          <w:color w:val="auto"/>
        </w:rPr>
      </w:pPr>
      <w:r>
        <w:rPr>
          <w:rFonts w:hint="eastAsia"/>
          <w:color w:val="auto"/>
        </w:rPr>
        <w:t>币种：人民币</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3139"/>
        <w:gridCol w:w="4516"/>
      </w:tblGrid>
      <w:tr w14:paraId="39856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4097" w:type="dxa"/>
            <w:gridSpan w:val="2"/>
            <w:tcBorders>
              <w:top w:val="single" w:color="auto" w:sz="4" w:space="0"/>
              <w:left w:val="single" w:color="auto" w:sz="4" w:space="0"/>
              <w:bottom w:val="single" w:color="auto" w:sz="4" w:space="0"/>
              <w:right w:val="single" w:color="auto" w:sz="4" w:space="0"/>
            </w:tcBorders>
            <w:noWrap w:val="0"/>
            <w:vAlign w:val="center"/>
          </w:tcPr>
          <w:p w14:paraId="067FE7F4">
            <w:pPr>
              <w:pStyle w:val="25"/>
              <w:keepNext w:val="0"/>
              <w:keepLines w:val="0"/>
              <w:suppressLineNumbers w:val="0"/>
              <w:spacing w:before="0" w:beforeAutospacing="0" w:after="0" w:afterAutospacing="0"/>
              <w:ind w:left="0" w:right="0"/>
              <w:jc w:val="center"/>
              <w:rPr>
                <w:rFonts w:hint="default" w:hAnsi="宋体" w:eastAsia="Times New Roman" w:cs="Times New Roman"/>
                <w:color w:val="auto"/>
              </w:rPr>
            </w:pPr>
            <w:r>
              <w:rPr>
                <w:rFonts w:hint="eastAsia" w:hAnsi="宋体" w:eastAsia="Times New Roman" w:cs="Times New Roman"/>
                <w:color w:val="auto"/>
              </w:rPr>
              <w:t>竞标报价</w:t>
            </w:r>
          </w:p>
        </w:tc>
        <w:tc>
          <w:tcPr>
            <w:tcW w:w="4516" w:type="dxa"/>
            <w:tcBorders>
              <w:top w:val="single" w:color="auto" w:sz="4" w:space="0"/>
              <w:left w:val="nil"/>
              <w:bottom w:val="single" w:color="auto" w:sz="4" w:space="0"/>
              <w:right w:val="single" w:color="auto" w:sz="4" w:space="0"/>
            </w:tcBorders>
            <w:noWrap w:val="0"/>
            <w:vAlign w:val="center"/>
          </w:tcPr>
          <w:p w14:paraId="4044B31D">
            <w:pPr>
              <w:pStyle w:val="25"/>
              <w:keepNext w:val="0"/>
              <w:keepLines w:val="0"/>
              <w:suppressLineNumbers w:val="0"/>
              <w:spacing w:before="0" w:beforeAutospacing="0" w:after="0" w:afterAutospacing="0"/>
              <w:ind w:left="0" w:right="0"/>
              <w:jc w:val="right"/>
              <w:rPr>
                <w:rFonts w:hint="default" w:hAnsi="宋体" w:eastAsia="Times New Roman" w:cs="Times New Roman"/>
                <w:color w:val="auto"/>
              </w:rPr>
            </w:pPr>
            <w:r>
              <w:rPr>
                <w:rFonts w:hint="eastAsia" w:hAnsi="宋体" w:eastAsia="Times New Roman" w:cs="Times New Roman"/>
                <w:color w:val="auto"/>
              </w:rPr>
              <w:t>（万元）</w:t>
            </w:r>
          </w:p>
        </w:tc>
      </w:tr>
      <w:tr w14:paraId="209A6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4097" w:type="dxa"/>
            <w:gridSpan w:val="2"/>
            <w:tcBorders>
              <w:top w:val="single" w:color="auto" w:sz="4" w:space="0"/>
              <w:left w:val="single" w:color="auto" w:sz="4" w:space="0"/>
              <w:bottom w:val="single" w:color="auto" w:sz="4" w:space="0"/>
              <w:right w:val="single" w:color="auto" w:sz="4" w:space="0"/>
            </w:tcBorders>
            <w:noWrap w:val="0"/>
            <w:vAlign w:val="center"/>
          </w:tcPr>
          <w:p w14:paraId="2AC8241D">
            <w:pPr>
              <w:pStyle w:val="25"/>
              <w:keepNext w:val="0"/>
              <w:keepLines w:val="0"/>
              <w:suppressLineNumbers w:val="0"/>
              <w:spacing w:before="0" w:beforeAutospacing="0" w:after="0" w:afterAutospacing="0"/>
              <w:ind w:left="0" w:right="0"/>
              <w:jc w:val="center"/>
              <w:rPr>
                <w:rFonts w:hint="default" w:hAnsi="宋体" w:eastAsia="Times New Roman" w:cs="Times New Roman"/>
                <w:color w:val="auto"/>
              </w:rPr>
            </w:pPr>
            <w:r>
              <w:rPr>
                <w:rFonts w:hint="eastAsia" w:hAnsi="宋体" w:eastAsia="Times New Roman" w:cs="Times New Roman"/>
                <w:color w:val="auto"/>
              </w:rPr>
              <w:t>竞标人自报工期</w:t>
            </w:r>
          </w:p>
        </w:tc>
        <w:tc>
          <w:tcPr>
            <w:tcW w:w="4516" w:type="dxa"/>
            <w:tcBorders>
              <w:top w:val="single" w:color="auto" w:sz="4" w:space="0"/>
              <w:left w:val="nil"/>
              <w:bottom w:val="single" w:color="auto" w:sz="4" w:space="0"/>
              <w:right w:val="single" w:color="auto" w:sz="4" w:space="0"/>
            </w:tcBorders>
            <w:noWrap w:val="0"/>
            <w:vAlign w:val="top"/>
          </w:tcPr>
          <w:p w14:paraId="489443FF">
            <w:pPr>
              <w:pStyle w:val="25"/>
              <w:keepNext w:val="0"/>
              <w:keepLines w:val="0"/>
              <w:suppressLineNumbers w:val="0"/>
              <w:spacing w:before="0" w:beforeAutospacing="0" w:after="0" w:afterAutospacing="0"/>
              <w:ind w:left="0" w:right="0"/>
              <w:rPr>
                <w:rFonts w:hint="default" w:hAnsi="宋体" w:eastAsia="Times New Roman" w:cs="Times New Roman"/>
                <w:color w:val="auto"/>
              </w:rPr>
            </w:pPr>
          </w:p>
        </w:tc>
      </w:tr>
      <w:tr w14:paraId="7C3A3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4097" w:type="dxa"/>
            <w:gridSpan w:val="2"/>
            <w:tcBorders>
              <w:top w:val="single" w:color="auto" w:sz="4" w:space="0"/>
              <w:left w:val="single" w:color="auto" w:sz="4" w:space="0"/>
              <w:bottom w:val="single" w:color="auto" w:sz="4" w:space="0"/>
              <w:right w:val="single" w:color="auto" w:sz="4" w:space="0"/>
            </w:tcBorders>
            <w:noWrap w:val="0"/>
            <w:vAlign w:val="center"/>
          </w:tcPr>
          <w:p w14:paraId="06915D6D">
            <w:pPr>
              <w:pStyle w:val="25"/>
              <w:keepNext w:val="0"/>
              <w:keepLines w:val="0"/>
              <w:suppressLineNumbers w:val="0"/>
              <w:spacing w:before="0" w:beforeAutospacing="0" w:after="0" w:afterAutospacing="0"/>
              <w:ind w:left="0" w:right="0"/>
              <w:jc w:val="center"/>
              <w:rPr>
                <w:rFonts w:hint="default" w:hAnsi="宋体" w:eastAsia="Times New Roman" w:cs="Times New Roman"/>
                <w:color w:val="auto"/>
              </w:rPr>
            </w:pPr>
            <w:r>
              <w:rPr>
                <w:rFonts w:hint="eastAsia" w:hAnsi="宋体" w:eastAsia="Times New Roman" w:cs="Times New Roman"/>
                <w:color w:val="auto"/>
              </w:rPr>
              <w:t>自报质量等级</w:t>
            </w:r>
          </w:p>
        </w:tc>
        <w:tc>
          <w:tcPr>
            <w:tcW w:w="4516" w:type="dxa"/>
            <w:tcBorders>
              <w:top w:val="single" w:color="auto" w:sz="4" w:space="0"/>
              <w:left w:val="nil"/>
              <w:bottom w:val="single" w:color="auto" w:sz="4" w:space="0"/>
              <w:right w:val="single" w:color="auto" w:sz="4" w:space="0"/>
            </w:tcBorders>
            <w:noWrap w:val="0"/>
            <w:vAlign w:val="top"/>
          </w:tcPr>
          <w:p w14:paraId="3F2613D0">
            <w:pPr>
              <w:pStyle w:val="25"/>
              <w:keepNext w:val="0"/>
              <w:keepLines w:val="0"/>
              <w:suppressLineNumbers w:val="0"/>
              <w:spacing w:before="0" w:beforeAutospacing="0" w:after="0" w:afterAutospacing="0"/>
              <w:ind w:left="0" w:right="0"/>
              <w:rPr>
                <w:rFonts w:hint="default" w:hAnsi="宋体" w:eastAsia="Times New Roman" w:cs="Times New Roman"/>
                <w:color w:val="auto"/>
              </w:rPr>
            </w:pPr>
          </w:p>
        </w:tc>
      </w:tr>
      <w:tr w14:paraId="0ED9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2" w:hRule="atLeast"/>
          <w:jc w:val="center"/>
        </w:trPr>
        <w:tc>
          <w:tcPr>
            <w:tcW w:w="958" w:type="dxa"/>
            <w:tcBorders>
              <w:top w:val="single" w:color="auto" w:sz="4" w:space="0"/>
              <w:left w:val="single" w:color="auto" w:sz="4" w:space="0"/>
              <w:bottom w:val="single" w:color="auto" w:sz="4" w:space="0"/>
              <w:right w:val="single" w:color="auto" w:sz="4" w:space="0"/>
            </w:tcBorders>
            <w:noWrap w:val="0"/>
            <w:vAlign w:val="center"/>
          </w:tcPr>
          <w:p w14:paraId="6CF8D5C5">
            <w:pPr>
              <w:pStyle w:val="25"/>
              <w:keepNext w:val="0"/>
              <w:keepLines w:val="0"/>
              <w:suppressLineNumbers w:val="0"/>
              <w:spacing w:before="0" w:beforeAutospacing="0" w:after="0" w:afterAutospacing="0"/>
              <w:ind w:left="0" w:right="0"/>
              <w:rPr>
                <w:rFonts w:hint="default" w:hAnsi="宋体" w:eastAsia="Times New Roman" w:cs="Times New Roman"/>
                <w:color w:val="auto"/>
              </w:rPr>
            </w:pPr>
            <w:r>
              <w:rPr>
                <w:rFonts w:hint="eastAsia" w:hAnsi="宋体" w:eastAsia="Times New Roman" w:cs="Times New Roman"/>
                <w:color w:val="auto"/>
              </w:rPr>
              <w:t>备注：</w:t>
            </w:r>
          </w:p>
        </w:tc>
        <w:tc>
          <w:tcPr>
            <w:tcW w:w="7655" w:type="dxa"/>
            <w:gridSpan w:val="2"/>
            <w:tcBorders>
              <w:top w:val="single" w:color="auto" w:sz="4" w:space="0"/>
              <w:left w:val="nil"/>
              <w:bottom w:val="single" w:color="auto" w:sz="4" w:space="0"/>
              <w:right w:val="single" w:color="auto" w:sz="4" w:space="0"/>
            </w:tcBorders>
            <w:noWrap w:val="0"/>
            <w:vAlign w:val="top"/>
          </w:tcPr>
          <w:p w14:paraId="302F3FE5">
            <w:pPr>
              <w:pStyle w:val="25"/>
              <w:keepNext w:val="0"/>
              <w:keepLines w:val="0"/>
              <w:suppressLineNumbers w:val="0"/>
              <w:spacing w:before="0" w:beforeAutospacing="0" w:after="0" w:afterAutospacing="0"/>
              <w:ind w:left="0" w:right="0"/>
              <w:rPr>
                <w:rFonts w:hint="default" w:hAnsi="宋体" w:eastAsia="Times New Roman" w:cs="Times New Roman"/>
                <w:color w:val="auto"/>
              </w:rPr>
            </w:pPr>
          </w:p>
          <w:p w14:paraId="7881F46B">
            <w:pPr>
              <w:pStyle w:val="25"/>
              <w:keepNext w:val="0"/>
              <w:keepLines w:val="0"/>
              <w:suppressLineNumbers w:val="0"/>
              <w:spacing w:before="0" w:beforeAutospacing="0" w:after="0" w:afterAutospacing="0"/>
              <w:ind w:left="0" w:right="0"/>
              <w:rPr>
                <w:rFonts w:hint="default" w:hAnsi="宋体" w:eastAsia="Times New Roman" w:cs="Times New Roman"/>
                <w:color w:val="auto"/>
              </w:rPr>
            </w:pPr>
          </w:p>
          <w:p w14:paraId="0F6E20CE">
            <w:pPr>
              <w:pStyle w:val="25"/>
              <w:keepNext w:val="0"/>
              <w:keepLines w:val="0"/>
              <w:suppressLineNumbers w:val="0"/>
              <w:spacing w:before="0" w:beforeAutospacing="0" w:after="0" w:afterAutospacing="0"/>
              <w:ind w:left="0" w:right="0"/>
              <w:rPr>
                <w:rFonts w:hint="default" w:hAnsi="宋体" w:eastAsia="Times New Roman" w:cs="Times New Roman"/>
                <w:color w:val="auto"/>
              </w:rPr>
            </w:pPr>
          </w:p>
        </w:tc>
      </w:tr>
    </w:tbl>
    <w:p w14:paraId="7D64D051">
      <w:pPr>
        <w:pStyle w:val="25"/>
        <w:rPr>
          <w:rFonts w:hAnsi="宋体"/>
          <w:color w:val="auto"/>
        </w:rPr>
      </w:pPr>
    </w:p>
    <w:p w14:paraId="7D463FE9">
      <w:pPr>
        <w:pStyle w:val="25"/>
        <w:jc w:val="center"/>
        <w:rPr>
          <w:rFonts w:hAnsi="宋体"/>
          <w:b/>
          <w:bCs/>
          <w:color w:val="auto"/>
          <w:sz w:val="32"/>
          <w:szCs w:val="32"/>
        </w:rPr>
      </w:pPr>
    </w:p>
    <w:p w14:paraId="16C87A9E">
      <w:pPr>
        <w:spacing w:line="480" w:lineRule="auto"/>
        <w:ind w:firstLine="210" w:firstLineChars="100"/>
        <w:rPr>
          <w:rFonts w:hint="default" w:eastAsia="宋体"/>
          <w:color w:val="auto"/>
          <w:u w:val="single"/>
          <w:lang w:val="en-US" w:eastAsia="zh-CN"/>
        </w:rPr>
      </w:pPr>
      <w:r>
        <w:rPr>
          <w:rFonts w:hint="eastAsia"/>
          <w:color w:val="auto"/>
        </w:rPr>
        <w:t>供应商</w:t>
      </w:r>
      <w:r>
        <w:rPr>
          <w:rFonts w:hint="eastAsia"/>
          <w:color w:val="auto"/>
          <w:lang w:eastAsia="zh-CN"/>
        </w:rPr>
        <w:t>名称</w:t>
      </w:r>
      <w:r>
        <w:rPr>
          <w:color w:val="auto"/>
        </w:rPr>
        <w:t>：</w:t>
      </w:r>
      <w:r>
        <w:rPr>
          <w:rFonts w:hint="eastAsia"/>
          <w:color w:val="auto"/>
          <w:u w:val="single"/>
          <w:lang w:val="en-US" w:eastAsia="zh-CN"/>
        </w:rPr>
        <w:t xml:space="preserve">  （公章）   </w:t>
      </w:r>
    </w:p>
    <w:p w14:paraId="4FA7EF78">
      <w:pPr>
        <w:spacing w:line="480" w:lineRule="auto"/>
        <w:ind w:firstLine="210" w:firstLineChars="100"/>
        <w:rPr>
          <w:color w:val="auto"/>
        </w:rPr>
      </w:pPr>
      <w:r>
        <w:rPr>
          <w:color w:val="auto"/>
        </w:rPr>
        <w:t>法定代表人或其委托代理人（签字或盖章）：</w:t>
      </w:r>
    </w:p>
    <w:p w14:paraId="7B180535">
      <w:pPr>
        <w:spacing w:line="480" w:lineRule="auto"/>
        <w:ind w:firstLine="210" w:firstLineChars="100"/>
        <w:rPr>
          <w:color w:val="auto"/>
        </w:rPr>
      </w:pPr>
      <w:r>
        <w:rPr>
          <w:color w:val="auto"/>
        </w:rPr>
        <w:t>日期：</w:t>
      </w:r>
      <w:r>
        <w:rPr>
          <w:color w:val="auto"/>
          <w:szCs w:val="21"/>
        </w:rPr>
        <w:t>年月日</w:t>
      </w:r>
    </w:p>
    <w:p w14:paraId="3A57FE07">
      <w:pPr>
        <w:spacing w:line="480" w:lineRule="auto"/>
        <w:ind w:firstLine="210" w:firstLineChars="100"/>
        <w:rPr>
          <w:color w:val="auto"/>
        </w:rPr>
      </w:pPr>
    </w:p>
    <w:p w14:paraId="48A7BFDF">
      <w:pPr>
        <w:spacing w:line="480" w:lineRule="auto"/>
        <w:ind w:firstLine="210" w:firstLineChars="100"/>
        <w:rPr>
          <w:color w:val="auto"/>
        </w:rPr>
        <w:sectPr>
          <w:pgSz w:w="11907" w:h="16840"/>
          <w:pgMar w:top="1179" w:right="822" w:bottom="1140" w:left="1123" w:header="0" w:footer="862" w:gutter="0"/>
          <w:pgBorders>
            <w:top w:val="none" w:sz="0" w:space="0"/>
            <w:left w:val="none" w:sz="0" w:space="0"/>
            <w:bottom w:val="none" w:sz="0" w:space="0"/>
            <w:right w:val="none" w:sz="0" w:space="0"/>
          </w:pgBorders>
          <w:pgNumType w:fmt="decimal"/>
          <w:cols w:space="720" w:num="1"/>
          <w:docGrid w:linePitch="312" w:charSpace="0"/>
        </w:sectPr>
      </w:pPr>
    </w:p>
    <w:bookmarkEnd w:id="171"/>
    <w:bookmarkEnd w:id="172"/>
    <w:p w14:paraId="716A50A4">
      <w:pPr>
        <w:spacing w:before="220" w:line="235" w:lineRule="auto"/>
        <w:ind w:left="298" w:right="313"/>
        <w:jc w:val="center"/>
        <w:outlineLvl w:val="0"/>
        <w:rPr>
          <w:b/>
          <w:color w:val="auto"/>
          <w:w w:val="95"/>
          <w:sz w:val="32"/>
        </w:rPr>
      </w:pPr>
      <w:bookmarkStart w:id="173" w:name="_Toc13243_WPSOffice_Level2"/>
      <w:bookmarkStart w:id="174" w:name="_Toc20573"/>
      <w:bookmarkStart w:id="175" w:name="_Toc1441_WPSOffice_Level1"/>
      <w:r>
        <w:rPr>
          <w:rFonts w:hint="eastAsia"/>
          <w:b/>
          <w:color w:val="auto"/>
          <w:w w:val="95"/>
          <w:sz w:val="32"/>
        </w:rPr>
        <w:t>已标价的工程量清单</w:t>
      </w:r>
      <w:bookmarkEnd w:id="173"/>
      <w:bookmarkEnd w:id="174"/>
      <w:bookmarkEnd w:id="175"/>
    </w:p>
    <w:p w14:paraId="61BDBC32">
      <w:pPr>
        <w:pStyle w:val="5"/>
        <w:tabs>
          <w:tab w:val="left" w:pos="6300"/>
        </w:tabs>
        <w:spacing w:before="0" w:line="377" w:lineRule="auto"/>
        <w:rPr>
          <w:rFonts w:hint="eastAsia" w:eastAsia="黑体"/>
          <w:color w:val="auto"/>
          <w:sz w:val="24"/>
          <w:szCs w:val="24"/>
          <w:lang w:val="en-US" w:eastAsia="zh-CN"/>
        </w:rPr>
      </w:pPr>
      <w:r>
        <w:rPr>
          <w:rFonts w:hint="eastAsia"/>
          <w:color w:val="auto"/>
          <w:sz w:val="24"/>
          <w:szCs w:val="24"/>
          <w:lang w:val="en-US" w:eastAsia="zh-CN"/>
        </w:rPr>
        <w:t xml:space="preserve"> </w:t>
      </w:r>
    </w:p>
    <w:p w14:paraId="07B7AB44">
      <w:pPr>
        <w:spacing w:line="364" w:lineRule="auto"/>
        <w:ind w:firstLine="420" w:firstLineChars="200"/>
        <w:rPr>
          <w:rFonts w:hint="eastAsia" w:eastAsia="宋体"/>
          <w:color w:val="auto"/>
          <w:sz w:val="32"/>
          <w:lang w:eastAsia="zh-CN"/>
        </w:rPr>
      </w:pPr>
      <w:r>
        <w:rPr>
          <w:rFonts w:hint="eastAsia"/>
          <w:color w:val="auto"/>
          <w:szCs w:val="21"/>
          <w:lang w:val="en-US" w:eastAsia="zh-CN"/>
        </w:rPr>
        <w:t>供应商</w:t>
      </w:r>
      <w:r>
        <w:rPr>
          <w:rFonts w:hint="eastAsia"/>
          <w:color w:val="auto"/>
          <w:szCs w:val="21"/>
        </w:rPr>
        <w:t>应按照第</w:t>
      </w:r>
      <w:r>
        <w:rPr>
          <w:rFonts w:hint="eastAsia"/>
          <w:color w:val="auto"/>
          <w:szCs w:val="21"/>
          <w:lang w:val="en-US" w:eastAsia="zh-CN"/>
        </w:rPr>
        <w:t>三</w:t>
      </w:r>
      <w:r>
        <w:rPr>
          <w:rFonts w:hint="eastAsia"/>
          <w:color w:val="auto"/>
          <w:szCs w:val="21"/>
        </w:rPr>
        <w:t>章“工程量清单”</w:t>
      </w:r>
      <w:r>
        <w:rPr>
          <w:rFonts w:hint="eastAsia"/>
          <w:color w:val="auto"/>
          <w:szCs w:val="21"/>
          <w:lang w:eastAsia="zh-CN"/>
        </w:rPr>
        <w:t>的</w:t>
      </w:r>
      <w:r>
        <w:rPr>
          <w:rFonts w:hint="eastAsia"/>
          <w:color w:val="auto"/>
          <w:szCs w:val="21"/>
          <w:lang w:val="en-US" w:eastAsia="zh-CN"/>
        </w:rPr>
        <w:t>内容</w:t>
      </w:r>
      <w:r>
        <w:rPr>
          <w:rFonts w:hint="eastAsia"/>
          <w:color w:val="auto"/>
          <w:szCs w:val="21"/>
        </w:rPr>
        <w:t>要求逐项填报工程量清单，包括工程量清单说明、投标报价说明、计日工说明、其他说明及工程量清单各项表格</w:t>
      </w:r>
      <w:r>
        <w:rPr>
          <w:rFonts w:hint="eastAsia"/>
          <w:color w:val="auto"/>
          <w:szCs w:val="21"/>
          <w:lang w:eastAsia="zh-CN"/>
        </w:rPr>
        <w:t>。</w:t>
      </w:r>
    </w:p>
    <w:p w14:paraId="1D387E41">
      <w:pPr>
        <w:pStyle w:val="18"/>
        <w:rPr>
          <w:color w:val="auto"/>
          <w:sz w:val="32"/>
        </w:rPr>
      </w:pPr>
    </w:p>
    <w:p w14:paraId="5F327BDA">
      <w:pPr>
        <w:rPr>
          <w:color w:val="auto"/>
          <w:sz w:val="32"/>
        </w:rPr>
      </w:pPr>
    </w:p>
    <w:p w14:paraId="0A5F7BF8">
      <w:pPr>
        <w:pStyle w:val="21"/>
        <w:rPr>
          <w:color w:val="auto"/>
          <w:sz w:val="32"/>
        </w:rPr>
      </w:pPr>
    </w:p>
    <w:p w14:paraId="2AF769CC">
      <w:pPr>
        <w:pStyle w:val="21"/>
        <w:rPr>
          <w:color w:val="auto"/>
          <w:sz w:val="32"/>
        </w:rPr>
      </w:pPr>
    </w:p>
    <w:p w14:paraId="2057AA77">
      <w:pPr>
        <w:pStyle w:val="21"/>
        <w:rPr>
          <w:color w:val="auto"/>
          <w:sz w:val="32"/>
        </w:rPr>
      </w:pPr>
    </w:p>
    <w:p w14:paraId="333033C0">
      <w:pPr>
        <w:pStyle w:val="21"/>
        <w:rPr>
          <w:color w:val="auto"/>
          <w:sz w:val="32"/>
        </w:rPr>
      </w:pPr>
    </w:p>
    <w:p w14:paraId="5DCB7E57">
      <w:pPr>
        <w:pStyle w:val="21"/>
        <w:rPr>
          <w:color w:val="auto"/>
          <w:sz w:val="32"/>
        </w:rPr>
      </w:pPr>
    </w:p>
    <w:p w14:paraId="5CA04B52">
      <w:pPr>
        <w:pStyle w:val="21"/>
        <w:rPr>
          <w:color w:val="auto"/>
          <w:sz w:val="32"/>
        </w:rPr>
      </w:pPr>
    </w:p>
    <w:p w14:paraId="6BCB8F3C">
      <w:pPr>
        <w:pStyle w:val="21"/>
        <w:rPr>
          <w:color w:val="auto"/>
          <w:sz w:val="32"/>
        </w:rPr>
      </w:pPr>
    </w:p>
    <w:p w14:paraId="108E4989">
      <w:pPr>
        <w:pStyle w:val="21"/>
        <w:rPr>
          <w:color w:val="auto"/>
          <w:sz w:val="32"/>
        </w:rPr>
      </w:pPr>
    </w:p>
    <w:p w14:paraId="27336BE8">
      <w:pPr>
        <w:pStyle w:val="21"/>
        <w:rPr>
          <w:color w:val="auto"/>
          <w:sz w:val="32"/>
        </w:rPr>
      </w:pPr>
    </w:p>
    <w:p w14:paraId="078FFF97">
      <w:pPr>
        <w:pStyle w:val="21"/>
        <w:rPr>
          <w:color w:val="auto"/>
          <w:sz w:val="32"/>
        </w:rPr>
      </w:pPr>
    </w:p>
    <w:p w14:paraId="65D7B9EB">
      <w:pPr>
        <w:pStyle w:val="21"/>
        <w:rPr>
          <w:color w:val="auto"/>
          <w:sz w:val="32"/>
        </w:rPr>
      </w:pPr>
    </w:p>
    <w:p w14:paraId="6EA4CE35">
      <w:pPr>
        <w:pStyle w:val="21"/>
        <w:rPr>
          <w:color w:val="auto"/>
          <w:sz w:val="32"/>
        </w:rPr>
      </w:pPr>
    </w:p>
    <w:p w14:paraId="79427191">
      <w:pPr>
        <w:pStyle w:val="21"/>
        <w:rPr>
          <w:color w:val="auto"/>
          <w:sz w:val="32"/>
        </w:rPr>
      </w:pPr>
    </w:p>
    <w:p w14:paraId="2190075E">
      <w:pPr>
        <w:pStyle w:val="21"/>
        <w:rPr>
          <w:color w:val="auto"/>
          <w:sz w:val="32"/>
        </w:rPr>
      </w:pPr>
    </w:p>
    <w:p w14:paraId="6D369653">
      <w:pPr>
        <w:pStyle w:val="21"/>
        <w:rPr>
          <w:color w:val="auto"/>
          <w:sz w:val="32"/>
        </w:rPr>
      </w:pPr>
    </w:p>
    <w:p w14:paraId="6367CF54">
      <w:pPr>
        <w:pStyle w:val="21"/>
        <w:rPr>
          <w:color w:val="auto"/>
          <w:sz w:val="32"/>
        </w:rPr>
      </w:pPr>
    </w:p>
    <w:p w14:paraId="12AF5CC8">
      <w:pPr>
        <w:pStyle w:val="21"/>
        <w:rPr>
          <w:color w:val="auto"/>
          <w:sz w:val="32"/>
        </w:rPr>
      </w:pPr>
    </w:p>
    <w:p w14:paraId="29A81111">
      <w:pPr>
        <w:pStyle w:val="21"/>
        <w:rPr>
          <w:color w:val="auto"/>
          <w:sz w:val="32"/>
        </w:rPr>
      </w:pPr>
    </w:p>
    <w:p w14:paraId="4D455F38">
      <w:pPr>
        <w:pStyle w:val="21"/>
        <w:rPr>
          <w:color w:val="auto"/>
          <w:sz w:val="32"/>
        </w:rPr>
      </w:pPr>
    </w:p>
    <w:p w14:paraId="5BFCA76C">
      <w:pPr>
        <w:pStyle w:val="21"/>
        <w:rPr>
          <w:color w:val="auto"/>
          <w:sz w:val="32"/>
        </w:rPr>
      </w:pPr>
    </w:p>
    <w:p w14:paraId="64A91BD9">
      <w:pPr>
        <w:pStyle w:val="21"/>
        <w:rPr>
          <w:color w:val="auto"/>
          <w:sz w:val="32"/>
        </w:rPr>
      </w:pPr>
    </w:p>
    <w:p w14:paraId="65C6CDE5">
      <w:pPr>
        <w:pStyle w:val="21"/>
        <w:rPr>
          <w:color w:val="auto"/>
          <w:sz w:val="32"/>
        </w:rPr>
      </w:pPr>
    </w:p>
    <w:p w14:paraId="05219CA3">
      <w:pPr>
        <w:pStyle w:val="21"/>
        <w:rPr>
          <w:color w:val="auto"/>
          <w:sz w:val="32"/>
        </w:rPr>
      </w:pPr>
    </w:p>
    <w:p w14:paraId="3925A2C4">
      <w:pPr>
        <w:pStyle w:val="18"/>
        <w:rPr>
          <w:color w:val="auto"/>
          <w:sz w:val="32"/>
        </w:rPr>
      </w:pPr>
    </w:p>
    <w:p w14:paraId="31341EF8">
      <w:pPr>
        <w:pStyle w:val="18"/>
        <w:jc w:val="left"/>
        <w:rPr>
          <w:b/>
          <w:bCs/>
          <w:color w:val="auto"/>
          <w:sz w:val="24"/>
          <w:szCs w:val="24"/>
        </w:rPr>
      </w:pPr>
      <w:r>
        <w:rPr>
          <w:rFonts w:hint="eastAsia" w:ascii="Times New Roman" w:hAnsi="Times New Roman" w:eastAsia="宋体" w:cs="Times New Roman"/>
          <w:b/>
          <w:bCs/>
          <w:color w:val="auto"/>
          <w:kern w:val="2"/>
          <w:sz w:val="24"/>
          <w:szCs w:val="24"/>
          <w:lang w:val="en-US" w:eastAsia="zh-CN" w:bidi="ar-SA"/>
        </w:rPr>
        <w:t>其他文书、文件格式</w:t>
      </w:r>
    </w:p>
    <w:p w14:paraId="6EDD0733">
      <w:pPr>
        <w:rPr>
          <w:b/>
          <w:bCs/>
          <w:color w:val="auto"/>
          <w:sz w:val="32"/>
          <w:szCs w:val="32"/>
        </w:rPr>
      </w:pPr>
      <w:bookmarkStart w:id="176" w:name="_Toc7836_WPSOffice_Level1"/>
    </w:p>
    <w:bookmarkEnd w:id="176"/>
    <w:p w14:paraId="699FE2CF">
      <w:pPr>
        <w:pStyle w:val="18"/>
        <w:spacing w:before="5"/>
        <w:rPr>
          <w:b/>
          <w:bCs/>
          <w:color w:val="auto"/>
          <w:sz w:val="12"/>
        </w:rPr>
      </w:pPr>
    </w:p>
    <w:p w14:paraId="57CC80E0">
      <w:pPr>
        <w:spacing w:before="61"/>
        <w:ind w:left="2873"/>
        <w:outlineLvl w:val="0"/>
        <w:rPr>
          <w:b/>
          <w:bCs/>
          <w:color w:val="auto"/>
          <w:sz w:val="28"/>
        </w:rPr>
      </w:pPr>
      <w:bookmarkStart w:id="177" w:name="_Toc32648_WPSOffice_Level1"/>
      <w:bookmarkStart w:id="178" w:name="_Toc6586"/>
      <w:r>
        <w:rPr>
          <w:rFonts w:hint="eastAsia"/>
          <w:b/>
          <w:bCs/>
          <w:color w:val="auto"/>
          <w:sz w:val="28"/>
        </w:rPr>
        <w:t>残疾人福利性单位声明函（格式）</w:t>
      </w:r>
      <w:bookmarkEnd w:id="177"/>
      <w:bookmarkEnd w:id="178"/>
    </w:p>
    <w:p w14:paraId="30C22E23">
      <w:pPr>
        <w:pStyle w:val="18"/>
        <w:rPr>
          <w:color w:val="auto"/>
          <w:sz w:val="28"/>
        </w:rPr>
      </w:pPr>
    </w:p>
    <w:p w14:paraId="59659EE9">
      <w:pPr>
        <w:pStyle w:val="18"/>
        <w:spacing w:before="3"/>
        <w:rPr>
          <w:color w:val="auto"/>
          <w:sz w:val="41"/>
        </w:rPr>
      </w:pPr>
    </w:p>
    <w:p w14:paraId="4BD171C1">
      <w:pPr>
        <w:widowControl/>
        <w:spacing w:before="100" w:beforeAutospacing="1" w:after="100" w:afterAutospacing="1" w:line="400" w:lineRule="exact"/>
        <w:ind w:firstLine="420" w:firstLineChars="200"/>
        <w:rPr>
          <w:color w:val="auto"/>
          <w:szCs w:val="21"/>
        </w:rPr>
      </w:pPr>
      <w:r>
        <w:rPr>
          <w:rFonts w:hint="eastAsia"/>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980859B">
      <w:pPr>
        <w:widowControl/>
        <w:spacing w:before="100" w:beforeAutospacing="1" w:after="100" w:afterAutospacing="1" w:line="400" w:lineRule="exact"/>
        <w:ind w:firstLine="420" w:firstLineChars="200"/>
        <w:rPr>
          <w:color w:val="auto"/>
          <w:szCs w:val="21"/>
        </w:rPr>
      </w:pPr>
      <w:r>
        <w:rPr>
          <w:rFonts w:hint="eastAsia"/>
          <w:color w:val="auto"/>
          <w:szCs w:val="21"/>
        </w:rPr>
        <w:t>本单位对上述声明的真实性负责。如有虚假，将依法承担相应责任。</w:t>
      </w:r>
    </w:p>
    <w:p w14:paraId="12CA4342">
      <w:pPr>
        <w:widowControl/>
        <w:spacing w:before="100" w:beforeAutospacing="1" w:after="100" w:afterAutospacing="1" w:line="400" w:lineRule="exact"/>
        <w:rPr>
          <w:color w:val="auto"/>
          <w:szCs w:val="21"/>
        </w:rPr>
      </w:pPr>
    </w:p>
    <w:p w14:paraId="57E56739">
      <w:pPr>
        <w:widowControl/>
        <w:spacing w:before="100" w:beforeAutospacing="1" w:after="100" w:afterAutospacing="1" w:line="400" w:lineRule="exact"/>
        <w:rPr>
          <w:color w:val="auto"/>
          <w:szCs w:val="21"/>
        </w:rPr>
      </w:pPr>
    </w:p>
    <w:p w14:paraId="74867E73">
      <w:pPr>
        <w:widowControl/>
        <w:spacing w:before="100" w:beforeAutospacing="1" w:after="100" w:afterAutospacing="1" w:line="400" w:lineRule="exact"/>
        <w:rPr>
          <w:color w:val="auto"/>
          <w:szCs w:val="21"/>
        </w:rPr>
      </w:pPr>
      <w:r>
        <w:rPr>
          <w:rFonts w:hint="eastAsia"/>
          <w:color w:val="auto"/>
          <w:szCs w:val="21"/>
        </w:rPr>
        <w:t xml:space="preserve">                                                    单位名称（</w:t>
      </w:r>
      <w:r>
        <w:rPr>
          <w:rFonts w:hint="eastAsia"/>
          <w:color w:val="auto"/>
          <w:szCs w:val="21"/>
          <w:lang w:eastAsia="zh-CN"/>
        </w:rPr>
        <w:t>公章</w:t>
      </w:r>
      <w:r>
        <w:rPr>
          <w:rFonts w:hint="eastAsia"/>
          <w:color w:val="auto"/>
          <w:szCs w:val="21"/>
        </w:rPr>
        <w:t>）：</w:t>
      </w:r>
    </w:p>
    <w:p w14:paraId="367A7C7C">
      <w:pPr>
        <w:widowControl/>
        <w:spacing w:before="100" w:beforeAutospacing="1" w:after="100" w:afterAutospacing="1" w:line="400" w:lineRule="exact"/>
        <w:rPr>
          <w:rFonts w:hint="eastAsia" w:eastAsia="宋体"/>
          <w:color w:val="auto"/>
          <w:szCs w:val="21"/>
          <w:lang w:eastAsia="zh-CN"/>
        </w:rPr>
      </w:pPr>
      <w:r>
        <w:rPr>
          <w:rFonts w:hint="eastAsia"/>
          <w:color w:val="auto"/>
          <w:szCs w:val="21"/>
        </w:rPr>
        <w:t xml:space="preserve">                                                       </w:t>
      </w:r>
      <w:r>
        <w:rPr>
          <w:rFonts w:hint="eastAsia"/>
          <w:color w:val="auto"/>
          <w:szCs w:val="21"/>
          <w:lang w:val="en-US" w:eastAsia="zh-CN"/>
        </w:rPr>
        <w:t xml:space="preserve">         </w:t>
      </w:r>
      <w:r>
        <w:rPr>
          <w:rFonts w:hint="eastAsia"/>
          <w:color w:val="auto"/>
          <w:szCs w:val="21"/>
        </w:rPr>
        <w:t xml:space="preserve">   日</w:t>
      </w:r>
      <w:r>
        <w:rPr>
          <w:rFonts w:hint="eastAsia"/>
          <w:color w:val="auto"/>
          <w:szCs w:val="21"/>
          <w:lang w:val="en-US" w:eastAsia="zh-CN"/>
        </w:rPr>
        <w:t xml:space="preserve"> </w:t>
      </w:r>
      <w:r>
        <w:rPr>
          <w:rFonts w:hint="eastAsia"/>
          <w:color w:val="auto"/>
          <w:szCs w:val="21"/>
        </w:rPr>
        <w:t>期</w:t>
      </w:r>
      <w:r>
        <w:rPr>
          <w:rFonts w:hint="eastAsia"/>
          <w:color w:val="auto"/>
          <w:szCs w:val="21"/>
          <w:lang w:eastAsia="zh-CN"/>
        </w:rPr>
        <w:t>：</w:t>
      </w:r>
    </w:p>
    <w:p w14:paraId="04393167">
      <w:pPr>
        <w:spacing w:line="520" w:lineRule="exact"/>
        <w:rPr>
          <w:rFonts w:cs="仿宋_GB2312"/>
          <w:color w:val="auto"/>
          <w:sz w:val="24"/>
        </w:rPr>
      </w:pPr>
    </w:p>
    <w:p w14:paraId="4DF6CAD1">
      <w:pPr>
        <w:spacing w:line="520" w:lineRule="exact"/>
        <w:rPr>
          <w:rFonts w:cs="仿宋_GB2312"/>
          <w:color w:val="auto"/>
          <w:sz w:val="24"/>
        </w:rPr>
      </w:pPr>
    </w:p>
    <w:p w14:paraId="2154D22D">
      <w:pPr>
        <w:spacing w:line="520" w:lineRule="exact"/>
        <w:rPr>
          <w:rFonts w:cs="仿宋_GB2312"/>
          <w:color w:val="auto"/>
        </w:rPr>
      </w:pPr>
    </w:p>
    <w:p w14:paraId="04892265">
      <w:pPr>
        <w:spacing w:line="520" w:lineRule="exact"/>
        <w:rPr>
          <w:rFonts w:cs="仿宋_GB2312"/>
          <w:color w:val="auto"/>
        </w:rPr>
      </w:pPr>
      <w:r>
        <w:rPr>
          <w:rFonts w:hint="eastAsia" w:cs="仿宋_GB2312"/>
          <w:color w:val="auto"/>
        </w:rPr>
        <w:t>注：请根据自己的真实情况出具《残疾人福利性单位声明函》。依法享受中小企业优惠政策的，采购人或采购代理机构在公告成交结果时，同时公告其《残疾人福利性单位声明函》，接受社会监督。如供应商非残疾人福利性单位，可不提供此函。</w:t>
      </w:r>
    </w:p>
    <w:p w14:paraId="4314257D">
      <w:pPr>
        <w:pStyle w:val="18"/>
        <w:tabs>
          <w:tab w:val="left" w:pos="4834"/>
        </w:tabs>
        <w:spacing w:before="145" w:line="525" w:lineRule="auto"/>
        <w:ind w:left="4378" w:right="3734" w:hanging="27"/>
        <w:rPr>
          <w:color w:val="auto"/>
        </w:rPr>
      </w:pPr>
    </w:p>
    <w:p w14:paraId="092E4DCA">
      <w:pPr>
        <w:rPr>
          <w:color w:val="auto"/>
        </w:rPr>
      </w:pPr>
    </w:p>
    <w:p w14:paraId="739F001C">
      <w:pPr>
        <w:pStyle w:val="18"/>
        <w:rPr>
          <w:color w:val="auto"/>
        </w:rPr>
      </w:pPr>
    </w:p>
    <w:p w14:paraId="2B90C8BB">
      <w:pPr>
        <w:pStyle w:val="47"/>
      </w:pPr>
    </w:p>
    <w:p w14:paraId="674CCF86">
      <w:pPr>
        <w:rPr>
          <w:color w:val="auto"/>
        </w:rPr>
      </w:pPr>
    </w:p>
    <w:p w14:paraId="08CE1869">
      <w:pPr>
        <w:spacing w:line="360" w:lineRule="auto"/>
        <w:jc w:val="center"/>
        <w:rPr>
          <w:rFonts w:ascii="宋体" w:hAnsi="宋体"/>
          <w:b/>
          <w:bCs/>
          <w:color w:val="auto"/>
          <w:sz w:val="32"/>
          <w:szCs w:val="32"/>
        </w:rPr>
      </w:pPr>
      <w:r>
        <w:rPr>
          <w:rFonts w:hint="eastAsia" w:ascii="Times New Roman" w:hAnsi="Times New Roman" w:eastAsia="宋体" w:cs="Times New Roman"/>
          <w:b/>
          <w:bCs/>
          <w:color w:val="auto"/>
          <w:sz w:val="28"/>
        </w:rPr>
        <w:t>质疑函（格式）</w:t>
      </w:r>
    </w:p>
    <w:p w14:paraId="38BCB935">
      <w:pPr>
        <w:pStyle w:val="25"/>
        <w:spacing w:line="360" w:lineRule="auto"/>
        <w:ind w:firstLine="482" w:firstLineChars="200"/>
        <w:contextualSpacing/>
        <w:rPr>
          <w:rFonts w:hAnsi="宋体"/>
          <w:b/>
          <w:bCs/>
          <w:color w:val="auto"/>
          <w:sz w:val="24"/>
          <w:szCs w:val="24"/>
        </w:rPr>
      </w:pPr>
      <w:r>
        <w:rPr>
          <w:rFonts w:hint="eastAsia" w:hAnsi="宋体"/>
          <w:b/>
          <w:bCs/>
          <w:color w:val="auto"/>
          <w:sz w:val="24"/>
          <w:szCs w:val="24"/>
        </w:rPr>
        <w:t>一、质疑供应商基本信息：</w:t>
      </w:r>
    </w:p>
    <w:p w14:paraId="3004EB56">
      <w:pPr>
        <w:pStyle w:val="25"/>
        <w:spacing w:line="360" w:lineRule="auto"/>
        <w:ind w:firstLine="480" w:firstLineChars="200"/>
        <w:contextualSpacing/>
        <w:rPr>
          <w:rFonts w:hAnsi="宋体"/>
          <w:bCs/>
          <w:color w:val="auto"/>
          <w:sz w:val="24"/>
          <w:szCs w:val="24"/>
          <w:u w:val="single"/>
        </w:rPr>
      </w:pPr>
      <w:r>
        <w:rPr>
          <w:rFonts w:hint="eastAsia" w:hAnsi="宋体"/>
          <w:bCs/>
          <w:color w:val="auto"/>
          <w:sz w:val="24"/>
          <w:szCs w:val="24"/>
        </w:rPr>
        <w:t>质疑供应商：</w:t>
      </w:r>
    </w:p>
    <w:p w14:paraId="4DF6C64A">
      <w:pPr>
        <w:pStyle w:val="25"/>
        <w:spacing w:line="360" w:lineRule="auto"/>
        <w:ind w:firstLine="480" w:firstLineChars="200"/>
        <w:contextualSpacing/>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Ansi="宋体"/>
          <w:bCs/>
          <w:color w:val="auto"/>
          <w:sz w:val="24"/>
          <w:szCs w:val="24"/>
        </w:rPr>
        <w:t>邮编</w:t>
      </w:r>
      <w:r>
        <w:rPr>
          <w:rFonts w:hint="eastAsia" w:hAnsi="宋体"/>
          <w:bCs/>
          <w:color w:val="auto"/>
          <w:sz w:val="24"/>
          <w:szCs w:val="24"/>
        </w:rPr>
        <w:t>：</w:t>
      </w:r>
    </w:p>
    <w:p w14:paraId="2FEF8B52">
      <w:pPr>
        <w:pStyle w:val="25"/>
        <w:spacing w:line="360" w:lineRule="auto"/>
        <w:ind w:firstLine="480" w:firstLineChars="200"/>
        <w:contextualSpacing/>
        <w:rPr>
          <w:rFonts w:hAnsi="宋体"/>
          <w:bCs/>
          <w:color w:val="auto"/>
          <w:sz w:val="24"/>
          <w:szCs w:val="24"/>
        </w:rPr>
      </w:pPr>
      <w:r>
        <w:rPr>
          <w:rFonts w:hAnsi="宋体"/>
          <w:bCs/>
          <w:color w:val="auto"/>
          <w:sz w:val="24"/>
          <w:szCs w:val="24"/>
        </w:rPr>
        <w:t>联系人</w:t>
      </w:r>
      <w:r>
        <w:rPr>
          <w:rFonts w:hint="eastAsia" w:hAnsi="宋体"/>
          <w:bCs/>
          <w:color w:val="auto"/>
          <w:sz w:val="24"/>
          <w:szCs w:val="24"/>
        </w:rPr>
        <w:t>：</w:t>
      </w:r>
      <w:r>
        <w:rPr>
          <w:rFonts w:hAnsi="宋体"/>
          <w:bCs/>
          <w:color w:val="auto"/>
          <w:sz w:val="24"/>
          <w:szCs w:val="24"/>
        </w:rPr>
        <w:t>联系电话</w:t>
      </w:r>
      <w:r>
        <w:rPr>
          <w:rFonts w:hint="eastAsia" w:hAnsi="宋体"/>
          <w:bCs/>
          <w:color w:val="auto"/>
          <w:sz w:val="24"/>
          <w:szCs w:val="24"/>
        </w:rPr>
        <w:t>：</w:t>
      </w:r>
    </w:p>
    <w:p w14:paraId="7CF96A9C">
      <w:pPr>
        <w:pStyle w:val="25"/>
        <w:spacing w:line="360" w:lineRule="auto"/>
        <w:ind w:firstLine="480" w:firstLineChars="200"/>
        <w:contextualSpacing/>
        <w:rPr>
          <w:rFonts w:hAnsi="宋体"/>
          <w:bCs/>
          <w:color w:val="auto"/>
          <w:sz w:val="24"/>
          <w:szCs w:val="24"/>
        </w:rPr>
      </w:pPr>
      <w:r>
        <w:rPr>
          <w:rFonts w:hint="eastAsia" w:hAnsi="宋体"/>
          <w:bCs/>
          <w:color w:val="auto"/>
          <w:sz w:val="24"/>
          <w:szCs w:val="24"/>
        </w:rPr>
        <w:t>授权代表：</w:t>
      </w:r>
    </w:p>
    <w:p w14:paraId="04066089">
      <w:pPr>
        <w:pStyle w:val="25"/>
        <w:spacing w:line="360" w:lineRule="auto"/>
        <w:ind w:firstLine="480" w:firstLineChars="200"/>
        <w:contextualSpacing/>
        <w:rPr>
          <w:rFonts w:hAnsi="宋体"/>
          <w:bCs/>
          <w:color w:val="auto"/>
          <w:sz w:val="24"/>
          <w:szCs w:val="24"/>
          <w:u w:val="single"/>
        </w:rPr>
      </w:pPr>
      <w:r>
        <w:rPr>
          <w:rFonts w:hAnsi="宋体"/>
          <w:bCs/>
          <w:color w:val="auto"/>
          <w:sz w:val="24"/>
          <w:szCs w:val="24"/>
        </w:rPr>
        <w:t>联系</w:t>
      </w:r>
      <w:r>
        <w:rPr>
          <w:rFonts w:hint="eastAsia" w:hAnsi="宋体"/>
          <w:bCs/>
          <w:color w:val="auto"/>
          <w:sz w:val="24"/>
          <w:szCs w:val="24"/>
        </w:rPr>
        <w:t>电话：</w:t>
      </w:r>
    </w:p>
    <w:p w14:paraId="2E89F992">
      <w:pPr>
        <w:pStyle w:val="25"/>
        <w:spacing w:line="360" w:lineRule="auto"/>
        <w:ind w:firstLine="480" w:firstLineChars="200"/>
        <w:contextualSpacing/>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Ansi="宋体"/>
          <w:bCs/>
          <w:color w:val="auto"/>
          <w:sz w:val="24"/>
          <w:szCs w:val="24"/>
        </w:rPr>
        <w:t>邮编</w:t>
      </w:r>
      <w:r>
        <w:rPr>
          <w:rFonts w:hint="eastAsia" w:hAnsi="宋体"/>
          <w:bCs/>
          <w:color w:val="auto"/>
          <w:sz w:val="24"/>
          <w:szCs w:val="24"/>
        </w:rPr>
        <w:t>：</w:t>
      </w:r>
    </w:p>
    <w:p w14:paraId="0E86C35C">
      <w:pPr>
        <w:pStyle w:val="25"/>
        <w:spacing w:line="360" w:lineRule="auto"/>
        <w:ind w:firstLine="482" w:firstLineChars="200"/>
        <w:contextualSpacing/>
        <w:rPr>
          <w:rFonts w:hAnsi="宋体"/>
          <w:b/>
          <w:bCs/>
          <w:color w:val="auto"/>
          <w:sz w:val="24"/>
          <w:szCs w:val="24"/>
        </w:rPr>
      </w:pPr>
      <w:r>
        <w:rPr>
          <w:rFonts w:hint="eastAsia" w:hAnsi="宋体"/>
          <w:b/>
          <w:bCs/>
          <w:color w:val="auto"/>
          <w:sz w:val="24"/>
          <w:szCs w:val="24"/>
        </w:rPr>
        <w:t>二、质疑项目基本情况：</w:t>
      </w:r>
    </w:p>
    <w:p w14:paraId="763D0082">
      <w:pPr>
        <w:pStyle w:val="25"/>
        <w:spacing w:line="360" w:lineRule="auto"/>
        <w:ind w:left="25" w:leftChars="12" w:firstLine="472" w:firstLineChars="197"/>
        <w:contextualSpacing/>
        <w:rPr>
          <w:rFonts w:hAnsi="宋体"/>
          <w:color w:val="auto"/>
          <w:sz w:val="24"/>
          <w:szCs w:val="24"/>
        </w:rPr>
      </w:pPr>
      <w:r>
        <w:rPr>
          <w:rFonts w:hint="eastAsia" w:hAnsi="宋体"/>
          <w:bCs/>
          <w:color w:val="auto"/>
          <w:sz w:val="24"/>
          <w:szCs w:val="24"/>
        </w:rPr>
        <w:t>质疑</w:t>
      </w:r>
      <w:r>
        <w:rPr>
          <w:rFonts w:hint="eastAsia" w:hAnsi="宋体"/>
          <w:color w:val="auto"/>
          <w:sz w:val="24"/>
          <w:szCs w:val="24"/>
        </w:rPr>
        <w:t>项目的名称：</w:t>
      </w:r>
    </w:p>
    <w:p w14:paraId="6DC92A68">
      <w:pPr>
        <w:pStyle w:val="25"/>
        <w:spacing w:line="360" w:lineRule="auto"/>
        <w:ind w:left="25" w:leftChars="12" w:firstLine="472" w:firstLineChars="197"/>
        <w:contextualSpacing/>
        <w:rPr>
          <w:rFonts w:hAnsi="宋体"/>
          <w:color w:val="auto"/>
          <w:sz w:val="24"/>
          <w:szCs w:val="24"/>
        </w:rPr>
      </w:pPr>
      <w:r>
        <w:rPr>
          <w:rFonts w:hint="eastAsia" w:hAnsi="宋体"/>
          <w:bCs/>
          <w:color w:val="auto"/>
          <w:sz w:val="24"/>
          <w:szCs w:val="24"/>
        </w:rPr>
        <w:t>质疑</w:t>
      </w:r>
      <w:r>
        <w:rPr>
          <w:rFonts w:hint="eastAsia" w:hAnsi="宋体"/>
          <w:color w:val="auto"/>
          <w:sz w:val="24"/>
          <w:szCs w:val="24"/>
        </w:rPr>
        <w:t>项目的编号：</w:t>
      </w:r>
    </w:p>
    <w:p w14:paraId="72B8C76E">
      <w:pPr>
        <w:pStyle w:val="25"/>
        <w:spacing w:line="360" w:lineRule="auto"/>
        <w:ind w:left="25" w:leftChars="12" w:firstLine="472" w:firstLineChars="197"/>
        <w:contextualSpacing/>
        <w:rPr>
          <w:rFonts w:hAnsi="宋体"/>
          <w:color w:val="auto"/>
          <w:sz w:val="24"/>
          <w:szCs w:val="24"/>
        </w:rPr>
      </w:pPr>
      <w:r>
        <w:rPr>
          <w:rFonts w:hint="eastAsia" w:hAnsi="宋体"/>
          <w:color w:val="auto"/>
          <w:sz w:val="24"/>
          <w:szCs w:val="24"/>
        </w:rPr>
        <w:t>采购人名称：</w:t>
      </w:r>
    </w:p>
    <w:p w14:paraId="427E7750">
      <w:pPr>
        <w:pStyle w:val="25"/>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w:t>
      </w:r>
    </w:p>
    <w:p w14:paraId="70FD3D3E">
      <w:pPr>
        <w:pStyle w:val="25"/>
        <w:spacing w:line="360" w:lineRule="auto"/>
        <w:ind w:left="25" w:leftChars="12" w:firstLine="352" w:firstLineChars="147"/>
        <w:contextualSpacing/>
        <w:rPr>
          <w:rFonts w:hAnsi="宋体"/>
          <w:color w:val="auto"/>
          <w:sz w:val="24"/>
          <w:szCs w:val="24"/>
        </w:rPr>
      </w:pPr>
      <w:r>
        <w:rPr>
          <w:rFonts w:hint="eastAsia" w:hAnsi="宋体"/>
          <w:color w:val="auto"/>
          <w:sz w:val="24"/>
          <w:szCs w:val="24"/>
        </w:rPr>
        <w:t>□采购文件   采购文件获取日期：</w:t>
      </w:r>
    </w:p>
    <w:p w14:paraId="18D39F0B">
      <w:pPr>
        <w:pStyle w:val="25"/>
        <w:spacing w:line="360" w:lineRule="auto"/>
        <w:ind w:left="25" w:leftChars="12" w:firstLine="352" w:firstLineChars="147"/>
        <w:contextualSpacing/>
        <w:rPr>
          <w:rFonts w:hAnsi="宋体"/>
          <w:color w:val="auto"/>
          <w:sz w:val="24"/>
          <w:szCs w:val="24"/>
        </w:rPr>
      </w:pPr>
      <w:r>
        <w:rPr>
          <w:rFonts w:hint="eastAsia" w:hAnsi="宋体"/>
          <w:color w:val="auto"/>
          <w:sz w:val="24"/>
          <w:szCs w:val="24"/>
        </w:rPr>
        <w:t xml:space="preserve">□采购过程   </w:t>
      </w:r>
    </w:p>
    <w:p w14:paraId="3F5DCDDD">
      <w:pPr>
        <w:pStyle w:val="25"/>
        <w:spacing w:line="360" w:lineRule="auto"/>
        <w:ind w:left="25" w:leftChars="12" w:firstLine="352" w:firstLineChars="147"/>
        <w:contextualSpacing/>
        <w:rPr>
          <w:rFonts w:hAnsi="宋体"/>
          <w:bCs/>
          <w:color w:val="auto"/>
          <w:sz w:val="24"/>
          <w:szCs w:val="24"/>
          <w:u w:val="single"/>
        </w:rPr>
      </w:pPr>
      <w:r>
        <w:rPr>
          <w:rFonts w:hint="eastAsia" w:hAnsi="宋体"/>
          <w:color w:val="auto"/>
          <w:sz w:val="24"/>
          <w:szCs w:val="24"/>
        </w:rPr>
        <w:t xml:space="preserve">□成交结果   </w:t>
      </w:r>
    </w:p>
    <w:p w14:paraId="260F1D52">
      <w:pPr>
        <w:pStyle w:val="25"/>
        <w:spacing w:line="360" w:lineRule="auto"/>
        <w:ind w:left="25" w:leftChars="12" w:firstLine="472" w:firstLineChars="196"/>
        <w:contextualSpacing/>
        <w:rPr>
          <w:rFonts w:hAnsi="宋体"/>
          <w:b/>
          <w:color w:val="auto"/>
          <w:sz w:val="24"/>
          <w:szCs w:val="24"/>
        </w:rPr>
      </w:pPr>
      <w:r>
        <w:rPr>
          <w:rFonts w:hint="eastAsia" w:hAnsi="宋体"/>
          <w:b/>
          <w:color w:val="auto"/>
          <w:sz w:val="24"/>
          <w:szCs w:val="24"/>
        </w:rPr>
        <w:t>三、质疑事项具体内容</w:t>
      </w:r>
    </w:p>
    <w:p w14:paraId="78A352DD">
      <w:pPr>
        <w:pStyle w:val="25"/>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质疑事项1：</w:t>
      </w:r>
    </w:p>
    <w:p w14:paraId="1DD650CF">
      <w:pPr>
        <w:pStyle w:val="25"/>
        <w:spacing w:line="360" w:lineRule="auto"/>
        <w:ind w:left="25" w:leftChars="12" w:firstLine="472" w:firstLineChars="197"/>
        <w:contextualSpacing/>
        <w:rPr>
          <w:rFonts w:hAnsi="宋体"/>
          <w:color w:val="auto"/>
          <w:sz w:val="24"/>
          <w:szCs w:val="24"/>
        </w:rPr>
      </w:pPr>
      <w:r>
        <w:rPr>
          <w:rFonts w:hint="eastAsia" w:hAnsi="宋体"/>
          <w:color w:val="auto"/>
          <w:sz w:val="24"/>
          <w:szCs w:val="24"/>
        </w:rPr>
        <w:t>事实依据：</w:t>
      </w:r>
    </w:p>
    <w:p w14:paraId="651154BA">
      <w:pPr>
        <w:pStyle w:val="25"/>
        <w:spacing w:line="360" w:lineRule="auto"/>
        <w:ind w:left="25" w:leftChars="12" w:firstLine="472" w:firstLineChars="197"/>
        <w:contextualSpacing/>
        <w:rPr>
          <w:rFonts w:hAnsi="宋体"/>
          <w:color w:val="auto"/>
          <w:sz w:val="24"/>
          <w:szCs w:val="24"/>
        </w:rPr>
      </w:pPr>
      <w:r>
        <w:rPr>
          <w:rFonts w:hint="eastAsia" w:hAnsi="宋体"/>
          <w:color w:val="auto"/>
          <w:sz w:val="24"/>
          <w:szCs w:val="24"/>
        </w:rPr>
        <w:t>法律依据：</w:t>
      </w:r>
    </w:p>
    <w:p w14:paraId="409515BA">
      <w:pPr>
        <w:pStyle w:val="25"/>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质疑事项2</w:t>
      </w:r>
    </w:p>
    <w:p w14:paraId="624ED358">
      <w:pPr>
        <w:pStyle w:val="25"/>
        <w:spacing w:line="360" w:lineRule="auto"/>
        <w:ind w:left="25" w:leftChars="12" w:firstLine="472" w:firstLineChars="197"/>
        <w:contextualSpacing/>
        <w:rPr>
          <w:rFonts w:hAnsi="宋体"/>
          <w:color w:val="auto"/>
          <w:sz w:val="24"/>
          <w:szCs w:val="24"/>
        </w:rPr>
      </w:pPr>
      <w:r>
        <w:rPr>
          <w:rFonts w:hAnsi="宋体"/>
          <w:color w:val="auto"/>
          <w:sz w:val="24"/>
          <w:szCs w:val="24"/>
        </w:rPr>
        <w:t>……</w:t>
      </w:r>
    </w:p>
    <w:p w14:paraId="4ABC020B">
      <w:pPr>
        <w:pStyle w:val="25"/>
        <w:spacing w:line="360" w:lineRule="auto"/>
        <w:ind w:left="25" w:leftChars="12" w:firstLine="472" w:firstLineChars="197"/>
        <w:contextualSpacing/>
        <w:rPr>
          <w:rFonts w:hAnsi="宋体"/>
          <w:color w:val="auto"/>
          <w:sz w:val="24"/>
          <w:szCs w:val="24"/>
        </w:rPr>
      </w:pPr>
      <w:r>
        <w:rPr>
          <w:rFonts w:hint="eastAsia" w:hAnsi="宋体"/>
          <w:color w:val="auto"/>
          <w:sz w:val="24"/>
          <w:szCs w:val="24"/>
        </w:rPr>
        <w:t>四、与质疑事项相关的质疑请求：</w:t>
      </w:r>
    </w:p>
    <w:p w14:paraId="380D163B">
      <w:pPr>
        <w:pStyle w:val="25"/>
        <w:spacing w:line="360" w:lineRule="auto"/>
        <w:ind w:left="25" w:leftChars="12" w:firstLine="472" w:firstLineChars="197"/>
        <w:contextualSpacing/>
        <w:rPr>
          <w:rFonts w:hAnsi="宋体"/>
          <w:color w:val="auto"/>
          <w:sz w:val="24"/>
          <w:szCs w:val="24"/>
        </w:rPr>
      </w:pPr>
      <w:r>
        <w:rPr>
          <w:rFonts w:hint="eastAsia" w:hAnsi="宋体"/>
          <w:color w:val="auto"/>
          <w:sz w:val="24"/>
          <w:szCs w:val="24"/>
        </w:rPr>
        <w:t>请求：</w:t>
      </w:r>
    </w:p>
    <w:p w14:paraId="44482ECD">
      <w:pPr>
        <w:pStyle w:val="25"/>
        <w:spacing w:line="360" w:lineRule="auto"/>
        <w:ind w:left="25" w:leftChars="12" w:firstLine="352" w:firstLineChars="147"/>
        <w:contextualSpacing/>
        <w:rPr>
          <w:rFonts w:hAnsi="宋体"/>
          <w:color w:val="auto"/>
          <w:sz w:val="24"/>
          <w:szCs w:val="24"/>
        </w:rPr>
      </w:pPr>
    </w:p>
    <w:p w14:paraId="236E42D2">
      <w:pPr>
        <w:pStyle w:val="25"/>
        <w:spacing w:line="360" w:lineRule="auto"/>
        <w:ind w:left="25" w:leftChars="12" w:firstLine="472" w:firstLineChars="197"/>
        <w:contextualSpacing/>
        <w:rPr>
          <w:rFonts w:hAnsi="宋体"/>
          <w:color w:val="auto"/>
          <w:sz w:val="24"/>
          <w:szCs w:val="24"/>
        </w:rPr>
      </w:pPr>
      <w:r>
        <w:rPr>
          <w:rFonts w:hint="eastAsia" w:hAnsi="宋体"/>
          <w:color w:val="auto"/>
          <w:sz w:val="24"/>
          <w:szCs w:val="24"/>
        </w:rPr>
        <w:t>签字（签章）：                                       公章：</w:t>
      </w:r>
    </w:p>
    <w:p w14:paraId="0E678115">
      <w:pPr>
        <w:pStyle w:val="25"/>
        <w:spacing w:line="360" w:lineRule="auto"/>
        <w:ind w:firstLine="480" w:firstLineChars="200"/>
        <w:contextualSpacing/>
        <w:rPr>
          <w:rFonts w:hint="eastAsia" w:hAnsi="宋体"/>
          <w:color w:val="auto"/>
          <w:sz w:val="24"/>
          <w:szCs w:val="24"/>
        </w:rPr>
      </w:pPr>
    </w:p>
    <w:p w14:paraId="2F8038A6">
      <w:pPr>
        <w:pStyle w:val="25"/>
        <w:spacing w:line="360" w:lineRule="auto"/>
        <w:ind w:firstLine="480" w:firstLineChars="200"/>
        <w:contextualSpacing/>
        <w:rPr>
          <w:rFonts w:hAnsi="宋体"/>
          <w:b/>
          <w:color w:val="auto"/>
          <w:sz w:val="24"/>
          <w:szCs w:val="24"/>
        </w:rPr>
      </w:pPr>
      <w:r>
        <w:rPr>
          <w:rFonts w:hint="eastAsia" w:hAnsi="宋体"/>
          <w:color w:val="auto"/>
          <w:sz w:val="24"/>
          <w:szCs w:val="24"/>
        </w:rPr>
        <w:t>日期：</w:t>
      </w:r>
    </w:p>
    <w:p w14:paraId="4B0EB27E">
      <w:pPr>
        <w:pStyle w:val="25"/>
        <w:spacing w:line="360" w:lineRule="auto"/>
        <w:contextualSpacing/>
        <w:rPr>
          <w:rFonts w:hint="eastAsia" w:hAnsi="宋体"/>
          <w:b/>
          <w:color w:val="auto"/>
          <w:sz w:val="24"/>
          <w:szCs w:val="24"/>
        </w:rPr>
      </w:pPr>
    </w:p>
    <w:p w14:paraId="16490928">
      <w:pPr>
        <w:pStyle w:val="25"/>
        <w:spacing w:line="360" w:lineRule="auto"/>
        <w:contextualSpacing/>
        <w:rPr>
          <w:rFonts w:hint="eastAsia" w:hAnsi="宋体"/>
          <w:b/>
          <w:color w:val="auto"/>
          <w:sz w:val="24"/>
          <w:szCs w:val="24"/>
        </w:rPr>
      </w:pPr>
    </w:p>
    <w:p w14:paraId="7E149E85">
      <w:pPr>
        <w:pStyle w:val="25"/>
        <w:spacing w:line="360" w:lineRule="auto"/>
        <w:contextualSpacing/>
        <w:rPr>
          <w:rFonts w:hAnsi="宋体"/>
          <w:b/>
          <w:color w:val="auto"/>
          <w:sz w:val="24"/>
          <w:szCs w:val="24"/>
        </w:rPr>
      </w:pPr>
      <w:r>
        <w:rPr>
          <w:rFonts w:hint="eastAsia" w:hAnsi="宋体"/>
          <w:b/>
          <w:color w:val="auto"/>
          <w:sz w:val="24"/>
          <w:szCs w:val="24"/>
        </w:rPr>
        <w:t>说明：</w:t>
      </w:r>
    </w:p>
    <w:p w14:paraId="6031A7B7">
      <w:pPr>
        <w:pStyle w:val="25"/>
        <w:spacing w:line="360" w:lineRule="auto"/>
        <w:ind w:left="25" w:leftChars="12" w:firstLine="354" w:firstLineChars="147"/>
        <w:contextualSpacing/>
        <w:rPr>
          <w:rFonts w:hAnsi="宋体"/>
          <w:b/>
          <w:bCs/>
          <w:color w:val="auto"/>
          <w:sz w:val="24"/>
          <w:szCs w:val="24"/>
        </w:rPr>
      </w:pPr>
      <w:r>
        <w:rPr>
          <w:rFonts w:hint="eastAsia" w:hAnsi="宋体"/>
          <w:b/>
          <w:color w:val="auto"/>
          <w:sz w:val="24"/>
          <w:szCs w:val="24"/>
        </w:rPr>
        <w:t>1.供应商提出质疑时，应提交质疑函和必要的证明材料</w:t>
      </w:r>
      <w:r>
        <w:rPr>
          <w:rFonts w:hint="eastAsia" w:hAnsi="宋体"/>
          <w:b/>
          <w:bCs/>
          <w:color w:val="auto"/>
          <w:sz w:val="24"/>
          <w:szCs w:val="24"/>
        </w:rPr>
        <w:t>。</w:t>
      </w:r>
    </w:p>
    <w:p w14:paraId="79A42DBA">
      <w:pPr>
        <w:pStyle w:val="25"/>
        <w:spacing w:line="360" w:lineRule="auto"/>
        <w:ind w:left="25" w:leftChars="12" w:firstLine="354" w:firstLineChars="147"/>
        <w:contextualSpacing/>
        <w:rPr>
          <w:rFonts w:hAnsi="宋体"/>
          <w:b/>
          <w:color w:val="auto"/>
          <w:sz w:val="24"/>
          <w:szCs w:val="24"/>
        </w:rPr>
      </w:pPr>
      <w:r>
        <w:rPr>
          <w:rFonts w:hint="eastAsia" w:hAnsi="宋体"/>
          <w:b/>
          <w:color w:val="auto"/>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E3B7F89">
      <w:pPr>
        <w:pStyle w:val="25"/>
        <w:spacing w:line="360" w:lineRule="auto"/>
        <w:ind w:left="25" w:leftChars="12" w:firstLine="354" w:firstLineChars="147"/>
        <w:contextualSpacing/>
        <w:rPr>
          <w:rFonts w:hAnsi="宋体"/>
          <w:b/>
          <w:color w:val="auto"/>
          <w:sz w:val="24"/>
          <w:szCs w:val="24"/>
        </w:rPr>
      </w:pPr>
      <w:r>
        <w:rPr>
          <w:rFonts w:hint="eastAsia" w:hAnsi="宋体"/>
          <w:b/>
          <w:color w:val="auto"/>
          <w:sz w:val="24"/>
          <w:szCs w:val="24"/>
        </w:rPr>
        <w:t>3.质疑函的质疑事项应具体、明确，并有必要的事实依据和法律依据。</w:t>
      </w:r>
    </w:p>
    <w:p w14:paraId="4BAD76F0">
      <w:pPr>
        <w:pStyle w:val="25"/>
        <w:spacing w:line="360" w:lineRule="auto"/>
        <w:ind w:left="25" w:leftChars="12" w:firstLine="354" w:firstLineChars="147"/>
        <w:contextualSpacing/>
        <w:rPr>
          <w:rFonts w:hAnsi="宋体"/>
          <w:b/>
          <w:color w:val="auto"/>
          <w:sz w:val="24"/>
          <w:szCs w:val="24"/>
        </w:rPr>
      </w:pPr>
      <w:r>
        <w:rPr>
          <w:rFonts w:hint="eastAsia" w:hAnsi="宋体"/>
          <w:b/>
          <w:color w:val="auto"/>
          <w:sz w:val="24"/>
          <w:szCs w:val="24"/>
        </w:rPr>
        <w:t>4.质疑函的质疑请求应与质疑事项相关。</w:t>
      </w:r>
    </w:p>
    <w:p w14:paraId="2E264AAF">
      <w:pPr>
        <w:pStyle w:val="25"/>
        <w:spacing w:line="360" w:lineRule="auto"/>
        <w:ind w:left="25" w:leftChars="12" w:firstLine="354" w:firstLineChars="147"/>
        <w:contextualSpacing/>
        <w:rPr>
          <w:rFonts w:hAnsi="宋体"/>
          <w:b/>
          <w:color w:val="auto"/>
        </w:rPr>
      </w:pPr>
      <w:r>
        <w:rPr>
          <w:rFonts w:hint="eastAsia" w:hAnsi="宋体"/>
          <w:b/>
          <w:color w:val="auto"/>
          <w:sz w:val="24"/>
          <w:szCs w:val="24"/>
        </w:rPr>
        <w:t>5.质疑供应商为法人或者其他组织的，质疑函应由法定代表人、主要负责人，或者其授权代表签字或者盖章，并加盖公章。</w:t>
      </w:r>
    </w:p>
    <w:p w14:paraId="771ADA79">
      <w:pPr>
        <w:pStyle w:val="25"/>
        <w:snapToGrid w:val="0"/>
        <w:rPr>
          <w:b/>
          <w:color w:val="auto"/>
          <w:sz w:val="24"/>
          <w:szCs w:val="24"/>
        </w:rPr>
      </w:pPr>
    </w:p>
    <w:p w14:paraId="6164D987">
      <w:pPr>
        <w:rPr>
          <w:color w:val="auto"/>
          <w:sz w:val="32"/>
          <w:szCs w:val="40"/>
        </w:rPr>
      </w:pPr>
    </w:p>
    <w:p w14:paraId="79DB7F8C">
      <w:pPr>
        <w:rPr>
          <w:color w:val="auto"/>
          <w:sz w:val="32"/>
          <w:szCs w:val="40"/>
        </w:rPr>
      </w:pPr>
    </w:p>
    <w:p w14:paraId="6F6F9295">
      <w:pPr>
        <w:rPr>
          <w:color w:val="auto"/>
          <w:sz w:val="32"/>
          <w:szCs w:val="40"/>
        </w:rPr>
      </w:pPr>
    </w:p>
    <w:p w14:paraId="47454969">
      <w:pPr>
        <w:rPr>
          <w:color w:val="auto"/>
          <w:sz w:val="32"/>
          <w:szCs w:val="40"/>
        </w:rPr>
      </w:pPr>
    </w:p>
    <w:p w14:paraId="6F9A4AEB">
      <w:pPr>
        <w:rPr>
          <w:color w:val="auto"/>
          <w:sz w:val="32"/>
          <w:szCs w:val="40"/>
        </w:rPr>
      </w:pPr>
    </w:p>
    <w:p w14:paraId="4251E2FB">
      <w:pPr>
        <w:rPr>
          <w:color w:val="auto"/>
          <w:sz w:val="32"/>
          <w:szCs w:val="40"/>
        </w:rPr>
      </w:pPr>
    </w:p>
    <w:p w14:paraId="095EEACD">
      <w:pPr>
        <w:rPr>
          <w:color w:val="auto"/>
          <w:sz w:val="32"/>
          <w:szCs w:val="40"/>
        </w:rPr>
      </w:pPr>
    </w:p>
    <w:p w14:paraId="76D46A0F">
      <w:pPr>
        <w:rPr>
          <w:color w:val="auto"/>
          <w:sz w:val="32"/>
          <w:szCs w:val="40"/>
        </w:rPr>
      </w:pPr>
    </w:p>
    <w:p w14:paraId="4B36DEBC">
      <w:pPr>
        <w:rPr>
          <w:color w:val="auto"/>
          <w:sz w:val="32"/>
          <w:szCs w:val="40"/>
        </w:rPr>
      </w:pPr>
    </w:p>
    <w:p w14:paraId="5D1C63AD">
      <w:pPr>
        <w:rPr>
          <w:color w:val="auto"/>
          <w:sz w:val="32"/>
          <w:szCs w:val="40"/>
        </w:rPr>
      </w:pPr>
    </w:p>
    <w:p w14:paraId="0FA5A8C8">
      <w:pPr>
        <w:rPr>
          <w:color w:val="auto"/>
          <w:sz w:val="32"/>
          <w:szCs w:val="40"/>
        </w:rPr>
      </w:pPr>
    </w:p>
    <w:p w14:paraId="06638667">
      <w:pPr>
        <w:rPr>
          <w:color w:val="auto"/>
          <w:sz w:val="32"/>
          <w:szCs w:val="40"/>
        </w:rPr>
      </w:pPr>
    </w:p>
    <w:p w14:paraId="3F6E83FE">
      <w:pPr>
        <w:rPr>
          <w:color w:val="auto"/>
          <w:sz w:val="32"/>
          <w:szCs w:val="40"/>
        </w:rPr>
      </w:pPr>
    </w:p>
    <w:p w14:paraId="651B440A">
      <w:pPr>
        <w:rPr>
          <w:color w:val="auto"/>
          <w:sz w:val="32"/>
          <w:szCs w:val="40"/>
        </w:rPr>
      </w:pPr>
    </w:p>
    <w:p w14:paraId="141FF2B6">
      <w:pPr>
        <w:rPr>
          <w:color w:val="auto"/>
          <w:sz w:val="32"/>
          <w:szCs w:val="40"/>
        </w:rPr>
      </w:pPr>
    </w:p>
    <w:p w14:paraId="077CA8DD">
      <w:pPr>
        <w:pStyle w:val="88"/>
        <w:rPr>
          <w:color w:val="auto"/>
          <w:sz w:val="32"/>
          <w:szCs w:val="40"/>
        </w:rPr>
      </w:pPr>
    </w:p>
    <w:p w14:paraId="65994B3C">
      <w:pPr>
        <w:pStyle w:val="88"/>
        <w:rPr>
          <w:color w:val="auto"/>
          <w:sz w:val="32"/>
          <w:szCs w:val="40"/>
        </w:rPr>
      </w:pPr>
    </w:p>
    <w:p w14:paraId="6B42CF29">
      <w:pPr>
        <w:pStyle w:val="88"/>
        <w:rPr>
          <w:color w:val="auto"/>
          <w:sz w:val="32"/>
          <w:szCs w:val="40"/>
        </w:rPr>
      </w:pPr>
    </w:p>
    <w:p w14:paraId="449C41A5">
      <w:pPr>
        <w:pStyle w:val="88"/>
        <w:rPr>
          <w:color w:val="auto"/>
          <w:sz w:val="32"/>
          <w:szCs w:val="40"/>
        </w:rPr>
      </w:pPr>
    </w:p>
    <w:p w14:paraId="5C7D407F">
      <w:pPr>
        <w:pStyle w:val="88"/>
        <w:rPr>
          <w:color w:val="auto"/>
          <w:sz w:val="32"/>
          <w:szCs w:val="40"/>
        </w:rPr>
      </w:pPr>
    </w:p>
    <w:p w14:paraId="25B8ACB1">
      <w:pPr>
        <w:pStyle w:val="88"/>
        <w:rPr>
          <w:color w:val="auto"/>
          <w:sz w:val="32"/>
          <w:szCs w:val="40"/>
        </w:rPr>
      </w:pPr>
    </w:p>
    <w:p w14:paraId="3FCC792E">
      <w:pPr>
        <w:pStyle w:val="88"/>
        <w:rPr>
          <w:color w:val="auto"/>
          <w:sz w:val="32"/>
          <w:szCs w:val="40"/>
        </w:rPr>
      </w:pPr>
    </w:p>
    <w:p w14:paraId="5451F0A7">
      <w:pPr>
        <w:pStyle w:val="88"/>
        <w:rPr>
          <w:color w:val="auto"/>
          <w:sz w:val="32"/>
          <w:szCs w:val="40"/>
        </w:rPr>
      </w:pPr>
    </w:p>
    <w:p w14:paraId="1EF8A01B">
      <w:pPr>
        <w:rPr>
          <w:color w:val="auto"/>
          <w:sz w:val="32"/>
          <w:szCs w:val="40"/>
        </w:rPr>
      </w:pPr>
    </w:p>
    <w:p w14:paraId="3355B1DA">
      <w:pPr>
        <w:spacing w:line="360" w:lineRule="auto"/>
        <w:jc w:val="center"/>
        <w:rPr>
          <w:rFonts w:ascii="方正小标宋简体" w:hAnsi="方正小标宋简体" w:eastAsia="方正小标宋简体" w:cs="方正小标宋简体"/>
          <w:color w:val="auto"/>
          <w:sz w:val="44"/>
          <w:szCs w:val="44"/>
        </w:rPr>
      </w:pPr>
      <w:r>
        <w:rPr>
          <w:rFonts w:hint="eastAsia" w:ascii="Times New Roman" w:hAnsi="Times New Roman" w:eastAsia="宋体" w:cs="Times New Roman"/>
          <w:b/>
          <w:bCs/>
          <w:color w:val="auto"/>
          <w:sz w:val="28"/>
        </w:rPr>
        <w:t>投诉书（格式）</w:t>
      </w:r>
    </w:p>
    <w:p w14:paraId="1CA828A2">
      <w:pPr>
        <w:pStyle w:val="25"/>
        <w:snapToGrid w:val="0"/>
        <w:spacing w:line="360" w:lineRule="auto"/>
        <w:ind w:firstLine="482" w:firstLineChars="200"/>
        <w:rPr>
          <w:rFonts w:hAnsi="宋体"/>
          <w:b/>
          <w:bCs/>
          <w:color w:val="auto"/>
          <w:sz w:val="24"/>
          <w:szCs w:val="24"/>
        </w:rPr>
      </w:pPr>
      <w:r>
        <w:rPr>
          <w:rFonts w:hint="eastAsia" w:hAnsi="宋体"/>
          <w:b/>
          <w:bCs/>
          <w:color w:val="auto"/>
          <w:sz w:val="24"/>
          <w:szCs w:val="24"/>
        </w:rPr>
        <w:t>一、投诉相关主体基本情况：</w:t>
      </w:r>
    </w:p>
    <w:p w14:paraId="306C4B30">
      <w:pPr>
        <w:pStyle w:val="25"/>
        <w:snapToGrid w:val="0"/>
        <w:spacing w:line="360" w:lineRule="auto"/>
        <w:ind w:firstLine="480" w:firstLineChars="200"/>
        <w:rPr>
          <w:rFonts w:hAnsi="宋体"/>
          <w:bCs/>
          <w:color w:val="auto"/>
          <w:sz w:val="24"/>
          <w:szCs w:val="24"/>
          <w:u w:val="single"/>
        </w:rPr>
      </w:pPr>
      <w:r>
        <w:rPr>
          <w:rFonts w:hint="eastAsia" w:hAnsi="宋体"/>
          <w:bCs/>
          <w:color w:val="auto"/>
          <w:sz w:val="24"/>
          <w:szCs w:val="24"/>
        </w:rPr>
        <w:t>供应商：</w:t>
      </w:r>
    </w:p>
    <w:p w14:paraId="5798F7E2">
      <w:pPr>
        <w:pStyle w:val="25"/>
        <w:snapToGrid w:val="0"/>
        <w:spacing w:line="360" w:lineRule="auto"/>
        <w:ind w:firstLine="480" w:firstLineChars="200"/>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Ansi="宋体"/>
          <w:bCs/>
          <w:color w:val="auto"/>
          <w:sz w:val="24"/>
          <w:szCs w:val="24"/>
        </w:rPr>
        <w:t>邮编</w:t>
      </w:r>
      <w:r>
        <w:rPr>
          <w:rFonts w:hint="eastAsia" w:hAnsi="宋体"/>
          <w:bCs/>
          <w:color w:val="auto"/>
          <w:sz w:val="24"/>
          <w:szCs w:val="24"/>
        </w:rPr>
        <w:t>：</w:t>
      </w:r>
    </w:p>
    <w:p w14:paraId="2B4B854D">
      <w:pPr>
        <w:pStyle w:val="25"/>
        <w:snapToGrid w:val="0"/>
        <w:spacing w:line="360" w:lineRule="auto"/>
        <w:ind w:firstLine="480" w:firstLineChars="200"/>
        <w:rPr>
          <w:rFonts w:hAnsi="宋体"/>
          <w:bCs/>
          <w:color w:val="auto"/>
          <w:sz w:val="24"/>
          <w:szCs w:val="24"/>
          <w:u w:val="single"/>
        </w:rPr>
      </w:pPr>
      <w:r>
        <w:rPr>
          <w:rFonts w:hint="eastAsia" w:hAnsi="宋体"/>
          <w:bCs/>
          <w:color w:val="auto"/>
          <w:sz w:val="24"/>
          <w:szCs w:val="24"/>
        </w:rPr>
        <w:t>法定代表人/主要负责人：</w:t>
      </w:r>
    </w:p>
    <w:p w14:paraId="2347A4C3">
      <w:pPr>
        <w:pStyle w:val="25"/>
        <w:snapToGrid w:val="0"/>
        <w:spacing w:line="360" w:lineRule="auto"/>
        <w:ind w:firstLine="480" w:firstLineChars="200"/>
        <w:rPr>
          <w:rFonts w:hAnsi="宋体"/>
          <w:bCs/>
          <w:color w:val="auto"/>
          <w:sz w:val="24"/>
          <w:szCs w:val="24"/>
        </w:rPr>
      </w:pPr>
      <w:r>
        <w:rPr>
          <w:rFonts w:hAnsi="宋体"/>
          <w:bCs/>
          <w:color w:val="auto"/>
          <w:sz w:val="24"/>
          <w:szCs w:val="24"/>
        </w:rPr>
        <w:t>联系电话</w:t>
      </w:r>
      <w:r>
        <w:rPr>
          <w:rFonts w:hint="eastAsia" w:hAnsi="宋体"/>
          <w:bCs/>
          <w:color w:val="auto"/>
          <w:sz w:val="24"/>
          <w:szCs w:val="24"/>
        </w:rPr>
        <w:t>：</w:t>
      </w:r>
    </w:p>
    <w:p w14:paraId="7564F120">
      <w:pPr>
        <w:pStyle w:val="25"/>
        <w:snapToGrid w:val="0"/>
        <w:spacing w:line="360" w:lineRule="auto"/>
        <w:ind w:firstLine="480" w:firstLineChars="200"/>
        <w:rPr>
          <w:rFonts w:hAnsi="宋体"/>
          <w:bCs/>
          <w:color w:val="auto"/>
          <w:sz w:val="24"/>
          <w:szCs w:val="24"/>
          <w:u w:val="single"/>
        </w:rPr>
      </w:pPr>
      <w:r>
        <w:rPr>
          <w:rFonts w:hint="eastAsia" w:hAnsi="宋体"/>
          <w:bCs/>
          <w:color w:val="auto"/>
          <w:sz w:val="24"/>
          <w:szCs w:val="24"/>
        </w:rPr>
        <w:t>授权代表：</w:t>
      </w:r>
      <w:r>
        <w:rPr>
          <w:rFonts w:hAnsi="宋体"/>
          <w:bCs/>
          <w:color w:val="auto"/>
          <w:sz w:val="24"/>
          <w:szCs w:val="24"/>
        </w:rPr>
        <w:t>联系</w:t>
      </w:r>
      <w:r>
        <w:rPr>
          <w:rFonts w:hint="eastAsia" w:hAnsi="宋体"/>
          <w:bCs/>
          <w:color w:val="auto"/>
          <w:sz w:val="24"/>
          <w:szCs w:val="24"/>
        </w:rPr>
        <w:t>电话：</w:t>
      </w:r>
    </w:p>
    <w:p w14:paraId="2F32518B">
      <w:pPr>
        <w:pStyle w:val="25"/>
        <w:snapToGrid w:val="0"/>
        <w:spacing w:line="360" w:lineRule="auto"/>
        <w:ind w:firstLine="480" w:firstLineChars="200"/>
        <w:rPr>
          <w:rFonts w:hAnsi="宋体"/>
          <w:bCs/>
          <w:color w:val="auto"/>
          <w:sz w:val="24"/>
          <w:szCs w:val="24"/>
          <w:u w:val="single"/>
        </w:rPr>
      </w:pPr>
      <w:r>
        <w:rPr>
          <w:rFonts w:hAnsi="宋体"/>
          <w:bCs/>
          <w:color w:val="auto"/>
          <w:sz w:val="24"/>
          <w:szCs w:val="24"/>
        </w:rPr>
        <w:t>地址</w:t>
      </w:r>
      <w:r>
        <w:rPr>
          <w:rFonts w:hint="eastAsia" w:hAnsi="宋体"/>
          <w:bCs/>
          <w:color w:val="auto"/>
          <w:sz w:val="24"/>
          <w:szCs w:val="24"/>
        </w:rPr>
        <w:t>：</w:t>
      </w:r>
    </w:p>
    <w:p w14:paraId="15639208">
      <w:pPr>
        <w:pStyle w:val="25"/>
        <w:snapToGrid w:val="0"/>
        <w:spacing w:line="360" w:lineRule="auto"/>
        <w:ind w:firstLine="480" w:firstLineChars="200"/>
        <w:rPr>
          <w:rFonts w:hAnsi="宋体"/>
          <w:bCs/>
          <w:color w:val="auto"/>
          <w:sz w:val="24"/>
          <w:szCs w:val="24"/>
        </w:rPr>
      </w:pPr>
      <w:r>
        <w:rPr>
          <w:rFonts w:hAnsi="宋体"/>
          <w:bCs/>
          <w:color w:val="auto"/>
          <w:sz w:val="24"/>
          <w:szCs w:val="24"/>
        </w:rPr>
        <w:t>邮编</w:t>
      </w:r>
      <w:r>
        <w:rPr>
          <w:rFonts w:hint="eastAsia" w:hAnsi="宋体"/>
          <w:bCs/>
          <w:color w:val="auto"/>
          <w:sz w:val="24"/>
          <w:szCs w:val="24"/>
        </w:rPr>
        <w:t>：</w:t>
      </w:r>
    </w:p>
    <w:p w14:paraId="69B3E6D7">
      <w:pPr>
        <w:pStyle w:val="25"/>
        <w:snapToGrid w:val="0"/>
        <w:spacing w:line="360" w:lineRule="auto"/>
        <w:ind w:firstLine="480" w:firstLineChars="200"/>
        <w:rPr>
          <w:rFonts w:hAnsi="宋体"/>
          <w:bCs/>
          <w:color w:val="auto"/>
          <w:sz w:val="24"/>
          <w:szCs w:val="24"/>
        </w:rPr>
      </w:pPr>
      <w:r>
        <w:rPr>
          <w:rFonts w:hint="eastAsia" w:hAnsi="宋体"/>
          <w:bCs/>
          <w:color w:val="auto"/>
          <w:sz w:val="24"/>
          <w:szCs w:val="24"/>
        </w:rPr>
        <w:t>被投诉人1：</w:t>
      </w:r>
    </w:p>
    <w:p w14:paraId="0A2AC264">
      <w:pPr>
        <w:pStyle w:val="25"/>
        <w:snapToGrid w:val="0"/>
        <w:spacing w:line="360" w:lineRule="auto"/>
        <w:ind w:firstLine="480" w:firstLineChars="200"/>
        <w:rPr>
          <w:rFonts w:hAnsi="宋体"/>
          <w:bCs/>
          <w:color w:val="auto"/>
          <w:sz w:val="24"/>
          <w:szCs w:val="24"/>
          <w:u w:val="single"/>
        </w:rPr>
      </w:pPr>
      <w:r>
        <w:rPr>
          <w:rFonts w:hint="eastAsia" w:hAnsi="宋体"/>
          <w:bCs/>
          <w:color w:val="auto"/>
          <w:sz w:val="24"/>
          <w:szCs w:val="24"/>
        </w:rPr>
        <w:t>地址：</w:t>
      </w:r>
    </w:p>
    <w:p w14:paraId="2B4B404C">
      <w:pPr>
        <w:pStyle w:val="25"/>
        <w:snapToGrid w:val="0"/>
        <w:spacing w:line="360" w:lineRule="auto"/>
        <w:ind w:firstLine="480" w:firstLineChars="200"/>
        <w:rPr>
          <w:rFonts w:hAnsi="宋体"/>
          <w:bCs/>
          <w:color w:val="auto"/>
          <w:sz w:val="24"/>
          <w:szCs w:val="24"/>
        </w:rPr>
      </w:pPr>
      <w:r>
        <w:rPr>
          <w:rFonts w:hAnsi="宋体"/>
          <w:bCs/>
          <w:color w:val="auto"/>
          <w:sz w:val="24"/>
          <w:szCs w:val="24"/>
        </w:rPr>
        <w:t>邮编</w:t>
      </w:r>
      <w:r>
        <w:rPr>
          <w:rFonts w:hint="eastAsia" w:hAnsi="宋体"/>
          <w:bCs/>
          <w:color w:val="auto"/>
          <w:sz w:val="24"/>
          <w:szCs w:val="24"/>
        </w:rPr>
        <w:t>：</w:t>
      </w:r>
    </w:p>
    <w:p w14:paraId="074A2B4A">
      <w:pPr>
        <w:pStyle w:val="25"/>
        <w:snapToGrid w:val="0"/>
        <w:spacing w:line="360" w:lineRule="auto"/>
        <w:ind w:firstLine="480" w:firstLineChars="200"/>
        <w:rPr>
          <w:rFonts w:hAnsi="宋体"/>
          <w:bCs/>
          <w:color w:val="auto"/>
          <w:sz w:val="24"/>
          <w:szCs w:val="24"/>
          <w:u w:val="single"/>
        </w:rPr>
      </w:pPr>
      <w:r>
        <w:rPr>
          <w:rFonts w:hint="eastAsia" w:hAnsi="宋体"/>
          <w:bCs/>
          <w:color w:val="auto"/>
          <w:sz w:val="24"/>
          <w:szCs w:val="24"/>
        </w:rPr>
        <w:t>联系人：</w:t>
      </w:r>
      <w:r>
        <w:rPr>
          <w:rFonts w:hAnsi="宋体"/>
          <w:bCs/>
          <w:color w:val="auto"/>
          <w:sz w:val="24"/>
          <w:szCs w:val="24"/>
        </w:rPr>
        <w:t>联系</w:t>
      </w:r>
      <w:r>
        <w:rPr>
          <w:rFonts w:hint="eastAsia" w:hAnsi="宋体"/>
          <w:bCs/>
          <w:color w:val="auto"/>
          <w:sz w:val="24"/>
          <w:szCs w:val="24"/>
        </w:rPr>
        <w:t>电话：</w:t>
      </w:r>
    </w:p>
    <w:p w14:paraId="55FD3CA0">
      <w:pPr>
        <w:pStyle w:val="25"/>
        <w:snapToGrid w:val="0"/>
        <w:spacing w:line="360" w:lineRule="auto"/>
        <w:ind w:firstLine="480" w:firstLineChars="200"/>
        <w:rPr>
          <w:rFonts w:hAnsi="宋体"/>
          <w:bCs/>
          <w:color w:val="auto"/>
          <w:sz w:val="24"/>
          <w:szCs w:val="24"/>
        </w:rPr>
      </w:pPr>
      <w:r>
        <w:rPr>
          <w:rFonts w:hint="eastAsia" w:hAnsi="宋体"/>
          <w:bCs/>
          <w:color w:val="auto"/>
          <w:sz w:val="24"/>
          <w:szCs w:val="24"/>
        </w:rPr>
        <w:t>被投诉人2：</w:t>
      </w:r>
    </w:p>
    <w:p w14:paraId="764E9F0C">
      <w:pPr>
        <w:pStyle w:val="25"/>
        <w:snapToGrid w:val="0"/>
        <w:spacing w:line="360" w:lineRule="auto"/>
        <w:ind w:firstLine="480" w:firstLineChars="200"/>
        <w:rPr>
          <w:rFonts w:hAnsi="宋体"/>
          <w:bCs/>
          <w:color w:val="auto"/>
          <w:sz w:val="24"/>
          <w:szCs w:val="24"/>
        </w:rPr>
      </w:pPr>
      <w:r>
        <w:rPr>
          <w:rFonts w:hAnsi="宋体"/>
          <w:bCs/>
          <w:color w:val="auto"/>
          <w:sz w:val="24"/>
          <w:szCs w:val="24"/>
        </w:rPr>
        <w:t>……</w:t>
      </w:r>
    </w:p>
    <w:p w14:paraId="1573D407">
      <w:pPr>
        <w:pStyle w:val="25"/>
        <w:snapToGrid w:val="0"/>
        <w:spacing w:line="360" w:lineRule="auto"/>
        <w:ind w:firstLine="480" w:firstLineChars="200"/>
        <w:rPr>
          <w:rFonts w:hAnsi="宋体"/>
          <w:bCs/>
          <w:color w:val="auto"/>
          <w:sz w:val="24"/>
          <w:szCs w:val="24"/>
          <w:u w:val="single"/>
        </w:rPr>
      </w:pPr>
      <w:r>
        <w:rPr>
          <w:rFonts w:hint="eastAsia" w:hAnsi="宋体"/>
          <w:bCs/>
          <w:color w:val="auto"/>
          <w:sz w:val="24"/>
          <w:szCs w:val="24"/>
        </w:rPr>
        <w:t>相关供应商：</w:t>
      </w:r>
    </w:p>
    <w:p w14:paraId="636A4131">
      <w:pPr>
        <w:pStyle w:val="25"/>
        <w:snapToGrid w:val="0"/>
        <w:spacing w:line="360" w:lineRule="auto"/>
        <w:ind w:firstLine="480" w:firstLineChars="200"/>
        <w:rPr>
          <w:rFonts w:hAnsi="宋体"/>
          <w:bCs/>
          <w:color w:val="auto"/>
          <w:sz w:val="24"/>
          <w:szCs w:val="24"/>
          <w:u w:val="single"/>
        </w:rPr>
      </w:pPr>
      <w:r>
        <w:rPr>
          <w:rFonts w:hAnsi="宋体"/>
          <w:bCs/>
          <w:color w:val="auto"/>
          <w:sz w:val="24"/>
          <w:szCs w:val="24"/>
        </w:rPr>
        <w:t>地址</w:t>
      </w:r>
      <w:r>
        <w:rPr>
          <w:rFonts w:hint="eastAsia" w:hAnsi="宋体"/>
          <w:bCs/>
          <w:color w:val="auto"/>
          <w:sz w:val="24"/>
          <w:szCs w:val="24"/>
        </w:rPr>
        <w:t>：</w:t>
      </w:r>
      <w:r>
        <w:rPr>
          <w:rFonts w:hAnsi="宋体"/>
          <w:bCs/>
          <w:color w:val="auto"/>
          <w:sz w:val="24"/>
          <w:szCs w:val="24"/>
        </w:rPr>
        <w:t>邮编</w:t>
      </w:r>
      <w:r>
        <w:rPr>
          <w:rFonts w:hint="eastAsia" w:hAnsi="宋体"/>
          <w:bCs/>
          <w:color w:val="auto"/>
          <w:sz w:val="24"/>
          <w:szCs w:val="24"/>
        </w:rPr>
        <w:t>：</w:t>
      </w:r>
    </w:p>
    <w:p w14:paraId="42032169">
      <w:pPr>
        <w:pStyle w:val="25"/>
        <w:snapToGrid w:val="0"/>
        <w:spacing w:line="360" w:lineRule="auto"/>
        <w:ind w:firstLine="480" w:firstLineChars="200"/>
        <w:rPr>
          <w:rFonts w:hAnsi="宋体"/>
          <w:bCs/>
          <w:color w:val="auto"/>
          <w:sz w:val="24"/>
          <w:szCs w:val="24"/>
        </w:rPr>
      </w:pPr>
      <w:r>
        <w:rPr>
          <w:rFonts w:hint="eastAsia" w:hAnsi="宋体"/>
          <w:bCs/>
          <w:color w:val="auto"/>
          <w:sz w:val="24"/>
          <w:szCs w:val="24"/>
        </w:rPr>
        <w:t>联系人：</w:t>
      </w:r>
      <w:r>
        <w:rPr>
          <w:rFonts w:hAnsi="宋体"/>
          <w:bCs/>
          <w:color w:val="auto"/>
          <w:sz w:val="24"/>
          <w:szCs w:val="24"/>
        </w:rPr>
        <w:t>联系</w:t>
      </w:r>
      <w:r>
        <w:rPr>
          <w:rFonts w:hint="eastAsia" w:hAnsi="宋体"/>
          <w:bCs/>
          <w:color w:val="auto"/>
          <w:sz w:val="24"/>
          <w:szCs w:val="24"/>
        </w:rPr>
        <w:t>电话：</w:t>
      </w:r>
    </w:p>
    <w:p w14:paraId="6BA020A0">
      <w:pPr>
        <w:pStyle w:val="25"/>
        <w:snapToGrid w:val="0"/>
        <w:spacing w:line="360" w:lineRule="auto"/>
        <w:ind w:firstLine="482" w:firstLineChars="200"/>
        <w:rPr>
          <w:rFonts w:hAnsi="宋体"/>
          <w:b/>
          <w:bCs/>
          <w:color w:val="auto"/>
          <w:sz w:val="24"/>
          <w:szCs w:val="24"/>
        </w:rPr>
      </w:pPr>
      <w:r>
        <w:rPr>
          <w:rFonts w:hint="eastAsia" w:hAnsi="宋体"/>
          <w:b/>
          <w:bCs/>
          <w:color w:val="auto"/>
          <w:sz w:val="24"/>
          <w:szCs w:val="24"/>
        </w:rPr>
        <w:t>二、投诉项目基本情况：</w:t>
      </w:r>
    </w:p>
    <w:p w14:paraId="0A1B1C85">
      <w:pPr>
        <w:pStyle w:val="25"/>
        <w:spacing w:line="360" w:lineRule="auto"/>
        <w:ind w:left="25" w:leftChars="12" w:firstLine="472" w:firstLineChars="197"/>
        <w:rPr>
          <w:rFonts w:hAnsi="宋体"/>
          <w:color w:val="auto"/>
          <w:sz w:val="24"/>
          <w:szCs w:val="24"/>
        </w:rPr>
      </w:pPr>
      <w:r>
        <w:rPr>
          <w:rFonts w:hint="eastAsia" w:hAnsi="宋体"/>
          <w:bCs/>
          <w:color w:val="auto"/>
          <w:sz w:val="24"/>
          <w:szCs w:val="24"/>
        </w:rPr>
        <w:t>采购</w:t>
      </w:r>
      <w:r>
        <w:rPr>
          <w:rFonts w:hint="eastAsia" w:hAnsi="宋体"/>
          <w:color w:val="auto"/>
          <w:sz w:val="24"/>
          <w:szCs w:val="24"/>
        </w:rPr>
        <w:t>项目的名称：</w:t>
      </w:r>
    </w:p>
    <w:p w14:paraId="3502EAD1">
      <w:pPr>
        <w:pStyle w:val="25"/>
        <w:spacing w:line="360" w:lineRule="auto"/>
        <w:ind w:left="25" w:leftChars="12" w:firstLine="472" w:firstLineChars="197"/>
        <w:rPr>
          <w:rFonts w:hAnsi="宋体"/>
          <w:color w:val="auto"/>
          <w:sz w:val="24"/>
          <w:szCs w:val="24"/>
        </w:rPr>
      </w:pPr>
      <w:r>
        <w:rPr>
          <w:rFonts w:hint="eastAsia" w:hAnsi="宋体"/>
          <w:bCs/>
          <w:color w:val="auto"/>
          <w:sz w:val="24"/>
          <w:szCs w:val="24"/>
        </w:rPr>
        <w:t>采购</w:t>
      </w:r>
      <w:r>
        <w:rPr>
          <w:rFonts w:hint="eastAsia" w:hAnsi="宋体"/>
          <w:color w:val="auto"/>
          <w:sz w:val="24"/>
          <w:szCs w:val="24"/>
        </w:rPr>
        <w:t>项目的编号：</w:t>
      </w:r>
    </w:p>
    <w:p w14:paraId="29322D0D">
      <w:pPr>
        <w:pStyle w:val="25"/>
        <w:spacing w:line="360" w:lineRule="auto"/>
        <w:ind w:left="25" w:leftChars="12" w:firstLine="472" w:firstLineChars="197"/>
        <w:rPr>
          <w:rFonts w:hAnsi="宋体"/>
          <w:bCs/>
          <w:color w:val="auto"/>
          <w:sz w:val="24"/>
          <w:szCs w:val="24"/>
          <w:u w:val="single"/>
        </w:rPr>
      </w:pPr>
      <w:r>
        <w:rPr>
          <w:rFonts w:hint="eastAsia" w:hAnsi="宋体"/>
          <w:color w:val="auto"/>
          <w:sz w:val="24"/>
          <w:szCs w:val="24"/>
        </w:rPr>
        <w:t>采购人名称：</w:t>
      </w:r>
    </w:p>
    <w:p w14:paraId="1BF6B514">
      <w:pPr>
        <w:pStyle w:val="25"/>
        <w:spacing w:line="360" w:lineRule="auto"/>
        <w:ind w:left="25" w:leftChars="12" w:firstLine="472" w:firstLineChars="197"/>
        <w:rPr>
          <w:rFonts w:hAnsi="宋体"/>
          <w:bCs/>
          <w:color w:val="auto"/>
          <w:sz w:val="24"/>
          <w:szCs w:val="24"/>
          <w:u w:val="single"/>
        </w:rPr>
      </w:pPr>
      <w:r>
        <w:rPr>
          <w:rFonts w:hint="eastAsia" w:hAnsi="宋体"/>
          <w:color w:val="auto"/>
          <w:sz w:val="24"/>
          <w:szCs w:val="24"/>
        </w:rPr>
        <w:t>代理机构名称：</w:t>
      </w:r>
    </w:p>
    <w:p w14:paraId="7F4E6300">
      <w:pPr>
        <w:pStyle w:val="25"/>
        <w:spacing w:line="360" w:lineRule="auto"/>
        <w:ind w:left="25" w:leftChars="12" w:firstLine="472" w:firstLineChars="197"/>
        <w:rPr>
          <w:rFonts w:hAnsi="宋体"/>
          <w:bCs/>
          <w:color w:val="auto"/>
          <w:sz w:val="24"/>
          <w:szCs w:val="24"/>
          <w:u w:val="single"/>
        </w:rPr>
      </w:pPr>
      <w:r>
        <w:rPr>
          <w:rFonts w:hint="eastAsia" w:hAnsi="宋体"/>
          <w:bCs/>
          <w:color w:val="auto"/>
          <w:sz w:val="24"/>
          <w:szCs w:val="24"/>
        </w:rPr>
        <w:t>采购文件公告：</w:t>
      </w:r>
      <w:r>
        <w:rPr>
          <w:rFonts w:hint="eastAsia" w:hAnsi="宋体"/>
          <w:bCs/>
          <w:color w:val="auto"/>
          <w:sz w:val="24"/>
          <w:szCs w:val="24"/>
          <w:u w:val="single"/>
        </w:rPr>
        <w:t>是/否</w:t>
      </w:r>
      <w:r>
        <w:rPr>
          <w:rFonts w:hint="eastAsia" w:hAnsi="宋体"/>
          <w:bCs/>
          <w:color w:val="auto"/>
          <w:sz w:val="24"/>
          <w:szCs w:val="24"/>
        </w:rPr>
        <w:t>公告期限：</w:t>
      </w:r>
    </w:p>
    <w:p w14:paraId="38370C2A">
      <w:pPr>
        <w:pStyle w:val="25"/>
        <w:spacing w:line="360" w:lineRule="auto"/>
        <w:ind w:left="25" w:leftChars="12" w:firstLine="472" w:firstLineChars="197"/>
        <w:rPr>
          <w:rFonts w:hAnsi="宋体"/>
          <w:b/>
          <w:color w:val="auto"/>
          <w:sz w:val="24"/>
          <w:szCs w:val="24"/>
        </w:rPr>
      </w:pPr>
      <w:r>
        <w:rPr>
          <w:rFonts w:hint="eastAsia" w:hAnsi="宋体"/>
          <w:bCs/>
          <w:color w:val="auto"/>
          <w:sz w:val="24"/>
          <w:szCs w:val="24"/>
        </w:rPr>
        <w:t>采购结果公告：</w:t>
      </w:r>
      <w:r>
        <w:rPr>
          <w:rFonts w:hint="eastAsia" w:hAnsi="宋体"/>
          <w:bCs/>
          <w:color w:val="auto"/>
          <w:sz w:val="24"/>
          <w:szCs w:val="24"/>
          <w:u w:val="single"/>
        </w:rPr>
        <w:t>是/否</w:t>
      </w:r>
      <w:r>
        <w:rPr>
          <w:rFonts w:hint="eastAsia" w:hAnsi="宋体"/>
          <w:bCs/>
          <w:color w:val="auto"/>
          <w:sz w:val="24"/>
          <w:szCs w:val="24"/>
        </w:rPr>
        <w:t>公告期限：</w:t>
      </w:r>
    </w:p>
    <w:p w14:paraId="31826C34">
      <w:pPr>
        <w:pStyle w:val="25"/>
        <w:spacing w:line="360" w:lineRule="auto"/>
        <w:ind w:left="25" w:leftChars="12" w:firstLine="472" w:firstLineChars="196"/>
        <w:rPr>
          <w:rFonts w:hAnsi="宋体"/>
          <w:b/>
          <w:color w:val="auto"/>
          <w:sz w:val="24"/>
          <w:szCs w:val="24"/>
        </w:rPr>
      </w:pPr>
      <w:r>
        <w:rPr>
          <w:rFonts w:hint="eastAsia" w:hAnsi="宋体"/>
          <w:b/>
          <w:color w:val="auto"/>
          <w:sz w:val="24"/>
          <w:szCs w:val="24"/>
        </w:rPr>
        <w:t>三、质疑基本情况</w:t>
      </w:r>
    </w:p>
    <w:p w14:paraId="61E909E5">
      <w:pPr>
        <w:pStyle w:val="25"/>
        <w:spacing w:line="360" w:lineRule="auto"/>
        <w:ind w:firstLine="480" w:firstLineChars="200"/>
        <w:rPr>
          <w:rFonts w:hAnsi="宋体"/>
          <w:bCs/>
          <w:color w:val="auto"/>
          <w:sz w:val="24"/>
          <w:szCs w:val="24"/>
          <w:u w:val="single"/>
        </w:rPr>
      </w:pPr>
      <w:r>
        <w:rPr>
          <w:rFonts w:hint="eastAsia" w:hAnsi="宋体"/>
          <w:color w:val="auto"/>
          <w:sz w:val="24"/>
          <w:szCs w:val="24"/>
        </w:rPr>
        <w:t>投诉人于年月日，向提出质疑，质疑事项为：</w:t>
      </w:r>
    </w:p>
    <w:p w14:paraId="6FA404F6">
      <w:pPr>
        <w:pStyle w:val="25"/>
        <w:spacing w:line="360" w:lineRule="auto"/>
        <w:ind w:firstLine="480" w:firstLineChars="200"/>
        <w:rPr>
          <w:rFonts w:hAnsi="宋体"/>
          <w:color w:val="auto"/>
          <w:sz w:val="24"/>
          <w:szCs w:val="24"/>
        </w:rPr>
      </w:pPr>
      <w:r>
        <w:rPr>
          <w:rFonts w:hint="eastAsia" w:hAnsi="宋体"/>
          <w:bCs/>
          <w:color w:val="auto"/>
          <w:sz w:val="24"/>
          <w:szCs w:val="24"/>
          <w:u w:val="single"/>
        </w:rPr>
        <w:t>采购人/代理机构</w:t>
      </w:r>
      <w:r>
        <w:rPr>
          <w:rFonts w:hint="eastAsia" w:hAnsi="宋体"/>
          <w:bCs/>
          <w:color w:val="auto"/>
          <w:sz w:val="24"/>
          <w:szCs w:val="24"/>
        </w:rPr>
        <w:t>于</w:t>
      </w:r>
      <w:r>
        <w:rPr>
          <w:rFonts w:hint="eastAsia" w:hAnsi="宋体"/>
          <w:color w:val="auto"/>
          <w:sz w:val="24"/>
          <w:szCs w:val="24"/>
        </w:rPr>
        <w:t>年月日，</w:t>
      </w:r>
      <w:r>
        <w:rPr>
          <w:rFonts w:hint="eastAsia" w:hAnsi="宋体"/>
          <w:bCs/>
          <w:color w:val="auto"/>
          <w:sz w:val="24"/>
          <w:szCs w:val="24"/>
        </w:rPr>
        <w:t xml:space="preserve">就质疑事项作出了答复/没有在法定期限内作出答复。                                                                                             </w:t>
      </w:r>
    </w:p>
    <w:p w14:paraId="1F3877BC">
      <w:pPr>
        <w:pStyle w:val="25"/>
        <w:spacing w:line="360" w:lineRule="auto"/>
        <w:ind w:left="25" w:leftChars="12" w:firstLine="472" w:firstLineChars="196"/>
        <w:rPr>
          <w:rFonts w:hAnsi="宋体"/>
          <w:b/>
          <w:color w:val="auto"/>
          <w:sz w:val="24"/>
          <w:szCs w:val="24"/>
        </w:rPr>
      </w:pPr>
      <w:r>
        <w:rPr>
          <w:rFonts w:hint="eastAsia" w:hAnsi="宋体"/>
          <w:b/>
          <w:color w:val="auto"/>
          <w:sz w:val="24"/>
          <w:szCs w:val="24"/>
        </w:rPr>
        <w:t>四、投诉事项具体内容</w:t>
      </w:r>
    </w:p>
    <w:p w14:paraId="25C867F6">
      <w:pPr>
        <w:pStyle w:val="25"/>
        <w:spacing w:line="360" w:lineRule="auto"/>
        <w:ind w:left="25" w:leftChars="12" w:firstLine="472" w:firstLineChars="197"/>
        <w:rPr>
          <w:rFonts w:hAnsi="宋体"/>
          <w:bCs/>
          <w:color w:val="auto"/>
          <w:sz w:val="24"/>
          <w:szCs w:val="24"/>
          <w:u w:val="single"/>
        </w:rPr>
      </w:pPr>
      <w:r>
        <w:rPr>
          <w:rFonts w:hint="eastAsia" w:hAnsi="宋体"/>
          <w:color w:val="auto"/>
          <w:sz w:val="24"/>
          <w:szCs w:val="24"/>
        </w:rPr>
        <w:t>投诉事项1：</w:t>
      </w:r>
    </w:p>
    <w:p w14:paraId="6042AEFF">
      <w:pPr>
        <w:pStyle w:val="25"/>
        <w:spacing w:line="360" w:lineRule="auto"/>
        <w:ind w:firstLine="480" w:firstLineChars="200"/>
        <w:rPr>
          <w:rFonts w:hAnsi="宋体"/>
          <w:bCs/>
          <w:color w:val="auto"/>
          <w:sz w:val="24"/>
          <w:szCs w:val="24"/>
          <w:u w:val="single"/>
        </w:rPr>
      </w:pPr>
      <w:r>
        <w:rPr>
          <w:rFonts w:hint="eastAsia" w:hAnsi="宋体"/>
          <w:bCs/>
          <w:color w:val="auto"/>
          <w:sz w:val="24"/>
          <w:szCs w:val="24"/>
        </w:rPr>
        <w:t>事实依据：</w:t>
      </w:r>
    </w:p>
    <w:p w14:paraId="0D9C0134">
      <w:pPr>
        <w:pStyle w:val="25"/>
        <w:spacing w:line="360" w:lineRule="auto"/>
        <w:ind w:left="25" w:leftChars="12" w:firstLine="472" w:firstLineChars="197"/>
        <w:rPr>
          <w:rFonts w:hAnsi="宋体"/>
          <w:color w:val="auto"/>
          <w:sz w:val="24"/>
          <w:szCs w:val="24"/>
        </w:rPr>
      </w:pPr>
    </w:p>
    <w:p w14:paraId="713D3F67">
      <w:pPr>
        <w:pStyle w:val="25"/>
        <w:spacing w:line="360" w:lineRule="auto"/>
        <w:ind w:firstLine="480" w:firstLineChars="200"/>
        <w:rPr>
          <w:rFonts w:hAnsi="宋体"/>
          <w:bCs/>
          <w:color w:val="auto"/>
          <w:sz w:val="24"/>
          <w:szCs w:val="24"/>
          <w:u w:val="single"/>
        </w:rPr>
      </w:pPr>
      <w:r>
        <w:rPr>
          <w:rFonts w:hint="eastAsia" w:hAnsi="宋体"/>
          <w:bCs/>
          <w:color w:val="auto"/>
          <w:sz w:val="24"/>
          <w:szCs w:val="24"/>
        </w:rPr>
        <w:t>法律依据：</w:t>
      </w:r>
    </w:p>
    <w:p w14:paraId="16320012">
      <w:pPr>
        <w:pStyle w:val="25"/>
        <w:spacing w:line="360" w:lineRule="auto"/>
        <w:ind w:left="25" w:leftChars="12" w:firstLine="352" w:firstLineChars="147"/>
        <w:rPr>
          <w:rFonts w:hAnsi="宋体"/>
          <w:bCs/>
          <w:color w:val="auto"/>
          <w:sz w:val="24"/>
          <w:szCs w:val="24"/>
          <w:u w:val="single"/>
        </w:rPr>
      </w:pPr>
    </w:p>
    <w:p w14:paraId="47C13172">
      <w:pPr>
        <w:pStyle w:val="25"/>
        <w:spacing w:line="360" w:lineRule="auto"/>
        <w:ind w:left="25" w:leftChars="12" w:firstLine="472" w:firstLineChars="197"/>
        <w:rPr>
          <w:rFonts w:hAnsi="宋体"/>
          <w:bCs/>
          <w:color w:val="auto"/>
          <w:sz w:val="24"/>
          <w:szCs w:val="24"/>
        </w:rPr>
      </w:pPr>
      <w:r>
        <w:rPr>
          <w:rFonts w:hint="eastAsia" w:hAnsi="宋体"/>
          <w:color w:val="auto"/>
          <w:sz w:val="24"/>
          <w:szCs w:val="24"/>
        </w:rPr>
        <w:t xml:space="preserve">投诉事项2  </w:t>
      </w:r>
    </w:p>
    <w:p w14:paraId="63ED3042">
      <w:pPr>
        <w:pStyle w:val="25"/>
        <w:spacing w:line="360" w:lineRule="auto"/>
        <w:ind w:left="25" w:leftChars="12" w:firstLine="472" w:firstLineChars="197"/>
        <w:rPr>
          <w:rFonts w:hAnsi="宋体"/>
          <w:bCs/>
          <w:color w:val="auto"/>
          <w:sz w:val="24"/>
          <w:szCs w:val="24"/>
        </w:rPr>
      </w:pPr>
      <w:r>
        <w:rPr>
          <w:rFonts w:hAnsi="宋体"/>
          <w:bCs/>
          <w:color w:val="auto"/>
          <w:sz w:val="24"/>
          <w:szCs w:val="24"/>
        </w:rPr>
        <w:t>……</w:t>
      </w:r>
    </w:p>
    <w:p w14:paraId="0830457D">
      <w:pPr>
        <w:pStyle w:val="25"/>
        <w:spacing w:line="360" w:lineRule="auto"/>
        <w:ind w:left="25" w:leftChars="12" w:firstLine="472" w:firstLineChars="196"/>
        <w:rPr>
          <w:rFonts w:hAnsi="宋体"/>
          <w:b/>
          <w:color w:val="auto"/>
          <w:sz w:val="24"/>
          <w:szCs w:val="24"/>
        </w:rPr>
      </w:pPr>
      <w:r>
        <w:rPr>
          <w:rFonts w:hint="eastAsia" w:hAnsi="宋体"/>
          <w:b/>
          <w:color w:val="auto"/>
          <w:sz w:val="24"/>
          <w:szCs w:val="24"/>
        </w:rPr>
        <w:t>五、与投诉事项相关的投诉请求：</w:t>
      </w:r>
    </w:p>
    <w:p w14:paraId="42356141">
      <w:pPr>
        <w:pStyle w:val="25"/>
        <w:spacing w:line="360" w:lineRule="auto"/>
        <w:ind w:left="25" w:leftChars="12" w:firstLine="472" w:firstLineChars="197"/>
        <w:rPr>
          <w:rFonts w:hAnsi="宋体"/>
          <w:color w:val="auto"/>
          <w:sz w:val="24"/>
          <w:szCs w:val="24"/>
        </w:rPr>
      </w:pPr>
      <w:r>
        <w:rPr>
          <w:rFonts w:hint="eastAsia" w:hAnsi="宋体"/>
          <w:color w:val="auto"/>
          <w:sz w:val="24"/>
          <w:szCs w:val="24"/>
        </w:rPr>
        <w:t>请求：</w:t>
      </w:r>
    </w:p>
    <w:p w14:paraId="04C8CAEE">
      <w:pPr>
        <w:pStyle w:val="25"/>
        <w:spacing w:line="360" w:lineRule="auto"/>
        <w:ind w:left="25" w:leftChars="12" w:firstLine="352" w:firstLineChars="147"/>
        <w:rPr>
          <w:rFonts w:hAnsi="宋体"/>
          <w:color w:val="auto"/>
          <w:sz w:val="24"/>
          <w:szCs w:val="24"/>
        </w:rPr>
      </w:pPr>
    </w:p>
    <w:p w14:paraId="3D1136B4">
      <w:pPr>
        <w:pStyle w:val="25"/>
        <w:spacing w:line="360" w:lineRule="auto"/>
        <w:ind w:left="25" w:leftChars="12" w:firstLine="472" w:firstLineChars="197"/>
        <w:rPr>
          <w:rFonts w:hAnsi="宋体"/>
          <w:color w:val="auto"/>
          <w:sz w:val="24"/>
          <w:szCs w:val="24"/>
        </w:rPr>
      </w:pPr>
      <w:r>
        <w:rPr>
          <w:rFonts w:hint="eastAsia" w:hAnsi="宋体"/>
          <w:color w:val="auto"/>
          <w:sz w:val="24"/>
          <w:szCs w:val="24"/>
        </w:rPr>
        <w:t>签字（签章）：                                       公章：</w:t>
      </w:r>
    </w:p>
    <w:p w14:paraId="76A8BDFD">
      <w:pPr>
        <w:pStyle w:val="25"/>
        <w:spacing w:line="360" w:lineRule="auto"/>
        <w:ind w:left="25" w:leftChars="12" w:firstLine="352" w:firstLineChars="147"/>
        <w:rPr>
          <w:rFonts w:hAnsi="宋体"/>
          <w:color w:val="auto"/>
          <w:sz w:val="24"/>
          <w:szCs w:val="24"/>
        </w:rPr>
      </w:pPr>
    </w:p>
    <w:p w14:paraId="63D6FE4A">
      <w:pPr>
        <w:pStyle w:val="25"/>
        <w:spacing w:line="360" w:lineRule="auto"/>
        <w:ind w:left="25" w:leftChars="12" w:firstLine="472" w:firstLineChars="197"/>
        <w:rPr>
          <w:rFonts w:hAnsi="宋体"/>
          <w:color w:val="auto"/>
          <w:sz w:val="24"/>
          <w:szCs w:val="24"/>
        </w:rPr>
      </w:pPr>
      <w:r>
        <w:rPr>
          <w:rFonts w:hint="eastAsia" w:hAnsi="宋体"/>
          <w:color w:val="auto"/>
          <w:sz w:val="24"/>
          <w:szCs w:val="24"/>
        </w:rPr>
        <w:t>日期：</w:t>
      </w:r>
    </w:p>
    <w:p w14:paraId="771F90CC">
      <w:pPr>
        <w:pStyle w:val="25"/>
        <w:spacing w:line="360" w:lineRule="auto"/>
        <w:ind w:left="25" w:leftChars="12" w:firstLine="475" w:firstLineChars="197"/>
        <w:rPr>
          <w:rFonts w:hAnsi="宋体"/>
          <w:b/>
          <w:color w:val="auto"/>
          <w:sz w:val="24"/>
          <w:szCs w:val="24"/>
        </w:rPr>
      </w:pPr>
    </w:p>
    <w:p w14:paraId="688369B9">
      <w:pPr>
        <w:pStyle w:val="25"/>
        <w:snapToGrid w:val="0"/>
        <w:spacing w:line="360" w:lineRule="auto"/>
        <w:rPr>
          <w:rFonts w:hAnsi="宋体"/>
          <w:b/>
          <w:color w:val="auto"/>
          <w:sz w:val="24"/>
          <w:szCs w:val="24"/>
        </w:rPr>
      </w:pPr>
      <w:r>
        <w:rPr>
          <w:rFonts w:hint="eastAsia" w:hAnsi="宋体"/>
          <w:b/>
          <w:color w:val="auto"/>
          <w:sz w:val="24"/>
          <w:szCs w:val="24"/>
        </w:rPr>
        <w:t>说明：</w:t>
      </w:r>
    </w:p>
    <w:p w14:paraId="02161A1E">
      <w:pPr>
        <w:pStyle w:val="25"/>
        <w:spacing w:line="360" w:lineRule="auto"/>
        <w:ind w:left="25" w:leftChars="12" w:firstLine="354" w:firstLineChars="147"/>
        <w:rPr>
          <w:rFonts w:hAnsi="宋体"/>
          <w:b/>
          <w:bCs/>
          <w:color w:val="auto"/>
          <w:sz w:val="24"/>
          <w:szCs w:val="24"/>
        </w:rPr>
      </w:pPr>
      <w:r>
        <w:rPr>
          <w:rFonts w:hint="eastAsia" w:hAnsi="宋体"/>
          <w:b/>
          <w:color w:val="auto"/>
          <w:sz w:val="24"/>
          <w:szCs w:val="24"/>
        </w:rPr>
        <w:t>1.投诉人提起投诉时，应当提交投诉书和必要的证明材料，并按照被投诉人和与投诉事项有关的供应商数量提供投诉书副本</w:t>
      </w:r>
      <w:r>
        <w:rPr>
          <w:rFonts w:hint="eastAsia" w:hAnsi="宋体"/>
          <w:b/>
          <w:bCs/>
          <w:color w:val="auto"/>
          <w:sz w:val="24"/>
          <w:szCs w:val="24"/>
        </w:rPr>
        <w:t>。</w:t>
      </w:r>
    </w:p>
    <w:p w14:paraId="724BD7D0">
      <w:pPr>
        <w:pStyle w:val="25"/>
        <w:spacing w:line="360" w:lineRule="auto"/>
        <w:ind w:left="25" w:leftChars="12" w:firstLine="354" w:firstLineChars="147"/>
        <w:rPr>
          <w:rFonts w:hAnsi="宋体"/>
          <w:b/>
          <w:color w:val="auto"/>
          <w:sz w:val="24"/>
          <w:szCs w:val="24"/>
        </w:rPr>
      </w:pPr>
      <w:r>
        <w:rPr>
          <w:rFonts w:hint="eastAsia" w:hAnsi="宋体"/>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EA91237">
      <w:pPr>
        <w:pStyle w:val="25"/>
        <w:spacing w:line="360" w:lineRule="auto"/>
        <w:ind w:left="25" w:leftChars="12" w:firstLine="354" w:firstLineChars="147"/>
        <w:rPr>
          <w:rFonts w:hAnsi="宋体"/>
          <w:b/>
          <w:color w:val="auto"/>
          <w:sz w:val="24"/>
          <w:szCs w:val="24"/>
        </w:rPr>
      </w:pPr>
      <w:r>
        <w:rPr>
          <w:rFonts w:hint="eastAsia" w:hAnsi="宋体"/>
          <w:b/>
          <w:color w:val="auto"/>
          <w:sz w:val="24"/>
          <w:szCs w:val="24"/>
        </w:rPr>
        <w:t>3.投诉书应简要列明质疑事项，质疑函、质疑答复等作为附件材料提供。</w:t>
      </w:r>
    </w:p>
    <w:p w14:paraId="744DA1C2">
      <w:pPr>
        <w:pStyle w:val="25"/>
        <w:spacing w:line="360" w:lineRule="auto"/>
        <w:ind w:left="25" w:leftChars="12" w:firstLine="354" w:firstLineChars="147"/>
        <w:rPr>
          <w:rFonts w:hAnsi="宋体"/>
          <w:b/>
          <w:color w:val="auto"/>
          <w:sz w:val="24"/>
          <w:szCs w:val="24"/>
        </w:rPr>
      </w:pPr>
      <w:r>
        <w:rPr>
          <w:rFonts w:hint="eastAsia" w:hAnsi="宋体"/>
          <w:b/>
          <w:color w:val="auto"/>
          <w:sz w:val="24"/>
          <w:szCs w:val="24"/>
        </w:rPr>
        <w:t>4.投诉书的投诉事项应具体、明确，并有必要的事实依据和法律依据。</w:t>
      </w:r>
    </w:p>
    <w:p w14:paraId="77164C03">
      <w:pPr>
        <w:pStyle w:val="25"/>
        <w:spacing w:line="360" w:lineRule="auto"/>
        <w:ind w:left="25" w:leftChars="12" w:firstLine="354" w:firstLineChars="147"/>
        <w:rPr>
          <w:rFonts w:hAnsi="宋体"/>
          <w:b/>
          <w:color w:val="auto"/>
          <w:sz w:val="24"/>
          <w:szCs w:val="24"/>
        </w:rPr>
      </w:pPr>
      <w:r>
        <w:rPr>
          <w:rFonts w:hint="eastAsia" w:hAnsi="宋体"/>
          <w:b/>
          <w:color w:val="auto"/>
          <w:sz w:val="24"/>
          <w:szCs w:val="24"/>
        </w:rPr>
        <w:t>5.投诉书的投诉请求应与投诉事项相关。</w:t>
      </w:r>
    </w:p>
    <w:p w14:paraId="265AF604">
      <w:pPr>
        <w:pStyle w:val="25"/>
        <w:spacing w:line="360" w:lineRule="auto"/>
        <w:ind w:left="25" w:leftChars="12" w:firstLine="354" w:firstLineChars="147"/>
        <w:rPr>
          <w:rFonts w:hAnsi="宋体"/>
          <w:b/>
          <w:color w:val="auto"/>
        </w:rPr>
      </w:pPr>
      <w:r>
        <w:rPr>
          <w:rFonts w:hint="eastAsia" w:hAnsi="宋体"/>
          <w:b/>
          <w:color w:val="auto"/>
          <w:sz w:val="24"/>
          <w:szCs w:val="24"/>
        </w:rPr>
        <w:t>6.投诉人为法人或者其他组织的，投诉书应由法定代表人、主要负责人，或者其授权代表签字或者盖章，并加盖公章。</w:t>
      </w:r>
    </w:p>
    <w:p w14:paraId="5943936C">
      <w:pPr>
        <w:rPr>
          <w:color w:val="auto"/>
          <w:sz w:val="32"/>
        </w:rPr>
      </w:pPr>
    </w:p>
    <w:p w14:paraId="1B7EBC5E">
      <w:pPr>
        <w:pStyle w:val="18"/>
        <w:rPr>
          <w:color w:val="auto"/>
          <w:sz w:val="32"/>
        </w:rPr>
      </w:pPr>
    </w:p>
    <w:p w14:paraId="566D3286">
      <w:pPr>
        <w:rPr>
          <w:color w:val="auto"/>
          <w:sz w:val="32"/>
        </w:rPr>
      </w:pPr>
    </w:p>
    <w:p w14:paraId="2F4AEC53">
      <w:pPr>
        <w:pStyle w:val="18"/>
        <w:rPr>
          <w:color w:val="auto"/>
          <w:sz w:val="32"/>
        </w:rPr>
      </w:pPr>
    </w:p>
    <w:p w14:paraId="55A1DA15">
      <w:pPr>
        <w:rPr>
          <w:color w:val="auto"/>
          <w:sz w:val="32"/>
        </w:rPr>
      </w:pPr>
    </w:p>
    <w:p w14:paraId="46E0BBB8">
      <w:pPr>
        <w:pStyle w:val="5"/>
        <w:jc w:val="center"/>
        <w:rPr>
          <w:b/>
          <w:bCs/>
          <w:color w:val="auto"/>
          <w:sz w:val="52"/>
          <w:szCs w:val="52"/>
          <w:lang w:val="en-US" w:eastAsia="zh-CN"/>
        </w:rPr>
      </w:pPr>
      <w:bookmarkStart w:id="179" w:name="_Toc6725"/>
      <w:r>
        <w:rPr>
          <w:rFonts w:hint="eastAsia"/>
          <w:b/>
          <w:bCs/>
          <w:color w:val="auto"/>
          <w:sz w:val="52"/>
          <w:szCs w:val="52"/>
          <w:lang w:val="en-US" w:eastAsia="zh-CN"/>
        </w:rPr>
        <w:t>第七章 评审办法</w:t>
      </w:r>
      <w:bookmarkEnd w:id="179"/>
    </w:p>
    <w:p w14:paraId="2B927F44">
      <w:pPr>
        <w:pStyle w:val="5"/>
        <w:jc w:val="left"/>
        <w:rPr>
          <w:rFonts w:hint="eastAsia"/>
          <w:b/>
          <w:bCs/>
          <w:color w:val="auto"/>
          <w:sz w:val="28"/>
          <w:szCs w:val="28"/>
          <w:lang w:eastAsia="zh-CN"/>
        </w:rPr>
      </w:pPr>
      <w:r>
        <w:rPr>
          <w:rFonts w:hint="eastAsia"/>
          <w:b/>
          <w:bCs/>
          <w:color w:val="auto"/>
          <w:sz w:val="28"/>
          <w:szCs w:val="28"/>
          <w:lang w:eastAsia="zh-CN"/>
        </w:rPr>
        <w:t>一、评审原则：</w:t>
      </w:r>
    </w:p>
    <w:p w14:paraId="02D1CE08">
      <w:pPr>
        <w:pStyle w:val="5"/>
        <w:jc w:val="left"/>
        <w:rPr>
          <w:rFonts w:hint="eastAsia" w:ascii="宋体" w:hAnsi="宋体" w:eastAsia="宋体" w:cs="宋体"/>
          <w:color w:val="auto"/>
          <w:sz w:val="28"/>
          <w:szCs w:val="28"/>
        </w:rPr>
      </w:pPr>
      <w:r>
        <w:rPr>
          <w:rFonts w:hint="eastAsia" w:ascii="宋体" w:hAnsi="宋体" w:eastAsia="宋体" w:cs="宋体"/>
          <w:color w:val="auto"/>
          <w:sz w:val="28"/>
          <w:szCs w:val="28"/>
        </w:rPr>
        <w:t>（一）磋商小组构成：本采购项目的磋商小组分别由依法组成的评审专家、采购人代表等三人组成，其中专家人数不少于成员总数的三分之二。</w:t>
      </w:r>
    </w:p>
    <w:p w14:paraId="53176969">
      <w:pPr>
        <w:pStyle w:val="5"/>
        <w:jc w:val="left"/>
        <w:rPr>
          <w:rFonts w:hint="eastAsia" w:ascii="宋体" w:hAnsi="宋体" w:eastAsia="宋体" w:cs="宋体"/>
          <w:color w:val="auto"/>
          <w:sz w:val="28"/>
          <w:szCs w:val="28"/>
        </w:rPr>
      </w:pPr>
      <w:r>
        <w:rPr>
          <w:rFonts w:hint="eastAsia" w:ascii="宋体" w:hAnsi="宋体" w:eastAsia="宋体" w:cs="宋体"/>
          <w:color w:val="auto"/>
          <w:sz w:val="28"/>
          <w:szCs w:val="28"/>
        </w:rPr>
        <w:t>（二）评审依据：磋商小组将以竞争性采购磋商文件和磋商响应文件为评定依据进行评审，对供应商的报价、项目管理机构、施工组织设计等内容按百分制打分。</w:t>
      </w:r>
    </w:p>
    <w:p w14:paraId="368D595E">
      <w:pPr>
        <w:pStyle w:val="5"/>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（三）按照《政府采购促进中小企业发展管理办法》（财库[2020]46号）的规定，专门面向中小企业采购的项目或者采购包，不再执行价格评审优惠的扶持政策。 </w:t>
      </w:r>
    </w:p>
    <w:p w14:paraId="1DA20F67">
      <w:pPr>
        <w:pStyle w:val="5"/>
        <w:jc w:val="left"/>
        <w:rPr>
          <w:rFonts w:hint="eastAsia" w:ascii="宋体" w:hAnsi="宋体" w:eastAsia="宋体" w:cs="宋体"/>
          <w:color w:val="auto"/>
          <w:sz w:val="28"/>
          <w:szCs w:val="28"/>
        </w:rPr>
      </w:pPr>
      <w:r>
        <w:rPr>
          <w:rFonts w:hint="eastAsia" w:ascii="宋体" w:hAnsi="宋体" w:eastAsia="宋体" w:cs="宋体"/>
          <w:color w:val="auto"/>
          <w:sz w:val="28"/>
          <w:szCs w:val="28"/>
        </w:rPr>
        <w:t>（四）评审方式：以封闭方式进行。</w:t>
      </w:r>
    </w:p>
    <w:p w14:paraId="3BFB7F7D">
      <w:pPr>
        <w:pStyle w:val="5"/>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t>二、评定方法：</w:t>
      </w:r>
    </w:p>
    <w:p w14:paraId="34796609">
      <w:pPr>
        <w:pStyle w:val="5"/>
        <w:ind w:firstLine="280" w:firstLineChars="100"/>
        <w:jc w:val="left"/>
        <w:rPr>
          <w:rFonts w:hint="eastAsia" w:ascii="宋体" w:hAnsi="宋体" w:eastAsia="宋体" w:cs="宋体"/>
          <w:color w:val="auto"/>
          <w:sz w:val="28"/>
          <w:szCs w:val="28"/>
        </w:rPr>
      </w:pPr>
      <w:r>
        <w:rPr>
          <w:rFonts w:hint="eastAsia" w:ascii="宋体" w:hAnsi="宋体" w:eastAsia="宋体" w:cs="宋体"/>
          <w:color w:val="auto"/>
          <w:sz w:val="28"/>
          <w:szCs w:val="28"/>
        </w:rPr>
        <w:t>（一）对进入详评的，采用百分制综合评分法。</w:t>
      </w:r>
    </w:p>
    <w:p w14:paraId="2443D4FA">
      <w:pPr>
        <w:pStyle w:val="5"/>
        <w:ind w:firstLine="280" w:firstLineChars="100"/>
        <w:jc w:val="left"/>
        <w:rPr>
          <w:rFonts w:hint="eastAsia" w:ascii="宋体" w:hAnsi="宋体" w:eastAsia="宋体" w:cs="宋体"/>
          <w:color w:val="auto"/>
          <w:sz w:val="28"/>
          <w:szCs w:val="28"/>
        </w:rPr>
      </w:pPr>
      <w:r>
        <w:rPr>
          <w:rFonts w:hint="eastAsia" w:ascii="宋体" w:hAnsi="宋体" w:eastAsia="宋体" w:cs="宋体"/>
          <w:color w:val="auto"/>
          <w:sz w:val="28"/>
          <w:szCs w:val="28"/>
        </w:rPr>
        <w:t>（二）计分办法（按四舍五入取至百分位）。</w:t>
      </w:r>
    </w:p>
    <w:p w14:paraId="5EEA05E6">
      <w:pPr>
        <w:spacing w:line="360" w:lineRule="auto"/>
        <w:ind w:right="-178" w:firstLine="281" w:firstLineChars="100"/>
        <w:rPr>
          <w:rFonts w:hint="eastAsia" w:ascii="宋体" w:hAnsi="宋体"/>
          <w:b/>
          <w:color w:val="000000"/>
          <w:sz w:val="28"/>
          <w:szCs w:val="28"/>
          <w:highlight w:val="none"/>
        </w:rPr>
      </w:pPr>
      <w:bookmarkStart w:id="180" w:name="_Toc377722435"/>
      <w:r>
        <w:rPr>
          <w:rFonts w:hint="eastAsia" w:ascii="宋体" w:hAnsi="宋体"/>
          <w:b/>
          <w:color w:val="000000"/>
          <w:sz w:val="28"/>
          <w:szCs w:val="28"/>
          <w:highlight w:val="none"/>
        </w:rPr>
        <w:t>1.价格分………………………………………………………………</w:t>
      </w:r>
      <w:r>
        <w:rPr>
          <w:rFonts w:hint="eastAsia" w:ascii="宋体" w:hAnsi="宋体"/>
          <w:b/>
          <w:color w:val="000000"/>
          <w:sz w:val="28"/>
          <w:szCs w:val="28"/>
          <w:highlight w:val="none"/>
          <w:lang w:val="en-US" w:eastAsia="zh-CN"/>
        </w:rPr>
        <w:t>2</w:t>
      </w:r>
      <w:r>
        <w:rPr>
          <w:rFonts w:hint="eastAsia" w:ascii="宋体" w:hAnsi="宋体"/>
          <w:b/>
          <w:color w:val="000000"/>
          <w:sz w:val="28"/>
          <w:szCs w:val="28"/>
          <w:highlight w:val="none"/>
        </w:rPr>
        <w:t>0分</w:t>
      </w:r>
      <w:bookmarkEnd w:id="180"/>
    </w:p>
    <w:p w14:paraId="0138AAAB">
      <w:pPr>
        <w:spacing w:line="400" w:lineRule="exact"/>
        <w:ind w:right="-178" w:firstLine="560" w:firstLineChars="200"/>
        <w:rPr>
          <w:rFonts w:hint="eastAsia" w:ascii="宋体" w:hAnsi="宋体"/>
          <w:color w:val="000000"/>
          <w:sz w:val="28"/>
          <w:szCs w:val="28"/>
          <w:highlight w:val="none"/>
        </w:rPr>
      </w:pPr>
      <w:r>
        <w:rPr>
          <w:rFonts w:hint="eastAsia" w:ascii="宋体" w:hAnsi="宋体"/>
          <w:color w:val="000000"/>
          <w:sz w:val="28"/>
          <w:szCs w:val="28"/>
          <w:highlight w:val="none"/>
          <w:lang w:eastAsia="zh-CN"/>
        </w:rPr>
        <w:t>（</w:t>
      </w:r>
      <w:r>
        <w:rPr>
          <w:rFonts w:hint="eastAsia" w:ascii="宋体" w:hAnsi="宋体"/>
          <w:color w:val="000000"/>
          <w:sz w:val="28"/>
          <w:szCs w:val="28"/>
          <w:highlight w:val="none"/>
          <w:lang w:val="en-US" w:eastAsia="zh-CN"/>
        </w:rPr>
        <w:t>1</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按照《政府采购促进中小企业发展管理办法》（财库[2020]46号）的规定，专门面向中小企业采购的项目或者采购包，不再执行价格评审优惠的扶持政策。</w:t>
      </w:r>
    </w:p>
    <w:p w14:paraId="7268F18D">
      <w:pPr>
        <w:spacing w:line="400" w:lineRule="exact"/>
        <w:ind w:firstLine="560" w:firstLineChars="200"/>
        <w:outlineLvl w:val="0"/>
        <w:rPr>
          <w:rFonts w:hint="eastAsia" w:ascii="宋体" w:hAnsi="宋体"/>
          <w:color w:val="000000"/>
          <w:sz w:val="28"/>
          <w:szCs w:val="28"/>
          <w:highlight w:val="none"/>
        </w:rPr>
      </w:pPr>
      <w:bookmarkStart w:id="181" w:name="_Toc43475092"/>
      <w:bookmarkStart w:id="182" w:name="_Toc2636"/>
      <w:r>
        <w:rPr>
          <w:rFonts w:hint="eastAsia" w:ascii="宋体" w:hAnsi="宋体"/>
          <w:color w:val="000000"/>
          <w:sz w:val="28"/>
          <w:szCs w:val="28"/>
          <w:highlight w:val="none"/>
        </w:rPr>
        <w:t>（2）以进入详评的且最后报价最低的供应商的价格为磋商基准价，其价格分为</w:t>
      </w:r>
      <w:r>
        <w:rPr>
          <w:rFonts w:hint="eastAsia" w:ascii="宋体" w:hAnsi="宋体"/>
          <w:color w:val="000000"/>
          <w:sz w:val="28"/>
          <w:szCs w:val="28"/>
          <w:highlight w:val="none"/>
          <w:lang w:val="en-US" w:eastAsia="zh-CN"/>
        </w:rPr>
        <w:t>2</w:t>
      </w:r>
      <w:r>
        <w:rPr>
          <w:rFonts w:hint="eastAsia" w:ascii="宋体" w:hAnsi="宋体"/>
          <w:color w:val="000000"/>
          <w:sz w:val="28"/>
          <w:szCs w:val="28"/>
          <w:highlight w:val="none"/>
        </w:rPr>
        <w:t>0分。</w:t>
      </w:r>
      <w:bookmarkEnd w:id="181"/>
      <w:bookmarkEnd w:id="182"/>
    </w:p>
    <w:p w14:paraId="43669ACF">
      <w:pPr>
        <w:spacing w:line="400" w:lineRule="exact"/>
        <w:ind w:firstLine="560" w:firstLineChars="200"/>
        <w:outlineLvl w:val="0"/>
        <w:rPr>
          <w:rFonts w:ascii="宋体" w:hAnsi="宋体"/>
          <w:color w:val="000000"/>
          <w:sz w:val="28"/>
          <w:szCs w:val="28"/>
          <w:highlight w:val="none"/>
        </w:rPr>
      </w:pPr>
      <w:bookmarkStart w:id="183" w:name="_Toc43475093"/>
      <w:bookmarkStart w:id="184" w:name="_Toc6171"/>
      <w:r>
        <w:rPr>
          <w:rFonts w:hint="eastAsia" w:ascii="宋体" w:hAnsi="宋体"/>
          <w:color w:val="000000"/>
          <w:sz w:val="28"/>
          <w:szCs w:val="28"/>
          <w:highlight w:val="none"/>
        </w:rPr>
        <w:t>（3）某供应商磋商报价得分=（磋商基准价/最后磋商报价）×</w:t>
      </w:r>
      <w:r>
        <w:rPr>
          <w:rFonts w:hint="eastAsia" w:ascii="宋体" w:hAnsi="宋体"/>
          <w:color w:val="000000"/>
          <w:sz w:val="28"/>
          <w:szCs w:val="28"/>
          <w:highlight w:val="none"/>
          <w:lang w:val="en-US" w:eastAsia="zh-CN"/>
        </w:rPr>
        <w:t>2</w:t>
      </w:r>
      <w:r>
        <w:rPr>
          <w:rFonts w:hint="eastAsia" w:ascii="宋体" w:hAnsi="宋体"/>
          <w:color w:val="000000"/>
          <w:sz w:val="28"/>
          <w:szCs w:val="28"/>
          <w:highlight w:val="none"/>
        </w:rPr>
        <w:t>0分。</w:t>
      </w:r>
      <w:bookmarkEnd w:id="183"/>
      <w:bookmarkEnd w:id="184"/>
    </w:p>
    <w:p w14:paraId="78DD0247">
      <w:pPr>
        <w:spacing w:line="360" w:lineRule="auto"/>
        <w:ind w:right="-178"/>
        <w:rPr>
          <w:rFonts w:hint="eastAsia" w:ascii="宋体" w:hAnsi="宋体"/>
          <w:b/>
          <w:bCs/>
          <w:color w:val="auto"/>
          <w:sz w:val="28"/>
          <w:szCs w:val="28"/>
          <w:highlight w:val="none"/>
        </w:rPr>
      </w:pPr>
      <w:r>
        <w:rPr>
          <w:rFonts w:hint="eastAsia" w:ascii="宋体" w:hAnsi="宋体"/>
          <w:b/>
          <w:bCs/>
          <w:color w:val="000000"/>
          <w:sz w:val="28"/>
          <w:szCs w:val="28"/>
          <w:highlight w:val="none"/>
        </w:rPr>
        <w:t>2.技术分………………………………………………………</w:t>
      </w:r>
      <w:r>
        <w:rPr>
          <w:rFonts w:hint="eastAsia" w:ascii="宋体" w:hAnsi="宋体"/>
          <w:b/>
          <w:bCs/>
          <w:color w:val="auto"/>
          <w:sz w:val="28"/>
          <w:szCs w:val="28"/>
          <w:highlight w:val="none"/>
        </w:rPr>
        <w:t>…………</w:t>
      </w:r>
      <w:r>
        <w:rPr>
          <w:rFonts w:hint="eastAsia" w:ascii="宋体" w:hAnsi="宋体"/>
          <w:b/>
          <w:bCs/>
          <w:color w:val="auto"/>
          <w:sz w:val="28"/>
          <w:szCs w:val="28"/>
          <w:highlight w:val="none"/>
          <w:lang w:val="en-US" w:eastAsia="zh-CN"/>
        </w:rPr>
        <w:t>74</w:t>
      </w:r>
      <w:r>
        <w:rPr>
          <w:rFonts w:hint="eastAsia" w:ascii="宋体" w:hAnsi="宋体"/>
          <w:b/>
          <w:bCs/>
          <w:color w:val="auto"/>
          <w:sz w:val="28"/>
          <w:szCs w:val="28"/>
          <w:highlight w:val="none"/>
        </w:rPr>
        <w:t>分</w:t>
      </w:r>
    </w:p>
    <w:p w14:paraId="21216664">
      <w:pPr>
        <w:spacing w:line="400" w:lineRule="exact"/>
        <w:ind w:right="-178" w:firstLine="560" w:firstLineChars="200"/>
        <w:rPr>
          <w:rFonts w:hint="eastAsia" w:ascii="宋体" w:hAnsi="宋体" w:eastAsia="宋体" w:cs="Times New Roman"/>
          <w:color w:val="auto"/>
          <w:sz w:val="28"/>
          <w:szCs w:val="28"/>
          <w:highlight w:val="none"/>
          <w:lang w:eastAsia="zh-CN"/>
        </w:rPr>
      </w:pPr>
      <w:r>
        <w:rPr>
          <w:rFonts w:hint="eastAsia" w:ascii="宋体" w:hAnsi="宋体" w:eastAsia="宋体" w:cs="Times New Roman"/>
          <w:color w:val="auto"/>
          <w:sz w:val="28"/>
          <w:szCs w:val="28"/>
          <w:highlight w:val="none"/>
          <w:lang w:eastAsia="zh-CN"/>
        </w:rPr>
        <w:t xml:space="preserve"> 施工组织设计………………………………………………………</w:t>
      </w:r>
      <w:r>
        <w:rPr>
          <w:rFonts w:hint="eastAsia" w:ascii="宋体" w:hAnsi="宋体" w:eastAsia="宋体" w:cs="Times New Roman"/>
          <w:color w:val="auto"/>
          <w:sz w:val="28"/>
          <w:szCs w:val="28"/>
          <w:highlight w:val="none"/>
          <w:lang w:val="en-US" w:eastAsia="zh-CN"/>
        </w:rPr>
        <w:t>74</w:t>
      </w:r>
      <w:r>
        <w:rPr>
          <w:rFonts w:hint="eastAsia" w:ascii="宋体" w:hAnsi="宋体" w:eastAsia="宋体" w:cs="Times New Roman"/>
          <w:color w:val="auto"/>
          <w:sz w:val="28"/>
          <w:szCs w:val="28"/>
          <w:highlight w:val="none"/>
          <w:lang w:eastAsia="zh-CN"/>
        </w:rPr>
        <w:t>分</w:t>
      </w:r>
    </w:p>
    <w:p w14:paraId="4A830A9B">
      <w:pPr>
        <w:spacing w:line="400" w:lineRule="exact"/>
        <w:ind w:right="-178" w:firstLine="562" w:firstLineChars="200"/>
        <w:rPr>
          <w:rFonts w:hint="eastAsia" w:ascii="宋体" w:hAnsi="宋体" w:eastAsia="宋体" w:cs="Times New Roman"/>
          <w:b/>
          <w:bCs/>
          <w:color w:val="000000"/>
          <w:sz w:val="28"/>
          <w:szCs w:val="28"/>
          <w:highlight w:val="none"/>
          <w:lang w:eastAsia="zh-CN"/>
        </w:rPr>
      </w:pPr>
      <w:r>
        <w:rPr>
          <w:rFonts w:hint="eastAsia" w:ascii="宋体" w:hAnsi="宋体" w:eastAsia="宋体" w:cs="Times New Roman"/>
          <w:b/>
          <w:bCs/>
          <w:color w:val="000000"/>
          <w:sz w:val="28"/>
          <w:szCs w:val="28"/>
          <w:highlight w:val="none"/>
          <w:lang w:eastAsia="zh-CN"/>
        </w:rPr>
        <w:t>①主要施工方法（满分1</w:t>
      </w:r>
      <w:r>
        <w:rPr>
          <w:rFonts w:hint="eastAsia" w:ascii="宋体" w:hAnsi="宋体" w:eastAsia="宋体" w:cs="Times New Roman"/>
          <w:b/>
          <w:bCs/>
          <w:color w:val="000000"/>
          <w:sz w:val="28"/>
          <w:szCs w:val="28"/>
          <w:highlight w:val="none"/>
          <w:lang w:val="en-US" w:eastAsia="zh-CN"/>
        </w:rPr>
        <w:t>2</w:t>
      </w:r>
      <w:r>
        <w:rPr>
          <w:rFonts w:hint="eastAsia" w:ascii="宋体" w:hAnsi="宋体" w:eastAsia="宋体" w:cs="Times New Roman"/>
          <w:b/>
          <w:bCs/>
          <w:color w:val="000000"/>
          <w:sz w:val="28"/>
          <w:szCs w:val="28"/>
          <w:highlight w:val="none"/>
          <w:lang w:eastAsia="zh-CN"/>
        </w:rPr>
        <w:t>分）</w:t>
      </w:r>
    </w:p>
    <w:p w14:paraId="1D9D0398">
      <w:pPr>
        <w:spacing w:line="400" w:lineRule="exact"/>
        <w:ind w:right="-178" w:firstLine="560" w:firstLineChars="200"/>
        <w:rPr>
          <w:rFonts w:hint="eastAsia" w:ascii="宋体" w:hAnsi="宋体" w:eastAsia="宋体" w:cs="Times New Roman"/>
          <w:color w:val="000000"/>
          <w:sz w:val="28"/>
          <w:szCs w:val="28"/>
          <w:highlight w:val="none"/>
          <w:lang w:eastAsia="zh-CN"/>
        </w:rPr>
      </w:pPr>
      <w:r>
        <w:rPr>
          <w:rFonts w:hint="eastAsia" w:ascii="宋体" w:hAnsi="宋体" w:eastAsia="宋体" w:cs="Times New Roman"/>
          <w:color w:val="000000"/>
          <w:sz w:val="28"/>
          <w:szCs w:val="28"/>
          <w:highlight w:val="none"/>
          <w:lang w:eastAsia="zh-CN"/>
        </w:rPr>
        <w:t>优（</w:t>
      </w:r>
      <w:r>
        <w:rPr>
          <w:rFonts w:hint="eastAsia" w:ascii="宋体" w:hAnsi="宋体" w:eastAsia="宋体" w:cs="Times New Roman"/>
          <w:color w:val="000000"/>
          <w:sz w:val="28"/>
          <w:szCs w:val="28"/>
          <w:highlight w:val="none"/>
          <w:lang w:val="en-US" w:eastAsia="zh-CN"/>
        </w:rPr>
        <w:t>12</w:t>
      </w:r>
      <w:r>
        <w:rPr>
          <w:rFonts w:hint="eastAsia" w:ascii="宋体" w:hAnsi="宋体" w:eastAsia="宋体" w:cs="Times New Roman"/>
          <w:color w:val="000000"/>
          <w:sz w:val="28"/>
          <w:szCs w:val="28"/>
          <w:highlight w:val="none"/>
          <w:lang w:eastAsia="zh-CN"/>
        </w:rPr>
        <w:t xml:space="preserve">分）：各主要分部施工方法符合项目实际，须有详尽的施工技术方案，工艺先进、方法科学合理、可行，能指导具体施工并确保安全，方案完整性、针对性强、合理性高； </w:t>
      </w:r>
    </w:p>
    <w:p w14:paraId="618FE2C0">
      <w:pPr>
        <w:spacing w:line="400" w:lineRule="exact"/>
        <w:ind w:right="-178" w:firstLine="560" w:firstLineChars="200"/>
        <w:rPr>
          <w:rFonts w:hint="eastAsia" w:ascii="宋体" w:hAnsi="宋体" w:eastAsia="宋体" w:cs="Times New Roman"/>
          <w:color w:val="000000"/>
          <w:sz w:val="28"/>
          <w:szCs w:val="28"/>
          <w:highlight w:val="none"/>
          <w:lang w:eastAsia="zh-CN"/>
        </w:rPr>
      </w:pPr>
      <w:r>
        <w:rPr>
          <w:rFonts w:hint="eastAsia" w:ascii="宋体" w:hAnsi="宋体" w:eastAsia="宋体" w:cs="Times New Roman"/>
          <w:color w:val="000000"/>
          <w:sz w:val="28"/>
          <w:szCs w:val="28"/>
          <w:highlight w:val="none"/>
          <w:lang w:eastAsia="zh-CN"/>
        </w:rPr>
        <w:t>良（</w:t>
      </w:r>
      <w:r>
        <w:rPr>
          <w:rFonts w:hint="eastAsia" w:ascii="宋体" w:hAnsi="宋体" w:eastAsia="宋体" w:cs="Times New Roman"/>
          <w:color w:val="000000"/>
          <w:sz w:val="28"/>
          <w:szCs w:val="28"/>
          <w:highlight w:val="none"/>
          <w:lang w:val="en-US" w:eastAsia="zh-CN"/>
        </w:rPr>
        <w:t>8</w:t>
      </w:r>
      <w:r>
        <w:rPr>
          <w:rFonts w:hint="eastAsia" w:ascii="宋体" w:hAnsi="宋体" w:eastAsia="宋体" w:cs="Times New Roman"/>
          <w:color w:val="000000"/>
          <w:sz w:val="28"/>
          <w:szCs w:val="28"/>
          <w:highlight w:val="none"/>
          <w:lang w:eastAsia="zh-CN"/>
        </w:rPr>
        <w:t xml:space="preserve">分）：各主要分部施工方法符合项目实际，须有详尽的施工技术方案，工艺一般、方法可行，能指导具体施工并确保安全，方案较完整性、针对性一般、合理性一般； </w:t>
      </w:r>
    </w:p>
    <w:p w14:paraId="59EAD579">
      <w:pPr>
        <w:spacing w:line="400" w:lineRule="exact"/>
        <w:ind w:right="-178" w:firstLine="560" w:firstLineChars="200"/>
        <w:rPr>
          <w:rFonts w:hint="eastAsia" w:ascii="宋体" w:hAnsi="宋体" w:eastAsia="宋体" w:cs="Times New Roman"/>
          <w:color w:val="000000"/>
          <w:sz w:val="28"/>
          <w:szCs w:val="28"/>
          <w:highlight w:val="none"/>
          <w:lang w:eastAsia="zh-CN"/>
        </w:rPr>
      </w:pPr>
      <w:r>
        <w:rPr>
          <w:rFonts w:hint="eastAsia" w:ascii="宋体" w:hAnsi="宋体" w:eastAsia="宋体" w:cs="Times New Roman"/>
          <w:color w:val="000000"/>
          <w:sz w:val="28"/>
          <w:szCs w:val="28"/>
          <w:highlight w:val="none"/>
          <w:lang w:eastAsia="zh-CN"/>
        </w:rPr>
        <w:t xml:space="preserve">中（5分）：各主要分部施工方法基本符合项目实际，须有详尽的施工技术方案，工艺一般、方法可行，能指导具体施工并确保安全，方案较完整性、针对性一般、合理性一般； </w:t>
      </w:r>
    </w:p>
    <w:p w14:paraId="5B0D6EEC">
      <w:pPr>
        <w:spacing w:line="400" w:lineRule="exact"/>
        <w:ind w:right="-178" w:firstLine="560" w:firstLineChars="200"/>
        <w:rPr>
          <w:rFonts w:hint="eastAsia" w:ascii="宋体" w:hAnsi="宋体" w:eastAsia="宋体" w:cs="Times New Roman"/>
          <w:color w:val="000000"/>
          <w:sz w:val="28"/>
          <w:szCs w:val="28"/>
          <w:highlight w:val="none"/>
          <w:lang w:eastAsia="zh-CN"/>
        </w:rPr>
      </w:pPr>
      <w:r>
        <w:rPr>
          <w:rFonts w:hint="eastAsia" w:ascii="宋体" w:hAnsi="宋体" w:eastAsia="宋体" w:cs="Times New Roman"/>
          <w:color w:val="000000"/>
          <w:sz w:val="28"/>
          <w:szCs w:val="28"/>
          <w:highlight w:val="none"/>
          <w:lang w:eastAsia="zh-CN"/>
        </w:rPr>
        <w:t xml:space="preserve">一般（2分）：各主要分部施工方法不符合项目实际，无详尽的施工技术方案，不能指导具体施工并确保安全，方案不完整、针对性不高、不具备合理性； </w:t>
      </w:r>
    </w:p>
    <w:p w14:paraId="367F9676">
      <w:pPr>
        <w:spacing w:line="400" w:lineRule="exact"/>
        <w:ind w:right="-178" w:firstLine="560" w:firstLineChars="200"/>
        <w:rPr>
          <w:rFonts w:hint="eastAsia" w:ascii="宋体" w:hAnsi="宋体" w:eastAsia="宋体" w:cs="Times New Roman"/>
          <w:color w:val="000000"/>
          <w:sz w:val="28"/>
          <w:szCs w:val="28"/>
          <w:highlight w:val="none"/>
          <w:lang w:eastAsia="zh-CN"/>
        </w:rPr>
      </w:pPr>
      <w:r>
        <w:rPr>
          <w:rFonts w:hint="eastAsia" w:ascii="宋体" w:hAnsi="宋体" w:eastAsia="宋体" w:cs="Times New Roman"/>
          <w:color w:val="000000"/>
          <w:sz w:val="28"/>
          <w:szCs w:val="28"/>
          <w:highlight w:val="none"/>
          <w:lang w:eastAsia="zh-CN"/>
        </w:rPr>
        <w:t>差（0分）：未提供施工技术方案或施工方案内容完整、有缺失。</w:t>
      </w:r>
    </w:p>
    <w:p w14:paraId="15EFAE6A">
      <w:pPr>
        <w:pStyle w:val="21"/>
        <w:rPr>
          <w:rFonts w:hint="eastAsia" w:ascii="宋体" w:hAnsi="宋体" w:eastAsia="宋体" w:cs="Times New Roman"/>
          <w:color w:val="000000"/>
          <w:sz w:val="28"/>
          <w:szCs w:val="28"/>
          <w:highlight w:val="none"/>
          <w:lang w:eastAsia="zh-CN"/>
        </w:rPr>
      </w:pPr>
    </w:p>
    <w:p w14:paraId="7422506F">
      <w:pPr>
        <w:pStyle w:val="5"/>
        <w:jc w:val="left"/>
        <w:rPr>
          <w:rFonts w:hint="eastAsia" w:ascii="宋体" w:hAnsi="宋体" w:eastAsia="宋体" w:cs="宋体"/>
          <w:b/>
          <w:bCs/>
          <w:color w:val="FF0000"/>
          <w:sz w:val="28"/>
          <w:szCs w:val="28"/>
          <w:highlight w:val="none"/>
        </w:rPr>
      </w:pPr>
      <w:r>
        <w:rPr>
          <w:rFonts w:hint="eastAsia" w:ascii="宋体" w:hAnsi="宋体" w:eastAsia="宋体" w:cs="宋体"/>
          <w:b/>
          <w:bCs/>
          <w:color w:val="auto"/>
          <w:sz w:val="28"/>
          <w:szCs w:val="28"/>
          <w:highlight w:val="none"/>
        </w:rPr>
        <w:t>②拟投入的主要物资计划（满分</w:t>
      </w: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分）</w:t>
      </w:r>
    </w:p>
    <w:p w14:paraId="1F297B80">
      <w:pPr>
        <w:pStyle w:val="5"/>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优（8分）：投入的施工材料有详细的组织计划且计划周密，数量、选型配置、进场时间安排合 理性高，非常满足施工需要； </w:t>
      </w:r>
    </w:p>
    <w:p w14:paraId="091B0A5D">
      <w:pPr>
        <w:pStyle w:val="5"/>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良（6分）：投入的施工材料有详细的组织计划且计划较周密，数量、选型配置、进场时间安排合理性一般，满足施工需要； </w:t>
      </w:r>
    </w:p>
    <w:p w14:paraId="5EED63FE">
      <w:pPr>
        <w:pStyle w:val="5"/>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中（4分）：投入的施工材料有详细的组织计划且计划一般，数量、选型配置、进场时间安排合理性不高，基本满足施工需要； </w:t>
      </w:r>
    </w:p>
    <w:p w14:paraId="3498E81E">
      <w:pPr>
        <w:pStyle w:val="5"/>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一般（2分）：投入的施工材料有组织计划，但不满足施工需要； </w:t>
      </w:r>
    </w:p>
    <w:p w14:paraId="55FF3682">
      <w:pPr>
        <w:pStyle w:val="5"/>
        <w:ind w:firstLine="840" w:firstLineChars="30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 xml:space="preserve">差（0分）：未提供主要物资计划或主要物资计划内容不足、有缺失。 </w:t>
      </w:r>
    </w:p>
    <w:p w14:paraId="7C36A4BF">
      <w:pPr>
        <w:pStyle w:val="5"/>
        <w:ind w:firstLine="843" w:firstLineChars="3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③劳动力安排计划（满分</w:t>
      </w: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分）</w:t>
      </w:r>
    </w:p>
    <w:p w14:paraId="5211852C">
      <w:pPr>
        <w:pStyle w:val="5"/>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优（8分）：各主要施工工序有详细周密的劳动力安排计划，有详细周密的各工种劳动力安排计划，劳动力投入科学合理，完全满足施工需要。 </w:t>
      </w:r>
    </w:p>
    <w:p w14:paraId="5FE86890">
      <w:pPr>
        <w:pStyle w:val="5"/>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良（6分）：各主要施工工序有较详细周密劳动力安排计划，有较详细周密的各工种劳动力安排计划，劳动力投入合理，基本满足施工需要。 </w:t>
      </w:r>
    </w:p>
    <w:p w14:paraId="41509137">
      <w:pPr>
        <w:pStyle w:val="5"/>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中（4分）：各主要施工工序有劳动力安排计划，有各工种劳动力安排计划，劳动力投入基本合理，基本满足施工需要。</w:t>
      </w:r>
    </w:p>
    <w:p w14:paraId="76298911">
      <w:pPr>
        <w:pStyle w:val="5"/>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一般（2分）：各主要施工工序有劳动力安排计划，有各工种劳动力安排计划，但劳动力投入不合理，不能满足施工需要。 </w:t>
      </w:r>
    </w:p>
    <w:p w14:paraId="799EC16C">
      <w:pPr>
        <w:pStyle w:val="5"/>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差（0分）：各主要施工工序无劳动力安排计划，无各工种劳动力安排计划，劳动力投入不合理，不能满足施工需要。</w:t>
      </w:r>
    </w:p>
    <w:p w14:paraId="48BE5D0A">
      <w:pPr>
        <w:pStyle w:val="5"/>
        <w:ind w:firstLine="843" w:firstLineChars="300"/>
        <w:jc w:val="left"/>
        <w:rPr>
          <w:rFonts w:hint="eastAsia" w:ascii="宋体" w:hAnsi="宋体" w:eastAsia="宋体" w:cs="宋体"/>
          <w:b/>
          <w:bCs/>
          <w:color w:val="FF0000"/>
          <w:sz w:val="28"/>
          <w:szCs w:val="28"/>
          <w:highlight w:val="none"/>
        </w:rPr>
      </w:pPr>
      <w:r>
        <w:rPr>
          <w:rFonts w:hint="eastAsia" w:ascii="宋体" w:hAnsi="宋体" w:eastAsia="宋体" w:cs="宋体"/>
          <w:b/>
          <w:bCs/>
          <w:color w:val="auto"/>
          <w:sz w:val="28"/>
          <w:szCs w:val="28"/>
          <w:highlight w:val="none"/>
        </w:rPr>
        <w:t>④确保工程质量的技术组织措施（满分</w:t>
      </w: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分）</w:t>
      </w:r>
    </w:p>
    <w:p w14:paraId="39D9F073">
      <w:pPr>
        <w:pStyle w:val="5"/>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优(8分)：有专门针对本项目特点难点制定的技术组织措施方案，方案中质量技术管理班子人员配备合理，质量技术管理班子管理制度健全、完整。主要工序质量技术保证措施和手段科学合理，自控体系完整，能充分有效的保证技术质量达到承诺的质量标准。 </w:t>
      </w:r>
    </w:p>
    <w:p w14:paraId="6C0246DC">
      <w:pPr>
        <w:pStyle w:val="5"/>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良(6分)：技术组织措施方案中质量技术管理班子人员配备合理， 质量技术管理班子制度管理健全、完整。主要工序的质量技术保证措施和手段及自控体系一般，能较好的保证技术质量达到承诺的质量标准。 </w:t>
      </w:r>
    </w:p>
    <w:p w14:paraId="12F9729E">
      <w:pPr>
        <w:pStyle w:val="5"/>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中(4分)：技术组织措施方案中质量技术管理班子人员配备合理， 质量技术管理班子管理制度基本健全，主要工序的质量技术保证措施和手段一般，自控体系一般，能保证技术质量达到承诺的质量标准。 </w:t>
      </w:r>
    </w:p>
    <w:p w14:paraId="0B8656A6">
      <w:pPr>
        <w:pStyle w:val="5"/>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一般(2分)：技术组织措施方案中质量技术管理班子人员配备基本合理，质量技术管理班子管理制度较为简单，主要工序无明确的质量技术保证措施和手段自控体系较为简单且不完整，基本能保证技术质量达到承诺的质量标准。 </w:t>
      </w:r>
    </w:p>
    <w:p w14:paraId="0383ABCB">
      <w:pPr>
        <w:pStyle w:val="5"/>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差(0分)：未提供确保工程质量的技术组织措施方案或者技术组织措施方案不可行，不能保证技术质量达到工程要求。 </w:t>
      </w:r>
    </w:p>
    <w:p w14:paraId="128A5B12">
      <w:pPr>
        <w:pStyle w:val="5"/>
        <w:ind w:firstLine="843" w:firstLineChars="3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⑤确保安全生产的技术组织措施（满分</w:t>
      </w: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分）</w:t>
      </w:r>
    </w:p>
    <w:p w14:paraId="195DB227">
      <w:pPr>
        <w:pStyle w:val="5"/>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优(8分)：有专门的安全管理人员和制度，且人员配备合理，制度健全，各道工序及现场防火、应急救援、社会治安安全技术措施有针对性且可行性强，确保安全生产的技术组织措施完全符合实际且全部满足有关安全技术标准要求。 </w:t>
      </w:r>
    </w:p>
    <w:p w14:paraId="07670B32">
      <w:pPr>
        <w:pStyle w:val="5"/>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良(6分)：有专门的安全管理人员和制度，且人员配备合理，制度健全，各道工序及现场防火、应急救援、社会治安安全技术措施有针对性，能较好的确保安全生产的技术组织措施符合实际且满足有关安全技术标准要求。 </w:t>
      </w:r>
    </w:p>
    <w:p w14:paraId="45D5B79E">
      <w:pPr>
        <w:pStyle w:val="5"/>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中(4分)：有专门的安全管理人员和制度且制度，且人员配备基本完善，制度基本健全，各道工序及现场防火、应急救援、社会治安安全技术措施针对性一般，能确保安全生产的技术组织措施满足安全技术标准要求。 </w:t>
      </w:r>
    </w:p>
    <w:p w14:paraId="3C28CCF2">
      <w:pPr>
        <w:pStyle w:val="5"/>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一般(2分)：安全管理人员和制度基本完善，人员配备基本齐全， 安全管理制度基本健全，各道工序及现场防火、应急救援、社会治安安全技术措施针对性较差且不完整，基本能确保安全生产满足有关安全技术标准要求。 </w:t>
      </w:r>
    </w:p>
    <w:p w14:paraId="4C756F07">
      <w:pPr>
        <w:pStyle w:val="5"/>
        <w:ind w:firstLine="840" w:firstLineChars="300"/>
        <w:jc w:val="left"/>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lang w:val="en-US" w:eastAsia="zh-CN"/>
        </w:rPr>
        <w:t>差(0分)：未提供确保安全生产的技术组织措施或者技术组织措施方案不可行，不能指导现场安全生产达到工程要求。</w:t>
      </w:r>
    </w:p>
    <w:p w14:paraId="386E889C">
      <w:pPr>
        <w:pStyle w:val="5"/>
        <w:ind w:firstLine="843" w:firstLineChars="3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⑥确保工期的技术组织措施（满分</w:t>
      </w: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分）</w:t>
      </w:r>
    </w:p>
    <w:p w14:paraId="01CAE444">
      <w:pPr>
        <w:pStyle w:val="5"/>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优(8分)：在施工工艺、施工方法、材料选用、劳动力安排、技术等方面有保证工期的具体措施且措施合理得当；编制提供有针对性、可行性强的控制工期的施工进度计划及施工总进度表或施工网络图，各项计划图表编制完善，安排科学合理，完全能确保达到项目工期要求。 </w:t>
      </w:r>
    </w:p>
    <w:p w14:paraId="44FA2508">
      <w:pPr>
        <w:pStyle w:val="5"/>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良(6分)：在施工工艺、施工方法、材料选用、劳动力安排、技术等方面有合理保证工期的措施并编制提供完整的控制工期的施工进度计划、施工总进度表或施工网络图，但各项计划图表编制完善且安排合理，能较好的达到确保工期要求。 </w:t>
      </w:r>
    </w:p>
    <w:p w14:paraId="6C317E92">
      <w:pPr>
        <w:pStyle w:val="5"/>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中(4分)：在施工工艺、施工方法、材料选用、劳动力安排、技术等方面有保证工期的措施、控制工期的施工进度计划。有施工总进度表或施工网络图，各项计划图表编制一般，安排基本合理，能确保工期要求。 </w:t>
      </w:r>
    </w:p>
    <w:p w14:paraId="55C8ACB2">
      <w:pPr>
        <w:pStyle w:val="5"/>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一般(2分)：在施工工艺、施工方法、材料选用、劳动力安排、技术等方面保证工期的措施较为简单无针对性。控制工期的施工进度计划欠合理，无施工总进度表或施工网络图，基本能确保工期要求。 </w:t>
      </w:r>
    </w:p>
    <w:p w14:paraId="47F91844">
      <w:pPr>
        <w:pStyle w:val="5"/>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差(0分)：未提供确保工期的技术组织措施或者技术组织措施方案不可行，不能确保工程工期要求达到工期要求。</w:t>
      </w:r>
    </w:p>
    <w:p w14:paraId="5F698BD3">
      <w:pPr>
        <w:pStyle w:val="5"/>
        <w:ind w:firstLine="843" w:firstLineChars="3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⑦确保文明施工的技术组织措施（满分</w:t>
      </w: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分）</w:t>
      </w:r>
    </w:p>
    <w:p w14:paraId="061861F5">
      <w:pPr>
        <w:pStyle w:val="5"/>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优(8分)：针对本工程项目特点，结合施工现场实际，应有现场文明施工、环境保护措施，且措施内容应达到《建筑施工安全生产检查标准》(JGJ59-2011)合格标准的同时也符合《广西壮族自治区确保文明施工导则》要求；制定具体现场文明施工目标承诺及现场文明施工计划方案， 且现场文明施工计划内各项确保文明施工、环境保护措施的措施周全、具体、有效且具有针对性。 </w:t>
      </w:r>
    </w:p>
    <w:p w14:paraId="38E8F140">
      <w:pPr>
        <w:pStyle w:val="5"/>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良(6分)：根据本工程项目情况，制定具体现场文明施工目标承诺及现场文明施工计划方案，且现场文明施工计划内各项确保文明施工、环境保护措施的措施内容较为周全且可行。 </w:t>
      </w:r>
    </w:p>
    <w:p w14:paraId="72880788">
      <w:pPr>
        <w:pStyle w:val="5"/>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中(4分)：根据本工程项目情况，制定具体现场文明施工计划方案，且现场文明施工计划内各项确保文明施工、环境保护措施的措施内容基本完整。 </w:t>
      </w:r>
    </w:p>
    <w:p w14:paraId="3BE9F2D6">
      <w:pPr>
        <w:pStyle w:val="5"/>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一般(2分)：根据本工程项目情况，制定具体现场文明施工计划方案，且现场文明施工计划内各项确保文明施工措施的措施内容不完整周全且可行性有欠缺。 </w:t>
      </w:r>
    </w:p>
    <w:p w14:paraId="45C6FCF6">
      <w:pPr>
        <w:pStyle w:val="5"/>
        <w:ind w:firstLine="840" w:firstLineChars="300"/>
        <w:jc w:val="left"/>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lang w:val="en-US" w:eastAsia="zh-CN"/>
        </w:rPr>
        <w:t>差(0分)：未提供确保文明施工的技术组织措施计划方案或者技术组织措施计划方案不可行，不能指导现场文明施工。</w:t>
      </w:r>
    </w:p>
    <w:p w14:paraId="59966A7B">
      <w:pPr>
        <w:pStyle w:val="5"/>
        <w:ind w:firstLine="843" w:firstLineChars="3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⑧工程施工的重点和难点及保证措施（满分</w:t>
      </w:r>
      <w:r>
        <w:rPr>
          <w:rFonts w:hint="eastAsia" w:ascii="宋体" w:hAnsi="宋体" w:eastAsia="宋体" w:cs="宋体"/>
          <w:b/>
          <w:bCs/>
          <w:color w:val="auto"/>
          <w:sz w:val="28"/>
          <w:szCs w:val="28"/>
          <w:highlight w:val="none"/>
          <w:lang w:val="en-US" w:eastAsia="zh-CN"/>
        </w:rPr>
        <w:t>7</w:t>
      </w:r>
      <w:r>
        <w:rPr>
          <w:rFonts w:hint="eastAsia" w:ascii="宋体" w:hAnsi="宋体" w:eastAsia="宋体" w:cs="宋体"/>
          <w:b/>
          <w:bCs/>
          <w:color w:val="auto"/>
          <w:sz w:val="28"/>
          <w:szCs w:val="28"/>
          <w:highlight w:val="none"/>
        </w:rPr>
        <w:t>分）</w:t>
      </w:r>
    </w:p>
    <w:p w14:paraId="59E7CFFB">
      <w:pPr>
        <w:pStyle w:val="5"/>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优(7分)：针对本工程的特点，具体阐述本工程的重点和难点，结合自身企业人员、技术工艺、设备等情况，有针对性的提出解决重点和难点问题的科学、可行、合理且具有针对性的方案。 </w:t>
      </w:r>
    </w:p>
    <w:p w14:paraId="72504042">
      <w:pPr>
        <w:pStyle w:val="5"/>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良(5分)：针对本工程的特点，阐述本工程的重点和难点，解决重点和难点问题的方法合理。 </w:t>
      </w:r>
    </w:p>
    <w:p w14:paraId="0EA06F8E">
      <w:pPr>
        <w:pStyle w:val="5"/>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中(3分)：针对本工程的特点，对本工程的重点和难点阐述一般，解决重点和难点问题的方法基本合理。 </w:t>
      </w:r>
    </w:p>
    <w:p w14:paraId="0F932FD3">
      <w:pPr>
        <w:pStyle w:val="5"/>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一般(1分)：针对本工程的特点，本工程的重点和难点的阐述内容较为简单，解决重点和难点问题的方法欠合理。 </w:t>
      </w:r>
    </w:p>
    <w:p w14:paraId="3034BDCB">
      <w:pPr>
        <w:pStyle w:val="5"/>
        <w:ind w:firstLine="840" w:firstLineChars="300"/>
        <w:jc w:val="left"/>
        <w:rPr>
          <w:sz w:val="28"/>
          <w:szCs w:val="28"/>
        </w:rPr>
      </w:pPr>
      <w:r>
        <w:rPr>
          <w:rFonts w:hint="eastAsia" w:ascii="宋体" w:hAnsi="宋体" w:eastAsia="宋体" w:cs="宋体"/>
          <w:color w:val="auto"/>
          <w:sz w:val="28"/>
          <w:szCs w:val="28"/>
          <w:highlight w:val="none"/>
          <w:lang w:val="en-US" w:eastAsia="zh-CN"/>
        </w:rPr>
        <w:t xml:space="preserve">差(0分)：未针对工程施工的重点和难点进行描述，且未提供保证措施方案或者编制的保证措施方案不可行，不能指导现场施工。 </w:t>
      </w:r>
    </w:p>
    <w:p w14:paraId="4EBDE756">
      <w:pPr>
        <w:pStyle w:val="5"/>
        <w:ind w:firstLine="843" w:firstLineChars="3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⑨施工总平面布置（满分</w:t>
      </w:r>
      <w:r>
        <w:rPr>
          <w:rFonts w:hint="eastAsia" w:ascii="宋体" w:hAnsi="宋体" w:eastAsia="宋体" w:cs="宋体"/>
          <w:b/>
          <w:bCs/>
          <w:color w:val="auto"/>
          <w:sz w:val="28"/>
          <w:szCs w:val="28"/>
          <w:highlight w:val="none"/>
          <w:lang w:val="en-US" w:eastAsia="zh-CN"/>
        </w:rPr>
        <w:t>7</w:t>
      </w:r>
      <w:r>
        <w:rPr>
          <w:rFonts w:hint="eastAsia" w:ascii="宋体" w:hAnsi="宋体" w:eastAsia="宋体" w:cs="宋体"/>
          <w:b/>
          <w:bCs/>
          <w:color w:val="auto"/>
          <w:sz w:val="28"/>
          <w:szCs w:val="28"/>
          <w:highlight w:val="none"/>
        </w:rPr>
        <w:t>分）</w:t>
      </w:r>
    </w:p>
    <w:p w14:paraId="2D2F17BC">
      <w:pPr>
        <w:pStyle w:val="5"/>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优(7分)：提供内容详细且比例合理的施工总平面布置图，结合施工现场实际，布局科学合理，办公区域、材料区、生活区分区明确，标注具体，安排科学合理，完全符合本项目施工实际要求。 </w:t>
      </w:r>
    </w:p>
    <w:p w14:paraId="59098F05">
      <w:pPr>
        <w:pStyle w:val="5"/>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良(5分)：提供内容较为详细的施工总平面布置图，各类区域划分明确且布局合理，符合本项目施工实际要求。 </w:t>
      </w:r>
    </w:p>
    <w:p w14:paraId="2E5F8314">
      <w:pPr>
        <w:pStyle w:val="5"/>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中(3分)：提供施工总平面布置图，各类区域布局安排合理，符合本项目施工实际要求。 </w:t>
      </w:r>
    </w:p>
    <w:p w14:paraId="5845E776">
      <w:pPr>
        <w:pStyle w:val="5"/>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一般(1分)：应有施工总平面布置图，但各类区域布局安排合理性欠缺，基本符合本项目施工实际要求。 </w:t>
      </w:r>
    </w:p>
    <w:p w14:paraId="331B90CC">
      <w:pPr>
        <w:pStyle w:val="5"/>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差(0分)：未提供施工总平面布置图。 </w:t>
      </w:r>
    </w:p>
    <w:p w14:paraId="25C60501">
      <w:pPr>
        <w:pageBreakBefore w:val="0"/>
        <w:kinsoku/>
        <w:wordWrap/>
        <w:overflowPunct/>
        <w:topLinePunct w:val="0"/>
        <w:autoSpaceDE/>
        <w:autoSpaceDN/>
        <w:bidi w:val="0"/>
        <w:spacing w:line="360" w:lineRule="auto"/>
        <w:ind w:left="0" w:right="0" w:firstLine="562" w:firstLineChars="200"/>
        <w:textAlignment w:val="auto"/>
        <w:rPr>
          <w:rFonts w:hint="eastAsia" w:ascii="宋体" w:hAnsi="宋体" w:eastAsia="宋体" w:cs="Times New Roman"/>
          <w:b/>
          <w:bCs/>
          <w:color w:val="auto"/>
          <w:sz w:val="28"/>
          <w:szCs w:val="28"/>
          <w:highlight w:val="none"/>
          <w:lang w:eastAsia="zh-CN"/>
        </w:rPr>
      </w:pPr>
      <w:r>
        <w:rPr>
          <w:rFonts w:hint="eastAsia" w:ascii="宋体" w:hAnsi="宋体" w:eastAsia="宋体" w:cs="Times New Roman"/>
          <w:b/>
          <w:bCs/>
          <w:color w:val="auto"/>
          <w:sz w:val="28"/>
          <w:szCs w:val="28"/>
          <w:highlight w:val="none"/>
          <w:lang w:val="en-US" w:eastAsia="zh-CN"/>
        </w:rPr>
        <w:t>3</w:t>
      </w:r>
      <w:r>
        <w:rPr>
          <w:rFonts w:hint="eastAsia" w:ascii="宋体" w:hAnsi="宋体" w:eastAsia="宋体" w:cs="Times New Roman"/>
          <w:b/>
          <w:bCs/>
          <w:color w:val="auto"/>
          <w:sz w:val="28"/>
          <w:szCs w:val="28"/>
          <w:highlight w:val="none"/>
        </w:rPr>
        <w:t>.商务分</w:t>
      </w:r>
      <w:r>
        <w:rPr>
          <w:rFonts w:hint="eastAsia" w:ascii="宋体" w:hAnsi="宋体"/>
          <w:b/>
          <w:bCs/>
          <w:color w:val="auto"/>
          <w:sz w:val="28"/>
          <w:szCs w:val="28"/>
          <w:highlight w:val="none"/>
        </w:rPr>
        <w:t>……………………………………………………………</w:t>
      </w:r>
      <w:r>
        <w:rPr>
          <w:rFonts w:hint="eastAsia" w:ascii="宋体" w:hAnsi="宋体" w:eastAsia="宋体" w:cs="Times New Roman"/>
          <w:b/>
          <w:bCs/>
          <w:color w:val="auto"/>
          <w:sz w:val="28"/>
          <w:szCs w:val="28"/>
          <w:highlight w:val="none"/>
          <w:lang w:val="en-US" w:eastAsia="zh-CN"/>
        </w:rPr>
        <w:t>6</w:t>
      </w:r>
      <w:r>
        <w:rPr>
          <w:rFonts w:hint="eastAsia" w:ascii="宋体" w:hAnsi="宋体" w:eastAsia="宋体" w:cs="Times New Roman"/>
          <w:b/>
          <w:bCs/>
          <w:color w:val="auto"/>
          <w:sz w:val="28"/>
          <w:szCs w:val="28"/>
          <w:highlight w:val="none"/>
        </w:rPr>
        <w:t>分</w:t>
      </w:r>
    </w:p>
    <w:p w14:paraId="4A907CB7">
      <w:pPr>
        <w:pageBreakBefore w:val="0"/>
        <w:kinsoku/>
        <w:wordWrap/>
        <w:overflowPunct/>
        <w:topLinePunct w:val="0"/>
        <w:autoSpaceDE/>
        <w:autoSpaceDN/>
        <w:bidi w:val="0"/>
        <w:spacing w:line="360" w:lineRule="auto"/>
        <w:ind w:left="0" w:right="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信誉业绩分（满分6分）2021年1月1日以来已完成的类似项目业绩，每个业绩得3分,满分6分。（提供中标通知书或合同复印件并加盖单位公章，否则不予计分）</w:t>
      </w:r>
    </w:p>
    <w:p w14:paraId="6089077D">
      <w:pPr>
        <w:pStyle w:val="5"/>
        <w:numPr>
          <w:ilvl w:val="0"/>
          <w:numId w:val="3"/>
        </w:numPr>
        <w:ind w:firstLine="562" w:firstLineChars="200"/>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t>总得分=1+2</w:t>
      </w:r>
      <w:r>
        <w:rPr>
          <w:rFonts w:hint="eastAsia" w:ascii="宋体" w:hAnsi="宋体" w:eastAsia="宋体" w:cs="宋体"/>
          <w:b/>
          <w:bCs/>
          <w:color w:val="auto"/>
          <w:sz w:val="28"/>
          <w:szCs w:val="28"/>
          <w:lang w:val="en-US" w:eastAsia="zh-CN"/>
        </w:rPr>
        <w:t>+3</w:t>
      </w:r>
    </w:p>
    <w:p w14:paraId="42DFAF41">
      <w:pPr>
        <w:pStyle w:val="5"/>
        <w:numPr>
          <w:ilvl w:val="0"/>
          <w:numId w:val="0"/>
        </w:numPr>
        <w:ind w:firstLine="562" w:firstLineChars="200"/>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t>四、成交候选供应商推荐原则</w:t>
      </w:r>
    </w:p>
    <w:p w14:paraId="7D6B6E5A">
      <w:pPr>
        <w:pStyle w:val="5"/>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一）磋商小组将根据总得分由高到低对供应商排列次序（得分相同时，以磋商报价由低到高顺序排列；得分相同且磋商报价相同的，按技术指标优劣顺序排列），并推荐前三名为成交候选供应商。采购人应当确定磋商小组推荐排名第一的成交候选供应商为成交供应商。排名第一的成交候选供应商放弃成交、未在规定时间内签订合同、因不可抗力提出不能履行合同的，采购人可以确定排名第二的成交候选供应商为成交供应商。排名第二的成交候选供应商因前款规定的同样原因不能签订合同的，采购人可以确定排名第三的成交候选供应商为成交供应商。</w:t>
      </w:r>
    </w:p>
    <w:p w14:paraId="51628C31">
      <w:pPr>
        <w:pStyle w:val="5"/>
        <w:ind w:firstLine="560" w:firstLineChars="200"/>
        <w:jc w:val="left"/>
        <w:rPr>
          <w:rFonts w:hint="eastAsia"/>
          <w:color w:val="auto"/>
          <w:sz w:val="28"/>
          <w:szCs w:val="28"/>
        </w:rPr>
      </w:pPr>
      <w:r>
        <w:rPr>
          <w:rFonts w:hint="eastAsia" w:ascii="宋体" w:hAnsi="宋体" w:eastAsia="宋体" w:cs="宋体"/>
          <w:color w:val="auto"/>
          <w:sz w:val="28"/>
          <w:szCs w:val="28"/>
        </w:rPr>
        <w:t>（二）磋商小组认为，某供应商的磋商报价明显不合理或者低于成本，有可能影响服务质量和不能诚信履约的，可要求其在规定的期限内提供书面文件予以解释说明，并提交相关证明材料，否则，磋商小组可以取消该供应商的成交候选资格，按顺序由排在后面的成交候选人递补，以此类推。</w:t>
      </w:r>
    </w:p>
    <w:p w14:paraId="68CE5C1F">
      <w:pPr>
        <w:pStyle w:val="5"/>
        <w:ind w:firstLine="560" w:firstLineChars="200"/>
        <w:jc w:val="left"/>
        <w:rPr>
          <w:rFonts w:hint="eastAsia"/>
          <w:color w:val="auto"/>
          <w:sz w:val="28"/>
          <w:szCs w:val="28"/>
        </w:rPr>
      </w:pPr>
    </w:p>
    <w:p w14:paraId="6400888D">
      <w:pPr>
        <w:rPr>
          <w:rFonts w:hint="eastAsia"/>
          <w:color w:val="auto"/>
          <w:sz w:val="28"/>
          <w:szCs w:val="28"/>
        </w:rPr>
      </w:pPr>
    </w:p>
    <w:p w14:paraId="131650EE">
      <w:pPr>
        <w:pStyle w:val="5"/>
        <w:ind w:firstLine="560" w:firstLineChars="200"/>
        <w:jc w:val="left"/>
        <w:rPr>
          <w:rFonts w:hint="eastAsia"/>
          <w:color w:val="auto"/>
          <w:sz w:val="28"/>
          <w:szCs w:val="28"/>
        </w:rPr>
      </w:pPr>
    </w:p>
    <w:sectPr>
      <w:headerReference r:id="rId14" w:type="first"/>
      <w:footerReference r:id="rId16" w:type="first"/>
      <w:headerReference r:id="rId13" w:type="default"/>
      <w:footerReference r:id="rId15" w:type="default"/>
      <w:type w:val="continuous"/>
      <w:pgSz w:w="11906" w:h="16838"/>
      <w:pgMar w:top="1418" w:right="1531" w:bottom="1418" w:left="1554" w:header="851" w:footer="737"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宋体 ! important">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方正楷体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4AD92">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8DF71">
    <w:pPr>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9FC3A">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11663">
    <w:pPr>
      <w:jc w:val="cente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32A27">
    <w:pPr>
      <w:pStyle w:val="31"/>
      <w:tabs>
        <w:tab w:val="center" w:pos="4439"/>
        <w:tab w:val="clear" w:pos="4153"/>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01CF801">
                          <w:pPr>
                            <w:pStyle w:val="31"/>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7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SFh0roAQAAyQMAAA4AAABkcnMvZTJvRG9jLnhtbK1TS27bMBDd&#10;F+gdCO5rKQaSCILpIK2RokDRFkh7AJqiLAL8gUNbcg/Q3qCrbrrvuXyODCnJKdJNFtlIQ87Mm3lv&#10;hqubwWhykAGUs4xeLEpKpBWuUXbH6Levd28qSiBy23DtrGT0KIHerF+/WvW+lkvXOd3IQBDEQt17&#10;RrsYfV0UIDppOCyclxadrQuGRzyGXdEE3iO60cWyLK+K3oXGByckAN5uRiedEMNzAF3bKiE3TuyN&#10;tHFEDVLziJSgUx7oOnfbtlLEz20LMhLNKDKN+YtF0N6mb7Fe8XoXuO+UmFrgz2nhCSfDlcWiZ6gN&#10;j5zsg/oPyigRHLg2LoQzxUgkK4IsLson2tx33MvMBaUGfxYdXg5WfDp8CUQ1jC4psdzgwE+/fp5+&#10;/z39+UGur5I+vYcaw+49BsbhrRtwa+Z7wMtEe2iDSX8kRNCP6h7P6sohEpGSqmVVlegS6JsPiF88&#10;pvsA8b10hiSD0YDjy6ryw0eIY+gckqpZd6e0ziPUlvSIelldX+aMswvRtcUiicXYbbLisB0malvX&#10;HJEZvgis2LnwnZIe94FRi+tPif5gUe60OrMRZmM7G9wKTGQ0UjKa7+K4Ynsf1K7LS5f6BX+7j9hz&#10;ppLaGGtP3eGEsxjTNqYV+vecox5f4Po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ESFh0ro&#10;AQAAyQMAAA4AAAAAAAAAAQAgAAAAIgEAAGRycy9lMm9Eb2MueG1sUEsFBgAAAAAGAAYAWQEAAHwF&#10;AAAAAA==&#10;">
              <v:fill on="f" focussize="0,0"/>
              <v:stroke on="f" weight="1.25pt"/>
              <v:imagedata o:title=""/>
              <o:lock v:ext="edit" aspectratio="f"/>
              <v:textbox inset="0mm,0mm,0mm,0mm" style="mso-fit-shape-to-text:t;">
                <w:txbxContent>
                  <w:p w14:paraId="701CF801">
                    <w:pPr>
                      <w:pStyle w:val="31"/>
                    </w:pPr>
                    <w:r>
                      <w:fldChar w:fldCharType="begin"/>
                    </w:r>
                    <w:r>
                      <w:instrText xml:space="preserve"> PAGE  \* MERGEFORMAT </w:instrText>
                    </w:r>
                    <w:r>
                      <w:fldChar w:fldCharType="separate"/>
                    </w:r>
                    <w:r>
                      <w:t>2</w:t>
                    </w:r>
                    <w:r>
                      <w:fldChar w:fldCharType="end"/>
                    </w:r>
                  </w:p>
                </w:txbxContent>
              </v:textbox>
            </v:shape>
          </w:pict>
        </mc:Fallback>
      </mc:AlternateContent>
    </w:r>
  </w:p>
  <w:p w14:paraId="1377CB12">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E2E14">
    <w:pPr>
      <w:pStyle w:val="3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D632D61">
                          <w:pPr>
                            <w:pStyle w:val="31"/>
                          </w:pPr>
                          <w:r>
                            <w:fldChar w:fldCharType="begin"/>
                          </w:r>
                          <w:r>
                            <w:instrText xml:space="preserve"> PAGE  \* MERGEFORMAT </w:instrText>
                          </w:r>
                          <w:r>
                            <w:fldChar w:fldCharType="separate"/>
                          </w:r>
                          <w:r>
                            <w:t>24</w:t>
                          </w:r>
                          <w:r>
                            <w:fldChar w:fldCharType="end"/>
                          </w:r>
                        </w:p>
                      </w:txbxContent>
                    </wps:txbx>
                    <wps:bodyPr vert="horz" wrap="none" lIns="0" tIns="0" rIns="0" bIns="0" anchor="t" anchorCtr="0" upright="0">
                      <a:spAutoFit/>
                    </wps:bodyPr>
                  </wps:wsp>
                </a:graphicData>
              </a:graphic>
            </wp:anchor>
          </w:drawing>
        </mc:Choice>
        <mc:Fallback>
          <w:pict>
            <v:shape id="文本框 7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ZPHWXnAQAAyQMAAA4AAABkcnMvZTJvRG9jLnhtbK1TzY7TMBC+&#10;I/EOlu802aKlUVR3BVSLkBAgLTyA6ziNJf9p7DYpDwBvwIkLd56rz7FjJ+mi5bIHLsnYM/PNfN+M&#10;1zeD0eQoIShnGb1alJRIK1yj7J7Rr19uX1SUhMhtw7WzktGTDPRm8/zZuve1XLrO6UYCQRAb6t4z&#10;2sXo66IIopOGh4Xz0qKzdWB4xCPsiwZ4j+hGF8uyfFX0DhoPTsgQ8HY7OumECE8BdG2rhNw6cTDS&#10;xhEVpOYRKYVO+UA3udu2lSJ+atsgI9GMItOYv1gE7V36Fps1r/fAfafE1AJ/SguPOBmuLBa9QG15&#10;5OQA6h8oowS44Nq4EM4UI5GsCLK4Kh9pc9dxLzMXlDr4i+jh/8GKj8fPQFTD6EtKLDc48PPPH+df&#10;f86/v5PVKunT+1Bj2J3HwDi8cQNuzXwf8DLRHlow6Y+ECPpR3dNFXTlEIlJStayqEl0CffMB8YuH&#10;dA8hvpPOkGQwCji+rCo/fghxDJ1DUjXrbpXWeYTakh5Rr6vVdc64uBBdWyySWIzdJisOu2GitnPN&#10;CZnhi8CKnYNvlPS4D4xaXH9K9HuLcqfVmQ2Yjd1scCswkdFIyWi+jeOKHTyofZeXLvUb/OtDxJ4z&#10;ldTGWHvqDiecxZi2Ma3Q3+cc9fACN/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xk8dZecB&#10;AADJAwAADgAAAAAAAAABACAAAAAiAQAAZHJzL2Uyb0RvYy54bWxQSwUGAAAAAAYABgBZAQAAewUA&#10;AAAA&#10;">
              <v:fill on="f" focussize="0,0"/>
              <v:stroke on="f" weight="1.25pt"/>
              <v:imagedata o:title=""/>
              <o:lock v:ext="edit" aspectratio="f"/>
              <v:textbox inset="0mm,0mm,0mm,0mm" style="mso-fit-shape-to-text:t;">
                <w:txbxContent>
                  <w:p w14:paraId="3D632D61">
                    <w:pPr>
                      <w:pStyle w:val="3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1978E">
    <w:pPr>
      <w:pStyle w:val="3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40F4B3E">
                          <w:pPr>
                            <w:pStyle w:val="31"/>
                          </w:pPr>
                          <w:r>
                            <w:fldChar w:fldCharType="begin"/>
                          </w:r>
                          <w:r>
                            <w:instrText xml:space="preserve"> PAGE  \* MERGEFORMAT </w:instrText>
                          </w:r>
                          <w:r>
                            <w:fldChar w:fldCharType="separate"/>
                          </w:r>
                          <w:r>
                            <w:t>48</w:t>
                          </w:r>
                          <w:r>
                            <w:fldChar w:fldCharType="end"/>
                          </w:r>
                        </w:p>
                      </w:txbxContent>
                    </wps:txbx>
                    <wps:bodyPr vert="horz" wrap="none" lIns="0" tIns="0" rIns="0" bIns="0" anchor="t" anchorCtr="0" upright="0">
                      <a:spAutoFit/>
                    </wps:bodyPr>
                  </wps:wsp>
                </a:graphicData>
              </a:graphic>
            </wp:anchor>
          </w:drawing>
        </mc:Choice>
        <mc:Fallback>
          <w:pict>
            <v:shape id="文本框 7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U9FR7oAQAAyQMAAA4AAABkcnMvZTJvRG9jLnhtbK1TzY7TMBC+&#10;I/EOlu802Yplo6jpaqFahIQAaeEBXMduLPlPY7dJeQB4A05cuPNcfY4dO0kXLZc97CUZe2a+me+b&#10;8ep6MJocBATlbEMvFiUlwnLXKrtr6Levt68qSkJktmXaWdHQowj0ev3yxar3tVi6zulWAEEQG+re&#10;N7SL0ddFEXgnDAsL54VFp3RgWMQj7IoWWI/oRhfLsnxT9A5aD46LEPB2MzrphAhPAXRSKi42ju+N&#10;sHFEBaFZREqhUz7Qde5WSsHjZymDiEQ3FJnG/MUiaG/Tt1ivWL0D5jvFpxbYU1p4xMkwZbHoGWrD&#10;IiN7UP9BGcXBBSfjgjtTjESyIsjionykzV3HvMhcUOrgz6KH54Plnw5fgKi2oa8psczgwE+/fp5+&#10;/z39+UGuqqRP70ONYXceA+Pw1g24NfN9wMtEe5Bg0h8JEfSjusezumKIhKekallVJbo4+uYD4hcP&#10;6R5CfC+cIcloKOD4sqrs8DHEMXQOSdWsu1Va5xFqS3pEvayuLnPG2YXo2mKRxGLsNllx2A4Tta1r&#10;j8gMXwRW7Bx8p6THfWioxfWnRH+wKHdandmA2djOBrMcExsaKRnNd3Fcsb0Htevy0qV+g7/ZR+w5&#10;U0ltjLWn7nDCWYxpG9MK/XvOUQ8vcH0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PU9FR7o&#10;AQAAyQMAAA4AAAAAAAAAAQAgAAAAIgEAAGRycy9lMm9Eb2MueG1sUEsFBgAAAAAGAAYAWQEAAHwF&#10;AAAAAA==&#10;">
              <v:fill on="f" focussize="0,0"/>
              <v:stroke on="f" weight="1.25pt"/>
              <v:imagedata o:title=""/>
              <o:lock v:ext="edit" aspectratio="f"/>
              <v:textbox inset="0mm,0mm,0mm,0mm" style="mso-fit-shape-to-text:t;">
                <w:txbxContent>
                  <w:p w14:paraId="340F4B3E">
                    <w:pPr>
                      <w:pStyle w:val="3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CF3EF">
    <w:pPr>
      <w:pStyle w:val="3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E0D9183">
                          <w:pPr>
                            <w:pStyle w:val="31"/>
                          </w:pPr>
                          <w:r>
                            <w:fldChar w:fldCharType="begin"/>
                          </w:r>
                          <w:r>
                            <w:instrText xml:space="preserve"> PAGE  \* MERGEFORMAT </w:instrText>
                          </w:r>
                          <w:r>
                            <w:fldChar w:fldCharType="separate"/>
                          </w:r>
                          <w:r>
                            <w:t>65</w:t>
                          </w:r>
                          <w:r>
                            <w:fldChar w:fldCharType="end"/>
                          </w:r>
                        </w:p>
                      </w:txbxContent>
                    </wps:txbx>
                    <wps:bodyPr vert="horz" wrap="none" lIns="0" tIns="0" rIns="0" bIns="0" anchor="t" anchorCtr="0" upright="0">
                      <a:spAutoFit/>
                    </wps:bodyPr>
                  </wps:wsp>
                </a:graphicData>
              </a:graphic>
            </wp:anchor>
          </w:drawing>
        </mc:Choice>
        <mc:Fallback>
          <w:pict>
            <v:shape id="文本框 7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f3jzHnAQAAyQMAAA4AAABkcnMvZTJvRG9jLnhtbK1TzY7TMBC+&#10;I/EOlu802UplQ9R0BVSLkBAgLTyA69iNJf/J4zYpDwBvwIkLd56rz7FjJ+mi5bIHLsnYM/PNfN+M&#10;1zeD0eQoAihnG3q1KCkRlrtW2X1Dv365fVFRApHZlmlnRUNPAujN5vmzde9rsXSd060IBEEs1L1v&#10;aBejr4sCeCcMg4XzwqJTumBYxGPYF21gPaIbXSzL8mXRu9D64LgAwNvt6KQTYngKoJNScbF1/GCE&#10;jSNqEJpFpASd8kA3uVspBY+fpAQRiW4oMo35i0XQ3qVvsVmzeh+Y7xSfWmBPaeERJ8OUxaIXqC2L&#10;jByC+gfKKB4cOBkX3JliJJIVQRZX5SNt7jrmReaCUoO/iA7/D5Z/PH4ORLUNXVFimcGBn3/+OP/6&#10;c/79nVy/Svr0HmoMu/MYGIc3bsCtme8BLxPtQQaT/kiIoB/VPV3UFUMkPCVVy6oq0cXRNx8Qv3hI&#10;9wHiO+EMSUZDA44vq8qOHyCOoXNIqmbdrdI6j1Bb0iPqqrpe5YyLC9G1xSKJxdhtsuKwGyZqO9ee&#10;kBm+CKzYufCNkh73oaEW158S/d6i3Gl1ZiPMxm42mOWY2NBIyWi+jeOKHXxQ+y4vXeoX/OtDxJ4z&#10;ldTGWHvqDiecxZi2Ma3Q3+cc9fACN/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d/ePMecB&#10;AADJAwAADgAAAAAAAAABACAAAAAiAQAAZHJzL2Uyb0RvYy54bWxQSwUGAAAAAAYABgBZAQAAewUA&#10;AAAA&#10;">
              <v:fill on="f" focussize="0,0"/>
              <v:stroke on="f" weight="1.25pt"/>
              <v:imagedata o:title=""/>
              <o:lock v:ext="edit" aspectratio="f"/>
              <v:textbox inset="0mm,0mm,0mm,0mm" style="mso-fit-shape-to-text:t;">
                <w:txbxContent>
                  <w:p w14:paraId="1E0D9183">
                    <w:pPr>
                      <w:pStyle w:val="3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3A2F9">
    <w:pPr>
      <w:pStyle w:val="31"/>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C100451">
                          <w:pPr>
                            <w:pStyle w:val="31"/>
                          </w:pPr>
                          <w:r>
                            <w:fldChar w:fldCharType="begin"/>
                          </w:r>
                          <w:r>
                            <w:instrText xml:space="preserve"> PAGE  \* MERGEFORMAT </w:instrText>
                          </w:r>
                          <w:r>
                            <w:fldChar w:fldCharType="separate"/>
                          </w:r>
                          <w:r>
                            <w:t>64</w:t>
                          </w:r>
                          <w:r>
                            <w:fldChar w:fldCharType="end"/>
                          </w:r>
                        </w:p>
                      </w:txbxContent>
                    </wps:txbx>
                    <wps:bodyPr vert="horz" wrap="none" lIns="0" tIns="0" rIns="0" bIns="0" anchor="t" anchorCtr="0" upright="0">
                      <a:spAutoFit/>
                    </wps:bodyPr>
                  </wps:wsp>
                </a:graphicData>
              </a:graphic>
            </wp:anchor>
          </w:drawing>
        </mc:Choice>
        <mc:Fallback>
          <w:pict>
            <v:shape id="文本框 8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XMvQ3nAQAAyQMAAA4AAABkcnMvZTJvRG9jLnhtbK1TzY7TMBC+&#10;I/EOlu802Uq7RFHTFVAtQkKAtPAArmM3lvwnj9ukPAC8AScu3HmuPgdjJ2nR7mUPe0nGnplv5vtm&#10;vLodjCYHEUA529CrRUmJsNy1yu4a+u3r3auKEojMtkw7Kxp6FEBv1y9frHpfi6XrnG5FIAhioe59&#10;Q7sYfV0UwDthGCycFxad0gXDIh7DrmgD6xHd6GJZljdF70Lrg+MCAG83o5NOiOEpgE5KxcXG8b0R&#10;No6oQWgWkRJ0ygNd526lFDx+lhJEJLqhyDTmLxZBe5u+xXrF6l1gvlN8aoE9pYUHnAxTFoueoTYs&#10;MrIP6hGUUTw4cDIuuDPFSCQrgiyuygfa3HfMi8wFpQZ/Fh2eD5Z/OnwJRLUNvaHEMoMDP/36efr9&#10;9/TnB6myPr2HGsPuPQbG4a0bcGuSbuke8DLRHmQw6Y+ECPpR3eNZXTFEwlNStayqEl0cffMBcYpL&#10;ug8Q3wtnSDIaGnB8WVV2+AhxDJ1DUjXr7pTWeYTakh5Rr6vX1znj7EJ0bbHIpdtkxWE7TBS2rj0i&#10;M3wRWLFz4TslPe5DQy2uPyX6g0W50+rMRpiN7WwwyzGxoZGS0XwXxxXb+6B2XV661C/4N/uIPWcq&#10;qY2x9tQdTjiLMW1jWqH/zznq8gLX/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pcy9DecB&#10;AADJAwAADgAAAAAAAAABACAAAAAiAQAAZHJzL2Uyb0RvYy54bWxQSwUGAAAAAAYABgBZAQAAewUA&#10;AAAA&#10;">
              <v:fill on="f" focussize="0,0"/>
              <v:stroke on="f" weight="1.25pt"/>
              <v:imagedata o:title=""/>
              <o:lock v:ext="edit" aspectratio="f"/>
              <v:textbox inset="0mm,0mm,0mm,0mm" style="mso-fit-shape-to-text:t;">
                <w:txbxContent>
                  <w:p w14:paraId="5C100451">
                    <w:pPr>
                      <w:pStyle w:val="3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94250">
    <w:pPr>
      <w:pStyle w:val="3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29131">
    <w:pPr>
      <w:pStyle w:val="32"/>
      <w:pBdr>
        <w:bottom w:val="none" w:color="auto" w:sz="0" w:space="1"/>
      </w:pBdr>
      <w:rPr>
        <w:u w:val="single"/>
      </w:rPr>
    </w:pPr>
    <w:r>
      <w:rPr>
        <w:rFonts w:hint="eastAsia" w:ascii="宋体" w:hAnsi="宋体" w:cs="宋体"/>
        <w:bCs/>
        <w:szCs w:val="21"/>
        <w:u w:val="single"/>
        <w:shd w:val="clear" w:color="auto" w:fill="FFFFFF"/>
        <w:lang w:eastAsia="zh-CN"/>
      </w:rPr>
      <w:t>东兴市东兴镇竹山幼儿园—教学楼</w:t>
    </w:r>
    <w:r>
      <w:rPr>
        <w:rFonts w:hint="eastAsia" w:ascii="宋体" w:hAnsi="宋体" w:cs="宋体"/>
        <w:bCs/>
        <w:szCs w:val="21"/>
        <w:u w:val="single"/>
        <w:shd w:val="clear" w:color="auto" w:fill="FFFFFF"/>
        <w:lang w:val="en-US" w:eastAsia="zh-CN"/>
      </w:rPr>
      <w:t xml:space="preserve">          </w:t>
    </w:r>
    <w:r>
      <w:rPr>
        <w:rFonts w:hint="eastAsia" w:ascii="宋体" w:hAnsi="宋体" w:cs="宋体"/>
        <w:bCs/>
        <w:szCs w:val="21"/>
        <w:u w:val="single"/>
        <w:shd w:val="clear" w:color="auto" w:fill="FFFFFF"/>
        <w:lang w:eastAsia="zh-CN"/>
      </w:rPr>
      <w:t>FCZC2025-C2-810007-GXBH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4835A">
    <w:pP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FF6FC">
    <w:pP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160E4">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B5610"/>
    <w:multiLevelType w:val="singleLevel"/>
    <w:tmpl w:val="DFBB5610"/>
    <w:lvl w:ilvl="0" w:tentative="0">
      <w:start w:val="1"/>
      <w:numFmt w:val="decimal"/>
      <w:suff w:val="nothing"/>
      <w:lvlText w:val="（%1）"/>
      <w:lvlJc w:val="left"/>
    </w:lvl>
  </w:abstractNum>
  <w:abstractNum w:abstractNumId="1">
    <w:nsid w:val="4D288D75"/>
    <w:multiLevelType w:val="singleLevel"/>
    <w:tmpl w:val="4D288D75"/>
    <w:lvl w:ilvl="0" w:tentative="0">
      <w:start w:val="3"/>
      <w:numFmt w:val="chineseCounting"/>
      <w:suff w:val="nothing"/>
      <w:lvlText w:val="%1、"/>
      <w:lvlJc w:val="left"/>
      <w:rPr>
        <w:rFonts w:hint="eastAsia"/>
      </w:rPr>
    </w:lvl>
  </w:abstractNum>
  <w:abstractNum w:abstractNumId="2">
    <w:nsid w:val="6EDD6596"/>
    <w:multiLevelType w:val="singleLevel"/>
    <w:tmpl w:val="6EDD6596"/>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ZjYzMThlN2YyZjIxMmQxMjVlZDk0M2MzOGU4MGMifQ=="/>
  </w:docVars>
  <w:rsids>
    <w:rsidRoot w:val="00172A27"/>
    <w:rsid w:val="00000B8F"/>
    <w:rsid w:val="00001E9B"/>
    <w:rsid w:val="000030AD"/>
    <w:rsid w:val="0000434F"/>
    <w:rsid w:val="0001091A"/>
    <w:rsid w:val="00012AE8"/>
    <w:rsid w:val="00013CFC"/>
    <w:rsid w:val="00013EBA"/>
    <w:rsid w:val="0001600E"/>
    <w:rsid w:val="000201B2"/>
    <w:rsid w:val="00024A6A"/>
    <w:rsid w:val="000273ED"/>
    <w:rsid w:val="00030061"/>
    <w:rsid w:val="000322B8"/>
    <w:rsid w:val="000374DF"/>
    <w:rsid w:val="000453E8"/>
    <w:rsid w:val="000566EA"/>
    <w:rsid w:val="00056FCC"/>
    <w:rsid w:val="00065304"/>
    <w:rsid w:val="00066CE0"/>
    <w:rsid w:val="00067B75"/>
    <w:rsid w:val="00073A6E"/>
    <w:rsid w:val="00073E13"/>
    <w:rsid w:val="000748E6"/>
    <w:rsid w:val="000772FB"/>
    <w:rsid w:val="00077987"/>
    <w:rsid w:val="00081022"/>
    <w:rsid w:val="00082450"/>
    <w:rsid w:val="00083845"/>
    <w:rsid w:val="00084CE6"/>
    <w:rsid w:val="0008789D"/>
    <w:rsid w:val="00093FFF"/>
    <w:rsid w:val="000950DA"/>
    <w:rsid w:val="00097450"/>
    <w:rsid w:val="00097E57"/>
    <w:rsid w:val="000A6B76"/>
    <w:rsid w:val="000A6D08"/>
    <w:rsid w:val="000B1173"/>
    <w:rsid w:val="000B3A2F"/>
    <w:rsid w:val="000B3D88"/>
    <w:rsid w:val="000B49E6"/>
    <w:rsid w:val="000B4B7C"/>
    <w:rsid w:val="000C0509"/>
    <w:rsid w:val="000C3690"/>
    <w:rsid w:val="000C5211"/>
    <w:rsid w:val="000C6C7F"/>
    <w:rsid w:val="000D12B7"/>
    <w:rsid w:val="000D2701"/>
    <w:rsid w:val="000D3577"/>
    <w:rsid w:val="000D39E1"/>
    <w:rsid w:val="000D3E12"/>
    <w:rsid w:val="000D415B"/>
    <w:rsid w:val="000E00CE"/>
    <w:rsid w:val="000E0A18"/>
    <w:rsid w:val="000E4A52"/>
    <w:rsid w:val="000E6BD1"/>
    <w:rsid w:val="000E778D"/>
    <w:rsid w:val="000E782B"/>
    <w:rsid w:val="000F0855"/>
    <w:rsid w:val="000F1799"/>
    <w:rsid w:val="000F5708"/>
    <w:rsid w:val="000F5E8A"/>
    <w:rsid w:val="000F738B"/>
    <w:rsid w:val="000F73EF"/>
    <w:rsid w:val="000F7A8D"/>
    <w:rsid w:val="000F7C43"/>
    <w:rsid w:val="001036C9"/>
    <w:rsid w:val="00106EC9"/>
    <w:rsid w:val="00112F05"/>
    <w:rsid w:val="00116369"/>
    <w:rsid w:val="00117A2E"/>
    <w:rsid w:val="0012201B"/>
    <w:rsid w:val="00122660"/>
    <w:rsid w:val="001265CA"/>
    <w:rsid w:val="00134805"/>
    <w:rsid w:val="001412C8"/>
    <w:rsid w:val="001416C4"/>
    <w:rsid w:val="00145654"/>
    <w:rsid w:val="00146ADB"/>
    <w:rsid w:val="00156731"/>
    <w:rsid w:val="00157E12"/>
    <w:rsid w:val="001611D7"/>
    <w:rsid w:val="0016304D"/>
    <w:rsid w:val="00165B9A"/>
    <w:rsid w:val="00167251"/>
    <w:rsid w:val="0017164B"/>
    <w:rsid w:val="0017270D"/>
    <w:rsid w:val="00172AF4"/>
    <w:rsid w:val="00173759"/>
    <w:rsid w:val="00173A91"/>
    <w:rsid w:val="00183E6C"/>
    <w:rsid w:val="00184D41"/>
    <w:rsid w:val="00185952"/>
    <w:rsid w:val="00186EA2"/>
    <w:rsid w:val="00191A44"/>
    <w:rsid w:val="001953DE"/>
    <w:rsid w:val="001A046E"/>
    <w:rsid w:val="001A06DE"/>
    <w:rsid w:val="001A33EF"/>
    <w:rsid w:val="001A58C1"/>
    <w:rsid w:val="001A68BF"/>
    <w:rsid w:val="001A6987"/>
    <w:rsid w:val="001B07EF"/>
    <w:rsid w:val="001B0D9E"/>
    <w:rsid w:val="001B1977"/>
    <w:rsid w:val="001B25CB"/>
    <w:rsid w:val="001B295F"/>
    <w:rsid w:val="001B4040"/>
    <w:rsid w:val="001C11AC"/>
    <w:rsid w:val="001C13B1"/>
    <w:rsid w:val="001C3C06"/>
    <w:rsid w:val="001C57F0"/>
    <w:rsid w:val="001C79F7"/>
    <w:rsid w:val="001D3C72"/>
    <w:rsid w:val="001D3F10"/>
    <w:rsid w:val="001D4356"/>
    <w:rsid w:val="001E105B"/>
    <w:rsid w:val="001E10CE"/>
    <w:rsid w:val="001E24F6"/>
    <w:rsid w:val="001E55C2"/>
    <w:rsid w:val="001F1F34"/>
    <w:rsid w:val="001F74F3"/>
    <w:rsid w:val="001F7D59"/>
    <w:rsid w:val="00200632"/>
    <w:rsid w:val="0020138A"/>
    <w:rsid w:val="002015EE"/>
    <w:rsid w:val="00207C83"/>
    <w:rsid w:val="002108EA"/>
    <w:rsid w:val="002113DB"/>
    <w:rsid w:val="00211B6F"/>
    <w:rsid w:val="00215993"/>
    <w:rsid w:val="00222F6D"/>
    <w:rsid w:val="0022407A"/>
    <w:rsid w:val="0022463D"/>
    <w:rsid w:val="002248F1"/>
    <w:rsid w:val="00226360"/>
    <w:rsid w:val="00231CE0"/>
    <w:rsid w:val="0023511B"/>
    <w:rsid w:val="0023734A"/>
    <w:rsid w:val="002438F5"/>
    <w:rsid w:val="00246EEF"/>
    <w:rsid w:val="00250A52"/>
    <w:rsid w:val="00250F46"/>
    <w:rsid w:val="00251C71"/>
    <w:rsid w:val="00253439"/>
    <w:rsid w:val="00257D2B"/>
    <w:rsid w:val="00257F0C"/>
    <w:rsid w:val="00271B49"/>
    <w:rsid w:val="00281D56"/>
    <w:rsid w:val="00284745"/>
    <w:rsid w:val="00287674"/>
    <w:rsid w:val="002877CC"/>
    <w:rsid w:val="0029354B"/>
    <w:rsid w:val="00295E27"/>
    <w:rsid w:val="002966B0"/>
    <w:rsid w:val="00297CB2"/>
    <w:rsid w:val="002A3393"/>
    <w:rsid w:val="002A45B0"/>
    <w:rsid w:val="002A5361"/>
    <w:rsid w:val="002A75C5"/>
    <w:rsid w:val="002B1F39"/>
    <w:rsid w:val="002B30A6"/>
    <w:rsid w:val="002B312E"/>
    <w:rsid w:val="002B3CC5"/>
    <w:rsid w:val="002B48F9"/>
    <w:rsid w:val="002B6832"/>
    <w:rsid w:val="002B6BAC"/>
    <w:rsid w:val="002B6F43"/>
    <w:rsid w:val="002C0195"/>
    <w:rsid w:val="002C0F64"/>
    <w:rsid w:val="002C428C"/>
    <w:rsid w:val="002C4449"/>
    <w:rsid w:val="002D2EEF"/>
    <w:rsid w:val="002D4783"/>
    <w:rsid w:val="002D533F"/>
    <w:rsid w:val="002D5FF9"/>
    <w:rsid w:val="002E225D"/>
    <w:rsid w:val="002E24B3"/>
    <w:rsid w:val="003007F4"/>
    <w:rsid w:val="003026C2"/>
    <w:rsid w:val="003069A3"/>
    <w:rsid w:val="003108AB"/>
    <w:rsid w:val="00310E7A"/>
    <w:rsid w:val="00312649"/>
    <w:rsid w:val="0031311E"/>
    <w:rsid w:val="00317360"/>
    <w:rsid w:val="00317535"/>
    <w:rsid w:val="003216CB"/>
    <w:rsid w:val="00321F7A"/>
    <w:rsid w:val="00323219"/>
    <w:rsid w:val="0032621D"/>
    <w:rsid w:val="003275F8"/>
    <w:rsid w:val="0033231A"/>
    <w:rsid w:val="00337351"/>
    <w:rsid w:val="00337AFE"/>
    <w:rsid w:val="00342372"/>
    <w:rsid w:val="00343EBC"/>
    <w:rsid w:val="0034672B"/>
    <w:rsid w:val="00346BBA"/>
    <w:rsid w:val="00350562"/>
    <w:rsid w:val="00352AF4"/>
    <w:rsid w:val="00353428"/>
    <w:rsid w:val="00353B45"/>
    <w:rsid w:val="00355AD5"/>
    <w:rsid w:val="00356201"/>
    <w:rsid w:val="00357B62"/>
    <w:rsid w:val="00362A85"/>
    <w:rsid w:val="00363CAD"/>
    <w:rsid w:val="00366C3E"/>
    <w:rsid w:val="00380128"/>
    <w:rsid w:val="003805B5"/>
    <w:rsid w:val="00380BEB"/>
    <w:rsid w:val="00382211"/>
    <w:rsid w:val="00383E87"/>
    <w:rsid w:val="00384B92"/>
    <w:rsid w:val="003856FD"/>
    <w:rsid w:val="00385F54"/>
    <w:rsid w:val="00385FFB"/>
    <w:rsid w:val="00390938"/>
    <w:rsid w:val="00393355"/>
    <w:rsid w:val="00394CEE"/>
    <w:rsid w:val="00395AB7"/>
    <w:rsid w:val="00397773"/>
    <w:rsid w:val="003A1204"/>
    <w:rsid w:val="003A2A5B"/>
    <w:rsid w:val="003A62C0"/>
    <w:rsid w:val="003A648A"/>
    <w:rsid w:val="003A7391"/>
    <w:rsid w:val="003B6B89"/>
    <w:rsid w:val="003C2416"/>
    <w:rsid w:val="003C3039"/>
    <w:rsid w:val="003C3C01"/>
    <w:rsid w:val="003D0168"/>
    <w:rsid w:val="003D4B30"/>
    <w:rsid w:val="003D5A1A"/>
    <w:rsid w:val="003E2BA5"/>
    <w:rsid w:val="003F505C"/>
    <w:rsid w:val="003F5165"/>
    <w:rsid w:val="003F60CB"/>
    <w:rsid w:val="00403960"/>
    <w:rsid w:val="004127DD"/>
    <w:rsid w:val="00412988"/>
    <w:rsid w:val="00412BA6"/>
    <w:rsid w:val="00413BCD"/>
    <w:rsid w:val="00413FB6"/>
    <w:rsid w:val="00414C83"/>
    <w:rsid w:val="00422EE0"/>
    <w:rsid w:val="00426453"/>
    <w:rsid w:val="00427F97"/>
    <w:rsid w:val="00433F85"/>
    <w:rsid w:val="004349B0"/>
    <w:rsid w:val="00434AE6"/>
    <w:rsid w:val="00434D36"/>
    <w:rsid w:val="004361F2"/>
    <w:rsid w:val="004373C2"/>
    <w:rsid w:val="00441A4A"/>
    <w:rsid w:val="004465DE"/>
    <w:rsid w:val="00450EA0"/>
    <w:rsid w:val="00453A89"/>
    <w:rsid w:val="004570F2"/>
    <w:rsid w:val="0045728A"/>
    <w:rsid w:val="004606F3"/>
    <w:rsid w:val="00460FFE"/>
    <w:rsid w:val="00461CB2"/>
    <w:rsid w:val="004637F5"/>
    <w:rsid w:val="004638AA"/>
    <w:rsid w:val="00463F3D"/>
    <w:rsid w:val="00464762"/>
    <w:rsid w:val="00466F4F"/>
    <w:rsid w:val="00467D43"/>
    <w:rsid w:val="00472B00"/>
    <w:rsid w:val="004761A7"/>
    <w:rsid w:val="00485B48"/>
    <w:rsid w:val="0048720D"/>
    <w:rsid w:val="00487477"/>
    <w:rsid w:val="00487CCF"/>
    <w:rsid w:val="00492325"/>
    <w:rsid w:val="0049364D"/>
    <w:rsid w:val="00495C59"/>
    <w:rsid w:val="00496FAE"/>
    <w:rsid w:val="00497D19"/>
    <w:rsid w:val="004A07D2"/>
    <w:rsid w:val="004A3F63"/>
    <w:rsid w:val="004A4D59"/>
    <w:rsid w:val="004A4F7B"/>
    <w:rsid w:val="004A76B3"/>
    <w:rsid w:val="004B07E5"/>
    <w:rsid w:val="004B1696"/>
    <w:rsid w:val="004B2F59"/>
    <w:rsid w:val="004C034E"/>
    <w:rsid w:val="004C2CD9"/>
    <w:rsid w:val="004C6547"/>
    <w:rsid w:val="004C6B88"/>
    <w:rsid w:val="004D30D4"/>
    <w:rsid w:val="004D4E41"/>
    <w:rsid w:val="004E07FE"/>
    <w:rsid w:val="004E4A5A"/>
    <w:rsid w:val="004E4EB2"/>
    <w:rsid w:val="004E5E94"/>
    <w:rsid w:val="004E6B32"/>
    <w:rsid w:val="004E7A7C"/>
    <w:rsid w:val="004F0098"/>
    <w:rsid w:val="004F37F7"/>
    <w:rsid w:val="004F5D7E"/>
    <w:rsid w:val="00500FFE"/>
    <w:rsid w:val="00502D76"/>
    <w:rsid w:val="005068A9"/>
    <w:rsid w:val="005070E9"/>
    <w:rsid w:val="005143C0"/>
    <w:rsid w:val="00516522"/>
    <w:rsid w:val="0052033E"/>
    <w:rsid w:val="00523B3F"/>
    <w:rsid w:val="00526D1A"/>
    <w:rsid w:val="00531F9C"/>
    <w:rsid w:val="00532672"/>
    <w:rsid w:val="00532CDD"/>
    <w:rsid w:val="00533B09"/>
    <w:rsid w:val="00535B5A"/>
    <w:rsid w:val="00536C17"/>
    <w:rsid w:val="00547301"/>
    <w:rsid w:val="00551130"/>
    <w:rsid w:val="005553B2"/>
    <w:rsid w:val="00556A0E"/>
    <w:rsid w:val="0055719A"/>
    <w:rsid w:val="00560B2F"/>
    <w:rsid w:val="00561BB4"/>
    <w:rsid w:val="00561E06"/>
    <w:rsid w:val="00563B2D"/>
    <w:rsid w:val="00564299"/>
    <w:rsid w:val="00564A6E"/>
    <w:rsid w:val="00567737"/>
    <w:rsid w:val="005755F5"/>
    <w:rsid w:val="0058224E"/>
    <w:rsid w:val="00584D61"/>
    <w:rsid w:val="00585716"/>
    <w:rsid w:val="0058572B"/>
    <w:rsid w:val="005861FB"/>
    <w:rsid w:val="00590F30"/>
    <w:rsid w:val="00591155"/>
    <w:rsid w:val="00592DC7"/>
    <w:rsid w:val="005938FC"/>
    <w:rsid w:val="00593FF2"/>
    <w:rsid w:val="005943C5"/>
    <w:rsid w:val="00596C36"/>
    <w:rsid w:val="005A0987"/>
    <w:rsid w:val="005A4964"/>
    <w:rsid w:val="005A6FEC"/>
    <w:rsid w:val="005C1C92"/>
    <w:rsid w:val="005C43CE"/>
    <w:rsid w:val="005C577A"/>
    <w:rsid w:val="005C7BCE"/>
    <w:rsid w:val="005C7F04"/>
    <w:rsid w:val="005D03D7"/>
    <w:rsid w:val="005D0E05"/>
    <w:rsid w:val="005D4864"/>
    <w:rsid w:val="005D76CB"/>
    <w:rsid w:val="005E3714"/>
    <w:rsid w:val="005E4DD9"/>
    <w:rsid w:val="005E5976"/>
    <w:rsid w:val="005E6E3B"/>
    <w:rsid w:val="005F0B06"/>
    <w:rsid w:val="0060113F"/>
    <w:rsid w:val="00601C42"/>
    <w:rsid w:val="00602FDA"/>
    <w:rsid w:val="006036BE"/>
    <w:rsid w:val="006039B6"/>
    <w:rsid w:val="00603DED"/>
    <w:rsid w:val="00603F36"/>
    <w:rsid w:val="006067CD"/>
    <w:rsid w:val="00607225"/>
    <w:rsid w:val="00607595"/>
    <w:rsid w:val="00611A66"/>
    <w:rsid w:val="0061434B"/>
    <w:rsid w:val="006170EB"/>
    <w:rsid w:val="00624C32"/>
    <w:rsid w:val="0062675B"/>
    <w:rsid w:val="00627202"/>
    <w:rsid w:val="0062723A"/>
    <w:rsid w:val="00631357"/>
    <w:rsid w:val="00633921"/>
    <w:rsid w:val="00633C5B"/>
    <w:rsid w:val="00634199"/>
    <w:rsid w:val="0063430B"/>
    <w:rsid w:val="0063458F"/>
    <w:rsid w:val="00635BA0"/>
    <w:rsid w:val="00636205"/>
    <w:rsid w:val="006370E1"/>
    <w:rsid w:val="00637344"/>
    <w:rsid w:val="006376D0"/>
    <w:rsid w:val="0064463F"/>
    <w:rsid w:val="00644B09"/>
    <w:rsid w:val="00644FBF"/>
    <w:rsid w:val="006459A3"/>
    <w:rsid w:val="00645C49"/>
    <w:rsid w:val="006473B7"/>
    <w:rsid w:val="00650D7A"/>
    <w:rsid w:val="0065208B"/>
    <w:rsid w:val="00652AA2"/>
    <w:rsid w:val="006535D5"/>
    <w:rsid w:val="006536DF"/>
    <w:rsid w:val="00656C07"/>
    <w:rsid w:val="006645A4"/>
    <w:rsid w:val="00665C17"/>
    <w:rsid w:val="00665D9D"/>
    <w:rsid w:val="00666E2C"/>
    <w:rsid w:val="00667FEC"/>
    <w:rsid w:val="006707F1"/>
    <w:rsid w:val="0067091F"/>
    <w:rsid w:val="00670D85"/>
    <w:rsid w:val="00670DB0"/>
    <w:rsid w:val="006760FF"/>
    <w:rsid w:val="00682C40"/>
    <w:rsid w:val="00684C93"/>
    <w:rsid w:val="006852E7"/>
    <w:rsid w:val="00686953"/>
    <w:rsid w:val="00693E42"/>
    <w:rsid w:val="00693FCD"/>
    <w:rsid w:val="00695E46"/>
    <w:rsid w:val="006976F3"/>
    <w:rsid w:val="006A1236"/>
    <w:rsid w:val="006A294D"/>
    <w:rsid w:val="006A5022"/>
    <w:rsid w:val="006A5411"/>
    <w:rsid w:val="006A69B9"/>
    <w:rsid w:val="006B2372"/>
    <w:rsid w:val="006B606B"/>
    <w:rsid w:val="006B7A0D"/>
    <w:rsid w:val="006C1802"/>
    <w:rsid w:val="006C29B1"/>
    <w:rsid w:val="006C4495"/>
    <w:rsid w:val="006C44D3"/>
    <w:rsid w:val="006C5B03"/>
    <w:rsid w:val="006C7753"/>
    <w:rsid w:val="006D0C4C"/>
    <w:rsid w:val="006D242B"/>
    <w:rsid w:val="006D3EAD"/>
    <w:rsid w:val="006D6961"/>
    <w:rsid w:val="006D7CAA"/>
    <w:rsid w:val="006E01AA"/>
    <w:rsid w:val="006E50D4"/>
    <w:rsid w:val="006E5BFF"/>
    <w:rsid w:val="006E7F4F"/>
    <w:rsid w:val="006F4E32"/>
    <w:rsid w:val="006F52EF"/>
    <w:rsid w:val="00703916"/>
    <w:rsid w:val="00704AC0"/>
    <w:rsid w:val="0070798C"/>
    <w:rsid w:val="0071083F"/>
    <w:rsid w:val="00710EF0"/>
    <w:rsid w:val="00713468"/>
    <w:rsid w:val="007141BC"/>
    <w:rsid w:val="00714766"/>
    <w:rsid w:val="00716160"/>
    <w:rsid w:val="0071714D"/>
    <w:rsid w:val="007172D0"/>
    <w:rsid w:val="00721C31"/>
    <w:rsid w:val="007229CC"/>
    <w:rsid w:val="00723045"/>
    <w:rsid w:val="0072545C"/>
    <w:rsid w:val="00726E32"/>
    <w:rsid w:val="007330F3"/>
    <w:rsid w:val="00745ACF"/>
    <w:rsid w:val="00752B5F"/>
    <w:rsid w:val="00755107"/>
    <w:rsid w:val="00757154"/>
    <w:rsid w:val="00757DCB"/>
    <w:rsid w:val="00761DA0"/>
    <w:rsid w:val="00762A93"/>
    <w:rsid w:val="007639BF"/>
    <w:rsid w:val="00764CE4"/>
    <w:rsid w:val="00765CC5"/>
    <w:rsid w:val="00766CFA"/>
    <w:rsid w:val="00767BA1"/>
    <w:rsid w:val="00771CE6"/>
    <w:rsid w:val="0077333D"/>
    <w:rsid w:val="00773899"/>
    <w:rsid w:val="00775B78"/>
    <w:rsid w:val="00780C04"/>
    <w:rsid w:val="00792F43"/>
    <w:rsid w:val="007965F3"/>
    <w:rsid w:val="007A0BE5"/>
    <w:rsid w:val="007A1E0F"/>
    <w:rsid w:val="007A3310"/>
    <w:rsid w:val="007A3628"/>
    <w:rsid w:val="007A6C77"/>
    <w:rsid w:val="007B1924"/>
    <w:rsid w:val="007C261D"/>
    <w:rsid w:val="007D4959"/>
    <w:rsid w:val="007D4F9B"/>
    <w:rsid w:val="007E0D66"/>
    <w:rsid w:val="007E32D7"/>
    <w:rsid w:val="007E71CB"/>
    <w:rsid w:val="007F4A4C"/>
    <w:rsid w:val="007F4F7E"/>
    <w:rsid w:val="007F5BFC"/>
    <w:rsid w:val="007F65A2"/>
    <w:rsid w:val="00800022"/>
    <w:rsid w:val="008007D6"/>
    <w:rsid w:val="0080513F"/>
    <w:rsid w:val="00807A03"/>
    <w:rsid w:val="00807F07"/>
    <w:rsid w:val="00816F11"/>
    <w:rsid w:val="00820581"/>
    <w:rsid w:val="008205D3"/>
    <w:rsid w:val="00821796"/>
    <w:rsid w:val="00822213"/>
    <w:rsid w:val="0083078E"/>
    <w:rsid w:val="00830794"/>
    <w:rsid w:val="0083226A"/>
    <w:rsid w:val="008416F5"/>
    <w:rsid w:val="0084622A"/>
    <w:rsid w:val="008468D3"/>
    <w:rsid w:val="008510C2"/>
    <w:rsid w:val="008532CB"/>
    <w:rsid w:val="00856E06"/>
    <w:rsid w:val="008607CE"/>
    <w:rsid w:val="00860A54"/>
    <w:rsid w:val="00860D5B"/>
    <w:rsid w:val="00862991"/>
    <w:rsid w:val="008641CB"/>
    <w:rsid w:val="00864A3B"/>
    <w:rsid w:val="0086553B"/>
    <w:rsid w:val="008702F0"/>
    <w:rsid w:val="00871855"/>
    <w:rsid w:val="00875B75"/>
    <w:rsid w:val="00882FB1"/>
    <w:rsid w:val="008831C6"/>
    <w:rsid w:val="00885B90"/>
    <w:rsid w:val="00885BE0"/>
    <w:rsid w:val="00886231"/>
    <w:rsid w:val="008867FC"/>
    <w:rsid w:val="0089089B"/>
    <w:rsid w:val="0089124B"/>
    <w:rsid w:val="00893663"/>
    <w:rsid w:val="008A0758"/>
    <w:rsid w:val="008A11D7"/>
    <w:rsid w:val="008A1A2C"/>
    <w:rsid w:val="008A247A"/>
    <w:rsid w:val="008A73C6"/>
    <w:rsid w:val="008B0420"/>
    <w:rsid w:val="008B1FDC"/>
    <w:rsid w:val="008B684F"/>
    <w:rsid w:val="008C107D"/>
    <w:rsid w:val="008D29C9"/>
    <w:rsid w:val="008D3F00"/>
    <w:rsid w:val="008D41A0"/>
    <w:rsid w:val="008D467B"/>
    <w:rsid w:val="008D4B66"/>
    <w:rsid w:val="008E2335"/>
    <w:rsid w:val="008E272E"/>
    <w:rsid w:val="008E2CAB"/>
    <w:rsid w:val="008E4AA2"/>
    <w:rsid w:val="008E4F22"/>
    <w:rsid w:val="008E6D9B"/>
    <w:rsid w:val="008F61A8"/>
    <w:rsid w:val="008F7026"/>
    <w:rsid w:val="00901DE0"/>
    <w:rsid w:val="009048F7"/>
    <w:rsid w:val="00905888"/>
    <w:rsid w:val="00906F25"/>
    <w:rsid w:val="00906F48"/>
    <w:rsid w:val="009075D2"/>
    <w:rsid w:val="0091037E"/>
    <w:rsid w:val="00914E90"/>
    <w:rsid w:val="00917CDA"/>
    <w:rsid w:val="009214BE"/>
    <w:rsid w:val="009230DE"/>
    <w:rsid w:val="00926093"/>
    <w:rsid w:val="009269B9"/>
    <w:rsid w:val="0092799A"/>
    <w:rsid w:val="00930968"/>
    <w:rsid w:val="009353B0"/>
    <w:rsid w:val="009406B8"/>
    <w:rsid w:val="00943E1D"/>
    <w:rsid w:val="00944B5A"/>
    <w:rsid w:val="00944B5B"/>
    <w:rsid w:val="009468FC"/>
    <w:rsid w:val="00951DFD"/>
    <w:rsid w:val="009520CA"/>
    <w:rsid w:val="00952E50"/>
    <w:rsid w:val="009616AC"/>
    <w:rsid w:val="009616BC"/>
    <w:rsid w:val="00961866"/>
    <w:rsid w:val="009621FC"/>
    <w:rsid w:val="00963BD5"/>
    <w:rsid w:val="00967C44"/>
    <w:rsid w:val="00976F56"/>
    <w:rsid w:val="00977754"/>
    <w:rsid w:val="00977FA4"/>
    <w:rsid w:val="0098422A"/>
    <w:rsid w:val="009845ED"/>
    <w:rsid w:val="0098490E"/>
    <w:rsid w:val="00985CAF"/>
    <w:rsid w:val="009904F8"/>
    <w:rsid w:val="009913F5"/>
    <w:rsid w:val="0099676B"/>
    <w:rsid w:val="0099727B"/>
    <w:rsid w:val="009A1193"/>
    <w:rsid w:val="009A70E2"/>
    <w:rsid w:val="009B32CA"/>
    <w:rsid w:val="009B43D3"/>
    <w:rsid w:val="009B5E7D"/>
    <w:rsid w:val="009C16B7"/>
    <w:rsid w:val="009C17C4"/>
    <w:rsid w:val="009C4B22"/>
    <w:rsid w:val="009C6D90"/>
    <w:rsid w:val="009C6E26"/>
    <w:rsid w:val="009D0246"/>
    <w:rsid w:val="009D0393"/>
    <w:rsid w:val="009D3644"/>
    <w:rsid w:val="009D4924"/>
    <w:rsid w:val="009D5BAC"/>
    <w:rsid w:val="009D5D38"/>
    <w:rsid w:val="009D7F1D"/>
    <w:rsid w:val="009E1196"/>
    <w:rsid w:val="009E1F45"/>
    <w:rsid w:val="009E32F8"/>
    <w:rsid w:val="009E77C0"/>
    <w:rsid w:val="009E7E30"/>
    <w:rsid w:val="009F1393"/>
    <w:rsid w:val="009F1466"/>
    <w:rsid w:val="009F5D46"/>
    <w:rsid w:val="00A0003B"/>
    <w:rsid w:val="00A0300B"/>
    <w:rsid w:val="00A06D47"/>
    <w:rsid w:val="00A074D6"/>
    <w:rsid w:val="00A13352"/>
    <w:rsid w:val="00A15A18"/>
    <w:rsid w:val="00A17000"/>
    <w:rsid w:val="00A2022B"/>
    <w:rsid w:val="00A312D8"/>
    <w:rsid w:val="00A317D2"/>
    <w:rsid w:val="00A331BA"/>
    <w:rsid w:val="00A33AEE"/>
    <w:rsid w:val="00A36627"/>
    <w:rsid w:val="00A368F8"/>
    <w:rsid w:val="00A4305C"/>
    <w:rsid w:val="00A44623"/>
    <w:rsid w:val="00A46E3A"/>
    <w:rsid w:val="00A4726F"/>
    <w:rsid w:val="00A4739A"/>
    <w:rsid w:val="00A54812"/>
    <w:rsid w:val="00A55D06"/>
    <w:rsid w:val="00A57668"/>
    <w:rsid w:val="00A577A2"/>
    <w:rsid w:val="00A60007"/>
    <w:rsid w:val="00A63495"/>
    <w:rsid w:val="00A67F74"/>
    <w:rsid w:val="00A73BD5"/>
    <w:rsid w:val="00A744FC"/>
    <w:rsid w:val="00A76400"/>
    <w:rsid w:val="00A77420"/>
    <w:rsid w:val="00A77792"/>
    <w:rsid w:val="00A83282"/>
    <w:rsid w:val="00A92899"/>
    <w:rsid w:val="00A94E36"/>
    <w:rsid w:val="00AA0D37"/>
    <w:rsid w:val="00AA132F"/>
    <w:rsid w:val="00AA2262"/>
    <w:rsid w:val="00AA64D5"/>
    <w:rsid w:val="00AA6949"/>
    <w:rsid w:val="00AA7248"/>
    <w:rsid w:val="00AB17A5"/>
    <w:rsid w:val="00AB6361"/>
    <w:rsid w:val="00AB70AC"/>
    <w:rsid w:val="00AB78AD"/>
    <w:rsid w:val="00AC1D6D"/>
    <w:rsid w:val="00AC51FB"/>
    <w:rsid w:val="00AC5684"/>
    <w:rsid w:val="00AC600A"/>
    <w:rsid w:val="00AC795D"/>
    <w:rsid w:val="00AD510D"/>
    <w:rsid w:val="00AD5A7B"/>
    <w:rsid w:val="00AE12BC"/>
    <w:rsid w:val="00AE6386"/>
    <w:rsid w:val="00AE65CB"/>
    <w:rsid w:val="00AE6ECF"/>
    <w:rsid w:val="00AF3C34"/>
    <w:rsid w:val="00B00B2C"/>
    <w:rsid w:val="00B0261D"/>
    <w:rsid w:val="00B03483"/>
    <w:rsid w:val="00B1204E"/>
    <w:rsid w:val="00B14D60"/>
    <w:rsid w:val="00B17D73"/>
    <w:rsid w:val="00B26498"/>
    <w:rsid w:val="00B359AB"/>
    <w:rsid w:val="00B405B5"/>
    <w:rsid w:val="00B42D36"/>
    <w:rsid w:val="00B4307B"/>
    <w:rsid w:val="00B444CF"/>
    <w:rsid w:val="00B445D2"/>
    <w:rsid w:val="00B45DF0"/>
    <w:rsid w:val="00B46918"/>
    <w:rsid w:val="00B54135"/>
    <w:rsid w:val="00B54C63"/>
    <w:rsid w:val="00B55319"/>
    <w:rsid w:val="00B57AE3"/>
    <w:rsid w:val="00B60FD6"/>
    <w:rsid w:val="00B61680"/>
    <w:rsid w:val="00B62EB9"/>
    <w:rsid w:val="00B65399"/>
    <w:rsid w:val="00B71910"/>
    <w:rsid w:val="00B75D10"/>
    <w:rsid w:val="00B76D24"/>
    <w:rsid w:val="00B77E3B"/>
    <w:rsid w:val="00B824A0"/>
    <w:rsid w:val="00B833EA"/>
    <w:rsid w:val="00B8398A"/>
    <w:rsid w:val="00B876D8"/>
    <w:rsid w:val="00B90B99"/>
    <w:rsid w:val="00B93085"/>
    <w:rsid w:val="00B96135"/>
    <w:rsid w:val="00B9698B"/>
    <w:rsid w:val="00B97206"/>
    <w:rsid w:val="00BA170A"/>
    <w:rsid w:val="00BB1683"/>
    <w:rsid w:val="00BB6785"/>
    <w:rsid w:val="00BC2BF1"/>
    <w:rsid w:val="00BD0B77"/>
    <w:rsid w:val="00BD2D6F"/>
    <w:rsid w:val="00BE202A"/>
    <w:rsid w:val="00BE2A6C"/>
    <w:rsid w:val="00BE333F"/>
    <w:rsid w:val="00BF3502"/>
    <w:rsid w:val="00BF5D44"/>
    <w:rsid w:val="00C00601"/>
    <w:rsid w:val="00C028CE"/>
    <w:rsid w:val="00C02D7D"/>
    <w:rsid w:val="00C102F9"/>
    <w:rsid w:val="00C11D7A"/>
    <w:rsid w:val="00C127CE"/>
    <w:rsid w:val="00C138E0"/>
    <w:rsid w:val="00C14C72"/>
    <w:rsid w:val="00C15CE9"/>
    <w:rsid w:val="00C24FA6"/>
    <w:rsid w:val="00C2658B"/>
    <w:rsid w:val="00C30E7F"/>
    <w:rsid w:val="00C32F73"/>
    <w:rsid w:val="00C33995"/>
    <w:rsid w:val="00C34560"/>
    <w:rsid w:val="00C3530F"/>
    <w:rsid w:val="00C353C4"/>
    <w:rsid w:val="00C35870"/>
    <w:rsid w:val="00C367AF"/>
    <w:rsid w:val="00C37487"/>
    <w:rsid w:val="00C405D1"/>
    <w:rsid w:val="00C43829"/>
    <w:rsid w:val="00C44426"/>
    <w:rsid w:val="00C469E5"/>
    <w:rsid w:val="00C47527"/>
    <w:rsid w:val="00C51C26"/>
    <w:rsid w:val="00C52265"/>
    <w:rsid w:val="00C555D3"/>
    <w:rsid w:val="00C578E8"/>
    <w:rsid w:val="00C60AD4"/>
    <w:rsid w:val="00C62EF9"/>
    <w:rsid w:val="00C63D1C"/>
    <w:rsid w:val="00C67E9F"/>
    <w:rsid w:val="00C70CDB"/>
    <w:rsid w:val="00C72BFE"/>
    <w:rsid w:val="00C737C7"/>
    <w:rsid w:val="00C8023A"/>
    <w:rsid w:val="00C80B2A"/>
    <w:rsid w:val="00C85464"/>
    <w:rsid w:val="00C8569A"/>
    <w:rsid w:val="00C924C2"/>
    <w:rsid w:val="00C93E90"/>
    <w:rsid w:val="00C94786"/>
    <w:rsid w:val="00C96119"/>
    <w:rsid w:val="00C96A27"/>
    <w:rsid w:val="00C96BC2"/>
    <w:rsid w:val="00C97940"/>
    <w:rsid w:val="00CA0258"/>
    <w:rsid w:val="00CA0F81"/>
    <w:rsid w:val="00CA4B5B"/>
    <w:rsid w:val="00CA5E84"/>
    <w:rsid w:val="00CA7124"/>
    <w:rsid w:val="00CC3088"/>
    <w:rsid w:val="00CD0AE9"/>
    <w:rsid w:val="00CD75C0"/>
    <w:rsid w:val="00CD7C52"/>
    <w:rsid w:val="00CE0842"/>
    <w:rsid w:val="00CE2AB4"/>
    <w:rsid w:val="00CE5616"/>
    <w:rsid w:val="00CE5C0D"/>
    <w:rsid w:val="00CE74BB"/>
    <w:rsid w:val="00CE7F40"/>
    <w:rsid w:val="00CF3EE6"/>
    <w:rsid w:val="00CF5BA0"/>
    <w:rsid w:val="00CF650E"/>
    <w:rsid w:val="00D00B95"/>
    <w:rsid w:val="00D06161"/>
    <w:rsid w:val="00D0616B"/>
    <w:rsid w:val="00D20843"/>
    <w:rsid w:val="00D20A6B"/>
    <w:rsid w:val="00D21824"/>
    <w:rsid w:val="00D23915"/>
    <w:rsid w:val="00D240E9"/>
    <w:rsid w:val="00D267C4"/>
    <w:rsid w:val="00D26EC2"/>
    <w:rsid w:val="00D3002B"/>
    <w:rsid w:val="00D340C0"/>
    <w:rsid w:val="00D3597D"/>
    <w:rsid w:val="00D37B86"/>
    <w:rsid w:val="00D40D34"/>
    <w:rsid w:val="00D43E89"/>
    <w:rsid w:val="00D52A59"/>
    <w:rsid w:val="00D53170"/>
    <w:rsid w:val="00D56760"/>
    <w:rsid w:val="00D632B9"/>
    <w:rsid w:val="00D635F5"/>
    <w:rsid w:val="00D641E5"/>
    <w:rsid w:val="00D7293B"/>
    <w:rsid w:val="00D72A50"/>
    <w:rsid w:val="00D73436"/>
    <w:rsid w:val="00D7497D"/>
    <w:rsid w:val="00D74C72"/>
    <w:rsid w:val="00D810BB"/>
    <w:rsid w:val="00D857E1"/>
    <w:rsid w:val="00D873D1"/>
    <w:rsid w:val="00D877E2"/>
    <w:rsid w:val="00D8784E"/>
    <w:rsid w:val="00D91C8C"/>
    <w:rsid w:val="00D92015"/>
    <w:rsid w:val="00D96431"/>
    <w:rsid w:val="00DA06D5"/>
    <w:rsid w:val="00DA18C4"/>
    <w:rsid w:val="00DA3BBD"/>
    <w:rsid w:val="00DA5E81"/>
    <w:rsid w:val="00DA6CA5"/>
    <w:rsid w:val="00DA7EAC"/>
    <w:rsid w:val="00DB0DD2"/>
    <w:rsid w:val="00DB57CF"/>
    <w:rsid w:val="00DB7CD6"/>
    <w:rsid w:val="00DC06B0"/>
    <w:rsid w:val="00DC72CF"/>
    <w:rsid w:val="00DC78A3"/>
    <w:rsid w:val="00DD0316"/>
    <w:rsid w:val="00DD0B1F"/>
    <w:rsid w:val="00DD2352"/>
    <w:rsid w:val="00DD2A1B"/>
    <w:rsid w:val="00DD4592"/>
    <w:rsid w:val="00DD5914"/>
    <w:rsid w:val="00DD6A98"/>
    <w:rsid w:val="00DE1164"/>
    <w:rsid w:val="00DE1527"/>
    <w:rsid w:val="00DE1656"/>
    <w:rsid w:val="00DE1AFB"/>
    <w:rsid w:val="00DE364C"/>
    <w:rsid w:val="00DE499B"/>
    <w:rsid w:val="00DE598A"/>
    <w:rsid w:val="00DE6100"/>
    <w:rsid w:val="00DF3D60"/>
    <w:rsid w:val="00DF3E0D"/>
    <w:rsid w:val="00DF5ABB"/>
    <w:rsid w:val="00E001F4"/>
    <w:rsid w:val="00E01829"/>
    <w:rsid w:val="00E06C71"/>
    <w:rsid w:val="00E1407F"/>
    <w:rsid w:val="00E1508F"/>
    <w:rsid w:val="00E15536"/>
    <w:rsid w:val="00E16003"/>
    <w:rsid w:val="00E227AB"/>
    <w:rsid w:val="00E23B29"/>
    <w:rsid w:val="00E24932"/>
    <w:rsid w:val="00E2599D"/>
    <w:rsid w:val="00E34A9A"/>
    <w:rsid w:val="00E35862"/>
    <w:rsid w:val="00E43A27"/>
    <w:rsid w:val="00E477C0"/>
    <w:rsid w:val="00E47A6C"/>
    <w:rsid w:val="00E518F3"/>
    <w:rsid w:val="00E51E01"/>
    <w:rsid w:val="00E567CC"/>
    <w:rsid w:val="00E56861"/>
    <w:rsid w:val="00E573C6"/>
    <w:rsid w:val="00E60868"/>
    <w:rsid w:val="00E60977"/>
    <w:rsid w:val="00E65C61"/>
    <w:rsid w:val="00E67EE1"/>
    <w:rsid w:val="00E702FD"/>
    <w:rsid w:val="00E73990"/>
    <w:rsid w:val="00E75B12"/>
    <w:rsid w:val="00E76E37"/>
    <w:rsid w:val="00E7702B"/>
    <w:rsid w:val="00E77140"/>
    <w:rsid w:val="00E80B4F"/>
    <w:rsid w:val="00E80E56"/>
    <w:rsid w:val="00E8452C"/>
    <w:rsid w:val="00E87B00"/>
    <w:rsid w:val="00E947A1"/>
    <w:rsid w:val="00EA493F"/>
    <w:rsid w:val="00EB0AFD"/>
    <w:rsid w:val="00EB0ECE"/>
    <w:rsid w:val="00EB1935"/>
    <w:rsid w:val="00EB56EB"/>
    <w:rsid w:val="00EC1EE2"/>
    <w:rsid w:val="00EC50E9"/>
    <w:rsid w:val="00EC5C0C"/>
    <w:rsid w:val="00ED55A7"/>
    <w:rsid w:val="00ED5827"/>
    <w:rsid w:val="00ED7946"/>
    <w:rsid w:val="00EE194D"/>
    <w:rsid w:val="00EE367C"/>
    <w:rsid w:val="00EE5155"/>
    <w:rsid w:val="00EF1CB7"/>
    <w:rsid w:val="00EF33C8"/>
    <w:rsid w:val="00EF34B8"/>
    <w:rsid w:val="00EF6097"/>
    <w:rsid w:val="00EF6454"/>
    <w:rsid w:val="00EF7038"/>
    <w:rsid w:val="00F01A00"/>
    <w:rsid w:val="00F02791"/>
    <w:rsid w:val="00F070A6"/>
    <w:rsid w:val="00F10CBB"/>
    <w:rsid w:val="00F1113A"/>
    <w:rsid w:val="00F14B46"/>
    <w:rsid w:val="00F15850"/>
    <w:rsid w:val="00F167C4"/>
    <w:rsid w:val="00F20725"/>
    <w:rsid w:val="00F2120D"/>
    <w:rsid w:val="00F21CEC"/>
    <w:rsid w:val="00F453DD"/>
    <w:rsid w:val="00F47AB7"/>
    <w:rsid w:val="00F62727"/>
    <w:rsid w:val="00F63027"/>
    <w:rsid w:val="00F632DB"/>
    <w:rsid w:val="00F66991"/>
    <w:rsid w:val="00F7012F"/>
    <w:rsid w:val="00F71D87"/>
    <w:rsid w:val="00F72BF2"/>
    <w:rsid w:val="00F826EC"/>
    <w:rsid w:val="00F86E1E"/>
    <w:rsid w:val="00F87FCA"/>
    <w:rsid w:val="00F93C44"/>
    <w:rsid w:val="00F950C4"/>
    <w:rsid w:val="00F95981"/>
    <w:rsid w:val="00F95A66"/>
    <w:rsid w:val="00F95C0F"/>
    <w:rsid w:val="00F96FFC"/>
    <w:rsid w:val="00FA232A"/>
    <w:rsid w:val="00FA4AF0"/>
    <w:rsid w:val="00FB0BC0"/>
    <w:rsid w:val="00FB3CDD"/>
    <w:rsid w:val="00FB4F72"/>
    <w:rsid w:val="00FB5F07"/>
    <w:rsid w:val="00FC21A0"/>
    <w:rsid w:val="00FC27BE"/>
    <w:rsid w:val="00FC388B"/>
    <w:rsid w:val="00FC794B"/>
    <w:rsid w:val="00FD028B"/>
    <w:rsid w:val="00FD08A7"/>
    <w:rsid w:val="00FD1A13"/>
    <w:rsid w:val="00FD1D93"/>
    <w:rsid w:val="00FD72A4"/>
    <w:rsid w:val="00FD7BE8"/>
    <w:rsid w:val="00FE07EB"/>
    <w:rsid w:val="00FE1521"/>
    <w:rsid w:val="00FE20DF"/>
    <w:rsid w:val="00FE32A9"/>
    <w:rsid w:val="00FE45C8"/>
    <w:rsid w:val="00FE4787"/>
    <w:rsid w:val="00FE5422"/>
    <w:rsid w:val="00FE7A5C"/>
    <w:rsid w:val="00FF1006"/>
    <w:rsid w:val="00FF2805"/>
    <w:rsid w:val="00FF3328"/>
    <w:rsid w:val="00FF4AF8"/>
    <w:rsid w:val="00FF50F5"/>
    <w:rsid w:val="00FF6002"/>
    <w:rsid w:val="00FF782B"/>
    <w:rsid w:val="00FF784D"/>
    <w:rsid w:val="00FF7B1B"/>
    <w:rsid w:val="012F2443"/>
    <w:rsid w:val="013C6B87"/>
    <w:rsid w:val="014E44C7"/>
    <w:rsid w:val="015023DF"/>
    <w:rsid w:val="01802A82"/>
    <w:rsid w:val="01835E70"/>
    <w:rsid w:val="01914BA9"/>
    <w:rsid w:val="01B672C4"/>
    <w:rsid w:val="01C40243"/>
    <w:rsid w:val="01CC0CC7"/>
    <w:rsid w:val="01F55A1D"/>
    <w:rsid w:val="020B2D5E"/>
    <w:rsid w:val="02106CCF"/>
    <w:rsid w:val="021A09FD"/>
    <w:rsid w:val="021C5A85"/>
    <w:rsid w:val="022E6DC4"/>
    <w:rsid w:val="0235168B"/>
    <w:rsid w:val="023A1F7F"/>
    <w:rsid w:val="024760C8"/>
    <w:rsid w:val="02571F0E"/>
    <w:rsid w:val="0263270D"/>
    <w:rsid w:val="026B0436"/>
    <w:rsid w:val="026E654A"/>
    <w:rsid w:val="027F1335"/>
    <w:rsid w:val="029D2DEC"/>
    <w:rsid w:val="02A3125E"/>
    <w:rsid w:val="02BD28BB"/>
    <w:rsid w:val="02C60B85"/>
    <w:rsid w:val="02E76070"/>
    <w:rsid w:val="030E4153"/>
    <w:rsid w:val="032633D2"/>
    <w:rsid w:val="03281685"/>
    <w:rsid w:val="03283CE8"/>
    <w:rsid w:val="03297F18"/>
    <w:rsid w:val="03336D9C"/>
    <w:rsid w:val="03395C8A"/>
    <w:rsid w:val="0362421F"/>
    <w:rsid w:val="03674031"/>
    <w:rsid w:val="036D6370"/>
    <w:rsid w:val="037E254C"/>
    <w:rsid w:val="0392206F"/>
    <w:rsid w:val="03943EEB"/>
    <w:rsid w:val="039C353E"/>
    <w:rsid w:val="03A6619E"/>
    <w:rsid w:val="03AD44DD"/>
    <w:rsid w:val="03B64E64"/>
    <w:rsid w:val="03C07382"/>
    <w:rsid w:val="03C95A0C"/>
    <w:rsid w:val="03DA2C61"/>
    <w:rsid w:val="03F97157"/>
    <w:rsid w:val="04150212"/>
    <w:rsid w:val="042C4A18"/>
    <w:rsid w:val="042F651B"/>
    <w:rsid w:val="04440306"/>
    <w:rsid w:val="044E3A22"/>
    <w:rsid w:val="044F0706"/>
    <w:rsid w:val="04505BCE"/>
    <w:rsid w:val="04625DEB"/>
    <w:rsid w:val="04831B89"/>
    <w:rsid w:val="048653E8"/>
    <w:rsid w:val="04C51CD3"/>
    <w:rsid w:val="04D420F0"/>
    <w:rsid w:val="04EE7F1F"/>
    <w:rsid w:val="04FC28FA"/>
    <w:rsid w:val="04FC6AE0"/>
    <w:rsid w:val="050A646E"/>
    <w:rsid w:val="054273C8"/>
    <w:rsid w:val="05433B0B"/>
    <w:rsid w:val="055E38E9"/>
    <w:rsid w:val="056D6190"/>
    <w:rsid w:val="058F36F2"/>
    <w:rsid w:val="05A012C8"/>
    <w:rsid w:val="05AD3936"/>
    <w:rsid w:val="05B24A66"/>
    <w:rsid w:val="05C67794"/>
    <w:rsid w:val="05CF330C"/>
    <w:rsid w:val="05D64BC3"/>
    <w:rsid w:val="0612071B"/>
    <w:rsid w:val="061F3E70"/>
    <w:rsid w:val="062063B3"/>
    <w:rsid w:val="065171B8"/>
    <w:rsid w:val="06527E83"/>
    <w:rsid w:val="066E15C6"/>
    <w:rsid w:val="06704ECF"/>
    <w:rsid w:val="06726EFB"/>
    <w:rsid w:val="068633AB"/>
    <w:rsid w:val="06A50212"/>
    <w:rsid w:val="06A74E44"/>
    <w:rsid w:val="06EA5ED2"/>
    <w:rsid w:val="07026731"/>
    <w:rsid w:val="073D2335"/>
    <w:rsid w:val="073D5633"/>
    <w:rsid w:val="073F419F"/>
    <w:rsid w:val="074A7DCC"/>
    <w:rsid w:val="07706DBE"/>
    <w:rsid w:val="07721728"/>
    <w:rsid w:val="0782014E"/>
    <w:rsid w:val="07935CEB"/>
    <w:rsid w:val="07E96BC9"/>
    <w:rsid w:val="07EA70C4"/>
    <w:rsid w:val="07FB3501"/>
    <w:rsid w:val="08235EB4"/>
    <w:rsid w:val="08361FF1"/>
    <w:rsid w:val="0843224E"/>
    <w:rsid w:val="085B3B1D"/>
    <w:rsid w:val="08627A45"/>
    <w:rsid w:val="08632848"/>
    <w:rsid w:val="086B308F"/>
    <w:rsid w:val="08776BE4"/>
    <w:rsid w:val="087D7F38"/>
    <w:rsid w:val="087F2575"/>
    <w:rsid w:val="0884062B"/>
    <w:rsid w:val="08A3063C"/>
    <w:rsid w:val="08A46F65"/>
    <w:rsid w:val="08AC57F6"/>
    <w:rsid w:val="08C17DC7"/>
    <w:rsid w:val="08D910C6"/>
    <w:rsid w:val="08E73603"/>
    <w:rsid w:val="08F1031E"/>
    <w:rsid w:val="08F47527"/>
    <w:rsid w:val="09025171"/>
    <w:rsid w:val="09057D76"/>
    <w:rsid w:val="09077505"/>
    <w:rsid w:val="090D743C"/>
    <w:rsid w:val="09293B17"/>
    <w:rsid w:val="092D1034"/>
    <w:rsid w:val="09305432"/>
    <w:rsid w:val="093D7610"/>
    <w:rsid w:val="096E76FD"/>
    <w:rsid w:val="09704F43"/>
    <w:rsid w:val="09782B8E"/>
    <w:rsid w:val="098D6FD9"/>
    <w:rsid w:val="098E0208"/>
    <w:rsid w:val="09924589"/>
    <w:rsid w:val="099C21DA"/>
    <w:rsid w:val="099C4CB0"/>
    <w:rsid w:val="09AC7967"/>
    <w:rsid w:val="09B030A0"/>
    <w:rsid w:val="09B91B5E"/>
    <w:rsid w:val="09CB689A"/>
    <w:rsid w:val="09D738B6"/>
    <w:rsid w:val="09F227A3"/>
    <w:rsid w:val="0A0675DD"/>
    <w:rsid w:val="0A0E07C3"/>
    <w:rsid w:val="0A200CB4"/>
    <w:rsid w:val="0A3B5B27"/>
    <w:rsid w:val="0A4C43E3"/>
    <w:rsid w:val="0A4F60F9"/>
    <w:rsid w:val="0A797225"/>
    <w:rsid w:val="0A8821FE"/>
    <w:rsid w:val="0A8F3B95"/>
    <w:rsid w:val="0A926CFD"/>
    <w:rsid w:val="0B0C64AC"/>
    <w:rsid w:val="0B0E4E77"/>
    <w:rsid w:val="0B163171"/>
    <w:rsid w:val="0B2A0B67"/>
    <w:rsid w:val="0B3C561A"/>
    <w:rsid w:val="0B444219"/>
    <w:rsid w:val="0B4C28EF"/>
    <w:rsid w:val="0B5D45D4"/>
    <w:rsid w:val="0B6131F9"/>
    <w:rsid w:val="0BA56EAE"/>
    <w:rsid w:val="0BAC72F0"/>
    <w:rsid w:val="0BB50EC3"/>
    <w:rsid w:val="0BC7706D"/>
    <w:rsid w:val="0BD34F18"/>
    <w:rsid w:val="0BFB3BB6"/>
    <w:rsid w:val="0BFC7D55"/>
    <w:rsid w:val="0BFD22E3"/>
    <w:rsid w:val="0C0762E0"/>
    <w:rsid w:val="0C0C0558"/>
    <w:rsid w:val="0C0E7E79"/>
    <w:rsid w:val="0C1621E1"/>
    <w:rsid w:val="0C381046"/>
    <w:rsid w:val="0C456684"/>
    <w:rsid w:val="0C527835"/>
    <w:rsid w:val="0C580AA0"/>
    <w:rsid w:val="0C800050"/>
    <w:rsid w:val="0C893F2F"/>
    <w:rsid w:val="0CB04474"/>
    <w:rsid w:val="0CB93007"/>
    <w:rsid w:val="0CBC7A87"/>
    <w:rsid w:val="0CFC1B5E"/>
    <w:rsid w:val="0D100DD0"/>
    <w:rsid w:val="0D1F46AC"/>
    <w:rsid w:val="0D312426"/>
    <w:rsid w:val="0D607DC0"/>
    <w:rsid w:val="0D6637C7"/>
    <w:rsid w:val="0D8A2B34"/>
    <w:rsid w:val="0D90319F"/>
    <w:rsid w:val="0D912451"/>
    <w:rsid w:val="0D997E09"/>
    <w:rsid w:val="0DC3019B"/>
    <w:rsid w:val="0DD26BAF"/>
    <w:rsid w:val="0DEE1A18"/>
    <w:rsid w:val="0E097B78"/>
    <w:rsid w:val="0E0B7D94"/>
    <w:rsid w:val="0E2D4E1F"/>
    <w:rsid w:val="0E4B244C"/>
    <w:rsid w:val="0E62211A"/>
    <w:rsid w:val="0E7F79C6"/>
    <w:rsid w:val="0E963256"/>
    <w:rsid w:val="0EAB3688"/>
    <w:rsid w:val="0EAD0922"/>
    <w:rsid w:val="0EAF178A"/>
    <w:rsid w:val="0EAF40A4"/>
    <w:rsid w:val="0EB77C83"/>
    <w:rsid w:val="0EEE30D3"/>
    <w:rsid w:val="0EFF0086"/>
    <w:rsid w:val="0F066B75"/>
    <w:rsid w:val="0F0F5EB1"/>
    <w:rsid w:val="0F152DF4"/>
    <w:rsid w:val="0F1B5A24"/>
    <w:rsid w:val="0F442C9B"/>
    <w:rsid w:val="0F5A4DCA"/>
    <w:rsid w:val="0F6A6E04"/>
    <w:rsid w:val="0F751969"/>
    <w:rsid w:val="0F8E4EC4"/>
    <w:rsid w:val="0F977B31"/>
    <w:rsid w:val="0FB409C3"/>
    <w:rsid w:val="0FB60D98"/>
    <w:rsid w:val="0FBF4A00"/>
    <w:rsid w:val="0FDD1402"/>
    <w:rsid w:val="0FE51D3A"/>
    <w:rsid w:val="10083688"/>
    <w:rsid w:val="10101691"/>
    <w:rsid w:val="102F5FF2"/>
    <w:rsid w:val="10685029"/>
    <w:rsid w:val="10790217"/>
    <w:rsid w:val="10991559"/>
    <w:rsid w:val="109E3441"/>
    <w:rsid w:val="10A122E9"/>
    <w:rsid w:val="10A36A73"/>
    <w:rsid w:val="10AB4B20"/>
    <w:rsid w:val="10D27A54"/>
    <w:rsid w:val="10DC7739"/>
    <w:rsid w:val="10E47D19"/>
    <w:rsid w:val="1101035E"/>
    <w:rsid w:val="110275B1"/>
    <w:rsid w:val="11036AF6"/>
    <w:rsid w:val="11051B9F"/>
    <w:rsid w:val="111B02EE"/>
    <w:rsid w:val="1122342D"/>
    <w:rsid w:val="1127351F"/>
    <w:rsid w:val="11275F61"/>
    <w:rsid w:val="112D7312"/>
    <w:rsid w:val="114A2911"/>
    <w:rsid w:val="115F4671"/>
    <w:rsid w:val="116B01C1"/>
    <w:rsid w:val="11703DF3"/>
    <w:rsid w:val="11744B2C"/>
    <w:rsid w:val="11757E2D"/>
    <w:rsid w:val="1184031E"/>
    <w:rsid w:val="11880F08"/>
    <w:rsid w:val="11967974"/>
    <w:rsid w:val="11A109D8"/>
    <w:rsid w:val="11AE4359"/>
    <w:rsid w:val="11F33982"/>
    <w:rsid w:val="11FC6E6A"/>
    <w:rsid w:val="120B6A3C"/>
    <w:rsid w:val="1216591C"/>
    <w:rsid w:val="12170001"/>
    <w:rsid w:val="121C2AB5"/>
    <w:rsid w:val="121F50BE"/>
    <w:rsid w:val="12225F1E"/>
    <w:rsid w:val="12313E6F"/>
    <w:rsid w:val="125A5459"/>
    <w:rsid w:val="1288527F"/>
    <w:rsid w:val="12921604"/>
    <w:rsid w:val="12964CB1"/>
    <w:rsid w:val="12A8607E"/>
    <w:rsid w:val="12B736E1"/>
    <w:rsid w:val="12C75B14"/>
    <w:rsid w:val="12EC1CA5"/>
    <w:rsid w:val="12FC741A"/>
    <w:rsid w:val="130B1A3B"/>
    <w:rsid w:val="13157B40"/>
    <w:rsid w:val="1340228E"/>
    <w:rsid w:val="13480E47"/>
    <w:rsid w:val="13480F3E"/>
    <w:rsid w:val="135A2772"/>
    <w:rsid w:val="1362371A"/>
    <w:rsid w:val="13B563E8"/>
    <w:rsid w:val="13C86498"/>
    <w:rsid w:val="13E10872"/>
    <w:rsid w:val="13E470BD"/>
    <w:rsid w:val="13EC0440"/>
    <w:rsid w:val="13FF1E81"/>
    <w:rsid w:val="14116F9F"/>
    <w:rsid w:val="141C2D20"/>
    <w:rsid w:val="142C2489"/>
    <w:rsid w:val="1433108F"/>
    <w:rsid w:val="1433317D"/>
    <w:rsid w:val="144319EC"/>
    <w:rsid w:val="144B0141"/>
    <w:rsid w:val="144C4685"/>
    <w:rsid w:val="145633CC"/>
    <w:rsid w:val="14635344"/>
    <w:rsid w:val="14661BE9"/>
    <w:rsid w:val="1470678F"/>
    <w:rsid w:val="1473635A"/>
    <w:rsid w:val="14790EEC"/>
    <w:rsid w:val="148064C1"/>
    <w:rsid w:val="148257B3"/>
    <w:rsid w:val="14935A24"/>
    <w:rsid w:val="14C75818"/>
    <w:rsid w:val="14F055ED"/>
    <w:rsid w:val="15025F6F"/>
    <w:rsid w:val="150B6FE7"/>
    <w:rsid w:val="15150099"/>
    <w:rsid w:val="15264F53"/>
    <w:rsid w:val="153C6A85"/>
    <w:rsid w:val="15446184"/>
    <w:rsid w:val="1559533D"/>
    <w:rsid w:val="156552FF"/>
    <w:rsid w:val="157E709D"/>
    <w:rsid w:val="159214DC"/>
    <w:rsid w:val="15997E0E"/>
    <w:rsid w:val="15A84292"/>
    <w:rsid w:val="15AE1224"/>
    <w:rsid w:val="15BC5B69"/>
    <w:rsid w:val="15C04048"/>
    <w:rsid w:val="15C054E1"/>
    <w:rsid w:val="15C51586"/>
    <w:rsid w:val="15DB64F1"/>
    <w:rsid w:val="15DE2644"/>
    <w:rsid w:val="15DF091B"/>
    <w:rsid w:val="160E21CF"/>
    <w:rsid w:val="161428FC"/>
    <w:rsid w:val="161B58D5"/>
    <w:rsid w:val="162D50FC"/>
    <w:rsid w:val="163A49E7"/>
    <w:rsid w:val="163C187F"/>
    <w:rsid w:val="164F48A4"/>
    <w:rsid w:val="16677F36"/>
    <w:rsid w:val="168D0A57"/>
    <w:rsid w:val="168F3A7E"/>
    <w:rsid w:val="16A16447"/>
    <w:rsid w:val="16AA476F"/>
    <w:rsid w:val="16AB6234"/>
    <w:rsid w:val="16B03286"/>
    <w:rsid w:val="16CB341B"/>
    <w:rsid w:val="16D4736D"/>
    <w:rsid w:val="16E162E6"/>
    <w:rsid w:val="16E61014"/>
    <w:rsid w:val="16E6657F"/>
    <w:rsid w:val="16F851CC"/>
    <w:rsid w:val="172D2EFF"/>
    <w:rsid w:val="174729F2"/>
    <w:rsid w:val="1767428D"/>
    <w:rsid w:val="176A63FF"/>
    <w:rsid w:val="17703E6C"/>
    <w:rsid w:val="177C2E35"/>
    <w:rsid w:val="17CF3EC9"/>
    <w:rsid w:val="17E520D8"/>
    <w:rsid w:val="17F12F10"/>
    <w:rsid w:val="18045D3E"/>
    <w:rsid w:val="181B15DA"/>
    <w:rsid w:val="18252B99"/>
    <w:rsid w:val="1826446C"/>
    <w:rsid w:val="182C2187"/>
    <w:rsid w:val="18351C95"/>
    <w:rsid w:val="18482D61"/>
    <w:rsid w:val="184D0743"/>
    <w:rsid w:val="18510F48"/>
    <w:rsid w:val="18615499"/>
    <w:rsid w:val="187D763D"/>
    <w:rsid w:val="188D2273"/>
    <w:rsid w:val="188E1F5F"/>
    <w:rsid w:val="189B21A4"/>
    <w:rsid w:val="18BF27F6"/>
    <w:rsid w:val="18C577AF"/>
    <w:rsid w:val="18E6141F"/>
    <w:rsid w:val="19032E69"/>
    <w:rsid w:val="19062F9F"/>
    <w:rsid w:val="191F0182"/>
    <w:rsid w:val="193F2345"/>
    <w:rsid w:val="19481E3D"/>
    <w:rsid w:val="194E4B7B"/>
    <w:rsid w:val="19537359"/>
    <w:rsid w:val="195F6925"/>
    <w:rsid w:val="196A14CC"/>
    <w:rsid w:val="19766D33"/>
    <w:rsid w:val="1997425F"/>
    <w:rsid w:val="19A07745"/>
    <w:rsid w:val="19AA50FF"/>
    <w:rsid w:val="19C4290C"/>
    <w:rsid w:val="19D96F98"/>
    <w:rsid w:val="19DB2CBB"/>
    <w:rsid w:val="19DB2D10"/>
    <w:rsid w:val="19E31559"/>
    <w:rsid w:val="1A184887"/>
    <w:rsid w:val="1A214978"/>
    <w:rsid w:val="1A2927D4"/>
    <w:rsid w:val="1A4F7538"/>
    <w:rsid w:val="1A521DC2"/>
    <w:rsid w:val="1A5E3E22"/>
    <w:rsid w:val="1A862C7C"/>
    <w:rsid w:val="1AA154CF"/>
    <w:rsid w:val="1AAE21D3"/>
    <w:rsid w:val="1AB46573"/>
    <w:rsid w:val="1AB8683D"/>
    <w:rsid w:val="1AD5196B"/>
    <w:rsid w:val="1AFD17B8"/>
    <w:rsid w:val="1AFD221C"/>
    <w:rsid w:val="1B067B25"/>
    <w:rsid w:val="1B0A2E67"/>
    <w:rsid w:val="1B0D1187"/>
    <w:rsid w:val="1B20508D"/>
    <w:rsid w:val="1B3226B7"/>
    <w:rsid w:val="1B380B5D"/>
    <w:rsid w:val="1B3C0C5B"/>
    <w:rsid w:val="1B694D12"/>
    <w:rsid w:val="1B6C2654"/>
    <w:rsid w:val="1B6D5BEA"/>
    <w:rsid w:val="1B78728E"/>
    <w:rsid w:val="1B7B24D3"/>
    <w:rsid w:val="1B7B595F"/>
    <w:rsid w:val="1B7C069C"/>
    <w:rsid w:val="1B7E0EEE"/>
    <w:rsid w:val="1B83754F"/>
    <w:rsid w:val="1B9868CE"/>
    <w:rsid w:val="1B9B19C0"/>
    <w:rsid w:val="1BA17641"/>
    <w:rsid w:val="1BB06C8D"/>
    <w:rsid w:val="1BB36E25"/>
    <w:rsid w:val="1BCA6593"/>
    <w:rsid w:val="1BD67773"/>
    <w:rsid w:val="1BF84FC5"/>
    <w:rsid w:val="1C037E31"/>
    <w:rsid w:val="1C267194"/>
    <w:rsid w:val="1C372BB6"/>
    <w:rsid w:val="1C5C0519"/>
    <w:rsid w:val="1C626DD1"/>
    <w:rsid w:val="1C67088B"/>
    <w:rsid w:val="1C696E7D"/>
    <w:rsid w:val="1C7A6464"/>
    <w:rsid w:val="1CB16051"/>
    <w:rsid w:val="1CBE25D5"/>
    <w:rsid w:val="1CC8646B"/>
    <w:rsid w:val="1CCC3395"/>
    <w:rsid w:val="1CE34D13"/>
    <w:rsid w:val="1CEA2700"/>
    <w:rsid w:val="1CF0299D"/>
    <w:rsid w:val="1CFE120C"/>
    <w:rsid w:val="1D144313"/>
    <w:rsid w:val="1D1C11C4"/>
    <w:rsid w:val="1D3B1ACB"/>
    <w:rsid w:val="1D4013C3"/>
    <w:rsid w:val="1D4472D8"/>
    <w:rsid w:val="1D4918AC"/>
    <w:rsid w:val="1D54652C"/>
    <w:rsid w:val="1D63058C"/>
    <w:rsid w:val="1D7104DB"/>
    <w:rsid w:val="1D792624"/>
    <w:rsid w:val="1D903D1B"/>
    <w:rsid w:val="1DB47C8E"/>
    <w:rsid w:val="1DB952A1"/>
    <w:rsid w:val="1DD51619"/>
    <w:rsid w:val="1DF779C5"/>
    <w:rsid w:val="1E0541CC"/>
    <w:rsid w:val="1E055EA9"/>
    <w:rsid w:val="1E08505F"/>
    <w:rsid w:val="1E140076"/>
    <w:rsid w:val="1E233F1E"/>
    <w:rsid w:val="1E45291C"/>
    <w:rsid w:val="1E4C11EB"/>
    <w:rsid w:val="1E5C0BBE"/>
    <w:rsid w:val="1E5D1F46"/>
    <w:rsid w:val="1E5D7297"/>
    <w:rsid w:val="1E5D7CA2"/>
    <w:rsid w:val="1E6008A2"/>
    <w:rsid w:val="1E656CBF"/>
    <w:rsid w:val="1E673468"/>
    <w:rsid w:val="1EB33EEA"/>
    <w:rsid w:val="1EB50544"/>
    <w:rsid w:val="1EBD7297"/>
    <w:rsid w:val="1EC6577C"/>
    <w:rsid w:val="1EE25C97"/>
    <w:rsid w:val="1EE8131A"/>
    <w:rsid w:val="1EF74A7C"/>
    <w:rsid w:val="1F015745"/>
    <w:rsid w:val="1F147F15"/>
    <w:rsid w:val="1F412830"/>
    <w:rsid w:val="1F425352"/>
    <w:rsid w:val="1F47738E"/>
    <w:rsid w:val="1F5025A4"/>
    <w:rsid w:val="1F5D7126"/>
    <w:rsid w:val="1F5E5F75"/>
    <w:rsid w:val="1F843502"/>
    <w:rsid w:val="1F8B3820"/>
    <w:rsid w:val="1F8B653F"/>
    <w:rsid w:val="1F8F6B15"/>
    <w:rsid w:val="1F90364F"/>
    <w:rsid w:val="1FB11C0E"/>
    <w:rsid w:val="1FB37461"/>
    <w:rsid w:val="1FD045A9"/>
    <w:rsid w:val="1FE079F4"/>
    <w:rsid w:val="1FED1AF8"/>
    <w:rsid w:val="202A6055"/>
    <w:rsid w:val="202D37ED"/>
    <w:rsid w:val="20453B84"/>
    <w:rsid w:val="20640ACC"/>
    <w:rsid w:val="20666960"/>
    <w:rsid w:val="20790196"/>
    <w:rsid w:val="20801F1B"/>
    <w:rsid w:val="2087096D"/>
    <w:rsid w:val="208E24F6"/>
    <w:rsid w:val="20A26D14"/>
    <w:rsid w:val="20A52E41"/>
    <w:rsid w:val="20AD6464"/>
    <w:rsid w:val="20E34ECB"/>
    <w:rsid w:val="20F10A60"/>
    <w:rsid w:val="20F2432E"/>
    <w:rsid w:val="20F72FFA"/>
    <w:rsid w:val="20FA3253"/>
    <w:rsid w:val="210E7527"/>
    <w:rsid w:val="212408A3"/>
    <w:rsid w:val="21262639"/>
    <w:rsid w:val="21311B94"/>
    <w:rsid w:val="2184645E"/>
    <w:rsid w:val="2188595F"/>
    <w:rsid w:val="218918DC"/>
    <w:rsid w:val="21893A13"/>
    <w:rsid w:val="21AF6B21"/>
    <w:rsid w:val="21B02DAB"/>
    <w:rsid w:val="21B34354"/>
    <w:rsid w:val="21D667A6"/>
    <w:rsid w:val="21DB01F9"/>
    <w:rsid w:val="21E03D6F"/>
    <w:rsid w:val="21E27E7A"/>
    <w:rsid w:val="21E96B07"/>
    <w:rsid w:val="22126B00"/>
    <w:rsid w:val="223D47BB"/>
    <w:rsid w:val="2245509F"/>
    <w:rsid w:val="224A73C9"/>
    <w:rsid w:val="22543660"/>
    <w:rsid w:val="226B58C3"/>
    <w:rsid w:val="2278653B"/>
    <w:rsid w:val="22833F45"/>
    <w:rsid w:val="228D58AE"/>
    <w:rsid w:val="22A70E41"/>
    <w:rsid w:val="22D02F26"/>
    <w:rsid w:val="22D8603F"/>
    <w:rsid w:val="22DB78DD"/>
    <w:rsid w:val="23053BAC"/>
    <w:rsid w:val="230B235C"/>
    <w:rsid w:val="232630CF"/>
    <w:rsid w:val="232C2104"/>
    <w:rsid w:val="232C54FF"/>
    <w:rsid w:val="233157B8"/>
    <w:rsid w:val="234445F2"/>
    <w:rsid w:val="23483A33"/>
    <w:rsid w:val="235A6CAA"/>
    <w:rsid w:val="235F5B97"/>
    <w:rsid w:val="236B2113"/>
    <w:rsid w:val="23717C27"/>
    <w:rsid w:val="237E5552"/>
    <w:rsid w:val="237F470C"/>
    <w:rsid w:val="238B47C5"/>
    <w:rsid w:val="23A03D8F"/>
    <w:rsid w:val="23AB78FA"/>
    <w:rsid w:val="23B17301"/>
    <w:rsid w:val="23BA23E8"/>
    <w:rsid w:val="23D063A7"/>
    <w:rsid w:val="23D305B4"/>
    <w:rsid w:val="23E37B16"/>
    <w:rsid w:val="23F357D9"/>
    <w:rsid w:val="23F6379B"/>
    <w:rsid w:val="240B18C0"/>
    <w:rsid w:val="242542A6"/>
    <w:rsid w:val="24390396"/>
    <w:rsid w:val="245743AF"/>
    <w:rsid w:val="245F65D8"/>
    <w:rsid w:val="24603CEE"/>
    <w:rsid w:val="24755F32"/>
    <w:rsid w:val="248B4329"/>
    <w:rsid w:val="24942BFB"/>
    <w:rsid w:val="249D12EE"/>
    <w:rsid w:val="24BF2437"/>
    <w:rsid w:val="24E87C1C"/>
    <w:rsid w:val="24ED4A45"/>
    <w:rsid w:val="24EE53A3"/>
    <w:rsid w:val="24F674E5"/>
    <w:rsid w:val="24F9229C"/>
    <w:rsid w:val="250A26FB"/>
    <w:rsid w:val="25537BFE"/>
    <w:rsid w:val="25592A1A"/>
    <w:rsid w:val="257A2883"/>
    <w:rsid w:val="25B6018D"/>
    <w:rsid w:val="25C52944"/>
    <w:rsid w:val="25DD3DEF"/>
    <w:rsid w:val="25DD4E4D"/>
    <w:rsid w:val="25E025AD"/>
    <w:rsid w:val="25EA1EBD"/>
    <w:rsid w:val="260678C3"/>
    <w:rsid w:val="260F55D8"/>
    <w:rsid w:val="2612756C"/>
    <w:rsid w:val="26230A5D"/>
    <w:rsid w:val="26234DF0"/>
    <w:rsid w:val="26341DF0"/>
    <w:rsid w:val="26345F5B"/>
    <w:rsid w:val="264037F3"/>
    <w:rsid w:val="264C64FB"/>
    <w:rsid w:val="266A621F"/>
    <w:rsid w:val="268877A1"/>
    <w:rsid w:val="269639E3"/>
    <w:rsid w:val="269971DA"/>
    <w:rsid w:val="269C103A"/>
    <w:rsid w:val="26B2663E"/>
    <w:rsid w:val="26B970ED"/>
    <w:rsid w:val="26BB7310"/>
    <w:rsid w:val="26C12B8A"/>
    <w:rsid w:val="26C577BA"/>
    <w:rsid w:val="26C824F5"/>
    <w:rsid w:val="26D71A59"/>
    <w:rsid w:val="26EB135F"/>
    <w:rsid w:val="27107D56"/>
    <w:rsid w:val="272F1FA5"/>
    <w:rsid w:val="272F24B1"/>
    <w:rsid w:val="2765048A"/>
    <w:rsid w:val="277773B2"/>
    <w:rsid w:val="277841A4"/>
    <w:rsid w:val="27B04EB1"/>
    <w:rsid w:val="27B87890"/>
    <w:rsid w:val="27C1022A"/>
    <w:rsid w:val="27DC65AD"/>
    <w:rsid w:val="27E92A9C"/>
    <w:rsid w:val="28082B44"/>
    <w:rsid w:val="28086671"/>
    <w:rsid w:val="28164F13"/>
    <w:rsid w:val="281E57DB"/>
    <w:rsid w:val="28225752"/>
    <w:rsid w:val="283620DB"/>
    <w:rsid w:val="283800F7"/>
    <w:rsid w:val="285D489A"/>
    <w:rsid w:val="286227E8"/>
    <w:rsid w:val="28701198"/>
    <w:rsid w:val="28C5520B"/>
    <w:rsid w:val="28D27EE3"/>
    <w:rsid w:val="28D40F49"/>
    <w:rsid w:val="28DF0E10"/>
    <w:rsid w:val="28EF5E90"/>
    <w:rsid w:val="2905469C"/>
    <w:rsid w:val="29074ED9"/>
    <w:rsid w:val="290C32A0"/>
    <w:rsid w:val="290F02E0"/>
    <w:rsid w:val="29100876"/>
    <w:rsid w:val="294D1468"/>
    <w:rsid w:val="2985232A"/>
    <w:rsid w:val="298D025E"/>
    <w:rsid w:val="299E6A6C"/>
    <w:rsid w:val="29CE74E7"/>
    <w:rsid w:val="29D05CC2"/>
    <w:rsid w:val="29D756F6"/>
    <w:rsid w:val="29F32F96"/>
    <w:rsid w:val="29F53B22"/>
    <w:rsid w:val="2A141531"/>
    <w:rsid w:val="2A2536A1"/>
    <w:rsid w:val="2A4624CE"/>
    <w:rsid w:val="2A5438EE"/>
    <w:rsid w:val="2A57118B"/>
    <w:rsid w:val="2A676D39"/>
    <w:rsid w:val="2A842608"/>
    <w:rsid w:val="2A906E7A"/>
    <w:rsid w:val="2AAE0BF8"/>
    <w:rsid w:val="2ABC031A"/>
    <w:rsid w:val="2AC01D44"/>
    <w:rsid w:val="2AC64CD7"/>
    <w:rsid w:val="2ACA77A9"/>
    <w:rsid w:val="2AD944DC"/>
    <w:rsid w:val="2B0B46EB"/>
    <w:rsid w:val="2B1A44FF"/>
    <w:rsid w:val="2B272D02"/>
    <w:rsid w:val="2B4C04EF"/>
    <w:rsid w:val="2B6270C3"/>
    <w:rsid w:val="2B6C2990"/>
    <w:rsid w:val="2B9E0B05"/>
    <w:rsid w:val="2BA12DEE"/>
    <w:rsid w:val="2BAB53B1"/>
    <w:rsid w:val="2BC201DC"/>
    <w:rsid w:val="2BCE51F5"/>
    <w:rsid w:val="2BEF0F1C"/>
    <w:rsid w:val="2BF07B58"/>
    <w:rsid w:val="2C0B330F"/>
    <w:rsid w:val="2C0D77A1"/>
    <w:rsid w:val="2C2F0ADD"/>
    <w:rsid w:val="2C526E62"/>
    <w:rsid w:val="2C5A7AC4"/>
    <w:rsid w:val="2C6B3B18"/>
    <w:rsid w:val="2C8D6F8C"/>
    <w:rsid w:val="2C8D7DB6"/>
    <w:rsid w:val="2CA26C24"/>
    <w:rsid w:val="2CAC7BB3"/>
    <w:rsid w:val="2CD843BB"/>
    <w:rsid w:val="2CE455E0"/>
    <w:rsid w:val="2CE61358"/>
    <w:rsid w:val="2D113110"/>
    <w:rsid w:val="2D183B14"/>
    <w:rsid w:val="2D1D4A71"/>
    <w:rsid w:val="2D504B9E"/>
    <w:rsid w:val="2D531E63"/>
    <w:rsid w:val="2D560F91"/>
    <w:rsid w:val="2D5834F1"/>
    <w:rsid w:val="2D587911"/>
    <w:rsid w:val="2D6465EF"/>
    <w:rsid w:val="2D7B4415"/>
    <w:rsid w:val="2D8618A4"/>
    <w:rsid w:val="2D8F379E"/>
    <w:rsid w:val="2D921E7A"/>
    <w:rsid w:val="2DB255AB"/>
    <w:rsid w:val="2DCB3CCE"/>
    <w:rsid w:val="2DE4300D"/>
    <w:rsid w:val="2E061D67"/>
    <w:rsid w:val="2E1A751A"/>
    <w:rsid w:val="2E2C7B08"/>
    <w:rsid w:val="2E3A6190"/>
    <w:rsid w:val="2E4116F4"/>
    <w:rsid w:val="2E4344E1"/>
    <w:rsid w:val="2E4703A0"/>
    <w:rsid w:val="2E4E18AB"/>
    <w:rsid w:val="2E514EF7"/>
    <w:rsid w:val="2E54697B"/>
    <w:rsid w:val="2E6B0A60"/>
    <w:rsid w:val="2E7D461A"/>
    <w:rsid w:val="2E8E2F73"/>
    <w:rsid w:val="2EB156AA"/>
    <w:rsid w:val="2EB22129"/>
    <w:rsid w:val="2EBC4A66"/>
    <w:rsid w:val="2ECA4257"/>
    <w:rsid w:val="2EE030CB"/>
    <w:rsid w:val="2EE97475"/>
    <w:rsid w:val="2EEC2A98"/>
    <w:rsid w:val="2EF16327"/>
    <w:rsid w:val="2EF22236"/>
    <w:rsid w:val="2F056340"/>
    <w:rsid w:val="2F2168A4"/>
    <w:rsid w:val="2F236953"/>
    <w:rsid w:val="2F2F354E"/>
    <w:rsid w:val="2F33753F"/>
    <w:rsid w:val="2F357B07"/>
    <w:rsid w:val="2F4D502A"/>
    <w:rsid w:val="2F586D82"/>
    <w:rsid w:val="2F7630D0"/>
    <w:rsid w:val="2FB93E3E"/>
    <w:rsid w:val="2FC70910"/>
    <w:rsid w:val="2FC751AB"/>
    <w:rsid w:val="2FF25952"/>
    <w:rsid w:val="30122C42"/>
    <w:rsid w:val="30136912"/>
    <w:rsid w:val="302D50DE"/>
    <w:rsid w:val="30322E66"/>
    <w:rsid w:val="30403475"/>
    <w:rsid w:val="304D7F03"/>
    <w:rsid w:val="306627F9"/>
    <w:rsid w:val="30675BBA"/>
    <w:rsid w:val="306D74E0"/>
    <w:rsid w:val="307512C6"/>
    <w:rsid w:val="30751CC5"/>
    <w:rsid w:val="307D1320"/>
    <w:rsid w:val="308C5B53"/>
    <w:rsid w:val="30944467"/>
    <w:rsid w:val="309D2676"/>
    <w:rsid w:val="30B40AB9"/>
    <w:rsid w:val="30B815BF"/>
    <w:rsid w:val="30ED546B"/>
    <w:rsid w:val="30ED7FB2"/>
    <w:rsid w:val="30F5419B"/>
    <w:rsid w:val="30FB552D"/>
    <w:rsid w:val="311A287A"/>
    <w:rsid w:val="312F48E9"/>
    <w:rsid w:val="313703D4"/>
    <w:rsid w:val="31532902"/>
    <w:rsid w:val="31555B0A"/>
    <w:rsid w:val="31570E00"/>
    <w:rsid w:val="317258B0"/>
    <w:rsid w:val="31855066"/>
    <w:rsid w:val="318D26EA"/>
    <w:rsid w:val="31993C82"/>
    <w:rsid w:val="31A824D4"/>
    <w:rsid w:val="31C53C32"/>
    <w:rsid w:val="31D30E9B"/>
    <w:rsid w:val="31D73965"/>
    <w:rsid w:val="31D765FE"/>
    <w:rsid w:val="31ED0230"/>
    <w:rsid w:val="31EF6E36"/>
    <w:rsid w:val="320527FA"/>
    <w:rsid w:val="322E1E58"/>
    <w:rsid w:val="32306BD8"/>
    <w:rsid w:val="32311DE8"/>
    <w:rsid w:val="32325CBA"/>
    <w:rsid w:val="32495C16"/>
    <w:rsid w:val="3258158A"/>
    <w:rsid w:val="325C798B"/>
    <w:rsid w:val="32667C51"/>
    <w:rsid w:val="32804060"/>
    <w:rsid w:val="32AF138B"/>
    <w:rsid w:val="32B64F40"/>
    <w:rsid w:val="32B65BC6"/>
    <w:rsid w:val="32C17DA2"/>
    <w:rsid w:val="32C24F44"/>
    <w:rsid w:val="32CE6B16"/>
    <w:rsid w:val="32DD74B3"/>
    <w:rsid w:val="33016EEC"/>
    <w:rsid w:val="330D4D71"/>
    <w:rsid w:val="33133F2D"/>
    <w:rsid w:val="33186F03"/>
    <w:rsid w:val="33285631"/>
    <w:rsid w:val="332D7632"/>
    <w:rsid w:val="33346287"/>
    <w:rsid w:val="334A6EE5"/>
    <w:rsid w:val="336E4243"/>
    <w:rsid w:val="337C3265"/>
    <w:rsid w:val="33824EA8"/>
    <w:rsid w:val="33832568"/>
    <w:rsid w:val="33852BDF"/>
    <w:rsid w:val="33AE06F6"/>
    <w:rsid w:val="33AE2BA6"/>
    <w:rsid w:val="33B1020F"/>
    <w:rsid w:val="33B11B7B"/>
    <w:rsid w:val="33D36C1D"/>
    <w:rsid w:val="33F80C68"/>
    <w:rsid w:val="34050F42"/>
    <w:rsid w:val="340551E6"/>
    <w:rsid w:val="340A0022"/>
    <w:rsid w:val="340B78F6"/>
    <w:rsid w:val="34115D11"/>
    <w:rsid w:val="341C0B71"/>
    <w:rsid w:val="34444534"/>
    <w:rsid w:val="344A041F"/>
    <w:rsid w:val="344E185F"/>
    <w:rsid w:val="3456379F"/>
    <w:rsid w:val="34566837"/>
    <w:rsid w:val="3464715C"/>
    <w:rsid w:val="348316B2"/>
    <w:rsid w:val="34A36641"/>
    <w:rsid w:val="34C978BD"/>
    <w:rsid w:val="34D05BB5"/>
    <w:rsid w:val="34DD15C7"/>
    <w:rsid w:val="34FE62BA"/>
    <w:rsid w:val="350A3FBD"/>
    <w:rsid w:val="352448CB"/>
    <w:rsid w:val="354C4114"/>
    <w:rsid w:val="35593F26"/>
    <w:rsid w:val="35861748"/>
    <w:rsid w:val="35864E44"/>
    <w:rsid w:val="359E1A3C"/>
    <w:rsid w:val="35AD5109"/>
    <w:rsid w:val="35C12962"/>
    <w:rsid w:val="35C506A4"/>
    <w:rsid w:val="35D54660"/>
    <w:rsid w:val="35D87F1A"/>
    <w:rsid w:val="361B3AB7"/>
    <w:rsid w:val="362F7AA6"/>
    <w:rsid w:val="364D4DE2"/>
    <w:rsid w:val="365978AC"/>
    <w:rsid w:val="365A1062"/>
    <w:rsid w:val="366B54FC"/>
    <w:rsid w:val="366C7095"/>
    <w:rsid w:val="367B74AA"/>
    <w:rsid w:val="36881D9F"/>
    <w:rsid w:val="36A209E6"/>
    <w:rsid w:val="36C34E50"/>
    <w:rsid w:val="36DD0764"/>
    <w:rsid w:val="36E04DB2"/>
    <w:rsid w:val="36E508D2"/>
    <w:rsid w:val="36EF72EA"/>
    <w:rsid w:val="36FB19C1"/>
    <w:rsid w:val="372223BD"/>
    <w:rsid w:val="37245D3F"/>
    <w:rsid w:val="372651EC"/>
    <w:rsid w:val="372C2C54"/>
    <w:rsid w:val="373460A1"/>
    <w:rsid w:val="37447D7B"/>
    <w:rsid w:val="375A5A48"/>
    <w:rsid w:val="375F3E21"/>
    <w:rsid w:val="376B23C1"/>
    <w:rsid w:val="37744560"/>
    <w:rsid w:val="37875D5D"/>
    <w:rsid w:val="3795353A"/>
    <w:rsid w:val="37D1663B"/>
    <w:rsid w:val="37E338A4"/>
    <w:rsid w:val="3801173C"/>
    <w:rsid w:val="380A4A95"/>
    <w:rsid w:val="38102B58"/>
    <w:rsid w:val="381737F6"/>
    <w:rsid w:val="381B769E"/>
    <w:rsid w:val="382A7EB4"/>
    <w:rsid w:val="38476F37"/>
    <w:rsid w:val="385178A7"/>
    <w:rsid w:val="38697929"/>
    <w:rsid w:val="38763ED8"/>
    <w:rsid w:val="387D7C13"/>
    <w:rsid w:val="3894532A"/>
    <w:rsid w:val="38A10B77"/>
    <w:rsid w:val="38A277CA"/>
    <w:rsid w:val="38A575F3"/>
    <w:rsid w:val="38AF65C7"/>
    <w:rsid w:val="38C11344"/>
    <w:rsid w:val="38C22C79"/>
    <w:rsid w:val="38C56AB8"/>
    <w:rsid w:val="38C80DA9"/>
    <w:rsid w:val="38EC419A"/>
    <w:rsid w:val="38EE22EC"/>
    <w:rsid w:val="38F06979"/>
    <w:rsid w:val="38F302E7"/>
    <w:rsid w:val="3923264B"/>
    <w:rsid w:val="392D7905"/>
    <w:rsid w:val="3938000C"/>
    <w:rsid w:val="393F66F8"/>
    <w:rsid w:val="39437877"/>
    <w:rsid w:val="39491663"/>
    <w:rsid w:val="39511034"/>
    <w:rsid w:val="396A4149"/>
    <w:rsid w:val="396B44C6"/>
    <w:rsid w:val="396C6330"/>
    <w:rsid w:val="39770A30"/>
    <w:rsid w:val="39827F20"/>
    <w:rsid w:val="39845B4B"/>
    <w:rsid w:val="398476D3"/>
    <w:rsid w:val="39A1607B"/>
    <w:rsid w:val="39A16D33"/>
    <w:rsid w:val="39A705D7"/>
    <w:rsid w:val="39AF2FF3"/>
    <w:rsid w:val="39CE52A5"/>
    <w:rsid w:val="39E40956"/>
    <w:rsid w:val="3A0056BC"/>
    <w:rsid w:val="3A0D6340"/>
    <w:rsid w:val="3A2C0140"/>
    <w:rsid w:val="3A46346C"/>
    <w:rsid w:val="3A6257DD"/>
    <w:rsid w:val="3A6C354D"/>
    <w:rsid w:val="3A793072"/>
    <w:rsid w:val="3A880E1F"/>
    <w:rsid w:val="3A914FF9"/>
    <w:rsid w:val="3AA256F7"/>
    <w:rsid w:val="3ABE35E2"/>
    <w:rsid w:val="3ACC46E3"/>
    <w:rsid w:val="3ADF3BA1"/>
    <w:rsid w:val="3AE315CD"/>
    <w:rsid w:val="3AE814BA"/>
    <w:rsid w:val="3AE82751"/>
    <w:rsid w:val="3AF80CE7"/>
    <w:rsid w:val="3B163D69"/>
    <w:rsid w:val="3B2708F6"/>
    <w:rsid w:val="3B2C2F74"/>
    <w:rsid w:val="3B3E219E"/>
    <w:rsid w:val="3B434C68"/>
    <w:rsid w:val="3B4E1156"/>
    <w:rsid w:val="3B5552C5"/>
    <w:rsid w:val="3B690306"/>
    <w:rsid w:val="3B6E43E4"/>
    <w:rsid w:val="3B772237"/>
    <w:rsid w:val="3BA458E7"/>
    <w:rsid w:val="3BEC0B24"/>
    <w:rsid w:val="3BF26558"/>
    <w:rsid w:val="3BF87D48"/>
    <w:rsid w:val="3C1470EC"/>
    <w:rsid w:val="3C1754DD"/>
    <w:rsid w:val="3C195A73"/>
    <w:rsid w:val="3C43133E"/>
    <w:rsid w:val="3C496656"/>
    <w:rsid w:val="3C652635"/>
    <w:rsid w:val="3CA31B87"/>
    <w:rsid w:val="3CAB3238"/>
    <w:rsid w:val="3CC35E65"/>
    <w:rsid w:val="3CE21CB3"/>
    <w:rsid w:val="3CEC66BD"/>
    <w:rsid w:val="3CF406E4"/>
    <w:rsid w:val="3CF609C5"/>
    <w:rsid w:val="3D1B7380"/>
    <w:rsid w:val="3D251A29"/>
    <w:rsid w:val="3D3F7304"/>
    <w:rsid w:val="3D566086"/>
    <w:rsid w:val="3D644B8B"/>
    <w:rsid w:val="3D645981"/>
    <w:rsid w:val="3D646453"/>
    <w:rsid w:val="3D7179AA"/>
    <w:rsid w:val="3D734E8A"/>
    <w:rsid w:val="3D774318"/>
    <w:rsid w:val="3D7E4536"/>
    <w:rsid w:val="3D85761E"/>
    <w:rsid w:val="3D892D91"/>
    <w:rsid w:val="3D9F5C7F"/>
    <w:rsid w:val="3DA07CF3"/>
    <w:rsid w:val="3DA135F0"/>
    <w:rsid w:val="3DAE3EAE"/>
    <w:rsid w:val="3DB316B5"/>
    <w:rsid w:val="3DC92CFC"/>
    <w:rsid w:val="3DD2755D"/>
    <w:rsid w:val="3E017061"/>
    <w:rsid w:val="3E054CEB"/>
    <w:rsid w:val="3E0665FD"/>
    <w:rsid w:val="3E070A6E"/>
    <w:rsid w:val="3E0766E2"/>
    <w:rsid w:val="3E090A92"/>
    <w:rsid w:val="3E19105F"/>
    <w:rsid w:val="3E2148FF"/>
    <w:rsid w:val="3E592176"/>
    <w:rsid w:val="3E6049F2"/>
    <w:rsid w:val="3E7A3287"/>
    <w:rsid w:val="3E8A367C"/>
    <w:rsid w:val="3E9704BE"/>
    <w:rsid w:val="3EA5380C"/>
    <w:rsid w:val="3EB640B5"/>
    <w:rsid w:val="3EBA7779"/>
    <w:rsid w:val="3ED100BA"/>
    <w:rsid w:val="3F023282"/>
    <w:rsid w:val="3F0C7DC5"/>
    <w:rsid w:val="3F24318A"/>
    <w:rsid w:val="3F2C04E5"/>
    <w:rsid w:val="3F2E3444"/>
    <w:rsid w:val="3F3E414F"/>
    <w:rsid w:val="3F823162"/>
    <w:rsid w:val="3F8D7751"/>
    <w:rsid w:val="3F9F69B0"/>
    <w:rsid w:val="3FAD0F57"/>
    <w:rsid w:val="3FB4145C"/>
    <w:rsid w:val="3FF06C10"/>
    <w:rsid w:val="3FF6194E"/>
    <w:rsid w:val="3FFC0CEA"/>
    <w:rsid w:val="3FFE4353"/>
    <w:rsid w:val="400D3ABB"/>
    <w:rsid w:val="402E020C"/>
    <w:rsid w:val="403F2748"/>
    <w:rsid w:val="405820C6"/>
    <w:rsid w:val="407C02A4"/>
    <w:rsid w:val="40B03723"/>
    <w:rsid w:val="40C006FB"/>
    <w:rsid w:val="40C377CE"/>
    <w:rsid w:val="40E12059"/>
    <w:rsid w:val="40E611D1"/>
    <w:rsid w:val="41186B1F"/>
    <w:rsid w:val="411918A4"/>
    <w:rsid w:val="411A5DA8"/>
    <w:rsid w:val="411B431F"/>
    <w:rsid w:val="41373EF0"/>
    <w:rsid w:val="414268F4"/>
    <w:rsid w:val="415779A8"/>
    <w:rsid w:val="41793A79"/>
    <w:rsid w:val="417F21D7"/>
    <w:rsid w:val="418272A9"/>
    <w:rsid w:val="418D4436"/>
    <w:rsid w:val="41A24208"/>
    <w:rsid w:val="41D864B0"/>
    <w:rsid w:val="41EE449E"/>
    <w:rsid w:val="41F67E38"/>
    <w:rsid w:val="41FA1643"/>
    <w:rsid w:val="42036920"/>
    <w:rsid w:val="424925F6"/>
    <w:rsid w:val="4249677C"/>
    <w:rsid w:val="425A214D"/>
    <w:rsid w:val="42603176"/>
    <w:rsid w:val="42764C16"/>
    <w:rsid w:val="427E69AD"/>
    <w:rsid w:val="427F370C"/>
    <w:rsid w:val="428342F5"/>
    <w:rsid w:val="42860A72"/>
    <w:rsid w:val="42BD22DD"/>
    <w:rsid w:val="42C33D4A"/>
    <w:rsid w:val="42D617B7"/>
    <w:rsid w:val="42E2230E"/>
    <w:rsid w:val="42F7575B"/>
    <w:rsid w:val="432804C5"/>
    <w:rsid w:val="432B3B11"/>
    <w:rsid w:val="43367791"/>
    <w:rsid w:val="43456995"/>
    <w:rsid w:val="434A653B"/>
    <w:rsid w:val="43544EA0"/>
    <w:rsid w:val="43546B38"/>
    <w:rsid w:val="43637A03"/>
    <w:rsid w:val="43677055"/>
    <w:rsid w:val="43801504"/>
    <w:rsid w:val="4384726E"/>
    <w:rsid w:val="438A4607"/>
    <w:rsid w:val="438A7B05"/>
    <w:rsid w:val="438D351E"/>
    <w:rsid w:val="439672C9"/>
    <w:rsid w:val="439A71F6"/>
    <w:rsid w:val="43A63C20"/>
    <w:rsid w:val="43BC68BA"/>
    <w:rsid w:val="43C168D9"/>
    <w:rsid w:val="43CD772B"/>
    <w:rsid w:val="43EA1930"/>
    <w:rsid w:val="43ED2480"/>
    <w:rsid w:val="4400262A"/>
    <w:rsid w:val="440329BF"/>
    <w:rsid w:val="441B77AF"/>
    <w:rsid w:val="441E2744"/>
    <w:rsid w:val="44255575"/>
    <w:rsid w:val="44370779"/>
    <w:rsid w:val="443E41B9"/>
    <w:rsid w:val="44556901"/>
    <w:rsid w:val="445977F2"/>
    <w:rsid w:val="44677611"/>
    <w:rsid w:val="448E55A6"/>
    <w:rsid w:val="44960B69"/>
    <w:rsid w:val="44C65A64"/>
    <w:rsid w:val="44E52F1F"/>
    <w:rsid w:val="45091C30"/>
    <w:rsid w:val="451F222F"/>
    <w:rsid w:val="454210EB"/>
    <w:rsid w:val="454B3FF6"/>
    <w:rsid w:val="45506E45"/>
    <w:rsid w:val="455410FD"/>
    <w:rsid w:val="455F0B14"/>
    <w:rsid w:val="456F740E"/>
    <w:rsid w:val="45703A5D"/>
    <w:rsid w:val="45793A31"/>
    <w:rsid w:val="457F6408"/>
    <w:rsid w:val="45AA3FE0"/>
    <w:rsid w:val="45AA6F6F"/>
    <w:rsid w:val="45AB2142"/>
    <w:rsid w:val="45C37C0A"/>
    <w:rsid w:val="45C7415B"/>
    <w:rsid w:val="45C75826"/>
    <w:rsid w:val="45D752DC"/>
    <w:rsid w:val="460F7F1C"/>
    <w:rsid w:val="46275776"/>
    <w:rsid w:val="462B2350"/>
    <w:rsid w:val="462B507D"/>
    <w:rsid w:val="464B1C3F"/>
    <w:rsid w:val="464B3B7F"/>
    <w:rsid w:val="464F519E"/>
    <w:rsid w:val="46827EEC"/>
    <w:rsid w:val="469A5235"/>
    <w:rsid w:val="46A6095A"/>
    <w:rsid w:val="46B41679"/>
    <w:rsid w:val="46B53DE6"/>
    <w:rsid w:val="46BF563A"/>
    <w:rsid w:val="46C64FBA"/>
    <w:rsid w:val="46CB388B"/>
    <w:rsid w:val="46D1436F"/>
    <w:rsid w:val="46ED0D3C"/>
    <w:rsid w:val="47081233"/>
    <w:rsid w:val="47086643"/>
    <w:rsid w:val="470F2468"/>
    <w:rsid w:val="471B13ED"/>
    <w:rsid w:val="472D49C3"/>
    <w:rsid w:val="47365D53"/>
    <w:rsid w:val="47433AE4"/>
    <w:rsid w:val="47543EDF"/>
    <w:rsid w:val="47555723"/>
    <w:rsid w:val="47640075"/>
    <w:rsid w:val="477C3DCD"/>
    <w:rsid w:val="477E4B57"/>
    <w:rsid w:val="4797283C"/>
    <w:rsid w:val="47976DFC"/>
    <w:rsid w:val="47BE73FC"/>
    <w:rsid w:val="47C50C12"/>
    <w:rsid w:val="47D06E18"/>
    <w:rsid w:val="47DF7C2E"/>
    <w:rsid w:val="47E07724"/>
    <w:rsid w:val="47F851F8"/>
    <w:rsid w:val="480D6ED0"/>
    <w:rsid w:val="48230E62"/>
    <w:rsid w:val="482C481D"/>
    <w:rsid w:val="484A6F23"/>
    <w:rsid w:val="485C1D46"/>
    <w:rsid w:val="487A4EE1"/>
    <w:rsid w:val="48AD10E3"/>
    <w:rsid w:val="48CC544E"/>
    <w:rsid w:val="48FB059B"/>
    <w:rsid w:val="491D01E1"/>
    <w:rsid w:val="492130BB"/>
    <w:rsid w:val="4929561B"/>
    <w:rsid w:val="495175DC"/>
    <w:rsid w:val="49582C60"/>
    <w:rsid w:val="4959229C"/>
    <w:rsid w:val="495B2978"/>
    <w:rsid w:val="4963096F"/>
    <w:rsid w:val="49703BB9"/>
    <w:rsid w:val="497A6719"/>
    <w:rsid w:val="497E7087"/>
    <w:rsid w:val="498F3193"/>
    <w:rsid w:val="49904E42"/>
    <w:rsid w:val="499D0D7A"/>
    <w:rsid w:val="49EF4D2C"/>
    <w:rsid w:val="49F45970"/>
    <w:rsid w:val="4A0024CE"/>
    <w:rsid w:val="4A013479"/>
    <w:rsid w:val="4A1F71D6"/>
    <w:rsid w:val="4A60683F"/>
    <w:rsid w:val="4A6218ED"/>
    <w:rsid w:val="4A885E8F"/>
    <w:rsid w:val="4A9161AA"/>
    <w:rsid w:val="4AAF0B95"/>
    <w:rsid w:val="4AB467A0"/>
    <w:rsid w:val="4ADE2588"/>
    <w:rsid w:val="4ADE4831"/>
    <w:rsid w:val="4AE46D9F"/>
    <w:rsid w:val="4AE62FE5"/>
    <w:rsid w:val="4AFF7D5D"/>
    <w:rsid w:val="4B01400A"/>
    <w:rsid w:val="4B0D4E22"/>
    <w:rsid w:val="4B1067E7"/>
    <w:rsid w:val="4B1366EE"/>
    <w:rsid w:val="4B296B88"/>
    <w:rsid w:val="4B34771D"/>
    <w:rsid w:val="4B3C0652"/>
    <w:rsid w:val="4B414BEA"/>
    <w:rsid w:val="4B524331"/>
    <w:rsid w:val="4B7424D9"/>
    <w:rsid w:val="4B7C6534"/>
    <w:rsid w:val="4B85308D"/>
    <w:rsid w:val="4B954BD8"/>
    <w:rsid w:val="4B96736D"/>
    <w:rsid w:val="4BA814C8"/>
    <w:rsid w:val="4BAE4479"/>
    <w:rsid w:val="4BB13ECD"/>
    <w:rsid w:val="4BB53F24"/>
    <w:rsid w:val="4BC6087B"/>
    <w:rsid w:val="4BC84AA7"/>
    <w:rsid w:val="4BDE603C"/>
    <w:rsid w:val="4BF935AC"/>
    <w:rsid w:val="4C1318B6"/>
    <w:rsid w:val="4C274FFC"/>
    <w:rsid w:val="4C28087F"/>
    <w:rsid w:val="4C38075C"/>
    <w:rsid w:val="4C39634A"/>
    <w:rsid w:val="4C3F41C1"/>
    <w:rsid w:val="4C5D642F"/>
    <w:rsid w:val="4C661B81"/>
    <w:rsid w:val="4C6E6087"/>
    <w:rsid w:val="4C742085"/>
    <w:rsid w:val="4C746529"/>
    <w:rsid w:val="4C77544E"/>
    <w:rsid w:val="4C8D4FD2"/>
    <w:rsid w:val="4C8F6EBF"/>
    <w:rsid w:val="4C962130"/>
    <w:rsid w:val="4CA20751"/>
    <w:rsid w:val="4CB17598"/>
    <w:rsid w:val="4CB70563"/>
    <w:rsid w:val="4CBF2BCC"/>
    <w:rsid w:val="4CC96CB9"/>
    <w:rsid w:val="4CCF40CB"/>
    <w:rsid w:val="4D002A69"/>
    <w:rsid w:val="4D03380A"/>
    <w:rsid w:val="4D0C0C64"/>
    <w:rsid w:val="4D1614F4"/>
    <w:rsid w:val="4D1A0E7E"/>
    <w:rsid w:val="4D1A545B"/>
    <w:rsid w:val="4D1D412C"/>
    <w:rsid w:val="4D27266D"/>
    <w:rsid w:val="4D34553A"/>
    <w:rsid w:val="4D40640B"/>
    <w:rsid w:val="4D45306C"/>
    <w:rsid w:val="4D4D366E"/>
    <w:rsid w:val="4D4F76E9"/>
    <w:rsid w:val="4D862070"/>
    <w:rsid w:val="4D9D3203"/>
    <w:rsid w:val="4DB83427"/>
    <w:rsid w:val="4DD0778F"/>
    <w:rsid w:val="4DDD6C4C"/>
    <w:rsid w:val="4DF74688"/>
    <w:rsid w:val="4E0D09E3"/>
    <w:rsid w:val="4E116CCD"/>
    <w:rsid w:val="4E1E3C51"/>
    <w:rsid w:val="4E1F5E22"/>
    <w:rsid w:val="4E2004CF"/>
    <w:rsid w:val="4E5D1ECB"/>
    <w:rsid w:val="4E60582C"/>
    <w:rsid w:val="4E6D6302"/>
    <w:rsid w:val="4E7524C7"/>
    <w:rsid w:val="4EA3348F"/>
    <w:rsid w:val="4EA403CA"/>
    <w:rsid w:val="4EAA6232"/>
    <w:rsid w:val="4EAC01FC"/>
    <w:rsid w:val="4EAE4DA6"/>
    <w:rsid w:val="4EB743AB"/>
    <w:rsid w:val="4EBD1B3D"/>
    <w:rsid w:val="4EC3540B"/>
    <w:rsid w:val="4ECD3D05"/>
    <w:rsid w:val="4ED94B37"/>
    <w:rsid w:val="4EE05E69"/>
    <w:rsid w:val="4EEA7EE4"/>
    <w:rsid w:val="4F0E6A40"/>
    <w:rsid w:val="4F3463C1"/>
    <w:rsid w:val="4F3D6DBB"/>
    <w:rsid w:val="4F4B5F47"/>
    <w:rsid w:val="4F642DBF"/>
    <w:rsid w:val="4F6643FF"/>
    <w:rsid w:val="4F6F1220"/>
    <w:rsid w:val="4F7D5C83"/>
    <w:rsid w:val="4F92228A"/>
    <w:rsid w:val="4F961F9E"/>
    <w:rsid w:val="4FA54FE5"/>
    <w:rsid w:val="4FA72F23"/>
    <w:rsid w:val="4FB14911"/>
    <w:rsid w:val="4FB6230C"/>
    <w:rsid w:val="4FBB1262"/>
    <w:rsid w:val="4FC54F4D"/>
    <w:rsid w:val="4FC9131E"/>
    <w:rsid w:val="4FEE455A"/>
    <w:rsid w:val="50046C50"/>
    <w:rsid w:val="50047CDD"/>
    <w:rsid w:val="50140D9B"/>
    <w:rsid w:val="501C4F7D"/>
    <w:rsid w:val="50465D27"/>
    <w:rsid w:val="50707007"/>
    <w:rsid w:val="50763527"/>
    <w:rsid w:val="507F7B5C"/>
    <w:rsid w:val="50A32E6E"/>
    <w:rsid w:val="50A731B1"/>
    <w:rsid w:val="50BF31C6"/>
    <w:rsid w:val="50BF63F5"/>
    <w:rsid w:val="50F05559"/>
    <w:rsid w:val="511505CC"/>
    <w:rsid w:val="51202763"/>
    <w:rsid w:val="514A3699"/>
    <w:rsid w:val="514F4F30"/>
    <w:rsid w:val="5158319B"/>
    <w:rsid w:val="516E1798"/>
    <w:rsid w:val="51883C6D"/>
    <w:rsid w:val="518B5CBD"/>
    <w:rsid w:val="51992F95"/>
    <w:rsid w:val="51B17F91"/>
    <w:rsid w:val="51BC52C5"/>
    <w:rsid w:val="51C446BE"/>
    <w:rsid w:val="51C84020"/>
    <w:rsid w:val="51CA64C0"/>
    <w:rsid w:val="51CD30E3"/>
    <w:rsid w:val="51DC4954"/>
    <w:rsid w:val="51E33CBB"/>
    <w:rsid w:val="51F43EF1"/>
    <w:rsid w:val="51F779E0"/>
    <w:rsid w:val="52232583"/>
    <w:rsid w:val="5231424C"/>
    <w:rsid w:val="52450526"/>
    <w:rsid w:val="524930FD"/>
    <w:rsid w:val="524A5E88"/>
    <w:rsid w:val="52613AF7"/>
    <w:rsid w:val="52C4490E"/>
    <w:rsid w:val="52CF0C4F"/>
    <w:rsid w:val="52DD3CDC"/>
    <w:rsid w:val="52E54009"/>
    <w:rsid w:val="5302183A"/>
    <w:rsid w:val="530449C0"/>
    <w:rsid w:val="531E7A7D"/>
    <w:rsid w:val="533A46D3"/>
    <w:rsid w:val="536573AD"/>
    <w:rsid w:val="536F5815"/>
    <w:rsid w:val="53764710"/>
    <w:rsid w:val="53DB6E8D"/>
    <w:rsid w:val="53E21B61"/>
    <w:rsid w:val="53F011D6"/>
    <w:rsid w:val="53F01C7A"/>
    <w:rsid w:val="53F21C60"/>
    <w:rsid w:val="53FA45B2"/>
    <w:rsid w:val="53FD452B"/>
    <w:rsid w:val="540248E3"/>
    <w:rsid w:val="541F2D36"/>
    <w:rsid w:val="542618C7"/>
    <w:rsid w:val="542D4102"/>
    <w:rsid w:val="54397BAE"/>
    <w:rsid w:val="543D289B"/>
    <w:rsid w:val="545D6A94"/>
    <w:rsid w:val="545F361A"/>
    <w:rsid w:val="54641DA5"/>
    <w:rsid w:val="54762050"/>
    <w:rsid w:val="547F3372"/>
    <w:rsid w:val="548D4B72"/>
    <w:rsid w:val="548E2399"/>
    <w:rsid w:val="549622E8"/>
    <w:rsid w:val="54AE773E"/>
    <w:rsid w:val="54B06DA6"/>
    <w:rsid w:val="54C43CCF"/>
    <w:rsid w:val="54C904E4"/>
    <w:rsid w:val="54D23DEC"/>
    <w:rsid w:val="54DA77FE"/>
    <w:rsid w:val="54E37C7B"/>
    <w:rsid w:val="54FA5899"/>
    <w:rsid w:val="55017AD8"/>
    <w:rsid w:val="55170DFE"/>
    <w:rsid w:val="55180399"/>
    <w:rsid w:val="553E0EC3"/>
    <w:rsid w:val="554E2415"/>
    <w:rsid w:val="55626074"/>
    <w:rsid w:val="558E00E8"/>
    <w:rsid w:val="559873AA"/>
    <w:rsid w:val="55A13E01"/>
    <w:rsid w:val="55AF1CE0"/>
    <w:rsid w:val="55BA69F6"/>
    <w:rsid w:val="55C0376B"/>
    <w:rsid w:val="55C2119F"/>
    <w:rsid w:val="55D24F6B"/>
    <w:rsid w:val="55D626D1"/>
    <w:rsid w:val="55E57E6F"/>
    <w:rsid w:val="55EB13F3"/>
    <w:rsid w:val="55F132E7"/>
    <w:rsid w:val="5602116B"/>
    <w:rsid w:val="561E2A1D"/>
    <w:rsid w:val="5652111E"/>
    <w:rsid w:val="566B0266"/>
    <w:rsid w:val="567C3CF2"/>
    <w:rsid w:val="56881D03"/>
    <w:rsid w:val="56AC0E28"/>
    <w:rsid w:val="571B6D13"/>
    <w:rsid w:val="572714B4"/>
    <w:rsid w:val="5729164F"/>
    <w:rsid w:val="57342A21"/>
    <w:rsid w:val="575F356A"/>
    <w:rsid w:val="5765077F"/>
    <w:rsid w:val="57672EEF"/>
    <w:rsid w:val="57696EE6"/>
    <w:rsid w:val="5773059A"/>
    <w:rsid w:val="57830C63"/>
    <w:rsid w:val="5784228A"/>
    <w:rsid w:val="57865BEB"/>
    <w:rsid w:val="57885D83"/>
    <w:rsid w:val="57A25CD3"/>
    <w:rsid w:val="57AB43E4"/>
    <w:rsid w:val="57B23D6F"/>
    <w:rsid w:val="57B249E1"/>
    <w:rsid w:val="57B617B9"/>
    <w:rsid w:val="57B97B36"/>
    <w:rsid w:val="57D13BC5"/>
    <w:rsid w:val="57D26D0E"/>
    <w:rsid w:val="57D55DD7"/>
    <w:rsid w:val="57FB07F3"/>
    <w:rsid w:val="57FB7AFE"/>
    <w:rsid w:val="5818698A"/>
    <w:rsid w:val="58186F97"/>
    <w:rsid w:val="58297B59"/>
    <w:rsid w:val="583059FA"/>
    <w:rsid w:val="58347FC8"/>
    <w:rsid w:val="58417801"/>
    <w:rsid w:val="5842519D"/>
    <w:rsid w:val="58425B04"/>
    <w:rsid w:val="58581B33"/>
    <w:rsid w:val="585E004F"/>
    <w:rsid w:val="585F008D"/>
    <w:rsid w:val="587F072F"/>
    <w:rsid w:val="587F0EF8"/>
    <w:rsid w:val="58866BC2"/>
    <w:rsid w:val="589D2261"/>
    <w:rsid w:val="58AD3FCB"/>
    <w:rsid w:val="58D8061A"/>
    <w:rsid w:val="58D95F0A"/>
    <w:rsid w:val="58DA0E17"/>
    <w:rsid w:val="58FD6AA6"/>
    <w:rsid w:val="5906711B"/>
    <w:rsid w:val="59212C62"/>
    <w:rsid w:val="592F3F03"/>
    <w:rsid w:val="59356033"/>
    <w:rsid w:val="59466384"/>
    <w:rsid w:val="596F60AE"/>
    <w:rsid w:val="597D3185"/>
    <w:rsid w:val="599C373B"/>
    <w:rsid w:val="59A654A4"/>
    <w:rsid w:val="59A65753"/>
    <w:rsid w:val="59AC7508"/>
    <w:rsid w:val="59C231FF"/>
    <w:rsid w:val="59C87B6C"/>
    <w:rsid w:val="59C92823"/>
    <w:rsid w:val="59C96D88"/>
    <w:rsid w:val="59D00D47"/>
    <w:rsid w:val="59D41513"/>
    <w:rsid w:val="59D64AF9"/>
    <w:rsid w:val="59DE282F"/>
    <w:rsid w:val="59DF4A97"/>
    <w:rsid w:val="5A13643B"/>
    <w:rsid w:val="5A2450EA"/>
    <w:rsid w:val="5A437FB8"/>
    <w:rsid w:val="5A444045"/>
    <w:rsid w:val="5A4577C2"/>
    <w:rsid w:val="5A737E20"/>
    <w:rsid w:val="5A861664"/>
    <w:rsid w:val="5A9914BC"/>
    <w:rsid w:val="5AAA3A4D"/>
    <w:rsid w:val="5AAA42D2"/>
    <w:rsid w:val="5AF364D1"/>
    <w:rsid w:val="5B0F0526"/>
    <w:rsid w:val="5B257EA7"/>
    <w:rsid w:val="5B397E66"/>
    <w:rsid w:val="5B80050D"/>
    <w:rsid w:val="5B8C73EB"/>
    <w:rsid w:val="5BA64ADF"/>
    <w:rsid w:val="5BBF6AC0"/>
    <w:rsid w:val="5BC30A86"/>
    <w:rsid w:val="5BDC21BF"/>
    <w:rsid w:val="5BEA5EBF"/>
    <w:rsid w:val="5BED3D55"/>
    <w:rsid w:val="5BF22E9D"/>
    <w:rsid w:val="5C0103F5"/>
    <w:rsid w:val="5C0A0310"/>
    <w:rsid w:val="5C0D5892"/>
    <w:rsid w:val="5C1458BC"/>
    <w:rsid w:val="5C156522"/>
    <w:rsid w:val="5C1F4DA9"/>
    <w:rsid w:val="5C2C5632"/>
    <w:rsid w:val="5C2D1F97"/>
    <w:rsid w:val="5C3C0E8F"/>
    <w:rsid w:val="5C4A5C1F"/>
    <w:rsid w:val="5C527136"/>
    <w:rsid w:val="5C5D30C1"/>
    <w:rsid w:val="5C724738"/>
    <w:rsid w:val="5C8E01AF"/>
    <w:rsid w:val="5C9C655E"/>
    <w:rsid w:val="5CAE6946"/>
    <w:rsid w:val="5CCF02E3"/>
    <w:rsid w:val="5CF25A59"/>
    <w:rsid w:val="5D0425AC"/>
    <w:rsid w:val="5D062B06"/>
    <w:rsid w:val="5D184CE2"/>
    <w:rsid w:val="5D3F66DF"/>
    <w:rsid w:val="5D5C1BAA"/>
    <w:rsid w:val="5D7D792C"/>
    <w:rsid w:val="5DA30A1C"/>
    <w:rsid w:val="5DAF2402"/>
    <w:rsid w:val="5DB66B35"/>
    <w:rsid w:val="5DC309AF"/>
    <w:rsid w:val="5DC34C1A"/>
    <w:rsid w:val="5DC6449A"/>
    <w:rsid w:val="5DC934D2"/>
    <w:rsid w:val="5E3328B2"/>
    <w:rsid w:val="5E36034D"/>
    <w:rsid w:val="5E3F707C"/>
    <w:rsid w:val="5E4979E2"/>
    <w:rsid w:val="5E5A37D0"/>
    <w:rsid w:val="5E5F7FFC"/>
    <w:rsid w:val="5E705495"/>
    <w:rsid w:val="5E843A1E"/>
    <w:rsid w:val="5E8B2CC0"/>
    <w:rsid w:val="5E9A210F"/>
    <w:rsid w:val="5EA030D4"/>
    <w:rsid w:val="5EFD0600"/>
    <w:rsid w:val="5EFD270C"/>
    <w:rsid w:val="5EFE033F"/>
    <w:rsid w:val="5F0311CF"/>
    <w:rsid w:val="5F0F1702"/>
    <w:rsid w:val="5F1119B5"/>
    <w:rsid w:val="5F296B7F"/>
    <w:rsid w:val="5F3D6D4F"/>
    <w:rsid w:val="5F516CA9"/>
    <w:rsid w:val="5F5C7B7E"/>
    <w:rsid w:val="5F612FA9"/>
    <w:rsid w:val="5F7C7B38"/>
    <w:rsid w:val="5F840320"/>
    <w:rsid w:val="5F9D2FEB"/>
    <w:rsid w:val="5F9E479E"/>
    <w:rsid w:val="5FC97F94"/>
    <w:rsid w:val="5FDC7C4C"/>
    <w:rsid w:val="5FE75DFE"/>
    <w:rsid w:val="5FFA6202"/>
    <w:rsid w:val="5FFE24B3"/>
    <w:rsid w:val="600E052C"/>
    <w:rsid w:val="60156FFE"/>
    <w:rsid w:val="601E25DC"/>
    <w:rsid w:val="60261A24"/>
    <w:rsid w:val="60400CC2"/>
    <w:rsid w:val="6045400C"/>
    <w:rsid w:val="604F5912"/>
    <w:rsid w:val="605D0847"/>
    <w:rsid w:val="606329EB"/>
    <w:rsid w:val="60A67697"/>
    <w:rsid w:val="60B57F7E"/>
    <w:rsid w:val="60C170FF"/>
    <w:rsid w:val="60C664DF"/>
    <w:rsid w:val="60E52B6C"/>
    <w:rsid w:val="60FB6D34"/>
    <w:rsid w:val="61126FFA"/>
    <w:rsid w:val="61182AD9"/>
    <w:rsid w:val="61267A86"/>
    <w:rsid w:val="61311C5F"/>
    <w:rsid w:val="613A520B"/>
    <w:rsid w:val="613C52B8"/>
    <w:rsid w:val="61551A11"/>
    <w:rsid w:val="616B1851"/>
    <w:rsid w:val="616B582E"/>
    <w:rsid w:val="617A0662"/>
    <w:rsid w:val="61812E22"/>
    <w:rsid w:val="6184123A"/>
    <w:rsid w:val="618932DC"/>
    <w:rsid w:val="618943CD"/>
    <w:rsid w:val="618E1632"/>
    <w:rsid w:val="61A54D64"/>
    <w:rsid w:val="61BD5D78"/>
    <w:rsid w:val="61BE1269"/>
    <w:rsid w:val="61CD2649"/>
    <w:rsid w:val="61CE1DDF"/>
    <w:rsid w:val="61D34610"/>
    <w:rsid w:val="61EF38E8"/>
    <w:rsid w:val="61F07FA8"/>
    <w:rsid w:val="61F44A8D"/>
    <w:rsid w:val="62072434"/>
    <w:rsid w:val="623D4A8A"/>
    <w:rsid w:val="62491F34"/>
    <w:rsid w:val="624C125B"/>
    <w:rsid w:val="628C52E1"/>
    <w:rsid w:val="628E0437"/>
    <w:rsid w:val="628E57D5"/>
    <w:rsid w:val="629765D4"/>
    <w:rsid w:val="629E63D3"/>
    <w:rsid w:val="629F4E2B"/>
    <w:rsid w:val="62A14949"/>
    <w:rsid w:val="62A92B65"/>
    <w:rsid w:val="62B21879"/>
    <w:rsid w:val="62B42A54"/>
    <w:rsid w:val="62BA0F59"/>
    <w:rsid w:val="62BD5785"/>
    <w:rsid w:val="62C5396F"/>
    <w:rsid w:val="62CF69C5"/>
    <w:rsid w:val="62DD0D72"/>
    <w:rsid w:val="630670EC"/>
    <w:rsid w:val="630878F3"/>
    <w:rsid w:val="63163C07"/>
    <w:rsid w:val="63260079"/>
    <w:rsid w:val="632B2A5A"/>
    <w:rsid w:val="632B6B50"/>
    <w:rsid w:val="633779D4"/>
    <w:rsid w:val="63415C65"/>
    <w:rsid w:val="634618F9"/>
    <w:rsid w:val="63547951"/>
    <w:rsid w:val="635C5E34"/>
    <w:rsid w:val="63714995"/>
    <w:rsid w:val="63715118"/>
    <w:rsid w:val="638135AD"/>
    <w:rsid w:val="638E1826"/>
    <w:rsid w:val="63974B7F"/>
    <w:rsid w:val="639E263F"/>
    <w:rsid w:val="63B774F7"/>
    <w:rsid w:val="63CE70E4"/>
    <w:rsid w:val="63D46196"/>
    <w:rsid w:val="640A34C6"/>
    <w:rsid w:val="640C1AAC"/>
    <w:rsid w:val="640F5135"/>
    <w:rsid w:val="643D6FD7"/>
    <w:rsid w:val="645F0DBE"/>
    <w:rsid w:val="64657FC6"/>
    <w:rsid w:val="64722EF6"/>
    <w:rsid w:val="648A1797"/>
    <w:rsid w:val="64982DB3"/>
    <w:rsid w:val="649F0E23"/>
    <w:rsid w:val="64AA1254"/>
    <w:rsid w:val="64BC5151"/>
    <w:rsid w:val="64C07380"/>
    <w:rsid w:val="64C47089"/>
    <w:rsid w:val="64C740F7"/>
    <w:rsid w:val="64C91256"/>
    <w:rsid w:val="64CA2D32"/>
    <w:rsid w:val="64CC7A46"/>
    <w:rsid w:val="64CF1BF3"/>
    <w:rsid w:val="65052B66"/>
    <w:rsid w:val="65193D52"/>
    <w:rsid w:val="653A1E6A"/>
    <w:rsid w:val="653D1974"/>
    <w:rsid w:val="65626DAD"/>
    <w:rsid w:val="656B46CF"/>
    <w:rsid w:val="656F3D5C"/>
    <w:rsid w:val="65834C32"/>
    <w:rsid w:val="658904F7"/>
    <w:rsid w:val="65AC2FF2"/>
    <w:rsid w:val="65CD6845"/>
    <w:rsid w:val="65DC302A"/>
    <w:rsid w:val="65DF7CAA"/>
    <w:rsid w:val="65EA5F01"/>
    <w:rsid w:val="6640148F"/>
    <w:rsid w:val="666E3A87"/>
    <w:rsid w:val="66800763"/>
    <w:rsid w:val="6692787F"/>
    <w:rsid w:val="66C5682B"/>
    <w:rsid w:val="66C865C4"/>
    <w:rsid w:val="66CB3A8D"/>
    <w:rsid w:val="66D03DE0"/>
    <w:rsid w:val="66E74B4E"/>
    <w:rsid w:val="66F93291"/>
    <w:rsid w:val="66FF5B26"/>
    <w:rsid w:val="670A3395"/>
    <w:rsid w:val="672647EF"/>
    <w:rsid w:val="67406C20"/>
    <w:rsid w:val="67416F43"/>
    <w:rsid w:val="6764746E"/>
    <w:rsid w:val="67857DB2"/>
    <w:rsid w:val="678D7AB4"/>
    <w:rsid w:val="6792397E"/>
    <w:rsid w:val="679636EE"/>
    <w:rsid w:val="67AA29A7"/>
    <w:rsid w:val="67AC353A"/>
    <w:rsid w:val="67BA20D4"/>
    <w:rsid w:val="67F5111B"/>
    <w:rsid w:val="6810337B"/>
    <w:rsid w:val="68137D58"/>
    <w:rsid w:val="683112DA"/>
    <w:rsid w:val="68402ADE"/>
    <w:rsid w:val="68495676"/>
    <w:rsid w:val="684A1B07"/>
    <w:rsid w:val="684C1795"/>
    <w:rsid w:val="684C3D3B"/>
    <w:rsid w:val="685B7722"/>
    <w:rsid w:val="686166EC"/>
    <w:rsid w:val="687431AA"/>
    <w:rsid w:val="688356D2"/>
    <w:rsid w:val="68923B67"/>
    <w:rsid w:val="68963220"/>
    <w:rsid w:val="68BC69A9"/>
    <w:rsid w:val="68C03DF6"/>
    <w:rsid w:val="68C04E4F"/>
    <w:rsid w:val="68D20407"/>
    <w:rsid w:val="68D66FC8"/>
    <w:rsid w:val="69083E29"/>
    <w:rsid w:val="690D21CC"/>
    <w:rsid w:val="6914022D"/>
    <w:rsid w:val="69227A8F"/>
    <w:rsid w:val="69305F28"/>
    <w:rsid w:val="69361494"/>
    <w:rsid w:val="69495B75"/>
    <w:rsid w:val="696837B3"/>
    <w:rsid w:val="697F058F"/>
    <w:rsid w:val="698E07D2"/>
    <w:rsid w:val="69AE1F90"/>
    <w:rsid w:val="69B22C39"/>
    <w:rsid w:val="69D447EC"/>
    <w:rsid w:val="69EA2303"/>
    <w:rsid w:val="69FD17FB"/>
    <w:rsid w:val="6A0A2D85"/>
    <w:rsid w:val="6A0A6608"/>
    <w:rsid w:val="6A135C12"/>
    <w:rsid w:val="6A152160"/>
    <w:rsid w:val="6A1B5361"/>
    <w:rsid w:val="6A1C4FB0"/>
    <w:rsid w:val="6A1E3383"/>
    <w:rsid w:val="6A3055A2"/>
    <w:rsid w:val="6A3136BE"/>
    <w:rsid w:val="6A3823D3"/>
    <w:rsid w:val="6A401478"/>
    <w:rsid w:val="6A416222"/>
    <w:rsid w:val="6A427FA9"/>
    <w:rsid w:val="6A453AE2"/>
    <w:rsid w:val="6A486177"/>
    <w:rsid w:val="6A4A12CF"/>
    <w:rsid w:val="6A55054B"/>
    <w:rsid w:val="6A55062B"/>
    <w:rsid w:val="6A694BDB"/>
    <w:rsid w:val="6A721EA2"/>
    <w:rsid w:val="6A7F65C7"/>
    <w:rsid w:val="6A935267"/>
    <w:rsid w:val="6A9D3F2D"/>
    <w:rsid w:val="6A9E6FF7"/>
    <w:rsid w:val="6AD264F8"/>
    <w:rsid w:val="6AE10DD5"/>
    <w:rsid w:val="6AEC1179"/>
    <w:rsid w:val="6AEF1EE1"/>
    <w:rsid w:val="6B000000"/>
    <w:rsid w:val="6B1166BE"/>
    <w:rsid w:val="6B1B172D"/>
    <w:rsid w:val="6B2729DB"/>
    <w:rsid w:val="6B2F5EAD"/>
    <w:rsid w:val="6B3E190C"/>
    <w:rsid w:val="6B574BF4"/>
    <w:rsid w:val="6B5B0C29"/>
    <w:rsid w:val="6B947DFD"/>
    <w:rsid w:val="6BA27E4D"/>
    <w:rsid w:val="6BAD0D11"/>
    <w:rsid w:val="6BD90445"/>
    <w:rsid w:val="6BDE2B58"/>
    <w:rsid w:val="6BE36A17"/>
    <w:rsid w:val="6BEA3BB3"/>
    <w:rsid w:val="6BF16E3D"/>
    <w:rsid w:val="6BFD2143"/>
    <w:rsid w:val="6C0D2D67"/>
    <w:rsid w:val="6C2A49C0"/>
    <w:rsid w:val="6C2A6602"/>
    <w:rsid w:val="6C2D557B"/>
    <w:rsid w:val="6C754BC6"/>
    <w:rsid w:val="6C80028C"/>
    <w:rsid w:val="6C8400DD"/>
    <w:rsid w:val="6C9360AC"/>
    <w:rsid w:val="6C9A54F5"/>
    <w:rsid w:val="6CA218CA"/>
    <w:rsid w:val="6CB06D3E"/>
    <w:rsid w:val="6CB247D7"/>
    <w:rsid w:val="6CB74F5B"/>
    <w:rsid w:val="6CD97C13"/>
    <w:rsid w:val="6CE801F9"/>
    <w:rsid w:val="6CF01F36"/>
    <w:rsid w:val="6D0774BF"/>
    <w:rsid w:val="6D0A2952"/>
    <w:rsid w:val="6D0A3122"/>
    <w:rsid w:val="6D112163"/>
    <w:rsid w:val="6D15307C"/>
    <w:rsid w:val="6D282304"/>
    <w:rsid w:val="6D374CDD"/>
    <w:rsid w:val="6D454CA9"/>
    <w:rsid w:val="6D5318DD"/>
    <w:rsid w:val="6D6C15A7"/>
    <w:rsid w:val="6D9C350B"/>
    <w:rsid w:val="6D9E551F"/>
    <w:rsid w:val="6DA94D04"/>
    <w:rsid w:val="6DBE5BA3"/>
    <w:rsid w:val="6DD35179"/>
    <w:rsid w:val="6DDF49CF"/>
    <w:rsid w:val="6DEA37DF"/>
    <w:rsid w:val="6DF76916"/>
    <w:rsid w:val="6DF915DC"/>
    <w:rsid w:val="6E1C5D69"/>
    <w:rsid w:val="6E247DEE"/>
    <w:rsid w:val="6E251873"/>
    <w:rsid w:val="6E2B2A93"/>
    <w:rsid w:val="6E360C61"/>
    <w:rsid w:val="6E602435"/>
    <w:rsid w:val="6E846FB1"/>
    <w:rsid w:val="6E8F518C"/>
    <w:rsid w:val="6E981BFF"/>
    <w:rsid w:val="6E9A640D"/>
    <w:rsid w:val="6EA24D33"/>
    <w:rsid w:val="6EB40DFA"/>
    <w:rsid w:val="6EC23352"/>
    <w:rsid w:val="6ECE341F"/>
    <w:rsid w:val="6ED1509F"/>
    <w:rsid w:val="6EDF20AB"/>
    <w:rsid w:val="6EF9099F"/>
    <w:rsid w:val="6F011A46"/>
    <w:rsid w:val="6F041285"/>
    <w:rsid w:val="6F1277AF"/>
    <w:rsid w:val="6F166C6D"/>
    <w:rsid w:val="6F233C4F"/>
    <w:rsid w:val="6F26325B"/>
    <w:rsid w:val="6F2C357A"/>
    <w:rsid w:val="6F32655E"/>
    <w:rsid w:val="6F3A4D6E"/>
    <w:rsid w:val="6F4424F5"/>
    <w:rsid w:val="6F5168CA"/>
    <w:rsid w:val="6F532BD0"/>
    <w:rsid w:val="6F6E7209"/>
    <w:rsid w:val="6F874E7C"/>
    <w:rsid w:val="6F890CD1"/>
    <w:rsid w:val="6F984874"/>
    <w:rsid w:val="6FB13580"/>
    <w:rsid w:val="70225759"/>
    <w:rsid w:val="70360FAD"/>
    <w:rsid w:val="70411FBB"/>
    <w:rsid w:val="70833F2C"/>
    <w:rsid w:val="709D039E"/>
    <w:rsid w:val="70AB5823"/>
    <w:rsid w:val="70CD751E"/>
    <w:rsid w:val="70D3443C"/>
    <w:rsid w:val="70E2633B"/>
    <w:rsid w:val="70F55AD0"/>
    <w:rsid w:val="711353C6"/>
    <w:rsid w:val="711B78B6"/>
    <w:rsid w:val="712826C2"/>
    <w:rsid w:val="71374BDB"/>
    <w:rsid w:val="713759CB"/>
    <w:rsid w:val="71396327"/>
    <w:rsid w:val="713C6D66"/>
    <w:rsid w:val="717E613F"/>
    <w:rsid w:val="71867FE1"/>
    <w:rsid w:val="719B1CDE"/>
    <w:rsid w:val="71A010A2"/>
    <w:rsid w:val="71F37403"/>
    <w:rsid w:val="71F6544D"/>
    <w:rsid w:val="71F6696A"/>
    <w:rsid w:val="71F6798C"/>
    <w:rsid w:val="7207672E"/>
    <w:rsid w:val="720E4E71"/>
    <w:rsid w:val="72147937"/>
    <w:rsid w:val="72282B95"/>
    <w:rsid w:val="723613E1"/>
    <w:rsid w:val="723F15A8"/>
    <w:rsid w:val="72403C7E"/>
    <w:rsid w:val="724949D0"/>
    <w:rsid w:val="72594BA8"/>
    <w:rsid w:val="726E4910"/>
    <w:rsid w:val="727445D2"/>
    <w:rsid w:val="727B3360"/>
    <w:rsid w:val="7286241A"/>
    <w:rsid w:val="72983F79"/>
    <w:rsid w:val="72A5093A"/>
    <w:rsid w:val="72CA6075"/>
    <w:rsid w:val="72F16B48"/>
    <w:rsid w:val="730B2E93"/>
    <w:rsid w:val="73122030"/>
    <w:rsid w:val="7327208A"/>
    <w:rsid w:val="732C63F7"/>
    <w:rsid w:val="73472DD3"/>
    <w:rsid w:val="735D0D8C"/>
    <w:rsid w:val="73636360"/>
    <w:rsid w:val="73A65059"/>
    <w:rsid w:val="73AA455E"/>
    <w:rsid w:val="73CC7326"/>
    <w:rsid w:val="73DC23E5"/>
    <w:rsid w:val="73ED1374"/>
    <w:rsid w:val="73F947BE"/>
    <w:rsid w:val="74090C80"/>
    <w:rsid w:val="74106DB1"/>
    <w:rsid w:val="7416389E"/>
    <w:rsid w:val="74303F3E"/>
    <w:rsid w:val="745D1A96"/>
    <w:rsid w:val="745F59D0"/>
    <w:rsid w:val="746448F5"/>
    <w:rsid w:val="746A0D8C"/>
    <w:rsid w:val="74704BB0"/>
    <w:rsid w:val="74773233"/>
    <w:rsid w:val="74A46887"/>
    <w:rsid w:val="74AF2803"/>
    <w:rsid w:val="74E31AB7"/>
    <w:rsid w:val="74F8039F"/>
    <w:rsid w:val="750472E4"/>
    <w:rsid w:val="751C78EB"/>
    <w:rsid w:val="752870F2"/>
    <w:rsid w:val="753438E2"/>
    <w:rsid w:val="75354847"/>
    <w:rsid w:val="75551A26"/>
    <w:rsid w:val="75563DE9"/>
    <w:rsid w:val="75681EC0"/>
    <w:rsid w:val="75765BB7"/>
    <w:rsid w:val="757D16FB"/>
    <w:rsid w:val="75933E22"/>
    <w:rsid w:val="7598788C"/>
    <w:rsid w:val="759B3B2D"/>
    <w:rsid w:val="75AC2579"/>
    <w:rsid w:val="75AF20BB"/>
    <w:rsid w:val="75BA0EC0"/>
    <w:rsid w:val="75CA2B92"/>
    <w:rsid w:val="75CE1F56"/>
    <w:rsid w:val="75D2632D"/>
    <w:rsid w:val="75DE488F"/>
    <w:rsid w:val="75F15E77"/>
    <w:rsid w:val="75F20B13"/>
    <w:rsid w:val="75FA5E21"/>
    <w:rsid w:val="760616BA"/>
    <w:rsid w:val="76097948"/>
    <w:rsid w:val="76161308"/>
    <w:rsid w:val="762C4561"/>
    <w:rsid w:val="76397F86"/>
    <w:rsid w:val="766034F6"/>
    <w:rsid w:val="766F7295"/>
    <w:rsid w:val="76726DFD"/>
    <w:rsid w:val="76767070"/>
    <w:rsid w:val="767E572A"/>
    <w:rsid w:val="76820CB3"/>
    <w:rsid w:val="7699123E"/>
    <w:rsid w:val="769F5247"/>
    <w:rsid w:val="76F434E9"/>
    <w:rsid w:val="77026737"/>
    <w:rsid w:val="770A4EDC"/>
    <w:rsid w:val="770A5BDA"/>
    <w:rsid w:val="771663C5"/>
    <w:rsid w:val="77282C22"/>
    <w:rsid w:val="772A10ED"/>
    <w:rsid w:val="77441516"/>
    <w:rsid w:val="77510B0F"/>
    <w:rsid w:val="777C35C7"/>
    <w:rsid w:val="777E28EC"/>
    <w:rsid w:val="779A73D7"/>
    <w:rsid w:val="77B46AE2"/>
    <w:rsid w:val="77BE3B08"/>
    <w:rsid w:val="77D201AB"/>
    <w:rsid w:val="78067B81"/>
    <w:rsid w:val="780A027A"/>
    <w:rsid w:val="780F4737"/>
    <w:rsid w:val="781E6FB1"/>
    <w:rsid w:val="78262C12"/>
    <w:rsid w:val="784F00B4"/>
    <w:rsid w:val="7857203E"/>
    <w:rsid w:val="787C544D"/>
    <w:rsid w:val="787F265E"/>
    <w:rsid w:val="789B5E43"/>
    <w:rsid w:val="78A7292D"/>
    <w:rsid w:val="78B15656"/>
    <w:rsid w:val="78BF58E6"/>
    <w:rsid w:val="78C50EFF"/>
    <w:rsid w:val="78E34302"/>
    <w:rsid w:val="79011794"/>
    <w:rsid w:val="79052133"/>
    <w:rsid w:val="79286037"/>
    <w:rsid w:val="792C35A6"/>
    <w:rsid w:val="79415E38"/>
    <w:rsid w:val="794A74FA"/>
    <w:rsid w:val="795E4266"/>
    <w:rsid w:val="796C55CA"/>
    <w:rsid w:val="797B7098"/>
    <w:rsid w:val="797C3CDE"/>
    <w:rsid w:val="797C5DCA"/>
    <w:rsid w:val="797D21D0"/>
    <w:rsid w:val="798560A9"/>
    <w:rsid w:val="79AE2DF2"/>
    <w:rsid w:val="79AE65F0"/>
    <w:rsid w:val="79CA6C00"/>
    <w:rsid w:val="79EB3639"/>
    <w:rsid w:val="79F04E44"/>
    <w:rsid w:val="79F555EA"/>
    <w:rsid w:val="7A1C374A"/>
    <w:rsid w:val="7A205476"/>
    <w:rsid w:val="7A296AAD"/>
    <w:rsid w:val="7A2D2561"/>
    <w:rsid w:val="7A3B47D8"/>
    <w:rsid w:val="7A4F7648"/>
    <w:rsid w:val="7A59271D"/>
    <w:rsid w:val="7A5E5F9F"/>
    <w:rsid w:val="7AA30B15"/>
    <w:rsid w:val="7AC07CD8"/>
    <w:rsid w:val="7AC722B8"/>
    <w:rsid w:val="7AC8166A"/>
    <w:rsid w:val="7AC8587C"/>
    <w:rsid w:val="7AC9085C"/>
    <w:rsid w:val="7AD03012"/>
    <w:rsid w:val="7AD611CB"/>
    <w:rsid w:val="7AE63753"/>
    <w:rsid w:val="7AE94FA6"/>
    <w:rsid w:val="7AF809D4"/>
    <w:rsid w:val="7B0271D1"/>
    <w:rsid w:val="7B074926"/>
    <w:rsid w:val="7B123A0F"/>
    <w:rsid w:val="7B165DB2"/>
    <w:rsid w:val="7B346706"/>
    <w:rsid w:val="7B4B7028"/>
    <w:rsid w:val="7B4C55F4"/>
    <w:rsid w:val="7B5B2589"/>
    <w:rsid w:val="7B734B51"/>
    <w:rsid w:val="7B7A7B49"/>
    <w:rsid w:val="7B863520"/>
    <w:rsid w:val="7B8D2142"/>
    <w:rsid w:val="7B8E13F6"/>
    <w:rsid w:val="7BB308A4"/>
    <w:rsid w:val="7BB57E40"/>
    <w:rsid w:val="7BC22B05"/>
    <w:rsid w:val="7BC933CC"/>
    <w:rsid w:val="7BDC717B"/>
    <w:rsid w:val="7BE768C5"/>
    <w:rsid w:val="7BEA3F79"/>
    <w:rsid w:val="7BEE1D66"/>
    <w:rsid w:val="7C027B82"/>
    <w:rsid w:val="7C220B6A"/>
    <w:rsid w:val="7C283DBB"/>
    <w:rsid w:val="7C2D4838"/>
    <w:rsid w:val="7C3B4FA8"/>
    <w:rsid w:val="7C3E2849"/>
    <w:rsid w:val="7C412EEA"/>
    <w:rsid w:val="7C4A12F8"/>
    <w:rsid w:val="7C5331B5"/>
    <w:rsid w:val="7C5A0204"/>
    <w:rsid w:val="7C7C00C7"/>
    <w:rsid w:val="7C8D691E"/>
    <w:rsid w:val="7C8F2CCC"/>
    <w:rsid w:val="7C925EEF"/>
    <w:rsid w:val="7C9900B2"/>
    <w:rsid w:val="7C997B7C"/>
    <w:rsid w:val="7CB83A65"/>
    <w:rsid w:val="7CBA5E6B"/>
    <w:rsid w:val="7CBB472C"/>
    <w:rsid w:val="7CE50938"/>
    <w:rsid w:val="7CEF120A"/>
    <w:rsid w:val="7CF404F4"/>
    <w:rsid w:val="7CFF470C"/>
    <w:rsid w:val="7D100ACF"/>
    <w:rsid w:val="7D2F79DF"/>
    <w:rsid w:val="7D3640B7"/>
    <w:rsid w:val="7D5778C2"/>
    <w:rsid w:val="7D5B67C5"/>
    <w:rsid w:val="7D947891"/>
    <w:rsid w:val="7D985324"/>
    <w:rsid w:val="7D9903CF"/>
    <w:rsid w:val="7D9C4F76"/>
    <w:rsid w:val="7DD60D82"/>
    <w:rsid w:val="7DFB5096"/>
    <w:rsid w:val="7E3329BE"/>
    <w:rsid w:val="7E507487"/>
    <w:rsid w:val="7E5402F8"/>
    <w:rsid w:val="7E587422"/>
    <w:rsid w:val="7E6B2A38"/>
    <w:rsid w:val="7E7A694B"/>
    <w:rsid w:val="7E8543DF"/>
    <w:rsid w:val="7E982276"/>
    <w:rsid w:val="7EA469EF"/>
    <w:rsid w:val="7EB1204E"/>
    <w:rsid w:val="7EB663A9"/>
    <w:rsid w:val="7EC325BA"/>
    <w:rsid w:val="7ED35D92"/>
    <w:rsid w:val="7EDE332A"/>
    <w:rsid w:val="7EFE565A"/>
    <w:rsid w:val="7F0147D8"/>
    <w:rsid w:val="7F174A8B"/>
    <w:rsid w:val="7F29658A"/>
    <w:rsid w:val="7F2E2752"/>
    <w:rsid w:val="7F2E4837"/>
    <w:rsid w:val="7F3B2B90"/>
    <w:rsid w:val="7F470B2C"/>
    <w:rsid w:val="7F4B7E2D"/>
    <w:rsid w:val="7F5503C1"/>
    <w:rsid w:val="7F5F7CF1"/>
    <w:rsid w:val="7F636ECE"/>
    <w:rsid w:val="7F75217C"/>
    <w:rsid w:val="7F8B6F04"/>
    <w:rsid w:val="7F960F4C"/>
    <w:rsid w:val="7FA4400B"/>
    <w:rsid w:val="7FA73CE8"/>
    <w:rsid w:val="7FB65A15"/>
    <w:rsid w:val="7FB90AB3"/>
    <w:rsid w:val="7FEB4791"/>
    <w:rsid w:val="7FFC4290"/>
    <w:rsid w:val="7FFE26F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0"/>
    <w:pPr>
      <w:keepNext/>
      <w:widowControl/>
      <w:jc w:val="center"/>
      <w:outlineLvl w:val="0"/>
    </w:pPr>
    <w:rPr>
      <w:rFonts w:ascii="黑体" w:eastAsia="黑体"/>
      <w:kern w:val="0"/>
      <w:sz w:val="52"/>
      <w:szCs w:val="20"/>
    </w:rPr>
  </w:style>
  <w:style w:type="paragraph" w:styleId="3">
    <w:name w:val="heading 2"/>
    <w:basedOn w:val="1"/>
    <w:next w:val="1"/>
    <w:link w:val="62"/>
    <w:qFormat/>
    <w:uiPriority w:val="0"/>
    <w:pPr>
      <w:keepNext/>
      <w:keepLines/>
      <w:widowControl/>
      <w:spacing w:before="260" w:beforeLines="0" w:after="260" w:afterLines="0" w:line="416" w:lineRule="auto"/>
      <w:jc w:val="center"/>
      <w:outlineLvl w:val="1"/>
    </w:pPr>
    <w:rPr>
      <w:rFonts w:ascii="Arial" w:hAnsi="Arial"/>
      <w:b/>
      <w:kern w:val="0"/>
      <w:sz w:val="32"/>
      <w:szCs w:val="20"/>
    </w:rPr>
  </w:style>
  <w:style w:type="paragraph" w:styleId="4">
    <w:name w:val="heading 3"/>
    <w:basedOn w:val="1"/>
    <w:next w:val="1"/>
    <w:link w:val="63"/>
    <w:qFormat/>
    <w:uiPriority w:val="0"/>
    <w:pPr>
      <w:keepNext/>
      <w:keepLines/>
      <w:spacing w:before="260" w:beforeLines="0" w:after="260" w:afterLines="0" w:line="24" w:lineRule="auto"/>
      <w:outlineLvl w:val="2"/>
    </w:pPr>
    <w:rPr>
      <w:rFonts w:ascii="宋体" w:hAnsi="宋体"/>
      <w:b/>
      <w:bCs/>
      <w:kern w:val="0"/>
      <w:sz w:val="24"/>
      <w:szCs w:val="32"/>
    </w:rPr>
  </w:style>
  <w:style w:type="paragraph" w:styleId="5">
    <w:name w:val="heading 4"/>
    <w:basedOn w:val="1"/>
    <w:next w:val="1"/>
    <w:link w:val="64"/>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6">
    <w:name w:val="heading 5"/>
    <w:basedOn w:val="1"/>
    <w:next w:val="1"/>
    <w:link w:val="65"/>
    <w:qFormat/>
    <w:uiPriority w:val="0"/>
    <w:pPr>
      <w:keepNext/>
      <w:keepLines/>
      <w:widowControl/>
      <w:spacing w:before="120" w:beforeLines="0" w:after="120" w:afterLines="0" w:line="360" w:lineRule="auto"/>
      <w:ind w:firstLine="499"/>
      <w:jc w:val="left"/>
      <w:outlineLvl w:val="4"/>
    </w:pPr>
    <w:rPr>
      <w:rFonts w:ascii="宋体" w:hAnsi="宋体"/>
      <w:b/>
      <w:kern w:val="0"/>
      <w:sz w:val="24"/>
      <w:szCs w:val="20"/>
    </w:rPr>
  </w:style>
  <w:style w:type="paragraph" w:styleId="7">
    <w:name w:val="heading 6"/>
    <w:basedOn w:val="1"/>
    <w:next w:val="1"/>
    <w:link w:val="66"/>
    <w:qFormat/>
    <w:uiPriority w:val="0"/>
    <w:pPr>
      <w:keepNext/>
      <w:keepLines/>
      <w:widowControl/>
      <w:spacing w:before="240" w:beforeLines="0" w:after="64" w:afterLines="0" w:line="320" w:lineRule="auto"/>
      <w:jc w:val="left"/>
      <w:outlineLvl w:val="5"/>
    </w:pPr>
    <w:rPr>
      <w:rFonts w:ascii="Arial" w:hAnsi="Arial" w:eastAsia="黑体"/>
      <w:b/>
      <w:bCs/>
      <w:kern w:val="0"/>
      <w:sz w:val="24"/>
    </w:rPr>
  </w:style>
  <w:style w:type="paragraph" w:styleId="8">
    <w:name w:val="heading 7"/>
    <w:basedOn w:val="1"/>
    <w:next w:val="1"/>
    <w:link w:val="67"/>
    <w:qFormat/>
    <w:uiPriority w:val="0"/>
    <w:pPr>
      <w:keepNext/>
      <w:keepLines/>
      <w:widowControl/>
      <w:spacing w:before="240" w:beforeLines="0" w:after="64" w:afterLines="0" w:line="320" w:lineRule="auto"/>
      <w:jc w:val="left"/>
      <w:outlineLvl w:val="6"/>
    </w:pPr>
    <w:rPr>
      <w:b/>
      <w:bCs/>
      <w:kern w:val="0"/>
      <w:sz w:val="24"/>
    </w:rPr>
  </w:style>
  <w:style w:type="paragraph" w:styleId="9">
    <w:name w:val="heading 8"/>
    <w:basedOn w:val="1"/>
    <w:next w:val="1"/>
    <w:link w:val="68"/>
    <w:qFormat/>
    <w:uiPriority w:val="0"/>
    <w:pPr>
      <w:keepNext/>
      <w:keepLines/>
      <w:widowControl/>
      <w:spacing w:before="240" w:beforeLines="0" w:after="64" w:afterLines="0" w:line="320" w:lineRule="auto"/>
      <w:jc w:val="left"/>
      <w:outlineLvl w:val="7"/>
    </w:pPr>
    <w:rPr>
      <w:rFonts w:ascii="Arial" w:hAnsi="Arial" w:eastAsia="黑体"/>
      <w:kern w:val="0"/>
      <w:sz w:val="24"/>
    </w:rPr>
  </w:style>
  <w:style w:type="paragraph" w:styleId="10">
    <w:name w:val="heading 9"/>
    <w:basedOn w:val="1"/>
    <w:next w:val="1"/>
    <w:link w:val="69"/>
    <w:qFormat/>
    <w:uiPriority w:val="0"/>
    <w:pPr>
      <w:keepNext/>
      <w:keepLines/>
      <w:widowControl/>
      <w:spacing w:before="240" w:beforeLines="0" w:after="64" w:afterLines="0" w:line="320" w:lineRule="auto"/>
      <w:jc w:val="left"/>
      <w:outlineLvl w:val="8"/>
    </w:pPr>
    <w:rPr>
      <w:rFonts w:ascii="Arial" w:hAnsi="Arial" w:eastAsia="黑体"/>
      <w:kern w:val="0"/>
      <w:szCs w:val="21"/>
    </w:rPr>
  </w:style>
  <w:style w:type="character" w:default="1" w:styleId="50">
    <w:name w:val="Default Paragraph Font"/>
    <w:semiHidden/>
    <w:qFormat/>
    <w:uiPriority w:val="0"/>
  </w:style>
  <w:style w:type="table" w:default="1" w:styleId="48">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39"/>
    <w:pPr>
      <w:ind w:left="1260"/>
      <w:jc w:val="left"/>
    </w:pPr>
    <w:rPr>
      <w:rFonts w:ascii="Calibri" w:hAnsi="Calibri"/>
      <w:sz w:val="20"/>
      <w:szCs w:val="20"/>
    </w:rPr>
  </w:style>
  <w:style w:type="paragraph" w:styleId="12">
    <w:name w:val="List Number"/>
    <w:basedOn w:val="1"/>
    <w:qFormat/>
    <w:uiPriority w:val="0"/>
    <w:pPr>
      <w:widowControl/>
      <w:tabs>
        <w:tab w:val="left" w:pos="454"/>
        <w:tab w:val="left" w:pos="720"/>
        <w:tab w:val="left" w:pos="840"/>
      </w:tabs>
      <w:spacing w:after="50" w:afterLines="50"/>
      <w:ind w:left="454" w:hanging="284"/>
      <w:jc w:val="left"/>
    </w:pPr>
    <w:rPr>
      <w:rFonts w:cs="Calibri"/>
      <w:kern w:val="0"/>
      <w:sz w:val="24"/>
      <w:szCs w:val="20"/>
    </w:rPr>
  </w:style>
  <w:style w:type="paragraph" w:styleId="13">
    <w:name w:val="Normal Indent"/>
    <w:basedOn w:val="1"/>
    <w:link w:val="70"/>
    <w:qFormat/>
    <w:uiPriority w:val="0"/>
    <w:pPr>
      <w:widowControl/>
      <w:ind w:firstLine="420"/>
      <w:jc w:val="left"/>
    </w:pPr>
    <w:rPr>
      <w:kern w:val="0"/>
      <w:sz w:val="20"/>
      <w:szCs w:val="20"/>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71"/>
    <w:qFormat/>
    <w:uiPriority w:val="0"/>
    <w:pPr>
      <w:widowControl/>
      <w:shd w:val="clear" w:color="auto" w:fill="000080"/>
      <w:jc w:val="left"/>
    </w:pPr>
    <w:rPr>
      <w:kern w:val="0"/>
      <w:sz w:val="20"/>
      <w:szCs w:val="20"/>
    </w:rPr>
  </w:style>
  <w:style w:type="paragraph" w:styleId="16">
    <w:name w:val="annotation text"/>
    <w:basedOn w:val="1"/>
    <w:link w:val="72"/>
    <w:qFormat/>
    <w:uiPriority w:val="0"/>
    <w:pPr>
      <w:adjustRightInd w:val="0"/>
      <w:spacing w:line="312" w:lineRule="atLeast"/>
      <w:jc w:val="left"/>
      <w:textAlignment w:val="baseline"/>
    </w:pPr>
    <w:rPr>
      <w:kern w:val="0"/>
      <w:szCs w:val="20"/>
    </w:rPr>
  </w:style>
  <w:style w:type="paragraph" w:styleId="17">
    <w:name w:val="Body Text 3"/>
    <w:basedOn w:val="1"/>
    <w:link w:val="73"/>
    <w:qFormat/>
    <w:uiPriority w:val="0"/>
    <w:pPr>
      <w:autoSpaceDE w:val="0"/>
      <w:autoSpaceDN w:val="0"/>
      <w:adjustRightInd w:val="0"/>
      <w:jc w:val="center"/>
      <w:outlineLvl w:val="0"/>
    </w:pPr>
    <w:rPr>
      <w:b/>
      <w:color w:val="000000"/>
      <w:kern w:val="56"/>
      <w:sz w:val="44"/>
      <w:szCs w:val="28"/>
    </w:rPr>
  </w:style>
  <w:style w:type="paragraph" w:styleId="18">
    <w:name w:val="Body Text"/>
    <w:basedOn w:val="1"/>
    <w:next w:val="1"/>
    <w:link w:val="60"/>
    <w:qFormat/>
    <w:uiPriority w:val="0"/>
    <w:pPr>
      <w:jc w:val="center"/>
    </w:pPr>
    <w:rPr>
      <w:sz w:val="52"/>
    </w:rPr>
  </w:style>
  <w:style w:type="paragraph" w:styleId="19">
    <w:name w:val="Body Text Indent"/>
    <w:basedOn w:val="1"/>
    <w:link w:val="74"/>
    <w:qFormat/>
    <w:uiPriority w:val="0"/>
    <w:pPr>
      <w:spacing w:line="440" w:lineRule="exact"/>
      <w:ind w:firstLine="419" w:firstLineChars="196"/>
    </w:pPr>
    <w:rPr>
      <w:rFonts w:ascii="宋体" w:hAnsi="宋体"/>
      <w:spacing w:val="2"/>
    </w:rPr>
  </w:style>
  <w:style w:type="paragraph" w:styleId="20">
    <w:name w:val="List 2"/>
    <w:basedOn w:val="1"/>
    <w:unhideWhenUsed/>
    <w:qFormat/>
    <w:uiPriority w:val="99"/>
    <w:pPr>
      <w:ind w:left="100" w:leftChars="200" w:hanging="200" w:hangingChars="200"/>
      <w:contextualSpacing/>
    </w:pPr>
    <w:rPr>
      <w:rFonts w:cs="Calibri"/>
    </w:rPr>
  </w:style>
  <w:style w:type="paragraph" w:styleId="21">
    <w:name w:val="Block Text"/>
    <w:basedOn w:val="1"/>
    <w:qFormat/>
    <w:uiPriority w:val="0"/>
    <w:pPr>
      <w:adjustRightInd w:val="0"/>
      <w:snapToGrid w:val="0"/>
      <w:spacing w:line="480" w:lineRule="atLeast"/>
      <w:ind w:left="-57" w:right="69"/>
    </w:pPr>
    <w:rPr>
      <w:rFonts w:ascii="宋体"/>
      <w:b/>
      <w:sz w:val="24"/>
      <w:szCs w:val="20"/>
    </w:rPr>
  </w:style>
  <w:style w:type="paragraph" w:styleId="22">
    <w:name w:val="index 4"/>
    <w:basedOn w:val="1"/>
    <w:next w:val="1"/>
    <w:qFormat/>
    <w:uiPriority w:val="0"/>
    <w:pPr>
      <w:ind w:left="600" w:leftChars="600"/>
    </w:pPr>
  </w:style>
  <w:style w:type="paragraph" w:styleId="23">
    <w:name w:val="toc 5"/>
    <w:basedOn w:val="1"/>
    <w:next w:val="1"/>
    <w:qFormat/>
    <w:uiPriority w:val="39"/>
    <w:pPr>
      <w:ind w:left="840"/>
      <w:jc w:val="left"/>
    </w:pPr>
    <w:rPr>
      <w:rFonts w:ascii="Calibri" w:hAnsi="Calibri"/>
      <w:sz w:val="20"/>
      <w:szCs w:val="20"/>
    </w:rPr>
  </w:style>
  <w:style w:type="paragraph" w:styleId="24">
    <w:name w:val="toc 3"/>
    <w:basedOn w:val="1"/>
    <w:next w:val="1"/>
    <w:qFormat/>
    <w:uiPriority w:val="39"/>
    <w:pPr>
      <w:ind w:left="420"/>
      <w:jc w:val="left"/>
    </w:pPr>
    <w:rPr>
      <w:rFonts w:ascii="Calibri" w:hAnsi="Calibri"/>
      <w:sz w:val="20"/>
      <w:szCs w:val="20"/>
    </w:rPr>
  </w:style>
  <w:style w:type="paragraph" w:styleId="25">
    <w:name w:val="Plain Text"/>
    <w:basedOn w:val="1"/>
    <w:next w:val="26"/>
    <w:link w:val="75"/>
    <w:qFormat/>
    <w:uiPriority w:val="0"/>
    <w:rPr>
      <w:rFonts w:ascii="宋体" w:hAnsi="Courier New"/>
      <w:szCs w:val="20"/>
    </w:rPr>
  </w:style>
  <w:style w:type="paragraph" w:styleId="26">
    <w:name w:val="toc 1"/>
    <w:basedOn w:val="1"/>
    <w:next w:val="1"/>
    <w:qFormat/>
    <w:uiPriority w:val="39"/>
    <w:pPr>
      <w:spacing w:before="120"/>
      <w:jc w:val="left"/>
    </w:pPr>
    <w:rPr>
      <w:rFonts w:ascii="Calibri" w:hAnsi="Calibri"/>
      <w:b/>
      <w:bCs/>
      <w:i/>
      <w:iCs/>
      <w:sz w:val="24"/>
    </w:rPr>
  </w:style>
  <w:style w:type="paragraph" w:styleId="27">
    <w:name w:val="toc 8"/>
    <w:basedOn w:val="1"/>
    <w:next w:val="1"/>
    <w:qFormat/>
    <w:uiPriority w:val="39"/>
    <w:pPr>
      <w:ind w:left="1470"/>
      <w:jc w:val="left"/>
    </w:pPr>
    <w:rPr>
      <w:rFonts w:ascii="Calibri" w:hAnsi="Calibri"/>
      <w:sz w:val="20"/>
      <w:szCs w:val="20"/>
    </w:rPr>
  </w:style>
  <w:style w:type="paragraph" w:styleId="28">
    <w:name w:val="Date"/>
    <w:basedOn w:val="1"/>
    <w:next w:val="1"/>
    <w:link w:val="76"/>
    <w:qFormat/>
    <w:uiPriority w:val="0"/>
    <w:pPr>
      <w:ind w:left="100" w:leftChars="2500"/>
    </w:pPr>
  </w:style>
  <w:style w:type="paragraph" w:styleId="29">
    <w:name w:val="Body Text Indent 2"/>
    <w:basedOn w:val="1"/>
    <w:link w:val="77"/>
    <w:qFormat/>
    <w:uiPriority w:val="0"/>
    <w:pPr>
      <w:spacing w:line="420" w:lineRule="exact"/>
      <w:ind w:firstLine="409" w:firstLineChars="195"/>
    </w:pPr>
  </w:style>
  <w:style w:type="paragraph" w:styleId="30">
    <w:name w:val="Balloon Text"/>
    <w:basedOn w:val="1"/>
    <w:link w:val="78"/>
    <w:qFormat/>
    <w:uiPriority w:val="0"/>
    <w:rPr>
      <w:sz w:val="18"/>
      <w:szCs w:val="18"/>
    </w:rPr>
  </w:style>
  <w:style w:type="paragraph" w:styleId="31">
    <w:name w:val="footer"/>
    <w:basedOn w:val="1"/>
    <w:link w:val="79"/>
    <w:qFormat/>
    <w:uiPriority w:val="0"/>
    <w:pPr>
      <w:tabs>
        <w:tab w:val="center" w:pos="4153"/>
        <w:tab w:val="right" w:pos="8306"/>
      </w:tabs>
      <w:snapToGrid w:val="0"/>
      <w:jc w:val="left"/>
    </w:pPr>
    <w:rPr>
      <w:sz w:val="18"/>
      <w:szCs w:val="18"/>
    </w:rPr>
  </w:style>
  <w:style w:type="paragraph" w:styleId="32">
    <w:name w:val="header"/>
    <w:basedOn w:val="1"/>
    <w:link w:val="80"/>
    <w:qFormat/>
    <w:uiPriority w:val="0"/>
    <w:pPr>
      <w:pBdr>
        <w:bottom w:val="single" w:color="auto" w:sz="6" w:space="1"/>
      </w:pBdr>
      <w:tabs>
        <w:tab w:val="center" w:pos="4153"/>
        <w:tab w:val="right" w:pos="8306"/>
      </w:tabs>
      <w:snapToGrid w:val="0"/>
      <w:jc w:val="center"/>
    </w:pPr>
    <w:rPr>
      <w:sz w:val="18"/>
      <w:szCs w:val="18"/>
    </w:rPr>
  </w:style>
  <w:style w:type="paragraph" w:styleId="33">
    <w:name w:val="toc 4"/>
    <w:basedOn w:val="1"/>
    <w:next w:val="1"/>
    <w:qFormat/>
    <w:uiPriority w:val="39"/>
    <w:pPr>
      <w:ind w:left="630"/>
      <w:jc w:val="left"/>
    </w:pPr>
    <w:rPr>
      <w:rFonts w:ascii="Calibri" w:hAnsi="Calibri"/>
      <w:sz w:val="20"/>
      <w:szCs w:val="20"/>
    </w:rPr>
  </w:style>
  <w:style w:type="paragraph" w:styleId="34">
    <w:name w:val="Subtitle"/>
    <w:basedOn w:val="1"/>
    <w:next w:val="1"/>
    <w:link w:val="81"/>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footnote text"/>
    <w:basedOn w:val="1"/>
    <w:link w:val="82"/>
    <w:qFormat/>
    <w:uiPriority w:val="0"/>
    <w:pPr>
      <w:adjustRightInd w:val="0"/>
      <w:spacing w:line="312" w:lineRule="atLeast"/>
      <w:jc w:val="left"/>
      <w:textAlignment w:val="baseline"/>
    </w:pPr>
    <w:rPr>
      <w:kern w:val="0"/>
      <w:sz w:val="18"/>
      <w:szCs w:val="20"/>
    </w:rPr>
  </w:style>
  <w:style w:type="paragraph" w:styleId="36">
    <w:name w:val="toc 6"/>
    <w:basedOn w:val="1"/>
    <w:next w:val="1"/>
    <w:qFormat/>
    <w:uiPriority w:val="39"/>
    <w:pPr>
      <w:ind w:left="1050"/>
      <w:jc w:val="left"/>
    </w:pPr>
    <w:rPr>
      <w:rFonts w:ascii="Calibri" w:hAnsi="Calibri"/>
      <w:sz w:val="20"/>
      <w:szCs w:val="20"/>
    </w:rPr>
  </w:style>
  <w:style w:type="paragraph" w:styleId="37">
    <w:name w:val="Body Text Indent 3"/>
    <w:basedOn w:val="1"/>
    <w:link w:val="83"/>
    <w:qFormat/>
    <w:uiPriority w:val="0"/>
    <w:pPr>
      <w:spacing w:line="480" w:lineRule="exact"/>
      <w:ind w:firstLine="420" w:firstLineChars="200"/>
    </w:pPr>
    <w:rPr>
      <w:rFonts w:ascii="宋体" w:hAnsi="Courier New"/>
    </w:rPr>
  </w:style>
  <w:style w:type="paragraph" w:styleId="38">
    <w:name w:val="table of figures"/>
    <w:basedOn w:val="1"/>
    <w:next w:val="1"/>
    <w:qFormat/>
    <w:uiPriority w:val="0"/>
    <w:pPr>
      <w:ind w:left="840" w:leftChars="200" w:hanging="420" w:hangingChars="200"/>
    </w:pPr>
    <w:rPr>
      <w:kern w:val="56"/>
      <w:sz w:val="28"/>
      <w:szCs w:val="28"/>
    </w:rPr>
  </w:style>
  <w:style w:type="paragraph" w:styleId="39">
    <w:name w:val="toc 2"/>
    <w:basedOn w:val="1"/>
    <w:next w:val="1"/>
    <w:qFormat/>
    <w:uiPriority w:val="39"/>
    <w:pPr>
      <w:spacing w:before="120"/>
      <w:ind w:left="210"/>
      <w:jc w:val="left"/>
    </w:pPr>
    <w:rPr>
      <w:rFonts w:ascii="Calibri" w:hAnsi="Calibri"/>
      <w:b/>
      <w:bCs/>
      <w:sz w:val="22"/>
      <w:szCs w:val="22"/>
    </w:rPr>
  </w:style>
  <w:style w:type="paragraph" w:styleId="40">
    <w:name w:val="toc 9"/>
    <w:basedOn w:val="1"/>
    <w:next w:val="1"/>
    <w:qFormat/>
    <w:uiPriority w:val="39"/>
    <w:pPr>
      <w:ind w:left="1680"/>
      <w:jc w:val="left"/>
    </w:pPr>
    <w:rPr>
      <w:rFonts w:ascii="Calibri" w:hAnsi="Calibri"/>
      <w:sz w:val="20"/>
      <w:szCs w:val="20"/>
    </w:rPr>
  </w:style>
  <w:style w:type="paragraph" w:styleId="41">
    <w:name w:val="Body Text 2"/>
    <w:basedOn w:val="1"/>
    <w:link w:val="84"/>
    <w:qFormat/>
    <w:uiPriority w:val="0"/>
    <w:pPr>
      <w:spacing w:line="280" w:lineRule="exact"/>
      <w:jc w:val="center"/>
    </w:pPr>
  </w:style>
  <w:style w:type="paragraph" w:styleId="42">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44">
    <w:name w:val="index 1"/>
    <w:basedOn w:val="1"/>
    <w:next w:val="1"/>
    <w:qFormat/>
    <w:uiPriority w:val="0"/>
    <w:rPr>
      <w:kern w:val="56"/>
      <w:szCs w:val="28"/>
    </w:rPr>
  </w:style>
  <w:style w:type="paragraph" w:styleId="45">
    <w:name w:val="Title"/>
    <w:basedOn w:val="1"/>
    <w:next w:val="1"/>
    <w:link w:val="86"/>
    <w:qFormat/>
    <w:uiPriority w:val="0"/>
    <w:pPr>
      <w:spacing w:before="240" w:beforeLines="0" w:after="60" w:afterLines="0"/>
      <w:jc w:val="center"/>
      <w:outlineLvl w:val="0"/>
    </w:pPr>
    <w:rPr>
      <w:rFonts w:ascii="Cambria" w:hAnsi="Cambria"/>
      <w:b/>
      <w:bCs/>
      <w:sz w:val="32"/>
      <w:szCs w:val="32"/>
    </w:rPr>
  </w:style>
  <w:style w:type="paragraph" w:styleId="46">
    <w:name w:val="annotation subject"/>
    <w:basedOn w:val="16"/>
    <w:next w:val="16"/>
    <w:link w:val="87"/>
    <w:qFormat/>
    <w:uiPriority w:val="0"/>
    <w:pPr>
      <w:adjustRightInd/>
      <w:spacing w:line="240" w:lineRule="auto"/>
      <w:textAlignment w:val="auto"/>
    </w:pPr>
    <w:rPr>
      <w:b/>
      <w:bCs/>
      <w:kern w:val="2"/>
      <w:szCs w:val="24"/>
    </w:rPr>
  </w:style>
  <w:style w:type="paragraph" w:styleId="47">
    <w:name w:val="Body Text First Indent 2"/>
    <w:basedOn w:val="19"/>
    <w:qFormat/>
    <w:uiPriority w:val="0"/>
    <w:pPr>
      <w:spacing w:after="120"/>
      <w:ind w:left="420" w:firstLine="210" w:firstLineChars="0"/>
    </w:pPr>
    <w:rPr>
      <w:rFonts w:ascii="Calibri" w:hAnsi="Calibri" w:eastAsia="宋体"/>
      <w:kern w:val="2"/>
      <w:sz w:val="21"/>
    </w:rPr>
  </w:style>
  <w:style w:type="table" w:styleId="49">
    <w:name w:val="Table Grid"/>
    <w:basedOn w:val="48"/>
    <w:qFormat/>
    <w:uiPriority w:val="0"/>
    <w:rPr>
      <w:rFonts w:ascii="Calibri" w:hAnsi="Calibri" w:eastAsia="宋体"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000000"/>
      <w:u w:val="none"/>
    </w:rPr>
  </w:style>
  <w:style w:type="character" w:styleId="54">
    <w:name w:val="Emphasis"/>
    <w:qFormat/>
    <w:uiPriority w:val="0"/>
    <w:rPr>
      <w:color w:val="CC0033"/>
    </w:rPr>
  </w:style>
  <w:style w:type="character" w:styleId="55">
    <w:name w:val="Hyperlink"/>
    <w:qFormat/>
    <w:uiPriority w:val="99"/>
    <w:rPr>
      <w:color w:val="000000"/>
      <w:u w:val="none"/>
    </w:rPr>
  </w:style>
  <w:style w:type="character" w:styleId="56">
    <w:name w:val="HTML Code"/>
    <w:qFormat/>
    <w:uiPriority w:val="0"/>
    <w:rPr>
      <w:rFonts w:ascii="Courier New" w:hAnsi="Courier New"/>
      <w:sz w:val="20"/>
    </w:rPr>
  </w:style>
  <w:style w:type="character" w:styleId="57">
    <w:name w:val="annotation reference"/>
    <w:qFormat/>
    <w:uiPriority w:val="0"/>
    <w:rPr>
      <w:sz w:val="21"/>
      <w:szCs w:val="21"/>
    </w:rPr>
  </w:style>
  <w:style w:type="character" w:styleId="58">
    <w:name w:val="HTML Cite"/>
    <w:qFormat/>
    <w:uiPriority w:val="0"/>
  </w:style>
  <w:style w:type="character" w:styleId="59">
    <w:name w:val="footnote reference"/>
    <w:qFormat/>
    <w:uiPriority w:val="0"/>
    <w:rPr>
      <w:vertAlign w:val="superscript"/>
    </w:rPr>
  </w:style>
  <w:style w:type="character" w:customStyle="1" w:styleId="60">
    <w:name w:val="正文文本 Char"/>
    <w:link w:val="18"/>
    <w:qFormat/>
    <w:uiPriority w:val="0"/>
    <w:rPr>
      <w:kern w:val="2"/>
      <w:sz w:val="52"/>
      <w:szCs w:val="24"/>
    </w:rPr>
  </w:style>
  <w:style w:type="character" w:customStyle="1" w:styleId="61">
    <w:name w:val="标题 1 Char"/>
    <w:link w:val="2"/>
    <w:qFormat/>
    <w:uiPriority w:val="0"/>
    <w:rPr>
      <w:rFonts w:ascii="黑体" w:eastAsia="黑体"/>
      <w:sz w:val="52"/>
    </w:rPr>
  </w:style>
  <w:style w:type="character" w:customStyle="1" w:styleId="62">
    <w:name w:val="标题 2 Char"/>
    <w:link w:val="3"/>
    <w:qFormat/>
    <w:uiPriority w:val="0"/>
    <w:rPr>
      <w:rFonts w:ascii="Arial" w:hAnsi="Arial"/>
      <w:b/>
      <w:sz w:val="32"/>
    </w:rPr>
  </w:style>
  <w:style w:type="character" w:customStyle="1" w:styleId="63">
    <w:name w:val="标题 3 Char"/>
    <w:link w:val="4"/>
    <w:qFormat/>
    <w:uiPriority w:val="0"/>
    <w:rPr>
      <w:rFonts w:ascii="宋体" w:hAnsi="宋体"/>
      <w:b/>
      <w:bCs/>
      <w:sz w:val="24"/>
      <w:szCs w:val="32"/>
    </w:rPr>
  </w:style>
  <w:style w:type="character" w:customStyle="1" w:styleId="64">
    <w:name w:val="标题 4 Char"/>
    <w:link w:val="5"/>
    <w:qFormat/>
    <w:uiPriority w:val="0"/>
    <w:rPr>
      <w:rFonts w:ascii="Arial" w:hAnsi="Arial" w:eastAsia="黑体"/>
      <w:sz w:val="28"/>
    </w:rPr>
  </w:style>
  <w:style w:type="character" w:customStyle="1" w:styleId="65">
    <w:name w:val="标题 5 Char"/>
    <w:link w:val="6"/>
    <w:qFormat/>
    <w:uiPriority w:val="0"/>
    <w:rPr>
      <w:rFonts w:ascii="宋体" w:hAnsi="宋体"/>
      <w:b/>
      <w:sz w:val="24"/>
    </w:rPr>
  </w:style>
  <w:style w:type="character" w:customStyle="1" w:styleId="66">
    <w:name w:val="标题 6 Char"/>
    <w:link w:val="7"/>
    <w:qFormat/>
    <w:uiPriority w:val="0"/>
    <w:rPr>
      <w:rFonts w:ascii="Arial" w:hAnsi="Arial" w:eastAsia="黑体"/>
      <w:b/>
      <w:bCs/>
      <w:sz w:val="24"/>
      <w:szCs w:val="24"/>
    </w:rPr>
  </w:style>
  <w:style w:type="character" w:customStyle="1" w:styleId="67">
    <w:name w:val="标题 7 Char"/>
    <w:link w:val="8"/>
    <w:qFormat/>
    <w:uiPriority w:val="0"/>
    <w:rPr>
      <w:b/>
      <w:bCs/>
      <w:sz w:val="24"/>
      <w:szCs w:val="24"/>
    </w:rPr>
  </w:style>
  <w:style w:type="character" w:customStyle="1" w:styleId="68">
    <w:name w:val="标题 8 Char"/>
    <w:link w:val="9"/>
    <w:qFormat/>
    <w:uiPriority w:val="0"/>
    <w:rPr>
      <w:rFonts w:ascii="Arial" w:hAnsi="Arial" w:eastAsia="黑体"/>
      <w:sz w:val="24"/>
      <w:szCs w:val="24"/>
    </w:rPr>
  </w:style>
  <w:style w:type="character" w:customStyle="1" w:styleId="69">
    <w:name w:val="标题 9 Char"/>
    <w:link w:val="10"/>
    <w:qFormat/>
    <w:uiPriority w:val="0"/>
    <w:rPr>
      <w:rFonts w:ascii="Arial" w:hAnsi="Arial" w:eastAsia="黑体"/>
      <w:sz w:val="21"/>
      <w:szCs w:val="21"/>
    </w:rPr>
  </w:style>
  <w:style w:type="character" w:customStyle="1" w:styleId="70">
    <w:name w:val="正文缩进 Char"/>
    <w:link w:val="13"/>
    <w:qFormat/>
    <w:uiPriority w:val="0"/>
  </w:style>
  <w:style w:type="character" w:customStyle="1" w:styleId="71">
    <w:name w:val="文档结构图 Char"/>
    <w:link w:val="15"/>
    <w:qFormat/>
    <w:uiPriority w:val="0"/>
    <w:rPr>
      <w:shd w:val="clear" w:color="auto" w:fill="000080"/>
    </w:rPr>
  </w:style>
  <w:style w:type="character" w:customStyle="1" w:styleId="72">
    <w:name w:val="批注文字 Char1"/>
    <w:link w:val="16"/>
    <w:qFormat/>
    <w:uiPriority w:val="0"/>
    <w:rPr>
      <w:sz w:val="21"/>
    </w:rPr>
  </w:style>
  <w:style w:type="character" w:customStyle="1" w:styleId="73">
    <w:name w:val="正文文本 3 Char"/>
    <w:link w:val="17"/>
    <w:qFormat/>
    <w:uiPriority w:val="0"/>
    <w:rPr>
      <w:b/>
      <w:color w:val="000000"/>
      <w:kern w:val="56"/>
      <w:sz w:val="44"/>
      <w:szCs w:val="28"/>
    </w:rPr>
  </w:style>
  <w:style w:type="character" w:customStyle="1" w:styleId="74">
    <w:name w:val="正文文本缩进 Char"/>
    <w:link w:val="19"/>
    <w:qFormat/>
    <w:uiPriority w:val="0"/>
    <w:rPr>
      <w:rFonts w:ascii="宋体" w:hAnsi="宋体" w:cs="Courier New"/>
      <w:spacing w:val="2"/>
      <w:kern w:val="2"/>
      <w:sz w:val="21"/>
      <w:szCs w:val="24"/>
    </w:rPr>
  </w:style>
  <w:style w:type="character" w:customStyle="1" w:styleId="75">
    <w:name w:val="纯文本 Char"/>
    <w:link w:val="25"/>
    <w:qFormat/>
    <w:uiPriority w:val="0"/>
    <w:rPr>
      <w:rFonts w:ascii="宋体" w:hAnsi="Courier New" w:eastAsia="宋体"/>
      <w:kern w:val="2"/>
      <w:sz w:val="21"/>
      <w:lang w:val="en-US" w:eastAsia="zh-CN" w:bidi="ar-SA"/>
    </w:rPr>
  </w:style>
  <w:style w:type="character" w:customStyle="1" w:styleId="76">
    <w:name w:val="日期 Char"/>
    <w:link w:val="28"/>
    <w:qFormat/>
    <w:uiPriority w:val="0"/>
    <w:rPr>
      <w:kern w:val="2"/>
      <w:sz w:val="21"/>
      <w:szCs w:val="24"/>
    </w:rPr>
  </w:style>
  <w:style w:type="character" w:customStyle="1" w:styleId="77">
    <w:name w:val="正文文本缩进 2 Char"/>
    <w:link w:val="29"/>
    <w:qFormat/>
    <w:uiPriority w:val="0"/>
    <w:rPr>
      <w:kern w:val="2"/>
      <w:sz w:val="21"/>
      <w:szCs w:val="24"/>
    </w:rPr>
  </w:style>
  <w:style w:type="character" w:customStyle="1" w:styleId="78">
    <w:name w:val="批注框文本 Char"/>
    <w:link w:val="30"/>
    <w:qFormat/>
    <w:uiPriority w:val="0"/>
    <w:rPr>
      <w:kern w:val="2"/>
      <w:sz w:val="18"/>
      <w:szCs w:val="18"/>
    </w:rPr>
  </w:style>
  <w:style w:type="character" w:customStyle="1" w:styleId="79">
    <w:name w:val="页脚 Char"/>
    <w:link w:val="31"/>
    <w:qFormat/>
    <w:uiPriority w:val="0"/>
    <w:rPr>
      <w:kern w:val="2"/>
      <w:sz w:val="18"/>
      <w:szCs w:val="18"/>
    </w:rPr>
  </w:style>
  <w:style w:type="character" w:customStyle="1" w:styleId="80">
    <w:name w:val="页眉 Char"/>
    <w:link w:val="32"/>
    <w:qFormat/>
    <w:uiPriority w:val="0"/>
    <w:rPr>
      <w:kern w:val="2"/>
      <w:sz w:val="18"/>
      <w:szCs w:val="18"/>
    </w:rPr>
  </w:style>
  <w:style w:type="character" w:customStyle="1" w:styleId="81">
    <w:name w:val="副标题 Char"/>
    <w:link w:val="34"/>
    <w:qFormat/>
    <w:uiPriority w:val="0"/>
    <w:rPr>
      <w:rFonts w:ascii="Cambria" w:hAnsi="Cambria"/>
      <w:b/>
      <w:bCs/>
      <w:kern w:val="28"/>
      <w:sz w:val="32"/>
      <w:szCs w:val="32"/>
    </w:rPr>
  </w:style>
  <w:style w:type="character" w:customStyle="1" w:styleId="82">
    <w:name w:val="脚注文本 Char"/>
    <w:link w:val="35"/>
    <w:qFormat/>
    <w:uiPriority w:val="0"/>
    <w:rPr>
      <w:sz w:val="18"/>
    </w:rPr>
  </w:style>
  <w:style w:type="character" w:customStyle="1" w:styleId="83">
    <w:name w:val="正文文本缩进 3 Char"/>
    <w:link w:val="37"/>
    <w:qFormat/>
    <w:uiPriority w:val="0"/>
    <w:rPr>
      <w:rFonts w:ascii="宋体" w:hAnsi="Courier New" w:cs="Courier New"/>
      <w:kern w:val="2"/>
      <w:sz w:val="21"/>
      <w:szCs w:val="24"/>
    </w:rPr>
  </w:style>
  <w:style w:type="character" w:customStyle="1" w:styleId="84">
    <w:name w:val="正文文本 2 Char"/>
    <w:link w:val="41"/>
    <w:qFormat/>
    <w:uiPriority w:val="0"/>
    <w:rPr>
      <w:kern w:val="2"/>
      <w:sz w:val="21"/>
      <w:szCs w:val="24"/>
    </w:rPr>
  </w:style>
  <w:style w:type="character" w:customStyle="1" w:styleId="85">
    <w:name w:val="HTML 预设格式 Char"/>
    <w:link w:val="42"/>
    <w:qFormat/>
    <w:uiPriority w:val="0"/>
    <w:rPr>
      <w:rFonts w:ascii="宋体" w:hAnsi="宋体" w:cs="宋体"/>
      <w:sz w:val="24"/>
      <w:szCs w:val="24"/>
    </w:rPr>
  </w:style>
  <w:style w:type="character" w:customStyle="1" w:styleId="86">
    <w:name w:val="标题 Char"/>
    <w:link w:val="45"/>
    <w:qFormat/>
    <w:uiPriority w:val="0"/>
    <w:rPr>
      <w:rFonts w:ascii="Cambria" w:hAnsi="Cambria"/>
      <w:b/>
      <w:bCs/>
      <w:kern w:val="2"/>
      <w:sz w:val="32"/>
      <w:szCs w:val="32"/>
    </w:rPr>
  </w:style>
  <w:style w:type="character" w:customStyle="1" w:styleId="87">
    <w:name w:val="批注主题 Char"/>
    <w:link w:val="46"/>
    <w:qFormat/>
    <w:uiPriority w:val="0"/>
    <w:rPr>
      <w:b/>
      <w:bCs/>
      <w:kern w:val="2"/>
      <w:sz w:val="21"/>
      <w:szCs w:val="24"/>
    </w:rPr>
  </w:style>
  <w:style w:type="paragraph" w:customStyle="1" w:styleId="8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9">
    <w:name w:val="表格文字"/>
    <w:basedOn w:val="1"/>
    <w:qFormat/>
    <w:uiPriority w:val="0"/>
    <w:pPr>
      <w:adjustRightInd w:val="0"/>
      <w:spacing w:line="420" w:lineRule="atLeast"/>
      <w:jc w:val="left"/>
      <w:textAlignment w:val="baseline"/>
    </w:pPr>
    <w:rPr>
      <w:kern w:val="0"/>
      <w:szCs w:val="20"/>
    </w:rPr>
  </w:style>
  <w:style w:type="character" w:customStyle="1" w:styleId="90">
    <w:name w:val="apple-style-span"/>
    <w:qFormat/>
    <w:uiPriority w:val="0"/>
  </w:style>
  <w:style w:type="character" w:customStyle="1" w:styleId="91">
    <w:name w:val="批注框文本 Char3"/>
    <w:semiHidden/>
    <w:qFormat/>
    <w:uiPriority w:val="0"/>
    <w:rPr>
      <w:kern w:val="2"/>
      <w:sz w:val="18"/>
      <w:szCs w:val="18"/>
    </w:rPr>
  </w:style>
  <w:style w:type="character" w:customStyle="1" w:styleId="92">
    <w:name w:val="批注主题 Char2"/>
    <w:semiHidden/>
    <w:qFormat/>
    <w:uiPriority w:val="99"/>
    <w:rPr>
      <w:b/>
      <w:bCs/>
      <w:kern w:val="56"/>
      <w:sz w:val="28"/>
      <w:szCs w:val="28"/>
    </w:rPr>
  </w:style>
  <w:style w:type="character" w:customStyle="1" w:styleId="93">
    <w:name w:val="标题 Char2"/>
    <w:qFormat/>
    <w:uiPriority w:val="0"/>
    <w:rPr>
      <w:rFonts w:ascii="Cambria" w:hAnsi="Cambria" w:cs="Times New Roman"/>
      <w:b/>
      <w:bCs/>
      <w:kern w:val="2"/>
      <w:sz w:val="32"/>
      <w:szCs w:val="32"/>
    </w:rPr>
  </w:style>
  <w:style w:type="character" w:customStyle="1" w:styleId="94">
    <w:name w:val="Date Char"/>
    <w:qFormat/>
    <w:uiPriority w:val="0"/>
    <w:rPr>
      <w:rFonts w:eastAsia="宋体"/>
      <w:kern w:val="2"/>
      <w:sz w:val="21"/>
      <w:szCs w:val="24"/>
      <w:lang w:val="en-US" w:eastAsia="zh-CN" w:bidi="ar-SA"/>
    </w:rPr>
  </w:style>
  <w:style w:type="character" w:customStyle="1" w:styleId="95">
    <w:name w:val="日期 Char1"/>
    <w:qFormat/>
    <w:uiPriority w:val="0"/>
    <w:rPr>
      <w:kern w:val="2"/>
      <w:sz w:val="21"/>
      <w:szCs w:val="22"/>
    </w:rPr>
  </w:style>
  <w:style w:type="character" w:customStyle="1" w:styleId="96">
    <w:name w:val="正文文本 (2) + 间距 0 pt"/>
    <w:qFormat/>
    <w:uiPriority w:val="0"/>
    <w:rPr>
      <w:rFonts w:ascii="MingLiU" w:hAnsi="MingLiU" w:eastAsia="MingLiU" w:cs="MingLiU"/>
      <w:color w:val="000000"/>
      <w:spacing w:val="0"/>
      <w:w w:val="100"/>
      <w:position w:val="0"/>
      <w:sz w:val="22"/>
      <w:szCs w:val="22"/>
      <w:u w:val="none"/>
      <w:shd w:val="clear" w:color="auto" w:fill="FFFFFF"/>
      <w:lang w:val="zh-CN" w:eastAsia="zh-CN" w:bidi="ar-SA"/>
    </w:rPr>
  </w:style>
  <w:style w:type="character" w:customStyle="1" w:styleId="97">
    <w:name w:val="样式4"/>
    <w:qFormat/>
    <w:uiPriority w:val="0"/>
    <w:rPr>
      <w:smallCaps/>
      <w:color w:val="auto"/>
      <w:u w:val="single"/>
    </w:rPr>
  </w:style>
  <w:style w:type="character" w:customStyle="1" w:styleId="98">
    <w:name w:val="Char Char23"/>
    <w:qFormat/>
    <w:uiPriority w:val="0"/>
    <w:rPr>
      <w:rFonts w:eastAsia="宋体"/>
      <w:b/>
      <w:bCs/>
      <w:kern w:val="44"/>
      <w:sz w:val="32"/>
      <w:szCs w:val="44"/>
      <w:lang w:val="en-US" w:eastAsia="zh-CN" w:bidi="ar-SA"/>
    </w:rPr>
  </w:style>
  <w:style w:type="character" w:customStyle="1" w:styleId="99">
    <w:name w:val="g1"/>
    <w:qFormat/>
    <w:uiPriority w:val="0"/>
    <w:rPr>
      <w:color w:val="008000"/>
    </w:rPr>
  </w:style>
  <w:style w:type="character" w:customStyle="1" w:styleId="100">
    <w:name w:val="正文文本 Char4"/>
    <w:semiHidden/>
    <w:qFormat/>
    <w:uiPriority w:val="0"/>
    <w:rPr>
      <w:kern w:val="2"/>
      <w:sz w:val="21"/>
      <w:szCs w:val="24"/>
    </w:rPr>
  </w:style>
  <w:style w:type="character" w:customStyle="1" w:styleId="101">
    <w:name w:val="批注文字 Char5"/>
    <w:qFormat/>
    <w:uiPriority w:val="0"/>
    <w:rPr>
      <w:sz w:val="21"/>
    </w:rPr>
  </w:style>
  <w:style w:type="character" w:customStyle="1" w:styleId="102">
    <w:name w:val="批注文字 Char Char"/>
    <w:qFormat/>
    <w:uiPriority w:val="0"/>
    <w:rPr>
      <w:rFonts w:ascii="宋体" w:hAnsi="Times New Roman" w:eastAsia="宋体" w:cs="Times New Roman"/>
      <w:sz w:val="28"/>
      <w:szCs w:val="20"/>
    </w:rPr>
  </w:style>
  <w:style w:type="character" w:customStyle="1" w:styleId="103">
    <w:name w:val="明显引用 Char2"/>
    <w:qFormat/>
    <w:uiPriority w:val="30"/>
    <w:rPr>
      <w:b/>
      <w:bCs/>
      <w:i/>
      <w:iCs/>
      <w:color w:val="4F81BD"/>
      <w:kern w:val="2"/>
      <w:sz w:val="21"/>
      <w:szCs w:val="24"/>
    </w:rPr>
  </w:style>
  <w:style w:type="character" w:customStyle="1" w:styleId="104">
    <w:name w:val="Plain Text Char"/>
    <w:qFormat/>
    <w:uiPriority w:val="0"/>
    <w:rPr>
      <w:rFonts w:ascii="宋体" w:hAnsi="Courier New" w:eastAsia="宋体"/>
      <w:sz w:val="24"/>
      <w:lang w:bidi="ar-SA"/>
    </w:rPr>
  </w:style>
  <w:style w:type="character" w:customStyle="1" w:styleId="105">
    <w:name w:val="正文文本 Char3"/>
    <w:semiHidden/>
    <w:qFormat/>
    <w:uiPriority w:val="99"/>
    <w:rPr>
      <w:kern w:val="56"/>
      <w:sz w:val="28"/>
      <w:szCs w:val="28"/>
    </w:rPr>
  </w:style>
  <w:style w:type="character" w:customStyle="1" w:styleId="106">
    <w:name w:val="批注主题 Char3"/>
    <w:semiHidden/>
    <w:qFormat/>
    <w:uiPriority w:val="0"/>
    <w:rPr>
      <w:b/>
      <w:bCs/>
      <w:kern w:val="2"/>
      <w:sz w:val="21"/>
      <w:szCs w:val="24"/>
    </w:rPr>
  </w:style>
  <w:style w:type="character" w:customStyle="1" w:styleId="107">
    <w:name w:val="正文文本 2 Char2"/>
    <w:semiHidden/>
    <w:qFormat/>
    <w:uiPriority w:val="0"/>
    <w:rPr>
      <w:kern w:val="2"/>
      <w:sz w:val="21"/>
      <w:szCs w:val="24"/>
    </w:rPr>
  </w:style>
  <w:style w:type="character" w:customStyle="1" w:styleId="108">
    <w:name w:val="纯文本 Char3"/>
    <w:semiHidden/>
    <w:qFormat/>
    <w:uiPriority w:val="0"/>
    <w:rPr>
      <w:rFonts w:ascii="宋体" w:hAnsi="Courier New" w:cs="Courier New"/>
      <w:kern w:val="2"/>
      <w:sz w:val="21"/>
      <w:szCs w:val="21"/>
    </w:rPr>
  </w:style>
  <w:style w:type="character" w:customStyle="1" w:styleId="109">
    <w:name w:val="disabled"/>
    <w:qFormat/>
    <w:uiPriority w:val="0"/>
    <w:rPr>
      <w:vanish/>
    </w:rPr>
  </w:style>
  <w:style w:type="character" w:customStyle="1" w:styleId="110">
    <w:name w:val="Balloon Text Char"/>
    <w:qFormat/>
    <w:uiPriority w:val="0"/>
    <w:rPr>
      <w:sz w:val="18"/>
      <w:lang w:bidi="ar-SA"/>
    </w:rPr>
  </w:style>
  <w:style w:type="character" w:customStyle="1" w:styleId="111">
    <w:name w:val="Heading 4 Char"/>
    <w:qFormat/>
    <w:uiPriority w:val="0"/>
    <w:rPr>
      <w:rFonts w:ascii="Arial" w:hAnsi="Arial" w:eastAsia="宋体"/>
      <w:b/>
      <w:bCs/>
      <w:kern w:val="2"/>
      <w:sz w:val="21"/>
      <w:szCs w:val="28"/>
      <w:lang w:val="en-US" w:eastAsia="zh-CN" w:bidi="ar-SA"/>
    </w:rPr>
  </w:style>
  <w:style w:type="character" w:customStyle="1" w:styleId="112">
    <w:name w:val=" Char Char22"/>
    <w:qFormat/>
    <w:uiPriority w:val="0"/>
    <w:rPr>
      <w:rFonts w:eastAsia="黑体"/>
      <w:b/>
      <w:bCs/>
      <w:kern w:val="44"/>
      <w:sz w:val="32"/>
      <w:szCs w:val="44"/>
    </w:rPr>
  </w:style>
  <w:style w:type="character" w:customStyle="1" w:styleId="113">
    <w:name w:val="标题4 Char Char"/>
    <w:link w:val="114"/>
    <w:qFormat/>
    <w:uiPriority w:val="0"/>
    <w:rPr>
      <w:rFonts w:ascii="Arial" w:hAnsi="Arial"/>
      <w:b/>
      <w:bCs/>
      <w:sz w:val="24"/>
      <w:szCs w:val="32"/>
    </w:rPr>
  </w:style>
  <w:style w:type="paragraph" w:customStyle="1" w:styleId="114">
    <w:name w:val="标题4"/>
    <w:basedOn w:val="3"/>
    <w:next w:val="22"/>
    <w:link w:val="113"/>
    <w:qFormat/>
    <w:uiPriority w:val="0"/>
    <w:pPr>
      <w:widowControl w:val="0"/>
      <w:spacing w:line="413" w:lineRule="auto"/>
      <w:jc w:val="both"/>
    </w:pPr>
    <w:rPr>
      <w:bCs/>
      <w:sz w:val="24"/>
      <w:szCs w:val="32"/>
    </w:rPr>
  </w:style>
  <w:style w:type="character" w:customStyle="1" w:styleId="115">
    <w:name w:val="页眉 Char2"/>
    <w:semiHidden/>
    <w:qFormat/>
    <w:uiPriority w:val="0"/>
    <w:rPr>
      <w:kern w:val="2"/>
      <w:sz w:val="18"/>
      <w:szCs w:val="18"/>
    </w:rPr>
  </w:style>
  <w:style w:type="character" w:customStyle="1" w:styleId="116">
    <w:name w:val="Char Char20"/>
    <w:qFormat/>
    <w:uiPriority w:val="0"/>
    <w:rPr>
      <w:rFonts w:ascii="Times New Roman" w:hAnsi="Times New Roman" w:eastAsia="宋体" w:cs="Times New Roman"/>
      <w:b/>
      <w:bCs/>
      <w:sz w:val="24"/>
      <w:szCs w:val="32"/>
    </w:rPr>
  </w:style>
  <w:style w:type="character" w:customStyle="1" w:styleId="117">
    <w:name w:val="不明显强调1"/>
    <w:qFormat/>
    <w:uiPriority w:val="0"/>
    <w:rPr>
      <w:i/>
      <w:color w:val="808080"/>
    </w:rPr>
  </w:style>
  <w:style w:type="character" w:customStyle="1" w:styleId="118">
    <w:name w:val="批注主题 Char1"/>
    <w:qFormat/>
    <w:uiPriority w:val="0"/>
    <w:rPr>
      <w:b/>
      <w:bCs/>
      <w:kern w:val="2"/>
      <w:sz w:val="21"/>
      <w:szCs w:val="22"/>
    </w:rPr>
  </w:style>
  <w:style w:type="character" w:customStyle="1" w:styleId="119">
    <w:name w:val="z-窗体底端 Char"/>
    <w:link w:val="120"/>
    <w:qFormat/>
    <w:uiPriority w:val="0"/>
    <w:rPr>
      <w:rFonts w:ascii="Arial" w:hAnsi="Arial" w:cs="Arial"/>
      <w:vanish/>
      <w:sz w:val="16"/>
      <w:szCs w:val="16"/>
    </w:rPr>
  </w:style>
  <w:style w:type="paragraph" w:customStyle="1" w:styleId="120">
    <w:name w:val="_Style 119"/>
    <w:basedOn w:val="1"/>
    <w:next w:val="1"/>
    <w:link w:val="119"/>
    <w:qFormat/>
    <w:uiPriority w:val="0"/>
    <w:pPr>
      <w:widowControl/>
      <w:pBdr>
        <w:top w:val="single" w:color="auto" w:sz="6" w:space="1"/>
      </w:pBdr>
      <w:jc w:val="center"/>
    </w:pPr>
    <w:rPr>
      <w:rFonts w:ascii="Arial" w:hAnsi="Arial"/>
      <w:vanish/>
      <w:kern w:val="0"/>
      <w:sz w:val="16"/>
      <w:szCs w:val="16"/>
    </w:rPr>
  </w:style>
  <w:style w:type="character" w:customStyle="1" w:styleId="121">
    <w:name w:val="_Style 120"/>
    <w:qFormat/>
    <w:uiPriority w:val="0"/>
    <w:rPr>
      <w:i/>
      <w:iCs/>
      <w:color w:val="808080"/>
    </w:rPr>
  </w:style>
  <w:style w:type="character" w:customStyle="1" w:styleId="122">
    <w:name w:val="批注文字 Char"/>
    <w:qFormat/>
    <w:uiPriority w:val="0"/>
    <w:rPr>
      <w:sz w:val="24"/>
      <w:szCs w:val="28"/>
    </w:rPr>
  </w:style>
  <w:style w:type="character" w:customStyle="1" w:styleId="123">
    <w:name w:val="正文文本缩进 3 Char1"/>
    <w:semiHidden/>
    <w:qFormat/>
    <w:uiPriority w:val="99"/>
    <w:rPr>
      <w:kern w:val="56"/>
      <w:sz w:val="16"/>
      <w:szCs w:val="16"/>
    </w:rPr>
  </w:style>
  <w:style w:type="character" w:customStyle="1" w:styleId="124">
    <w:name w:val="不明显参考1"/>
    <w:qFormat/>
    <w:uiPriority w:val="0"/>
    <w:rPr>
      <w:smallCaps/>
      <w:color w:val="auto"/>
      <w:u w:val="single"/>
    </w:rPr>
  </w:style>
  <w:style w:type="character" w:customStyle="1" w:styleId="125">
    <w:name w:val="标题 Char4"/>
    <w:qFormat/>
    <w:uiPriority w:val="0"/>
    <w:rPr>
      <w:rFonts w:ascii="Cambria" w:hAnsi="Cambria" w:cs="Times New Roman"/>
      <w:b/>
      <w:bCs/>
      <w:kern w:val="2"/>
      <w:sz w:val="32"/>
      <w:szCs w:val="32"/>
    </w:rPr>
  </w:style>
  <w:style w:type="character" w:customStyle="1" w:styleId="126">
    <w:name w:val="Heading 2 Char"/>
    <w:qFormat/>
    <w:uiPriority w:val="0"/>
    <w:rPr>
      <w:rFonts w:ascii="Arial" w:hAnsi="Arial" w:eastAsia="黑体"/>
      <w:b/>
      <w:bCs/>
      <w:kern w:val="2"/>
      <w:sz w:val="32"/>
      <w:szCs w:val="32"/>
      <w:lang w:val="en-US" w:eastAsia="zh-CN" w:bidi="ar-SA"/>
    </w:rPr>
  </w:style>
  <w:style w:type="character" w:customStyle="1" w:styleId="127">
    <w:name w:val="Comment Text Char1"/>
    <w:qFormat/>
    <w:uiPriority w:val="0"/>
    <w:rPr>
      <w:sz w:val="24"/>
      <w:lang w:bidi="ar-SA"/>
    </w:rPr>
  </w:style>
  <w:style w:type="character" w:customStyle="1" w:styleId="128">
    <w:name w:val="Heading 3 Char"/>
    <w:qFormat/>
    <w:uiPriority w:val="0"/>
    <w:rPr>
      <w:rFonts w:cs="Times New Roman"/>
      <w:b/>
      <w:bCs/>
      <w:kern w:val="2"/>
      <w:sz w:val="32"/>
      <w:szCs w:val="32"/>
    </w:rPr>
  </w:style>
  <w:style w:type="character" w:customStyle="1" w:styleId="129">
    <w:name w:val="标题 1 Char1"/>
    <w:qFormat/>
    <w:uiPriority w:val="0"/>
    <w:rPr>
      <w:rFonts w:eastAsia="黑体"/>
      <w:b/>
      <w:bCs/>
      <w:kern w:val="44"/>
      <w:sz w:val="32"/>
      <w:szCs w:val="44"/>
    </w:rPr>
  </w:style>
  <w:style w:type="character" w:customStyle="1" w:styleId="130">
    <w:name w:val="正文文本 Char1"/>
    <w:qFormat/>
    <w:uiPriority w:val="0"/>
    <w:rPr>
      <w:kern w:val="2"/>
      <w:sz w:val="21"/>
      <w:szCs w:val="22"/>
    </w:rPr>
  </w:style>
  <w:style w:type="character" w:customStyle="1" w:styleId="131">
    <w:name w:val="正文文本缩进 Char1"/>
    <w:semiHidden/>
    <w:qFormat/>
    <w:uiPriority w:val="99"/>
    <w:rPr>
      <w:kern w:val="56"/>
      <w:sz w:val="28"/>
      <w:szCs w:val="28"/>
    </w:rPr>
  </w:style>
  <w:style w:type="character" w:customStyle="1" w:styleId="132">
    <w:name w:val="z-窗体底端 Char2"/>
    <w:semiHidden/>
    <w:qFormat/>
    <w:uiPriority w:val="0"/>
    <w:rPr>
      <w:rFonts w:ascii="Arial" w:hAnsi="Arial" w:cs="Arial"/>
      <w:vanish/>
      <w:kern w:val="2"/>
      <w:sz w:val="16"/>
      <w:szCs w:val="16"/>
    </w:rPr>
  </w:style>
  <w:style w:type="character" w:customStyle="1" w:styleId="133">
    <w:name w:val="标题 2 Char1"/>
    <w:qFormat/>
    <w:locked/>
    <w:uiPriority w:val="0"/>
    <w:rPr>
      <w:rFonts w:ascii="Arial" w:hAnsi="Arial" w:eastAsia="黑体" w:cs="Arial"/>
      <w:b/>
      <w:bCs/>
      <w:kern w:val="2"/>
      <w:sz w:val="32"/>
      <w:szCs w:val="32"/>
      <w:lang w:val="en-US" w:eastAsia="zh-CN"/>
    </w:rPr>
  </w:style>
  <w:style w:type="character" w:customStyle="1" w:styleId="134">
    <w:name w:val="Document Map Char"/>
    <w:qFormat/>
    <w:uiPriority w:val="0"/>
    <w:rPr>
      <w:rFonts w:eastAsia="宋体"/>
      <w:kern w:val="2"/>
      <w:sz w:val="21"/>
      <w:szCs w:val="24"/>
      <w:lang w:val="en-US" w:eastAsia="zh-CN" w:bidi="ar-SA"/>
    </w:rPr>
  </w:style>
  <w:style w:type="character" w:customStyle="1" w:styleId="135">
    <w:name w:val="Footnote Text Char"/>
    <w:qFormat/>
    <w:uiPriority w:val="0"/>
    <w:rPr>
      <w:rFonts w:eastAsia="宋体"/>
      <w:sz w:val="18"/>
      <w:lang w:val="en-US" w:eastAsia="zh-CN" w:bidi="ar-SA"/>
    </w:rPr>
  </w:style>
  <w:style w:type="character" w:customStyle="1" w:styleId="136">
    <w:name w:val="Char Char19"/>
    <w:qFormat/>
    <w:uiPriority w:val="0"/>
    <w:rPr>
      <w:rFonts w:ascii="Arial" w:hAnsi="Arial" w:eastAsia="宋体" w:cs="Times New Roman"/>
      <w:b/>
      <w:bCs/>
      <w:szCs w:val="28"/>
    </w:rPr>
  </w:style>
  <w:style w:type="character" w:customStyle="1" w:styleId="137">
    <w:name w:val="Body Text Indent 2 Char"/>
    <w:qFormat/>
    <w:uiPriority w:val="0"/>
    <w:rPr>
      <w:rFonts w:eastAsia="宋体"/>
      <w:kern w:val="2"/>
      <w:sz w:val="21"/>
      <w:szCs w:val="24"/>
      <w:lang w:val="en-US" w:eastAsia="zh-CN" w:bidi="ar-SA"/>
    </w:rPr>
  </w:style>
  <w:style w:type="character" w:customStyle="1" w:styleId="138">
    <w:name w:val="Char Char91"/>
    <w:qFormat/>
    <w:uiPriority w:val="0"/>
    <w:rPr>
      <w:rFonts w:eastAsia="宋体"/>
      <w:b/>
      <w:bCs/>
      <w:kern w:val="44"/>
      <w:sz w:val="32"/>
      <w:szCs w:val="44"/>
      <w:lang w:val="en-US" w:eastAsia="zh-CN" w:bidi="ar-SA"/>
    </w:rPr>
  </w:style>
  <w:style w:type="character" w:customStyle="1" w:styleId="139">
    <w:name w:val="Char Char18"/>
    <w:qFormat/>
    <w:uiPriority w:val="0"/>
    <w:rPr>
      <w:rFonts w:ascii="Times New Roman" w:hAnsi="Times New Roman" w:eastAsia="宋体" w:cs="Times New Roman"/>
      <w:b/>
      <w:bCs/>
      <w:sz w:val="28"/>
      <w:szCs w:val="28"/>
    </w:rPr>
  </w:style>
  <w:style w:type="character" w:customStyle="1" w:styleId="140">
    <w:name w:val="明显参考1"/>
    <w:qFormat/>
    <w:uiPriority w:val="0"/>
    <w:rPr>
      <w:b/>
      <w:smallCaps/>
      <w:color w:val="auto"/>
      <w:spacing w:val="5"/>
      <w:u w:val="single"/>
    </w:rPr>
  </w:style>
  <w:style w:type="character" w:customStyle="1" w:styleId="141">
    <w:name w:val="z-窗体底端 Char1"/>
    <w:semiHidden/>
    <w:qFormat/>
    <w:uiPriority w:val="99"/>
    <w:rPr>
      <w:rFonts w:ascii="Arial" w:hAnsi="Arial" w:cs="Arial"/>
      <w:vanish/>
      <w:kern w:val="2"/>
      <w:sz w:val="16"/>
      <w:szCs w:val="16"/>
    </w:rPr>
  </w:style>
  <w:style w:type="character" w:customStyle="1" w:styleId="142">
    <w:name w:val="批注文字 Char2"/>
    <w:qFormat/>
    <w:uiPriority w:val="0"/>
    <w:rPr>
      <w:kern w:val="2"/>
      <w:sz w:val="21"/>
      <w:szCs w:val="24"/>
      <w:lang w:bidi="ar-SA"/>
    </w:rPr>
  </w:style>
  <w:style w:type="character" w:customStyle="1" w:styleId="143">
    <w:name w:val="引用 Char2"/>
    <w:qFormat/>
    <w:uiPriority w:val="29"/>
    <w:rPr>
      <w:i/>
      <w:iCs/>
      <w:color w:val="000000"/>
      <w:kern w:val="2"/>
      <w:sz w:val="21"/>
      <w:szCs w:val="24"/>
    </w:rPr>
  </w:style>
  <w:style w:type="character" w:customStyle="1" w:styleId="144">
    <w:name w:val="正文文本 3 Char1"/>
    <w:qFormat/>
    <w:uiPriority w:val="99"/>
    <w:rPr>
      <w:kern w:val="2"/>
      <w:sz w:val="16"/>
      <w:szCs w:val="16"/>
    </w:rPr>
  </w:style>
  <w:style w:type="character" w:customStyle="1" w:styleId="145">
    <w:name w:val="副标题 Char1"/>
    <w:qFormat/>
    <w:uiPriority w:val="0"/>
    <w:rPr>
      <w:rFonts w:ascii="Cambria" w:hAnsi="Cambria" w:cs="Times New Roman"/>
      <w:b/>
      <w:bCs/>
      <w:kern w:val="28"/>
      <w:sz w:val="32"/>
      <w:szCs w:val="32"/>
    </w:rPr>
  </w:style>
  <w:style w:type="character" w:customStyle="1" w:styleId="146">
    <w:name w:val="Char Char21"/>
    <w:qFormat/>
    <w:uiPriority w:val="0"/>
    <w:rPr>
      <w:rFonts w:ascii="Arial" w:hAnsi="Arial" w:eastAsia="黑体" w:cs="Times New Roman"/>
      <w:b/>
      <w:bCs/>
      <w:sz w:val="32"/>
      <w:szCs w:val="32"/>
    </w:rPr>
  </w:style>
  <w:style w:type="character" w:customStyle="1" w:styleId="147">
    <w:name w:val="Heading 3 Char1"/>
    <w:qFormat/>
    <w:uiPriority w:val="0"/>
    <w:rPr>
      <w:rFonts w:eastAsia="宋体"/>
      <w:b/>
      <w:bCs/>
      <w:kern w:val="2"/>
      <w:sz w:val="24"/>
      <w:szCs w:val="32"/>
      <w:lang w:val="en-US" w:eastAsia="zh-CN" w:bidi="ar-SA"/>
    </w:rPr>
  </w:style>
  <w:style w:type="character" w:customStyle="1" w:styleId="148">
    <w:name w:val="z-窗体顶端 Char1"/>
    <w:semiHidden/>
    <w:qFormat/>
    <w:uiPriority w:val="99"/>
    <w:rPr>
      <w:rFonts w:ascii="Arial" w:hAnsi="Arial" w:cs="Arial"/>
      <w:vanish/>
      <w:kern w:val="2"/>
      <w:sz w:val="16"/>
      <w:szCs w:val="16"/>
    </w:rPr>
  </w:style>
  <w:style w:type="character" w:customStyle="1" w:styleId="149">
    <w:name w:val="正文文本缩进 2 Char1"/>
    <w:semiHidden/>
    <w:qFormat/>
    <w:uiPriority w:val="99"/>
    <w:rPr>
      <w:kern w:val="56"/>
      <w:sz w:val="28"/>
      <w:szCs w:val="28"/>
    </w:rPr>
  </w:style>
  <w:style w:type="character" w:customStyle="1" w:styleId="150">
    <w:name w:val="bds_nopic2"/>
    <w:basedOn w:val="50"/>
    <w:qFormat/>
    <w:uiPriority w:val="0"/>
  </w:style>
  <w:style w:type="character" w:customStyle="1" w:styleId="151">
    <w:name w:val="bds_more4"/>
    <w:basedOn w:val="50"/>
    <w:qFormat/>
    <w:uiPriority w:val="0"/>
    <w:rPr>
      <w:rFonts w:hint="default" w:ascii="宋体 ! important" w:hAnsi="宋体 ! important" w:eastAsia="宋体 ! important" w:cs="宋体 ! important"/>
      <w:color w:val="454545"/>
      <w:sz w:val="18"/>
      <w:szCs w:val="18"/>
    </w:rPr>
  </w:style>
  <w:style w:type="character" w:customStyle="1" w:styleId="152">
    <w:name w:val="bds_nopic"/>
    <w:basedOn w:val="50"/>
    <w:qFormat/>
    <w:uiPriority w:val="0"/>
  </w:style>
  <w:style w:type="character" w:customStyle="1" w:styleId="153">
    <w:name w:val="z-窗体顶端 Char2"/>
    <w:semiHidden/>
    <w:qFormat/>
    <w:uiPriority w:val="0"/>
    <w:rPr>
      <w:rFonts w:ascii="Arial" w:hAnsi="Arial" w:cs="Arial"/>
      <w:vanish/>
      <w:kern w:val="2"/>
      <w:sz w:val="16"/>
      <w:szCs w:val="16"/>
    </w:rPr>
  </w:style>
  <w:style w:type="character" w:customStyle="1" w:styleId="154">
    <w:name w:val="Heading 5 Char"/>
    <w:qFormat/>
    <w:uiPriority w:val="0"/>
    <w:rPr>
      <w:rFonts w:eastAsia="宋体"/>
      <w:b/>
      <w:bCs/>
      <w:kern w:val="2"/>
      <w:sz w:val="28"/>
      <w:szCs w:val="28"/>
      <w:lang w:val="en-US" w:eastAsia="zh-CN" w:bidi="ar-SA"/>
    </w:rPr>
  </w:style>
  <w:style w:type="character" w:customStyle="1" w:styleId="155">
    <w:name w:val="标题 4 Char1"/>
    <w:qFormat/>
    <w:locked/>
    <w:uiPriority w:val="0"/>
    <w:rPr>
      <w:rFonts w:ascii="Arial" w:hAnsi="Arial" w:eastAsia="宋体" w:cs="Arial"/>
      <w:b/>
      <w:bCs/>
      <w:kern w:val="2"/>
      <w:sz w:val="28"/>
      <w:szCs w:val="28"/>
      <w:lang w:val="en-US" w:eastAsia="zh-CN"/>
    </w:rPr>
  </w:style>
  <w:style w:type="character" w:customStyle="1" w:styleId="156">
    <w:name w:val="批注框文本 Char1"/>
    <w:qFormat/>
    <w:uiPriority w:val="0"/>
    <w:rPr>
      <w:kern w:val="2"/>
      <w:sz w:val="18"/>
      <w:szCs w:val="18"/>
    </w:rPr>
  </w:style>
  <w:style w:type="character" w:customStyle="1" w:styleId="157">
    <w:name w:val="标题 Char1"/>
    <w:qFormat/>
    <w:uiPriority w:val="0"/>
    <w:rPr>
      <w:rFonts w:ascii="Cambria" w:hAnsi="Cambria" w:cs="Times New Roman"/>
      <w:b/>
      <w:bCs/>
      <w:kern w:val="56"/>
      <w:sz w:val="32"/>
      <w:szCs w:val="32"/>
    </w:rPr>
  </w:style>
  <w:style w:type="character" w:customStyle="1" w:styleId="158">
    <w:name w:val="bds_more2"/>
    <w:basedOn w:val="50"/>
    <w:qFormat/>
    <w:uiPriority w:val="0"/>
    <w:rPr>
      <w:rFonts w:hint="eastAsia" w:ascii="宋体" w:hAnsi="宋体" w:eastAsia="宋体" w:cs="宋体"/>
    </w:rPr>
  </w:style>
  <w:style w:type="character" w:customStyle="1" w:styleId="159">
    <w:name w:val="引用 Char"/>
    <w:link w:val="160"/>
    <w:qFormat/>
    <w:uiPriority w:val="0"/>
    <w:rPr>
      <w:i/>
      <w:iCs/>
      <w:color w:val="000000"/>
      <w:kern w:val="2"/>
      <w:sz w:val="21"/>
      <w:szCs w:val="22"/>
    </w:rPr>
  </w:style>
  <w:style w:type="paragraph" w:styleId="160">
    <w:name w:val="Quote"/>
    <w:basedOn w:val="1"/>
    <w:next w:val="1"/>
    <w:link w:val="159"/>
    <w:qFormat/>
    <w:uiPriority w:val="0"/>
    <w:rPr>
      <w:i/>
      <w:iCs/>
      <w:color w:val="000000"/>
      <w:szCs w:val="22"/>
    </w:rPr>
  </w:style>
  <w:style w:type="character" w:customStyle="1" w:styleId="161">
    <w:name w:val="z-Top of Form Char"/>
    <w:link w:val="162"/>
    <w:qFormat/>
    <w:locked/>
    <w:uiPriority w:val="0"/>
    <w:rPr>
      <w:rFonts w:ascii="Arial" w:hAnsi="Arial"/>
      <w:vanish/>
      <w:sz w:val="16"/>
      <w:szCs w:val="16"/>
    </w:rPr>
  </w:style>
  <w:style w:type="paragraph" w:customStyle="1" w:styleId="162">
    <w:name w:val="z-Top of Form1"/>
    <w:basedOn w:val="1"/>
    <w:next w:val="1"/>
    <w:link w:val="161"/>
    <w:qFormat/>
    <w:locked/>
    <w:uiPriority w:val="0"/>
    <w:pPr>
      <w:pBdr>
        <w:bottom w:val="single" w:color="auto" w:sz="6" w:space="1"/>
      </w:pBdr>
      <w:jc w:val="center"/>
    </w:pPr>
    <w:rPr>
      <w:rFonts w:ascii="Arial" w:hAnsi="Arial"/>
      <w:vanish/>
      <w:kern w:val="0"/>
      <w:sz w:val="16"/>
      <w:szCs w:val="16"/>
    </w:rPr>
  </w:style>
  <w:style w:type="character" w:customStyle="1" w:styleId="163">
    <w:name w:val="Para head"/>
    <w:qFormat/>
    <w:uiPriority w:val="0"/>
    <w:rPr>
      <w:rFonts w:ascii="Arial" w:hAnsi="Arial" w:eastAsia="Times New Roman"/>
      <w:sz w:val="20"/>
    </w:rPr>
  </w:style>
  <w:style w:type="character" w:customStyle="1" w:styleId="164">
    <w:name w:val="书籍标题1"/>
    <w:qFormat/>
    <w:uiPriority w:val="0"/>
    <w:rPr>
      <w:b/>
      <w:smallCaps/>
      <w:spacing w:val="5"/>
    </w:rPr>
  </w:style>
  <w:style w:type="character" w:customStyle="1" w:styleId="165">
    <w:name w:val="引用 Char3"/>
    <w:qFormat/>
    <w:uiPriority w:val="0"/>
    <w:rPr>
      <w:i/>
      <w:iCs/>
      <w:color w:val="000000"/>
      <w:kern w:val="2"/>
      <w:sz w:val="21"/>
      <w:szCs w:val="24"/>
    </w:rPr>
  </w:style>
  <w:style w:type="character" w:customStyle="1" w:styleId="166">
    <w:name w:val="Char Char6"/>
    <w:qFormat/>
    <w:uiPriority w:val="0"/>
    <w:rPr>
      <w:rFonts w:eastAsia="宋体"/>
      <w:b/>
      <w:bCs/>
      <w:kern w:val="44"/>
      <w:sz w:val="32"/>
      <w:szCs w:val="44"/>
      <w:lang w:val="en-US" w:eastAsia="zh-CN" w:bidi="ar-SA"/>
    </w:rPr>
  </w:style>
  <w:style w:type="character" w:customStyle="1" w:styleId="167">
    <w:name w:val="正文文本缩进 Char2"/>
    <w:semiHidden/>
    <w:qFormat/>
    <w:uiPriority w:val="0"/>
    <w:rPr>
      <w:kern w:val="2"/>
      <w:sz w:val="21"/>
      <w:szCs w:val="24"/>
    </w:rPr>
  </w:style>
  <w:style w:type="character" w:customStyle="1" w:styleId="168">
    <w:name w:val="Char Char9"/>
    <w:qFormat/>
    <w:uiPriority w:val="0"/>
    <w:rPr>
      <w:rFonts w:eastAsia="宋体"/>
      <w:b/>
      <w:bCs/>
      <w:kern w:val="44"/>
      <w:sz w:val="32"/>
      <w:szCs w:val="44"/>
      <w:lang w:val="en-US" w:eastAsia="zh-CN" w:bidi="ar-SA"/>
    </w:rPr>
  </w:style>
  <w:style w:type="character" w:customStyle="1" w:styleId="169">
    <w:name w:val="脚注文本 Char2"/>
    <w:semiHidden/>
    <w:qFormat/>
    <w:uiPriority w:val="0"/>
    <w:rPr>
      <w:kern w:val="2"/>
      <w:sz w:val="18"/>
      <w:szCs w:val="18"/>
    </w:rPr>
  </w:style>
  <w:style w:type="character" w:customStyle="1" w:styleId="170">
    <w:name w:val="批注框文本 Char2"/>
    <w:semiHidden/>
    <w:qFormat/>
    <w:uiPriority w:val="99"/>
    <w:rPr>
      <w:kern w:val="56"/>
      <w:sz w:val="18"/>
      <w:szCs w:val="18"/>
    </w:rPr>
  </w:style>
  <w:style w:type="character" w:customStyle="1" w:styleId="171">
    <w:name w:val="Header Char"/>
    <w:qFormat/>
    <w:uiPriority w:val="0"/>
    <w:rPr>
      <w:rFonts w:eastAsia="宋体"/>
      <w:kern w:val="2"/>
      <w:sz w:val="18"/>
      <w:szCs w:val="18"/>
      <w:lang w:val="en-US" w:eastAsia="zh-CN" w:bidi="ar-SA"/>
    </w:rPr>
  </w:style>
  <w:style w:type="character" w:customStyle="1" w:styleId="172">
    <w:name w:val="样式2"/>
    <w:qFormat/>
    <w:uiPriority w:val="0"/>
    <w:rPr>
      <w:b/>
      <w:smallCaps/>
      <w:color w:val="auto"/>
      <w:spacing w:val="5"/>
      <w:u w:val="single"/>
    </w:rPr>
  </w:style>
  <w:style w:type="character" w:customStyle="1" w:styleId="173">
    <w:name w:val="javascript"/>
    <w:qFormat/>
    <w:uiPriority w:val="0"/>
  </w:style>
  <w:style w:type="character" w:customStyle="1" w:styleId="174">
    <w:name w:val="bds_more"/>
    <w:basedOn w:val="50"/>
    <w:qFormat/>
    <w:uiPriority w:val="0"/>
    <w:rPr>
      <w:rFonts w:hint="eastAsia" w:ascii="宋体" w:hAnsi="宋体" w:eastAsia="宋体" w:cs="宋体"/>
    </w:rPr>
  </w:style>
  <w:style w:type="character" w:customStyle="1" w:styleId="175">
    <w:name w:val=" Char Char21"/>
    <w:qFormat/>
    <w:uiPriority w:val="0"/>
    <w:rPr>
      <w:rFonts w:ascii="Arial" w:hAnsi="Arial" w:eastAsia="黑体"/>
      <w:b/>
      <w:bCs/>
      <w:kern w:val="2"/>
      <w:sz w:val="21"/>
      <w:szCs w:val="32"/>
    </w:rPr>
  </w:style>
  <w:style w:type="character" w:customStyle="1" w:styleId="176">
    <w:name w:val="textcontents"/>
    <w:qFormat/>
    <w:uiPriority w:val="0"/>
  </w:style>
  <w:style w:type="character" w:customStyle="1" w:styleId="177">
    <w:name w:val="Body Text Indent Char"/>
    <w:qFormat/>
    <w:uiPriority w:val="0"/>
    <w:rPr>
      <w:rFonts w:ascii="宋体" w:hAnsi="宋体" w:eastAsia="宋体"/>
      <w:kern w:val="2"/>
      <w:sz w:val="21"/>
      <w:lang w:val="en-US" w:eastAsia="zh-CN" w:bidi="ar-SA"/>
    </w:rPr>
  </w:style>
  <w:style w:type="character" w:customStyle="1" w:styleId="178">
    <w:name w:val="HTML 预设格式 Char1"/>
    <w:qFormat/>
    <w:uiPriority w:val="0"/>
    <w:rPr>
      <w:rFonts w:ascii="Courier New" w:hAnsi="Courier New" w:cs="Courier New"/>
      <w:kern w:val="2"/>
    </w:rPr>
  </w:style>
  <w:style w:type="character" w:customStyle="1" w:styleId="179">
    <w:name w:val="正文文本 (19) + 间距 0 pt"/>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180">
    <w:name w:val="引用 Char1"/>
    <w:qFormat/>
    <w:uiPriority w:val="0"/>
    <w:rPr>
      <w:i/>
      <w:iCs/>
      <w:color w:val="000000"/>
      <w:kern w:val="56"/>
      <w:sz w:val="28"/>
      <w:szCs w:val="28"/>
    </w:rPr>
  </w:style>
  <w:style w:type="character" w:customStyle="1" w:styleId="181">
    <w:name w:val="批注文字 Char3"/>
    <w:qFormat/>
    <w:uiPriority w:val="0"/>
    <w:rPr>
      <w:kern w:val="2"/>
      <w:sz w:val="21"/>
      <w:szCs w:val="24"/>
    </w:rPr>
  </w:style>
  <w:style w:type="character" w:customStyle="1" w:styleId="182">
    <w:name w:val="current"/>
    <w:qFormat/>
    <w:uiPriority w:val="0"/>
    <w:rPr>
      <w:color w:val="FFFFFF"/>
      <w:bdr w:val="single" w:color="028BD3" w:sz="6" w:space="0"/>
      <w:shd w:val="clear" w:color="auto" w:fill="028BD3"/>
    </w:rPr>
  </w:style>
  <w:style w:type="character" w:customStyle="1" w:styleId="183">
    <w:name w:val="日期 Char2"/>
    <w:qFormat/>
    <w:uiPriority w:val="0"/>
    <w:rPr>
      <w:rFonts w:eastAsia="仿宋_GB2312"/>
      <w:kern w:val="56"/>
      <w:sz w:val="28"/>
      <w:szCs w:val="28"/>
    </w:rPr>
  </w:style>
  <w:style w:type="character" w:customStyle="1" w:styleId="184">
    <w:name w:val="副标题 Char2"/>
    <w:qFormat/>
    <w:uiPriority w:val="11"/>
    <w:rPr>
      <w:rFonts w:ascii="Cambria" w:hAnsi="Cambria" w:cs="Times New Roman"/>
      <w:b/>
      <w:bCs/>
      <w:kern w:val="28"/>
      <w:sz w:val="32"/>
      <w:szCs w:val="32"/>
    </w:rPr>
  </w:style>
  <w:style w:type="character" w:customStyle="1" w:styleId="185">
    <w:name w:val="bds_nopic1"/>
    <w:basedOn w:val="50"/>
    <w:qFormat/>
    <w:uiPriority w:val="0"/>
  </w:style>
  <w:style w:type="character" w:customStyle="1" w:styleId="186">
    <w:name w:val="明显强调1"/>
    <w:qFormat/>
    <w:uiPriority w:val="0"/>
    <w:rPr>
      <w:b/>
      <w:i/>
      <w:color w:val="4F81BD"/>
    </w:rPr>
  </w:style>
  <w:style w:type="character" w:customStyle="1" w:styleId="187">
    <w:name w:val="Footer Char"/>
    <w:qFormat/>
    <w:uiPriority w:val="0"/>
    <w:rPr>
      <w:rFonts w:eastAsia="宋体"/>
      <w:kern w:val="2"/>
      <w:sz w:val="18"/>
      <w:szCs w:val="18"/>
      <w:lang w:val="en-US" w:eastAsia="zh-CN" w:bidi="ar-SA"/>
    </w:rPr>
  </w:style>
  <w:style w:type="character" w:customStyle="1" w:styleId="188">
    <w:name w:val="Heading 1 Char"/>
    <w:qFormat/>
    <w:uiPriority w:val="0"/>
    <w:rPr>
      <w:rFonts w:eastAsia="宋体"/>
      <w:b/>
      <w:bCs/>
      <w:kern w:val="44"/>
      <w:sz w:val="32"/>
      <w:szCs w:val="44"/>
      <w:lang w:val="en-US" w:eastAsia="zh-CN" w:bidi="ar-SA"/>
    </w:rPr>
  </w:style>
  <w:style w:type="character" w:customStyle="1" w:styleId="189">
    <w:name w:val="纯文本 Char1"/>
    <w:qFormat/>
    <w:uiPriority w:val="0"/>
    <w:rPr>
      <w:rFonts w:ascii="宋体" w:hAnsi="Courier New" w:eastAsia="宋体"/>
      <w:kern w:val="2"/>
      <w:sz w:val="21"/>
      <w:lang w:val="en-US" w:eastAsia="zh-CN"/>
    </w:rPr>
  </w:style>
  <w:style w:type="character" w:customStyle="1" w:styleId="190">
    <w:name w:val="标题 Char3"/>
    <w:qFormat/>
    <w:uiPriority w:val="0"/>
    <w:rPr>
      <w:rFonts w:ascii="Cambria" w:hAnsi="Cambria" w:cs="Times New Roman"/>
      <w:b/>
      <w:bCs/>
      <w:kern w:val="2"/>
      <w:sz w:val="32"/>
      <w:szCs w:val="32"/>
    </w:rPr>
  </w:style>
  <w:style w:type="character" w:customStyle="1" w:styleId="191">
    <w:name w:val="bds_more3"/>
    <w:basedOn w:val="50"/>
    <w:qFormat/>
    <w:uiPriority w:val="0"/>
    <w:rPr>
      <w:rFonts w:ascii="宋体 ! important" w:hAnsi="宋体 ! important" w:eastAsia="宋体 ! important" w:cs="宋体 ! important"/>
      <w:color w:val="454545"/>
      <w:sz w:val="21"/>
      <w:szCs w:val="21"/>
    </w:rPr>
  </w:style>
  <w:style w:type="character" w:customStyle="1" w:styleId="192">
    <w:name w:val="样式 宋体 小四 加粗 黑色"/>
    <w:qFormat/>
    <w:uiPriority w:val="0"/>
    <w:rPr>
      <w:rFonts w:ascii="宋体" w:hAnsi="宋体"/>
      <w:b/>
      <w:bCs/>
      <w:color w:val="000000"/>
      <w:sz w:val="24"/>
    </w:rPr>
  </w:style>
  <w:style w:type="character" w:customStyle="1" w:styleId="193">
    <w:name w:val="标题 1 Char2"/>
    <w:qFormat/>
    <w:uiPriority w:val="0"/>
    <w:rPr>
      <w:rFonts w:eastAsia="黑体"/>
      <w:b/>
      <w:bCs/>
      <w:kern w:val="44"/>
      <w:sz w:val="32"/>
      <w:szCs w:val="44"/>
    </w:rPr>
  </w:style>
  <w:style w:type="character" w:customStyle="1" w:styleId="194">
    <w:name w:val="_Style 193"/>
    <w:qFormat/>
    <w:uiPriority w:val="0"/>
    <w:rPr>
      <w:b/>
      <w:bCs/>
      <w:i/>
      <w:iCs/>
      <w:color w:val="4F81BD"/>
    </w:rPr>
  </w:style>
  <w:style w:type="character" w:customStyle="1" w:styleId="195">
    <w:name w:val="正文文本 2 Char1"/>
    <w:semiHidden/>
    <w:qFormat/>
    <w:uiPriority w:val="99"/>
    <w:rPr>
      <w:kern w:val="56"/>
      <w:sz w:val="28"/>
      <w:szCs w:val="28"/>
    </w:rPr>
  </w:style>
  <w:style w:type="character" w:customStyle="1" w:styleId="196">
    <w:name w:val="正文文本 Char2"/>
    <w:qFormat/>
    <w:uiPriority w:val="0"/>
    <w:rPr>
      <w:rFonts w:eastAsia="仿宋_GB2312"/>
      <w:kern w:val="56"/>
      <w:sz w:val="28"/>
      <w:szCs w:val="28"/>
    </w:rPr>
  </w:style>
  <w:style w:type="character" w:customStyle="1" w:styleId="197">
    <w:name w:val="样式6"/>
    <w:qFormat/>
    <w:uiPriority w:val="0"/>
    <w:rPr>
      <w:b/>
      <w:smallCaps/>
      <w:spacing w:val="5"/>
    </w:rPr>
  </w:style>
  <w:style w:type="character" w:customStyle="1" w:styleId="198">
    <w:name w:val="纯文本 Char2"/>
    <w:semiHidden/>
    <w:qFormat/>
    <w:uiPriority w:val="99"/>
    <w:rPr>
      <w:rFonts w:ascii="宋体" w:hAnsi="Courier New" w:cs="Courier New"/>
      <w:kern w:val="56"/>
      <w:sz w:val="21"/>
      <w:szCs w:val="21"/>
    </w:rPr>
  </w:style>
  <w:style w:type="character" w:customStyle="1" w:styleId="199">
    <w:name w:val="Title Char"/>
    <w:qFormat/>
    <w:uiPriority w:val="0"/>
    <w:rPr>
      <w:rFonts w:ascii="Cambria" w:hAnsi="Cambria"/>
      <w:b/>
      <w:sz w:val="32"/>
      <w:lang w:bidi="ar-SA"/>
    </w:rPr>
  </w:style>
  <w:style w:type="character" w:customStyle="1" w:styleId="200">
    <w:name w:val="bds_more1"/>
    <w:basedOn w:val="50"/>
    <w:qFormat/>
    <w:uiPriority w:val="0"/>
  </w:style>
  <w:style w:type="character" w:customStyle="1" w:styleId="201">
    <w:name w:val="bsharetext"/>
    <w:qFormat/>
    <w:uiPriority w:val="0"/>
  </w:style>
  <w:style w:type="character" w:customStyle="1" w:styleId="202">
    <w:name w:val="页眉 Char1"/>
    <w:semiHidden/>
    <w:qFormat/>
    <w:uiPriority w:val="99"/>
    <w:rPr>
      <w:kern w:val="56"/>
      <w:sz w:val="18"/>
      <w:szCs w:val="18"/>
    </w:rPr>
  </w:style>
  <w:style w:type="character" w:customStyle="1" w:styleId="203">
    <w:name w:val="样式3"/>
    <w:qFormat/>
    <w:uiPriority w:val="0"/>
    <w:rPr>
      <w:i/>
      <w:color w:val="808080"/>
    </w:rPr>
  </w:style>
  <w:style w:type="character" w:customStyle="1" w:styleId="204">
    <w:name w:val="明显引用 Char"/>
    <w:link w:val="205"/>
    <w:qFormat/>
    <w:uiPriority w:val="0"/>
    <w:rPr>
      <w:b/>
      <w:bCs/>
      <w:i/>
      <w:iCs/>
      <w:color w:val="4F81BD"/>
      <w:kern w:val="2"/>
      <w:sz w:val="21"/>
      <w:szCs w:val="22"/>
    </w:rPr>
  </w:style>
  <w:style w:type="paragraph" w:styleId="205">
    <w:name w:val="Intense Quote"/>
    <w:basedOn w:val="1"/>
    <w:next w:val="1"/>
    <w:link w:val="204"/>
    <w:qFormat/>
    <w:uiPriority w:val="0"/>
    <w:pPr>
      <w:pBdr>
        <w:bottom w:val="single" w:color="4F81BD" w:sz="4" w:space="4"/>
      </w:pBdr>
      <w:spacing w:before="200" w:beforeLines="0" w:after="280" w:afterLines="0"/>
      <w:ind w:left="936" w:right="936"/>
    </w:pPr>
    <w:rPr>
      <w:b/>
      <w:bCs/>
      <w:i/>
      <w:iCs/>
      <w:color w:val="4F81BD"/>
      <w:szCs w:val="22"/>
    </w:rPr>
  </w:style>
  <w:style w:type="character" w:customStyle="1" w:styleId="206">
    <w:name w:val="文档结构图 Char3"/>
    <w:semiHidden/>
    <w:qFormat/>
    <w:uiPriority w:val="0"/>
    <w:rPr>
      <w:rFonts w:ascii="宋体"/>
      <w:kern w:val="2"/>
      <w:sz w:val="18"/>
      <w:szCs w:val="18"/>
    </w:rPr>
  </w:style>
  <w:style w:type="character" w:customStyle="1" w:styleId="207">
    <w:name w:val="明显引用 Char3"/>
    <w:qFormat/>
    <w:uiPriority w:val="0"/>
    <w:rPr>
      <w:b/>
      <w:bCs/>
      <w:i/>
      <w:iCs/>
      <w:color w:val="4F81BD"/>
      <w:kern w:val="2"/>
      <w:sz w:val="21"/>
      <w:szCs w:val="24"/>
    </w:rPr>
  </w:style>
  <w:style w:type="character" w:customStyle="1" w:styleId="208">
    <w:name w:val="Comment Text Char"/>
    <w:qFormat/>
    <w:uiPriority w:val="0"/>
    <w:rPr>
      <w:rFonts w:cs="Times New Roman"/>
      <w:sz w:val="24"/>
      <w:szCs w:val="24"/>
    </w:rPr>
  </w:style>
  <w:style w:type="character" w:customStyle="1" w:styleId="209">
    <w:name w:val="_Style 208"/>
    <w:qFormat/>
    <w:uiPriority w:val="0"/>
    <w:rPr>
      <w:b/>
      <w:bCs/>
      <w:smallCaps/>
      <w:spacing w:val="5"/>
    </w:rPr>
  </w:style>
  <w:style w:type="character" w:customStyle="1" w:styleId="210">
    <w:name w:val="批注文字 Char4"/>
    <w:semiHidden/>
    <w:qFormat/>
    <w:uiPriority w:val="0"/>
    <w:rPr>
      <w:kern w:val="2"/>
      <w:sz w:val="21"/>
      <w:szCs w:val="24"/>
    </w:rPr>
  </w:style>
  <w:style w:type="character" w:customStyle="1" w:styleId="211">
    <w:name w:val="Char Char181"/>
    <w:qFormat/>
    <w:uiPriority w:val="0"/>
    <w:rPr>
      <w:b/>
      <w:bCs/>
      <w:kern w:val="44"/>
      <w:sz w:val="44"/>
      <w:szCs w:val="44"/>
    </w:rPr>
  </w:style>
  <w:style w:type="character" w:customStyle="1" w:styleId="212">
    <w:name w:val="日期 Char3"/>
    <w:semiHidden/>
    <w:qFormat/>
    <w:uiPriority w:val="99"/>
    <w:rPr>
      <w:kern w:val="56"/>
      <w:sz w:val="28"/>
      <w:szCs w:val="28"/>
    </w:rPr>
  </w:style>
  <w:style w:type="character" w:customStyle="1" w:styleId="213">
    <w:name w:val="标题5 Char Char"/>
    <w:link w:val="214"/>
    <w:qFormat/>
    <w:uiPriority w:val="0"/>
    <w:rPr>
      <w:rFonts w:ascii="Arial" w:hAnsi="Arial"/>
      <w:b/>
      <w:bCs/>
      <w:sz w:val="24"/>
      <w:szCs w:val="32"/>
    </w:rPr>
  </w:style>
  <w:style w:type="paragraph" w:customStyle="1" w:styleId="214">
    <w:name w:val="标题5"/>
    <w:basedOn w:val="4"/>
    <w:link w:val="213"/>
    <w:qFormat/>
    <w:uiPriority w:val="0"/>
    <w:pPr>
      <w:spacing w:line="413" w:lineRule="auto"/>
    </w:pPr>
    <w:rPr>
      <w:rFonts w:ascii="Arial" w:hAnsi="Arial"/>
    </w:rPr>
  </w:style>
  <w:style w:type="character" w:customStyle="1" w:styleId="215">
    <w:name w:val="Char Char24"/>
    <w:qFormat/>
    <w:uiPriority w:val="0"/>
    <w:rPr>
      <w:rFonts w:eastAsia="宋体"/>
      <w:b/>
      <w:bCs/>
      <w:kern w:val="44"/>
      <w:sz w:val="32"/>
      <w:szCs w:val="44"/>
      <w:lang w:val="en-US" w:eastAsia="zh-CN" w:bidi="ar-SA"/>
    </w:rPr>
  </w:style>
  <w:style w:type="character" w:customStyle="1" w:styleId="216">
    <w:name w:val="文档结构图 Char2"/>
    <w:semiHidden/>
    <w:qFormat/>
    <w:uiPriority w:val="99"/>
    <w:rPr>
      <w:rFonts w:ascii="宋体"/>
      <w:kern w:val="56"/>
      <w:sz w:val="18"/>
      <w:szCs w:val="18"/>
    </w:rPr>
  </w:style>
  <w:style w:type="character" w:customStyle="1" w:styleId="217">
    <w:name w:val="正文文本缩进 3 Char2"/>
    <w:semiHidden/>
    <w:qFormat/>
    <w:uiPriority w:val="0"/>
    <w:rPr>
      <w:kern w:val="2"/>
      <w:sz w:val="16"/>
      <w:szCs w:val="16"/>
    </w:rPr>
  </w:style>
  <w:style w:type="character" w:customStyle="1" w:styleId="218">
    <w:name w:val="页脚 Char1"/>
    <w:semiHidden/>
    <w:qFormat/>
    <w:uiPriority w:val="99"/>
    <w:rPr>
      <w:kern w:val="56"/>
      <w:sz w:val="18"/>
      <w:szCs w:val="18"/>
    </w:rPr>
  </w:style>
  <w:style w:type="character" w:customStyle="1" w:styleId="219">
    <w:name w:val="z-窗体顶端 Char"/>
    <w:link w:val="220"/>
    <w:qFormat/>
    <w:uiPriority w:val="0"/>
    <w:rPr>
      <w:rFonts w:ascii="Arial" w:hAnsi="Arial" w:cs="Arial"/>
      <w:vanish/>
      <w:sz w:val="16"/>
      <w:szCs w:val="16"/>
    </w:rPr>
  </w:style>
  <w:style w:type="paragraph" w:customStyle="1" w:styleId="220">
    <w:name w:val="_Style 219"/>
    <w:basedOn w:val="1"/>
    <w:next w:val="1"/>
    <w:link w:val="219"/>
    <w:qFormat/>
    <w:uiPriority w:val="0"/>
    <w:pPr>
      <w:widowControl/>
      <w:pBdr>
        <w:bottom w:val="single" w:color="auto" w:sz="6" w:space="1"/>
      </w:pBdr>
      <w:jc w:val="center"/>
    </w:pPr>
    <w:rPr>
      <w:rFonts w:ascii="Arial" w:hAnsi="Arial"/>
      <w:vanish/>
      <w:kern w:val="0"/>
      <w:sz w:val="16"/>
      <w:szCs w:val="16"/>
    </w:rPr>
  </w:style>
  <w:style w:type="character" w:customStyle="1" w:styleId="221">
    <w:name w:val="_Style 220"/>
    <w:qFormat/>
    <w:uiPriority w:val="0"/>
    <w:rPr>
      <w:smallCaps/>
      <w:color w:val="C0504D"/>
      <w:u w:val="single"/>
    </w:rPr>
  </w:style>
  <w:style w:type="character" w:customStyle="1" w:styleId="222">
    <w:name w:val="Comment Subject Char"/>
    <w:qFormat/>
    <w:uiPriority w:val="0"/>
    <w:rPr>
      <w:b/>
      <w:sz w:val="24"/>
      <w:lang w:bidi="ar-SA"/>
    </w:rPr>
  </w:style>
  <w:style w:type="character" w:customStyle="1" w:styleId="223">
    <w:name w:val="明显引用 Char1"/>
    <w:qFormat/>
    <w:uiPriority w:val="0"/>
    <w:rPr>
      <w:b/>
      <w:bCs/>
      <w:i/>
      <w:iCs/>
      <w:color w:val="4F81BD"/>
      <w:kern w:val="56"/>
      <w:sz w:val="28"/>
      <w:szCs w:val="28"/>
    </w:rPr>
  </w:style>
  <w:style w:type="character" w:customStyle="1" w:styleId="224">
    <w:name w:val="日期 Char4"/>
    <w:semiHidden/>
    <w:qFormat/>
    <w:uiPriority w:val="0"/>
    <w:rPr>
      <w:kern w:val="2"/>
      <w:sz w:val="21"/>
      <w:szCs w:val="24"/>
    </w:rPr>
  </w:style>
  <w:style w:type="character" w:customStyle="1" w:styleId="225">
    <w:name w:val="样式5"/>
    <w:qFormat/>
    <w:uiPriority w:val="0"/>
    <w:rPr>
      <w:b/>
      <w:i/>
      <w:color w:val="4F81BD"/>
    </w:rPr>
  </w:style>
  <w:style w:type="character" w:customStyle="1" w:styleId="226">
    <w:name w:val="正文文本 3 Char2"/>
    <w:semiHidden/>
    <w:qFormat/>
    <w:uiPriority w:val="0"/>
    <w:rPr>
      <w:kern w:val="2"/>
      <w:sz w:val="16"/>
      <w:szCs w:val="16"/>
    </w:rPr>
  </w:style>
  <w:style w:type="character" w:customStyle="1" w:styleId="227">
    <w:name w:val="副标题 Char3"/>
    <w:qFormat/>
    <w:uiPriority w:val="0"/>
    <w:rPr>
      <w:rFonts w:ascii="Cambria" w:hAnsi="Cambria" w:cs="Times New Roman"/>
      <w:b/>
      <w:bCs/>
      <w:kern w:val="28"/>
      <w:sz w:val="32"/>
      <w:szCs w:val="32"/>
    </w:rPr>
  </w:style>
  <w:style w:type="character" w:customStyle="1" w:styleId="228">
    <w:name w:val="页脚 Char2"/>
    <w:semiHidden/>
    <w:qFormat/>
    <w:uiPriority w:val="0"/>
    <w:rPr>
      <w:kern w:val="2"/>
      <w:sz w:val="18"/>
      <w:szCs w:val="18"/>
    </w:rPr>
  </w:style>
  <w:style w:type="character" w:customStyle="1" w:styleId="229">
    <w:name w:val="文档结构图 Char1"/>
    <w:qFormat/>
    <w:uiPriority w:val="0"/>
    <w:rPr>
      <w:rFonts w:ascii="宋体"/>
      <w:kern w:val="2"/>
      <w:sz w:val="18"/>
      <w:szCs w:val="18"/>
    </w:rPr>
  </w:style>
  <w:style w:type="character" w:customStyle="1" w:styleId="230">
    <w:name w:val="_Style 229"/>
    <w:qFormat/>
    <w:uiPriority w:val="0"/>
    <w:rPr>
      <w:b/>
      <w:bCs/>
      <w:smallCaps/>
      <w:color w:val="C0504D"/>
      <w:spacing w:val="5"/>
      <w:u w:val="single"/>
    </w:rPr>
  </w:style>
  <w:style w:type="character" w:customStyle="1" w:styleId="231">
    <w:name w:val="apple-converted-space"/>
    <w:qFormat/>
    <w:uiPriority w:val="0"/>
  </w:style>
  <w:style w:type="character" w:customStyle="1" w:styleId="232">
    <w:name w:val="正文文本缩进 2 Char2"/>
    <w:semiHidden/>
    <w:qFormat/>
    <w:uiPriority w:val="0"/>
    <w:rPr>
      <w:kern w:val="2"/>
      <w:sz w:val="21"/>
      <w:szCs w:val="24"/>
    </w:rPr>
  </w:style>
  <w:style w:type="character" w:customStyle="1" w:styleId="233">
    <w:name w:val="脚注文本 Char1"/>
    <w:qFormat/>
    <w:uiPriority w:val="0"/>
    <w:rPr>
      <w:kern w:val="2"/>
      <w:sz w:val="18"/>
      <w:szCs w:val="18"/>
    </w:rPr>
  </w:style>
  <w:style w:type="character" w:customStyle="1" w:styleId="234">
    <w:name w:val="Char Char22"/>
    <w:qFormat/>
    <w:uiPriority w:val="0"/>
    <w:rPr>
      <w:rFonts w:ascii="Times New Roman" w:hAnsi="Times New Roman" w:eastAsia="宋体" w:cs="Times New Roman"/>
      <w:b/>
      <w:bCs/>
      <w:kern w:val="44"/>
      <w:sz w:val="32"/>
      <w:szCs w:val="44"/>
    </w:rPr>
  </w:style>
  <w:style w:type="paragraph" w:customStyle="1" w:styleId="235">
    <w:name w:val="Char1"/>
    <w:basedOn w:val="1"/>
    <w:qFormat/>
    <w:uiPriority w:val="0"/>
    <w:pPr>
      <w:widowControl/>
      <w:spacing w:after="160" w:line="240" w:lineRule="exact"/>
      <w:jc w:val="left"/>
    </w:pPr>
  </w:style>
  <w:style w:type="paragraph" w:customStyle="1" w:styleId="236">
    <w:name w:val="Char Char Char"/>
    <w:basedOn w:val="1"/>
    <w:qFormat/>
    <w:uiPriority w:val="0"/>
    <w:rPr>
      <w:rFonts w:ascii="Tahoma" w:hAnsi="Tahoma"/>
      <w:sz w:val="24"/>
      <w:szCs w:val="20"/>
    </w:rPr>
  </w:style>
  <w:style w:type="paragraph" w:customStyle="1" w:styleId="237">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8">
    <w:name w:val="正文_2_0"/>
    <w:qFormat/>
    <w:uiPriority w:val="0"/>
    <w:pPr>
      <w:widowControl w:val="0"/>
      <w:jc w:val="both"/>
    </w:pPr>
    <w:rPr>
      <w:rFonts w:ascii="Calibri" w:hAnsi="Calibri" w:eastAsia="宋体" w:cs="Calibri"/>
      <w:kern w:val="2"/>
      <w:sz w:val="21"/>
      <w:szCs w:val="21"/>
      <w:lang w:val="en-US" w:eastAsia="zh-CN" w:bidi="ar-SA"/>
    </w:rPr>
  </w:style>
  <w:style w:type="paragraph" w:customStyle="1" w:styleId="23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0">
    <w:name w:val="纯文本_0"/>
    <w:basedOn w:val="241"/>
    <w:qFormat/>
    <w:uiPriority w:val="0"/>
    <w:rPr>
      <w:rFonts w:ascii="宋体" w:hAnsi="Courier New"/>
    </w:rPr>
  </w:style>
  <w:style w:type="paragraph" w:customStyle="1" w:styleId="241">
    <w:name w:val="正文_3_0"/>
    <w:basedOn w:val="242"/>
    <w:qFormat/>
    <w:uiPriority w:val="0"/>
    <w:rPr>
      <w:rFonts w:ascii="Calibri" w:hAnsi="Calibri" w:cs="宋体"/>
      <w:szCs w:val="21"/>
    </w:rPr>
  </w:style>
  <w:style w:type="paragraph" w:customStyle="1" w:styleId="242">
    <w:name w:val="正文_3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3">
    <w:name w:val="a3"/>
    <w:basedOn w:val="1"/>
    <w:qFormat/>
    <w:uiPriority w:val="0"/>
    <w:pPr>
      <w:widowControl/>
      <w:spacing w:before="100" w:beforeAutospacing="1" w:after="100" w:afterAutospacing="1"/>
      <w:jc w:val="left"/>
    </w:pPr>
    <w:rPr>
      <w:rFonts w:ascii="宋体" w:hAnsi="宋体" w:cs="宋体"/>
      <w:kern w:val="0"/>
      <w:sz w:val="24"/>
    </w:rPr>
  </w:style>
  <w:style w:type="paragraph" w:customStyle="1" w:styleId="244">
    <w:name w:val="5 Char Char Char Char Char Char Char Char Char Char"/>
    <w:basedOn w:val="1"/>
    <w:qFormat/>
    <w:uiPriority w:val="0"/>
    <w:rPr>
      <w:kern w:val="56"/>
      <w:szCs w:val="28"/>
    </w:rPr>
  </w:style>
  <w:style w:type="paragraph" w:customStyle="1" w:styleId="24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6">
    <w:name w:val="bb"/>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247">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24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49">
    <w:name w:val="_Style 248"/>
    <w:basedOn w:val="2"/>
    <w:next w:val="1"/>
    <w:qFormat/>
    <w:uiPriority w:val="0"/>
    <w:pPr>
      <w:keepLines/>
      <w:spacing w:before="480" w:beforeLines="0" w:line="276" w:lineRule="auto"/>
      <w:jc w:val="left"/>
      <w:outlineLvl w:val="9"/>
    </w:pPr>
    <w:rPr>
      <w:rFonts w:ascii="Cambria" w:hAnsi="Cambria" w:eastAsia="宋体"/>
      <w:b/>
      <w:bCs/>
      <w:color w:val="365F91"/>
      <w:sz w:val="28"/>
    </w:rPr>
  </w:style>
  <w:style w:type="paragraph" w:customStyle="1" w:styleId="250">
    <w:name w:val=" Char Char1"/>
    <w:basedOn w:val="1"/>
    <w:qFormat/>
    <w:uiPriority w:val="0"/>
    <w:pPr>
      <w:snapToGrid w:val="0"/>
      <w:spacing w:line="360" w:lineRule="auto"/>
      <w:ind w:firstLine="200" w:firstLineChars="200"/>
    </w:pPr>
    <w:rPr>
      <w:rFonts w:eastAsia="仿宋_GB2312"/>
      <w:sz w:val="24"/>
    </w:rPr>
  </w:style>
  <w:style w:type="paragraph" w:customStyle="1" w:styleId="251">
    <w:name w:val="正文_0_1"/>
    <w:basedOn w:val="242"/>
    <w:qFormat/>
    <w:uiPriority w:val="0"/>
    <w:rPr>
      <w:rFonts w:ascii="Times New Roman" w:hAnsi="Times New Roman"/>
      <w:szCs w:val="21"/>
    </w:rPr>
  </w:style>
  <w:style w:type="paragraph" w:customStyle="1" w:styleId="252">
    <w:name w:val="样式9"/>
    <w:basedOn w:val="1"/>
    <w:next w:val="1"/>
    <w:qFormat/>
    <w:uiPriority w:val="0"/>
    <w:rPr>
      <w:i/>
      <w:color w:val="000000"/>
      <w:kern w:val="0"/>
      <w:sz w:val="20"/>
      <w:szCs w:val="20"/>
    </w:rPr>
  </w:style>
  <w:style w:type="paragraph" w:customStyle="1" w:styleId="253">
    <w:name w:val="样式11"/>
    <w:basedOn w:val="2"/>
    <w:next w:val="1"/>
    <w:qFormat/>
    <w:uiPriority w:val="0"/>
    <w:pPr>
      <w:keepLines/>
      <w:widowControl w:val="0"/>
      <w:spacing w:before="340" w:after="330" w:line="576" w:lineRule="auto"/>
      <w:jc w:val="both"/>
      <w:outlineLvl w:val="9"/>
    </w:pPr>
    <w:rPr>
      <w:rFonts w:ascii="Calibri" w:hAnsi="Calibri" w:cs="Calibri"/>
      <w:b/>
      <w:kern w:val="44"/>
      <w:sz w:val="44"/>
    </w:rPr>
  </w:style>
  <w:style w:type="paragraph" w:customStyle="1" w:styleId="254">
    <w:name w:val="TOC 标题1"/>
    <w:basedOn w:val="2"/>
    <w:next w:val="1"/>
    <w:qFormat/>
    <w:uiPriority w:val="0"/>
    <w:pPr>
      <w:keepLines/>
      <w:widowControl w:val="0"/>
      <w:spacing w:before="340" w:after="330" w:line="576" w:lineRule="auto"/>
      <w:jc w:val="both"/>
      <w:outlineLvl w:val="9"/>
    </w:pPr>
    <w:rPr>
      <w:rFonts w:ascii="Calibri" w:hAnsi="Calibri" w:cs="Calibri"/>
      <w:b/>
      <w:kern w:val="44"/>
      <w:sz w:val="44"/>
    </w:rPr>
  </w:style>
  <w:style w:type="paragraph" w:customStyle="1" w:styleId="255">
    <w:name w:val="_Style 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6">
    <w:name w:val="正文_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57">
    <w:name w:val="1"/>
    <w:basedOn w:val="1"/>
    <w:next w:val="25"/>
    <w:qFormat/>
    <w:uiPriority w:val="0"/>
    <w:rPr>
      <w:rFonts w:ascii="宋体" w:hAnsi="Courier New"/>
      <w:szCs w:val="20"/>
    </w:rPr>
  </w:style>
  <w:style w:type="paragraph" w:customStyle="1" w:styleId="258">
    <w:name w:val="菲页(卷)"/>
    <w:basedOn w:val="2"/>
    <w:next w:val="245"/>
    <w:qFormat/>
    <w:uiPriority w:val="0"/>
    <w:pPr>
      <w:tabs>
        <w:tab w:val="left" w:pos="900"/>
      </w:tabs>
      <w:ind w:left="900" w:hanging="360"/>
      <w:outlineLvl w:val="1"/>
    </w:pPr>
  </w:style>
  <w:style w:type="paragraph" w:customStyle="1" w:styleId="259">
    <w:name w:val="正文文本 (19)"/>
    <w:basedOn w:val="1"/>
    <w:qFormat/>
    <w:uiPriority w:val="0"/>
    <w:pPr>
      <w:shd w:val="clear" w:color="auto" w:fill="FFFFFF"/>
      <w:spacing w:line="559" w:lineRule="exact"/>
      <w:ind w:firstLine="0" w:firstLineChars="0"/>
      <w:jc w:val="left"/>
    </w:pPr>
    <w:rPr>
      <w:rFonts w:ascii="MingLiU" w:hAnsi="MingLiU" w:eastAsia="MingLiU"/>
      <w:b/>
      <w:bCs/>
      <w:spacing w:val="10"/>
      <w:kern w:val="0"/>
      <w:sz w:val="22"/>
      <w:szCs w:val="22"/>
    </w:rPr>
  </w:style>
  <w:style w:type="paragraph" w:customStyle="1" w:styleId="260">
    <w:name w:val="菲页2"/>
    <w:basedOn w:val="4"/>
    <w:qFormat/>
    <w:uiPriority w:val="0"/>
    <w:pPr>
      <w:widowControl/>
      <w:tabs>
        <w:tab w:val="left" w:pos="1800"/>
      </w:tabs>
      <w:spacing w:before="120" w:beforeLines="0" w:after="120" w:afterLines="0" w:line="360" w:lineRule="auto"/>
      <w:ind w:left="1800" w:hanging="420"/>
      <w:jc w:val="center"/>
    </w:pPr>
    <w:rPr>
      <w:rFonts w:hint="default" w:ascii="黑体" w:eastAsia="黑体"/>
      <w:b w:val="0"/>
      <w:bCs w:val="0"/>
      <w:sz w:val="44"/>
      <w:szCs w:val="20"/>
    </w:rPr>
  </w:style>
  <w:style w:type="paragraph" w:styleId="26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63">
    <w:name w:val=" Char"/>
    <w:basedOn w:val="1"/>
    <w:qFormat/>
    <w:uiPriority w:val="0"/>
  </w:style>
  <w:style w:type="paragraph" w:customStyle="1" w:styleId="264">
    <w:name w:val="目录"/>
    <w:basedOn w:val="1"/>
    <w:qFormat/>
    <w:uiPriority w:val="0"/>
    <w:pPr>
      <w:widowControl/>
      <w:jc w:val="center"/>
    </w:pPr>
    <w:rPr>
      <w:rFonts w:ascii="宋体"/>
      <w:b/>
      <w:kern w:val="0"/>
      <w:sz w:val="36"/>
      <w:szCs w:val="20"/>
    </w:rPr>
  </w:style>
  <w:style w:type="paragraph" w:customStyle="1" w:styleId="265">
    <w:name w:val="Char Char1 Char"/>
    <w:basedOn w:val="1"/>
    <w:qFormat/>
    <w:uiPriority w:val="0"/>
    <w:pPr>
      <w:ind w:firstLine="200" w:firstLineChars="200"/>
    </w:pPr>
  </w:style>
  <w:style w:type="paragraph" w:customStyle="1" w:styleId="266">
    <w:name w:val="正文文本_0"/>
    <w:basedOn w:val="267"/>
    <w:qFormat/>
    <w:uiPriority w:val="0"/>
    <w:pPr>
      <w:adjustRightInd w:val="0"/>
      <w:spacing w:after="60" w:line="360" w:lineRule="atLeast"/>
      <w:ind w:left="72" w:leftChars="30" w:right="30" w:rightChars="30"/>
      <w:jc w:val="center"/>
      <w:textAlignment w:val="baseline"/>
    </w:pPr>
    <w:rPr>
      <w:rFonts w:ascii="Times New Roman" w:hAnsi="Times New Roman"/>
    </w:rPr>
  </w:style>
  <w:style w:type="paragraph" w:customStyle="1" w:styleId="267">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8">
    <w:name w:val="列出段落11"/>
    <w:basedOn w:val="1"/>
    <w:qFormat/>
    <w:uiPriority w:val="0"/>
    <w:pPr>
      <w:ind w:firstLine="420" w:firstLineChars="200"/>
    </w:pPr>
    <w:rPr>
      <w:rFonts w:ascii="Calibri" w:hAnsi="Calibri" w:cs="Calibri"/>
      <w:szCs w:val="21"/>
    </w:rPr>
  </w:style>
  <w:style w:type="paragraph" w:customStyle="1" w:styleId="269">
    <w:name w:val="Char Char Char Char"/>
    <w:basedOn w:val="1"/>
    <w:qFormat/>
    <w:uiPriority w:val="0"/>
    <w:rPr>
      <w:rFonts w:ascii="Tahoma" w:hAnsi="Tahoma"/>
      <w:sz w:val="24"/>
      <w:szCs w:val="20"/>
    </w:rPr>
  </w:style>
  <w:style w:type="paragraph" w:customStyle="1" w:styleId="27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71">
    <w:name w:val="标题 3_0_0"/>
    <w:basedOn w:val="241"/>
    <w:next w:val="272"/>
    <w:semiHidden/>
    <w:qFormat/>
    <w:uiPriority w:val="0"/>
    <w:pPr>
      <w:keepNext/>
      <w:keepLines/>
      <w:spacing w:before="260" w:after="260" w:line="415" w:lineRule="auto"/>
      <w:outlineLvl w:val="2"/>
    </w:pPr>
    <w:rPr>
      <w:rFonts w:ascii="Calibri" w:hAnsi="Calibri"/>
      <w:b/>
      <w:bCs/>
      <w:sz w:val="32"/>
      <w:szCs w:val="32"/>
    </w:rPr>
  </w:style>
  <w:style w:type="paragraph" w:customStyle="1" w:styleId="272">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3">
    <w:name w:val="默认段落字体 Para Char Char Char Char Char Char Char Char Char1 Char Char Char Char"/>
    <w:basedOn w:val="1"/>
    <w:qFormat/>
    <w:uiPriority w:val="0"/>
    <w:rPr>
      <w:rFonts w:ascii="Tahoma" w:hAnsi="Tahoma" w:cs="Calibri"/>
      <w:sz w:val="24"/>
      <w:szCs w:val="20"/>
    </w:rPr>
  </w:style>
  <w:style w:type="paragraph" w:customStyle="1" w:styleId="274">
    <w:name w:val="Char Char Char Char Char Char Char Char"/>
    <w:basedOn w:val="1"/>
    <w:qFormat/>
    <w:uiPriority w:val="0"/>
    <w:pPr>
      <w:snapToGrid w:val="0"/>
      <w:spacing w:line="360" w:lineRule="auto"/>
      <w:ind w:firstLine="200" w:firstLineChars="200"/>
    </w:pPr>
    <w:rPr>
      <w:rFonts w:eastAsia="仿宋_GB2312"/>
      <w:sz w:val="24"/>
    </w:rPr>
  </w:style>
  <w:style w:type="paragraph" w:customStyle="1" w:styleId="275">
    <w:name w:val="修订1"/>
    <w:qFormat/>
    <w:uiPriority w:val="0"/>
    <w:rPr>
      <w:rFonts w:ascii="Times New Roman" w:hAnsi="Times New Roman" w:eastAsia="宋体" w:cs="Times New Roman"/>
      <w:kern w:val="2"/>
      <w:sz w:val="21"/>
      <w:szCs w:val="21"/>
      <w:lang w:val="en-US" w:eastAsia="zh-CN" w:bidi="ar-SA"/>
    </w:rPr>
  </w:style>
  <w:style w:type="paragraph" w:customStyle="1" w:styleId="276">
    <w:name w:val="p0"/>
    <w:basedOn w:val="1"/>
    <w:qFormat/>
    <w:uiPriority w:val="0"/>
    <w:pPr>
      <w:widowControl/>
    </w:pPr>
    <w:rPr>
      <w:rFonts w:ascii="Calibri" w:hAnsi="Calibri" w:cs="宋体"/>
      <w:kern w:val="0"/>
      <w:szCs w:val="21"/>
    </w:rPr>
  </w:style>
  <w:style w:type="paragraph" w:customStyle="1" w:styleId="277">
    <w:name w:val="Style"/>
    <w:next w:val="162"/>
    <w:qFormat/>
    <w:uiPriority w:val="0"/>
    <w:pPr>
      <w:widowControl w:val="0"/>
      <w:jc w:val="both"/>
    </w:pPr>
    <w:rPr>
      <w:rFonts w:ascii="Calibri" w:hAnsi="Calibri" w:eastAsia="宋体" w:cs="Calibri"/>
      <w:kern w:val="2"/>
      <w:sz w:val="21"/>
      <w:szCs w:val="21"/>
      <w:lang w:val="en-US" w:eastAsia="zh-CN" w:bidi="ar-SA"/>
    </w:rPr>
  </w:style>
  <w:style w:type="paragraph" w:customStyle="1" w:styleId="278">
    <w:name w:val="样式7"/>
    <w:basedOn w:val="1"/>
    <w:next w:val="1"/>
    <w:qFormat/>
    <w:uiPriority w:val="0"/>
    <w:pPr>
      <w:pBdr>
        <w:bottom w:val="single" w:color="4F81BD" w:sz="4" w:space="4"/>
      </w:pBdr>
      <w:spacing w:before="200" w:after="280"/>
      <w:ind w:left="936" w:right="936"/>
    </w:pPr>
    <w:rPr>
      <w:b/>
      <w:i/>
      <w:color w:val="4F81BD"/>
      <w:kern w:val="0"/>
      <w:sz w:val="20"/>
      <w:szCs w:val="20"/>
    </w:rPr>
  </w:style>
  <w:style w:type="paragraph" w:customStyle="1" w:styleId="27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0">
    <w:name w:val="4"/>
    <w:basedOn w:val="1"/>
    <w:next w:val="25"/>
    <w:qFormat/>
    <w:uiPriority w:val="0"/>
    <w:rPr>
      <w:rFonts w:ascii="宋体" w:hAnsi="Courier New"/>
      <w:kern w:val="56"/>
      <w:szCs w:val="28"/>
    </w:rPr>
  </w:style>
  <w:style w:type="paragraph" w:customStyle="1" w:styleId="281">
    <w:name w:val=" Char1"/>
    <w:basedOn w:val="1"/>
    <w:qFormat/>
    <w:uiPriority w:val="0"/>
    <w:rPr>
      <w:kern w:val="56"/>
      <w:szCs w:val="28"/>
    </w:rPr>
  </w:style>
  <w:style w:type="paragraph" w:customStyle="1" w:styleId="282">
    <w:name w:val="普通 (Web)"/>
    <w:basedOn w:val="1"/>
    <w:qFormat/>
    <w:uiPriority w:val="0"/>
    <w:pPr>
      <w:widowControl/>
      <w:spacing w:before="100" w:beforeLines="0" w:after="100" w:afterLines="0"/>
      <w:jc w:val="left"/>
    </w:pPr>
    <w:rPr>
      <w:rFonts w:ascii="Arial Unicode MS" w:hAnsi="Arial Unicode MS" w:eastAsia="Arial Unicode MS"/>
      <w:kern w:val="0"/>
      <w:sz w:val="24"/>
      <w:szCs w:val="28"/>
    </w:rPr>
  </w:style>
  <w:style w:type="paragraph" w:customStyle="1" w:styleId="283">
    <w:name w:val="样式"/>
    <w:qFormat/>
    <w:uiPriority w:val="0"/>
    <w:rPr>
      <w:rFonts w:ascii="Times New Roman" w:hAnsi="Times New Roman" w:eastAsia="宋体" w:cs="Times New Roman"/>
      <w:kern w:val="2"/>
      <w:sz w:val="21"/>
      <w:szCs w:val="21"/>
      <w:lang w:val="en-US" w:eastAsia="zh-CN" w:bidi="ar-SA"/>
    </w:rPr>
  </w:style>
  <w:style w:type="paragraph" w:customStyle="1" w:styleId="284">
    <w:name w:val="正文 A"/>
    <w:qFormat/>
    <w:uiPriority w:val="0"/>
    <w:pPr>
      <w:widowControl w:val="0"/>
      <w:jc w:val="both"/>
    </w:pPr>
    <w:rPr>
      <w:rFonts w:ascii="Times New Roman" w:hAnsi="Arial Unicode MS" w:eastAsia="Arial Unicode MS" w:cs="Arial Unicode MS"/>
      <w:color w:val="000000"/>
      <w:kern w:val="2"/>
      <w:sz w:val="21"/>
      <w:szCs w:val="21"/>
      <w:u w:val="none" w:color="000000"/>
      <w:lang w:val="en-US" w:eastAsia="zh-CN" w:bidi="ar-SA"/>
    </w:rPr>
  </w:style>
  <w:style w:type="paragraph" w:customStyle="1" w:styleId="285">
    <w:name w:val="目录文字"/>
    <w:basedOn w:val="1"/>
    <w:qFormat/>
    <w:uiPriority w:val="0"/>
    <w:pPr>
      <w:widowControl/>
      <w:spacing w:line="480" w:lineRule="auto"/>
      <w:jc w:val="left"/>
    </w:pPr>
    <w:rPr>
      <w:rFonts w:ascii="宋体" w:hAnsi="宋体"/>
      <w:kern w:val="0"/>
      <w:sz w:val="24"/>
      <w:szCs w:val="20"/>
    </w:rPr>
  </w:style>
  <w:style w:type="paragraph" w:customStyle="1" w:styleId="286">
    <w:name w:val="2-2ji"/>
    <w:basedOn w:val="3"/>
    <w:qFormat/>
    <w:uiPriority w:val="0"/>
    <w:pPr>
      <w:widowControl w:val="0"/>
      <w:spacing w:before="0" w:after="0" w:line="360" w:lineRule="auto"/>
    </w:pPr>
    <w:rPr>
      <w:rFonts w:ascii="宋体" w:hAnsi="宋体"/>
      <w:bCs/>
      <w:kern w:val="2"/>
      <w:sz w:val="36"/>
      <w:szCs w:val="24"/>
    </w:rPr>
  </w:style>
  <w:style w:type="paragraph" w:customStyle="1" w:styleId="287">
    <w:name w:val="Char"/>
    <w:basedOn w:val="1"/>
    <w:qFormat/>
    <w:uiPriority w:val="0"/>
  </w:style>
  <w:style w:type="paragraph" w:customStyle="1" w:styleId="288">
    <w:name w:val="样式8"/>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89">
    <w:name w:val="List Paragraph"/>
    <w:basedOn w:val="1"/>
    <w:qFormat/>
    <w:uiPriority w:val="0"/>
    <w:pPr>
      <w:ind w:firstLine="420" w:firstLineChars="200"/>
    </w:pPr>
    <w:rPr>
      <w:rFonts w:ascii="Calibri" w:hAnsi="Calibri"/>
      <w:szCs w:val="22"/>
    </w:rPr>
  </w:style>
  <w:style w:type="paragraph" w:customStyle="1" w:styleId="290">
    <w:name w:val="正文段"/>
    <w:basedOn w:val="1"/>
    <w:qFormat/>
    <w:uiPriority w:val="0"/>
    <w:pPr>
      <w:widowControl/>
      <w:snapToGrid w:val="0"/>
      <w:spacing w:after="50" w:afterLines="50" w:line="240" w:lineRule="auto"/>
    </w:pPr>
    <w:rPr>
      <w:kern w:val="0"/>
      <w:sz w:val="24"/>
      <w:szCs w:val="20"/>
    </w:rPr>
  </w:style>
  <w:style w:type="paragraph" w:customStyle="1" w:styleId="291">
    <w:name w:val="样式 标题 3 + (中文) 黑体 小四 非加粗 段前: 7.8 磅 段后: 0 磅 行距: 固定值 20 磅"/>
    <w:basedOn w:val="4"/>
    <w:qFormat/>
    <w:uiPriority w:val="0"/>
    <w:pPr>
      <w:spacing w:before="0" w:beforeLines="0" w:after="0" w:afterLines="0" w:line="400" w:lineRule="exact"/>
    </w:pPr>
    <w:rPr>
      <w:rFonts w:hint="default" w:ascii="Times New Roman" w:hAnsi="Times New Roman" w:eastAsia="黑体" w:cs="宋体"/>
      <w:b w:val="0"/>
      <w:bCs w:val="0"/>
      <w:kern w:val="2"/>
      <w:szCs w:val="20"/>
    </w:rPr>
  </w:style>
  <w:style w:type="paragraph" w:customStyle="1" w:styleId="292">
    <w:name w:val="_Style 291"/>
    <w:qFormat/>
    <w:uiPriority w:val="0"/>
    <w:rPr>
      <w:rFonts w:ascii="Times New Roman" w:hAnsi="Times New Roman" w:eastAsia="宋体" w:cs="Times New Roman"/>
      <w:kern w:val="2"/>
      <w:sz w:val="21"/>
      <w:szCs w:val="24"/>
      <w:lang w:val="en-US" w:eastAsia="zh-CN" w:bidi="ar-SA"/>
    </w:rPr>
  </w:style>
  <w:style w:type="paragraph" w:customStyle="1" w:styleId="293">
    <w:name w:val="Char11"/>
    <w:basedOn w:val="1"/>
    <w:qFormat/>
    <w:uiPriority w:val="0"/>
    <w:pPr>
      <w:widowControl/>
      <w:tabs>
        <w:tab w:val="left" w:pos="509"/>
      </w:tabs>
      <w:spacing w:after="160" w:line="240" w:lineRule="exact"/>
      <w:ind w:left="252"/>
      <w:jc w:val="left"/>
    </w:pPr>
    <w:rPr>
      <w:rFonts w:ascii="Verdana" w:hAnsi="Verdana" w:eastAsia="仿宋_GB2312" w:cs="Verdana"/>
      <w:kern w:val="0"/>
      <w:sz w:val="24"/>
      <w:lang w:eastAsia="en-US"/>
    </w:rPr>
  </w:style>
  <w:style w:type="paragraph" w:customStyle="1" w:styleId="294">
    <w:name w:val="菲页1"/>
    <w:basedOn w:val="3"/>
    <w:qFormat/>
    <w:uiPriority w:val="0"/>
    <w:rPr>
      <w:rFonts w:ascii="黑体" w:hAnsi="宋体"/>
      <w:b w:val="0"/>
      <w:sz w:val="52"/>
    </w:rPr>
  </w:style>
  <w:style w:type="paragraph" w:customStyle="1" w:styleId="295">
    <w:name w:val=" Char Char Char Char Char Char Char"/>
    <w:basedOn w:val="1"/>
    <w:qFormat/>
    <w:uiPriority w:val="0"/>
    <w:pPr>
      <w:snapToGrid w:val="0"/>
      <w:spacing w:line="360" w:lineRule="auto"/>
      <w:ind w:firstLine="200" w:firstLineChars="200"/>
    </w:pPr>
    <w:rPr>
      <w:rFonts w:eastAsia="仿宋_GB2312"/>
      <w:sz w:val="24"/>
    </w:rPr>
  </w:style>
  <w:style w:type="paragraph" w:customStyle="1" w:styleId="296">
    <w:name w:val="样式 标题 2 + Times New Roman 四号 非加粗 段前: 5 磅 段后: 0 磅 行距: 固定值 20..."/>
    <w:basedOn w:val="3"/>
    <w:qFormat/>
    <w:uiPriority w:val="0"/>
    <w:pPr>
      <w:widowControl w:val="0"/>
      <w:spacing w:before="100" w:beforeLines="0" w:after="0" w:afterLines="0" w:line="400" w:lineRule="exact"/>
      <w:jc w:val="both"/>
    </w:pPr>
    <w:rPr>
      <w:rFonts w:ascii="Times New Roman" w:hAnsi="Times New Roman" w:eastAsia="黑体" w:cs="宋体"/>
      <w:b w:val="0"/>
      <w:sz w:val="28"/>
    </w:rPr>
  </w:style>
  <w:style w:type="paragraph" w:customStyle="1" w:styleId="297">
    <w:name w:val="标题 2_0"/>
    <w:basedOn w:val="272"/>
    <w:next w:val="272"/>
    <w:qFormat/>
    <w:uiPriority w:val="99"/>
    <w:pPr>
      <w:keepNext/>
      <w:keepLines/>
      <w:spacing w:before="260" w:after="260" w:line="413" w:lineRule="auto"/>
      <w:outlineLvl w:val="1"/>
    </w:pPr>
    <w:rPr>
      <w:rFonts w:ascii="Cambria" w:hAnsi="Cambria" w:eastAsia="宋体" w:cs="Times New Roman"/>
      <w:b/>
      <w:bCs/>
      <w:sz w:val="32"/>
      <w:szCs w:val="32"/>
    </w:rPr>
  </w:style>
  <w:style w:type="paragraph" w:customStyle="1" w:styleId="298">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29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00">
    <w:name w:val="无间隔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1">
    <w:name w:val="正文呀2"/>
    <w:basedOn w:val="1"/>
    <w:qFormat/>
    <w:uiPriority w:val="0"/>
    <w:pPr>
      <w:spacing w:line="420" w:lineRule="exact"/>
      <w:ind w:firstLine="200" w:firstLineChars="200"/>
    </w:pPr>
    <w:rPr>
      <w:szCs w:val="21"/>
    </w:rPr>
  </w:style>
  <w:style w:type="paragraph" w:customStyle="1" w:styleId="302">
    <w:name w:val="2"/>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4">
    <w:name w:val="2ji"/>
    <w:basedOn w:val="3"/>
    <w:qFormat/>
    <w:uiPriority w:val="0"/>
    <w:pPr>
      <w:widowControl w:val="0"/>
      <w:adjustRightInd w:val="0"/>
      <w:spacing w:before="0" w:beforeLines="0" w:after="0" w:afterLines="0" w:line="360" w:lineRule="auto"/>
      <w:jc w:val="both"/>
      <w:textAlignment w:val="baseline"/>
    </w:pPr>
    <w:rPr>
      <w:rFonts w:ascii="宋体" w:hAnsi="宋体"/>
      <w:bCs/>
      <w:sz w:val="21"/>
      <w:szCs w:val="21"/>
    </w:rPr>
  </w:style>
  <w:style w:type="paragraph" w:customStyle="1" w:styleId="305">
    <w:name w:val="Char Char Char Char Char Char Char Char Char Char"/>
    <w:basedOn w:val="15"/>
    <w:qFormat/>
    <w:uiPriority w:val="0"/>
    <w:pPr>
      <w:keepNext/>
      <w:widowControl w:val="0"/>
      <w:spacing w:beforeLines="100"/>
      <w:jc w:val="both"/>
    </w:pPr>
    <w:rPr>
      <w:rFonts w:ascii="Tahoma" w:hAnsi="Tahoma" w:eastAsia="Times New Roman" w:cs="Tahoma"/>
      <w:kern w:val="2"/>
      <w:sz w:val="24"/>
      <w:szCs w:val="24"/>
    </w:rPr>
  </w:style>
  <w:style w:type="paragraph" w:customStyle="1" w:styleId="306">
    <w:name w:val="样式1"/>
    <w:basedOn w:val="1"/>
    <w:qFormat/>
    <w:uiPriority w:val="0"/>
    <w:pPr>
      <w:spacing w:before="120" w:beforeLines="0" w:after="120" w:afterLines="0" w:line="300" w:lineRule="auto"/>
    </w:pPr>
    <w:rPr>
      <w:rFonts w:ascii="宋体" w:hAnsi="宋体"/>
      <w:b/>
      <w:sz w:val="24"/>
      <w:szCs w:val="20"/>
    </w:rPr>
  </w:style>
  <w:style w:type="paragraph" w:customStyle="1" w:styleId="307">
    <w:name w:val="明显引用1"/>
    <w:basedOn w:val="1"/>
    <w:next w:val="1"/>
    <w:qFormat/>
    <w:uiPriority w:val="0"/>
    <w:pPr>
      <w:pBdr>
        <w:bottom w:val="single" w:color="4F81BD" w:sz="4" w:space="4"/>
      </w:pBdr>
      <w:spacing w:before="200" w:after="280"/>
      <w:ind w:left="936" w:right="936"/>
    </w:pPr>
    <w:rPr>
      <w:b/>
      <w:bCs/>
      <w:i/>
      <w:iCs/>
      <w:color w:val="4F81BD"/>
      <w:kern w:val="0"/>
      <w:sz w:val="20"/>
      <w:szCs w:val="20"/>
    </w:rPr>
  </w:style>
  <w:style w:type="paragraph" w:customStyle="1" w:styleId="308">
    <w:name w:val=" Char Char4 Char Char Char Char Char Char1 Char Char"/>
    <w:basedOn w:val="1"/>
    <w:qFormat/>
    <w:uiPriority w:val="0"/>
    <w:pPr>
      <w:snapToGrid w:val="0"/>
      <w:spacing w:line="360" w:lineRule="auto"/>
      <w:ind w:firstLine="200" w:firstLineChars="200"/>
    </w:pPr>
    <w:rPr>
      <w:rFonts w:eastAsia="仿宋_GB2312"/>
      <w:sz w:val="24"/>
    </w:rPr>
  </w:style>
  <w:style w:type="paragraph" w:customStyle="1" w:styleId="309">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310">
    <w:name w:val="引用1"/>
    <w:basedOn w:val="1"/>
    <w:next w:val="1"/>
    <w:qFormat/>
    <w:uiPriority w:val="0"/>
    <w:rPr>
      <w:i/>
      <w:iCs/>
      <w:color w:val="000000"/>
      <w:kern w:val="0"/>
      <w:sz w:val="20"/>
      <w:szCs w:val="20"/>
    </w:rPr>
  </w:style>
  <w:style w:type="paragraph" w:customStyle="1" w:styleId="311">
    <w:name w:val="列出段落1"/>
    <w:basedOn w:val="1"/>
    <w:qFormat/>
    <w:uiPriority w:val="0"/>
    <w:pPr>
      <w:ind w:firstLine="420" w:firstLineChars="200"/>
    </w:pPr>
    <w:rPr>
      <w:rFonts w:ascii="Calibri" w:hAnsi="Calibri"/>
      <w:szCs w:val="22"/>
    </w:rPr>
  </w:style>
  <w:style w:type="paragraph" w:customStyle="1" w:styleId="312">
    <w:name w:val=" Char Char4 Char Char Char Char Char Char"/>
    <w:basedOn w:val="1"/>
    <w:qFormat/>
    <w:uiPriority w:val="0"/>
    <w:pPr>
      <w:snapToGrid w:val="0"/>
      <w:spacing w:line="360" w:lineRule="auto"/>
      <w:ind w:firstLine="200" w:firstLineChars="200"/>
    </w:pPr>
    <w:rPr>
      <w:rFonts w:eastAsia="仿宋_GB2312"/>
      <w:sz w:val="24"/>
    </w:rPr>
  </w:style>
  <w:style w:type="paragraph" w:customStyle="1" w:styleId="313">
    <w:name w:val="默认段落字体 Para Char Char Char Char Char Char Char Char Char Char"/>
    <w:basedOn w:val="1"/>
    <w:qFormat/>
    <w:uiPriority w:val="0"/>
    <w:rPr>
      <w:rFonts w:ascii="Tahoma" w:hAnsi="Tahoma" w:cs="Tahoma"/>
      <w:sz w:val="24"/>
      <w:u w:val="single"/>
    </w:rPr>
  </w:style>
  <w:style w:type="paragraph" w:customStyle="1" w:styleId="314">
    <w:name w:val="Char Char Char Char1"/>
    <w:basedOn w:val="15"/>
    <w:qFormat/>
    <w:uiPriority w:val="0"/>
    <w:pPr>
      <w:widowControl w:val="0"/>
      <w:jc w:val="both"/>
    </w:pPr>
    <w:rPr>
      <w:rFonts w:ascii="Tahoma" w:hAnsi="Tahoma" w:eastAsia="Times New Roman" w:cs="Tahoma"/>
      <w:kern w:val="2"/>
      <w:sz w:val="24"/>
      <w:szCs w:val="24"/>
    </w:rPr>
  </w:style>
  <w:style w:type="paragraph" w:customStyle="1" w:styleId="31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6">
    <w:name w:val="样式10"/>
    <w:basedOn w:val="1"/>
    <w:qFormat/>
    <w:uiPriority w:val="0"/>
    <w:pPr>
      <w:ind w:firstLine="420" w:firstLineChars="200"/>
    </w:pPr>
    <w:rPr>
      <w:rFonts w:ascii="Calibri" w:hAnsi="Calibri" w:cs="Calibri"/>
      <w:szCs w:val="21"/>
    </w:rPr>
  </w:style>
  <w:style w:type="paragraph" w:customStyle="1" w:styleId="317">
    <w:name w:val="_Style 37"/>
    <w:basedOn w:val="1"/>
    <w:next w:val="1"/>
    <w:qFormat/>
    <w:uiPriority w:val="0"/>
  </w:style>
  <w:style w:type="paragraph" w:customStyle="1" w:styleId="31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9">
    <w:name w:val="Table Paragraph"/>
    <w:basedOn w:val="1"/>
    <w:qFormat/>
    <w:uiPriority w:val="1"/>
    <w:pPr>
      <w:jc w:val="left"/>
    </w:pPr>
    <w:rPr>
      <w:rFonts w:ascii="Calibri" w:hAnsi="Calibri"/>
      <w:kern w:val="0"/>
      <w:sz w:val="22"/>
      <w:szCs w:val="22"/>
      <w:lang w:eastAsia="en-US"/>
    </w:rPr>
  </w:style>
  <w:style w:type="paragraph" w:customStyle="1" w:styleId="320">
    <w:name w:val="正文_2_0_0"/>
    <w:basedOn w:val="1"/>
    <w:qFormat/>
    <w:uiPriority w:val="0"/>
    <w:pPr>
      <w:jc w:val="both"/>
    </w:pPr>
    <w:rPr>
      <w:rFonts w:ascii="Times New Roman" w:hAnsi="Times New Roman" w:cs="Times New Roman"/>
      <w:kern w:val="2"/>
      <w:sz w:val="21"/>
      <w:szCs w:val="21"/>
      <w:lang w:val="en-US" w:bidi="ar-SA"/>
    </w:rPr>
  </w:style>
  <w:style w:type="paragraph" w:customStyle="1" w:styleId="321">
    <w:name w:val="_Style 3"/>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2">
    <w:name w:val="无间隔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3">
    <w:name w:val="WPSOffice手动目录 1"/>
    <w:qFormat/>
    <w:uiPriority w:val="0"/>
    <w:rPr>
      <w:rFonts w:ascii="Times New Roman" w:hAnsi="Times New Roman" w:eastAsia="宋体" w:cs="Times New Roman"/>
      <w:lang w:val="en-US" w:eastAsia="zh-CN" w:bidi="ar-SA"/>
    </w:rPr>
  </w:style>
  <w:style w:type="paragraph" w:customStyle="1" w:styleId="324">
    <w:name w:val="Heading 3_0"/>
    <w:basedOn w:val="256"/>
    <w:qFormat/>
    <w:uiPriority w:val="99"/>
    <w:pPr>
      <w:spacing w:before="46"/>
      <w:ind w:left="521"/>
      <w:outlineLvl w:val="3"/>
    </w:pPr>
    <w:rPr>
      <w:rFonts w:ascii="Times New Roman" w:hAnsi="Times New Roman"/>
      <w:b/>
      <w:bCs/>
      <w:sz w:val="28"/>
      <w:szCs w:val="28"/>
    </w:rPr>
  </w:style>
  <w:style w:type="paragraph" w:customStyle="1" w:styleId="325">
    <w:name w:val="正文文本_1"/>
    <w:basedOn w:val="256"/>
    <w:qFormat/>
    <w:uiPriority w:val="99"/>
    <w:pPr>
      <w:adjustRightInd w:val="0"/>
      <w:spacing w:after="60" w:line="360" w:lineRule="atLeast"/>
      <w:ind w:left="72" w:leftChars="30" w:right="30" w:rightChars="30"/>
      <w:jc w:val="center"/>
      <w:textAlignment w:val="baseline"/>
    </w:pPr>
    <w:rPr>
      <w:sz w:val="22"/>
      <w:szCs w:val="20"/>
    </w:rPr>
  </w:style>
  <w:style w:type="character" w:customStyle="1" w:styleId="326">
    <w:name w:val="NormalCharacter"/>
    <w:qFormat/>
    <w:uiPriority w:val="0"/>
  </w:style>
  <w:style w:type="paragraph" w:customStyle="1" w:styleId="327">
    <w:name w:val="正文文本1"/>
    <w:basedOn w:val="1"/>
    <w:qFormat/>
    <w:uiPriority w:val="0"/>
    <w:pPr>
      <w:widowControl/>
      <w:spacing w:after="120"/>
      <w:jc w:val="left"/>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wit</Company>
  <Pages>80</Pages>
  <Words>33129</Words>
  <Characters>34721</Characters>
  <Lines>413</Lines>
  <Paragraphs>116</Paragraphs>
  <TotalTime>120</TotalTime>
  <ScaleCrop>false</ScaleCrop>
  <LinksUpToDate>false</LinksUpToDate>
  <CharactersWithSpaces>37707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2018-12-26T01:19:00Z</dcterms:created>
  <dc:creator>user</dc:creator>
  <cp:lastModifiedBy> 婷姐姐 ®</cp:lastModifiedBy>
  <cp:lastPrinted>2025-04-02T02:49:00Z</cp:lastPrinted>
  <dcterms:modified xsi:type="dcterms:W3CDTF">2025-04-10T00:29:25Z</dcterms:modified>
  <dc:title>南宁市消防支队土方工程施工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41AD14582C6B4A6F8B0FC500EA28C0FC_13</vt:lpwstr>
  </property>
  <property fmtid="{D5CDD505-2E9C-101B-9397-08002B2CF9AE}" pid="4" name="commondata">
    <vt:lpwstr>eyJoZGlkIjoiMmUzMzdiMzVmZjk4NDk0MzJhZmE1ZTUzOWYzYjNkOWEifQ==</vt:lpwstr>
  </property>
  <property fmtid="{D5CDD505-2E9C-101B-9397-08002B2CF9AE}" pid="5" name="KSOTemplateDocerSaveRecord">
    <vt:lpwstr>eyJoZGlkIjoiMmJhOGE2MjVhM2VjMDQ0YjJiNWQ5ZmJkNDZlZGJlYmMiLCJ1c2VySWQiOiI1MDA3MTA5NzQifQ==</vt:lpwstr>
  </property>
</Properties>
</file>