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9120">
      <w:pPr>
        <w:snapToGrid w:val="0"/>
        <w:spacing w:before="156" w:beforeLines="50" w:line="360" w:lineRule="auto"/>
        <w:jc w:val="center"/>
        <w:rPr>
          <w:rFonts w:hint="eastAsia" w:ascii="华文新魏" w:hAnsi="宋体" w:eastAsia="华文新魏"/>
          <w:color w:val="auto"/>
          <w:sz w:val="72"/>
          <w:szCs w:val="72"/>
          <w:highlight w:val="none"/>
        </w:rPr>
      </w:pPr>
    </w:p>
    <w:p w14:paraId="6A265B7F">
      <w:pPr>
        <w:snapToGrid w:val="0"/>
        <w:spacing w:before="156" w:beforeLines="50" w:line="360" w:lineRule="auto"/>
        <w:jc w:val="center"/>
        <w:rPr>
          <w:rFonts w:hint="eastAsia" w:ascii="华文新魏" w:hAnsi="宋体" w:eastAsia="华文新魏"/>
          <w:color w:val="auto"/>
          <w:sz w:val="72"/>
          <w:szCs w:val="72"/>
          <w:highlight w:val="none"/>
        </w:rPr>
      </w:pPr>
    </w:p>
    <w:p w14:paraId="5C91A3B8">
      <w:pPr>
        <w:snapToGrid w:val="0"/>
        <w:spacing w:before="156"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1786A5B4">
      <w:pPr>
        <w:spacing w:line="360" w:lineRule="auto"/>
        <w:rPr>
          <w:rFonts w:hint="eastAsia" w:ascii="宋体" w:hAnsi="宋体"/>
          <w:b/>
          <w:color w:val="auto"/>
          <w:sz w:val="32"/>
          <w:szCs w:val="32"/>
          <w:highlight w:val="none"/>
        </w:rPr>
      </w:pPr>
    </w:p>
    <w:p w14:paraId="18F96BFF">
      <w:pPr>
        <w:pStyle w:val="54"/>
        <w:rPr>
          <w:rFonts w:hint="eastAsia"/>
          <w:color w:val="auto"/>
          <w:highlight w:val="none"/>
        </w:rPr>
      </w:pPr>
    </w:p>
    <w:p w14:paraId="46F53E59">
      <w:pPr>
        <w:pStyle w:val="54"/>
        <w:rPr>
          <w:rFonts w:hint="eastAsia"/>
          <w:color w:val="auto"/>
          <w:highlight w:val="none"/>
        </w:rPr>
      </w:pPr>
    </w:p>
    <w:p w14:paraId="449A289B">
      <w:pPr>
        <w:spacing w:line="360" w:lineRule="auto"/>
        <w:jc w:val="center"/>
        <w:rPr>
          <w:rFonts w:hint="eastAsia" w:ascii="宋体" w:hAnsi="宋体"/>
          <w:b/>
          <w:color w:val="auto"/>
          <w:sz w:val="32"/>
          <w:szCs w:val="32"/>
          <w:highlight w:val="none"/>
        </w:rPr>
      </w:pPr>
    </w:p>
    <w:p w14:paraId="4D45231F">
      <w:pPr>
        <w:pStyle w:val="54"/>
        <w:rPr>
          <w:rFonts w:hint="eastAsia" w:ascii="宋体" w:hAnsi="宋体"/>
          <w:b/>
          <w:color w:val="auto"/>
          <w:sz w:val="32"/>
          <w:szCs w:val="32"/>
          <w:highlight w:val="none"/>
        </w:rPr>
      </w:pPr>
    </w:p>
    <w:p w14:paraId="516D5C96">
      <w:pPr>
        <w:pStyle w:val="54"/>
        <w:rPr>
          <w:rFonts w:hint="eastAsia" w:ascii="宋体" w:hAnsi="宋体"/>
          <w:b/>
          <w:color w:val="auto"/>
          <w:sz w:val="32"/>
          <w:szCs w:val="32"/>
          <w:highlight w:val="none"/>
        </w:rPr>
      </w:pPr>
    </w:p>
    <w:p w14:paraId="0AFB7823">
      <w:pPr>
        <w:pStyle w:val="54"/>
        <w:rPr>
          <w:rFonts w:hint="eastAsia" w:ascii="宋体" w:hAnsi="宋体"/>
          <w:b/>
          <w:color w:val="auto"/>
          <w:sz w:val="32"/>
          <w:szCs w:val="32"/>
          <w:highlight w:val="none"/>
        </w:rPr>
      </w:pPr>
    </w:p>
    <w:p w14:paraId="71BE1E5E">
      <w:pPr>
        <w:pStyle w:val="54"/>
        <w:rPr>
          <w:rFonts w:hint="eastAsia" w:ascii="宋体" w:hAnsi="宋体"/>
          <w:b/>
          <w:color w:val="auto"/>
          <w:sz w:val="32"/>
          <w:szCs w:val="32"/>
          <w:highlight w:val="none"/>
        </w:rPr>
      </w:pPr>
    </w:p>
    <w:p w14:paraId="18C1AB21">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项目名称：重点敏感案件监测及法律服务项目</w:t>
      </w:r>
    </w:p>
    <w:p w14:paraId="09E8BCB4">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项目编号：GXZC2025-C3-000322-GXGL</w:t>
      </w:r>
    </w:p>
    <w:p w14:paraId="536F195B">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采 购 人：广西壮族自治区林业局</w:t>
      </w:r>
    </w:p>
    <w:p w14:paraId="025466AF">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采购代理机构：广西国立工程咨询有限公司</w:t>
      </w:r>
    </w:p>
    <w:p w14:paraId="4E4C14F7">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日期：2025年3月</w:t>
      </w:r>
    </w:p>
    <w:p w14:paraId="73249B56">
      <w:pPr>
        <w:spacing w:line="360" w:lineRule="auto"/>
        <w:jc w:val="center"/>
        <w:rPr>
          <w:rFonts w:hint="eastAsia" w:ascii="宋体" w:hAnsi="宋体"/>
          <w:b/>
          <w:color w:val="auto"/>
          <w:sz w:val="44"/>
          <w:szCs w:val="44"/>
          <w:highlight w:val="none"/>
        </w:rPr>
      </w:pPr>
      <w:r>
        <w:rPr>
          <w:rFonts w:ascii="仿宋_GB2312" w:hAnsi="宋体" w:eastAsia="仿宋_GB2312"/>
          <w:b/>
          <w:color w:val="auto"/>
          <w:sz w:val="32"/>
          <w:szCs w:val="32"/>
          <w:highlight w:val="none"/>
        </w:rPr>
        <w:br w:type="page"/>
      </w:r>
      <w:r>
        <w:rPr>
          <w:rFonts w:hint="eastAsia" w:ascii="宋体" w:hAnsi="宋体"/>
          <w:b/>
          <w:color w:val="auto"/>
          <w:sz w:val="44"/>
          <w:szCs w:val="44"/>
          <w:highlight w:val="none"/>
        </w:rPr>
        <w:t>目   录</w:t>
      </w:r>
    </w:p>
    <w:p w14:paraId="74640276">
      <w:pPr>
        <w:spacing w:line="480" w:lineRule="auto"/>
        <w:jc w:val="center"/>
        <w:rPr>
          <w:rFonts w:hint="eastAsia" w:ascii="宋体" w:hAnsi="宋体"/>
          <w:b/>
          <w:color w:val="auto"/>
          <w:sz w:val="44"/>
          <w:szCs w:val="44"/>
          <w:highlight w:val="none"/>
        </w:rPr>
      </w:pPr>
    </w:p>
    <w:p w14:paraId="3811A250">
      <w:pPr>
        <w:pStyle w:val="28"/>
        <w:tabs>
          <w:tab w:val="right" w:leader="dot" w:pos="9072"/>
          <w:tab w:val="clear" w:pos="8296"/>
        </w:tabs>
        <w:spacing w:line="480" w:lineRule="auto"/>
        <w:rPr>
          <w:color w:val="auto"/>
          <w:highlight w:val="none"/>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_Toc21184 </w:instrText>
      </w:r>
      <w:r>
        <w:rPr>
          <w:rFonts w:hint="eastAsia" w:ascii="宋体" w:hAnsi="宋体" w:cs="宋体"/>
          <w:color w:val="auto"/>
          <w:szCs w:val="21"/>
          <w:highlight w:val="none"/>
        </w:rPr>
        <w:fldChar w:fldCharType="separate"/>
      </w:r>
      <w:r>
        <w:rPr>
          <w:rFonts w:hint="eastAsia"/>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_Toc21184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2D7DE2D9">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_Toc25427 </w:instrText>
      </w:r>
      <w:r>
        <w:rPr>
          <w:rFonts w:hint="eastAsia" w:ascii="宋体" w:hAnsi="宋体" w:cs="宋体"/>
          <w:color w:val="auto"/>
          <w:szCs w:val="21"/>
          <w:highlight w:val="none"/>
        </w:rPr>
        <w:fldChar w:fldCharType="separate"/>
      </w:r>
      <w:r>
        <w:rPr>
          <w:rFonts w:hint="eastAsia"/>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_Toc25427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04CD3BD7">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_Toc25141 </w:instrText>
      </w:r>
      <w:r>
        <w:rPr>
          <w:rFonts w:hint="eastAsia" w:ascii="宋体" w:hAnsi="宋体" w:cs="宋体"/>
          <w:color w:val="auto"/>
          <w:szCs w:val="21"/>
          <w:highlight w:val="none"/>
        </w:rPr>
        <w:fldChar w:fldCharType="separate"/>
      </w:r>
      <w:r>
        <w:rPr>
          <w:rFonts w:hint="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_Toc25141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1"/>
          <w:highlight w:val="none"/>
        </w:rPr>
        <w:fldChar w:fldCharType="end"/>
      </w:r>
    </w:p>
    <w:p w14:paraId="0B6EB090">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_Toc18575 </w:instrText>
      </w:r>
      <w:r>
        <w:rPr>
          <w:rFonts w:hint="eastAsia" w:ascii="宋体" w:hAnsi="宋体" w:cs="宋体"/>
          <w:color w:val="auto"/>
          <w:szCs w:val="21"/>
          <w:highlight w:val="none"/>
        </w:rPr>
        <w:fldChar w:fldCharType="separate"/>
      </w:r>
      <w:r>
        <w:rPr>
          <w:rFonts w:hint="eastAsia"/>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_Toc18575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14:paraId="6A209F7F">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_Toc3469 </w:instrText>
      </w:r>
      <w:r>
        <w:rPr>
          <w:rFonts w:hint="eastAsia" w:ascii="宋体" w:hAnsi="宋体" w:cs="宋体"/>
          <w:color w:val="auto"/>
          <w:szCs w:val="21"/>
          <w:highlight w:val="none"/>
        </w:rPr>
        <w:fldChar w:fldCharType="separate"/>
      </w:r>
      <w:r>
        <w:rPr>
          <w:rFonts w:hint="eastAsia"/>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_Toc3469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1"/>
          <w:highlight w:val="none"/>
        </w:rPr>
        <w:fldChar w:fldCharType="end"/>
      </w:r>
    </w:p>
    <w:p w14:paraId="61B53F2E">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_Toc27041 </w:instrText>
      </w:r>
      <w:r>
        <w:rPr>
          <w:rFonts w:hint="eastAsia" w:ascii="宋体" w:hAnsi="宋体" w:cs="宋体"/>
          <w:color w:val="auto"/>
          <w:szCs w:val="21"/>
          <w:highlight w:val="none"/>
        </w:rPr>
        <w:fldChar w:fldCharType="separate"/>
      </w:r>
      <w:r>
        <w:rPr>
          <w:rFonts w:hint="eastAsia"/>
          <w:color w:val="auto"/>
          <w:szCs w:val="28"/>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_Toc27041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szCs w:val="21"/>
          <w:highlight w:val="none"/>
        </w:rPr>
        <w:fldChar w:fldCharType="end"/>
      </w:r>
    </w:p>
    <w:p w14:paraId="17BD89BA">
      <w:pPr>
        <w:pStyle w:val="28"/>
        <w:spacing w:line="480" w:lineRule="auto"/>
        <w:rPr>
          <w:rFonts w:hint="eastAsia"/>
          <w:color w:val="auto"/>
          <w:sz w:val="28"/>
          <w:szCs w:val="28"/>
          <w:highlight w:val="none"/>
        </w:rPr>
      </w:pPr>
      <w:r>
        <w:rPr>
          <w:rFonts w:hint="eastAsia" w:ascii="宋体" w:hAnsi="宋体" w:cs="宋体"/>
          <w:b/>
          <w:color w:val="auto"/>
          <w:szCs w:val="21"/>
          <w:highlight w:val="none"/>
        </w:rPr>
        <w:fldChar w:fldCharType="end"/>
      </w:r>
    </w:p>
    <w:p w14:paraId="1F37A1B8">
      <w:pPr>
        <w:spacing w:line="400" w:lineRule="exact"/>
        <w:jc w:val="left"/>
        <w:rPr>
          <w:rFonts w:hint="eastAsia" w:ascii="宋体" w:hAnsi="宋体"/>
          <w:b/>
          <w:color w:val="auto"/>
          <w:sz w:val="32"/>
          <w:szCs w:val="32"/>
          <w:highlight w:val="none"/>
        </w:rPr>
      </w:pPr>
    </w:p>
    <w:p w14:paraId="49A68527">
      <w:pPr>
        <w:spacing w:line="400" w:lineRule="exact"/>
        <w:jc w:val="center"/>
        <w:rPr>
          <w:rFonts w:hint="eastAsia" w:ascii="宋体" w:hAnsi="宋体"/>
          <w:b/>
          <w:color w:val="auto"/>
          <w:sz w:val="32"/>
          <w:szCs w:val="32"/>
          <w:highlight w:val="none"/>
        </w:rPr>
      </w:pPr>
    </w:p>
    <w:p w14:paraId="6356488B">
      <w:pPr>
        <w:spacing w:line="400" w:lineRule="exact"/>
        <w:jc w:val="center"/>
        <w:rPr>
          <w:rFonts w:hint="eastAsia" w:ascii="宋体" w:hAnsi="宋体"/>
          <w:b/>
          <w:color w:val="auto"/>
          <w:sz w:val="32"/>
          <w:szCs w:val="32"/>
          <w:highlight w:val="none"/>
        </w:rPr>
      </w:pPr>
    </w:p>
    <w:p w14:paraId="6E2660B6">
      <w:pPr>
        <w:spacing w:line="400" w:lineRule="exact"/>
        <w:jc w:val="center"/>
        <w:rPr>
          <w:rFonts w:hint="eastAsia" w:ascii="宋体" w:hAnsi="宋体"/>
          <w:b/>
          <w:color w:val="auto"/>
          <w:sz w:val="32"/>
          <w:szCs w:val="32"/>
          <w:highlight w:val="none"/>
        </w:rPr>
      </w:pPr>
    </w:p>
    <w:p w14:paraId="2706AD43">
      <w:pPr>
        <w:spacing w:line="400" w:lineRule="exact"/>
        <w:jc w:val="center"/>
        <w:rPr>
          <w:rFonts w:hint="eastAsia" w:ascii="宋体" w:hAnsi="宋体"/>
          <w:b/>
          <w:color w:val="auto"/>
          <w:sz w:val="32"/>
          <w:szCs w:val="32"/>
          <w:highlight w:val="none"/>
        </w:rPr>
      </w:pPr>
    </w:p>
    <w:p w14:paraId="2D184591">
      <w:pPr>
        <w:spacing w:line="400" w:lineRule="exact"/>
        <w:rPr>
          <w:rFonts w:hint="eastAsia" w:ascii="宋体" w:hAnsi="宋体"/>
          <w:b/>
          <w:color w:val="auto"/>
          <w:sz w:val="32"/>
          <w:szCs w:val="32"/>
          <w:highlight w:val="none"/>
        </w:rPr>
        <w:sectPr>
          <w:headerReference r:id="rId4" w:type="first"/>
          <w:headerReference r:id="rId3" w:type="default"/>
          <w:pgSz w:w="11906" w:h="16838"/>
          <w:pgMar w:top="1417" w:right="1417" w:bottom="1417" w:left="1417" w:header="851" w:footer="132" w:gutter="0"/>
          <w:cols w:space="720" w:num="1"/>
          <w:titlePg/>
          <w:docGrid w:type="lines" w:linePitch="312" w:charSpace="0"/>
        </w:sectPr>
      </w:pPr>
    </w:p>
    <w:p w14:paraId="30D8A4D4">
      <w:pPr>
        <w:pStyle w:val="4"/>
        <w:jc w:val="center"/>
        <w:rPr>
          <w:rFonts w:hint="eastAsia"/>
          <w:color w:val="auto"/>
          <w:highlight w:val="none"/>
        </w:rPr>
      </w:pPr>
      <w:bookmarkStart w:id="0" w:name="_Toc27975"/>
      <w:bookmarkStart w:id="1" w:name="_Toc13909"/>
      <w:bookmarkStart w:id="2" w:name="_Toc27788"/>
      <w:bookmarkStart w:id="3" w:name="_Toc29666"/>
      <w:bookmarkStart w:id="4" w:name="_Toc3854"/>
      <w:bookmarkStart w:id="5" w:name="_Toc15330"/>
      <w:bookmarkStart w:id="6" w:name="_Toc16436"/>
      <w:bookmarkStart w:id="7" w:name="_Toc681"/>
      <w:bookmarkStart w:id="8" w:name="_Toc3808"/>
      <w:bookmarkStart w:id="9" w:name="_Toc44229877"/>
      <w:bookmarkStart w:id="10" w:name="_Toc7196"/>
      <w:bookmarkStart w:id="11" w:name="_Toc18649"/>
      <w:bookmarkStart w:id="12" w:name="_Toc7590"/>
      <w:bookmarkStart w:id="13" w:name="_Toc18481"/>
      <w:bookmarkStart w:id="14" w:name="_Toc26059"/>
      <w:bookmarkStart w:id="15" w:name="_Toc21184"/>
      <w:bookmarkStart w:id="16" w:name="_Toc28043"/>
      <w:r>
        <w:rPr>
          <w:rFonts w:hint="eastAsia"/>
          <w:color w:val="auto"/>
          <w:highlight w:val="none"/>
        </w:rPr>
        <w:t>第一章 竞争性磋商公告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14:paraId="760D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noWrap w:val="0"/>
            <w:vAlign w:val="top"/>
          </w:tcPr>
          <w:p w14:paraId="09AA9CA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项目概况</w:t>
            </w:r>
          </w:p>
          <w:p w14:paraId="507B7E6E">
            <w:pPr>
              <w:pStyle w:val="54"/>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u w:val="single"/>
              </w:rPr>
              <w:t>重点敏感案件监测及法律服务项目</w:t>
            </w:r>
            <w:r>
              <w:rPr>
                <w:rFonts w:hint="eastAsia" w:ascii="宋体" w:hAnsi="宋体" w:cs="宋体"/>
                <w:color w:val="auto"/>
                <w:highlight w:val="none"/>
              </w:rPr>
              <w:t>的潜在供应商应在广西政府采购云平台（网址：</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"http://www.zcygov.cn）获取竞争性磋商文件，并于2023年" </w:instrText>
            </w:r>
            <w:r>
              <w:rPr>
                <w:rFonts w:hint="eastAsia" w:ascii="宋体" w:hAnsi="宋体" w:cs="宋体"/>
                <w:color w:val="auto"/>
                <w:highlight w:val="none"/>
              </w:rPr>
              <w:fldChar w:fldCharType="separate"/>
            </w:r>
            <w:r>
              <w:rPr>
                <w:rFonts w:hint="eastAsia" w:ascii="宋体" w:hAnsi="宋体" w:cs="宋体"/>
                <w:color w:val="auto"/>
                <w:highlight w:val="none"/>
              </w:rPr>
              <w:t>https://www.gcy.zfcg.gxzf.gov.cn/）获取采购文件，并于</w:t>
            </w:r>
            <w:r>
              <w:rPr>
                <w:rFonts w:hint="eastAsia" w:ascii="宋体" w:hAnsi="宋体" w:cs="宋体"/>
                <w:color w:val="auto"/>
                <w:highlight w:val="none"/>
                <w:u w:val="single"/>
              </w:rPr>
              <w:t>2025年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3</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24</w:t>
            </w:r>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：30</w:t>
            </w:r>
            <w:r>
              <w:rPr>
                <w:rFonts w:hint="eastAsia" w:ascii="宋体" w:hAnsi="宋体" w:cs="宋体"/>
                <w:bCs/>
                <w:color w:val="auto"/>
                <w:highlight w:val="none"/>
              </w:rPr>
              <w:t>（北京时间）前提交响应文件</w:t>
            </w:r>
            <w:r>
              <w:rPr>
                <w:rFonts w:hint="eastAsia" w:ascii="宋体" w:hAnsi="宋体" w:cs="宋体"/>
                <w:color w:val="auto"/>
                <w:highlight w:val="none"/>
              </w:rPr>
              <w:t>。</w:t>
            </w:r>
          </w:p>
        </w:tc>
      </w:tr>
    </w:tbl>
    <w:p w14:paraId="47B38247">
      <w:pPr>
        <w:spacing w:line="440" w:lineRule="exact"/>
        <w:rPr>
          <w:rFonts w:hint="eastAsia"/>
          <w:b/>
          <w:bCs/>
          <w:color w:val="auto"/>
          <w:highlight w:val="none"/>
        </w:rPr>
      </w:pPr>
      <w:bookmarkStart w:id="17" w:name="_Toc28359089"/>
      <w:bookmarkStart w:id="18" w:name="_Toc35393798"/>
      <w:bookmarkStart w:id="19" w:name="_Toc35393629"/>
      <w:bookmarkStart w:id="20" w:name="_Toc28359012"/>
      <w:bookmarkStart w:id="21" w:name="_Toc44229878"/>
      <w:bookmarkStart w:id="22" w:name="_Hlk37430271"/>
      <w:r>
        <w:rPr>
          <w:rFonts w:hint="eastAsia"/>
          <w:b/>
          <w:bCs/>
          <w:color w:val="auto"/>
          <w:highlight w:val="none"/>
        </w:rPr>
        <w:t>一、项目基本情况</w:t>
      </w:r>
      <w:bookmarkEnd w:id="17"/>
      <w:bookmarkEnd w:id="18"/>
      <w:bookmarkEnd w:id="19"/>
      <w:bookmarkEnd w:id="20"/>
      <w:bookmarkEnd w:id="21"/>
    </w:p>
    <w:p w14:paraId="2DE950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项目编号：GXZC2025-C3-000322-GXGL</w:t>
      </w:r>
    </w:p>
    <w:p w14:paraId="57D3A7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项目名称：重点敏感案件监测及法律服务项目</w:t>
      </w:r>
    </w:p>
    <w:p w14:paraId="396864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14:paraId="7D550F0A">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预算总金额（元）：</w:t>
      </w:r>
      <w:r>
        <w:rPr>
          <w:rFonts w:hint="eastAsia" w:ascii="宋体" w:hAnsi="宋体" w:cs="宋体"/>
          <w:color w:val="auto"/>
          <w:highlight w:val="none"/>
        </w:rPr>
        <w:t>1500000.00</w:t>
      </w:r>
    </w:p>
    <w:p w14:paraId="250ECD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5BC12A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标项名称：重点敏感案件监测及法律服务项目</w:t>
      </w:r>
    </w:p>
    <w:p w14:paraId="376B29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77FB97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预算金额（元）：1500000.00</w:t>
      </w:r>
    </w:p>
    <w:p w14:paraId="2C31AC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对全区各县（市、区）年度涉林违法重大案件进行动态监测，监测案件查处进度和整改复绿情况。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r>
        <w:rPr>
          <w:rFonts w:hint="eastAsia" w:ascii="宋体" w:hAnsi="宋体"/>
          <w:color w:val="auto"/>
          <w:highlight w:val="none"/>
        </w:rPr>
        <w:t>具体详见</w:t>
      </w:r>
      <w:r>
        <w:rPr>
          <w:rFonts w:hint="eastAsia" w:ascii="宋体" w:hAnsi="宋体" w:cs="宋体"/>
          <w:color w:val="auto"/>
          <w:szCs w:val="21"/>
          <w:highlight w:val="none"/>
        </w:rPr>
        <w:t>竞争性磋商文件。</w:t>
      </w:r>
    </w:p>
    <w:p w14:paraId="001D5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最高限价（如有）：1500000.00元</w:t>
      </w:r>
    </w:p>
    <w:p w14:paraId="5C3F1D49">
      <w:pPr>
        <w:spacing w:line="360" w:lineRule="auto"/>
        <w:ind w:firstLine="420" w:firstLineChars="200"/>
        <w:rPr>
          <w:rFonts w:hint="eastAsia" w:ascii="宋体" w:hAnsi="宋体" w:cs="宋体"/>
          <w:color w:val="auto"/>
          <w:szCs w:val="21"/>
          <w:highlight w:val="none"/>
        </w:rPr>
      </w:pPr>
      <w:bookmarkStart w:id="23" w:name="_Toc44229879"/>
      <w:bookmarkStart w:id="24" w:name="_Toc35393630"/>
      <w:bookmarkStart w:id="25" w:name="_Toc28359013"/>
      <w:bookmarkStart w:id="26" w:name="_Toc35393799"/>
      <w:bookmarkStart w:id="27" w:name="_Toc28359090"/>
      <w:r>
        <w:rPr>
          <w:rFonts w:hint="eastAsia" w:ascii="宋体" w:hAnsi="宋体" w:cs="宋体"/>
          <w:color w:val="auto"/>
          <w:szCs w:val="21"/>
          <w:highlight w:val="none"/>
        </w:rPr>
        <w:t>合同履约期限：</w:t>
      </w:r>
      <w:r>
        <w:rPr>
          <w:rFonts w:hint="eastAsia" w:ascii="宋体" w:hAnsi="宋体"/>
          <w:color w:val="auto"/>
          <w:highlight w:val="none"/>
        </w:rPr>
        <w:t>具体详见</w:t>
      </w:r>
      <w:r>
        <w:rPr>
          <w:rFonts w:hint="eastAsia" w:ascii="宋体" w:hAnsi="宋体" w:cs="宋体"/>
          <w:color w:val="auto"/>
          <w:szCs w:val="21"/>
          <w:highlight w:val="none"/>
        </w:rPr>
        <w:t>竞争性磋商文件。</w:t>
      </w:r>
    </w:p>
    <w:p w14:paraId="0764BD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3CB32D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r>
        <w:rPr>
          <w:rFonts w:hint="eastAsia"/>
          <w:color w:val="auto"/>
          <w:highlight w:val="none"/>
        </w:rPr>
        <w:t>：/</w:t>
      </w:r>
    </w:p>
    <w:p w14:paraId="64C514F0">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w:t>
      </w:r>
      <w:bookmarkEnd w:id="23"/>
      <w:bookmarkEnd w:id="24"/>
      <w:bookmarkEnd w:id="25"/>
      <w:bookmarkEnd w:id="26"/>
      <w:bookmarkEnd w:id="27"/>
      <w:r>
        <w:rPr>
          <w:rStyle w:val="35"/>
          <w:rFonts w:hint="eastAsia" w:ascii="宋体" w:hAnsi="宋体" w:cs="宋体"/>
          <w:color w:val="auto"/>
          <w:szCs w:val="21"/>
          <w:highlight w:val="none"/>
        </w:rPr>
        <w:t>申请人的资格要求</w:t>
      </w:r>
    </w:p>
    <w:p w14:paraId="6A6334AA">
      <w:pPr>
        <w:spacing w:line="440" w:lineRule="exact"/>
        <w:ind w:firstLine="420" w:firstLineChars="200"/>
        <w:rPr>
          <w:rFonts w:hint="eastAsia" w:ascii="宋体" w:hAnsi="宋体" w:cs="宋体"/>
          <w:color w:val="auto"/>
          <w:szCs w:val="21"/>
          <w:highlight w:val="none"/>
        </w:rPr>
      </w:pPr>
      <w:bookmarkStart w:id="28" w:name="_Toc28359091"/>
      <w:bookmarkStart w:id="29" w:name="_Toc35393800"/>
      <w:bookmarkStart w:id="30" w:name="_Toc44229880"/>
      <w:bookmarkStart w:id="31" w:name="_Toc35393631"/>
      <w:bookmarkStart w:id="32" w:name="_Toc28359014"/>
      <w:r>
        <w:rPr>
          <w:rFonts w:hint="eastAsia" w:ascii="宋体" w:hAnsi="宋体" w:cs="宋体"/>
          <w:color w:val="auto"/>
          <w:szCs w:val="21"/>
          <w:highlight w:val="none"/>
        </w:rPr>
        <w:t>1.满足《中华人民共和国政府采购法》第二十二条规定；</w:t>
      </w:r>
    </w:p>
    <w:p w14:paraId="56C58E0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b/>
          <w:bCs/>
          <w:color w:val="auto"/>
          <w:szCs w:val="21"/>
          <w:highlight w:val="none"/>
        </w:rPr>
        <w:t>本项目属于专门面向</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小微企业采购的项目,供应商应为</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小微企业（或监狱企业或残疾人福利性单位）。</w:t>
      </w:r>
    </w:p>
    <w:p w14:paraId="2F07075B">
      <w:pPr>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无。</w:t>
      </w:r>
    </w:p>
    <w:p w14:paraId="670C8683">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w:t>
      </w:r>
      <w:bookmarkEnd w:id="28"/>
      <w:bookmarkEnd w:id="29"/>
      <w:bookmarkEnd w:id="30"/>
      <w:bookmarkEnd w:id="31"/>
      <w:bookmarkEnd w:id="32"/>
      <w:r>
        <w:rPr>
          <w:rStyle w:val="35"/>
          <w:rFonts w:hint="eastAsia" w:ascii="宋体" w:hAnsi="宋体" w:cs="宋体"/>
          <w:color w:val="auto"/>
          <w:szCs w:val="21"/>
          <w:highlight w:val="none"/>
        </w:rPr>
        <w:t>获取采购文件</w:t>
      </w:r>
    </w:p>
    <w:p w14:paraId="7F8BB57F">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日至2025</w:t>
      </w:r>
      <w:r>
        <w:rPr>
          <w:rFonts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日，每天上午00:00至12:00，下午12:00至23:59（北京时间，法定节假日除外）</w:t>
      </w:r>
    </w:p>
    <w:p w14:paraId="60F772EF">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（网址）：广西政府采购云平台（https://www.gcy.zfcg.gxzf.gov.cn/）</w:t>
      </w:r>
      <w:r>
        <w:rPr>
          <w:rFonts w:hint="eastAsia" w:ascii="宋体" w:hAnsi="宋体" w:cs="宋体"/>
          <w:bCs/>
          <w:color w:val="auto"/>
          <w:kern w:val="0"/>
          <w:szCs w:val="21"/>
          <w:highlight w:val="none"/>
        </w:rPr>
        <w:t>。</w:t>
      </w:r>
    </w:p>
    <w:p w14:paraId="463D2057">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color w:val="auto"/>
          <w:szCs w:val="21"/>
          <w:highlight w:val="none"/>
        </w:rPr>
        <w:t>供应商登录广西政府采购云平台https://www.gcy.zfcg.gxzf.gov.cn/在线申请获取采购文件（进入“项目采购”应用，在获取采购文件菜单中选择项目，申请获取采购文件）。</w:t>
      </w:r>
    </w:p>
    <w:p w14:paraId="0C92ECC8">
      <w:pPr>
        <w:spacing w:line="44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r>
        <w:rPr>
          <w:rFonts w:hint="eastAsia" w:ascii="宋体" w:hAnsi="宋体" w:cs="宋体"/>
          <w:color w:val="auto"/>
          <w:szCs w:val="21"/>
          <w:highlight w:val="none"/>
        </w:rPr>
        <w:t>。</w:t>
      </w:r>
    </w:p>
    <w:p w14:paraId="7AB42C46">
      <w:pPr>
        <w:spacing w:line="440" w:lineRule="exact"/>
        <w:rPr>
          <w:rFonts w:hint="eastAsia"/>
          <w:b/>
          <w:bCs/>
          <w:color w:val="auto"/>
          <w:highlight w:val="none"/>
        </w:rPr>
      </w:pPr>
      <w:bookmarkStart w:id="33" w:name="_Toc35393632"/>
      <w:bookmarkStart w:id="34" w:name="_Toc28359092"/>
      <w:bookmarkStart w:id="35" w:name="_Toc35393801"/>
      <w:bookmarkStart w:id="36" w:name="_Toc28359015"/>
      <w:bookmarkStart w:id="37" w:name="_Toc44229881"/>
      <w:r>
        <w:rPr>
          <w:rFonts w:hint="eastAsia"/>
          <w:b/>
          <w:bCs/>
          <w:color w:val="auto"/>
          <w:highlight w:val="none"/>
        </w:rPr>
        <w:t>四、响应文件提交</w:t>
      </w:r>
      <w:bookmarkEnd w:id="33"/>
      <w:bookmarkEnd w:id="34"/>
      <w:bookmarkEnd w:id="35"/>
      <w:bookmarkEnd w:id="36"/>
      <w:bookmarkEnd w:id="37"/>
    </w:p>
    <w:p w14:paraId="2778D8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截止时间：2025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bCs/>
          <w:color w:val="auto"/>
          <w:szCs w:val="21"/>
          <w:highlight w:val="none"/>
        </w:rPr>
        <w:t>：30</w:t>
      </w:r>
      <w:r>
        <w:rPr>
          <w:rFonts w:hint="eastAsia" w:ascii="宋体" w:hAnsi="宋体" w:cs="宋体"/>
          <w:color w:val="auto"/>
          <w:szCs w:val="21"/>
          <w:highlight w:val="none"/>
        </w:rPr>
        <w:t>（北京时间）</w:t>
      </w:r>
    </w:p>
    <w:p w14:paraId="5A4DA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r>
        <w:rPr>
          <w:rFonts w:hint="eastAsia" w:ascii="宋体" w:hAnsi="宋体" w:cs="宋体"/>
          <w:color w:val="auto"/>
          <w:highlight w:val="none"/>
        </w:rPr>
        <w:t>。</w:t>
      </w:r>
    </w:p>
    <w:p w14:paraId="1CB6B082">
      <w:pPr>
        <w:spacing w:line="440" w:lineRule="exact"/>
        <w:rPr>
          <w:rFonts w:hint="eastAsia"/>
          <w:b/>
          <w:bCs/>
          <w:color w:val="auto"/>
          <w:highlight w:val="none"/>
        </w:rPr>
      </w:pPr>
      <w:bookmarkStart w:id="38" w:name="_Toc28359093"/>
      <w:bookmarkStart w:id="39" w:name="_Toc35393633"/>
      <w:bookmarkStart w:id="40" w:name="_Toc28359016"/>
      <w:bookmarkStart w:id="41" w:name="_Toc35393802"/>
      <w:bookmarkStart w:id="42" w:name="_Toc44229882"/>
      <w:r>
        <w:rPr>
          <w:rFonts w:hint="eastAsia"/>
          <w:b/>
          <w:bCs/>
          <w:color w:val="auto"/>
          <w:highlight w:val="none"/>
        </w:rPr>
        <w:t>五、</w:t>
      </w:r>
      <w:bookmarkEnd w:id="38"/>
      <w:bookmarkEnd w:id="39"/>
      <w:bookmarkEnd w:id="40"/>
      <w:bookmarkEnd w:id="41"/>
      <w:bookmarkEnd w:id="42"/>
      <w:r>
        <w:rPr>
          <w:rFonts w:hint="eastAsia"/>
          <w:b/>
          <w:bCs/>
          <w:color w:val="auto"/>
          <w:highlight w:val="none"/>
        </w:rPr>
        <w:t>响应文件开启</w:t>
      </w:r>
    </w:p>
    <w:p w14:paraId="67DAEFAF">
      <w:pP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开启时间：2025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bCs/>
          <w:color w:val="auto"/>
          <w:szCs w:val="21"/>
          <w:highlight w:val="none"/>
        </w:rPr>
        <w:t>：30（北京时间）</w:t>
      </w:r>
    </w:p>
    <w:p w14:paraId="0FB965D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地点：广西政府采购云平台电子开标大厅。</w:t>
      </w:r>
    </w:p>
    <w:p w14:paraId="2950CDDF">
      <w:pPr>
        <w:spacing w:line="440" w:lineRule="exact"/>
        <w:rPr>
          <w:rFonts w:hint="eastAsia"/>
          <w:b/>
          <w:bCs/>
          <w:color w:val="auto"/>
          <w:highlight w:val="none"/>
        </w:rPr>
      </w:pPr>
      <w:bookmarkStart w:id="43" w:name="_Toc28359094"/>
      <w:bookmarkStart w:id="44" w:name="_Toc35393803"/>
      <w:bookmarkStart w:id="45" w:name="_Toc35393634"/>
      <w:bookmarkStart w:id="46" w:name="_Toc28359017"/>
      <w:bookmarkStart w:id="47" w:name="_Toc44229883"/>
      <w:r>
        <w:rPr>
          <w:rFonts w:hint="eastAsia"/>
          <w:b/>
          <w:bCs/>
          <w:color w:val="auto"/>
          <w:highlight w:val="none"/>
        </w:rPr>
        <w:t>六、公告期限</w:t>
      </w:r>
      <w:bookmarkEnd w:id="43"/>
      <w:bookmarkEnd w:id="44"/>
      <w:bookmarkEnd w:id="45"/>
      <w:bookmarkEnd w:id="46"/>
      <w:bookmarkEnd w:id="47"/>
    </w:p>
    <w:p w14:paraId="462AA46E">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671F8B3">
      <w:pPr>
        <w:spacing w:line="440" w:lineRule="exact"/>
        <w:rPr>
          <w:rFonts w:hint="eastAsia"/>
          <w:b/>
          <w:bCs/>
          <w:color w:val="auto"/>
          <w:highlight w:val="none"/>
        </w:rPr>
      </w:pPr>
      <w:bookmarkStart w:id="48" w:name="_Toc44229884"/>
      <w:bookmarkStart w:id="49" w:name="_Toc35393804"/>
      <w:bookmarkStart w:id="50" w:name="_Toc35393635"/>
      <w:r>
        <w:rPr>
          <w:rFonts w:hint="eastAsia"/>
          <w:b/>
          <w:bCs/>
          <w:color w:val="auto"/>
          <w:highlight w:val="none"/>
        </w:rPr>
        <w:t>七、其他补充事宜</w:t>
      </w:r>
      <w:bookmarkEnd w:id="48"/>
      <w:bookmarkEnd w:id="49"/>
      <w:bookmarkEnd w:id="50"/>
    </w:p>
    <w:p w14:paraId="7CA8273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w:t>
      </w:r>
    </w:p>
    <w:p w14:paraId="62556F5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1.投标保证金（人民币）：壹万伍仟元整（￥15000.00）</w:t>
      </w:r>
    </w:p>
    <w:p w14:paraId="593EDA7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2.投标保证金必须从投标人银行基本账户以转账形式转出，在投标截止时间前交到以下账户。</w:t>
      </w:r>
    </w:p>
    <w:p w14:paraId="41CEC40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开户名称：广西国立工程咨询有限公司桂林分公司</w:t>
      </w:r>
    </w:p>
    <w:p w14:paraId="790562F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开户银行：中信银行股份有限公司桂林分行</w:t>
      </w:r>
    </w:p>
    <w:p w14:paraId="4813153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银行账号：8113001014300209034</w:t>
      </w:r>
    </w:p>
    <w:p w14:paraId="1E244357">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注：①本项目不接受现金形式或从个人账户转出的磋商保证金。②凡未在规定时间内足额交纳或以其它方式交纳的磋商保证金均视为无效，其投标文件一律做无效投标处理。供应商应按上述要求交纳磋商保证金,并自行考虑到账时间，妥善安排磋商保证金交纳工作，确保按时到账。否则其投标文件无效。</w:t>
      </w:r>
    </w:p>
    <w:p w14:paraId="6C79B42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2.网上查询地址</w:t>
      </w:r>
    </w:p>
    <w:p w14:paraId="0D2BD43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中国政府采购网（http://www.ccgp.gov.cn/）</w:t>
      </w:r>
    </w:p>
    <w:p w14:paraId="0E4B96C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广西壮族自治区政府采购网（http://www.ccgp-guangxi.gov.cn/）</w:t>
      </w:r>
    </w:p>
    <w:p w14:paraId="7C5951B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3D50EE4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67E322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67F501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6BF22E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E3095B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0AFAD7C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（6）政府采购扶持不发达地区和少数民族地区政策。</w:t>
      </w:r>
    </w:p>
    <w:p w14:paraId="0CE296C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（7）其他政府采购规定的政策。</w:t>
      </w:r>
    </w:p>
    <w:p w14:paraId="5A75025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资格条件特别说明：</w:t>
      </w:r>
    </w:p>
    <w:p w14:paraId="6294656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72677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39539CA">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4.供应商竞标注意事项</w:t>
      </w:r>
    </w:p>
    <w:p w14:paraId="68B525C7">
      <w:pPr>
        <w:widowControl/>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73E1390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w:t>
      </w:r>
      <w:r>
        <w:rPr>
          <w:rFonts w:hint="eastAsia" w:ascii="宋体" w:hAnsi="宋体" w:cs="宋体"/>
          <w:color w:val="auto"/>
          <w:szCs w:val="21"/>
          <w:highlight w:val="none"/>
        </w:rPr>
        <w:t>95763</w:t>
      </w:r>
      <w:r>
        <w:rPr>
          <w:rFonts w:hint="eastAsia" w:ascii="宋体" w:hAnsi="宋体"/>
          <w:color w:val="auto"/>
          <w:szCs w:val="21"/>
          <w:highlight w:val="none"/>
        </w:rPr>
        <w:t>）。</w:t>
      </w:r>
    </w:p>
    <w:p w14:paraId="759DFF9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793E7AC">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3DD1F57">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2ED368AE">
      <w:pPr>
        <w:spacing w:line="440" w:lineRule="exact"/>
        <w:rPr>
          <w:rFonts w:hint="eastAsia"/>
          <w:b/>
          <w:bCs/>
          <w:color w:val="auto"/>
          <w:highlight w:val="none"/>
        </w:rPr>
      </w:pPr>
      <w:bookmarkStart w:id="51" w:name="_Toc28359095"/>
      <w:bookmarkStart w:id="52" w:name="_Toc44229885"/>
      <w:bookmarkStart w:id="53" w:name="_Toc35393805"/>
      <w:bookmarkStart w:id="54" w:name="_Toc28359018"/>
      <w:bookmarkStart w:id="55" w:name="_Toc35393636"/>
      <w:r>
        <w:rPr>
          <w:rFonts w:hint="eastAsia"/>
          <w:b/>
          <w:bCs/>
          <w:color w:val="auto"/>
          <w:highlight w:val="none"/>
        </w:rPr>
        <w:t>八、凡对本次采购提出询问，请按以下方式联系</w:t>
      </w:r>
      <w:bookmarkEnd w:id="51"/>
      <w:bookmarkEnd w:id="52"/>
      <w:bookmarkEnd w:id="53"/>
      <w:bookmarkEnd w:id="54"/>
      <w:bookmarkEnd w:id="55"/>
    </w:p>
    <w:p w14:paraId="0E43C3FE">
      <w:pPr>
        <w:spacing w:line="360" w:lineRule="auto"/>
        <w:ind w:firstLine="420" w:firstLineChars="200"/>
        <w:rPr>
          <w:rFonts w:hint="eastAsia" w:ascii="宋体" w:hAnsi="宋体" w:cs="宋体"/>
          <w:color w:val="auto"/>
          <w:kern w:val="0"/>
          <w:szCs w:val="21"/>
          <w:highlight w:val="none"/>
        </w:rPr>
      </w:pPr>
      <w:bookmarkStart w:id="56" w:name="_Toc35393806"/>
      <w:bookmarkStart w:id="57" w:name="_Toc35393637"/>
      <w:bookmarkStart w:id="58" w:name="_Toc28359096"/>
      <w:bookmarkStart w:id="59" w:name="_Toc28359019"/>
      <w:r>
        <w:rPr>
          <w:rFonts w:hint="eastAsia" w:ascii="宋体" w:hAnsi="宋体" w:cs="宋体"/>
          <w:color w:val="auto"/>
          <w:kern w:val="0"/>
          <w:szCs w:val="21"/>
          <w:highlight w:val="none"/>
        </w:rPr>
        <w:t>1.采购人信息</w:t>
      </w:r>
      <w:bookmarkEnd w:id="56"/>
      <w:bookmarkEnd w:id="57"/>
      <w:bookmarkEnd w:id="58"/>
      <w:bookmarkEnd w:id="59"/>
    </w:p>
    <w:p w14:paraId="5092059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名称：广西壮族自治区林业局</w:t>
      </w:r>
    </w:p>
    <w:p w14:paraId="579233A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地址：南宁市青秀区云景路21号</w:t>
      </w:r>
    </w:p>
    <w:p w14:paraId="42C36FB5">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陆工</w:t>
      </w:r>
    </w:p>
    <w:p w14:paraId="732A16B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项目联系方式：07</w:t>
      </w:r>
      <w:bookmarkStart w:id="60" w:name="_Toc5614"/>
      <w:bookmarkStart w:id="61" w:name="_Toc28359020"/>
      <w:bookmarkStart w:id="62" w:name="_Toc35393638"/>
      <w:bookmarkStart w:id="63" w:name="_Toc28359097"/>
      <w:bookmarkStart w:id="64" w:name="_Toc35393807"/>
      <w:r>
        <w:rPr>
          <w:rFonts w:hint="eastAsia" w:ascii="宋体" w:hAnsi="宋体" w:cs="宋体"/>
          <w:color w:val="auto"/>
          <w:szCs w:val="21"/>
          <w:highlight w:val="none"/>
        </w:rPr>
        <w:t>71-6783361</w:t>
      </w:r>
    </w:p>
    <w:p w14:paraId="0E3C0CD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60"/>
    </w:p>
    <w:p w14:paraId="767D652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名称：广西国立工程咨询有限公司</w:t>
      </w:r>
    </w:p>
    <w:p w14:paraId="07E351E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地址：南宁市青秀区茶花园路6-1号南湖翠苑9楼0928号</w:t>
      </w:r>
    </w:p>
    <w:p w14:paraId="7682697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项目联系人：梁志捷</w:t>
      </w:r>
    </w:p>
    <w:p w14:paraId="5EB6F4DC">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新宋体" w:hAnsi="新宋体" w:eastAsia="新宋体" w:cs="宋体"/>
          <w:color w:val="auto"/>
          <w:szCs w:val="21"/>
          <w:highlight w:val="none"/>
          <w:u w:val="single"/>
        </w:rPr>
        <w:t>18007839625</w:t>
      </w:r>
    </w:p>
    <w:p w14:paraId="51B1DECC">
      <w:pPr>
        <w:widowControl/>
        <w:spacing w:line="360" w:lineRule="auto"/>
        <w:ind w:firstLine="420" w:firstLineChars="200"/>
        <w:jc w:val="left"/>
        <w:rPr>
          <w:rFonts w:ascii="宋体" w:hAnsi="宋体" w:cs="宋体"/>
          <w:color w:val="auto"/>
          <w:szCs w:val="21"/>
          <w:highlight w:val="none"/>
        </w:rPr>
      </w:pPr>
    </w:p>
    <w:bookmarkEnd w:id="61"/>
    <w:bookmarkEnd w:id="62"/>
    <w:bookmarkEnd w:id="63"/>
    <w:bookmarkEnd w:id="64"/>
    <w:p w14:paraId="0ED1C24C">
      <w:pPr>
        <w:spacing w:line="360" w:lineRule="auto"/>
        <w:ind w:firstLine="420" w:firstLineChars="200"/>
        <w:jc w:val="right"/>
        <w:rPr>
          <w:rFonts w:hint="eastAsia" w:ascii="宋体" w:hAnsi="宋体" w:cs="宋体"/>
          <w:color w:val="auto"/>
          <w:szCs w:val="21"/>
          <w:highlight w:val="none"/>
        </w:rPr>
      </w:pPr>
    </w:p>
    <w:p w14:paraId="0D625E33">
      <w:pPr>
        <w:spacing w:line="360" w:lineRule="auto"/>
        <w:jc w:val="right"/>
        <w:rPr>
          <w:rFonts w:hint="eastAsia" w:ascii="宋体" w:hAnsi="宋体" w:cs="宋体"/>
          <w:color w:val="auto"/>
          <w:szCs w:val="21"/>
          <w:highlight w:val="none"/>
          <w:u w:val="single"/>
        </w:rPr>
      </w:pPr>
      <w:r>
        <w:rPr>
          <w:rFonts w:hint="eastAsia" w:ascii="宋体" w:hAnsi="宋体" w:cs="宋体"/>
          <w:color w:val="auto"/>
          <w:szCs w:val="21"/>
          <w:highlight w:val="none"/>
        </w:rPr>
        <w:t>广西国立工程咨询有限公司</w:t>
      </w:r>
    </w:p>
    <w:p w14:paraId="48D948DF">
      <w:pPr>
        <w:spacing w:line="360" w:lineRule="auto"/>
        <w:jc w:val="right"/>
        <w:rPr>
          <w:rFonts w:hint="eastAsia" w:ascii="宋体" w:hAnsi="宋体" w:cs="宋体"/>
          <w:b/>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bookmarkEnd w:id="22"/>
    </w:p>
    <w:p w14:paraId="11CA9340">
      <w:pPr>
        <w:pStyle w:val="4"/>
        <w:spacing w:line="360" w:lineRule="auto"/>
        <w:jc w:val="center"/>
        <w:rPr>
          <w:rFonts w:hint="eastAsia"/>
          <w:color w:val="auto"/>
          <w:highlight w:val="none"/>
        </w:rPr>
      </w:pPr>
      <w:r>
        <w:rPr>
          <w:rFonts w:hint="eastAsia" w:ascii="宋体" w:hAnsi="宋体" w:cs="宋体"/>
          <w:color w:val="auto"/>
          <w:sz w:val="21"/>
          <w:szCs w:val="21"/>
          <w:highlight w:val="none"/>
        </w:rPr>
        <w:br w:type="page"/>
      </w:r>
      <w:bookmarkStart w:id="65" w:name="_Toc29256"/>
      <w:bookmarkStart w:id="66" w:name="_Toc21552"/>
      <w:bookmarkStart w:id="67" w:name="_Toc21123"/>
      <w:bookmarkStart w:id="68" w:name="_Toc25427"/>
      <w:bookmarkStart w:id="69" w:name="_Toc44229894"/>
      <w:bookmarkStart w:id="70" w:name="_Toc7790"/>
      <w:bookmarkStart w:id="71" w:name="_Toc18923"/>
      <w:bookmarkStart w:id="72" w:name="_Toc17784"/>
      <w:bookmarkStart w:id="73" w:name="_Toc11991"/>
      <w:bookmarkStart w:id="74" w:name="_Toc16201"/>
      <w:bookmarkStart w:id="75" w:name="_Toc12501"/>
      <w:bookmarkStart w:id="76" w:name="_Toc4953"/>
      <w:bookmarkStart w:id="77" w:name="_Toc8653"/>
      <w:bookmarkStart w:id="78" w:name="_Toc22968"/>
      <w:bookmarkStart w:id="79" w:name="_Toc21885"/>
      <w:bookmarkStart w:id="80" w:name="_Toc20716"/>
      <w:bookmarkStart w:id="81" w:name="_Toc19443"/>
      <w:r>
        <w:rPr>
          <w:rFonts w:hint="eastAsia"/>
          <w:color w:val="auto"/>
          <w:highlight w:val="none"/>
        </w:rPr>
        <w:t>第二章 供应商须知</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7D33FC5">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9AB0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7D71EEE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31AA727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r>
      <w:tr w14:paraId="2E24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9F498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44A8E7D3">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6AC9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FF7E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7E5E38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44F36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F7A06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14:paraId="46AF25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如接受联合体竞标，联合体竞标要求如下：无。</w:t>
            </w:r>
          </w:p>
        </w:tc>
      </w:tr>
      <w:tr w14:paraId="6DFA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5857F7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208F0124">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14:paraId="31D51D79">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14:paraId="4EA7496D">
            <w:pPr>
              <w:pStyle w:val="1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p>
          <w:p w14:paraId="40753FED">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18万元。</w:t>
            </w:r>
          </w:p>
        </w:tc>
      </w:tr>
      <w:tr w14:paraId="7608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C824EE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7C0BE7DE">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38D9272F">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1.供应商为法人或者其他组织的提供其营业执照等证明文件（如营业执照或者事业单位法人证书等）；（</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8F4104">
            <w:pPr>
              <w:pStyle w:val="10"/>
              <w:spacing w:line="360" w:lineRule="auto"/>
              <w:ind w:firstLine="420" w:firstLineChars="200"/>
              <w:rPr>
                <w:rFonts w:hint="eastAsia" w:ascii="宋体" w:hAnsi="宋体" w:cs="宋体"/>
                <w:color w:val="auto"/>
                <w:szCs w:val="21"/>
                <w:highlight w:val="none"/>
              </w:rPr>
            </w:pPr>
            <w:bookmarkStart w:id="277" w:name="_GoBack"/>
            <w:bookmarkEnd w:id="277"/>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依法缴纳税收的相关材料（竞标截止前半年内任意一个月的依法缴纳税收的凭据；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Cs/>
                <w:color w:val="auto"/>
                <w:szCs w:val="22"/>
                <w:highlight w:val="none"/>
              </w:rPr>
              <w:t>或者提供依法缴纳</w:t>
            </w:r>
            <w:r>
              <w:rPr>
                <w:rFonts w:hint="eastAsia" w:ascii="宋体" w:hAnsi="宋体" w:cs="宋体"/>
                <w:color w:val="auto"/>
                <w:szCs w:val="21"/>
                <w:highlight w:val="none"/>
              </w:rPr>
              <w:t>税</w:t>
            </w:r>
            <w:r>
              <w:rPr>
                <w:rFonts w:hint="eastAsia" w:ascii="宋体" w:hAnsi="宋体" w:cs="宋体"/>
                <w:bCs/>
                <w:color w:val="auto"/>
                <w:szCs w:val="22"/>
                <w:highlight w:val="none"/>
              </w:rPr>
              <w:t>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72BBC58">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竞标截止前半年内任意一个月的依法缴纳社会保障资金的缴费凭证；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或者</w:t>
            </w:r>
            <w:r>
              <w:rPr>
                <w:rFonts w:hint="eastAsia" w:ascii="宋体" w:hAnsi="宋体" w:cs="宋体"/>
                <w:bCs/>
                <w:color w:val="auto"/>
                <w:szCs w:val="22"/>
                <w:highlight w:val="none"/>
              </w:rPr>
              <w:t>提供依法缴纳社会保险费的承诺函（格式自拟）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4F0BEC3">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.供应商财务状况报告</w:t>
            </w:r>
            <w:r>
              <w:rPr>
                <w:rFonts w:hint="eastAsia" w:ascii="宋体" w:hAnsi="宋体"/>
                <w:bCs/>
                <w:color w:val="auto"/>
                <w:szCs w:val="21"/>
                <w:highlight w:val="none"/>
              </w:rPr>
              <w:t>【</w:t>
            </w:r>
            <w:r>
              <w:rPr>
                <w:rFonts w:hint="eastAsia" w:ascii="宋体" w:hAnsi="宋体" w:cs="宋体"/>
                <w:color w:val="auto"/>
                <w:szCs w:val="21"/>
                <w:highlight w:val="none"/>
              </w:rPr>
              <w:t>供应商</w:t>
            </w:r>
            <w:r>
              <w:rPr>
                <w:rFonts w:hint="eastAsia" w:ascii="宋体" w:hAnsi="宋体"/>
                <w:bCs/>
                <w:color w:val="auto"/>
                <w:szCs w:val="21"/>
                <w:highlight w:val="none"/>
              </w:rPr>
              <w:t>2023年度的财务状况报告或截标时间前半年内能反映财务状况的报表或者2023年银行出具的资信证明</w:t>
            </w:r>
            <w:r>
              <w:rPr>
                <w:rFonts w:hint="eastAsia" w:ascii="宋体" w:hAnsi="宋体"/>
                <w:b/>
                <w:color w:val="auto"/>
                <w:szCs w:val="21"/>
                <w:highlight w:val="none"/>
              </w:rPr>
              <w:t>（财务状况报告（表）可以是</w:t>
            </w:r>
            <w:r>
              <w:rPr>
                <w:rFonts w:hint="eastAsia" w:ascii="宋体" w:hAnsi="宋体" w:cs="宋体"/>
                <w:b/>
                <w:bCs/>
                <w:color w:val="auto"/>
                <w:szCs w:val="21"/>
                <w:highlight w:val="none"/>
              </w:rPr>
              <w:t>供应商</w:t>
            </w:r>
            <w:r>
              <w:rPr>
                <w:rFonts w:hint="eastAsia" w:ascii="宋体" w:hAnsi="宋体"/>
                <w:b/>
                <w:color w:val="auto"/>
                <w:szCs w:val="21"/>
                <w:highlight w:val="none"/>
              </w:rPr>
              <w:t>自行编制也可是通过第三方审计公司编制，如为自行编制至少须提供现金流量表、资产负债表及利润表）</w:t>
            </w:r>
            <w:r>
              <w:rPr>
                <w:rFonts w:hint="eastAsia" w:ascii="宋体" w:hAnsi="宋体" w:cs="宋体"/>
                <w:color w:val="auto"/>
                <w:szCs w:val="21"/>
                <w:highlight w:val="none"/>
              </w:rPr>
              <w:t>或者供应商自拟的截标时间前半年内至少一个月的财务情况说明</w:t>
            </w:r>
            <w:r>
              <w:rPr>
                <w:rFonts w:hint="eastAsia" w:ascii="宋体" w:hAnsi="宋体"/>
                <w:b/>
                <w:color w:val="auto"/>
                <w:szCs w:val="21"/>
                <w:highlight w:val="none"/>
              </w:rPr>
              <w:t>】；</w:t>
            </w:r>
            <w:r>
              <w:rPr>
                <w:rFonts w:hint="eastAsia" w:ascii="宋体" w:hAnsi="宋体"/>
                <w:bCs/>
                <w:color w:val="auto"/>
                <w:szCs w:val="21"/>
                <w:highlight w:val="none"/>
              </w:rPr>
              <w:t>对于从取得营业执照时间起到响应文件递交截止时间为止不足</w:t>
            </w:r>
            <w:r>
              <w:rPr>
                <w:rFonts w:ascii="宋体" w:hAnsi="宋体"/>
                <w:bCs/>
                <w:color w:val="auto"/>
                <w:szCs w:val="21"/>
                <w:highlight w:val="none"/>
              </w:rPr>
              <w:t>1</w:t>
            </w:r>
            <w:r>
              <w:rPr>
                <w:rFonts w:hint="eastAsia" w:ascii="宋体" w:hAnsi="宋体"/>
                <w:bCs/>
                <w:color w:val="auto"/>
                <w:szCs w:val="21"/>
                <w:highlight w:val="none"/>
              </w:rPr>
              <w:t>年的供应商，只需提交响应文件递交截止时间前一个月的财务状况报告（表）</w:t>
            </w:r>
            <w:r>
              <w:rPr>
                <w:rFonts w:hint="eastAsia" w:ascii="宋体" w:hAnsi="宋体"/>
                <w:color w:val="auto"/>
                <w:szCs w:val="21"/>
                <w:highlight w:val="none"/>
              </w:rPr>
              <w:t>；（</w:t>
            </w:r>
            <w:r>
              <w:rPr>
                <w:rFonts w:hint="eastAsia" w:ascii="宋体" w:hAnsi="宋体"/>
                <w:b/>
                <w:color w:val="auto"/>
                <w:szCs w:val="21"/>
                <w:highlight w:val="none"/>
              </w:rPr>
              <w:t>必须提供，否则作无效响应处理</w:t>
            </w:r>
            <w:r>
              <w:rPr>
                <w:rFonts w:hint="eastAsia" w:ascii="宋体" w:hAnsi="宋体"/>
                <w:color w:val="auto"/>
                <w:szCs w:val="21"/>
                <w:highlight w:val="none"/>
              </w:rPr>
              <w:t>）</w:t>
            </w:r>
          </w:p>
          <w:p w14:paraId="67475FBE">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F0B9D64">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DE7D79">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.中小企业声明函或者残疾人福利性单位声明函或者供应商属于监狱企业的证明材料；（</w:t>
            </w:r>
            <w:r>
              <w:rPr>
                <w:rFonts w:hint="eastAsia" w:ascii="宋体" w:hAnsi="宋体" w:cs="宋体"/>
                <w:b/>
                <w:color w:val="auto"/>
                <w:szCs w:val="21"/>
                <w:highlight w:val="none"/>
              </w:rPr>
              <w:t>本项目专门面向</w:t>
            </w:r>
            <w:r>
              <w:rPr>
                <w:rFonts w:hint="eastAsia" w:ascii="宋体" w:hAnsi="宋体" w:cs="宋体"/>
                <w:b/>
                <w:color w:val="auto"/>
                <w:szCs w:val="21"/>
                <w:highlight w:val="none"/>
                <w:lang w:val="en-US" w:eastAsia="zh-CN"/>
              </w:rPr>
              <w:t>中</w:t>
            </w:r>
            <w:r>
              <w:rPr>
                <w:rFonts w:hint="eastAsia" w:ascii="宋体" w:hAnsi="宋体" w:cs="宋体"/>
                <w:b/>
                <w:color w:val="auto"/>
                <w:szCs w:val="21"/>
                <w:highlight w:val="none"/>
              </w:rPr>
              <w:t>小微企业采购，必须提供，否则响应文件按无效响应处理</w:t>
            </w:r>
            <w:r>
              <w:rPr>
                <w:rFonts w:hint="eastAsia" w:ascii="宋体" w:hAnsi="宋体" w:cs="宋体"/>
                <w:color w:val="auto"/>
                <w:szCs w:val="21"/>
                <w:highlight w:val="none"/>
              </w:rPr>
              <w:t>）</w:t>
            </w:r>
          </w:p>
          <w:p w14:paraId="0DBB8DC3">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3BA7F58C">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14:paraId="4464D805">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42DDACC2">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1.以上标明“必须提供”的材料必须加盖供应商公章（或电子签章），否则响应文件按无效响应处理。</w:t>
            </w:r>
          </w:p>
          <w:p w14:paraId="65DB0156">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2.竞标声明必须由法定代表人或授权代理人在规定签章处签字</w:t>
            </w:r>
            <w:r>
              <w:rPr>
                <w:rFonts w:hint="eastAsia" w:ascii="宋体" w:hAnsi="宋体" w:cs="宋体"/>
                <w:b/>
                <w:bCs/>
                <w:color w:val="auto"/>
                <w:szCs w:val="21"/>
                <w:highlight w:val="none"/>
              </w:rPr>
              <w:t>（或电子签名）</w:t>
            </w:r>
            <w:r>
              <w:rPr>
                <w:rFonts w:hint="eastAsia" w:ascii="宋体" w:hAnsi="宋体" w:cs="宋体"/>
                <w:b/>
                <w:color w:val="auto"/>
                <w:szCs w:val="21"/>
                <w:highlight w:val="none"/>
              </w:rPr>
              <w:t>并加盖供应商公章（或电子签章），否则响应文件按无效响应处理。</w:t>
            </w:r>
          </w:p>
          <w:p w14:paraId="047B9F52">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w:t>
            </w:r>
            <w:r>
              <w:rPr>
                <w:rFonts w:hint="eastAsia" w:ascii="宋体" w:hAnsi="宋体" w:cs="宋体"/>
                <w:b/>
                <w:bCs/>
                <w:color w:val="auto"/>
                <w:szCs w:val="21"/>
                <w:highlight w:val="none"/>
              </w:rPr>
              <w:t>（或电子签名）</w:t>
            </w:r>
            <w:r>
              <w:rPr>
                <w:rFonts w:hint="eastAsia" w:ascii="宋体" w:hAnsi="宋体" w:cs="宋体"/>
                <w:b/>
                <w:color w:val="auto"/>
                <w:szCs w:val="21"/>
                <w:highlight w:val="none"/>
              </w:rPr>
              <w:t>并加盖供应商公章（或电子签章），否则响应文件按无效响应处理。</w:t>
            </w:r>
          </w:p>
          <w:p w14:paraId="3E3BD8B0">
            <w:pPr>
              <w:pStyle w:val="1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4.联合体竞标时，第1-8项资格证明文件联合体各方均必须分别提供，联合体各方分别盖章和签字（或电子签章），否则响应文件按无效响应处理。</w:t>
            </w:r>
          </w:p>
        </w:tc>
      </w:tr>
      <w:tr w14:paraId="1732E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4273B6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14:paraId="0D114D53">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报价商务技术文件</w:t>
            </w:r>
          </w:p>
          <w:p w14:paraId="6D3154DE">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1.无串通竞标行为的承诺函（格式后附）；</w:t>
            </w:r>
            <w:r>
              <w:rPr>
                <w:rFonts w:hint="eastAsia" w:ascii="宋体" w:hAnsi="宋体" w:cs="宋体"/>
                <w:b/>
                <w:bCs/>
                <w:color w:val="auto"/>
                <w:highlight w:val="none"/>
              </w:rPr>
              <w:t>（必须提供，否则响应文件按无效响应处理）</w:t>
            </w:r>
          </w:p>
          <w:p w14:paraId="6896CCAF">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2.竞标报价表（格式后附）；</w:t>
            </w:r>
            <w:r>
              <w:rPr>
                <w:rFonts w:hint="eastAsia" w:ascii="宋体" w:hAnsi="宋体" w:cs="宋体"/>
                <w:b/>
                <w:bCs/>
                <w:color w:val="auto"/>
                <w:highlight w:val="none"/>
              </w:rPr>
              <w:t>（必须提供，否则响应文件按无效响应处理）</w:t>
            </w:r>
          </w:p>
          <w:p w14:paraId="252F1539">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3.法定代表人身份证明书及法定代表人有效身份证正反面（格式后附）；</w:t>
            </w:r>
            <w:r>
              <w:rPr>
                <w:rFonts w:hint="eastAsia" w:ascii="宋体" w:hAnsi="宋体" w:cs="宋体"/>
                <w:b/>
                <w:bCs/>
                <w:color w:val="auto"/>
                <w:highlight w:val="none"/>
              </w:rPr>
              <w:t>（除自然人竞标外必须提供，否则响应文件按无效响应处理）</w:t>
            </w:r>
          </w:p>
          <w:p w14:paraId="29A67FB2">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4.法定代表人授权委托书及委托代理人有效身份证正反面（格式后附）；</w:t>
            </w:r>
            <w:r>
              <w:rPr>
                <w:rFonts w:hint="eastAsia" w:ascii="宋体" w:hAnsi="宋体" w:cs="宋体"/>
                <w:b/>
                <w:bCs/>
                <w:color w:val="auto"/>
                <w:highlight w:val="none"/>
              </w:rPr>
              <w:t>（委托时必须提供，否则响应文件按无效响应处理）</w:t>
            </w:r>
          </w:p>
          <w:p w14:paraId="04F5FA20">
            <w:pPr>
              <w:spacing w:line="360" w:lineRule="auto"/>
              <w:ind w:firstLine="411" w:firstLineChars="196"/>
              <w:rPr>
                <w:rFonts w:hint="eastAsia" w:ascii="宋体" w:hAnsi="宋体" w:cs="宋体"/>
                <w:b/>
                <w:bCs/>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商务条款偏离表</w:t>
            </w:r>
            <w:r>
              <w:rPr>
                <w:rFonts w:hint="eastAsia" w:ascii="宋体" w:hAnsi="宋体" w:cs="宋体"/>
                <w:color w:val="auto"/>
                <w:highlight w:val="none"/>
              </w:rPr>
              <w:t>（格式后附）；</w:t>
            </w:r>
            <w:r>
              <w:rPr>
                <w:rFonts w:hint="eastAsia" w:ascii="宋体" w:hAnsi="宋体" w:cs="宋体"/>
                <w:b/>
                <w:bCs/>
                <w:color w:val="auto"/>
                <w:highlight w:val="none"/>
              </w:rPr>
              <w:t>（必须提供，否则响应文件按无效响应处理）</w:t>
            </w:r>
          </w:p>
          <w:p w14:paraId="4E1B6B46">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6.采购需求偏离表（格式后附）</w:t>
            </w:r>
            <w:r>
              <w:rPr>
                <w:rFonts w:hint="eastAsia" w:ascii="宋体" w:hAnsi="宋体" w:cs="宋体"/>
                <w:b/>
                <w:color w:val="auto"/>
                <w:szCs w:val="21"/>
                <w:highlight w:val="none"/>
              </w:rPr>
              <w:t>；（必须提供，否则作无效响应处理）</w:t>
            </w:r>
          </w:p>
          <w:p w14:paraId="7DDD9848">
            <w:pPr>
              <w:spacing w:line="360" w:lineRule="auto"/>
              <w:ind w:firstLine="411" w:firstLineChars="196"/>
              <w:rPr>
                <w:rFonts w:hint="eastAsia"/>
                <w:color w:val="auto"/>
                <w:highlight w:val="none"/>
              </w:rPr>
            </w:pPr>
            <w:r>
              <w:rPr>
                <w:rFonts w:hint="eastAsia" w:ascii="宋体" w:hAnsi="宋体" w:cs="宋体"/>
                <w:color w:val="auto"/>
                <w:szCs w:val="20"/>
                <w:highlight w:val="none"/>
              </w:rPr>
              <w:t>7.</w:t>
            </w:r>
            <w:r>
              <w:rPr>
                <w:rFonts w:hint="eastAsia" w:ascii="宋体" w:hAnsi="宋体" w:cs="宋体"/>
                <w:color w:val="auto"/>
                <w:szCs w:val="21"/>
                <w:highlight w:val="none"/>
              </w:rPr>
              <w:t>售后服务承诺</w:t>
            </w:r>
            <w:r>
              <w:rPr>
                <w:rFonts w:hint="eastAsia"/>
                <w:color w:val="auto"/>
                <w:highlight w:val="none"/>
              </w:rPr>
              <w:t>；</w:t>
            </w:r>
            <w:r>
              <w:rPr>
                <w:rFonts w:hint="eastAsia"/>
                <w:b/>
                <w:bCs/>
                <w:color w:val="auto"/>
                <w:highlight w:val="none"/>
              </w:rPr>
              <w:t>（必须提供，否则响应文件作无效处理）</w:t>
            </w:r>
          </w:p>
          <w:p w14:paraId="2D6D7944">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Cs w:val="21"/>
                <w:highlight w:val="none"/>
              </w:rPr>
              <w:t>项目实施</w:t>
            </w:r>
            <w:r>
              <w:rPr>
                <w:rFonts w:hint="eastAsia" w:ascii="宋体" w:hAnsi="宋体" w:cs="宋体"/>
                <w:color w:val="auto"/>
                <w:highlight w:val="none"/>
              </w:rPr>
              <w:t>方案（格式自拟）；</w:t>
            </w:r>
          </w:p>
          <w:p w14:paraId="59B7F94F">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9.项目实施人员一览表（格式自拟）；</w:t>
            </w:r>
          </w:p>
          <w:p w14:paraId="700F76D0">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10.对应采购需求的技术需求、商务条款提供的其他文件资料；</w:t>
            </w:r>
          </w:p>
          <w:p w14:paraId="4EDE6A5B">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11.供应商认为需要提供的其他有关资料。</w:t>
            </w:r>
          </w:p>
          <w:p w14:paraId="4EC23FBC">
            <w:pPr>
              <w:spacing w:line="360" w:lineRule="auto"/>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注：</w:t>
            </w:r>
          </w:p>
          <w:p w14:paraId="226905BE">
            <w:pPr>
              <w:spacing w:line="360" w:lineRule="auto"/>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1.法定代表人授权委托书必须由法定代表人及委托代理人签字</w:t>
            </w:r>
            <w:r>
              <w:rPr>
                <w:rFonts w:hint="eastAsia" w:ascii="宋体" w:hAnsi="宋体" w:cs="宋体"/>
                <w:b/>
                <w:bCs/>
                <w:color w:val="auto"/>
                <w:szCs w:val="21"/>
                <w:highlight w:val="none"/>
              </w:rPr>
              <w:t>（或电子签名）</w:t>
            </w:r>
            <w:r>
              <w:rPr>
                <w:rFonts w:hint="eastAsia" w:ascii="宋体" w:hAnsi="宋体" w:cs="宋体"/>
                <w:b/>
                <w:bCs/>
                <w:color w:val="auto"/>
                <w:highlight w:val="none"/>
              </w:rPr>
              <w:t>，并加盖供应商公章（或电子签章），否则响应文件按无效响应处理。</w:t>
            </w:r>
          </w:p>
          <w:p w14:paraId="237381FC">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2.以上标明“必须提供”的材料必须加盖供应商公章（或电子签章），否则响应文件按无效响应处理。</w:t>
            </w:r>
          </w:p>
          <w:p w14:paraId="0082B5C6">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3.以上材料未附格式的，由供应商自行拟定。</w:t>
            </w:r>
          </w:p>
          <w:p w14:paraId="0393EDF9">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特别说明：</w:t>
            </w:r>
          </w:p>
          <w:p w14:paraId="32FFD3B3">
            <w:pPr>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响应文件（电子响应文件），其中电子响应文件中所须加盖公章部分均采用CA签章。若采购文件中有专门标注的某关联点，并要求供应商在电子投标系统中作出竞标响应的，如供应商未对关联点进行响应或者在响应文件其它内容进行描述，造成电子评审不能查询的责任由供应商自行承担。</w:t>
            </w:r>
          </w:p>
        </w:tc>
      </w:tr>
      <w:tr w14:paraId="3DCE7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897F3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noWrap w:val="0"/>
            <w:vAlign w:val="center"/>
          </w:tcPr>
          <w:p w14:paraId="4D6C5EDD">
            <w:pPr>
              <w:pStyle w:val="5"/>
              <w:spacing w:before="0" w:after="0" w:line="360" w:lineRule="auto"/>
              <w:ind w:firstLine="420" w:firstLineChars="200"/>
              <w:rPr>
                <w:rFonts w:hint="eastAsia" w:ascii="宋体" w:hAnsi="宋体" w:cs="宋体"/>
                <w:b w:val="0"/>
                <w:bCs/>
                <w:color w:val="auto"/>
                <w:sz w:val="21"/>
                <w:szCs w:val="21"/>
                <w:highlight w:val="none"/>
              </w:rPr>
            </w:pPr>
            <w:bookmarkStart w:id="82" w:name="_Toc20470"/>
            <w:bookmarkStart w:id="83" w:name="_Toc27452"/>
            <w:bookmarkStart w:id="84" w:name="_Toc19911"/>
            <w:bookmarkStart w:id="85" w:name="_Toc19912"/>
            <w:bookmarkStart w:id="86" w:name="_Toc32405"/>
            <w:bookmarkStart w:id="87" w:name="_Toc22054"/>
            <w:bookmarkStart w:id="88" w:name="_Toc938"/>
            <w:bookmarkStart w:id="89" w:name="_Toc24322"/>
            <w:bookmarkStart w:id="90" w:name="_Toc15259"/>
            <w:bookmarkStart w:id="91" w:name="_Toc26078"/>
            <w:bookmarkStart w:id="92" w:name="_Toc31385"/>
            <w:bookmarkStart w:id="93" w:name="_Toc4097"/>
            <w:bookmarkStart w:id="94" w:name="_Toc15541"/>
            <w:bookmarkStart w:id="95" w:name="_Toc12671"/>
            <w:bookmarkStart w:id="96" w:name="_Toc15932"/>
            <w:bookmarkStart w:id="97" w:name="_Toc9543"/>
            <w:bookmarkStart w:id="98" w:name="_Toc26203"/>
            <w:bookmarkStart w:id="99" w:name="_Toc14132"/>
            <w:r>
              <w:rPr>
                <w:rFonts w:hint="eastAsia" w:ascii="宋体" w:hAnsi="宋体" w:cs="宋体"/>
                <w:b w:val="0"/>
                <w:bCs/>
                <w:color w:val="auto"/>
                <w:sz w:val="21"/>
                <w:szCs w:val="21"/>
                <w:highlight w:val="none"/>
              </w:rPr>
              <w:t>电子竞争性磋商响应文件的制作</w:t>
            </w:r>
            <w:bookmarkEnd w:id="82"/>
            <w:bookmarkEnd w:id="83"/>
            <w:bookmarkEnd w:id="84"/>
            <w:r>
              <w:rPr>
                <w:rFonts w:hint="eastAsia" w:ascii="宋体" w:hAnsi="宋体" w:cs="宋体"/>
                <w:b w:val="0"/>
                <w:bCs/>
                <w:color w:val="auto"/>
                <w:sz w:val="21"/>
                <w:szCs w:val="21"/>
                <w:highlight w:val="none"/>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98627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1.电子磋商响应文件中须加盖供应商公章部分均采用CA签章，并根据“政府采购项目电子交易管理操作指南-供应商”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686B295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PDF的格式上传即可。</w:t>
            </w:r>
          </w:p>
          <w:p w14:paraId="5F6436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磋商响应文件不得涂改，若有修改错漏处，须法定代表人（负责人）或授权委托人签字（或个人CA签章）。磋商响应文件因字迹潦草或表达不清所引起的后果由供应商负责。</w:t>
            </w:r>
          </w:p>
          <w:p w14:paraId="30EFE3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4.磋商前准备 </w:t>
            </w:r>
          </w:p>
          <w:p w14:paraId="226C25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4.1本项目实行在线磋商，采用电子磋商响应文件。若供应商参与磋商，自行承担磋商一切费用。</w:t>
            </w:r>
          </w:p>
          <w:p w14:paraId="58E338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4.2各供应商应在截标前应确保成为广西政府采购云平台正式注册入库供应商，并完成 CA 数字证书申领。因未注册入库、未办理CA数字证书等原因造成无法磋商或磋商失败等后果由供应商自行承担。</w:t>
            </w:r>
          </w:p>
          <w:p w14:paraId="110C89B8">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4.3供应商将广西政府采购云平台电子交易客户端下载、安装完成后，可通过账号密码或CA 登录客户端进行响应文件制作。客户端请至网站下载专区查看，如有问题可拨打广西政府采购云平台客户服务热线95763进行咨询。</w:t>
            </w:r>
          </w:p>
        </w:tc>
      </w:tr>
      <w:tr w14:paraId="0767D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B2AEE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75DF2743">
            <w:pPr>
              <w:spacing w:line="360" w:lineRule="auto"/>
              <w:rPr>
                <w:rFonts w:hint="eastAsia" w:ascii="宋体" w:hAnsi="宋体" w:cs="宋体"/>
                <w:color w:val="auto"/>
                <w:highlight w:val="none"/>
              </w:rPr>
            </w:pPr>
            <w:r>
              <w:rPr>
                <w:rFonts w:hint="eastAsia" w:ascii="宋体" w:hAnsi="宋体" w:cs="宋体"/>
                <w:color w:val="auto"/>
                <w:szCs w:val="21"/>
                <w:highlight w:val="none"/>
              </w:rPr>
              <w:t>竞标报价</w:t>
            </w:r>
            <w:r>
              <w:rPr>
                <w:rFonts w:hint="eastAsia" w:ascii="宋体" w:hAnsi="宋体" w:cs="宋体"/>
                <w:color w:val="auto"/>
                <w:highlight w:val="none"/>
              </w:rPr>
              <w:t>是履行合同的最终价格，合计金额包包含但不限于服务、交通、保险、各项税费、提供售后服务等相关的一切费用及合同实施过程中不可预见费用等完成本次采购项下的全部费用。供应商报价时应考虑各种风险因素。</w:t>
            </w:r>
          </w:p>
          <w:p w14:paraId="3D451D2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☑竞标报价包含验收费用</w:t>
            </w:r>
          </w:p>
          <w:p w14:paraId="0C0032A3">
            <w:pPr>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□竞标报价不包含验收费用</w:t>
            </w:r>
          </w:p>
        </w:tc>
      </w:tr>
      <w:tr w14:paraId="2DBC2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00C1E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0889985C">
            <w:pPr>
              <w:pStyle w:val="16"/>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竞标有效期：自首次响应文件提交截止之日起90日。</w:t>
            </w:r>
          </w:p>
        </w:tc>
      </w:tr>
      <w:tr w14:paraId="2EAA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B0C9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0F6A8F77">
            <w:pPr>
              <w:pStyle w:val="16"/>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磋商保证金金额：详见第一章招标公告内容。</w:t>
            </w:r>
          </w:p>
        </w:tc>
      </w:tr>
      <w:tr w14:paraId="518E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E089E7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7A8DD05B">
            <w:pPr>
              <w:spacing w:line="360" w:lineRule="auto"/>
              <w:rPr>
                <w:rFonts w:hint="eastAsia"/>
                <w:color w:val="auto"/>
                <w:highlight w:val="none"/>
              </w:rPr>
            </w:pPr>
            <w:r>
              <w:rPr>
                <w:rFonts w:hint="eastAsia"/>
                <w:color w:val="auto"/>
                <w:highlight w:val="none"/>
              </w:rPr>
              <w:t>响应文件递交：</w:t>
            </w:r>
          </w:p>
          <w:p w14:paraId="55C8DC3B">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响应递交截止时间：</w:t>
            </w:r>
            <w:r>
              <w:rPr>
                <w:rFonts w:hint="eastAsia" w:ascii="宋体" w:hAnsi="宋体" w:cs="宋体"/>
                <w:color w:val="auto"/>
                <w:szCs w:val="21"/>
                <w:highlight w:val="none"/>
              </w:rPr>
              <w:t>于2025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30分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14:paraId="2C492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9169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7F32F0D5">
            <w:pPr>
              <w:spacing w:line="360" w:lineRule="auto"/>
              <w:jc w:val="left"/>
              <w:rPr>
                <w:rFonts w:hint="eastAsia"/>
                <w:color w:val="auto"/>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r>
              <w:rPr>
                <w:rFonts w:hint="eastAsia"/>
                <w:color w:val="auto"/>
                <w:highlight w:val="none"/>
              </w:rPr>
              <w:t>磋商小组由采购人代表和有关方面的专家组成，其中采购人</w:t>
            </w:r>
            <w:r>
              <w:rPr>
                <w:rFonts w:hint="eastAsia" w:ascii="宋体" w:hAnsi="宋体" w:cs="宋体"/>
                <w:color w:val="auto"/>
                <w:highlight w:val="none"/>
              </w:rPr>
              <w:t>代表1人，专家2人</w:t>
            </w:r>
            <w:r>
              <w:rPr>
                <w:rFonts w:hint="eastAsia"/>
                <w:color w:val="auto"/>
                <w:highlight w:val="none"/>
              </w:rPr>
              <w:t>。</w:t>
            </w:r>
          </w:p>
          <w:p w14:paraId="670C5077">
            <w:pPr>
              <w:snapToGrid w:val="0"/>
              <w:spacing w:line="360" w:lineRule="auto"/>
              <w:jc w:val="left"/>
              <w:rPr>
                <w:rFonts w:hint="eastAsia" w:ascii="宋体" w:hAnsi="宋体" w:cs="宋体"/>
                <w:color w:val="auto"/>
                <w:szCs w:val="21"/>
                <w:highlight w:val="none"/>
                <w:u w:val="single"/>
              </w:rPr>
            </w:pPr>
            <w:r>
              <w:rPr>
                <w:rFonts w:hint="eastAsia"/>
                <w:color w:val="auto"/>
                <w:highlight w:val="none"/>
              </w:rPr>
              <w:t>专家抽取方式：评审前由采购代理机构从</w:t>
            </w:r>
            <w:r>
              <w:rPr>
                <w:rFonts w:hint="eastAsia" w:cs="宋体"/>
                <w:color w:val="auto"/>
                <w:highlight w:val="none"/>
              </w:rPr>
              <w:t>广西政府采购云平台</w:t>
            </w:r>
            <w:r>
              <w:rPr>
                <w:rFonts w:hint="eastAsia"/>
                <w:color w:val="auto"/>
                <w:highlight w:val="none"/>
              </w:rPr>
              <w:t>评审专家库系统设立的专家库中通过电脑随机抽取。</w:t>
            </w:r>
          </w:p>
        </w:tc>
      </w:tr>
      <w:tr w14:paraId="2CAD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3724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24.3</w:t>
            </w:r>
          </w:p>
        </w:tc>
        <w:tc>
          <w:tcPr>
            <w:tcW w:w="7912" w:type="dxa"/>
            <w:noWrap w:val="0"/>
            <w:vAlign w:val="center"/>
          </w:tcPr>
          <w:p w14:paraId="1520F0A8">
            <w:pPr>
              <w:spacing w:line="360" w:lineRule="auto"/>
              <w:jc w:val="left"/>
              <w:rPr>
                <w:color w:val="auto"/>
                <w:highlight w:val="none"/>
              </w:rPr>
            </w:pPr>
            <w:r>
              <w:rPr>
                <w:rFonts w:hint="eastAsia" w:ascii="宋体" w:hAnsi="宋体"/>
                <w:color w:val="auto"/>
                <w:szCs w:val="21"/>
                <w:highlight w:val="none"/>
              </w:rPr>
              <w:t>响应文件提交截止时间后，采购代理机构开启解密响应文件操作，</w:t>
            </w:r>
            <w:r>
              <w:rPr>
                <w:rFonts w:hint="eastAsia" w:ascii="宋体" w:hAnsi="宋体" w:cs="宋体"/>
                <w:color w:val="auto"/>
                <w:szCs w:val="21"/>
                <w:highlight w:val="none"/>
              </w:rPr>
              <w:t>广西政府采购云平台</w:t>
            </w:r>
            <w:r>
              <w:rPr>
                <w:rFonts w:hint="eastAsia" w:ascii="宋体" w:hAnsi="宋体"/>
                <w:color w:val="auto"/>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南宁市青秀区茶花园路6-1号南湖翠苑9楼0928号】或</w:t>
            </w:r>
            <w:r>
              <w:rPr>
                <w:rFonts w:hint="eastAsia" w:ascii="宋体" w:hAnsi="宋体" w:cs="宋体"/>
                <w:color w:val="auto"/>
                <w:highlight w:val="none"/>
              </w:rPr>
              <w:t>以电子邮件的形式（以通知时所告知的电子邮箱地址为准）提交电子备份响应文件</w:t>
            </w:r>
            <w:r>
              <w:rPr>
                <w:rFonts w:hint="eastAsia" w:ascii="宋体" w:hAnsi="宋体"/>
                <w:color w:val="auto"/>
                <w:szCs w:val="21"/>
                <w:highlight w:val="none"/>
              </w:rPr>
              <w:t>，供应商在上述时间以外提交的电子备份响应文件，不予承认。采购代理机构收到电子备份响应文件后按“政府采购云平台”操作规范上传至“</w:t>
            </w:r>
            <w:r>
              <w:rPr>
                <w:rFonts w:hint="eastAsia" w:ascii="宋体" w:hAnsi="宋体" w:cs="宋体"/>
                <w:color w:val="auto"/>
                <w:szCs w:val="21"/>
                <w:highlight w:val="none"/>
              </w:rPr>
              <w:t>广西政府采购云平台</w:t>
            </w:r>
            <w:r>
              <w:rPr>
                <w:rFonts w:hint="eastAsia" w:ascii="宋体" w:hAnsi="宋体"/>
                <w:color w:val="auto"/>
                <w:szCs w:val="21"/>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投标。</w:t>
            </w:r>
          </w:p>
        </w:tc>
      </w:tr>
      <w:tr w14:paraId="1DED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noWrap w:val="0"/>
            <w:vAlign w:val="center"/>
          </w:tcPr>
          <w:p w14:paraId="094EC3E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14:paraId="476027D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采购需求评审中允许负偏离的条款数为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0E3BD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B74F30E">
            <w:pPr>
              <w:spacing w:line="360" w:lineRule="auto"/>
              <w:jc w:val="center"/>
              <w:rPr>
                <w:rFonts w:hint="eastAsia" w:ascii="宋体" w:hAnsi="宋体" w:cs="宋体"/>
                <w:color w:val="auto"/>
                <w:szCs w:val="21"/>
                <w:highlight w:val="none"/>
              </w:rPr>
            </w:pPr>
          </w:p>
        </w:tc>
        <w:tc>
          <w:tcPr>
            <w:tcW w:w="7912" w:type="dxa"/>
            <w:noWrap w:val="0"/>
            <w:vAlign w:val="center"/>
          </w:tcPr>
          <w:p w14:paraId="7E0BEC9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4B8B34A2">
            <w:pPr>
              <w:pStyle w:val="10"/>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79D75EA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☑随机排序。</w:t>
            </w:r>
          </w:p>
          <w:p w14:paraId="335364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磋商时间：响应文件递交截止时间后。</w:t>
            </w:r>
          </w:p>
          <w:p w14:paraId="37CBD32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磋商地点：本项目需要磋商供应商代表在截标当天截标后，按磋商小组要求及时登陆广西政府采购云平台等候在线磋商。</w:t>
            </w:r>
          </w:p>
          <w:p w14:paraId="2968AFAC">
            <w:pPr>
              <w:spacing w:line="360" w:lineRule="auto"/>
              <w:ind w:left="15"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磋商参加人员：供应商法定代表人、负责人、自然人或相应的委托代理人持有效身份证原件和供应商广西政府采购云平台CA数字证书参加磋商。请供应商按时到达指定地点等候磋商。</w:t>
            </w:r>
          </w:p>
          <w:p w14:paraId="7C62EBF8">
            <w:pPr>
              <w:pStyle w:val="1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响应文件递交截止时间后，由磋商小组在评标室内线上开启响应文件</w:t>
            </w:r>
            <w:r>
              <w:rPr>
                <w:rFonts w:hint="eastAsia" w:ascii="宋体" w:hAnsi="宋体" w:cs="宋体"/>
                <w:b/>
                <w:color w:val="auto"/>
                <w:szCs w:val="21"/>
                <w:highlight w:val="none"/>
              </w:rPr>
              <w:t>。</w:t>
            </w:r>
          </w:p>
        </w:tc>
      </w:tr>
      <w:tr w14:paraId="54D0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F764EB1">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3193B2E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履约保证金金额：本项目不收取履约保证金。</w:t>
            </w:r>
          </w:p>
        </w:tc>
      </w:tr>
      <w:tr w14:paraId="7A56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3981932">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14:paraId="5F11669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签订合同携带的证明材料：</w:t>
            </w:r>
          </w:p>
          <w:p w14:paraId="131D746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2DB20CF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590F5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56D4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4DBE72E3">
            <w:pPr>
              <w:spacing w:line="360" w:lineRule="auto"/>
              <w:rPr>
                <w:rFonts w:hint="eastAsia" w:ascii="宋体" w:hAnsi="宋体" w:cs="宋体"/>
                <w:color w:val="auto"/>
                <w:highlight w:val="none"/>
              </w:rPr>
            </w:pPr>
            <w:r>
              <w:rPr>
                <w:rFonts w:hint="eastAsia" w:ascii="宋体" w:hAnsi="宋体" w:cs="宋体"/>
                <w:color w:val="auto"/>
                <w:highlight w:val="none"/>
              </w:rPr>
              <w:t>接收质疑函方式：以书面形式。</w:t>
            </w:r>
          </w:p>
          <w:p w14:paraId="04D8B108">
            <w:pPr>
              <w:widowControl/>
              <w:spacing w:line="440" w:lineRule="exact"/>
              <w:rPr>
                <w:rFonts w:hint="eastAsia" w:ascii="宋体" w:hAnsi="宋体" w:cs="宋体"/>
                <w:color w:val="auto"/>
                <w:highlight w:val="none"/>
              </w:rPr>
            </w:pPr>
            <w:r>
              <w:rPr>
                <w:rFonts w:hint="eastAsia" w:ascii="宋体" w:hAnsi="宋体" w:cs="宋体"/>
                <w:color w:val="auto"/>
                <w:highlight w:val="none"/>
              </w:rPr>
              <w:t>质疑联系部门及联系方式：广西国立工程咨询有限公司，联系电话：18007839625，通讯地址：南宁市青秀区茶花园路6-1号南湖翠苑9楼0928号</w:t>
            </w:r>
          </w:p>
          <w:p w14:paraId="345757BF">
            <w:pPr>
              <w:spacing w:line="360" w:lineRule="auto"/>
              <w:rPr>
                <w:rFonts w:hint="eastAsia" w:hAnsi="宋体" w:cs="宋体"/>
                <w:color w:val="auto"/>
                <w:highlight w:val="none"/>
              </w:rPr>
            </w:pPr>
            <w:r>
              <w:rPr>
                <w:rFonts w:hint="eastAsia" w:ascii="宋体" w:hAnsi="宋体" w:cs="宋体"/>
                <w:color w:val="auto"/>
                <w:highlight w:val="none"/>
              </w:rPr>
              <w:t>业务时间：上午9时00分到12时00分，下午3时00分到05时30分，业务时间以外、双休日和法定节假日不办理业务。</w:t>
            </w:r>
          </w:p>
        </w:tc>
      </w:tr>
      <w:tr w14:paraId="692B0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10053C">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14:paraId="70683011">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33AC007D">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672779C">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561140FC">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70772814">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本项目采购代理服务费参考国家发展计划委员会文件关于印发《招标代理服务收费管理暂行办法》的通知（计价格〔2002〕1980号）和《国家发展改革委关于降低部分建设项目收费标准规范收费行为等有关问题的通知》（发改价格〔2011〕534号）的收费标准计取。</w:t>
            </w:r>
          </w:p>
          <w:p w14:paraId="380F9910">
            <w:pPr>
              <w:pStyle w:val="20"/>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14:paraId="385954A4">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3.采购代理费收取银行账户</w:t>
            </w:r>
          </w:p>
          <w:p w14:paraId="6403B02D">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开户名称：</w:t>
            </w:r>
            <w:r>
              <w:rPr>
                <w:rFonts w:hint="eastAsia" w:ascii="新宋体" w:hAnsi="新宋体" w:eastAsia="新宋体" w:cs="宋体"/>
                <w:color w:val="auto"/>
                <w:sz w:val="21"/>
                <w:highlight w:val="none"/>
              </w:rPr>
              <w:t>广西国立工程咨询有限公司桂林分公司</w:t>
            </w:r>
          </w:p>
          <w:p w14:paraId="6F763966">
            <w:pPr>
              <w:pStyle w:val="20"/>
              <w:snapToGrid w:val="0"/>
              <w:spacing w:line="360" w:lineRule="auto"/>
              <w:rPr>
                <w:rFonts w:hAnsi="宋体" w:cs="宋体"/>
                <w:color w:val="auto"/>
                <w:sz w:val="21"/>
                <w:highlight w:val="none"/>
              </w:rPr>
            </w:pPr>
            <w:r>
              <w:rPr>
                <w:rFonts w:hint="eastAsia" w:hAnsi="宋体" w:cs="宋体"/>
                <w:color w:val="auto"/>
                <w:sz w:val="21"/>
                <w:highlight w:val="none"/>
              </w:rPr>
              <w:t>开户银行：</w:t>
            </w:r>
            <w:r>
              <w:rPr>
                <w:rFonts w:hint="eastAsia" w:ascii="新宋体" w:hAnsi="新宋体" w:eastAsia="新宋体" w:cs="宋体"/>
                <w:color w:val="auto"/>
                <w:sz w:val="21"/>
                <w:highlight w:val="none"/>
              </w:rPr>
              <w:t>中信银行股份有限公司桂林分行</w:t>
            </w:r>
          </w:p>
          <w:p w14:paraId="1DDE9D52">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银行账号：</w:t>
            </w:r>
            <w:r>
              <w:rPr>
                <w:rFonts w:hint="eastAsia" w:ascii="新宋体" w:hAnsi="新宋体" w:eastAsia="新宋体" w:cs="宋体"/>
                <w:color w:val="auto"/>
                <w:sz w:val="21"/>
                <w:highlight w:val="none"/>
              </w:rPr>
              <w:t>8113001014300209034</w:t>
            </w:r>
          </w:p>
        </w:tc>
      </w:tr>
      <w:tr w14:paraId="238E0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BC39B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396D6538">
            <w:pPr>
              <w:pStyle w:val="20"/>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09383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39BE71D">
            <w:pPr>
              <w:pStyle w:val="20"/>
              <w:snapToGrid w:val="0"/>
              <w:spacing w:line="360" w:lineRule="auto"/>
              <w:rPr>
                <w:rFonts w:hAnsi="宋体"/>
                <w:color w:val="auto"/>
                <w:sz w:val="21"/>
                <w:highlight w:val="none"/>
              </w:rPr>
            </w:pPr>
            <w:r>
              <w:rPr>
                <w:rFonts w:hAnsi="宋体"/>
                <w:color w:val="auto"/>
                <w:sz w:val="21"/>
                <w:highlight w:val="none"/>
              </w:rPr>
              <w:t>33.2</w:t>
            </w:r>
          </w:p>
        </w:tc>
        <w:tc>
          <w:tcPr>
            <w:tcW w:w="7912" w:type="dxa"/>
            <w:noWrap w:val="0"/>
            <w:vAlign w:val="center"/>
          </w:tcPr>
          <w:p w14:paraId="7F59A782">
            <w:pPr>
              <w:pStyle w:val="20"/>
              <w:snapToGrid w:val="0"/>
              <w:spacing w:line="360" w:lineRule="auto"/>
              <w:rPr>
                <w:rFonts w:hAnsi="宋体"/>
                <w:color w:val="auto"/>
                <w:sz w:val="21"/>
                <w:highlight w:val="none"/>
              </w:rPr>
            </w:pPr>
            <w:r>
              <w:rPr>
                <w:rFonts w:hAnsi="宋体"/>
                <w:color w:val="auto"/>
                <w:sz w:val="21"/>
                <w:highlight w:val="none"/>
              </w:rPr>
              <w:t>1.本磋商文件中描述供应商的“公章”是指根据我国对公章的管理规定，用供应商法定主体行为名称制作的印章（或CA签章），除本磋商文件有特殊规定外，供应商的财务章、部门章、分公司章、工会章、合同章、竞标/投标专用章、业务专用章及银行的转账章、现金收讫章、现金付讫章等其他形式印章均不能代替公章（或CA签章）。</w:t>
            </w:r>
          </w:p>
          <w:p w14:paraId="6C9B6CFD">
            <w:pPr>
              <w:pStyle w:val="20"/>
              <w:snapToGrid w:val="0"/>
              <w:spacing w:line="360" w:lineRule="auto"/>
              <w:rPr>
                <w:rFonts w:hAnsi="宋体"/>
                <w:color w:val="auto"/>
                <w:sz w:val="21"/>
                <w:highlight w:val="none"/>
              </w:rPr>
            </w:pPr>
            <w:r>
              <w:rPr>
                <w:rFonts w:hAnsi="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5C9EE63">
            <w:pPr>
              <w:pStyle w:val="20"/>
              <w:snapToGrid w:val="0"/>
              <w:spacing w:line="360" w:lineRule="auto"/>
              <w:rPr>
                <w:rFonts w:hAnsi="宋体"/>
                <w:color w:val="auto"/>
                <w:sz w:val="21"/>
                <w:highlight w:val="none"/>
              </w:rPr>
            </w:pPr>
            <w:r>
              <w:rPr>
                <w:rFonts w:hint="eastAsia" w:hAnsi="宋体"/>
                <w:color w:val="auto"/>
                <w:sz w:val="21"/>
                <w:highlight w:val="none"/>
              </w:rPr>
              <w:t>3</w:t>
            </w:r>
            <w:r>
              <w:rPr>
                <w:rFonts w:hAnsi="宋体"/>
                <w:color w:val="auto"/>
                <w:sz w:val="21"/>
                <w:highlight w:val="none"/>
              </w:rPr>
              <w:t>.自然人竞标的，磋商文件规定盖公章处由自然人摁手指指印。</w:t>
            </w:r>
          </w:p>
          <w:p w14:paraId="0FFC0E58">
            <w:pPr>
              <w:pStyle w:val="20"/>
              <w:snapToGrid w:val="0"/>
              <w:spacing w:line="360" w:lineRule="auto"/>
              <w:rPr>
                <w:rFonts w:hAnsi="宋体"/>
                <w:color w:val="auto"/>
                <w:sz w:val="21"/>
                <w:highlight w:val="none"/>
              </w:rPr>
            </w:pPr>
            <w:r>
              <w:rPr>
                <w:rFonts w:hint="eastAsia" w:hAnsi="宋体"/>
                <w:color w:val="auto"/>
                <w:sz w:val="21"/>
                <w:highlight w:val="none"/>
              </w:rPr>
              <w:t>4</w:t>
            </w:r>
            <w:r>
              <w:rPr>
                <w:rFonts w:hAnsi="宋体"/>
                <w:color w:val="auto"/>
                <w:sz w:val="21"/>
                <w:highlight w:val="none"/>
              </w:rPr>
              <w:t>.本磋商文件所称的“以上”“以下”“以内”“届满”，包括本数；所称的“不满”“超过”“以外”，不包括本数。</w:t>
            </w:r>
          </w:p>
          <w:p w14:paraId="2DD7C930">
            <w:pPr>
              <w:pStyle w:val="20"/>
              <w:snapToGrid w:val="0"/>
              <w:spacing w:line="360" w:lineRule="auto"/>
              <w:rPr>
                <w:rFonts w:hint="eastAsia" w:hAnsi="宋体"/>
                <w:color w:val="auto"/>
                <w:sz w:val="21"/>
                <w:highlight w:val="none"/>
              </w:rPr>
            </w:pPr>
            <w:r>
              <w:rPr>
                <w:rFonts w:hint="eastAsia" w:hAnsi="宋体"/>
                <w:color w:val="auto"/>
                <w:sz w:val="21"/>
                <w:highlight w:val="none"/>
              </w:rPr>
              <w:t>5</w:t>
            </w:r>
            <w:r>
              <w:rPr>
                <w:rFonts w:hAnsi="宋体"/>
                <w:color w:val="auto"/>
                <w:sz w:val="21"/>
                <w:highlight w:val="none"/>
              </w:rPr>
              <w:t>.监督部门：广西壮族自治区财政厅     电话：</w:t>
            </w:r>
            <w:r>
              <w:rPr>
                <w:rFonts w:hint="eastAsia" w:hAnsi="宋体"/>
                <w:color w:val="auto"/>
                <w:sz w:val="21"/>
                <w:highlight w:val="none"/>
              </w:rPr>
              <w:t>0</w:t>
            </w:r>
            <w:r>
              <w:rPr>
                <w:rFonts w:hAnsi="宋体"/>
                <w:color w:val="auto"/>
                <w:sz w:val="21"/>
                <w:highlight w:val="none"/>
              </w:rPr>
              <w:t>771-5331544</w:t>
            </w:r>
          </w:p>
        </w:tc>
      </w:tr>
    </w:tbl>
    <w:p w14:paraId="352A4DCA">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52A7A965">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08F6D8C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0B7F19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AE982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AC415D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2193CE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F173CA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4139A3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969F8AB">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577354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1430EA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4F535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6ADD19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44E7B4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05F1B2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3713F9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0E1C3B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14:paraId="3F82EF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“评审价”是指供应商提交的最后报价并经修正（如有）和政策功能价格扣除（如有）后的价格。</w:t>
      </w:r>
    </w:p>
    <w:p w14:paraId="7200429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60E7C8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AABAD3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14:paraId="7CED6E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CA5526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406D5B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1BCC3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A049B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广西壮族自治区财政厅关于贯彻落实政府采购支持中小企业发展政策的通知》（桂财采〔2022〕31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的大中型企业和其他自然人、法人或者其他组织，与小型、微型企业之间不得存在投资关系。</w:t>
      </w:r>
    </w:p>
    <w:p w14:paraId="7DF50284">
      <w:pPr>
        <w:spacing w:line="360" w:lineRule="auto"/>
        <w:ind w:firstLine="482" w:firstLineChars="200"/>
        <w:rPr>
          <w:rFonts w:hint="eastAsia" w:ascii="黑体" w:hAnsi="黑体" w:eastAsia="黑体" w:cs="宋体"/>
          <w:b/>
          <w:bCs/>
          <w:color w:val="auto"/>
          <w:sz w:val="24"/>
          <w:highlight w:val="none"/>
        </w:rPr>
      </w:pPr>
      <w:r>
        <w:rPr>
          <w:rFonts w:hint="eastAsia" w:ascii="宋体" w:hAnsi="宋体" w:cs="宋体"/>
          <w:b/>
          <w:bCs/>
          <w:color w:val="auto"/>
          <w:sz w:val="24"/>
          <w:highlight w:val="none"/>
        </w:rPr>
        <w:t>6.转包与分包</w:t>
      </w:r>
    </w:p>
    <w:p w14:paraId="5A3E06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4B0751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552074A3">
      <w:pPr>
        <w:spacing w:line="360" w:lineRule="auto"/>
        <w:ind w:firstLine="482" w:firstLineChars="200"/>
        <w:rPr>
          <w:rFonts w:hint="eastAsia" w:ascii="宋体" w:hAnsi="宋体" w:cs="宋体"/>
          <w:b/>
          <w:bCs/>
          <w:color w:val="auto"/>
          <w:sz w:val="24"/>
          <w:highlight w:val="none"/>
        </w:rPr>
      </w:pPr>
      <w:bookmarkStart w:id="100" w:name="_Toc254970532"/>
      <w:bookmarkStart w:id="101" w:name="_Toc254970673"/>
      <w:r>
        <w:rPr>
          <w:rFonts w:hint="eastAsia" w:ascii="宋体" w:hAnsi="宋体" w:cs="宋体"/>
          <w:b/>
          <w:bCs/>
          <w:color w:val="auto"/>
          <w:sz w:val="24"/>
          <w:highlight w:val="none"/>
        </w:rPr>
        <w:t>7.特别说明</w:t>
      </w:r>
      <w:bookmarkEnd w:id="100"/>
      <w:bookmarkEnd w:id="101"/>
    </w:p>
    <w:p w14:paraId="0FCDDAB0">
      <w:pPr>
        <w:spacing w:line="360" w:lineRule="auto"/>
        <w:ind w:firstLine="420" w:firstLineChars="200"/>
        <w:rPr>
          <w:rFonts w:hint="eastAsia" w:ascii="宋体" w:hAnsi="宋体" w:cs="宋体"/>
          <w:color w:val="auto"/>
          <w:szCs w:val="21"/>
          <w:highlight w:val="none"/>
        </w:rPr>
      </w:pPr>
      <w:bookmarkStart w:id="102" w:name="_8.1提供相同品牌产品且通过资格审查、符合性审查的不同投标人参加同一合"/>
      <w:bookmarkEnd w:id="102"/>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如果本磋商文件要求供应商提供资格、信誉、荣誉、业绩与企业认证等材料的，则供应商所提供的以上材料必须为供应商所拥有</w:t>
      </w:r>
      <w:r>
        <w:rPr>
          <w:rFonts w:hint="eastAsia" w:ascii="宋体" w:hAnsi="宋体" w:cs="宋体"/>
          <w:color w:val="auto"/>
          <w:szCs w:val="21"/>
          <w:highlight w:val="none"/>
        </w:rPr>
        <w:t>。</w:t>
      </w:r>
    </w:p>
    <w:p w14:paraId="0E9E5F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247F5F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6EFA3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421EF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A4A3E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DCDF8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012D5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AF84D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E0034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93D2D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0D0E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6F17CD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FD296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D1F4E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65EE7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0EB556B">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1E0A4D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DA059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14AC2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B754E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6ACC6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43480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4B62F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98335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4B0E03A">
      <w:pPr>
        <w:spacing w:line="360" w:lineRule="auto"/>
        <w:jc w:val="center"/>
        <w:rPr>
          <w:rFonts w:hint="eastAsia" w:ascii="宋体" w:hAnsi="宋体" w:cs="宋体"/>
          <w:b/>
          <w:bCs/>
          <w:color w:val="auto"/>
          <w:sz w:val="32"/>
          <w:szCs w:val="32"/>
          <w:highlight w:val="none"/>
        </w:rPr>
      </w:pPr>
      <w:bookmarkStart w:id="103" w:name="_Toc254970534"/>
      <w:bookmarkStart w:id="104" w:name="_Toc254970675"/>
      <w:r>
        <w:rPr>
          <w:rFonts w:hint="eastAsia" w:ascii="宋体" w:hAnsi="宋体" w:cs="宋体"/>
          <w:b/>
          <w:bCs/>
          <w:color w:val="auto"/>
          <w:sz w:val="32"/>
          <w:szCs w:val="32"/>
          <w:highlight w:val="none"/>
        </w:rPr>
        <w:t>二、磋商文件</w:t>
      </w:r>
      <w:bookmarkEnd w:id="103"/>
      <w:bookmarkEnd w:id="104"/>
    </w:p>
    <w:p w14:paraId="78F5642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31E6E5A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6EAD1F9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（2）供应商须知；</w:t>
      </w:r>
    </w:p>
    <w:p w14:paraId="58C715D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0C0D035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3E4C860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391298D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7210BAE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0EC57D5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DF9222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63FE1CF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rPr>
        <w:t>5</w:t>
      </w:r>
      <w:r>
        <w:rPr>
          <w:rFonts w:ascii="宋体" w:hAnsi="宋体"/>
          <w:color w:val="auto"/>
          <w:szCs w:val="21"/>
          <w:highlight w:val="none"/>
        </w:rPr>
        <w:t>日前，通知所有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w:t>
      </w:r>
      <w:r>
        <w:rPr>
          <w:rFonts w:ascii="宋体" w:hAnsi="宋体"/>
          <w:color w:val="auto"/>
          <w:szCs w:val="21"/>
          <w:highlight w:val="none"/>
        </w:rPr>
        <w:t>日的，应当顺延提交首次响应文件截止之日。</w:t>
      </w:r>
    </w:p>
    <w:p w14:paraId="7AC451D2">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542EE72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7D7C16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23F4280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6670B3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76A01E05">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2E41E2B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329EFEB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电子竞争性磋商响应文件的制作：详见须知前附表</w:t>
      </w:r>
    </w:p>
    <w:p w14:paraId="7FBB6338">
      <w:pPr>
        <w:spacing w:line="360" w:lineRule="auto"/>
        <w:ind w:firstLine="420"/>
        <w:rPr>
          <w:rFonts w:hint="eastAsia" w:ascii="宋体" w:hAnsi="宋体" w:cs="宋体"/>
          <w:b/>
          <w:bCs/>
          <w:color w:val="auto"/>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14:paraId="7287E7D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14:paraId="63A7938C">
      <w:pP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响</w:t>
      </w:r>
      <w:r>
        <w:rPr>
          <w:rFonts w:hint="eastAsia" w:ascii="宋体" w:hAnsi="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66DD0D1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2F46ED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 磋商文件没有规定的，应采用中华人民共和国法定计量单位，货币种类为人民币，否则视同未响应。</w:t>
      </w:r>
    </w:p>
    <w:p w14:paraId="4A55033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7FD225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DCFA1F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2913ED2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57246AAD">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60AD9A98">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50B120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4970F2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B8EF713">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34B6EC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9A499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14:paraId="6B081B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105"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105"/>
    <w:p w14:paraId="57C8130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57F0DC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8615F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16.2竞标有效期应由供应商按“供应商须知前附表”规定的期限作出响应。</w:t>
      </w:r>
    </w:p>
    <w:p w14:paraId="4E3345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47974D1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2E7BC45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FF88C9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4BD6FE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成交供应商的磋商保证金自成交通知书发出之日起4个工作日内退还，退还方式如下：</w:t>
      </w:r>
    </w:p>
    <w:p w14:paraId="5913D1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501AF563">
      <w:pPr>
        <w:pStyle w:val="8"/>
        <w:spacing w:line="360" w:lineRule="auto"/>
        <w:ind w:firstLine="315" w:firstLineChars="15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采用支票、汇票、本票或者金融、担保机构出具的保函方式的，由供应商代表持相关授权证明材料至采购人或者采购代理机构办理支票、汇票、本票或者金融、担保机构出具的保函原件退还手续。</w:t>
      </w:r>
    </w:p>
    <w:p w14:paraId="0B5F6A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17.2.2成交供应商的磋商保证金自签订合同之日起4个工作日内退还，退还方式同未成交供应商的磋商保证金的退还方式。</w:t>
      </w:r>
    </w:p>
    <w:p w14:paraId="5FBF201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15D350A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14:paraId="54447AE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BE1C0E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2CFFC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792B43B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0F13825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14:paraId="1F8EF4A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298ACC4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18.1.1电子响应文件按广西政府采购云平台要求及本磋商文件要求制作、加密并递交。具体操作流程可参考《政府采购项目电子交易管理操作指南-供应商》，指南可在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B3C4B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18.1.2 电子磋商响应文件中须加盖供应商公章部分均采用CA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19B80D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PDF的格式上传即可。</w:t>
      </w:r>
    </w:p>
    <w:p w14:paraId="13486E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18.1.3磋商响应文件不得涂改，若有修改错漏处，须法定代表人（负责人）或授权委托人签字（或个人CA签章）。磋商响应文件因字迹潦草或表达不清所引起的后果由供应商负责。</w:t>
      </w:r>
    </w:p>
    <w:p w14:paraId="53982CA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19.响应文件的语言及计量</w:t>
      </w:r>
    </w:p>
    <w:p w14:paraId="3BBF08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5A7ABC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19.2磋商计量单位，磋商文件已有明确规定的，使用磋商文件规定的计量单位；磋商文件没有规定的，应采用中华人民共和国法定计量单位（货币单位：人民币元），否则视同未响应。</w:t>
      </w:r>
    </w:p>
    <w:p w14:paraId="388EA71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20.响应文件的提交和解密</w:t>
      </w:r>
    </w:p>
    <w:p w14:paraId="4016D0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20.1响应文件递交截止时间：详见供应商须知前附表。</w:t>
      </w:r>
    </w:p>
    <w:p w14:paraId="0DE477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20.2磋商响应文件解密时间：详见供应商须知前附表。</w:t>
      </w:r>
    </w:p>
    <w:p w14:paraId="2B84F7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除竞争性磋商文件另有规定外，供应商所递交的响应文件不予退还。</w:t>
      </w:r>
    </w:p>
    <w:p w14:paraId="20B002F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FC8D7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响应文件递交截止时间前可以撤回电子磋商响应文件。补充或者修改电子磋商响应文件的，应当先行撤回原文件，补充、修改后重新传输递交，磋商响应文件递交截止时间前未完成传输的，视为撤回磋商响应文件。采购代理机构补充、修改的内容作为响应文件的组成部分。补充、修改的内容与响应文件不一致的，以补充、修改的内容为准。</w:t>
      </w:r>
    </w:p>
    <w:p w14:paraId="76F824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在响应文件递交截止时间后的响应文件有效期内，供应商不得撤回其响应文件。</w:t>
      </w:r>
    </w:p>
    <w:p w14:paraId="4E0BAB03">
      <w:pPr>
        <w:spacing w:line="360" w:lineRule="auto"/>
        <w:ind w:firstLine="482" w:firstLineChars="200"/>
        <w:rPr>
          <w:rFonts w:hint="eastAsia" w:ascii="宋体" w:hAnsi="宋体" w:cs="宋体"/>
          <w:b/>
          <w:bCs/>
          <w:color w:val="auto"/>
          <w:sz w:val="24"/>
          <w:highlight w:val="none"/>
        </w:rPr>
      </w:pPr>
      <w:bookmarkStart w:id="106" w:name="_Hlk45702405"/>
      <w:r>
        <w:rPr>
          <w:rFonts w:hint="eastAsia" w:ascii="宋体" w:hAnsi="宋体" w:cs="宋体"/>
          <w:b/>
          <w:bCs/>
          <w:color w:val="auto"/>
          <w:sz w:val="24"/>
          <w:highlight w:val="none"/>
        </w:rPr>
        <w:t>22.首次响应文件的退回</w:t>
      </w:r>
    </w:p>
    <w:p w14:paraId="4A6C20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p w14:paraId="042AF29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23.截止时间后的撤回</w:t>
      </w:r>
    </w:p>
    <w:p w14:paraId="11838D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106"/>
    <w:p w14:paraId="264BBC3D">
      <w:pPr>
        <w:spacing w:line="360" w:lineRule="auto"/>
        <w:ind w:left="420" w:firstLine="42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69A6B79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7FCD51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采购数额标准的货物或者服务采购项目，或者达到公开采购规模标准的政府采购工程，经批准采用竞争性磋商方式采购的，磋商小组由5人以上单数组成。</w:t>
      </w:r>
    </w:p>
    <w:p w14:paraId="4A42D5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BAE0E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24.3响应文件的开启：具体详见“供应商须知前附表”。</w:t>
      </w:r>
    </w:p>
    <w:p w14:paraId="43E4306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29E483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0EF4DB9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F5177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676A19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3AD5DA9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1812CE0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EC238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1A90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6164B56">
      <w:pPr>
        <w:spacing w:line="360" w:lineRule="auto"/>
        <w:ind w:firstLine="420" w:firstLineChars="200"/>
        <w:rPr>
          <w:rFonts w:hint="eastAsia"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D4E266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688AE0EC">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24801A99">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5996D6E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48518E0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2C1FC42E">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成交供应商在收到成交通知书后，应当在签订合同时向采购人出示相关证明材料，具体内容详见“供应商须知前附表”，经采购人核验合格后方可签订合同。</w:t>
      </w:r>
    </w:p>
    <w:p w14:paraId="5569D90D">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w:t>
      </w:r>
      <w:r>
        <w:rPr>
          <w:rFonts w:hint="eastAsia" w:ascii="宋体" w:hAnsi="宋体" w:cs="宋体"/>
          <w:bCs/>
          <w:color w:val="auto"/>
          <w:kern w:val="0"/>
          <w:szCs w:val="21"/>
          <w:highlight w:val="none"/>
        </w:rPr>
        <w:t>成交通知书发出之日起25个工作日内签订合同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p w14:paraId="2F451CD3">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005348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6F6B57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D84124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31.询问、质疑和投诉</w:t>
      </w:r>
    </w:p>
    <w:p w14:paraId="266E20D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646A4C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73C7C9C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042D9D1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C7E6C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7267C2D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93FE5C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E7D933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48CBA8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423D27A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0535DC1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48E8122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F9811B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2E980C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3935E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64CD8C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3A897CD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3434F6B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9325B0A">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B53439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32.其他内容</w:t>
      </w:r>
    </w:p>
    <w:p w14:paraId="4BCC4E23">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.1代理服务收费标准及缴费账户详见“供应商须知前附表”，供应商为联合体的，可以由联合体中的一方或者多方共同交纳代理服务费。</w:t>
      </w:r>
    </w:p>
    <w:p w14:paraId="417B896D">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代理服务费收费计算标准：详见供应商须知前附表。</w:t>
      </w:r>
    </w:p>
    <w:p w14:paraId="53BA344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4F4AE2F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3.1</w:t>
      </w:r>
      <w:r>
        <w:rPr>
          <w:rFonts w:hint="eastAsia" w:ascii="宋体" w:hAnsi="宋体" w:cs="宋体"/>
          <w:color w:val="auto"/>
          <w:highlight w:val="none"/>
        </w:rPr>
        <w:t>本磋商文件解释规则详见“供应商须知前附表”。</w:t>
      </w:r>
    </w:p>
    <w:p w14:paraId="6327A1A0">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33.2</w:t>
      </w:r>
      <w:r>
        <w:rPr>
          <w:rFonts w:hint="eastAsia" w:ascii="宋体" w:hAnsi="宋体" w:cs="宋体"/>
          <w:color w:val="auto"/>
          <w:highlight w:val="none"/>
        </w:rPr>
        <w:t>其他事项详见“供应商须知前附表”。</w:t>
      </w:r>
    </w:p>
    <w:p w14:paraId="494FDC35">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highlight w:val="none"/>
        </w:rPr>
        <w:t>33.3</w:t>
      </w:r>
      <w:r>
        <w:rPr>
          <w:rFonts w:hint="eastAsia" w:ascii="宋体" w:hAnsi="宋体" w:cs="宋体"/>
          <w:color w:val="auto"/>
          <w:kern w:val="0"/>
          <w:szCs w:val="21"/>
          <w:highlight w:val="none"/>
        </w:rPr>
        <w:t>在线投标响应（电子投标）说明</w:t>
      </w:r>
    </w:p>
    <w:p w14:paraId="7A80D024">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33.3.1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广西政府采购云平台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1D04B5BC">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33.3.2为确保网上操作合法、有效和安全，磋商供应商应当在磋商截止时间前完成在“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完成CA数字证书办理预计一周左右，建议供应商获取磋商文件后立即办理。）</w:t>
      </w:r>
    </w:p>
    <w:p w14:paraId="13A2BE7B">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33.3.3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68698A4C">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33.3.4本项目需要磋商供应商代表在截标当天截标后，按磋商小组要求及时登陆广西政府采购云平台等候在线磋商及提交最后报价。</w:t>
      </w:r>
    </w:p>
    <w:p w14:paraId="2E88DEE9">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14:paraId="1C96EB14">
      <w:pPr>
        <w:spacing w:line="360" w:lineRule="auto"/>
        <w:ind w:firstLine="420" w:firstLineChars="200"/>
        <w:rPr>
          <w:rFonts w:hint="eastAsia" w:ascii="宋体" w:hAnsi="宋体" w:cs="宋体"/>
          <w:color w:val="auto"/>
          <w:highlight w:val="none"/>
        </w:rPr>
      </w:pPr>
    </w:p>
    <w:p w14:paraId="615CA0F2">
      <w:pPr>
        <w:pStyle w:val="20"/>
        <w:snapToGrid w:val="0"/>
        <w:spacing w:line="360" w:lineRule="auto"/>
        <w:rPr>
          <w:rFonts w:hint="eastAsia" w:hAnsi="宋体"/>
          <w:color w:val="auto"/>
          <w:highlight w:val="none"/>
        </w:rPr>
      </w:pPr>
      <w:r>
        <w:rPr>
          <w:rFonts w:hAnsi="宋体"/>
          <w:b/>
          <w:color w:val="auto"/>
          <w:highlight w:val="none"/>
        </w:rPr>
        <w:br w:type="page"/>
      </w:r>
      <w:r>
        <w:rPr>
          <w:rFonts w:hint="eastAsia" w:ascii="黑体" w:hAnsi="黑体" w:eastAsia="黑体" w:cs="黑体"/>
          <w:bCs/>
          <w:color w:val="auto"/>
          <w:sz w:val="32"/>
          <w:szCs w:val="32"/>
          <w:highlight w:val="none"/>
        </w:rPr>
        <w:t>附件1：</w:t>
      </w:r>
    </w:p>
    <w:p w14:paraId="3E7284FB">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36C5C1AE">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23FC4BFD">
      <w:pPr>
        <w:widowControl/>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01A38AE">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3B57F1B">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644222D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4316249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66D0EB67">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49DA156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AD038E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12673C4">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6BBEB1A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40D0777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AF4B4E5">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E601102">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C11407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3FB801B">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21E7DC7A">
            <w:pPr>
              <w:widowControl/>
              <w:spacing w:before="100" w:beforeAutospacing="1" w:after="100" w:afterAutospacing="1" w:line="240" w:lineRule="atLeast"/>
              <w:jc w:val="center"/>
              <w:rPr>
                <w:rFonts w:ascii="Verdana" w:hAnsi="Verdana" w:cs="宋体"/>
                <w:color w:val="auto"/>
                <w:kern w:val="0"/>
                <w:szCs w:val="21"/>
                <w:highlight w:val="none"/>
              </w:rPr>
            </w:pPr>
          </w:p>
        </w:tc>
      </w:tr>
      <w:tr w14:paraId="4EA037BB">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3B047A43">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548657C">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0772F72">
            <w:pPr>
              <w:widowControl/>
              <w:spacing w:before="100" w:beforeAutospacing="1" w:after="100" w:afterAutospacing="1" w:line="240" w:lineRule="atLeast"/>
              <w:jc w:val="center"/>
              <w:rPr>
                <w:rFonts w:ascii="Verdana" w:hAnsi="Verdana" w:cs="宋体"/>
                <w:color w:val="auto"/>
                <w:kern w:val="0"/>
                <w:szCs w:val="21"/>
                <w:highlight w:val="none"/>
              </w:rPr>
            </w:pPr>
          </w:p>
        </w:tc>
      </w:tr>
      <w:tr w14:paraId="18659B9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59DDFA8E">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396D9595">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842017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386178BD">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9D83487">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430A8CF8">
            <w:pPr>
              <w:widowControl/>
              <w:spacing w:before="100" w:beforeAutospacing="1" w:after="100" w:afterAutospacing="1" w:line="240" w:lineRule="atLeast"/>
              <w:jc w:val="center"/>
              <w:rPr>
                <w:rFonts w:ascii="Verdana" w:hAnsi="Verdana" w:cs="宋体"/>
                <w:color w:val="auto"/>
                <w:kern w:val="0"/>
                <w:szCs w:val="21"/>
                <w:highlight w:val="none"/>
              </w:rPr>
            </w:pPr>
          </w:p>
        </w:tc>
      </w:tr>
      <w:tr w14:paraId="3A176511">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3534D1B6">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635575B9">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9F420A9">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113F6ED6">
            <w:pPr>
              <w:widowControl/>
              <w:spacing w:before="100" w:beforeAutospacing="1" w:after="100" w:afterAutospacing="1" w:line="240" w:lineRule="atLeast"/>
              <w:jc w:val="center"/>
              <w:rPr>
                <w:rFonts w:ascii="Verdana" w:hAnsi="Verdana" w:cs="宋体"/>
                <w:color w:val="auto"/>
                <w:kern w:val="0"/>
                <w:szCs w:val="21"/>
                <w:highlight w:val="none"/>
              </w:rPr>
            </w:pPr>
          </w:p>
        </w:tc>
      </w:tr>
      <w:tr w14:paraId="63339365">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787E04">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C74995">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w:t>
            </w:r>
            <w:r>
              <w:rPr>
                <w:rFonts w:hint="eastAsia" w:ascii="Verdana" w:hAnsi="Verdana" w:cs="宋体"/>
                <w:color w:val="auto"/>
                <w:kern w:val="0"/>
                <w:szCs w:val="21"/>
                <w:highlight w:val="none"/>
              </w:rPr>
              <w:t>磋商</w:t>
            </w:r>
            <w:r>
              <w:rPr>
                <w:rFonts w:ascii="Verdana" w:hAnsi="Verdana" w:cs="宋体"/>
                <w:color w:val="auto"/>
                <w:kern w:val="0"/>
                <w:szCs w:val="21"/>
                <w:highlight w:val="none"/>
              </w:rPr>
              <w:t>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A82C30F">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C3687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2F9C00D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7A9C0BD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7E445ED3">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2434451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1CC5AE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3B5818EC">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C3F34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6AB109B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42EAC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2C8C5759">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0B00A800">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5EB2E4A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2C873BF7">
            <w:pPr>
              <w:widowControl/>
              <w:spacing w:before="100" w:beforeAutospacing="1" w:after="100" w:afterAutospacing="1" w:line="320" w:lineRule="atLeast"/>
              <w:jc w:val="left"/>
              <w:rPr>
                <w:rFonts w:ascii="Verdana" w:hAnsi="Verdana" w:cs="宋体"/>
                <w:color w:val="auto"/>
                <w:kern w:val="0"/>
                <w:szCs w:val="21"/>
                <w:highlight w:val="none"/>
              </w:rPr>
            </w:pPr>
          </w:p>
          <w:p w14:paraId="3E3972F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14:paraId="03D690E9">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508437E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0EF95FE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19D54278">
      <w:pPr>
        <w:pStyle w:val="4"/>
        <w:jc w:val="center"/>
        <w:rPr>
          <w:rFonts w:hint="eastAsia"/>
          <w:color w:val="auto"/>
          <w:highlight w:val="none"/>
        </w:rPr>
      </w:pPr>
      <w:r>
        <w:rPr>
          <w:rFonts w:hAnsi="宋体"/>
          <w:color w:val="auto"/>
          <w:highlight w:val="none"/>
        </w:rPr>
        <w:br w:type="page"/>
      </w:r>
      <w:bookmarkStart w:id="107" w:name="_Toc1433"/>
      <w:bookmarkStart w:id="108" w:name="_Toc11278"/>
      <w:bookmarkStart w:id="109" w:name="_Toc7101"/>
      <w:bookmarkStart w:id="110" w:name="_Toc20316"/>
      <w:bookmarkStart w:id="111" w:name="_Toc18769"/>
      <w:bookmarkStart w:id="112" w:name="_Toc29691"/>
      <w:bookmarkStart w:id="113" w:name="_Toc2773"/>
      <w:bookmarkStart w:id="114" w:name="_Toc44229895"/>
      <w:bookmarkStart w:id="115" w:name="_Toc25141"/>
      <w:bookmarkStart w:id="116" w:name="_Toc13840"/>
      <w:bookmarkStart w:id="117" w:name="_Toc19608"/>
      <w:bookmarkStart w:id="118" w:name="_Toc2179"/>
      <w:bookmarkStart w:id="119" w:name="_Toc17754"/>
      <w:bookmarkStart w:id="120" w:name="_Toc27027"/>
      <w:bookmarkStart w:id="121" w:name="_Toc32292"/>
      <w:bookmarkStart w:id="122" w:name="_Toc15296"/>
      <w:bookmarkStart w:id="123" w:name="_Toc25435"/>
      <w:r>
        <w:rPr>
          <w:rFonts w:hint="eastAsia"/>
          <w:color w:val="auto"/>
          <w:highlight w:val="none"/>
        </w:rPr>
        <w:t>第三章 采购需求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3D828E0">
      <w:pPr>
        <w:spacing w:line="360" w:lineRule="auto"/>
        <w:jc w:val="left"/>
        <w:rPr>
          <w:rFonts w:hint="eastAsia" w:ascii="宋体" w:hAnsi="宋体" w:cs="宋体"/>
          <w:color w:val="auto"/>
          <w:szCs w:val="21"/>
          <w:highlight w:val="none"/>
        </w:rPr>
      </w:pPr>
      <w:bookmarkStart w:id="124" w:name="_Toc254970490"/>
      <w:bookmarkStart w:id="125" w:name="_Toc254970631"/>
      <w:r>
        <w:rPr>
          <w:rFonts w:hint="eastAsia" w:ascii="宋体" w:hAnsi="宋体" w:cs="宋体"/>
          <w:color w:val="auto"/>
          <w:szCs w:val="21"/>
          <w:highlight w:val="none"/>
        </w:rPr>
        <w:t>说明：</w:t>
      </w:r>
    </w:p>
    <w:p w14:paraId="0244336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1.为落实政府采购政策需满足的要求（根据项目实际情况填写内容）</w:t>
      </w:r>
    </w:p>
    <w:p w14:paraId="7CC45B8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广西壮族自治区财政厅关于贯彻落实政府采购支持中小企业发展政策的通知》（桂财采〔2022〕31号）的规定。</w:t>
      </w:r>
      <w:r>
        <w:rPr>
          <w:rFonts w:hint="eastAsia" w:ascii="宋体" w:hAnsi="宋体"/>
          <w:b/>
          <w:bCs/>
          <w:color w:val="auto"/>
          <w:szCs w:val="21"/>
          <w:highlight w:val="none"/>
        </w:rPr>
        <w:t>本项目属于专门面向</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小微企业采购的项目,供应商应为</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小微企业（或监狱企业或残疾人福利性单位）。</w:t>
      </w:r>
    </w:p>
    <w:p w14:paraId="0804939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标的中的产品属于节能产品政府采购品目清单内标注“★”的（详见本章后附的节能产品政府采购品目清单），供应商的竞标货物必须使用政府强制采购的节能产品，供应商必须在响应文件中提供所竞标产品的节能产品认证证书扫描件（加盖供应商公章（或电子签章）），</w:t>
      </w:r>
      <w:r>
        <w:rPr>
          <w:rFonts w:hint="eastAsia" w:ascii="宋体" w:hAnsi="宋体" w:cs="宋体"/>
          <w:b/>
          <w:color w:val="auto"/>
          <w:szCs w:val="21"/>
          <w:highlight w:val="none"/>
        </w:rPr>
        <w:t>否则竞标无效</w:t>
      </w:r>
      <w:r>
        <w:rPr>
          <w:rFonts w:hint="eastAsia" w:ascii="宋体" w:hAnsi="宋体" w:cs="宋体"/>
          <w:color w:val="auto"/>
          <w:szCs w:val="21"/>
          <w:highlight w:val="none"/>
        </w:rPr>
        <w:t>。如本项目包含的货物属于品目清单内非标注“★”的产品时，应优先采购，具体详见“第四章 评审程序、评审方法和评审标准”。本项目采购标的不涉及政府强制采购的节能产品。</w:t>
      </w:r>
    </w:p>
    <w:p w14:paraId="644B5EF4">
      <w:pPr>
        <w:spacing w:line="360" w:lineRule="auto"/>
        <w:ind w:firstLine="422" w:firstLineChars="200"/>
        <w:textAlignment w:val="center"/>
        <w:rPr>
          <w:rFonts w:hint="eastAsia" w:ascii="宋体" w:hAnsi="宋体" w:cs="宋体"/>
          <w:color w:val="auto"/>
          <w:highlight w:val="none"/>
        </w:rPr>
      </w:pPr>
      <w:r>
        <w:rPr>
          <w:rFonts w:hint="eastAsia" w:ascii="宋体" w:hAnsi="宋体" w:cs="宋体"/>
          <w:b/>
          <w:color w:val="auto"/>
          <w:szCs w:val="21"/>
          <w:highlight w:val="none"/>
        </w:rPr>
        <w:t>2.本项目采购需求均为实质性要求，不允许负偏离，否则投标无效。</w:t>
      </w:r>
    </w:p>
    <w:p w14:paraId="457269BD">
      <w:pPr>
        <w:spacing w:line="360" w:lineRule="auto"/>
        <w:ind w:firstLine="426"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t>3.本项目采购标的所属行业：其他未列明行业。</w:t>
      </w:r>
    </w:p>
    <w:p w14:paraId="634F83C0">
      <w:pPr>
        <w:widowControl/>
        <w:spacing w:line="600" w:lineRule="exact"/>
        <w:jc w:val="left"/>
        <w:rPr>
          <w:rFonts w:hint="eastAsia" w:ascii="黑体" w:hAnsi="黑体" w:eastAsia="黑体" w:cs="宋体"/>
          <w:color w:val="auto"/>
          <w:kern w:val="0"/>
          <w:sz w:val="32"/>
          <w:szCs w:val="32"/>
          <w:highlight w:val="none"/>
        </w:rPr>
      </w:pPr>
      <w:r>
        <w:rPr>
          <w:rFonts w:hint="eastAsia" w:ascii="宋体" w:hAnsi="宋体" w:cs="宋体"/>
          <w:b/>
          <w:color w:val="auto"/>
          <w:szCs w:val="21"/>
          <w:highlight w:val="none"/>
        </w:rPr>
        <w:br w:type="page"/>
      </w:r>
      <w:r>
        <w:rPr>
          <w:rFonts w:hint="eastAsia" w:ascii="黑体" w:hAnsi="黑体" w:eastAsia="黑体" w:cs="宋体"/>
          <w:color w:val="auto"/>
          <w:kern w:val="0"/>
          <w:sz w:val="32"/>
          <w:szCs w:val="32"/>
          <w:highlight w:val="none"/>
        </w:rPr>
        <w:t>附表</w:t>
      </w:r>
    </w:p>
    <w:p w14:paraId="0684E857">
      <w:pPr>
        <w:jc w:val="center"/>
        <w:rPr>
          <w:rFonts w:hint="eastAsia"/>
          <w:color w:val="auto"/>
          <w:sz w:val="36"/>
          <w:szCs w:val="36"/>
          <w:highlight w:val="none"/>
        </w:rPr>
      </w:pPr>
      <w:r>
        <w:rPr>
          <w:rFonts w:hint="eastAsia"/>
          <w:color w:val="auto"/>
          <w:sz w:val="36"/>
          <w:szCs w:val="36"/>
          <w:highlight w:val="none"/>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F55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0D556FA0">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14:paraId="589923A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14:paraId="27648F0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72B50F3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14:paraId="1590299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14:paraId="79A8A4B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14:paraId="033DCFF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14:paraId="2EF2565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BC0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790D14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2C8B2F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C2AD6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F4CE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36A70A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7F5B9F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noWrap w:val="0"/>
            <w:vAlign w:val="center"/>
          </w:tcPr>
          <w:p w14:paraId="3ECC56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4C2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474C1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3A8C1C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79E66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5D9E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4490A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1B751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329C21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7C7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978A23E">
            <w:pPr>
              <w:widowControl/>
              <w:jc w:val="left"/>
              <w:rPr>
                <w:rFonts w:ascii="宋体" w:hAnsi="宋体" w:cs="宋体"/>
                <w:color w:val="auto"/>
                <w:kern w:val="0"/>
                <w:sz w:val="18"/>
                <w:szCs w:val="18"/>
                <w:highlight w:val="none"/>
              </w:rPr>
            </w:pPr>
          </w:p>
        </w:tc>
        <w:tc>
          <w:tcPr>
            <w:tcW w:w="1369" w:type="dxa"/>
            <w:noWrap w:val="0"/>
            <w:vAlign w:val="center"/>
          </w:tcPr>
          <w:p w14:paraId="7B664D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99F57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9BD04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4580C3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090D62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noWrap w:val="0"/>
            <w:vAlign w:val="center"/>
          </w:tcPr>
          <w:p w14:paraId="157C04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8CF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A0735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970D4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69377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7A46E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23F89D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6D3BFB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noWrap w:val="0"/>
            <w:vAlign w:val="center"/>
          </w:tcPr>
          <w:p w14:paraId="526FE8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A30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877252C">
            <w:pPr>
              <w:widowControl/>
              <w:jc w:val="left"/>
              <w:rPr>
                <w:rFonts w:ascii="宋体" w:hAnsi="宋体" w:cs="宋体"/>
                <w:color w:val="auto"/>
                <w:kern w:val="0"/>
                <w:sz w:val="18"/>
                <w:szCs w:val="18"/>
                <w:highlight w:val="none"/>
              </w:rPr>
            </w:pPr>
          </w:p>
        </w:tc>
        <w:tc>
          <w:tcPr>
            <w:tcW w:w="1369" w:type="dxa"/>
            <w:noWrap w:val="0"/>
            <w:vAlign w:val="center"/>
          </w:tcPr>
          <w:p w14:paraId="75B3D2E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1E45ED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CAB92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92B1B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48A754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noWrap w:val="0"/>
            <w:vAlign w:val="center"/>
          </w:tcPr>
          <w:p w14:paraId="15A108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E41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41932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38D81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46B74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DD00F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5EC0A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446563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noWrap w:val="0"/>
            <w:vAlign w:val="center"/>
          </w:tcPr>
          <w:p w14:paraId="04DC7B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BA8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859C61">
            <w:pPr>
              <w:widowControl/>
              <w:jc w:val="left"/>
              <w:rPr>
                <w:rFonts w:ascii="宋体" w:hAnsi="宋体" w:cs="宋体"/>
                <w:color w:val="auto"/>
                <w:kern w:val="0"/>
                <w:sz w:val="18"/>
                <w:szCs w:val="18"/>
                <w:highlight w:val="none"/>
              </w:rPr>
            </w:pPr>
          </w:p>
        </w:tc>
        <w:tc>
          <w:tcPr>
            <w:tcW w:w="1369" w:type="dxa"/>
            <w:noWrap w:val="0"/>
            <w:vAlign w:val="center"/>
          </w:tcPr>
          <w:p w14:paraId="0274892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45D1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E8489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91D0E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613F38C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703C9E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504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CD334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1FAA92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0BF4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31E3E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FCF27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7798A40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46C6CA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717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3119181">
            <w:pPr>
              <w:widowControl/>
              <w:jc w:val="left"/>
              <w:rPr>
                <w:rFonts w:ascii="宋体" w:hAnsi="宋体" w:cs="宋体"/>
                <w:color w:val="auto"/>
                <w:kern w:val="0"/>
                <w:sz w:val="18"/>
                <w:szCs w:val="18"/>
                <w:highlight w:val="none"/>
              </w:rPr>
            </w:pPr>
          </w:p>
        </w:tc>
        <w:tc>
          <w:tcPr>
            <w:tcW w:w="1369" w:type="dxa"/>
            <w:noWrap w:val="0"/>
            <w:vAlign w:val="center"/>
          </w:tcPr>
          <w:p w14:paraId="5199F56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E5C21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C71A9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B2A28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08DBB86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noWrap w:val="0"/>
            <w:vAlign w:val="center"/>
          </w:tcPr>
          <w:p w14:paraId="18CF4D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3A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4E3F5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74D180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66A68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4F1AB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CB442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13E85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370B38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290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F00724A">
            <w:pPr>
              <w:widowControl/>
              <w:jc w:val="left"/>
              <w:rPr>
                <w:rFonts w:ascii="宋体" w:hAnsi="宋体" w:cs="宋体"/>
                <w:color w:val="auto"/>
                <w:kern w:val="0"/>
                <w:sz w:val="18"/>
                <w:szCs w:val="18"/>
                <w:highlight w:val="none"/>
              </w:rPr>
            </w:pPr>
          </w:p>
        </w:tc>
        <w:tc>
          <w:tcPr>
            <w:tcW w:w="1369" w:type="dxa"/>
            <w:noWrap w:val="0"/>
            <w:vAlign w:val="center"/>
          </w:tcPr>
          <w:p w14:paraId="21B2D0D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9DBCD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F1FCC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0CB2C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1ED75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noWrap w:val="0"/>
            <w:vAlign w:val="center"/>
          </w:tcPr>
          <w:p w14:paraId="307A3E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EE1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D0CEB0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DD4A0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95BC7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2AE01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CC8DCE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AE6AB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noWrap w:val="0"/>
            <w:vAlign w:val="center"/>
          </w:tcPr>
          <w:p w14:paraId="1EC27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09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E9D0BC5">
            <w:pPr>
              <w:widowControl/>
              <w:jc w:val="left"/>
              <w:rPr>
                <w:rFonts w:ascii="宋体" w:hAnsi="宋体" w:cs="宋体"/>
                <w:color w:val="auto"/>
                <w:kern w:val="0"/>
                <w:sz w:val="18"/>
                <w:szCs w:val="18"/>
                <w:highlight w:val="none"/>
              </w:rPr>
            </w:pPr>
          </w:p>
        </w:tc>
        <w:tc>
          <w:tcPr>
            <w:tcW w:w="1369" w:type="dxa"/>
            <w:noWrap w:val="0"/>
            <w:vAlign w:val="center"/>
          </w:tcPr>
          <w:p w14:paraId="1484A1F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E4F9B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3EDF6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D0A0A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16C16A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47817D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00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32149A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7D5769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1B929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D8E59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A097B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1F602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4F2072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BD0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5550A6">
            <w:pPr>
              <w:widowControl/>
              <w:jc w:val="left"/>
              <w:rPr>
                <w:rFonts w:ascii="宋体" w:hAnsi="宋体" w:cs="宋体"/>
                <w:color w:val="auto"/>
                <w:kern w:val="0"/>
                <w:sz w:val="18"/>
                <w:szCs w:val="18"/>
                <w:highlight w:val="none"/>
              </w:rPr>
            </w:pPr>
          </w:p>
        </w:tc>
        <w:tc>
          <w:tcPr>
            <w:tcW w:w="1369" w:type="dxa"/>
            <w:noWrap w:val="0"/>
            <w:vAlign w:val="center"/>
          </w:tcPr>
          <w:p w14:paraId="716E3E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525D9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F552F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EFB07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0CE27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5A61FB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108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EA2524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008451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DAD48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2076F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C53B7A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AE391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036725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86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20F7D5">
            <w:pPr>
              <w:widowControl/>
              <w:jc w:val="left"/>
              <w:rPr>
                <w:rFonts w:ascii="宋体" w:hAnsi="宋体" w:cs="宋体"/>
                <w:color w:val="auto"/>
                <w:kern w:val="0"/>
                <w:sz w:val="18"/>
                <w:szCs w:val="18"/>
                <w:highlight w:val="none"/>
              </w:rPr>
            </w:pPr>
          </w:p>
        </w:tc>
        <w:tc>
          <w:tcPr>
            <w:tcW w:w="1369" w:type="dxa"/>
            <w:noWrap w:val="0"/>
            <w:vAlign w:val="center"/>
          </w:tcPr>
          <w:p w14:paraId="4801D77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4B838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659EE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10E3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97032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46E992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EB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6FCD0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6D5553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FE9F1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42416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569D72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F68D0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6C531B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6D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0329DA8">
            <w:pPr>
              <w:widowControl/>
              <w:jc w:val="left"/>
              <w:rPr>
                <w:rFonts w:ascii="宋体" w:hAnsi="宋体" w:cs="宋体"/>
                <w:color w:val="auto"/>
                <w:kern w:val="0"/>
                <w:sz w:val="18"/>
                <w:szCs w:val="18"/>
                <w:highlight w:val="none"/>
              </w:rPr>
            </w:pPr>
          </w:p>
        </w:tc>
        <w:tc>
          <w:tcPr>
            <w:tcW w:w="1369" w:type="dxa"/>
            <w:noWrap w:val="0"/>
            <w:vAlign w:val="center"/>
          </w:tcPr>
          <w:p w14:paraId="3C9262C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2A337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0201D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020D70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45DB01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6D0357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8A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DD07EE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5EC68A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AED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16DB8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4F45A3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76D59A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A9922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7C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C4FF8B2">
            <w:pPr>
              <w:widowControl/>
              <w:jc w:val="left"/>
              <w:rPr>
                <w:rFonts w:ascii="宋体" w:hAnsi="宋体" w:cs="宋体"/>
                <w:color w:val="auto"/>
                <w:kern w:val="0"/>
                <w:sz w:val="18"/>
                <w:szCs w:val="18"/>
                <w:highlight w:val="none"/>
              </w:rPr>
            </w:pPr>
          </w:p>
        </w:tc>
        <w:tc>
          <w:tcPr>
            <w:tcW w:w="1369" w:type="dxa"/>
            <w:noWrap w:val="0"/>
            <w:vAlign w:val="center"/>
          </w:tcPr>
          <w:p w14:paraId="40DB4BD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3F9A1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FBB10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42444F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noWrap w:val="0"/>
            <w:vAlign w:val="center"/>
          </w:tcPr>
          <w:p w14:paraId="6B239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778B9D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A5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07E5278">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231866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58B27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0EB35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A38FBD6">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56C43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3F43B7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907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5B30C90">
            <w:pPr>
              <w:widowControl/>
              <w:jc w:val="left"/>
              <w:rPr>
                <w:rFonts w:ascii="宋体" w:hAnsi="宋体" w:cs="宋体"/>
                <w:color w:val="auto"/>
                <w:spacing w:val="-12"/>
                <w:kern w:val="0"/>
                <w:sz w:val="18"/>
                <w:szCs w:val="18"/>
                <w:highlight w:val="none"/>
              </w:rPr>
            </w:pPr>
          </w:p>
        </w:tc>
        <w:tc>
          <w:tcPr>
            <w:tcW w:w="1369" w:type="dxa"/>
            <w:noWrap w:val="0"/>
            <w:vAlign w:val="center"/>
          </w:tcPr>
          <w:p w14:paraId="68B04A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4843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DB676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CA10C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662EEA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noWrap w:val="0"/>
            <w:vAlign w:val="center"/>
          </w:tcPr>
          <w:p w14:paraId="0E93F9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22F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4F4CE3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3633A2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54834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D000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1116B6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noWrap w:val="0"/>
            <w:vAlign w:val="center"/>
          </w:tcPr>
          <w:p w14:paraId="36DEC6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52EAF5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59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EDCEA">
            <w:pPr>
              <w:widowControl/>
              <w:jc w:val="left"/>
              <w:rPr>
                <w:rFonts w:ascii="宋体" w:hAnsi="宋体" w:cs="宋体"/>
                <w:color w:val="auto"/>
                <w:kern w:val="0"/>
                <w:sz w:val="18"/>
                <w:szCs w:val="18"/>
                <w:highlight w:val="none"/>
              </w:rPr>
            </w:pPr>
          </w:p>
        </w:tc>
        <w:tc>
          <w:tcPr>
            <w:tcW w:w="1369" w:type="dxa"/>
            <w:noWrap w:val="0"/>
            <w:vAlign w:val="center"/>
          </w:tcPr>
          <w:p w14:paraId="042ADF0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14045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9D44F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117134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28A53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noWrap w:val="0"/>
            <w:vAlign w:val="center"/>
          </w:tcPr>
          <w:p w14:paraId="06A823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EE5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A015E5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20684A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60C69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3E8C6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3B922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4F93C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noWrap w:val="0"/>
            <w:vAlign w:val="center"/>
          </w:tcPr>
          <w:p w14:paraId="28965E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053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CDF88BB">
            <w:pPr>
              <w:widowControl/>
              <w:jc w:val="left"/>
              <w:rPr>
                <w:rFonts w:ascii="宋体" w:hAnsi="宋体" w:cs="宋体"/>
                <w:color w:val="auto"/>
                <w:kern w:val="0"/>
                <w:sz w:val="18"/>
                <w:szCs w:val="18"/>
                <w:highlight w:val="none"/>
              </w:rPr>
            </w:pPr>
          </w:p>
        </w:tc>
        <w:tc>
          <w:tcPr>
            <w:tcW w:w="1369" w:type="dxa"/>
            <w:noWrap w:val="0"/>
            <w:vAlign w:val="center"/>
          </w:tcPr>
          <w:p w14:paraId="54EF113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E2441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D2481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400EB8A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noWrap w:val="0"/>
            <w:vAlign w:val="center"/>
          </w:tcPr>
          <w:p w14:paraId="0AD098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noWrap w:val="0"/>
            <w:vAlign w:val="center"/>
          </w:tcPr>
          <w:p w14:paraId="5C774A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C34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78DF48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3A7481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D7CCB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63C24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D93134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18015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36F446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A84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3A483B4">
            <w:pPr>
              <w:widowControl/>
              <w:jc w:val="left"/>
              <w:rPr>
                <w:rFonts w:ascii="宋体" w:hAnsi="宋体" w:cs="宋体"/>
                <w:color w:val="auto"/>
                <w:kern w:val="0"/>
                <w:sz w:val="18"/>
                <w:szCs w:val="18"/>
                <w:highlight w:val="none"/>
              </w:rPr>
            </w:pPr>
          </w:p>
        </w:tc>
        <w:tc>
          <w:tcPr>
            <w:tcW w:w="1369" w:type="dxa"/>
            <w:noWrap w:val="0"/>
            <w:vAlign w:val="center"/>
          </w:tcPr>
          <w:p w14:paraId="5DB6896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422BA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41103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487DBF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noWrap w:val="0"/>
            <w:vAlign w:val="center"/>
          </w:tcPr>
          <w:p w14:paraId="038968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noWrap w:val="0"/>
            <w:vAlign w:val="center"/>
          </w:tcPr>
          <w:p w14:paraId="3CBCD9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C8A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6245C5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4665AD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E30F8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38B49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3E92AF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89D1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CD91D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2A11F1F">
      <w:pPr>
        <w:widowControl/>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34453F2E">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6269F033">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65B294A">
      <w:pPr>
        <w:spacing w:line="540" w:lineRule="exact"/>
        <w:rPr>
          <w:rFonts w:hint="eastAsia"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0EF176A">
      <w:pPr>
        <w:spacing w:line="360" w:lineRule="auto"/>
        <w:ind w:firstLine="426" w:firstLineChars="202"/>
        <w:jc w:val="left"/>
        <w:rPr>
          <w:rFonts w:hint="eastAsia" w:ascii="宋体" w:hAnsi="宋体" w:cs="宋体"/>
          <w:b/>
          <w:color w:val="auto"/>
          <w:szCs w:val="21"/>
          <w:highlight w:val="none"/>
        </w:rPr>
      </w:pPr>
    </w:p>
    <w:p w14:paraId="7C51C18C">
      <w:pPr>
        <w:spacing w:line="360" w:lineRule="exact"/>
        <w:ind w:firstLine="426"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tbl>
      <w:tblPr>
        <w:tblStyle w:val="3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93"/>
        <w:gridCol w:w="490"/>
        <w:gridCol w:w="874"/>
        <w:gridCol w:w="4960"/>
        <w:gridCol w:w="1397"/>
      </w:tblGrid>
      <w:tr w14:paraId="6D8B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14" w:type="dxa"/>
            <w:gridSpan w:val="6"/>
            <w:noWrap w:val="0"/>
            <w:vAlign w:val="center"/>
          </w:tcPr>
          <w:p w14:paraId="3B5D26CB">
            <w:pPr>
              <w:rPr>
                <w:rFonts w:hint="eastAsia"/>
                <w:color w:val="auto"/>
                <w:highlight w:val="none"/>
              </w:rPr>
            </w:pPr>
            <w:r>
              <w:rPr>
                <w:rFonts w:hint="eastAsia" w:ascii="宋体" w:hAnsi="宋体" w:cs="宋体"/>
                <w:color w:val="auto"/>
                <w:sz w:val="24"/>
                <w:highlight w:val="none"/>
              </w:rPr>
              <w:t>▲</w:t>
            </w:r>
            <w:r>
              <w:rPr>
                <w:rFonts w:hint="eastAsia" w:ascii="宋体" w:hAnsi="宋体" w:cs="宋体"/>
                <w:b/>
                <w:color w:val="auto"/>
                <w:szCs w:val="21"/>
                <w:highlight w:val="none"/>
              </w:rPr>
              <w:t>一、</w:t>
            </w:r>
            <w:r>
              <w:rPr>
                <w:rFonts w:hint="eastAsia" w:ascii="宋体" w:hAnsi="宋体" w:cs="宋体"/>
                <w:b/>
                <w:color w:val="auto"/>
                <w:szCs w:val="21"/>
                <w:highlight w:val="none"/>
              </w:rPr>
              <w:br w:type="page"/>
            </w:r>
            <w:r>
              <w:rPr>
                <w:rFonts w:hint="eastAsia" w:ascii="宋体" w:hAnsi="宋体" w:cs="宋体"/>
                <w:b/>
                <w:color w:val="auto"/>
                <w:szCs w:val="21"/>
                <w:highlight w:val="none"/>
              </w:rPr>
              <w:br w:type="page"/>
            </w:r>
            <w:r>
              <w:rPr>
                <w:rFonts w:hint="eastAsia" w:ascii="宋体" w:hAnsi="宋体" w:cs="宋体"/>
                <w:b/>
                <w:color w:val="auto"/>
                <w:szCs w:val="21"/>
                <w:highlight w:val="none"/>
              </w:rPr>
              <w:t>采购项目需求一览表</w:t>
            </w:r>
          </w:p>
        </w:tc>
      </w:tr>
      <w:tr w14:paraId="21CA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0" w:type="dxa"/>
            <w:noWrap w:val="0"/>
            <w:vAlign w:val="center"/>
          </w:tcPr>
          <w:p w14:paraId="0A829230">
            <w:pPr>
              <w:jc w:val="center"/>
              <w:rPr>
                <w:rFonts w:hint="eastAsia"/>
                <w:b/>
                <w:bCs/>
                <w:color w:val="auto"/>
                <w:highlight w:val="none"/>
              </w:rPr>
            </w:pPr>
            <w:r>
              <w:rPr>
                <w:rFonts w:hint="eastAsia"/>
                <w:b/>
                <w:bCs/>
                <w:color w:val="auto"/>
                <w:highlight w:val="none"/>
              </w:rPr>
              <w:t>项号</w:t>
            </w:r>
          </w:p>
        </w:tc>
        <w:tc>
          <w:tcPr>
            <w:tcW w:w="1583" w:type="dxa"/>
            <w:gridSpan w:val="2"/>
            <w:noWrap w:val="0"/>
            <w:vAlign w:val="center"/>
          </w:tcPr>
          <w:p w14:paraId="1D6D0EB2">
            <w:pPr>
              <w:jc w:val="center"/>
              <w:rPr>
                <w:rFonts w:hint="eastAsia"/>
                <w:b/>
                <w:bCs/>
                <w:color w:val="auto"/>
                <w:highlight w:val="none"/>
              </w:rPr>
            </w:pPr>
            <w:r>
              <w:rPr>
                <w:rFonts w:hint="eastAsia"/>
                <w:b/>
                <w:bCs/>
                <w:color w:val="auto"/>
                <w:highlight w:val="none"/>
              </w:rPr>
              <w:t>标的的名称</w:t>
            </w:r>
          </w:p>
        </w:tc>
        <w:tc>
          <w:tcPr>
            <w:tcW w:w="874" w:type="dxa"/>
            <w:noWrap w:val="0"/>
            <w:vAlign w:val="center"/>
          </w:tcPr>
          <w:p w14:paraId="65B6F716">
            <w:pPr>
              <w:jc w:val="center"/>
              <w:rPr>
                <w:rFonts w:hint="eastAsia"/>
                <w:b/>
                <w:bCs/>
                <w:color w:val="auto"/>
                <w:highlight w:val="none"/>
              </w:rPr>
            </w:pPr>
            <w:r>
              <w:rPr>
                <w:rFonts w:hint="eastAsia"/>
                <w:b/>
                <w:bCs/>
                <w:color w:val="auto"/>
                <w:highlight w:val="none"/>
              </w:rPr>
              <w:t>单位及数量</w:t>
            </w:r>
          </w:p>
        </w:tc>
        <w:tc>
          <w:tcPr>
            <w:tcW w:w="4960" w:type="dxa"/>
            <w:noWrap w:val="0"/>
            <w:vAlign w:val="center"/>
          </w:tcPr>
          <w:p w14:paraId="22787F53">
            <w:pPr>
              <w:jc w:val="center"/>
              <w:rPr>
                <w:rFonts w:hint="eastAsia"/>
                <w:b/>
                <w:bCs/>
                <w:color w:val="auto"/>
                <w:highlight w:val="none"/>
              </w:rPr>
            </w:pPr>
            <w:r>
              <w:rPr>
                <w:rFonts w:hint="eastAsia"/>
                <w:b/>
                <w:bCs/>
                <w:color w:val="auto"/>
                <w:highlight w:val="none"/>
              </w:rPr>
              <w:t>服务需求</w:t>
            </w:r>
          </w:p>
        </w:tc>
        <w:tc>
          <w:tcPr>
            <w:tcW w:w="1397" w:type="dxa"/>
            <w:noWrap w:val="0"/>
            <w:vAlign w:val="center"/>
          </w:tcPr>
          <w:p w14:paraId="1664FE1C">
            <w:pPr>
              <w:jc w:val="center"/>
              <w:rPr>
                <w:rFonts w:hint="eastAsia"/>
                <w:b/>
                <w:bCs/>
                <w:color w:val="auto"/>
                <w:highlight w:val="none"/>
              </w:rPr>
            </w:pPr>
            <w:r>
              <w:rPr>
                <w:rFonts w:hint="eastAsia" w:ascii="宋体" w:hAnsi="宋体" w:cs="宋体"/>
                <w:b/>
                <w:color w:val="auto"/>
                <w:szCs w:val="21"/>
                <w:highlight w:val="none"/>
              </w:rPr>
              <w:t>单价预算</w:t>
            </w:r>
            <w:r>
              <w:rPr>
                <w:rFonts w:hint="eastAsia" w:ascii="宋体" w:hAnsi="宋体" w:cs="宋体"/>
                <w:b/>
                <w:bCs/>
                <w:color w:val="auto"/>
                <w:kern w:val="0"/>
                <w:szCs w:val="21"/>
                <w:highlight w:val="none"/>
              </w:rPr>
              <w:t>（元）</w:t>
            </w:r>
          </w:p>
        </w:tc>
      </w:tr>
      <w:tr w14:paraId="5F81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0" w:type="dxa"/>
            <w:noWrap w:val="0"/>
            <w:vAlign w:val="center"/>
          </w:tcPr>
          <w:p w14:paraId="73872341">
            <w:pPr>
              <w:jc w:val="center"/>
              <w:rPr>
                <w:rFonts w:hint="eastAsia"/>
                <w:color w:val="auto"/>
                <w:highlight w:val="none"/>
              </w:rPr>
            </w:pPr>
            <w:r>
              <w:rPr>
                <w:rFonts w:hint="eastAsia"/>
                <w:color w:val="auto"/>
                <w:highlight w:val="none"/>
              </w:rPr>
              <w:t>1</w:t>
            </w:r>
          </w:p>
        </w:tc>
        <w:tc>
          <w:tcPr>
            <w:tcW w:w="1583" w:type="dxa"/>
            <w:gridSpan w:val="2"/>
            <w:noWrap w:val="0"/>
            <w:vAlign w:val="center"/>
          </w:tcPr>
          <w:p w14:paraId="7D934B12">
            <w:pPr>
              <w:spacing w:line="360" w:lineRule="auto"/>
              <w:jc w:val="center"/>
              <w:rPr>
                <w:rFonts w:hint="eastAsia"/>
                <w:color w:val="auto"/>
                <w:highlight w:val="none"/>
              </w:rPr>
            </w:pPr>
            <w:r>
              <w:rPr>
                <w:rFonts w:hint="eastAsia" w:ascii="宋体" w:hAnsi="宋体" w:cs="宋体"/>
                <w:color w:val="auto"/>
                <w:szCs w:val="21"/>
                <w:highlight w:val="none"/>
              </w:rPr>
              <w:t>重点敏感案件监测及法律服务项目</w:t>
            </w:r>
          </w:p>
        </w:tc>
        <w:tc>
          <w:tcPr>
            <w:tcW w:w="874" w:type="dxa"/>
            <w:noWrap w:val="0"/>
            <w:vAlign w:val="center"/>
          </w:tcPr>
          <w:p w14:paraId="5417F52E">
            <w:pPr>
              <w:jc w:val="center"/>
              <w:rPr>
                <w:rFonts w:hint="eastAsia"/>
                <w:color w:val="auto"/>
                <w:highlight w:val="none"/>
              </w:rPr>
            </w:pPr>
            <w:r>
              <w:rPr>
                <w:rFonts w:hint="eastAsia" w:ascii="宋体" w:hAnsi="宋体" w:cs="宋体"/>
                <w:color w:val="auto"/>
                <w:highlight w:val="none"/>
              </w:rPr>
              <w:t>1项</w:t>
            </w:r>
          </w:p>
        </w:tc>
        <w:tc>
          <w:tcPr>
            <w:tcW w:w="4960" w:type="dxa"/>
            <w:noWrap w:val="0"/>
            <w:vAlign w:val="center"/>
          </w:tcPr>
          <w:p w14:paraId="1FAB7FDA">
            <w:pPr>
              <w:spacing w:line="360" w:lineRule="auto"/>
              <w:ind w:firstLine="420" w:firstLineChars="200"/>
              <w:rPr>
                <w:color w:val="auto"/>
                <w:highlight w:val="none"/>
              </w:rPr>
            </w:pPr>
            <w:r>
              <w:rPr>
                <w:rFonts w:hint="eastAsia" w:ascii="宋体" w:hAnsi="宋体" w:cs="宋体"/>
                <w:color w:val="auto"/>
                <w:szCs w:val="21"/>
                <w:highlight w:val="none"/>
              </w:rPr>
              <w:t>对全区各县（市、区）年度涉林违法重大案件进行动态监测，监测案件查处进度和整改复绿情况。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p>
        </w:tc>
        <w:tc>
          <w:tcPr>
            <w:tcW w:w="1397" w:type="dxa"/>
            <w:noWrap w:val="0"/>
            <w:vAlign w:val="center"/>
          </w:tcPr>
          <w:p w14:paraId="65D04834">
            <w:pPr>
              <w:jc w:val="center"/>
              <w:rPr>
                <w:rFonts w:ascii="宋体" w:hAnsi="宋体" w:cs="宋体"/>
                <w:color w:val="auto"/>
                <w:highlight w:val="none"/>
              </w:rPr>
            </w:pPr>
            <w:r>
              <w:rPr>
                <w:rFonts w:hint="eastAsia" w:ascii="宋体" w:hAnsi="宋体" w:cs="宋体"/>
                <w:color w:val="auto"/>
                <w:highlight w:val="none"/>
              </w:rPr>
              <w:t>1500000.00</w:t>
            </w:r>
          </w:p>
        </w:tc>
      </w:tr>
      <w:tr w14:paraId="70C0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14" w:type="dxa"/>
            <w:gridSpan w:val="6"/>
            <w:noWrap w:val="0"/>
            <w:vAlign w:val="center"/>
          </w:tcPr>
          <w:p w14:paraId="4912C2D1">
            <w:pPr>
              <w:rPr>
                <w:rFonts w:hint="eastAsia"/>
                <w:color w:val="auto"/>
                <w:highlight w:val="none"/>
              </w:rPr>
            </w:pPr>
            <w:r>
              <w:rPr>
                <w:rFonts w:hint="eastAsia" w:ascii="宋体" w:hAnsi="宋体" w:cs="宋体"/>
                <w:color w:val="auto"/>
                <w:sz w:val="24"/>
                <w:highlight w:val="none"/>
              </w:rPr>
              <w:t>▲</w:t>
            </w:r>
            <w:r>
              <w:rPr>
                <w:rFonts w:hint="eastAsia"/>
                <w:b/>
                <w:bCs/>
                <w:color w:val="auto"/>
                <w:highlight w:val="none"/>
              </w:rPr>
              <w:t>二、商务要求</w:t>
            </w:r>
          </w:p>
        </w:tc>
      </w:tr>
      <w:tr w14:paraId="12C6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93" w:type="dxa"/>
            <w:gridSpan w:val="2"/>
            <w:noWrap w:val="0"/>
            <w:vAlign w:val="center"/>
          </w:tcPr>
          <w:p w14:paraId="65195371">
            <w:pPr>
              <w:spacing w:line="360" w:lineRule="auto"/>
              <w:jc w:val="center"/>
              <w:rPr>
                <w:rFonts w:hint="eastAsia"/>
                <w:color w:val="auto"/>
                <w:highlight w:val="none"/>
              </w:rPr>
            </w:pPr>
            <w:r>
              <w:rPr>
                <w:rFonts w:hint="eastAsia" w:ascii="宋体" w:hAnsi="宋体"/>
                <w:b/>
                <w:bCs/>
                <w:color w:val="auto"/>
                <w:highlight w:val="none"/>
              </w:rPr>
              <w:t>合同签订时间</w:t>
            </w:r>
          </w:p>
        </w:tc>
        <w:tc>
          <w:tcPr>
            <w:tcW w:w="7721" w:type="dxa"/>
            <w:gridSpan w:val="4"/>
            <w:noWrap w:val="0"/>
            <w:vAlign w:val="center"/>
          </w:tcPr>
          <w:p w14:paraId="5F3B05E1">
            <w:pPr>
              <w:spacing w:line="360" w:lineRule="auto"/>
              <w:rPr>
                <w:rFonts w:hint="eastAsia"/>
                <w:color w:val="auto"/>
                <w:highlight w:val="none"/>
              </w:rPr>
            </w:pPr>
            <w:r>
              <w:rPr>
                <w:rFonts w:hint="eastAsia" w:ascii="宋体" w:hAnsi="宋体" w:cs="宋体"/>
                <w:color w:val="auto"/>
                <w:highlight w:val="none"/>
              </w:rPr>
              <w:t>自成交通知书发出之日起25个工作日内。</w:t>
            </w:r>
          </w:p>
        </w:tc>
      </w:tr>
      <w:tr w14:paraId="2A62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93" w:type="dxa"/>
            <w:gridSpan w:val="2"/>
            <w:noWrap w:val="0"/>
            <w:vAlign w:val="center"/>
          </w:tcPr>
          <w:p w14:paraId="645F662B">
            <w:pPr>
              <w:spacing w:line="360" w:lineRule="auto"/>
              <w:jc w:val="center"/>
              <w:rPr>
                <w:rFonts w:hint="eastAsia" w:ascii="宋体" w:hAnsi="宋体"/>
                <w:b/>
                <w:bCs/>
                <w:color w:val="auto"/>
                <w:highlight w:val="none"/>
              </w:rPr>
            </w:pPr>
            <w:r>
              <w:rPr>
                <w:rFonts w:hint="eastAsia" w:ascii="宋体" w:hAnsi="宋体"/>
                <w:b/>
                <w:bCs/>
                <w:color w:val="auto"/>
                <w:highlight w:val="none"/>
              </w:rPr>
              <w:t>服务时间和地点</w:t>
            </w:r>
          </w:p>
        </w:tc>
        <w:tc>
          <w:tcPr>
            <w:tcW w:w="7721" w:type="dxa"/>
            <w:gridSpan w:val="4"/>
            <w:noWrap w:val="0"/>
            <w:vAlign w:val="center"/>
          </w:tcPr>
          <w:p w14:paraId="13636A63">
            <w:pPr>
              <w:pStyle w:val="65"/>
              <w:spacing w:line="360" w:lineRule="auto"/>
              <w:ind w:firstLine="0" w:firstLineChars="0"/>
              <w:rPr>
                <w:rFonts w:hint="eastAsia" w:ascii="宋体"/>
                <w:color w:val="auto"/>
                <w:highlight w:val="none"/>
              </w:rPr>
            </w:pPr>
            <w:r>
              <w:rPr>
                <w:rFonts w:hint="eastAsia" w:ascii="宋体"/>
                <w:color w:val="auto"/>
                <w:highlight w:val="none"/>
              </w:rPr>
              <w:t>1.服务时间：具体完成时间按照广西自治区林业局相关文件要求为准。</w:t>
            </w:r>
          </w:p>
          <w:p w14:paraId="01B56934">
            <w:pPr>
              <w:pStyle w:val="65"/>
              <w:ind w:firstLine="0" w:firstLineChars="0"/>
              <w:rPr>
                <w:rFonts w:hint="eastAsia" w:ascii="宋体"/>
                <w:color w:val="auto"/>
                <w:highlight w:val="none"/>
              </w:rPr>
            </w:pPr>
            <w:r>
              <w:rPr>
                <w:rFonts w:hint="eastAsia" w:ascii="宋体"/>
                <w:color w:val="auto"/>
                <w:highlight w:val="none"/>
              </w:rPr>
              <w:t>2.服务地点：广西壮族自治区全区各县（市、区）</w:t>
            </w:r>
          </w:p>
        </w:tc>
      </w:tr>
      <w:tr w14:paraId="762E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793" w:type="dxa"/>
            <w:gridSpan w:val="2"/>
            <w:noWrap w:val="0"/>
            <w:vAlign w:val="center"/>
          </w:tcPr>
          <w:p w14:paraId="72FEF614">
            <w:pPr>
              <w:spacing w:line="360" w:lineRule="auto"/>
              <w:jc w:val="center"/>
              <w:rPr>
                <w:rFonts w:hint="eastAsia" w:ascii="宋体" w:hAnsi="宋体"/>
                <w:b/>
                <w:bCs/>
                <w:color w:val="auto"/>
                <w:highlight w:val="none"/>
              </w:rPr>
            </w:pPr>
            <w:r>
              <w:rPr>
                <w:rFonts w:hint="eastAsia" w:ascii="宋体" w:hAnsi="宋体"/>
                <w:b/>
                <w:bCs/>
                <w:color w:val="auto"/>
                <w:szCs w:val="21"/>
                <w:highlight w:val="none"/>
              </w:rPr>
              <w:t>售后服务要求</w:t>
            </w:r>
          </w:p>
        </w:tc>
        <w:tc>
          <w:tcPr>
            <w:tcW w:w="7721" w:type="dxa"/>
            <w:gridSpan w:val="4"/>
            <w:noWrap w:val="0"/>
            <w:vAlign w:val="center"/>
          </w:tcPr>
          <w:p w14:paraId="33845887">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1.自验收合格之日成交供应商负责所有关于本次售后服务工作所有内容。</w:t>
            </w:r>
          </w:p>
          <w:p w14:paraId="29074D7D">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2.响应成果文件要求，且成果文件质量保证期与相关服务内容的质保期一致。</w:t>
            </w:r>
          </w:p>
          <w:p w14:paraId="09308785">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3.售后服务响应时间：</w:t>
            </w:r>
          </w:p>
          <w:p w14:paraId="570703AE">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(1)供应商接到采购人服务问题通知后30分钟内响应，需现场处理的问题2小时内到达现场服务。</w:t>
            </w:r>
          </w:p>
          <w:p w14:paraId="4ABE9829">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(2)成交供应商能提供 7×24工作时间服务，通过远程、上门服务、电话、E-mail 等方式为采购人提供完善的技术咨询服务。</w:t>
            </w:r>
          </w:p>
        </w:tc>
      </w:tr>
      <w:tr w14:paraId="5908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14:paraId="679E748F">
            <w:pPr>
              <w:spacing w:line="360" w:lineRule="auto"/>
              <w:jc w:val="center"/>
              <w:rPr>
                <w:rFonts w:hint="eastAsia" w:ascii="宋体" w:hAnsi="宋体" w:cs="宋体"/>
                <w:color w:val="auto"/>
                <w:highlight w:val="none"/>
              </w:rPr>
            </w:pPr>
            <w:r>
              <w:rPr>
                <w:rFonts w:hint="eastAsia" w:ascii="宋体" w:hAnsi="宋体" w:cs="宋体"/>
                <w:b/>
                <w:bCs/>
                <w:color w:val="auto"/>
                <w:highlight w:val="none"/>
              </w:rPr>
              <w:t>付款条件</w:t>
            </w:r>
          </w:p>
        </w:tc>
        <w:tc>
          <w:tcPr>
            <w:tcW w:w="7721" w:type="dxa"/>
            <w:gridSpan w:val="4"/>
            <w:noWrap w:val="0"/>
            <w:vAlign w:val="center"/>
          </w:tcPr>
          <w:p w14:paraId="272DA925">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分期付款，签订合同后</w:t>
            </w:r>
            <w:r>
              <w:rPr>
                <w:rFonts w:hint="eastAsia" w:ascii="宋体" w:hAnsi="Times New Roman" w:eastAsia="宋体" w:cs="Times New Roman"/>
                <w:color w:val="auto"/>
                <w:szCs w:val="24"/>
                <w:highlight w:val="none"/>
              </w:rPr>
              <w:t>20个工作日内，采购人向成交供应商支付合同价款的50%</w:t>
            </w:r>
            <w:r>
              <w:rPr>
                <w:rFonts w:hint="eastAsia" w:ascii="宋体" w:hAnsi="Times New Roman" w:eastAsia="宋体" w:cs="Times New Roman"/>
                <w:color w:val="auto"/>
                <w:highlight w:val="none"/>
              </w:rPr>
              <w:t>；</w:t>
            </w:r>
            <w:r>
              <w:rPr>
                <w:rFonts w:hint="eastAsia" w:ascii="宋体" w:cs="Times New Roman"/>
                <w:color w:val="auto"/>
                <w:highlight w:val="none"/>
                <w:lang w:val="en-US" w:eastAsia="zh-CN"/>
              </w:rPr>
              <w:t>2025年7月底前</w:t>
            </w:r>
            <w:r>
              <w:rPr>
                <w:rFonts w:hint="eastAsia" w:ascii="宋体" w:hAnsi="Times New Roman" w:eastAsia="宋体" w:cs="Times New Roman"/>
                <w:color w:val="auto"/>
                <w:szCs w:val="24"/>
                <w:highlight w:val="none"/>
              </w:rPr>
              <w:t>成交供应商</w:t>
            </w:r>
            <w:r>
              <w:rPr>
                <w:rFonts w:hint="eastAsia" w:ascii="宋体" w:hAnsi="Times New Roman" w:eastAsia="宋体" w:cs="Times New Roman"/>
                <w:color w:val="auto"/>
                <w:highlight w:val="none"/>
              </w:rPr>
              <w:t>完成1-2季度推送案件的监测及提交阶段监测报告、相关数据材料后</w:t>
            </w:r>
            <w:r>
              <w:rPr>
                <w:rFonts w:hint="eastAsia" w:ascii="宋体" w:hAnsi="Times New Roman" w:eastAsia="宋体" w:cs="Times New Roman"/>
                <w:color w:val="auto"/>
                <w:szCs w:val="24"/>
                <w:highlight w:val="none"/>
              </w:rPr>
              <w:t>20个工作日内，采购人向成交供应商</w:t>
            </w:r>
            <w:r>
              <w:rPr>
                <w:rFonts w:hint="eastAsia" w:ascii="宋体" w:hAnsi="Times New Roman" w:eastAsia="宋体" w:cs="Times New Roman"/>
                <w:color w:val="auto"/>
                <w:highlight w:val="none"/>
              </w:rPr>
              <w:t>支付合同价款项的30%；</w:t>
            </w:r>
            <w:r>
              <w:rPr>
                <w:rFonts w:hint="eastAsia" w:ascii="宋体" w:cs="Times New Roman"/>
                <w:color w:val="auto"/>
                <w:highlight w:val="none"/>
                <w:lang w:val="en-US" w:eastAsia="zh-CN"/>
              </w:rPr>
              <w:t>2025年12月底前</w:t>
            </w:r>
            <w:r>
              <w:rPr>
                <w:rFonts w:hint="eastAsia" w:ascii="宋体" w:hAnsi="Times New Roman" w:eastAsia="宋体" w:cs="Times New Roman"/>
                <w:color w:val="auto"/>
                <w:szCs w:val="24"/>
                <w:highlight w:val="none"/>
              </w:rPr>
              <w:t>成交供应商</w:t>
            </w:r>
            <w:r>
              <w:rPr>
                <w:rFonts w:hint="eastAsia" w:ascii="宋体" w:hAnsi="Times New Roman" w:eastAsia="宋体" w:cs="Times New Roman"/>
                <w:color w:val="auto"/>
                <w:highlight w:val="none"/>
              </w:rPr>
              <w:t>完成全部推送案件监测及提交监测报告、数据材料</w:t>
            </w:r>
            <w:r>
              <w:rPr>
                <w:rFonts w:hint="eastAsia" w:ascii="宋体" w:cs="Times New Roman"/>
                <w:color w:val="auto"/>
                <w:highlight w:val="none"/>
                <w:lang w:eastAsia="zh-CN"/>
              </w:rPr>
              <w:t>并通过采购人验收</w:t>
            </w:r>
            <w:r>
              <w:rPr>
                <w:rFonts w:hint="eastAsia" w:ascii="宋体" w:hAnsi="Times New Roman" w:eastAsia="宋体" w:cs="Times New Roman"/>
                <w:color w:val="auto"/>
                <w:highlight w:val="none"/>
              </w:rPr>
              <w:t>后</w:t>
            </w:r>
            <w:r>
              <w:rPr>
                <w:rFonts w:hint="eastAsia" w:ascii="宋体" w:hAnsi="Times New Roman" w:eastAsia="宋体" w:cs="Times New Roman"/>
                <w:color w:val="auto"/>
                <w:szCs w:val="24"/>
                <w:highlight w:val="none"/>
              </w:rPr>
              <w:t>20个工作日内，采购人向成交供应商</w:t>
            </w:r>
            <w:r>
              <w:rPr>
                <w:rFonts w:hint="eastAsia" w:ascii="宋体" w:hAnsi="Times New Roman" w:eastAsia="宋体" w:cs="Times New Roman"/>
                <w:color w:val="auto"/>
                <w:highlight w:val="none"/>
              </w:rPr>
              <w:t>支付合同价款项的20%。</w:t>
            </w:r>
            <w:r>
              <w:rPr>
                <w:rFonts w:hint="eastAsia" w:ascii="宋体" w:hAnsi="Times New Roman" w:eastAsia="宋体" w:cs="Times New Roman"/>
                <w:color w:val="auto"/>
                <w:szCs w:val="24"/>
                <w:highlight w:val="none"/>
              </w:rPr>
              <w:t>每支付一笔款项前，成交供应商必须提供相应数额的合格发票、请款函、进度证明材料等。</w:t>
            </w:r>
            <w:r>
              <w:rPr>
                <w:rFonts w:hint="eastAsia" w:ascii="宋体" w:hAnsi="Times New Roman" w:eastAsia="宋体" w:cs="Times New Roman"/>
                <w:color w:val="auto"/>
                <w:szCs w:val="24"/>
                <w:highlight w:val="none"/>
                <w:lang w:eastAsia="zh-CN"/>
              </w:rPr>
              <w:t>成交</w:t>
            </w:r>
            <w:r>
              <w:rPr>
                <w:rFonts w:hint="eastAsia" w:ascii="宋体" w:hAnsi="Times New Roman" w:eastAsia="宋体" w:cs="Times New Roman"/>
                <w:color w:val="auto"/>
                <w:szCs w:val="24"/>
                <w:highlight w:val="none"/>
              </w:rPr>
              <w:t>供应商未及时向采购人开具发票的，采购人有权顺延付款时间，且不承担任何逾期付款违约责任。</w:t>
            </w:r>
          </w:p>
        </w:tc>
      </w:tr>
      <w:tr w14:paraId="1E79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14:paraId="37BDCB7E">
            <w:pPr>
              <w:spacing w:line="360" w:lineRule="auto"/>
              <w:jc w:val="center"/>
              <w:rPr>
                <w:rFonts w:hint="eastAsia" w:ascii="宋体" w:hAnsi="宋体" w:cs="宋体"/>
                <w:b/>
                <w:bCs/>
                <w:color w:val="auto"/>
                <w:highlight w:val="none"/>
              </w:rPr>
            </w:pPr>
            <w:r>
              <w:rPr>
                <w:rFonts w:hint="eastAsia" w:ascii="宋体" w:hAnsi="宋体" w:cs="宋体"/>
                <w:b/>
                <w:color w:val="auto"/>
                <w:szCs w:val="21"/>
                <w:highlight w:val="none"/>
              </w:rPr>
              <w:t>验收标准</w:t>
            </w:r>
          </w:p>
        </w:tc>
        <w:tc>
          <w:tcPr>
            <w:tcW w:w="7721" w:type="dxa"/>
            <w:gridSpan w:val="4"/>
            <w:noWrap w:val="0"/>
            <w:vAlign w:val="center"/>
          </w:tcPr>
          <w:p w14:paraId="54B0E62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符合广西壮族自治区林业局</w:t>
            </w:r>
            <w:r>
              <w:rPr>
                <w:rFonts w:hint="eastAsia" w:ascii="宋体" w:hAnsi="宋体"/>
                <w:color w:val="auto"/>
                <w:szCs w:val="21"/>
                <w:highlight w:val="none"/>
              </w:rPr>
              <w:t>有关技术方法技术规程。</w:t>
            </w:r>
          </w:p>
        </w:tc>
      </w:tr>
      <w:tr w14:paraId="6330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14:paraId="5EE7D7EC">
            <w:pPr>
              <w:spacing w:line="360" w:lineRule="auto"/>
              <w:jc w:val="center"/>
              <w:rPr>
                <w:rFonts w:hint="eastAsia" w:ascii="宋体" w:hAnsi="宋体"/>
                <w:b/>
                <w:bCs/>
                <w:color w:val="auto"/>
                <w:highlight w:val="none"/>
              </w:rPr>
            </w:pPr>
            <w:r>
              <w:rPr>
                <w:rFonts w:hint="eastAsia" w:ascii="宋体" w:hAnsi="宋体" w:cs="宋体"/>
                <w:b/>
                <w:color w:val="auto"/>
                <w:szCs w:val="21"/>
                <w:highlight w:val="none"/>
              </w:rPr>
              <w:t>采购预算</w:t>
            </w:r>
          </w:p>
        </w:tc>
        <w:tc>
          <w:tcPr>
            <w:tcW w:w="7721" w:type="dxa"/>
            <w:gridSpan w:val="4"/>
            <w:noWrap w:val="0"/>
            <w:vAlign w:val="center"/>
          </w:tcPr>
          <w:p w14:paraId="0BCC3CF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1.本项采购预算金额（最高限价）为1500000.00元。供应商竞标报价不得超过采购预算金额（最高限价），否则响应无效。</w:t>
            </w:r>
          </w:p>
        </w:tc>
      </w:tr>
      <w:tr w14:paraId="366A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14:paraId="76AC2EB5">
            <w:pPr>
              <w:spacing w:line="360" w:lineRule="auto"/>
              <w:jc w:val="center"/>
              <w:rPr>
                <w:rFonts w:hint="eastAsia" w:ascii="宋体" w:hAnsi="宋体"/>
                <w:b/>
                <w:bCs/>
                <w:color w:val="auto"/>
                <w:highlight w:val="none"/>
              </w:rPr>
            </w:pPr>
            <w:r>
              <w:rPr>
                <w:rFonts w:hint="eastAsia" w:ascii="宋体" w:hAnsi="宋体"/>
                <w:b/>
                <w:bCs/>
                <w:color w:val="auto"/>
                <w:highlight w:val="none"/>
              </w:rPr>
              <w:t>其他</w:t>
            </w:r>
          </w:p>
        </w:tc>
        <w:tc>
          <w:tcPr>
            <w:tcW w:w="7721" w:type="dxa"/>
            <w:gridSpan w:val="4"/>
            <w:noWrap w:val="0"/>
            <w:vAlign w:val="center"/>
          </w:tcPr>
          <w:p w14:paraId="62DB95AB">
            <w:pPr>
              <w:spacing w:line="360" w:lineRule="auto"/>
              <w:rPr>
                <w:rFonts w:ascii="宋体" w:hAnsi="宋体" w:cs="宋体"/>
                <w:color w:val="auto"/>
                <w:highlight w:val="none"/>
              </w:rPr>
            </w:pPr>
            <w:r>
              <w:rPr>
                <w:rFonts w:hint="eastAsia" w:ascii="宋体" w:hAnsi="宋体" w:cs="宋体"/>
                <w:color w:val="auto"/>
                <w:highlight w:val="none"/>
              </w:rPr>
              <w:t>1.竞标报价是履行合同的最终价格，合计金额包含但不限于完成采购需求服务所必须的人员、交通、保险、各项税费、提供售后服务等相关的一切费用及合同实施过程中不可预见费用等完成本次采购项下的全部费用。供应商报价时应考虑各种风险因素。</w:t>
            </w:r>
          </w:p>
        </w:tc>
      </w:tr>
    </w:tbl>
    <w:p w14:paraId="10588175">
      <w:pPr>
        <w:rPr>
          <w:rFonts w:hint="eastAsia"/>
          <w:color w:val="auto"/>
          <w:highlight w:val="none"/>
        </w:rPr>
      </w:pPr>
    </w:p>
    <w:p w14:paraId="73E6C600">
      <w:pPr>
        <w:spacing w:line="440" w:lineRule="exact"/>
        <w:rPr>
          <w:rFonts w:hint="eastAsia" w:ascii="宋体" w:hAnsi="宋体" w:cs="宋体"/>
          <w:b/>
          <w:bCs/>
          <w:color w:val="auto"/>
          <w:sz w:val="28"/>
          <w:szCs w:val="28"/>
          <w:highlight w:val="none"/>
        </w:rPr>
      </w:pPr>
    </w:p>
    <w:p w14:paraId="6E9B03FA">
      <w:pPr>
        <w:pStyle w:val="4"/>
        <w:jc w:val="center"/>
        <w:rPr>
          <w:rFonts w:hint="eastAsia"/>
          <w:color w:val="auto"/>
          <w:highlight w:val="none"/>
        </w:rPr>
      </w:pPr>
      <w:r>
        <w:rPr>
          <w:rFonts w:hint="eastAsia" w:ascii="宋体" w:hAnsi="宋体" w:cs="宋体"/>
          <w:color w:val="auto"/>
          <w:sz w:val="28"/>
          <w:szCs w:val="28"/>
          <w:highlight w:val="none"/>
        </w:rPr>
        <w:br w:type="page"/>
      </w:r>
      <w:bookmarkEnd w:id="124"/>
      <w:bookmarkEnd w:id="125"/>
      <w:bookmarkStart w:id="126" w:name="_Toc17863"/>
      <w:bookmarkStart w:id="127" w:name="_Toc5294"/>
      <w:bookmarkStart w:id="128" w:name="_Toc22511"/>
      <w:bookmarkStart w:id="129" w:name="_Toc30694"/>
      <w:bookmarkStart w:id="130" w:name="_Toc8866"/>
      <w:bookmarkStart w:id="131" w:name="_Toc25600"/>
      <w:bookmarkStart w:id="132" w:name="_Toc24147"/>
      <w:bookmarkStart w:id="133" w:name="_Toc2651"/>
      <w:bookmarkStart w:id="134" w:name="_Toc18575"/>
      <w:bookmarkStart w:id="135" w:name="_Toc18939"/>
      <w:bookmarkStart w:id="136" w:name="_Toc27300"/>
      <w:bookmarkStart w:id="137" w:name="_Toc14837"/>
      <w:bookmarkStart w:id="138" w:name="_Toc21039"/>
      <w:bookmarkStart w:id="139" w:name="_Toc44229896"/>
      <w:bookmarkStart w:id="140" w:name="_Toc4026"/>
      <w:bookmarkStart w:id="141" w:name="_Toc15904"/>
      <w:bookmarkStart w:id="142" w:name="_Toc8514"/>
      <w:r>
        <w:rPr>
          <w:rFonts w:hint="eastAsia"/>
          <w:color w:val="auto"/>
          <w:highlight w:val="none"/>
        </w:rPr>
        <w:t>第四章 评审程序、评审方法和评审标准</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C8566D8">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5DDB840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14:paraId="22D58F31">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24B80CC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注：广西政府采购云平台已与“信用中国”平台做接口，资格评审专家可直接在线查询。</w:t>
      </w:r>
    </w:p>
    <w:p w14:paraId="48189D4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w:t>
      </w:r>
    </w:p>
    <w:p w14:paraId="5C941F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B0E3C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7B1422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w:t>
      </w:r>
      <w:r>
        <w:rPr>
          <w:rFonts w:ascii="宋体" w:hAnsi="宋体" w:cs="宋体"/>
          <w:color w:val="auto"/>
          <w:szCs w:val="21"/>
          <w:highlight w:val="none"/>
        </w:rPr>
        <w:t>的，视同联合体存在不良信用记录。</w:t>
      </w:r>
    </w:p>
    <w:p w14:paraId="28F0BB7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60A53E9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1.3供应商有下列情形之一的，资格审查不通过，其响应文件按无效响应处理：</w:t>
      </w:r>
    </w:p>
    <w:p w14:paraId="190B6B1D">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（1）不具备磋商文件中规定的资格要求的；</w:t>
      </w:r>
    </w:p>
    <w:p w14:paraId="276B76C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（2）响应文件未提供任一项“供应商须知前附表”资格证明文件规定的“必须提供”的文件资料的；</w:t>
      </w:r>
    </w:p>
    <w:p w14:paraId="2EFFA93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（3）响应文件提供的资格证明文件出现任一项不符合“供应商须知前附表”资格证明文件规定的“必须提供”的文件资料要求或者无效的。</w:t>
      </w:r>
    </w:p>
    <w:p w14:paraId="3D1D372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1.4通过资格审查的合格供应商不足3家的，不得进入符合性审查环节，采购人或者采购代理机构应当重新开展采购活动。</w:t>
      </w:r>
    </w:p>
    <w:p w14:paraId="36DA0E1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14:paraId="6CD64F75">
      <w:pPr>
        <w:spacing w:line="360" w:lineRule="auto"/>
        <w:ind w:firstLine="420" w:firstLineChars="200"/>
        <w:rPr>
          <w:rFonts w:hint="eastAsia" w:ascii="宋体" w:hAnsi="宋体" w:cs="宋体"/>
          <w:color w:val="auto"/>
          <w:szCs w:val="21"/>
          <w:highlight w:val="none"/>
        </w:rPr>
      </w:pPr>
      <w:bookmarkStart w:id="143"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143"/>
    <w:p w14:paraId="10A8791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A34EF6">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电子签名）或者加盖公章</w:t>
      </w:r>
      <w:r>
        <w:rPr>
          <w:rFonts w:hint="eastAsia"/>
          <w:color w:val="auto"/>
          <w:highlight w:val="none"/>
        </w:rPr>
        <w:t>（或电子签章）</w:t>
      </w:r>
      <w:r>
        <w:rPr>
          <w:rFonts w:hint="eastAsia" w:ascii="宋体" w:hAnsi="宋体" w:cs="宋体"/>
          <w:color w:val="auto"/>
          <w:szCs w:val="21"/>
          <w:highlight w:val="none"/>
        </w:rPr>
        <w:t>。</w:t>
      </w:r>
    </w:p>
    <w:p w14:paraId="68E65283">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14:paraId="6F435F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D74C8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35DEA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B24EE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9538B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E23984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06FF2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BBDF9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AEC69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14:paraId="59F34F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5755DF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3）委托代理人未能出具有效身份证明或者出具的身份证明与授权委托书中的信息不符；</w:t>
      </w:r>
    </w:p>
    <w:p w14:paraId="042304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1646A7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14184B7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2F9AB2E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14:paraId="005C1EB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14:paraId="268435F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21BB34A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2328FA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001B9AA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2）明显不满足磋商文件要求的技术规格、安全、质量标准，或者与磋商文件中标“▲”的技术需求或者标明实质性的要求发生负偏离；</w:t>
      </w:r>
    </w:p>
    <w:p w14:paraId="5E91026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）技术需求允许负偏离的条款数超过“供应商须知前附表”规定项数；</w:t>
      </w:r>
    </w:p>
    <w:p w14:paraId="0DDE635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）虚假竞标，或者出现其他情形而导致被磋商小组认定无效；</w:t>
      </w:r>
    </w:p>
    <w:p w14:paraId="74601DF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3842790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5E8BA0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）法律、法规和磋商文件规定的其他无效情形。</w:t>
      </w:r>
    </w:p>
    <w:p w14:paraId="0F872B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16069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1)响应文件未提供“供应商须知前附表”报价商务技术文件中规定的“竞标报价表”；</w:t>
      </w:r>
    </w:p>
    <w:p w14:paraId="6D49E0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751E0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CDE0B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144" w:name="_Hlk42596405"/>
      <w:r>
        <w:rPr>
          <w:rFonts w:hint="eastAsia" w:ascii="宋体" w:hAnsi="宋体" w:cs="宋体"/>
          <w:color w:val="auto"/>
          <w:szCs w:val="21"/>
          <w:highlight w:val="none"/>
        </w:rPr>
        <w:t>竞标报价（包含首次报价、最后报价）</w:t>
      </w:r>
      <w:bookmarkEnd w:id="144"/>
      <w:bookmarkStart w:id="145" w:name="_Hlk42596276"/>
      <w:r>
        <w:rPr>
          <w:rFonts w:hint="eastAsia" w:ascii="宋体" w:hAnsi="宋体" w:cs="宋体"/>
          <w:color w:val="auto"/>
          <w:szCs w:val="21"/>
          <w:highlight w:val="none"/>
        </w:rPr>
        <w:t>超过磋商文件分项采购预算金额或者最高限价的</w:t>
      </w:r>
      <w:bookmarkEnd w:id="145"/>
      <w:r>
        <w:rPr>
          <w:rFonts w:hint="eastAsia" w:ascii="宋体" w:hAnsi="宋体" w:cs="宋体"/>
          <w:color w:val="auto"/>
          <w:szCs w:val="21"/>
          <w:highlight w:val="none"/>
        </w:rPr>
        <w:t>（如本项目公布了最高限价）；</w:t>
      </w:r>
    </w:p>
    <w:p w14:paraId="5055A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964800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731D70F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62D8C47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w:t>
      </w:r>
    </w:p>
    <w:p w14:paraId="6F8D86FB">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14:paraId="14C525E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012F1B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1AB280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对磋商文件作出的实质性变动是磋商文件的有效组成部分，由磋商小组及时同时通知所有参加磋商的供应商。</w:t>
      </w:r>
    </w:p>
    <w:p w14:paraId="4D0C345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w:t>
      </w:r>
      <w:bookmarkStart w:id="146" w:name="_Hlk55814495"/>
      <w:r>
        <w:rPr>
          <w:rFonts w:hint="eastAsia" w:ascii="宋体" w:hAnsi="宋体" w:cs="宋体"/>
          <w:color w:val="auto"/>
          <w:szCs w:val="21"/>
          <w:highlight w:val="none"/>
        </w:rPr>
        <w:t>退出磋商</w:t>
      </w:r>
      <w:bookmarkEnd w:id="146"/>
      <w:r>
        <w:rPr>
          <w:rFonts w:hint="eastAsia" w:ascii="宋体" w:hAnsi="宋体" w:cs="宋体"/>
          <w:color w:val="auto"/>
          <w:szCs w:val="21"/>
          <w:highlight w:val="none"/>
        </w:rPr>
        <w:t>，其响应文件作无效处理。</w:t>
      </w:r>
    </w:p>
    <w:p w14:paraId="25D580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E60D79B">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采购代理机构对磋商过程和重要磋商内容进行记录，磋商双方在记录上签字确认。</w:t>
      </w:r>
    </w:p>
    <w:p w14:paraId="1E4ABC2D">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14:paraId="679AE2CC">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3.8</w:t>
      </w:r>
      <w:r>
        <w:rPr>
          <w:rFonts w:ascii="宋体" w:hAnsi="宋体"/>
          <w:color w:val="auto"/>
          <w:szCs w:val="21"/>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755E84">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3.9</w:t>
      </w:r>
      <w:r>
        <w:rPr>
          <w:rFonts w:hint="eastAsia" w:ascii="宋体" w:hAnsi="宋体"/>
          <w:color w:val="auto"/>
          <w:szCs w:val="21"/>
          <w:highlight w:val="none"/>
        </w:rPr>
        <w:t>对磋商过程提交的响应文件进行有效性、完整性和响应程度审查，通过审查的合格供应商不足3家的，除本章第</w:t>
      </w:r>
      <w:r>
        <w:rPr>
          <w:rFonts w:ascii="宋体" w:hAnsi="宋体"/>
          <w:color w:val="auto"/>
          <w:szCs w:val="21"/>
          <w:highlight w:val="none"/>
        </w:rPr>
        <w:t>3.8</w:t>
      </w:r>
      <w:r>
        <w:rPr>
          <w:rFonts w:hint="eastAsia" w:ascii="宋体" w:hAnsi="宋体"/>
          <w:color w:val="auto"/>
          <w:szCs w:val="21"/>
          <w:highlight w:val="none"/>
        </w:rPr>
        <w:t>条的情形外，采购人或者采购代理机构应当重新开展采购活动。</w:t>
      </w:r>
    </w:p>
    <w:p w14:paraId="6D046201">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4.最后报价</w:t>
      </w:r>
    </w:p>
    <w:p w14:paraId="7D392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auto"/>
          <w:szCs w:val="21"/>
          <w:highlight w:val="none"/>
        </w:rPr>
        <w:t>4.3</w:t>
      </w:r>
      <w:r>
        <w:rPr>
          <w:rFonts w:hint="eastAsia" w:ascii="宋体" w:hAnsi="宋体" w:cs="宋体"/>
          <w:color w:val="auto"/>
          <w:szCs w:val="21"/>
          <w:highlight w:val="none"/>
        </w:rPr>
        <w:t>条外，否则必须重新采购。</w:t>
      </w:r>
    </w:p>
    <w:p w14:paraId="3A2E51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3086B0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auto"/>
          <w:szCs w:val="21"/>
          <w:highlight w:val="none"/>
        </w:rPr>
        <w:t>3.8</w:t>
      </w:r>
      <w:r>
        <w:rPr>
          <w:rFonts w:hint="eastAsia" w:ascii="宋体" w:hAnsi="宋体" w:cs="宋体"/>
          <w:color w:val="auto"/>
          <w:szCs w:val="21"/>
          <w:highlight w:val="none"/>
        </w:rPr>
        <w:t>条情形的，提交最后报价的供应商可以为2家。</w:t>
      </w:r>
    </w:p>
    <w:p w14:paraId="208C157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7CF5B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14:paraId="21CF1D9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393E89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14:paraId="0ECA98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7915C8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51AA60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0536BF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217B82C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C1FF3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4274EA1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5.比较与评价</w:t>
      </w:r>
    </w:p>
    <w:p w14:paraId="2E30A00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00F0987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6594B50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1A83A0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9D453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88A5D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4C82E6F8">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w:t>
      </w:r>
      <w:r>
        <w:rPr>
          <w:rFonts w:hint="eastAsia" w:ascii="宋体" w:hAnsi="宋体"/>
          <w:bCs/>
          <w:color w:val="auto"/>
          <w:szCs w:val="21"/>
          <w:highlight w:val="none"/>
        </w:rPr>
        <w:t>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业绩分由高到低排序）。评审得分、最后报价（不计算价格折扣）、技术得分、业绩分均相同的，由磋商小组随机抽取推荐。</w:t>
      </w:r>
    </w:p>
    <w:p w14:paraId="6956AED6">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86FE6D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二、评审标准</w:t>
      </w:r>
    </w:p>
    <w:p w14:paraId="128E42B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3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66"/>
        <w:gridCol w:w="6146"/>
        <w:gridCol w:w="1184"/>
      </w:tblGrid>
      <w:tr w14:paraId="727C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30AB5A5C">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566" w:type="dxa"/>
            <w:noWrap w:val="0"/>
            <w:vAlign w:val="center"/>
          </w:tcPr>
          <w:p w14:paraId="4C5B51B6">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146" w:type="dxa"/>
            <w:noWrap w:val="0"/>
            <w:vAlign w:val="center"/>
          </w:tcPr>
          <w:p w14:paraId="2EFC1F03">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1184" w:type="dxa"/>
            <w:noWrap w:val="0"/>
            <w:vAlign w:val="center"/>
          </w:tcPr>
          <w:p w14:paraId="2FCBB2ED">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7260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708C14AB">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566" w:type="dxa"/>
            <w:noWrap w:val="0"/>
            <w:vAlign w:val="center"/>
          </w:tcPr>
          <w:p w14:paraId="0BA4F15A">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价格分</w:t>
            </w:r>
          </w:p>
          <w:p w14:paraId="42CEDE87">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（满分10分）</w:t>
            </w:r>
          </w:p>
        </w:tc>
        <w:tc>
          <w:tcPr>
            <w:tcW w:w="6146" w:type="dxa"/>
            <w:noWrap w:val="0"/>
            <w:vAlign w:val="top"/>
          </w:tcPr>
          <w:p w14:paraId="13CD1A48">
            <w:pPr>
              <w:pStyle w:val="20"/>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（1）评审价为供应商的最后报价。</w:t>
            </w:r>
          </w:p>
          <w:p w14:paraId="47382F8C">
            <w:pPr>
              <w:pStyle w:val="20"/>
              <w:spacing w:line="360" w:lineRule="auto"/>
              <w:ind w:firstLine="422" w:firstLineChars="200"/>
              <w:jc w:val="left"/>
              <w:rPr>
                <w:rFonts w:hint="eastAsia" w:hAnsi="宋体"/>
                <w:b/>
                <w:color w:val="auto"/>
                <w:sz w:val="21"/>
                <w:highlight w:val="none"/>
              </w:rPr>
            </w:pPr>
            <w:r>
              <w:rPr>
                <w:rFonts w:hint="eastAsia" w:hAnsi="宋体"/>
                <w:b/>
                <w:color w:val="auto"/>
                <w:sz w:val="21"/>
                <w:highlight w:val="none"/>
              </w:rPr>
              <w:t>（2）本项目属于专门面向</w:t>
            </w:r>
            <w:r>
              <w:rPr>
                <w:rFonts w:hint="eastAsia" w:hAnsi="宋体"/>
                <w:b/>
                <w:color w:val="auto"/>
                <w:sz w:val="21"/>
                <w:highlight w:val="none"/>
                <w:lang w:val="en-US" w:eastAsia="zh-CN"/>
              </w:rPr>
              <w:t>中</w:t>
            </w:r>
            <w:r>
              <w:rPr>
                <w:rFonts w:hint="eastAsia" w:hAnsi="宋体"/>
                <w:b/>
                <w:color w:val="auto"/>
                <w:sz w:val="21"/>
                <w:highlight w:val="none"/>
              </w:rPr>
              <w:t>小微企业采购的项目（供应商应为</w:t>
            </w:r>
            <w:r>
              <w:rPr>
                <w:rFonts w:hint="eastAsia" w:hAnsi="宋体"/>
                <w:b/>
                <w:color w:val="auto"/>
                <w:sz w:val="21"/>
                <w:highlight w:val="none"/>
                <w:lang w:val="en-US" w:eastAsia="zh-CN"/>
              </w:rPr>
              <w:t>中</w:t>
            </w:r>
            <w:r>
              <w:rPr>
                <w:rFonts w:hint="eastAsia" w:hAnsi="宋体"/>
                <w:b/>
                <w:color w:val="auto"/>
                <w:sz w:val="21"/>
                <w:highlight w:val="none"/>
              </w:rPr>
              <w:t>小微企业、监狱企业、残疾人福利性单位），不再进行政府采购政策性扣除计算。</w:t>
            </w:r>
          </w:p>
          <w:p w14:paraId="59D56F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（3）以进入比较与评价环节的最低的评审价为基准价，基准价得分为10分。</w:t>
            </w:r>
          </w:p>
          <w:p w14:paraId="16659D0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（4）价格分计算公式：</w:t>
            </w:r>
          </w:p>
          <w:p w14:paraId="1BA01725">
            <w:pPr>
              <w:spacing w:line="360" w:lineRule="auto"/>
              <w:ind w:firstLine="420"/>
              <w:rPr>
                <w:rFonts w:hint="eastAsia"/>
                <w:color w:val="auto"/>
                <w:szCs w:val="21"/>
                <w:highlight w:val="none"/>
              </w:rPr>
            </w:pPr>
            <w:r>
              <w:rPr>
                <w:rFonts w:hint="eastAsia" w:ascii="宋体" w:hAnsi="宋体" w:cs="宋体"/>
                <w:color w:val="auto"/>
                <w:highlight w:val="none"/>
              </w:rPr>
              <w:t>报价得分=（基准价/最后报价）×10分</w:t>
            </w:r>
          </w:p>
        </w:tc>
        <w:tc>
          <w:tcPr>
            <w:tcW w:w="1184" w:type="dxa"/>
            <w:noWrap w:val="0"/>
            <w:vAlign w:val="center"/>
          </w:tcPr>
          <w:p w14:paraId="6DF81A36">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满分10分</w:t>
            </w:r>
          </w:p>
        </w:tc>
      </w:tr>
      <w:tr w14:paraId="6150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496A6870">
            <w:pPr>
              <w:widowControl/>
              <w:spacing w:line="360" w:lineRule="auto"/>
              <w:jc w:val="center"/>
              <w:rPr>
                <w:rFonts w:hint="eastAsia" w:ascii="宋体" w:hAnsi="宋体" w:cs="Tahoma"/>
                <w:b/>
                <w:color w:val="auto"/>
                <w:kern w:val="0"/>
                <w:szCs w:val="21"/>
                <w:highlight w:val="none"/>
              </w:rPr>
            </w:pPr>
            <w:r>
              <w:rPr>
                <w:rFonts w:hint="eastAsia" w:ascii="宋体" w:hAnsi="宋体"/>
                <w:b/>
                <w:color w:val="auto"/>
                <w:kern w:val="0"/>
                <w:szCs w:val="21"/>
                <w:highlight w:val="none"/>
              </w:rPr>
              <w:t>2</w:t>
            </w:r>
          </w:p>
        </w:tc>
        <w:tc>
          <w:tcPr>
            <w:tcW w:w="1566" w:type="dxa"/>
            <w:noWrap w:val="0"/>
            <w:vAlign w:val="center"/>
          </w:tcPr>
          <w:p w14:paraId="75C5B8B4">
            <w:pPr>
              <w:widowControl/>
              <w:spacing w:line="360" w:lineRule="auto"/>
              <w:jc w:val="center"/>
              <w:rPr>
                <w:rFonts w:hint="eastAsia" w:ascii="宋体" w:hAnsi="宋体" w:cs="Tahoma"/>
                <w:b/>
                <w:color w:val="auto"/>
                <w:kern w:val="0"/>
                <w:szCs w:val="21"/>
                <w:highlight w:val="none"/>
              </w:rPr>
            </w:pPr>
            <w:r>
              <w:rPr>
                <w:rFonts w:hint="eastAsia" w:ascii="宋体" w:hAnsi="宋体"/>
                <w:b/>
                <w:color w:val="auto"/>
                <w:kern w:val="0"/>
                <w:szCs w:val="21"/>
                <w:highlight w:val="none"/>
              </w:rPr>
              <w:t>技术分</w:t>
            </w:r>
          </w:p>
        </w:tc>
        <w:tc>
          <w:tcPr>
            <w:tcW w:w="6146" w:type="dxa"/>
            <w:noWrap w:val="0"/>
            <w:vAlign w:val="top"/>
          </w:tcPr>
          <w:p w14:paraId="4E672C0D">
            <w:pPr>
              <w:widowControl/>
              <w:spacing w:line="360" w:lineRule="auto"/>
              <w:jc w:val="center"/>
              <w:rPr>
                <w:rFonts w:hint="eastAsia"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184" w:type="dxa"/>
            <w:noWrap w:val="0"/>
            <w:vAlign w:val="top"/>
          </w:tcPr>
          <w:p w14:paraId="365F152A">
            <w:pPr>
              <w:widowControl/>
              <w:spacing w:line="360" w:lineRule="auto"/>
              <w:jc w:val="center"/>
              <w:rPr>
                <w:rFonts w:hint="eastAsia" w:ascii="宋体" w:hAnsi="宋体" w:cs="Tahoma"/>
                <w:b/>
                <w:color w:val="auto"/>
                <w:kern w:val="0"/>
                <w:szCs w:val="21"/>
                <w:highlight w:val="none"/>
              </w:rPr>
            </w:pPr>
            <w:r>
              <w:rPr>
                <w:rFonts w:hint="eastAsia" w:ascii="宋体" w:hAnsi="宋体" w:cs="Tahoma"/>
                <w:b/>
                <w:color w:val="auto"/>
                <w:kern w:val="0"/>
                <w:szCs w:val="21"/>
                <w:highlight w:val="none"/>
              </w:rPr>
              <w:t>分值</w:t>
            </w:r>
          </w:p>
        </w:tc>
      </w:tr>
      <w:tr w14:paraId="395A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14:paraId="5121A5D8">
            <w:pPr>
              <w:pStyle w:val="20"/>
              <w:spacing w:line="360" w:lineRule="auto"/>
              <w:jc w:val="center"/>
              <w:rPr>
                <w:color w:val="auto"/>
                <w:sz w:val="21"/>
                <w:highlight w:val="none"/>
              </w:rPr>
            </w:pPr>
            <w:r>
              <w:rPr>
                <w:rFonts w:hint="eastAsia"/>
                <w:color w:val="auto"/>
                <w:sz w:val="21"/>
                <w:highlight w:val="none"/>
              </w:rPr>
              <w:t>2.1</w:t>
            </w:r>
          </w:p>
        </w:tc>
        <w:tc>
          <w:tcPr>
            <w:tcW w:w="1566" w:type="dxa"/>
            <w:noWrap w:val="0"/>
            <w:vAlign w:val="center"/>
          </w:tcPr>
          <w:p w14:paraId="0D6F3B9B">
            <w:pPr>
              <w:spacing w:line="360" w:lineRule="auto"/>
              <w:jc w:val="center"/>
              <w:rPr>
                <w:rFonts w:hint="eastAsia" w:ascii="宋体" w:hAnsi="宋体" w:cs="宋体"/>
                <w:b/>
                <w:bCs/>
                <w:color w:val="auto"/>
                <w:szCs w:val="21"/>
                <w:highlight w:val="none"/>
              </w:rPr>
            </w:pPr>
            <w:r>
              <w:rPr>
                <w:rFonts w:hint="eastAsia" w:ascii="宋体" w:hAnsi="宋体" w:cs="宋体"/>
                <w:b/>
                <w:bCs/>
                <w:color w:val="auto"/>
                <w:highlight w:val="none"/>
              </w:rPr>
              <w:t>工作总体思路以及保障措施方案</w:t>
            </w:r>
            <w:r>
              <w:rPr>
                <w:rFonts w:hint="eastAsia" w:ascii="宋体" w:hAnsi="宋体" w:cs="宋体"/>
                <w:b/>
                <w:bCs/>
                <w:color w:val="auto"/>
                <w:szCs w:val="21"/>
                <w:highlight w:val="none"/>
              </w:rPr>
              <w:t>分</w:t>
            </w:r>
          </w:p>
          <w:p w14:paraId="2EC9111F">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（满分25分）</w:t>
            </w:r>
          </w:p>
        </w:tc>
        <w:tc>
          <w:tcPr>
            <w:tcW w:w="6146" w:type="dxa"/>
            <w:noWrap w:val="0"/>
            <w:vAlign w:val="center"/>
          </w:tcPr>
          <w:p w14:paraId="3F921CD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由磋商小组根据供应商的工作总体思路以及保障措施内容的详实性、科学性、可行性，以及是否符合本项目实际等方面情况独立评审打分。 </w:t>
            </w:r>
          </w:p>
          <w:p w14:paraId="45CED67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一档（6分）：工作总体思路以及保障措施提供工作总体思路，无具体的工作计划，保障的措施没有围绕项目特点考虑。 </w:t>
            </w:r>
          </w:p>
          <w:p w14:paraId="2E6B04C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二档（12分）：工作总体思路以及保障措施提供工作总体思路，有对本项目的理解，有工作计划，保障的措施围绕项目特点阐述，有针对性。 </w:t>
            </w:r>
          </w:p>
          <w:p w14:paraId="405594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三挡（18分）：工作总体思路以及保障措施提供工作总体 </w:t>
            </w:r>
          </w:p>
          <w:p w14:paraId="1508B6F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思路，有对本项目的理解和背景的解读，有具体的工作计划，保障的措施围绕项目特点阐述，措施内容详细，有针对性。 </w:t>
            </w:r>
          </w:p>
          <w:p w14:paraId="6AC2B0D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四档（25分）：工作总体思路以及保障措施提供工作总体思路，有对本项目的理解和背景的解读，有具体的工作计划，对服务方法进行创新以及提高服务质量的有效措施，且对林业案件法律</w:t>
            </w:r>
            <w:r>
              <w:rPr>
                <w:rFonts w:hint="eastAsia" w:ascii="宋体" w:hAnsi="宋体" w:cs="宋体"/>
                <w:color w:val="auto"/>
                <w:highlight w:val="none"/>
                <w:lang w:eastAsia="zh-CN"/>
              </w:rPr>
              <w:t>服务</w:t>
            </w:r>
            <w:r>
              <w:rPr>
                <w:rFonts w:hint="eastAsia" w:ascii="宋体" w:hAnsi="宋体" w:cs="宋体"/>
                <w:color w:val="auto"/>
                <w:highlight w:val="none"/>
              </w:rPr>
              <w:t>工作内容、服务要求明确，服务期内开展法律</w:t>
            </w:r>
            <w:r>
              <w:rPr>
                <w:rFonts w:hint="eastAsia" w:ascii="宋体" w:hAnsi="宋体" w:cs="宋体"/>
                <w:color w:val="auto"/>
                <w:highlight w:val="none"/>
                <w:lang w:eastAsia="zh-CN"/>
              </w:rPr>
              <w:t>服务</w:t>
            </w:r>
            <w:r>
              <w:rPr>
                <w:rFonts w:hint="eastAsia" w:ascii="宋体" w:hAnsi="宋体" w:cs="宋体"/>
                <w:color w:val="auto"/>
                <w:highlight w:val="none"/>
              </w:rPr>
              <w:t>工作思路清晰、准确、完整，计划编制可行，保证措施针对性强。</w:t>
            </w:r>
          </w:p>
          <w:p w14:paraId="51DE686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未提供或提供的方案未达最低档的得0分。</w:t>
            </w:r>
          </w:p>
        </w:tc>
        <w:tc>
          <w:tcPr>
            <w:tcW w:w="1184" w:type="dxa"/>
            <w:noWrap w:val="0"/>
            <w:vAlign w:val="center"/>
          </w:tcPr>
          <w:p w14:paraId="4EB7001A">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满分25分</w:t>
            </w:r>
          </w:p>
        </w:tc>
      </w:tr>
      <w:tr w14:paraId="2C54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14:paraId="0006ACF4">
            <w:pPr>
              <w:pStyle w:val="20"/>
              <w:spacing w:line="360" w:lineRule="auto"/>
              <w:jc w:val="center"/>
              <w:rPr>
                <w:color w:val="auto"/>
                <w:sz w:val="21"/>
                <w:highlight w:val="none"/>
              </w:rPr>
            </w:pPr>
            <w:r>
              <w:rPr>
                <w:rFonts w:hint="eastAsia"/>
                <w:color w:val="auto"/>
                <w:sz w:val="21"/>
                <w:highlight w:val="none"/>
              </w:rPr>
              <w:t>2.2</w:t>
            </w:r>
          </w:p>
        </w:tc>
        <w:tc>
          <w:tcPr>
            <w:tcW w:w="1566" w:type="dxa"/>
            <w:noWrap w:val="0"/>
            <w:vAlign w:val="center"/>
          </w:tcPr>
          <w:p w14:paraId="3767A265">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法律服务流程方案（满分 20 分）</w:t>
            </w:r>
          </w:p>
          <w:p w14:paraId="458F5304">
            <w:pPr>
              <w:spacing w:line="360" w:lineRule="auto"/>
              <w:jc w:val="center"/>
              <w:rPr>
                <w:rFonts w:hint="eastAsia" w:ascii="宋体" w:hAnsi="宋体" w:cs="宋体"/>
                <w:b/>
                <w:bCs/>
                <w:color w:val="auto"/>
                <w:szCs w:val="21"/>
                <w:highlight w:val="none"/>
              </w:rPr>
            </w:pPr>
          </w:p>
        </w:tc>
        <w:tc>
          <w:tcPr>
            <w:tcW w:w="6146" w:type="dxa"/>
            <w:noWrap w:val="0"/>
            <w:vAlign w:val="center"/>
          </w:tcPr>
          <w:p w14:paraId="0B446C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由磋商小组根据供应商所提供的服务流程方案的详实性、科学性、可行性，以及是否符合本项目实际等方面情况独立评审打分。</w:t>
            </w:r>
          </w:p>
          <w:p w14:paraId="350CA6A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一档（5 分）：服务流程方案简单，未体现服务方式内容。</w:t>
            </w:r>
          </w:p>
          <w:p w14:paraId="43A2AD9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二档（10 分）：服务流程方案提供法律服务方式内容，服务信息反馈的路径，基本项符合目特点。</w:t>
            </w:r>
          </w:p>
          <w:p w14:paraId="5872D7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三档（15 分）：服务流程方案提供法律服务方式内容，服务信息反馈的路径、时效，提供服务成果归档标准及时效，符合项目特点。</w:t>
            </w:r>
          </w:p>
          <w:p w14:paraId="184E17F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四挡（20 分）：服务流程方案提供法律服务方式、服务要求、服务信息反馈的类型、路径、时效，提供服务成果归档标准及时效，有针对性，符合项目特点。</w:t>
            </w:r>
          </w:p>
          <w:p w14:paraId="1D3EBA1B">
            <w:pPr>
              <w:pStyle w:val="2"/>
              <w:ind w:firstLine="420" w:firstLineChars="200"/>
              <w:rPr>
                <w:color w:val="auto"/>
                <w:highlight w:val="none"/>
              </w:rPr>
            </w:pPr>
            <w:r>
              <w:rPr>
                <w:rFonts w:hint="eastAsia" w:ascii="宋体" w:hAnsi="宋体" w:cs="宋体"/>
                <w:color w:val="auto"/>
                <w:highlight w:val="none"/>
              </w:rPr>
              <w:t>未提供或提供的方案未达最低档的得0分。</w:t>
            </w:r>
          </w:p>
        </w:tc>
        <w:tc>
          <w:tcPr>
            <w:tcW w:w="1184" w:type="dxa"/>
            <w:noWrap w:val="0"/>
            <w:vAlign w:val="center"/>
          </w:tcPr>
          <w:p w14:paraId="5141D4F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满分20 分</w:t>
            </w:r>
          </w:p>
        </w:tc>
      </w:tr>
      <w:tr w14:paraId="7490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14:paraId="02A1301F">
            <w:pPr>
              <w:pStyle w:val="20"/>
              <w:spacing w:line="360" w:lineRule="auto"/>
              <w:jc w:val="center"/>
              <w:rPr>
                <w:color w:val="auto"/>
                <w:sz w:val="21"/>
                <w:highlight w:val="none"/>
              </w:rPr>
            </w:pPr>
            <w:r>
              <w:rPr>
                <w:rFonts w:hint="eastAsia"/>
                <w:color w:val="auto"/>
                <w:sz w:val="21"/>
                <w:highlight w:val="none"/>
              </w:rPr>
              <w:t>2.3</w:t>
            </w:r>
          </w:p>
        </w:tc>
        <w:tc>
          <w:tcPr>
            <w:tcW w:w="1566" w:type="dxa"/>
            <w:noWrap w:val="0"/>
            <w:vAlign w:val="center"/>
          </w:tcPr>
          <w:p w14:paraId="240D3B6F">
            <w:pPr>
              <w:pStyle w:val="20"/>
              <w:spacing w:line="360" w:lineRule="auto"/>
              <w:rPr>
                <w:rFonts w:hint="eastAsia" w:hAnsi="宋体" w:cs="宋体"/>
                <w:b/>
                <w:bCs/>
                <w:color w:val="auto"/>
                <w:highlight w:val="none"/>
              </w:rPr>
            </w:pPr>
            <w:r>
              <w:rPr>
                <w:rFonts w:hint="eastAsia"/>
                <w:b/>
                <w:color w:val="auto"/>
                <w:sz w:val="21"/>
                <w:highlight w:val="none"/>
              </w:rPr>
              <w:t>服务承诺</w:t>
            </w:r>
            <w:r>
              <w:rPr>
                <w:b/>
                <w:color w:val="auto"/>
                <w:sz w:val="21"/>
                <w:highlight w:val="none"/>
              </w:rPr>
              <w:t>分</w:t>
            </w:r>
            <w:r>
              <w:rPr>
                <w:rFonts w:hint="eastAsia" w:hAnsi="宋体" w:cs="宋体"/>
                <w:b/>
                <w:bCs/>
                <w:color w:val="auto"/>
                <w:sz w:val="21"/>
                <w:highlight w:val="none"/>
              </w:rPr>
              <w:t>（满分15分）</w:t>
            </w:r>
          </w:p>
        </w:tc>
        <w:tc>
          <w:tcPr>
            <w:tcW w:w="6146" w:type="dxa"/>
            <w:noWrap w:val="0"/>
            <w:vAlign w:val="center"/>
          </w:tcPr>
          <w:p w14:paraId="34BE60D5">
            <w:pPr>
              <w:pStyle w:val="20"/>
              <w:spacing w:line="360" w:lineRule="auto"/>
              <w:ind w:firstLine="411" w:firstLineChars="196"/>
              <w:rPr>
                <w:color w:val="auto"/>
                <w:sz w:val="21"/>
                <w:highlight w:val="none"/>
              </w:rPr>
            </w:pPr>
            <w:r>
              <w:rPr>
                <w:rFonts w:hint="eastAsia"/>
                <w:color w:val="auto"/>
                <w:sz w:val="21"/>
                <w:highlight w:val="none"/>
              </w:rPr>
              <w:t>由磋商小组根据供应商所提供的</w:t>
            </w:r>
            <w:r>
              <w:rPr>
                <w:color w:val="auto"/>
                <w:sz w:val="21"/>
                <w:highlight w:val="none"/>
              </w:rPr>
              <w:t>服务承诺书内容的完整性、可行性、配合采购人通过验收等方面情况独立评审</w:t>
            </w:r>
            <w:r>
              <w:rPr>
                <w:rFonts w:hint="eastAsia"/>
                <w:color w:val="auto"/>
                <w:sz w:val="21"/>
                <w:highlight w:val="none"/>
              </w:rPr>
              <w:t>打分</w:t>
            </w:r>
            <w:r>
              <w:rPr>
                <w:color w:val="auto"/>
                <w:sz w:val="21"/>
                <w:highlight w:val="none"/>
              </w:rPr>
              <w:t>。</w:t>
            </w:r>
          </w:p>
          <w:p w14:paraId="01D45453">
            <w:pPr>
              <w:pStyle w:val="20"/>
              <w:spacing w:line="360" w:lineRule="auto"/>
              <w:ind w:firstLine="535" w:firstLineChars="255"/>
              <w:rPr>
                <w:color w:val="auto"/>
                <w:sz w:val="21"/>
                <w:highlight w:val="none"/>
              </w:rPr>
            </w:pPr>
            <w:r>
              <w:rPr>
                <w:color w:val="auto"/>
                <w:sz w:val="21"/>
                <w:highlight w:val="none"/>
              </w:rPr>
              <w:t>一档（</w:t>
            </w:r>
            <w:r>
              <w:rPr>
                <w:rFonts w:hint="eastAsia"/>
                <w:color w:val="auto"/>
                <w:sz w:val="21"/>
                <w:highlight w:val="none"/>
              </w:rPr>
              <w:t>5</w:t>
            </w:r>
            <w:r>
              <w:rPr>
                <w:color w:val="auto"/>
                <w:sz w:val="21"/>
                <w:highlight w:val="none"/>
              </w:rPr>
              <w:t>分）：</w:t>
            </w:r>
            <w:r>
              <w:rPr>
                <w:rFonts w:hint="eastAsia"/>
                <w:color w:val="auto"/>
                <w:sz w:val="21"/>
                <w:highlight w:val="none"/>
              </w:rPr>
              <w:t>服务承诺不完整，可行性不强，承诺对出现的问题响应不够及时，承诺在服务期限内接到采购人通知后2小时内做出响应</w:t>
            </w:r>
            <w:r>
              <w:rPr>
                <w:rFonts w:hAnsi="宋体"/>
                <w:color w:val="auto"/>
                <w:sz w:val="21"/>
                <w:highlight w:val="none"/>
              </w:rPr>
              <w:t>。</w:t>
            </w:r>
          </w:p>
          <w:p w14:paraId="327493A7">
            <w:pPr>
              <w:pStyle w:val="20"/>
              <w:spacing w:line="360" w:lineRule="auto"/>
              <w:ind w:firstLine="535" w:firstLineChars="255"/>
              <w:rPr>
                <w:color w:val="auto"/>
                <w:sz w:val="21"/>
                <w:highlight w:val="none"/>
              </w:rPr>
            </w:pPr>
            <w:r>
              <w:rPr>
                <w:color w:val="auto"/>
                <w:sz w:val="21"/>
                <w:highlight w:val="none"/>
              </w:rPr>
              <w:t>二档（</w:t>
            </w:r>
            <w:r>
              <w:rPr>
                <w:rFonts w:hint="eastAsia"/>
                <w:color w:val="auto"/>
                <w:sz w:val="21"/>
                <w:highlight w:val="none"/>
              </w:rPr>
              <w:t>10</w:t>
            </w:r>
            <w:r>
              <w:rPr>
                <w:color w:val="auto"/>
                <w:sz w:val="21"/>
                <w:highlight w:val="none"/>
              </w:rPr>
              <w:t>分）：</w:t>
            </w:r>
            <w:r>
              <w:rPr>
                <w:rFonts w:hint="eastAsia"/>
                <w:color w:val="auto"/>
                <w:sz w:val="21"/>
                <w:highlight w:val="none"/>
              </w:rPr>
              <w:t>服务承诺完整，内容简单不够全面，可行性强，承诺对出现的问题响应及时，配备有专职人员，承诺在服务期限内接到采购人通知后30分钟内做出响应，1.5小时内到达采购人指定现场；12小时内提出解决方案，2个工作日内完成问题处理</w:t>
            </w:r>
            <w:r>
              <w:rPr>
                <w:rFonts w:hAnsi="宋体"/>
                <w:color w:val="auto"/>
                <w:sz w:val="21"/>
                <w:highlight w:val="none"/>
              </w:rPr>
              <w:t>。</w:t>
            </w:r>
          </w:p>
          <w:p w14:paraId="61CBC762">
            <w:pPr>
              <w:pStyle w:val="20"/>
              <w:spacing w:line="360" w:lineRule="auto"/>
              <w:ind w:firstLine="535" w:firstLineChars="255"/>
              <w:rPr>
                <w:color w:val="auto"/>
                <w:sz w:val="21"/>
                <w:highlight w:val="none"/>
              </w:rPr>
            </w:pPr>
            <w:r>
              <w:rPr>
                <w:color w:val="auto"/>
                <w:sz w:val="21"/>
                <w:highlight w:val="none"/>
              </w:rPr>
              <w:t>三档（</w:t>
            </w:r>
            <w:r>
              <w:rPr>
                <w:rFonts w:hint="eastAsia"/>
                <w:color w:val="auto"/>
                <w:sz w:val="21"/>
                <w:highlight w:val="none"/>
              </w:rPr>
              <w:t>15</w:t>
            </w:r>
            <w:r>
              <w:rPr>
                <w:color w:val="auto"/>
                <w:sz w:val="21"/>
                <w:highlight w:val="none"/>
              </w:rPr>
              <w:t>分）：</w:t>
            </w:r>
            <w:r>
              <w:rPr>
                <w:rFonts w:hint="eastAsia"/>
                <w:color w:val="auto"/>
                <w:sz w:val="21"/>
                <w:highlight w:val="none"/>
              </w:rPr>
              <w:t>服务承诺完整，内容详细合理，可操作性强，承诺对出现的问题响应及时、主动，配备有专职人员，承诺在服务期限内接到采购人通知后15分钟内做出响应，并承诺接到采购人处理问题通知后1小时内到达采购人指定现场，10小时内提出解决方案，1个工作日内完成问题处理</w:t>
            </w:r>
            <w:r>
              <w:rPr>
                <w:rFonts w:hAnsi="宋体"/>
                <w:color w:val="auto"/>
                <w:sz w:val="21"/>
                <w:highlight w:val="none"/>
              </w:rPr>
              <w:t>。</w:t>
            </w:r>
          </w:p>
          <w:p w14:paraId="2A7C8AAC">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未提供种</w:t>
            </w:r>
            <w:r>
              <w:rPr>
                <w:rFonts w:hint="eastAsia"/>
                <w:color w:val="auto"/>
                <w:szCs w:val="21"/>
                <w:highlight w:val="none"/>
              </w:rPr>
              <w:t>服务承诺</w:t>
            </w:r>
            <w:r>
              <w:rPr>
                <w:rFonts w:hint="eastAsia" w:ascii="宋体" w:hAnsi="宋体" w:cs="宋体"/>
                <w:color w:val="auto"/>
                <w:szCs w:val="21"/>
                <w:highlight w:val="none"/>
              </w:rPr>
              <w:t>或</w:t>
            </w:r>
            <w:r>
              <w:rPr>
                <w:rFonts w:hint="eastAsia"/>
                <w:color w:val="auto"/>
                <w:szCs w:val="21"/>
                <w:highlight w:val="none"/>
              </w:rPr>
              <w:t>服务承诺</w:t>
            </w:r>
            <w:r>
              <w:rPr>
                <w:rFonts w:hint="eastAsia" w:ascii="宋体" w:hAnsi="宋体" w:cs="宋体"/>
                <w:color w:val="auto"/>
                <w:szCs w:val="21"/>
                <w:highlight w:val="none"/>
              </w:rPr>
              <w:t>未达最低档的得0分。</w:t>
            </w:r>
          </w:p>
        </w:tc>
        <w:tc>
          <w:tcPr>
            <w:tcW w:w="1184" w:type="dxa"/>
            <w:noWrap w:val="0"/>
            <w:vAlign w:val="center"/>
          </w:tcPr>
          <w:p w14:paraId="7C226A3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满分15分</w:t>
            </w:r>
          </w:p>
        </w:tc>
      </w:tr>
      <w:tr w14:paraId="5F07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5" w:type="dxa"/>
            <w:noWrap w:val="0"/>
            <w:vAlign w:val="center"/>
          </w:tcPr>
          <w:p w14:paraId="315D689B">
            <w:pPr>
              <w:pStyle w:val="20"/>
              <w:spacing w:line="360" w:lineRule="auto"/>
              <w:jc w:val="center"/>
              <w:rPr>
                <w:rFonts w:hint="eastAsia"/>
                <w:b/>
                <w:bCs/>
                <w:color w:val="auto"/>
                <w:sz w:val="21"/>
                <w:highlight w:val="none"/>
              </w:rPr>
            </w:pPr>
            <w:r>
              <w:rPr>
                <w:rFonts w:hint="eastAsia"/>
                <w:b/>
                <w:bCs/>
                <w:color w:val="auto"/>
                <w:sz w:val="21"/>
                <w:highlight w:val="none"/>
              </w:rPr>
              <w:t>3</w:t>
            </w:r>
          </w:p>
        </w:tc>
        <w:tc>
          <w:tcPr>
            <w:tcW w:w="1566" w:type="dxa"/>
            <w:noWrap w:val="0"/>
            <w:vAlign w:val="center"/>
          </w:tcPr>
          <w:p w14:paraId="31B51590">
            <w:pPr>
              <w:pStyle w:val="20"/>
              <w:spacing w:line="360" w:lineRule="auto"/>
              <w:ind w:firstLine="422" w:firstLineChars="200"/>
              <w:rPr>
                <w:rFonts w:hint="eastAsia"/>
                <w:b/>
                <w:bCs/>
                <w:color w:val="auto"/>
                <w:sz w:val="21"/>
                <w:highlight w:val="none"/>
              </w:rPr>
            </w:pPr>
            <w:r>
              <w:rPr>
                <w:rFonts w:hint="eastAsia"/>
                <w:b/>
                <w:bCs/>
                <w:color w:val="auto"/>
                <w:sz w:val="21"/>
                <w:highlight w:val="none"/>
              </w:rPr>
              <w:t>商务分</w:t>
            </w:r>
          </w:p>
        </w:tc>
        <w:tc>
          <w:tcPr>
            <w:tcW w:w="6146" w:type="dxa"/>
            <w:noWrap w:val="0"/>
            <w:vAlign w:val="center"/>
          </w:tcPr>
          <w:p w14:paraId="5D6F99F2">
            <w:pPr>
              <w:pStyle w:val="20"/>
              <w:spacing w:line="360" w:lineRule="auto"/>
              <w:jc w:val="center"/>
              <w:rPr>
                <w:rFonts w:hint="eastAsia"/>
                <w:b/>
                <w:bCs/>
                <w:color w:val="auto"/>
                <w:sz w:val="21"/>
                <w:highlight w:val="none"/>
              </w:rPr>
            </w:pPr>
            <w:r>
              <w:rPr>
                <w:rFonts w:hint="eastAsia"/>
                <w:b/>
                <w:bCs/>
                <w:color w:val="auto"/>
                <w:sz w:val="21"/>
                <w:highlight w:val="none"/>
              </w:rPr>
              <w:t>评审因素</w:t>
            </w:r>
          </w:p>
        </w:tc>
        <w:tc>
          <w:tcPr>
            <w:tcW w:w="1184" w:type="dxa"/>
            <w:noWrap w:val="0"/>
            <w:vAlign w:val="center"/>
          </w:tcPr>
          <w:p w14:paraId="586934E1">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03A3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5" w:type="dxa"/>
            <w:noWrap w:val="0"/>
            <w:vAlign w:val="center"/>
          </w:tcPr>
          <w:p w14:paraId="57560638">
            <w:pPr>
              <w:pStyle w:val="20"/>
              <w:spacing w:line="360" w:lineRule="auto"/>
              <w:jc w:val="center"/>
              <w:rPr>
                <w:b/>
                <w:bCs/>
                <w:color w:val="auto"/>
                <w:sz w:val="21"/>
                <w:highlight w:val="none"/>
              </w:rPr>
            </w:pPr>
            <w:r>
              <w:rPr>
                <w:rFonts w:hint="eastAsia"/>
                <w:color w:val="auto"/>
                <w:sz w:val="21"/>
                <w:highlight w:val="none"/>
              </w:rPr>
              <w:t>3.1</w:t>
            </w:r>
          </w:p>
        </w:tc>
        <w:tc>
          <w:tcPr>
            <w:tcW w:w="1566" w:type="dxa"/>
            <w:noWrap w:val="0"/>
            <w:vAlign w:val="center"/>
          </w:tcPr>
          <w:p w14:paraId="77D69E36">
            <w:pPr>
              <w:pStyle w:val="20"/>
              <w:spacing w:line="360" w:lineRule="auto"/>
              <w:rPr>
                <w:rFonts w:hint="eastAsia"/>
                <w:b/>
                <w:bCs/>
                <w:color w:val="auto"/>
                <w:sz w:val="21"/>
                <w:highlight w:val="none"/>
              </w:rPr>
            </w:pPr>
            <w:r>
              <w:rPr>
                <w:rFonts w:hint="eastAsia"/>
                <w:color w:val="auto"/>
                <w:sz w:val="21"/>
                <w:highlight w:val="none"/>
              </w:rPr>
              <w:t>人员配置方案（满分</w:t>
            </w:r>
            <w:r>
              <w:rPr>
                <w:color w:val="auto"/>
                <w:sz w:val="21"/>
                <w:highlight w:val="none"/>
              </w:rPr>
              <w:t>20</w:t>
            </w:r>
            <w:r>
              <w:rPr>
                <w:rFonts w:hint="eastAsia"/>
                <w:color w:val="auto"/>
                <w:sz w:val="21"/>
                <w:highlight w:val="none"/>
              </w:rPr>
              <w:t xml:space="preserve">分） </w:t>
            </w:r>
          </w:p>
        </w:tc>
        <w:tc>
          <w:tcPr>
            <w:tcW w:w="6146" w:type="dxa"/>
            <w:noWrap w:val="0"/>
            <w:vAlign w:val="center"/>
          </w:tcPr>
          <w:p w14:paraId="49F8AD0E">
            <w:pPr>
              <w:pStyle w:val="20"/>
              <w:spacing w:line="360" w:lineRule="auto"/>
              <w:ind w:firstLine="411" w:firstLineChars="196"/>
              <w:rPr>
                <w:color w:val="auto"/>
                <w:sz w:val="21"/>
                <w:highlight w:val="none"/>
              </w:rPr>
            </w:pPr>
            <w:r>
              <w:rPr>
                <w:rFonts w:hint="eastAsia"/>
                <w:color w:val="auto"/>
                <w:sz w:val="21"/>
                <w:highlight w:val="none"/>
              </w:rPr>
              <w:t xml:space="preserve">由磋商小组根据供应商所提供的人员配置方案（包括配 置情况、管理体系、岗位责任、工作内容等）的详实性、科学性、 可行性，以及是否符合本项目实际等方面情况独立评审打分。 </w:t>
            </w:r>
          </w:p>
          <w:p w14:paraId="57597E70">
            <w:pPr>
              <w:pStyle w:val="20"/>
              <w:spacing w:line="360" w:lineRule="auto"/>
              <w:ind w:firstLine="411" w:firstLineChars="196"/>
              <w:rPr>
                <w:color w:val="auto"/>
                <w:sz w:val="21"/>
                <w:highlight w:val="none"/>
              </w:rPr>
            </w:pPr>
            <w:r>
              <w:rPr>
                <w:rFonts w:hint="eastAsia"/>
                <w:color w:val="auto"/>
                <w:sz w:val="21"/>
                <w:highlight w:val="none"/>
              </w:rPr>
              <w:t>一档（</w:t>
            </w:r>
            <w:r>
              <w:rPr>
                <w:color w:val="auto"/>
                <w:sz w:val="21"/>
                <w:highlight w:val="none"/>
              </w:rPr>
              <w:t xml:space="preserve">5 </w:t>
            </w:r>
            <w:r>
              <w:rPr>
                <w:rFonts w:hint="eastAsia"/>
                <w:color w:val="auto"/>
                <w:sz w:val="21"/>
                <w:highlight w:val="none"/>
              </w:rPr>
              <w:t xml:space="preserve">分）：供应商提供了简单的人员配置方案；对岗位、工作内容无描述； </w:t>
            </w:r>
          </w:p>
          <w:p w14:paraId="26C4D6C2">
            <w:pPr>
              <w:pStyle w:val="20"/>
              <w:spacing w:line="360" w:lineRule="auto"/>
              <w:ind w:firstLine="411" w:firstLineChars="196"/>
              <w:rPr>
                <w:color w:val="auto"/>
                <w:sz w:val="21"/>
                <w:highlight w:val="none"/>
              </w:rPr>
            </w:pPr>
            <w:r>
              <w:rPr>
                <w:rFonts w:hint="eastAsia"/>
                <w:color w:val="auto"/>
                <w:sz w:val="21"/>
                <w:highlight w:val="none"/>
              </w:rPr>
              <w:t>二档（</w:t>
            </w:r>
            <w:r>
              <w:rPr>
                <w:color w:val="auto"/>
                <w:sz w:val="21"/>
                <w:highlight w:val="none"/>
              </w:rPr>
              <w:t xml:space="preserve">10 </w:t>
            </w:r>
            <w:r>
              <w:rPr>
                <w:rFonts w:hint="eastAsia"/>
                <w:color w:val="auto"/>
                <w:sz w:val="21"/>
                <w:highlight w:val="none"/>
              </w:rPr>
              <w:t xml:space="preserve">分）：供应商提供的人员配置方案满足项目基础需求，对岗位责任、工作内容有一定的描述； </w:t>
            </w:r>
          </w:p>
          <w:p w14:paraId="2A84F19D">
            <w:pPr>
              <w:pStyle w:val="20"/>
              <w:spacing w:line="360" w:lineRule="auto"/>
              <w:ind w:firstLine="411" w:firstLineChars="196"/>
              <w:rPr>
                <w:color w:val="auto"/>
                <w:sz w:val="21"/>
                <w:highlight w:val="none"/>
              </w:rPr>
            </w:pPr>
            <w:r>
              <w:rPr>
                <w:rFonts w:hint="eastAsia"/>
                <w:color w:val="auto"/>
                <w:sz w:val="21"/>
                <w:highlight w:val="none"/>
              </w:rPr>
              <w:t>三档（</w:t>
            </w:r>
            <w:r>
              <w:rPr>
                <w:color w:val="auto"/>
                <w:sz w:val="21"/>
                <w:highlight w:val="none"/>
              </w:rPr>
              <w:t xml:space="preserve">15 </w:t>
            </w:r>
            <w:r>
              <w:rPr>
                <w:rFonts w:hint="eastAsia"/>
                <w:color w:val="auto"/>
                <w:sz w:val="21"/>
                <w:highlight w:val="none"/>
              </w:rPr>
              <w:t xml:space="preserve">分）：供应商提供的人员配置方案满足项目需求，对岗位责任、工作内容、管理体系有具体的描述； </w:t>
            </w:r>
          </w:p>
          <w:p w14:paraId="5A747C1D">
            <w:pPr>
              <w:pStyle w:val="20"/>
              <w:spacing w:line="360" w:lineRule="auto"/>
              <w:ind w:firstLine="411" w:firstLineChars="196"/>
              <w:rPr>
                <w:color w:val="auto"/>
                <w:sz w:val="21"/>
                <w:highlight w:val="none"/>
              </w:rPr>
            </w:pPr>
            <w:r>
              <w:rPr>
                <w:rFonts w:hint="eastAsia"/>
                <w:color w:val="auto"/>
                <w:sz w:val="21"/>
                <w:highlight w:val="none"/>
              </w:rPr>
              <w:t>四挡（</w:t>
            </w:r>
            <w:r>
              <w:rPr>
                <w:color w:val="auto"/>
                <w:sz w:val="21"/>
                <w:highlight w:val="none"/>
              </w:rPr>
              <w:t xml:space="preserve">20 </w:t>
            </w:r>
            <w:r>
              <w:rPr>
                <w:rFonts w:hint="eastAsia"/>
                <w:color w:val="auto"/>
                <w:sz w:val="21"/>
                <w:highlight w:val="none"/>
              </w:rPr>
              <w:t>分）：供应商提供了完善的人员配置方案，人员岗位清晰，工作内容明确，工作计划合理，并设置专人对接及有可行的应急服务预案。</w:t>
            </w:r>
          </w:p>
          <w:p w14:paraId="3FBCE736">
            <w:pPr>
              <w:widowControl/>
              <w:spacing w:line="360" w:lineRule="auto"/>
              <w:ind w:firstLine="420" w:firstLineChars="200"/>
              <w:jc w:val="left"/>
              <w:rPr>
                <w:rFonts w:hint="eastAsia"/>
                <w:b/>
                <w:bCs/>
                <w:color w:val="auto"/>
                <w:szCs w:val="21"/>
                <w:highlight w:val="none"/>
              </w:rPr>
            </w:pPr>
            <w:r>
              <w:rPr>
                <w:rFonts w:hint="eastAsia" w:ascii="宋体" w:hAnsi="Courier New"/>
                <w:color w:val="auto"/>
                <w:highlight w:val="none"/>
              </w:rPr>
              <w:t>未提供或提供的方案未达最低档的得0分。</w:t>
            </w:r>
          </w:p>
        </w:tc>
        <w:tc>
          <w:tcPr>
            <w:tcW w:w="1184" w:type="dxa"/>
            <w:noWrap w:val="0"/>
            <w:vAlign w:val="center"/>
          </w:tcPr>
          <w:p w14:paraId="47EC0AFE">
            <w:pPr>
              <w:widowControl/>
              <w:spacing w:line="360" w:lineRule="auto"/>
              <w:jc w:val="center"/>
              <w:rPr>
                <w:rFonts w:hint="eastAsia" w:ascii="宋体" w:hAnsi="宋体" w:cs="Tahoma"/>
                <w:b/>
                <w:bCs/>
                <w:color w:val="auto"/>
                <w:kern w:val="0"/>
                <w:szCs w:val="21"/>
                <w:highlight w:val="none"/>
              </w:rPr>
            </w:pPr>
            <w:r>
              <w:rPr>
                <w:rFonts w:hint="eastAsia" w:ascii="宋体" w:hAnsi="宋体" w:cs="宋体"/>
                <w:b/>
                <w:bCs/>
                <w:color w:val="auto"/>
                <w:szCs w:val="21"/>
                <w:highlight w:val="none"/>
              </w:rPr>
              <w:t>满分20分</w:t>
            </w:r>
          </w:p>
        </w:tc>
      </w:tr>
      <w:tr w14:paraId="38B2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05" w:type="dxa"/>
            <w:noWrap w:val="0"/>
            <w:vAlign w:val="center"/>
          </w:tcPr>
          <w:p w14:paraId="66964F62">
            <w:pPr>
              <w:pStyle w:val="20"/>
              <w:spacing w:line="360" w:lineRule="auto"/>
              <w:jc w:val="center"/>
              <w:rPr>
                <w:rFonts w:hint="eastAsia"/>
                <w:color w:val="auto"/>
                <w:sz w:val="21"/>
                <w:highlight w:val="none"/>
              </w:rPr>
            </w:pPr>
            <w:r>
              <w:rPr>
                <w:rFonts w:hint="eastAsia"/>
                <w:color w:val="auto"/>
                <w:sz w:val="21"/>
                <w:highlight w:val="none"/>
              </w:rPr>
              <w:t>3.2</w:t>
            </w:r>
          </w:p>
        </w:tc>
        <w:tc>
          <w:tcPr>
            <w:tcW w:w="1566" w:type="dxa"/>
            <w:noWrap w:val="0"/>
            <w:vAlign w:val="center"/>
          </w:tcPr>
          <w:p w14:paraId="6E6B6F80">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业绩分</w:t>
            </w:r>
          </w:p>
          <w:p w14:paraId="25FB340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tc>
        <w:tc>
          <w:tcPr>
            <w:tcW w:w="6146" w:type="dxa"/>
            <w:noWrap w:val="0"/>
            <w:vAlign w:val="top"/>
          </w:tcPr>
          <w:p w14:paraId="11D5CCEA">
            <w:pPr>
              <w:pStyle w:val="20"/>
              <w:spacing w:line="420" w:lineRule="exact"/>
              <w:ind w:firstLine="615"/>
              <w:rPr>
                <w:rFonts w:hint="eastAsia" w:hAnsi="宋体"/>
                <w:b/>
                <w:bCs/>
                <w:color w:val="auto"/>
                <w:sz w:val="21"/>
                <w:highlight w:val="none"/>
              </w:rPr>
            </w:pPr>
            <w:r>
              <w:rPr>
                <w:rFonts w:hint="eastAsia" w:hAnsi="宋体" w:cs="宋体"/>
                <w:color w:val="auto"/>
                <w:sz w:val="21"/>
                <w:highlight w:val="none"/>
              </w:rPr>
              <w:t>供应商</w:t>
            </w:r>
            <w:r>
              <w:rPr>
                <w:rFonts w:hint="eastAsia" w:hAnsi="宋体"/>
                <w:color w:val="auto"/>
                <w:sz w:val="21"/>
                <w:highlight w:val="none"/>
              </w:rPr>
              <w:t>自</w:t>
            </w:r>
            <w:r>
              <w:rPr>
                <w:rFonts w:hint="eastAsia" w:hAnsi="宋体" w:cs="宋体"/>
                <w:color w:val="auto"/>
                <w:sz w:val="21"/>
                <w:highlight w:val="none"/>
              </w:rPr>
              <w:t>2021年1月1日（以合同签订时间为准）以来承担完成过</w:t>
            </w:r>
            <w:r>
              <w:rPr>
                <w:rStyle w:val="39"/>
                <w:rFonts w:hint="eastAsia" w:ascii="Calibri"/>
                <w:color w:val="auto"/>
                <w:highlight w:val="none"/>
              </w:rPr>
              <w:t>同类项目业绩的，</w:t>
            </w:r>
            <w:r>
              <w:rPr>
                <w:rFonts w:hint="eastAsia" w:hAnsi="宋体" w:cs="宋体"/>
                <w:color w:val="auto"/>
                <w:sz w:val="21"/>
                <w:highlight w:val="none"/>
              </w:rPr>
              <w:t>每有一个得5分，最高得10分。</w:t>
            </w:r>
            <w:r>
              <w:rPr>
                <w:rFonts w:hint="eastAsia" w:hAnsi="宋体" w:cs="宋体"/>
                <w:b/>
                <w:bCs/>
                <w:color w:val="auto"/>
                <w:sz w:val="21"/>
                <w:highlight w:val="none"/>
              </w:rPr>
              <w:t>（同一项目不同年限的业绩仅算一次得分，提供合同或中（成）交通知书等证明材料并加盖供应商电子公章）</w:t>
            </w:r>
          </w:p>
          <w:p w14:paraId="2C47CCF2">
            <w:pPr>
              <w:pStyle w:val="15"/>
              <w:ind w:left="0"/>
              <w:rPr>
                <w:rFonts w:hint="eastAsia"/>
                <w:color w:val="auto"/>
                <w:highlight w:val="none"/>
              </w:rPr>
            </w:pPr>
          </w:p>
        </w:tc>
        <w:tc>
          <w:tcPr>
            <w:tcW w:w="1184" w:type="dxa"/>
            <w:noWrap w:val="0"/>
            <w:vAlign w:val="center"/>
          </w:tcPr>
          <w:p w14:paraId="445C6F25">
            <w:pPr>
              <w:widowControl/>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tc>
      </w:tr>
      <w:tr w14:paraId="413B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01" w:type="dxa"/>
            <w:gridSpan w:val="4"/>
            <w:noWrap w:val="0"/>
            <w:vAlign w:val="top"/>
          </w:tcPr>
          <w:p w14:paraId="678084D7">
            <w:pPr>
              <w:widowControl/>
              <w:spacing w:line="360" w:lineRule="auto"/>
              <w:jc w:val="left"/>
              <w:rPr>
                <w:rFonts w:hint="eastAsia"/>
                <w:color w:val="auto"/>
                <w:szCs w:val="21"/>
                <w:highlight w:val="none"/>
              </w:rPr>
            </w:pPr>
            <w:r>
              <w:rPr>
                <w:rFonts w:hint="eastAsia" w:ascii="宋体" w:hAnsi="宋体" w:cs="宋体"/>
                <w:b/>
                <w:color w:val="auto"/>
                <w:szCs w:val="21"/>
                <w:highlight w:val="none"/>
              </w:rPr>
              <w:t>总得分＝1＋2＋3</w:t>
            </w:r>
          </w:p>
        </w:tc>
      </w:tr>
    </w:tbl>
    <w:p w14:paraId="2F5CC4FE">
      <w:pPr>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业绩分由高到低排序）。评审得分、最后报价（不计算价格折扣）、技术得分、业绩分均相同的，由磋商小组随机抽取推荐。</w:t>
      </w:r>
    </w:p>
    <w:p w14:paraId="51E65EDC">
      <w:pPr>
        <w:rPr>
          <w:color w:val="auto"/>
          <w:highlight w:val="none"/>
        </w:rPr>
      </w:pPr>
      <w:r>
        <w:rPr>
          <w:color w:val="auto"/>
          <w:highlight w:val="none"/>
        </w:rPr>
        <w:br w:type="page"/>
      </w:r>
      <w:bookmarkStart w:id="147" w:name="_Toc5878"/>
      <w:bookmarkStart w:id="148" w:name="_Toc26032"/>
      <w:bookmarkStart w:id="149" w:name="_Toc3469"/>
      <w:bookmarkStart w:id="150" w:name="_Toc32299"/>
      <w:bookmarkStart w:id="151" w:name="_Toc9856"/>
      <w:bookmarkStart w:id="152" w:name="_Toc2488"/>
      <w:bookmarkStart w:id="153" w:name="_Toc6817"/>
      <w:bookmarkStart w:id="154" w:name="_Toc44229897"/>
      <w:bookmarkStart w:id="155" w:name="_Toc23949"/>
      <w:bookmarkStart w:id="156" w:name="_Toc16595"/>
      <w:bookmarkStart w:id="157" w:name="_Toc13845"/>
      <w:bookmarkStart w:id="158" w:name="_Toc9870"/>
      <w:bookmarkStart w:id="159" w:name="_Toc14310"/>
      <w:bookmarkStart w:id="160" w:name="_Toc13904"/>
      <w:bookmarkStart w:id="161" w:name="_Toc8657"/>
      <w:bookmarkStart w:id="162" w:name="_Toc1241"/>
      <w:bookmarkStart w:id="163" w:name="_Toc28152"/>
    </w:p>
    <w:p w14:paraId="29FDFC48">
      <w:pPr>
        <w:rPr>
          <w:color w:val="auto"/>
          <w:highlight w:val="none"/>
        </w:rPr>
      </w:pPr>
    </w:p>
    <w:p w14:paraId="635CDA4A">
      <w:pPr>
        <w:rPr>
          <w:color w:val="auto"/>
          <w:highlight w:val="none"/>
        </w:rPr>
      </w:pPr>
    </w:p>
    <w:p w14:paraId="26B86FDF">
      <w:pPr>
        <w:rPr>
          <w:color w:val="auto"/>
          <w:highlight w:val="none"/>
        </w:rPr>
      </w:pPr>
    </w:p>
    <w:p w14:paraId="766A15E8">
      <w:pPr>
        <w:rPr>
          <w:color w:val="auto"/>
          <w:highlight w:val="none"/>
        </w:rPr>
      </w:pPr>
    </w:p>
    <w:p w14:paraId="318977C8">
      <w:pPr>
        <w:pStyle w:val="2"/>
        <w:rPr>
          <w:color w:val="auto"/>
          <w:highlight w:val="none"/>
        </w:rPr>
      </w:pPr>
    </w:p>
    <w:p w14:paraId="5B0CA604">
      <w:pPr>
        <w:rPr>
          <w:color w:val="auto"/>
          <w:highlight w:val="none"/>
        </w:rPr>
      </w:pPr>
    </w:p>
    <w:p w14:paraId="11357611">
      <w:pPr>
        <w:pStyle w:val="2"/>
        <w:rPr>
          <w:color w:val="auto"/>
          <w:highlight w:val="none"/>
        </w:rPr>
      </w:pPr>
    </w:p>
    <w:p w14:paraId="0F196A1E">
      <w:pPr>
        <w:rPr>
          <w:color w:val="auto"/>
          <w:highlight w:val="none"/>
        </w:rPr>
      </w:pPr>
    </w:p>
    <w:p w14:paraId="79F342A1">
      <w:pPr>
        <w:pStyle w:val="2"/>
        <w:rPr>
          <w:color w:val="auto"/>
          <w:highlight w:val="none"/>
        </w:rPr>
      </w:pPr>
    </w:p>
    <w:p w14:paraId="78782186">
      <w:pPr>
        <w:rPr>
          <w:color w:val="auto"/>
          <w:highlight w:val="none"/>
        </w:rPr>
      </w:pPr>
    </w:p>
    <w:p w14:paraId="584B084F">
      <w:pPr>
        <w:pStyle w:val="2"/>
        <w:rPr>
          <w:color w:val="auto"/>
          <w:highlight w:val="none"/>
        </w:rPr>
      </w:pPr>
    </w:p>
    <w:p w14:paraId="53EA2D99">
      <w:pPr>
        <w:rPr>
          <w:color w:val="auto"/>
          <w:highlight w:val="none"/>
        </w:rPr>
      </w:pPr>
    </w:p>
    <w:p w14:paraId="435507A9">
      <w:pPr>
        <w:rPr>
          <w:color w:val="auto"/>
          <w:highlight w:val="none"/>
        </w:rPr>
      </w:pPr>
    </w:p>
    <w:p w14:paraId="592A9D1A">
      <w:pPr>
        <w:pStyle w:val="4"/>
        <w:jc w:val="center"/>
        <w:rPr>
          <w:rFonts w:hint="eastAsia"/>
          <w:color w:val="auto"/>
          <w:highlight w:val="none"/>
        </w:rPr>
      </w:pPr>
      <w:r>
        <w:rPr>
          <w:rFonts w:hint="eastAsia"/>
          <w:color w:val="auto"/>
          <w:highlight w:val="none"/>
        </w:rPr>
        <w:t>第五章 响应文件格式</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1C0846F">
      <w:pPr>
        <w:spacing w:line="240" w:lineRule="atLeast"/>
        <w:rPr>
          <w:rFonts w:hint="eastAsia" w:ascii="宋体" w:hAnsi="宋体"/>
          <w:b/>
          <w:color w:val="auto"/>
          <w:sz w:val="32"/>
          <w:szCs w:val="32"/>
          <w:highlight w:val="none"/>
        </w:rPr>
      </w:pPr>
    </w:p>
    <w:p w14:paraId="7798DEE1">
      <w:pPr>
        <w:rPr>
          <w:rFonts w:hint="eastAsia"/>
          <w:color w:val="auto"/>
          <w:highlight w:val="none"/>
        </w:rPr>
      </w:pPr>
    </w:p>
    <w:p w14:paraId="40A0AB5A">
      <w:pPr>
        <w:snapToGrid w:val="0"/>
        <w:spacing w:before="156" w:beforeLines="50" w:after="50"/>
        <w:rPr>
          <w:rFonts w:hint="eastAsia" w:ascii="宋体" w:hAnsi="宋体"/>
          <w:color w:val="auto"/>
          <w:sz w:val="24"/>
          <w:szCs w:val="20"/>
          <w:highlight w:val="none"/>
        </w:rPr>
      </w:pPr>
    </w:p>
    <w:p w14:paraId="28019ECF">
      <w:pPr>
        <w:snapToGrid w:val="0"/>
        <w:spacing w:before="156" w:beforeLines="50" w:after="50"/>
        <w:jc w:val="center"/>
        <w:rPr>
          <w:rFonts w:hint="eastAsia" w:ascii="宋体" w:hAnsi="宋体"/>
          <w:bCs/>
          <w:color w:val="auto"/>
          <w:sz w:val="24"/>
          <w:szCs w:val="20"/>
          <w:highlight w:val="none"/>
        </w:rPr>
      </w:pPr>
    </w:p>
    <w:p w14:paraId="77959563">
      <w:pPr>
        <w:snapToGrid w:val="0"/>
        <w:spacing w:before="156" w:beforeLines="50" w:after="50"/>
        <w:jc w:val="center"/>
        <w:rPr>
          <w:rFonts w:hint="eastAsia" w:ascii="仿宋_GB2312" w:hAnsi="仿宋_GB2312" w:eastAsia="仿宋_GB2312" w:cs="仿宋_GB2312"/>
          <w:bCs/>
          <w:color w:val="auto"/>
          <w:sz w:val="32"/>
          <w:szCs w:val="32"/>
          <w:highlight w:val="none"/>
        </w:rPr>
      </w:pPr>
      <w:r>
        <w:rPr>
          <w:rFonts w:ascii="宋体" w:hAnsi="宋体"/>
          <w:bCs/>
          <w:color w:val="auto"/>
          <w:sz w:val="24"/>
          <w:highlight w:val="none"/>
        </w:rPr>
        <w:br w:type="page"/>
      </w:r>
    </w:p>
    <w:p w14:paraId="60134464">
      <w:pPr>
        <w:rPr>
          <w:rFonts w:hint="eastAsia"/>
          <w:b/>
          <w:bCs/>
          <w:color w:val="auto"/>
          <w:sz w:val="32"/>
          <w:szCs w:val="32"/>
          <w:highlight w:val="none"/>
        </w:rPr>
      </w:pPr>
      <w:bookmarkStart w:id="164" w:name="_Toc5803"/>
      <w:bookmarkStart w:id="165" w:name="_Toc31728084"/>
      <w:bookmarkStart w:id="166" w:name="_Toc31723070"/>
      <w:bookmarkStart w:id="167" w:name="_Toc35611438"/>
      <w:bookmarkStart w:id="168" w:name="_Toc35611516"/>
      <w:bookmarkStart w:id="169" w:name="_Toc44229899"/>
      <w:r>
        <w:rPr>
          <w:rFonts w:hint="eastAsia"/>
          <w:b/>
          <w:bCs/>
          <w:color w:val="auto"/>
          <w:sz w:val="32"/>
          <w:szCs w:val="32"/>
          <w:highlight w:val="none"/>
        </w:rPr>
        <w:t>一、资格证明文件格式</w:t>
      </w:r>
      <w:bookmarkEnd w:id="164"/>
      <w:bookmarkEnd w:id="165"/>
      <w:bookmarkEnd w:id="166"/>
      <w:bookmarkEnd w:id="167"/>
      <w:bookmarkEnd w:id="168"/>
      <w:bookmarkEnd w:id="169"/>
    </w:p>
    <w:p w14:paraId="4104F97C">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355A1908">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69C4D08">
      <w:pPr>
        <w:snapToGrid w:val="0"/>
        <w:spacing w:before="156" w:beforeLines="50" w:after="50"/>
        <w:rPr>
          <w:rFonts w:hint="eastAsia" w:ascii="宋体" w:hAnsi="宋体"/>
          <w:color w:val="auto"/>
          <w:sz w:val="24"/>
          <w:szCs w:val="20"/>
          <w:highlight w:val="none"/>
        </w:rPr>
      </w:pPr>
    </w:p>
    <w:p w14:paraId="4A23EEEB">
      <w:pPr>
        <w:snapToGrid w:val="0"/>
        <w:spacing w:before="156" w:beforeLines="50" w:after="50"/>
        <w:rPr>
          <w:rFonts w:hint="eastAsia" w:ascii="宋体" w:hAnsi="宋体"/>
          <w:color w:val="auto"/>
          <w:sz w:val="24"/>
          <w:szCs w:val="20"/>
          <w:highlight w:val="none"/>
        </w:rPr>
      </w:pPr>
    </w:p>
    <w:p w14:paraId="2EDA8005">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7614A3E1">
      <w:pPr>
        <w:snapToGrid w:val="0"/>
        <w:spacing w:before="156" w:beforeLines="50" w:after="50"/>
        <w:rPr>
          <w:rFonts w:hint="eastAsia" w:ascii="宋体" w:hAnsi="宋体"/>
          <w:bCs/>
          <w:color w:val="auto"/>
          <w:sz w:val="24"/>
          <w:szCs w:val="20"/>
          <w:highlight w:val="none"/>
        </w:rPr>
      </w:pPr>
    </w:p>
    <w:p w14:paraId="641CFBDD">
      <w:pPr>
        <w:snapToGrid w:val="0"/>
        <w:spacing w:before="156" w:beforeLines="50" w:after="50"/>
        <w:rPr>
          <w:rFonts w:hint="eastAsia" w:ascii="宋体" w:hAnsi="宋体"/>
          <w:bCs/>
          <w:color w:val="auto"/>
          <w:sz w:val="24"/>
          <w:szCs w:val="20"/>
          <w:highlight w:val="none"/>
        </w:rPr>
      </w:pPr>
    </w:p>
    <w:p w14:paraId="4D9F5499">
      <w:pPr>
        <w:snapToGrid w:val="0"/>
        <w:spacing w:before="156" w:beforeLines="50" w:after="50"/>
        <w:rPr>
          <w:rFonts w:hint="eastAsia" w:ascii="宋体" w:hAnsi="宋体"/>
          <w:bCs/>
          <w:color w:val="auto"/>
          <w:sz w:val="24"/>
          <w:szCs w:val="20"/>
          <w:highlight w:val="none"/>
        </w:rPr>
      </w:pPr>
    </w:p>
    <w:p w14:paraId="11BD2334">
      <w:pPr>
        <w:snapToGrid w:val="0"/>
        <w:spacing w:before="156" w:beforeLines="50" w:after="50"/>
        <w:rPr>
          <w:rFonts w:hint="eastAsia" w:ascii="宋体" w:hAnsi="宋体"/>
          <w:bCs/>
          <w:color w:val="auto"/>
          <w:sz w:val="24"/>
          <w:szCs w:val="20"/>
          <w:highlight w:val="none"/>
        </w:rPr>
      </w:pPr>
    </w:p>
    <w:p w14:paraId="07D88E54">
      <w:pPr>
        <w:snapToGrid w:val="0"/>
        <w:spacing w:before="156" w:beforeLines="50" w:after="50"/>
        <w:rPr>
          <w:rFonts w:hint="eastAsia" w:ascii="宋体" w:hAnsi="宋体"/>
          <w:bCs/>
          <w:color w:val="auto"/>
          <w:sz w:val="24"/>
          <w:szCs w:val="20"/>
          <w:highlight w:val="none"/>
        </w:rPr>
      </w:pPr>
    </w:p>
    <w:p w14:paraId="39D1B107">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14:paraId="427DF669">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p>
    <w:p w14:paraId="1618788D">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14:paraId="2F0E6BAD">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14:paraId="0DE4F01E">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14:paraId="1F6C1196">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14:paraId="2F430CB1">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14:paraId="457EC2B3">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14:paraId="024C6745">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14:paraId="203FC780">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4D1EC07">
      <w:pPr>
        <w:snapToGrid w:val="0"/>
        <w:spacing w:before="156" w:beforeLines="50" w:after="50" w:line="360" w:lineRule="auto"/>
        <w:ind w:firstLine="645"/>
        <w:rPr>
          <w:rFonts w:ascii="宋体" w:hAnsi="宋体"/>
          <w:color w:val="auto"/>
          <w:sz w:val="24"/>
          <w:highlight w:val="none"/>
        </w:rPr>
      </w:pPr>
      <w:r>
        <w:rPr>
          <w:rFonts w:hint="eastAsia" w:ascii="宋体" w:hAnsi="宋体"/>
          <w:color w:val="auto"/>
          <w:sz w:val="24"/>
          <w:highlight w:val="none"/>
        </w:rPr>
        <w:t>根据磋商文件规定及供应商提供的材料自行编写目录（部分格式后附）。</w:t>
      </w:r>
    </w:p>
    <w:p w14:paraId="0426C2BE">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1C5CA3CF">
      <w:pPr>
        <w:spacing w:line="300" w:lineRule="auto"/>
        <w:rPr>
          <w:rFonts w:hint="eastAsia" w:ascii="宋体" w:hAnsi="宋体"/>
          <w:color w:val="auto"/>
          <w:szCs w:val="21"/>
          <w:highlight w:val="none"/>
        </w:rPr>
      </w:pPr>
    </w:p>
    <w:p w14:paraId="61254852">
      <w:pPr>
        <w:spacing w:line="300" w:lineRule="auto"/>
        <w:rPr>
          <w:rFonts w:hint="eastAsia" w:ascii="宋体" w:hAnsi="宋体"/>
          <w:color w:val="auto"/>
          <w:szCs w:val="21"/>
          <w:highlight w:val="none"/>
        </w:rPr>
      </w:pPr>
    </w:p>
    <w:p w14:paraId="20263B32">
      <w:pPr>
        <w:spacing w:line="300" w:lineRule="auto"/>
        <w:rPr>
          <w:rFonts w:hint="eastAsia" w:ascii="宋体" w:hAnsi="宋体"/>
          <w:color w:val="auto"/>
          <w:szCs w:val="21"/>
          <w:highlight w:val="none"/>
        </w:rPr>
      </w:pPr>
    </w:p>
    <w:p w14:paraId="202F92AB">
      <w:pPr>
        <w:spacing w:line="300" w:lineRule="auto"/>
        <w:rPr>
          <w:rFonts w:hint="eastAsia" w:ascii="宋体" w:hAnsi="宋体"/>
          <w:color w:val="auto"/>
          <w:szCs w:val="21"/>
          <w:highlight w:val="none"/>
        </w:rPr>
      </w:pPr>
    </w:p>
    <w:p w14:paraId="4F5BCB2C">
      <w:pPr>
        <w:spacing w:line="320" w:lineRule="exact"/>
        <w:jc w:val="left"/>
        <w:rPr>
          <w:rFonts w:hint="eastAsia" w:ascii="宋体" w:hAnsi="宋体"/>
          <w:color w:val="auto"/>
          <w:szCs w:val="21"/>
          <w:highlight w:val="none"/>
        </w:rPr>
      </w:pPr>
    </w:p>
    <w:p w14:paraId="4A2F127F">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14:paraId="167BC8C1">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供应商直接控股、管理关系信息表</w:t>
      </w:r>
    </w:p>
    <w:p w14:paraId="4AA6487F">
      <w:pPr>
        <w:snapToGrid w:val="0"/>
        <w:spacing w:before="156" w:beforeLines="50" w:after="50" w:line="360" w:lineRule="auto"/>
        <w:jc w:val="center"/>
        <w:rPr>
          <w:rFonts w:hint="eastAsia" w:ascii="宋体" w:hAnsi="宋体"/>
          <w:b/>
          <w:color w:val="auto"/>
          <w:sz w:val="24"/>
          <w:highlight w:val="none"/>
        </w:rPr>
      </w:pPr>
    </w:p>
    <w:p w14:paraId="6992598D">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14:paraId="7413754E">
      <w:pPr>
        <w:snapToGrid w:val="0"/>
        <w:spacing w:before="50" w:after="156" w:afterLines="50" w:line="360" w:lineRule="auto"/>
        <w:jc w:val="center"/>
        <w:rPr>
          <w:rFonts w:hint="eastAsia" w:ascii="宋体" w:hAnsi="宋体"/>
          <w:b/>
          <w:color w:val="auto"/>
          <w:sz w:val="24"/>
          <w:highlight w:val="none"/>
        </w:rPr>
      </w:pPr>
    </w:p>
    <w:tbl>
      <w:tblPr>
        <w:tblStyle w:val="32"/>
        <w:tblW w:w="9335" w:type="dxa"/>
        <w:jc w:val="center"/>
        <w:shd w:val="clear" w:color="auto" w:fill="FBFBFB"/>
        <w:tblLayout w:type="fixed"/>
        <w:tblCellMar>
          <w:top w:w="0" w:type="dxa"/>
          <w:left w:w="0" w:type="dxa"/>
          <w:bottom w:w="0" w:type="dxa"/>
          <w:right w:w="0" w:type="dxa"/>
        </w:tblCellMar>
      </w:tblPr>
      <w:tblGrid>
        <w:gridCol w:w="880"/>
        <w:gridCol w:w="2360"/>
        <w:gridCol w:w="1227"/>
        <w:gridCol w:w="3998"/>
        <w:gridCol w:w="870"/>
      </w:tblGrid>
      <w:tr w14:paraId="4F8DC7C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802AA0">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CC53A4">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515AD2">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E3CFCE">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CF6D01">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147877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3A05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98941">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EB6A56">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E20C01">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D601CA">
            <w:pPr>
              <w:widowControl/>
              <w:spacing w:line="360" w:lineRule="auto"/>
              <w:jc w:val="center"/>
              <w:rPr>
                <w:rFonts w:hint="eastAsia" w:ascii="宋体" w:hAnsi="宋体" w:cs="宋体"/>
                <w:color w:val="auto"/>
                <w:kern w:val="0"/>
                <w:szCs w:val="21"/>
                <w:highlight w:val="none"/>
              </w:rPr>
            </w:pPr>
          </w:p>
        </w:tc>
      </w:tr>
      <w:tr w14:paraId="4DD5898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DEDC3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38C1E4">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067588">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A55F1D">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3CBC2D">
            <w:pPr>
              <w:widowControl/>
              <w:spacing w:line="360" w:lineRule="auto"/>
              <w:jc w:val="center"/>
              <w:rPr>
                <w:rFonts w:hint="eastAsia" w:ascii="宋体" w:hAnsi="宋体" w:cs="宋体"/>
                <w:color w:val="auto"/>
                <w:kern w:val="0"/>
                <w:szCs w:val="21"/>
                <w:highlight w:val="none"/>
              </w:rPr>
            </w:pPr>
          </w:p>
        </w:tc>
      </w:tr>
      <w:tr w14:paraId="0B4E626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E2D9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A45BC7">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BC821A">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690223">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E3A361">
            <w:pPr>
              <w:widowControl/>
              <w:spacing w:line="360" w:lineRule="auto"/>
              <w:jc w:val="center"/>
              <w:rPr>
                <w:rFonts w:hint="eastAsia" w:ascii="宋体" w:hAnsi="宋体" w:cs="宋体"/>
                <w:color w:val="auto"/>
                <w:kern w:val="0"/>
                <w:szCs w:val="21"/>
                <w:highlight w:val="none"/>
              </w:rPr>
            </w:pPr>
          </w:p>
        </w:tc>
      </w:tr>
      <w:tr w14:paraId="13F0F10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19F6F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CC7A66">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86B497">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059E82">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E8A2A3">
            <w:pPr>
              <w:widowControl/>
              <w:spacing w:line="360" w:lineRule="auto"/>
              <w:jc w:val="center"/>
              <w:rPr>
                <w:rFonts w:hint="eastAsia" w:ascii="宋体" w:hAnsi="宋体" w:cs="宋体"/>
                <w:color w:val="auto"/>
                <w:kern w:val="0"/>
                <w:szCs w:val="21"/>
                <w:highlight w:val="none"/>
              </w:rPr>
            </w:pPr>
          </w:p>
        </w:tc>
      </w:tr>
    </w:tbl>
    <w:p w14:paraId="5FF17B7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26B2C97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1FD18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2599783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061EC983">
      <w:pPr>
        <w:snapToGrid w:val="0"/>
        <w:spacing w:line="360" w:lineRule="auto"/>
        <w:jc w:val="left"/>
        <w:rPr>
          <w:rFonts w:hint="eastAsia" w:ascii="宋体" w:hAnsi="宋体" w:cs="宋体"/>
          <w:color w:val="auto"/>
          <w:szCs w:val="21"/>
          <w:highlight w:val="none"/>
        </w:rPr>
      </w:pPr>
    </w:p>
    <w:p w14:paraId="1CC0414D">
      <w:pPr>
        <w:snapToGrid w:val="0"/>
        <w:spacing w:before="156" w:beforeLines="50" w:after="50" w:line="360" w:lineRule="auto"/>
        <w:ind w:right="480" w:firstLine="2625" w:firstLineChars="1250"/>
        <w:rPr>
          <w:rFonts w:hint="eastAsia" w:ascii="宋体" w:hAnsi="宋体" w:cs="宋体"/>
          <w:color w:val="auto"/>
          <w:szCs w:val="21"/>
          <w:highlight w:val="none"/>
          <w:u w:val="single"/>
        </w:rPr>
      </w:pPr>
      <w:r>
        <w:rPr>
          <w:rFonts w:hint="eastAsia" w:ascii="宋体" w:hAnsi="宋体" w:cs="宋体"/>
          <w:color w:val="auto"/>
          <w:szCs w:val="21"/>
          <w:highlight w:val="none"/>
        </w:rPr>
        <w:t>供应商[公章（CA签章）]：</w:t>
      </w:r>
      <w:r>
        <w:rPr>
          <w:rFonts w:hint="eastAsia" w:ascii="宋体" w:hAnsi="宋体" w:cs="宋体"/>
          <w:color w:val="auto"/>
          <w:szCs w:val="21"/>
          <w:highlight w:val="none"/>
          <w:u w:val="single"/>
        </w:rPr>
        <w:t xml:space="preserve">                              </w:t>
      </w:r>
    </w:p>
    <w:p w14:paraId="1F8E4DAC">
      <w:pPr>
        <w:snapToGrid w:val="0"/>
        <w:spacing w:before="156" w:beforeLines="50" w:line="360" w:lineRule="auto"/>
        <w:ind w:right="480" w:firstLine="1680" w:firstLineChars="800"/>
        <w:rPr>
          <w:rFonts w:hint="eastAsia" w:ascii="宋体" w:hAnsi="宋体" w:cs="宋体"/>
          <w:color w:val="auto"/>
          <w:szCs w:val="21"/>
          <w:highlight w:val="none"/>
          <w:u w:val="single"/>
        </w:rPr>
      </w:pPr>
      <w:r>
        <w:rPr>
          <w:rFonts w:hint="eastAsia" w:ascii="宋体" w:hAnsi="宋体" w:cs="宋体"/>
          <w:color w:val="auto"/>
          <w:szCs w:val="21"/>
          <w:highlight w:val="none"/>
        </w:rPr>
        <w:t>法定代表人（负责人）或授权代理人签字（或个人CA签章）：</w:t>
      </w:r>
      <w:r>
        <w:rPr>
          <w:rFonts w:hint="eastAsia" w:ascii="宋体" w:hAnsi="宋体" w:cs="宋体"/>
          <w:color w:val="auto"/>
          <w:szCs w:val="21"/>
          <w:highlight w:val="none"/>
          <w:u w:val="single"/>
        </w:rPr>
        <w:t xml:space="preserve">                </w:t>
      </w:r>
    </w:p>
    <w:p w14:paraId="1BEDACF3">
      <w:pPr>
        <w:snapToGrid w:val="0"/>
        <w:spacing w:before="156" w:beforeLines="50" w:after="50" w:line="360" w:lineRule="auto"/>
        <w:ind w:right="480"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FCCD18B">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供应商直接管理关系信息表</w:t>
      </w:r>
    </w:p>
    <w:p w14:paraId="0909BDF2">
      <w:pPr>
        <w:snapToGrid w:val="0"/>
        <w:spacing w:line="360" w:lineRule="auto"/>
        <w:jc w:val="center"/>
        <w:rPr>
          <w:rFonts w:hint="eastAsia" w:ascii="宋体" w:hAnsi="宋体"/>
          <w:b/>
          <w:color w:val="auto"/>
          <w:sz w:val="24"/>
          <w:highlight w:val="none"/>
        </w:rPr>
      </w:pPr>
    </w:p>
    <w:tbl>
      <w:tblPr>
        <w:tblStyle w:val="32"/>
        <w:tblW w:w="9133" w:type="dxa"/>
        <w:jc w:val="center"/>
        <w:shd w:val="clear" w:color="auto" w:fill="FBFBFB"/>
        <w:tblLayout w:type="fixed"/>
        <w:tblCellMar>
          <w:top w:w="0" w:type="dxa"/>
          <w:left w:w="0" w:type="dxa"/>
          <w:bottom w:w="0" w:type="dxa"/>
          <w:right w:w="0" w:type="dxa"/>
        </w:tblCellMar>
      </w:tblPr>
      <w:tblGrid>
        <w:gridCol w:w="808"/>
        <w:gridCol w:w="3600"/>
        <w:gridCol w:w="3555"/>
        <w:gridCol w:w="1170"/>
      </w:tblGrid>
      <w:tr w14:paraId="4DB6B1CC">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F272FE">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940CE0">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25183F">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038C46">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643E8CE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173A7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40BDB8">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161D53">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2E3AB2">
            <w:pPr>
              <w:widowControl/>
              <w:spacing w:line="360" w:lineRule="auto"/>
              <w:jc w:val="center"/>
              <w:rPr>
                <w:rFonts w:ascii="宋体" w:hAnsi="宋体" w:cs="宋体"/>
                <w:color w:val="auto"/>
                <w:kern w:val="0"/>
                <w:szCs w:val="21"/>
                <w:highlight w:val="none"/>
              </w:rPr>
            </w:pPr>
          </w:p>
        </w:tc>
      </w:tr>
      <w:tr w14:paraId="1060736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8F8D8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8DA3C">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BFC24E">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3713A3">
            <w:pPr>
              <w:widowControl/>
              <w:spacing w:line="360" w:lineRule="auto"/>
              <w:jc w:val="center"/>
              <w:rPr>
                <w:rFonts w:ascii="宋体" w:hAnsi="宋体" w:cs="宋体"/>
                <w:color w:val="auto"/>
                <w:kern w:val="0"/>
                <w:szCs w:val="21"/>
                <w:highlight w:val="none"/>
              </w:rPr>
            </w:pPr>
          </w:p>
        </w:tc>
      </w:tr>
      <w:tr w14:paraId="2332F75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E39C6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744760">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06FC25">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DCF93A">
            <w:pPr>
              <w:widowControl/>
              <w:spacing w:line="360" w:lineRule="auto"/>
              <w:jc w:val="center"/>
              <w:rPr>
                <w:rFonts w:ascii="宋体" w:hAnsi="宋体" w:cs="宋体"/>
                <w:color w:val="auto"/>
                <w:kern w:val="0"/>
                <w:szCs w:val="21"/>
                <w:highlight w:val="none"/>
              </w:rPr>
            </w:pPr>
          </w:p>
        </w:tc>
      </w:tr>
      <w:tr w14:paraId="7B61C20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3F2EB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49AA9E">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F406AA">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82975A">
            <w:pPr>
              <w:widowControl/>
              <w:spacing w:line="360" w:lineRule="auto"/>
              <w:jc w:val="center"/>
              <w:rPr>
                <w:rFonts w:ascii="宋体" w:hAnsi="宋体" w:cs="宋体"/>
                <w:color w:val="auto"/>
                <w:kern w:val="0"/>
                <w:szCs w:val="21"/>
                <w:highlight w:val="none"/>
              </w:rPr>
            </w:pPr>
          </w:p>
        </w:tc>
      </w:tr>
    </w:tbl>
    <w:p w14:paraId="50E203E6">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64C1397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45A66DF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17CDC2C2">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5946FCC6">
      <w:pPr>
        <w:snapToGrid w:val="0"/>
        <w:spacing w:line="360" w:lineRule="auto"/>
        <w:jc w:val="left"/>
        <w:rPr>
          <w:rFonts w:hint="eastAsia" w:ascii="宋体" w:hAnsi="宋体"/>
          <w:color w:val="auto"/>
          <w:sz w:val="24"/>
          <w:highlight w:val="none"/>
        </w:rPr>
      </w:pPr>
    </w:p>
    <w:p w14:paraId="51C33A36">
      <w:pPr>
        <w:snapToGrid w:val="0"/>
        <w:spacing w:line="360" w:lineRule="auto"/>
        <w:jc w:val="left"/>
        <w:rPr>
          <w:rFonts w:hint="eastAsia" w:ascii="宋体" w:hAnsi="宋体"/>
          <w:color w:val="auto"/>
          <w:sz w:val="24"/>
          <w:highlight w:val="none"/>
        </w:rPr>
      </w:pPr>
    </w:p>
    <w:p w14:paraId="2E25C5A0">
      <w:pPr>
        <w:snapToGrid w:val="0"/>
        <w:spacing w:line="360" w:lineRule="auto"/>
        <w:jc w:val="left"/>
        <w:rPr>
          <w:rFonts w:hint="eastAsia"/>
          <w:color w:val="auto"/>
          <w:sz w:val="24"/>
          <w:highlight w:val="none"/>
        </w:rPr>
      </w:pPr>
    </w:p>
    <w:p w14:paraId="21489883">
      <w:pPr>
        <w:snapToGrid w:val="0"/>
        <w:spacing w:line="360" w:lineRule="auto"/>
        <w:jc w:val="left"/>
        <w:rPr>
          <w:rFonts w:hint="eastAsia"/>
          <w:color w:val="auto"/>
          <w:sz w:val="24"/>
          <w:highlight w:val="none"/>
        </w:rPr>
      </w:pPr>
    </w:p>
    <w:p w14:paraId="02A9560F">
      <w:pPr>
        <w:snapToGrid w:val="0"/>
        <w:spacing w:line="360" w:lineRule="auto"/>
        <w:jc w:val="center"/>
        <w:rPr>
          <w:rFonts w:hint="eastAsia" w:ascii="宋体" w:hAnsi="宋体" w:cs="宋体"/>
          <w:color w:val="auto"/>
          <w:szCs w:val="21"/>
          <w:highlight w:val="none"/>
        </w:rPr>
      </w:pPr>
    </w:p>
    <w:p w14:paraId="1C304A29">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供应商[公章（CA签章）]：                              </w:t>
      </w:r>
    </w:p>
    <w:p w14:paraId="58F326B2">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p>
    <w:p w14:paraId="113C4EF9">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49460754">
      <w:pPr>
        <w:spacing w:line="320" w:lineRule="exact"/>
        <w:jc w:val="center"/>
        <w:rPr>
          <w:rFonts w:hint="eastAsia" w:ascii="宋体" w:hAnsi="宋体"/>
          <w:b/>
          <w:color w:val="auto"/>
          <w:sz w:val="28"/>
          <w:szCs w:val="28"/>
          <w:highlight w:val="none"/>
        </w:rPr>
      </w:pPr>
      <w:r>
        <w:rPr>
          <w:rFonts w:ascii="宋体" w:hAnsi="宋体"/>
          <w:color w:val="auto"/>
          <w:sz w:val="28"/>
          <w:szCs w:val="28"/>
          <w:highlight w:val="none"/>
        </w:rPr>
        <w:br w:type="page"/>
      </w:r>
      <w:r>
        <w:rPr>
          <w:rFonts w:hint="eastAsia" w:ascii="宋体" w:hAnsi="宋体"/>
          <w:b/>
          <w:color w:val="auto"/>
          <w:sz w:val="28"/>
          <w:szCs w:val="28"/>
          <w:highlight w:val="none"/>
        </w:rPr>
        <w:t>竞标声明</w:t>
      </w:r>
    </w:p>
    <w:p w14:paraId="4A47DDF5">
      <w:pPr>
        <w:spacing w:line="320" w:lineRule="exact"/>
        <w:jc w:val="center"/>
        <w:rPr>
          <w:rFonts w:hint="eastAsia" w:ascii="宋体" w:hAnsi="宋体"/>
          <w:color w:val="auto"/>
          <w:sz w:val="24"/>
          <w:szCs w:val="20"/>
          <w:highlight w:val="none"/>
        </w:rPr>
      </w:pPr>
    </w:p>
    <w:p w14:paraId="46C7895A">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14:paraId="2A9B781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60713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015760D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64E5340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369CFC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0BF460A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30AE4A1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02752CC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6EC0F87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0539750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7E4BBBC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20F27B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478BC72D">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117A145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D1154C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516290C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21D0C4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73245C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EE993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3FBAD3A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232DECE">
      <w:pPr>
        <w:pStyle w:val="20"/>
        <w:spacing w:line="360" w:lineRule="auto"/>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614FDF53">
      <w:pPr>
        <w:pStyle w:val="20"/>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439FC1CB">
      <w:pPr>
        <w:pStyle w:val="18"/>
        <w:tabs>
          <w:tab w:val="left" w:pos="939"/>
        </w:tabs>
        <w:spacing w:line="360" w:lineRule="auto"/>
        <w:ind w:left="0" w:leftChars="0"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w:t>
      </w:r>
      <w:r>
        <w:rPr>
          <w:rFonts w:hint="eastAsia" w:ascii="宋体" w:hAnsi="宋体" w:cs="宋体"/>
          <w:color w:val="auto"/>
          <w:szCs w:val="21"/>
          <w:highlight w:val="none"/>
          <w:u w:val="single"/>
        </w:rPr>
        <w:t xml:space="preserve">                               </w:t>
      </w:r>
    </w:p>
    <w:p w14:paraId="26DADAA7">
      <w:pPr>
        <w:pStyle w:val="18"/>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14:paraId="62739CDB">
      <w:pPr>
        <w:pStyle w:val="18"/>
        <w:tabs>
          <w:tab w:val="left" w:pos="939"/>
        </w:tabs>
        <w:spacing w:line="360" w:lineRule="auto"/>
        <w:ind w:left="0" w:leftChars="0"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5D24D7CB">
      <w:pPr>
        <w:pStyle w:val="18"/>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注：如为联合体竞标，盖章处须加盖联合体各方公章并由联合体各方法定代表人签署，否则其响应文件按无效响应处理。</w:t>
      </w:r>
    </w:p>
    <w:p w14:paraId="43D1CFF7">
      <w:pPr>
        <w:snapToGrid w:val="0"/>
        <w:spacing w:before="156" w:beforeLines="50" w:line="360" w:lineRule="auto"/>
        <w:ind w:right="480"/>
        <w:jc w:val="center"/>
        <w:rPr>
          <w:rFonts w:ascii="宋体" w:hAnsi="宋体" w:cs="宋体"/>
          <w:color w:val="auto"/>
          <w:szCs w:val="21"/>
          <w:highlight w:val="none"/>
        </w:rPr>
      </w:pPr>
      <w:r>
        <w:rPr>
          <w:rFonts w:hint="eastAsia" w:ascii="宋体" w:hAnsi="宋体" w:cs="宋体"/>
          <w:color w:val="auto"/>
          <w:szCs w:val="21"/>
          <w:highlight w:val="none"/>
        </w:rPr>
        <w:t>供应商[公章（CA签章）]：</w:t>
      </w:r>
    </w:p>
    <w:p w14:paraId="5DCD6B0C">
      <w:pPr>
        <w:snapToGrid w:val="0"/>
        <w:spacing w:before="156" w:beforeLines="50" w:line="360" w:lineRule="auto"/>
        <w:ind w:right="480"/>
        <w:jc w:val="center"/>
        <w:rPr>
          <w:rFonts w:hint="eastAsia" w:ascii="宋体" w:hAnsi="宋体" w:cs="宋体"/>
          <w:color w:val="auto"/>
          <w:szCs w:val="21"/>
          <w:highlight w:val="none"/>
        </w:rPr>
      </w:pPr>
      <w:r>
        <w:rPr>
          <w:rFonts w:hint="eastAsia" w:ascii="宋体" w:hAnsi="宋体" w:cs="宋体"/>
          <w:color w:val="auto"/>
          <w:szCs w:val="21"/>
          <w:highlight w:val="none"/>
        </w:rPr>
        <w:t>法定代表人（负责人）或授权代理人签字（或个人CA签章）：</w:t>
      </w:r>
    </w:p>
    <w:p w14:paraId="2E7D267D">
      <w:pPr>
        <w:pStyle w:val="8"/>
        <w:overflowPunct w:val="0"/>
        <w:spacing w:line="520" w:lineRule="exact"/>
        <w:ind w:firstLine="0"/>
        <w:jc w:val="center"/>
        <w:rPr>
          <w:rFonts w:hint="eastAsia" w:ascii="宋体" w:hAnsi="宋体" w:cs="宋体"/>
          <w:b/>
          <w:bCs/>
          <w:color w:val="auto"/>
          <w:sz w:val="28"/>
          <w:szCs w:val="28"/>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w:t>
      </w:r>
      <w:r>
        <w:rPr>
          <w:rFonts w:hint="eastAsia" w:ascii="宋体" w:hAnsi="宋体" w:cs="宋体"/>
          <w:color w:val="auto"/>
          <w:szCs w:val="21"/>
          <w:highlight w:val="none"/>
        </w:rPr>
        <w:t>日</w:t>
      </w:r>
      <w:r>
        <w:rPr>
          <w:rFonts w:ascii="宋体" w:hAnsi="宋体"/>
          <w:color w:val="auto"/>
          <w:sz w:val="28"/>
          <w:szCs w:val="28"/>
          <w:highlight w:val="none"/>
        </w:rPr>
        <w:br w:type="page"/>
      </w:r>
      <w:r>
        <w:rPr>
          <w:rFonts w:hint="eastAsia" w:ascii="宋体" w:hAnsi="宋体" w:cs="宋体"/>
          <w:b/>
          <w:bCs/>
          <w:color w:val="auto"/>
          <w:sz w:val="28"/>
          <w:szCs w:val="28"/>
          <w:highlight w:val="none"/>
        </w:rPr>
        <w:t>联合体竞标协议书</w:t>
      </w:r>
    </w:p>
    <w:p w14:paraId="42D36313">
      <w:pPr>
        <w:pStyle w:val="8"/>
        <w:overflowPunct w:val="0"/>
        <w:spacing w:line="520" w:lineRule="exact"/>
        <w:ind w:firstLine="0"/>
        <w:rPr>
          <w:rFonts w:ascii="宋体" w:hAnsi="宋体"/>
          <w:color w:val="auto"/>
          <w:sz w:val="24"/>
          <w:highlight w:val="none"/>
        </w:rPr>
      </w:pPr>
    </w:p>
    <w:p w14:paraId="1CC5F390">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（所有成员单位名称）自愿组成</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（联合体名称）联合体，共同参加（项目名称）采购项目竞标。现就联合体竞标事宜订立如下协议：</w:t>
      </w:r>
    </w:p>
    <w:p w14:paraId="4035BE14">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1.</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（某成员单位名称）为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（联合体名称）牵头人。</w:t>
      </w:r>
    </w:p>
    <w:p w14:paraId="72380A52">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B6E22DF">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E044874">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4.联合体各成员单位内部的职责分工如下：</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p>
    <w:p w14:paraId="5CDC7DEC">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5.本</w:t>
      </w:r>
      <w:r>
        <w:rPr>
          <w:rFonts w:hint="eastAsia" w:ascii="宋体" w:hAnsi="宋体" w:cs="仿宋_GB2312"/>
          <w:color w:val="auto"/>
          <w:spacing w:val="-6"/>
          <w:szCs w:val="21"/>
          <w:highlight w:val="none"/>
        </w:rPr>
        <w:t>协议书自所有成员单位法定代表人或者其委托代理人签字或者盖单位章之日起生效，合同履行完毕后自动失效。</w:t>
      </w:r>
    </w:p>
    <w:p w14:paraId="64F7ED0E">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6.本协议书一式</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份，联合体成员和采购人各执一份。</w:t>
      </w:r>
    </w:p>
    <w:p w14:paraId="6483DEDC">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注：本协议书由法定代表人签字的，应附法定代表人身份证明书；由委托代理人签字的，应附联合体协议签订授权委托书（格式自拟）。</w:t>
      </w:r>
    </w:p>
    <w:p w14:paraId="018B4903">
      <w:pPr>
        <w:pStyle w:val="8"/>
        <w:overflowPunct w:val="0"/>
        <w:spacing w:line="360" w:lineRule="auto"/>
        <w:ind w:firstLine="367" w:firstLineChars="175"/>
        <w:rPr>
          <w:rFonts w:hint="eastAsia" w:ascii="宋体" w:hAnsi="宋体" w:cs="仿宋_GB2312"/>
          <w:color w:val="auto"/>
          <w:szCs w:val="21"/>
          <w:highlight w:val="none"/>
        </w:rPr>
      </w:pPr>
    </w:p>
    <w:p w14:paraId="27EE788E">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联合体牵头人名称（盖公章）：</w:t>
      </w:r>
    </w:p>
    <w:p w14:paraId="7D97B8C1">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法定代表人或者其委托代理人（签字）：</w:t>
      </w:r>
    </w:p>
    <w:p w14:paraId="3A5FADE9">
      <w:pPr>
        <w:pStyle w:val="8"/>
        <w:overflowPunct w:val="0"/>
        <w:spacing w:line="360" w:lineRule="auto"/>
        <w:ind w:firstLineChars="200"/>
        <w:rPr>
          <w:rFonts w:hint="eastAsia" w:ascii="宋体" w:hAnsi="宋体" w:cs="仿宋_GB2312"/>
          <w:color w:val="auto"/>
          <w:szCs w:val="21"/>
          <w:highlight w:val="none"/>
        </w:rPr>
      </w:pPr>
    </w:p>
    <w:p w14:paraId="639B587B">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联合体成员名称（盖公章）：</w:t>
      </w:r>
    </w:p>
    <w:p w14:paraId="70FA1E52">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法定代表人或者其委托代理人（签字）：</w:t>
      </w:r>
    </w:p>
    <w:p w14:paraId="07A3E0C2">
      <w:pPr>
        <w:pStyle w:val="8"/>
        <w:overflowPunct w:val="0"/>
        <w:spacing w:line="360" w:lineRule="auto"/>
        <w:ind w:firstLineChars="200"/>
        <w:rPr>
          <w:rFonts w:hint="eastAsia" w:ascii="宋体" w:hAnsi="宋体" w:cs="仿宋_GB2312"/>
          <w:color w:val="auto"/>
          <w:szCs w:val="21"/>
          <w:highlight w:val="none"/>
        </w:rPr>
      </w:pPr>
    </w:p>
    <w:p w14:paraId="156987CA">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联合体成员名称（盖公章）：</w:t>
      </w:r>
    </w:p>
    <w:p w14:paraId="72AD472C">
      <w:pPr>
        <w:pStyle w:val="8"/>
        <w:overflowPunct w:val="0"/>
        <w:spacing w:line="360" w:lineRule="auto"/>
        <w:ind w:firstLine="0"/>
        <w:rPr>
          <w:rFonts w:hint="eastAsia" w:ascii="宋体" w:hAnsi="宋体" w:cs="仿宋_GB2312"/>
          <w:color w:val="auto"/>
          <w:sz w:val="24"/>
          <w:szCs w:val="24"/>
          <w:highlight w:val="none"/>
        </w:rPr>
      </w:pPr>
      <w:r>
        <w:rPr>
          <w:rFonts w:hint="eastAsia" w:ascii="宋体" w:hAnsi="宋体" w:cs="仿宋_GB2312"/>
          <w:color w:val="auto"/>
          <w:szCs w:val="21"/>
          <w:highlight w:val="none"/>
        </w:rPr>
        <w:t>法定代表人或者其委托代理人（签字）：</w:t>
      </w:r>
    </w:p>
    <w:p w14:paraId="00EFAF4A">
      <w:pPr>
        <w:pStyle w:val="8"/>
        <w:overflowPunct w:val="0"/>
        <w:spacing w:line="360" w:lineRule="auto"/>
        <w:ind w:firstLine="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w:t>
      </w:r>
    </w:p>
    <w:p w14:paraId="0001B057">
      <w:pPr>
        <w:pStyle w:val="8"/>
        <w:overflowPunct w:val="0"/>
        <w:spacing w:line="360" w:lineRule="auto"/>
        <w:ind w:firstLine="367" w:firstLineChars="175"/>
        <w:jc w:val="right"/>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 xml:space="preserve"> 年  </w:t>
      </w:r>
      <w:r>
        <w:rPr>
          <w:rFonts w:hint="eastAsia" w:ascii="宋体" w:hAnsi="宋体" w:cs="仿宋_GB2312"/>
          <w:color w:val="auto"/>
          <w:szCs w:val="21"/>
          <w:highlight w:val="none"/>
        </w:rPr>
        <w:tab/>
      </w:r>
      <w:r>
        <w:rPr>
          <w:rFonts w:hint="eastAsia" w:ascii="宋体" w:hAnsi="宋体" w:cs="仿宋_GB2312"/>
          <w:color w:val="auto"/>
          <w:szCs w:val="21"/>
          <w:highlight w:val="none"/>
        </w:rPr>
        <w:t xml:space="preserve">月  </w:t>
      </w:r>
      <w:r>
        <w:rPr>
          <w:rFonts w:hint="eastAsia" w:ascii="宋体" w:hAnsi="宋体" w:cs="仿宋_GB2312"/>
          <w:color w:val="auto"/>
          <w:szCs w:val="21"/>
          <w:highlight w:val="none"/>
        </w:rPr>
        <w:tab/>
      </w:r>
      <w:r>
        <w:rPr>
          <w:rFonts w:hint="eastAsia" w:ascii="宋体" w:hAnsi="宋体" w:cs="仿宋_GB2312"/>
          <w:color w:val="auto"/>
          <w:szCs w:val="21"/>
          <w:highlight w:val="none"/>
        </w:rPr>
        <w:t>日</w:t>
      </w:r>
    </w:p>
    <w:p w14:paraId="2F3FEC64">
      <w:pPr>
        <w:pStyle w:val="8"/>
        <w:overflowPunct w:val="0"/>
        <w:ind w:firstLine="0"/>
        <w:rPr>
          <w:rFonts w:hint="eastAsia" w:ascii="宋体" w:hAnsi="宋体"/>
          <w:color w:val="auto"/>
          <w:sz w:val="30"/>
          <w:highlight w:val="none"/>
        </w:rPr>
      </w:pPr>
    </w:p>
    <w:p w14:paraId="1B78C29D">
      <w:pPr>
        <w:snapToGrid w:val="0"/>
        <w:spacing w:before="156" w:beforeLines="50" w:after="50" w:line="360" w:lineRule="auto"/>
        <w:ind w:right="480"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报价商务技术文件格式 </w:t>
      </w:r>
    </w:p>
    <w:p w14:paraId="31BA9191">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14:paraId="3941D950">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6A839BD">
      <w:pPr>
        <w:snapToGrid w:val="0"/>
        <w:spacing w:before="156" w:beforeLines="50" w:after="50"/>
        <w:rPr>
          <w:rFonts w:hint="eastAsia" w:ascii="宋体" w:hAnsi="宋体"/>
          <w:color w:val="auto"/>
          <w:sz w:val="24"/>
          <w:szCs w:val="20"/>
          <w:highlight w:val="none"/>
        </w:rPr>
      </w:pPr>
    </w:p>
    <w:p w14:paraId="741E675C">
      <w:pPr>
        <w:snapToGrid w:val="0"/>
        <w:spacing w:before="156" w:beforeLines="50" w:after="50"/>
        <w:rPr>
          <w:rFonts w:hint="eastAsia" w:ascii="宋体" w:hAnsi="宋体"/>
          <w:color w:val="auto"/>
          <w:sz w:val="24"/>
          <w:szCs w:val="20"/>
          <w:highlight w:val="none"/>
        </w:rPr>
      </w:pPr>
    </w:p>
    <w:p w14:paraId="302FE7EF">
      <w:pPr>
        <w:snapToGrid w:val="0"/>
        <w:spacing w:before="156" w:beforeLines="50" w:after="50"/>
        <w:rPr>
          <w:rFonts w:hint="eastAsia" w:ascii="宋体" w:hAnsi="宋体"/>
          <w:color w:val="auto"/>
          <w:sz w:val="24"/>
          <w:szCs w:val="20"/>
          <w:highlight w:val="none"/>
        </w:rPr>
      </w:pPr>
    </w:p>
    <w:p w14:paraId="3DAC89D6">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报价商务技术文件</w:t>
      </w:r>
    </w:p>
    <w:p w14:paraId="0F15AD8B">
      <w:pPr>
        <w:snapToGrid w:val="0"/>
        <w:spacing w:before="156" w:beforeLines="50" w:after="50"/>
        <w:rPr>
          <w:rFonts w:hint="eastAsia" w:ascii="宋体" w:hAnsi="宋体"/>
          <w:bCs/>
          <w:color w:val="auto"/>
          <w:sz w:val="24"/>
          <w:szCs w:val="20"/>
          <w:highlight w:val="none"/>
        </w:rPr>
      </w:pPr>
    </w:p>
    <w:p w14:paraId="7C2CDA97">
      <w:pPr>
        <w:snapToGrid w:val="0"/>
        <w:spacing w:before="156" w:beforeLines="50" w:after="50"/>
        <w:rPr>
          <w:rFonts w:hint="eastAsia" w:ascii="宋体" w:hAnsi="宋体"/>
          <w:bCs/>
          <w:color w:val="auto"/>
          <w:sz w:val="24"/>
          <w:szCs w:val="20"/>
          <w:highlight w:val="none"/>
        </w:rPr>
      </w:pPr>
    </w:p>
    <w:p w14:paraId="1336DED6">
      <w:pPr>
        <w:snapToGrid w:val="0"/>
        <w:spacing w:before="156" w:beforeLines="50" w:after="50"/>
        <w:rPr>
          <w:rFonts w:hint="eastAsia" w:ascii="宋体" w:hAnsi="宋体"/>
          <w:bCs/>
          <w:color w:val="auto"/>
          <w:sz w:val="24"/>
          <w:szCs w:val="20"/>
          <w:highlight w:val="none"/>
        </w:rPr>
      </w:pPr>
    </w:p>
    <w:p w14:paraId="41C51726">
      <w:pPr>
        <w:snapToGrid w:val="0"/>
        <w:spacing w:before="156" w:beforeLines="50" w:after="50"/>
        <w:rPr>
          <w:rFonts w:hint="eastAsia" w:ascii="宋体" w:hAnsi="宋体"/>
          <w:bCs/>
          <w:color w:val="auto"/>
          <w:sz w:val="24"/>
          <w:szCs w:val="20"/>
          <w:highlight w:val="none"/>
        </w:rPr>
      </w:pPr>
    </w:p>
    <w:p w14:paraId="51AC2D11">
      <w:pPr>
        <w:snapToGrid w:val="0"/>
        <w:spacing w:before="156" w:beforeLines="50" w:after="50"/>
        <w:rPr>
          <w:rFonts w:hint="eastAsia" w:ascii="宋体" w:hAnsi="宋体"/>
          <w:bCs/>
          <w:color w:val="auto"/>
          <w:sz w:val="24"/>
          <w:szCs w:val="20"/>
          <w:highlight w:val="none"/>
        </w:rPr>
      </w:pPr>
    </w:p>
    <w:p w14:paraId="36836793">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14:paraId="3EEC3FFC">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p>
    <w:p w14:paraId="67B86EC3">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14:paraId="415600AA">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14:paraId="6EC5D94B">
      <w:pPr>
        <w:pStyle w:val="8"/>
        <w:snapToGrid w:val="0"/>
        <w:spacing w:before="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14:paraId="577F8EDC">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14:paraId="1A59E98E">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14:paraId="6C883446">
      <w:pPr>
        <w:pStyle w:val="8"/>
        <w:snapToGrid w:val="0"/>
        <w:spacing w:before="50" w:after="50"/>
        <w:ind w:firstLine="1280" w:firstLineChars="400"/>
        <w:rPr>
          <w:rFonts w:hint="eastAsia" w:ascii="仿宋_GB2312" w:hAnsi="仿宋_GB2312" w:eastAsia="仿宋_GB2312" w:cs="仿宋_GB2312"/>
          <w:bCs/>
          <w:color w:val="auto"/>
          <w:sz w:val="32"/>
          <w:szCs w:val="32"/>
          <w:highlight w:val="none"/>
        </w:rPr>
      </w:pPr>
    </w:p>
    <w:p w14:paraId="6C991076">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14:paraId="1DC017BC">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14:paraId="45A8EB76">
      <w:pPr>
        <w:snapToGrid w:val="0"/>
        <w:spacing w:before="156" w:beforeLines="50" w:after="50" w:line="360" w:lineRule="auto"/>
        <w:ind w:firstLine="480" w:firstLineChars="200"/>
        <w:rPr>
          <w:rFonts w:ascii="宋体" w:hAnsi="宋体"/>
          <w:color w:val="auto"/>
          <w:sz w:val="24"/>
          <w:highlight w:val="none"/>
        </w:rPr>
      </w:pPr>
      <w:r>
        <w:rPr>
          <w:rFonts w:hint="eastAsia" w:ascii="宋体" w:hAnsi="宋体"/>
          <w:color w:val="auto"/>
          <w:sz w:val="24"/>
          <w:highlight w:val="none"/>
        </w:rPr>
        <w:t>根据磋商文件规定及供应商提供的材料自行编写目录（部分格式后附）。</w:t>
      </w:r>
    </w:p>
    <w:p w14:paraId="645A215E">
      <w:pPr>
        <w:spacing w:line="400" w:lineRule="exact"/>
        <w:rPr>
          <w:rFonts w:hint="eastAsia" w:ascii="仿宋_GB2312" w:hAnsi="仿宋_GB2312" w:eastAsia="仿宋_GB2312" w:cs="仿宋_GB2312"/>
          <w:color w:val="auto"/>
          <w:sz w:val="32"/>
          <w:szCs w:val="32"/>
          <w:highlight w:val="none"/>
        </w:rPr>
      </w:pPr>
    </w:p>
    <w:p w14:paraId="07C0556F">
      <w:pPr>
        <w:spacing w:line="520" w:lineRule="exact"/>
        <w:jc w:val="center"/>
        <w:rPr>
          <w:rFonts w:hint="eastAsia" w:ascii="宋体" w:hAnsi="宋体" w:cs="宋体"/>
          <w:b/>
          <w:bCs/>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bCs/>
          <w:color w:val="auto"/>
          <w:sz w:val="28"/>
          <w:szCs w:val="28"/>
          <w:highlight w:val="none"/>
        </w:rPr>
        <w:t>无串通竞标行为的承诺函</w:t>
      </w:r>
    </w:p>
    <w:p w14:paraId="0C32B889">
      <w:pPr>
        <w:spacing w:line="400" w:lineRule="exact"/>
        <w:ind w:firstLine="640" w:firstLineChars="200"/>
        <w:rPr>
          <w:rFonts w:hint="eastAsia" w:ascii="仿宋_GB2312" w:hAnsi="仿宋_GB2312" w:eastAsia="仿宋_GB2312" w:cs="仿宋_GB2312"/>
          <w:color w:val="auto"/>
          <w:sz w:val="32"/>
          <w:szCs w:val="32"/>
          <w:highlight w:val="none"/>
        </w:rPr>
      </w:pPr>
    </w:p>
    <w:p w14:paraId="0FE018C4">
      <w:pPr>
        <w:spacing w:line="360" w:lineRule="auto"/>
        <w:ind w:firstLine="422"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14:paraId="4568F72D">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1.不同供应商的响应文件由同一单位或者个人编制；或者不同供应商报名的IP地址一致的；</w:t>
      </w:r>
    </w:p>
    <w:p w14:paraId="6DEC596B">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14:paraId="3F34452F">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14:paraId="30541FC3">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同供应商的响应文件异常一致或者竞标报价呈规律性差异；</w:t>
      </w:r>
    </w:p>
    <w:p w14:paraId="335CB5F1">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14:paraId="341F7CDB">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14:paraId="39BA7630">
      <w:pPr>
        <w:spacing w:line="360" w:lineRule="auto"/>
        <w:ind w:firstLine="422"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14:paraId="08E98A11">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14:paraId="0955F968">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14:paraId="4F5D8701">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14:paraId="7E9762E7">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14:paraId="79EB6467">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0AFAE4FC">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14:paraId="2DEC0FAF">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14:paraId="09581519">
      <w:pPr>
        <w:spacing w:line="360" w:lineRule="auto"/>
        <w:ind w:firstLine="480" w:firstLineChars="200"/>
        <w:rPr>
          <w:rFonts w:hint="eastAsia" w:ascii="宋体" w:hAnsi="宋体" w:cs="仿宋_GB2312"/>
          <w:color w:val="auto"/>
          <w:sz w:val="24"/>
          <w:highlight w:val="none"/>
        </w:rPr>
      </w:pPr>
    </w:p>
    <w:p w14:paraId="1ADCB440">
      <w:pPr>
        <w:spacing w:line="360" w:lineRule="auto"/>
        <w:ind w:firstLine="422"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以上情形一经核查属实，我方愿意承担一切后果，并不再寻求任何旨在减轻或者免除法律责任的辩解。</w:t>
      </w:r>
    </w:p>
    <w:p w14:paraId="52E95580">
      <w:pPr>
        <w:spacing w:line="360" w:lineRule="auto"/>
        <w:rPr>
          <w:rFonts w:hint="eastAsia" w:ascii="宋体" w:hAnsi="宋体" w:cs="仿宋_GB2312"/>
          <w:color w:val="auto"/>
          <w:sz w:val="24"/>
          <w:highlight w:val="none"/>
        </w:rPr>
      </w:pPr>
    </w:p>
    <w:p w14:paraId="6F4FB859">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14:paraId="5389C557">
      <w:pPr>
        <w:spacing w:line="360" w:lineRule="auto"/>
        <w:ind w:firstLine="420" w:firstLineChars="200"/>
        <w:jc w:val="center"/>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日期：    年   月   日</w:t>
      </w:r>
    </w:p>
    <w:p w14:paraId="7A32CD29">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ascii="宋体" w:hAnsi="宋体" w:cs="宋体"/>
          <w:b/>
          <w:color w:val="auto"/>
          <w:sz w:val="28"/>
          <w:szCs w:val="28"/>
          <w:highlight w:val="none"/>
        </w:rPr>
        <w:t>竞标</w:t>
      </w:r>
      <w:r>
        <w:rPr>
          <w:rFonts w:hint="eastAsia" w:ascii="宋体" w:hAnsi="宋体" w:cs="宋体"/>
          <w:b/>
          <w:color w:val="auto"/>
          <w:sz w:val="28"/>
          <w:szCs w:val="28"/>
          <w:highlight w:val="none"/>
        </w:rPr>
        <w:t>报价表</w:t>
      </w:r>
    </w:p>
    <w:p w14:paraId="3F826AD7">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0D19F21C">
      <w:pPr>
        <w:snapToGrid w:val="0"/>
        <w:spacing w:before="50" w:after="50"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项目名称：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项目编号：</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w:t>
      </w:r>
    </w:p>
    <w:p w14:paraId="22536B62">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单位：元</w:t>
      </w:r>
    </w:p>
    <w:tbl>
      <w:tblPr>
        <w:tblStyle w:val="32"/>
        <w:tblW w:w="93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2155"/>
        <w:gridCol w:w="1712"/>
        <w:gridCol w:w="909"/>
        <w:gridCol w:w="658"/>
        <w:gridCol w:w="762"/>
        <w:gridCol w:w="1457"/>
        <w:gridCol w:w="857"/>
      </w:tblGrid>
      <w:tr w14:paraId="2A16D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noWrap w:val="0"/>
            <w:vAlign w:val="center"/>
          </w:tcPr>
          <w:p w14:paraId="0B6DDFF0">
            <w:pPr>
              <w:spacing w:line="440" w:lineRule="exact"/>
              <w:jc w:val="center"/>
              <w:rPr>
                <w:rFonts w:hint="eastAsia"/>
                <w:color w:val="auto"/>
                <w:szCs w:val="21"/>
                <w:highlight w:val="none"/>
              </w:rPr>
            </w:pPr>
            <w:r>
              <w:rPr>
                <w:rFonts w:hint="eastAsia"/>
                <w:color w:val="auto"/>
                <w:szCs w:val="21"/>
                <w:highlight w:val="none"/>
              </w:rPr>
              <w:t>序号</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03948FFF">
            <w:pPr>
              <w:spacing w:line="440" w:lineRule="exact"/>
              <w:jc w:val="center"/>
              <w:rPr>
                <w:rFonts w:hint="eastAsia"/>
                <w:color w:val="auto"/>
                <w:szCs w:val="21"/>
                <w:highlight w:val="none"/>
              </w:rPr>
            </w:pPr>
            <w:r>
              <w:rPr>
                <w:rFonts w:hint="eastAsia"/>
                <w:color w:val="auto"/>
                <w:szCs w:val="21"/>
                <w:highlight w:val="none"/>
              </w:rPr>
              <w:t>项目名称</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DFE0A89">
            <w:pPr>
              <w:spacing w:line="440" w:lineRule="exact"/>
              <w:jc w:val="center"/>
              <w:rPr>
                <w:rFonts w:hint="eastAsia" w:hAnsi="宋体"/>
                <w:color w:val="auto"/>
                <w:highlight w:val="none"/>
              </w:rPr>
            </w:pPr>
            <w:r>
              <w:rPr>
                <w:rFonts w:hint="eastAsia" w:hAnsi="宋体"/>
                <w:color w:val="auto"/>
                <w:highlight w:val="none"/>
              </w:rPr>
              <w:t>服务承诺内容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7265B06">
            <w:pPr>
              <w:spacing w:line="440" w:lineRule="exact"/>
              <w:jc w:val="center"/>
              <w:rPr>
                <w:rFonts w:hint="eastAsia" w:hAnsi="宋体"/>
                <w:color w:val="auto"/>
                <w:highlight w:val="none"/>
              </w:rPr>
            </w:pPr>
            <w:r>
              <w:rPr>
                <w:rFonts w:hint="eastAsia" w:hAnsi="宋体"/>
                <w:color w:val="auto"/>
                <w:highlight w:val="none"/>
              </w:rPr>
              <w:t>数量①</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ADB6C8D">
            <w:pPr>
              <w:spacing w:line="440" w:lineRule="exact"/>
              <w:jc w:val="center"/>
              <w:rPr>
                <w:rFonts w:hint="eastAsia" w:hAnsi="宋体"/>
                <w:color w:val="auto"/>
                <w:highlight w:val="none"/>
              </w:rPr>
            </w:pPr>
            <w:r>
              <w:rPr>
                <w:rFonts w:hint="eastAsia" w:hAnsi="宋体"/>
                <w:color w:val="auto"/>
                <w:highlight w:val="none"/>
              </w:rPr>
              <w:t>单位</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BD36215">
            <w:pPr>
              <w:spacing w:line="440" w:lineRule="exact"/>
              <w:jc w:val="center"/>
              <w:rPr>
                <w:rFonts w:hint="eastAsia" w:hAnsi="宋体"/>
                <w:color w:val="auto"/>
                <w:highlight w:val="none"/>
              </w:rPr>
            </w:pPr>
            <w:r>
              <w:rPr>
                <w:rFonts w:hint="eastAsia" w:hAnsi="宋体"/>
                <w:color w:val="auto"/>
                <w:highlight w:val="none"/>
              </w:rPr>
              <w:t>单价②</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1CC4011">
            <w:pPr>
              <w:spacing w:line="440" w:lineRule="exact"/>
              <w:jc w:val="center"/>
              <w:rPr>
                <w:rFonts w:hint="eastAsia" w:hAnsi="宋体"/>
                <w:color w:val="auto"/>
                <w:highlight w:val="none"/>
              </w:rPr>
            </w:pPr>
            <w:r>
              <w:rPr>
                <w:rFonts w:hint="eastAsia" w:hAnsi="宋体"/>
                <w:color w:val="auto"/>
                <w:highlight w:val="none"/>
              </w:rPr>
              <w:t>单项合计=数量×单价</w:t>
            </w:r>
          </w:p>
          <w:p w14:paraId="591B08A2">
            <w:pPr>
              <w:spacing w:line="440" w:lineRule="exact"/>
              <w:jc w:val="center"/>
              <w:rPr>
                <w:rFonts w:hint="eastAsia" w:hAnsi="宋体"/>
                <w:color w:val="auto"/>
                <w:highlight w:val="none"/>
              </w:rPr>
            </w:pPr>
            <w:r>
              <w:rPr>
                <w:rFonts w:hint="eastAsia" w:ascii="宋体" w:hAnsi="宋体"/>
                <w:color w:val="auto"/>
                <w:szCs w:val="21"/>
                <w:highlight w:val="none"/>
              </w:rPr>
              <w:t>③＝①×②</w:t>
            </w:r>
          </w:p>
        </w:tc>
        <w:tc>
          <w:tcPr>
            <w:tcW w:w="820" w:type="dxa"/>
            <w:tcBorders>
              <w:top w:val="single" w:color="auto" w:sz="4" w:space="0"/>
              <w:left w:val="single" w:color="auto" w:sz="4" w:space="0"/>
              <w:bottom w:val="single" w:color="auto" w:sz="4" w:space="0"/>
            </w:tcBorders>
            <w:noWrap w:val="0"/>
            <w:vAlign w:val="center"/>
          </w:tcPr>
          <w:p w14:paraId="21101857">
            <w:pPr>
              <w:spacing w:line="440" w:lineRule="exact"/>
              <w:jc w:val="center"/>
              <w:rPr>
                <w:rFonts w:hint="eastAsia" w:ascii="宋体" w:hAnsi="宋体"/>
                <w:color w:val="auto"/>
                <w:highlight w:val="none"/>
              </w:rPr>
            </w:pPr>
            <w:r>
              <w:rPr>
                <w:rFonts w:hint="eastAsia" w:hAnsi="宋体"/>
                <w:color w:val="auto"/>
                <w:highlight w:val="none"/>
              </w:rPr>
              <w:t>备注</w:t>
            </w:r>
          </w:p>
        </w:tc>
      </w:tr>
      <w:tr w14:paraId="12A51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noWrap w:val="0"/>
            <w:vAlign w:val="center"/>
          </w:tcPr>
          <w:p w14:paraId="7F7C2B6C">
            <w:pPr>
              <w:spacing w:line="440" w:lineRule="exact"/>
              <w:jc w:val="center"/>
              <w:rPr>
                <w:rFonts w:hint="eastAsia" w:ascii="宋体" w:hAnsi="宋体"/>
                <w:color w:val="auto"/>
                <w:highlight w:val="none"/>
              </w:rPr>
            </w:pPr>
            <w:r>
              <w:rPr>
                <w:rFonts w:hint="eastAsia" w:ascii="宋体" w:hAnsi="宋体"/>
                <w:color w:val="auto"/>
                <w:highlight w:val="none"/>
              </w:rPr>
              <w:t>1</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4B1EE913">
            <w:pPr>
              <w:spacing w:line="440" w:lineRule="exact"/>
              <w:rPr>
                <w:rFonts w:ascii="宋体" w:hAnsi="宋体"/>
                <w:color w:val="auto"/>
                <w:highlight w:val="none"/>
                <w:shd w:val="clear" w:color="FFFFFF" w:fill="D9D9D9"/>
              </w:rPr>
            </w:pPr>
            <w:r>
              <w:rPr>
                <w:rFonts w:hint="eastAsia" w:ascii="宋体" w:hAnsi="宋体" w:cs="宋体"/>
                <w:color w:val="auto"/>
                <w:szCs w:val="21"/>
                <w:highlight w:val="none"/>
              </w:rPr>
              <w:t>重点敏感案件监测及法律服务项目</w:t>
            </w:r>
          </w:p>
        </w:tc>
        <w:tc>
          <w:tcPr>
            <w:tcW w:w="1639" w:type="dxa"/>
            <w:tcBorders>
              <w:top w:val="single" w:color="auto" w:sz="4" w:space="0"/>
              <w:left w:val="single" w:color="auto" w:sz="4" w:space="0"/>
              <w:right w:val="single" w:color="auto" w:sz="4" w:space="0"/>
            </w:tcBorders>
            <w:noWrap w:val="0"/>
            <w:vAlign w:val="center"/>
          </w:tcPr>
          <w:p w14:paraId="2D21CA8D">
            <w:pPr>
              <w:spacing w:line="440" w:lineRule="exact"/>
              <w:jc w:val="center"/>
              <w:rPr>
                <w:rFonts w:hint="eastAsia" w:hAnsi="宋体"/>
                <w:color w:val="auto"/>
                <w:highlight w:val="none"/>
              </w:rPr>
            </w:pPr>
            <w:r>
              <w:rPr>
                <w:rFonts w:hint="eastAsia" w:ascii="宋体" w:hAnsi="宋体" w:cs="宋体"/>
                <w:color w:val="auto"/>
                <w:szCs w:val="21"/>
                <w:highlight w:val="none"/>
              </w:rPr>
              <w:t>按照《采购文件》第三章</w:t>
            </w:r>
            <w:r>
              <w:rPr>
                <w:rFonts w:hAnsi="宋体" w:cs="宋体"/>
                <w:color w:val="auto"/>
                <w:szCs w:val="21"/>
                <w:highlight w:val="none"/>
              </w:rPr>
              <w:t>“</w:t>
            </w:r>
            <w:r>
              <w:rPr>
                <w:rFonts w:hint="eastAsia" w:ascii="宋体" w:hAnsi="宋体" w:cs="宋体"/>
                <w:color w:val="auto"/>
                <w:szCs w:val="21"/>
                <w:highlight w:val="none"/>
              </w:rPr>
              <w:t>采购需求</w:t>
            </w:r>
            <w:r>
              <w:rPr>
                <w:rFonts w:hAnsi="宋体" w:cs="宋体"/>
                <w:color w:val="auto"/>
                <w:szCs w:val="21"/>
                <w:highlight w:val="none"/>
              </w:rPr>
              <w:t>”</w:t>
            </w:r>
            <w:r>
              <w:rPr>
                <w:rFonts w:ascii="宋体" w:hAnsi="宋体" w:cs="宋体"/>
                <w:color w:val="auto"/>
                <w:szCs w:val="21"/>
                <w:highlight w:val="none"/>
              </w:rPr>
              <w:t>及《</w:t>
            </w:r>
            <w:r>
              <w:rPr>
                <w:rFonts w:hint="eastAsia" w:ascii="宋体" w:hAnsi="宋体" w:cs="宋体"/>
                <w:color w:val="auto"/>
                <w:szCs w:val="21"/>
                <w:highlight w:val="none"/>
              </w:rPr>
              <w:t>采购</w:t>
            </w:r>
            <w:r>
              <w:rPr>
                <w:rFonts w:ascii="宋体" w:hAnsi="宋体" w:cs="宋体"/>
                <w:color w:val="auto"/>
                <w:szCs w:val="21"/>
                <w:highlight w:val="none"/>
              </w:rPr>
              <w:t>合同》等相关要求</w:t>
            </w:r>
            <w:r>
              <w:rPr>
                <w:rFonts w:hint="eastAsia" w:ascii="宋体" w:hAnsi="宋体" w:cs="宋体"/>
                <w:color w:val="auto"/>
                <w:szCs w:val="21"/>
                <w:highlight w:val="none"/>
              </w:rPr>
              <w:t>完成本项目的服务工作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C53AFEF">
            <w:pPr>
              <w:spacing w:line="440" w:lineRule="exact"/>
              <w:jc w:val="center"/>
              <w:rPr>
                <w:rFonts w:ascii="宋体" w:hAnsi="宋体" w:cs="Arial"/>
                <w:color w:val="auto"/>
                <w:kern w:val="0"/>
                <w:szCs w:val="21"/>
                <w:highlight w:val="none"/>
                <w:lang w:val="zh-CN"/>
              </w:rPr>
            </w:pPr>
            <w:r>
              <w:rPr>
                <w:rFonts w:hint="eastAsia" w:ascii="宋体" w:hAnsi="宋体" w:cs="Arial"/>
                <w:color w:val="auto"/>
                <w:kern w:val="0"/>
                <w:szCs w:val="21"/>
                <w:highlight w:val="none"/>
                <w:lang w:val="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267415C">
            <w:pPr>
              <w:spacing w:line="440" w:lineRule="exact"/>
              <w:jc w:val="center"/>
              <w:rPr>
                <w:bCs/>
                <w:color w:val="auto"/>
                <w:highlight w:val="none"/>
              </w:rPr>
            </w:pPr>
            <w:r>
              <w:rPr>
                <w:rFonts w:hint="eastAsia"/>
                <w:bCs/>
                <w:color w:val="auto"/>
                <w:highlight w:val="none"/>
              </w:rPr>
              <w:t>项</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B38B71C">
            <w:pPr>
              <w:spacing w:line="440" w:lineRule="exact"/>
              <w:jc w:val="center"/>
              <w:rPr>
                <w:rFonts w:ascii="宋体" w:hAnsi="宋体" w:cs="宋体"/>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C13AEBB">
            <w:pPr>
              <w:spacing w:line="440" w:lineRule="exact"/>
              <w:jc w:val="center"/>
              <w:rPr>
                <w:rFonts w:hint="eastAsia" w:ascii="宋体" w:hAnsi="宋体"/>
                <w:b/>
                <w:bCs/>
                <w:color w:val="auto"/>
                <w:highlight w:val="none"/>
              </w:rPr>
            </w:pPr>
          </w:p>
        </w:tc>
        <w:tc>
          <w:tcPr>
            <w:tcW w:w="820" w:type="dxa"/>
            <w:tcBorders>
              <w:top w:val="single" w:color="auto" w:sz="4" w:space="0"/>
              <w:left w:val="single" w:color="auto" w:sz="4" w:space="0"/>
              <w:bottom w:val="single" w:color="auto" w:sz="4" w:space="0"/>
            </w:tcBorders>
            <w:noWrap w:val="0"/>
            <w:vAlign w:val="center"/>
          </w:tcPr>
          <w:p w14:paraId="6F809300">
            <w:pPr>
              <w:spacing w:line="440" w:lineRule="exact"/>
              <w:jc w:val="center"/>
              <w:rPr>
                <w:rFonts w:hint="eastAsia" w:ascii="宋体" w:hAnsi="宋体"/>
                <w:b/>
                <w:bCs/>
                <w:color w:val="auto"/>
                <w:highlight w:val="none"/>
              </w:rPr>
            </w:pPr>
          </w:p>
        </w:tc>
      </w:tr>
      <w:tr w14:paraId="2315D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5" w:type="dxa"/>
            <w:gridSpan w:val="8"/>
            <w:tcBorders>
              <w:top w:val="single" w:color="auto" w:sz="4" w:space="0"/>
              <w:left w:val="single" w:color="auto" w:sz="4" w:space="0"/>
              <w:bottom w:val="single" w:color="auto" w:sz="4" w:space="0"/>
            </w:tcBorders>
            <w:noWrap w:val="0"/>
            <w:vAlign w:val="center"/>
          </w:tcPr>
          <w:p w14:paraId="02D91D84">
            <w:pPr>
              <w:spacing w:line="440" w:lineRule="exact"/>
              <w:rPr>
                <w:rFonts w:hint="eastAsia" w:ascii="宋体" w:hAnsi="宋体"/>
                <w:b/>
                <w:bCs/>
                <w:color w:val="auto"/>
                <w:highlight w:val="none"/>
              </w:rPr>
            </w:pPr>
            <w:r>
              <w:rPr>
                <w:rFonts w:ascii="宋体" w:hAnsi="宋体" w:cs="宋体"/>
                <w:color w:val="auto"/>
                <w:szCs w:val="21"/>
                <w:highlight w:val="none"/>
              </w:rPr>
              <w:t>竞标</w:t>
            </w:r>
            <w:r>
              <w:rPr>
                <w:rFonts w:hint="eastAsia" w:ascii="宋体" w:hAnsi="宋体" w:cs="宋体"/>
                <w:color w:val="auto"/>
                <w:szCs w:val="21"/>
                <w:highlight w:val="none"/>
              </w:rPr>
              <w:t>总报价</w:t>
            </w:r>
            <w:r>
              <w:rPr>
                <w:rFonts w:ascii="宋体" w:hAnsi="宋体"/>
                <w:color w:val="auto"/>
                <w:spacing w:val="-6"/>
                <w:highlight w:val="none"/>
              </w:rPr>
              <w:t xml:space="preserve">（大写）：            </w:t>
            </w:r>
            <w:r>
              <w:rPr>
                <w:rFonts w:hint="eastAsia" w:ascii="宋体" w:hAnsi="宋体"/>
                <w:color w:val="auto"/>
                <w:spacing w:val="-6"/>
                <w:highlight w:val="none"/>
              </w:rPr>
              <w:t>元</w:t>
            </w:r>
            <w:r>
              <w:rPr>
                <w:rFonts w:ascii="宋体" w:hAnsi="宋体"/>
                <w:color w:val="auto"/>
                <w:spacing w:val="-6"/>
                <w:highlight w:val="none"/>
              </w:rPr>
              <w:t>人民币（￥                      ）</w:t>
            </w:r>
          </w:p>
        </w:tc>
      </w:tr>
      <w:tr w14:paraId="7D260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5" w:type="dxa"/>
            <w:gridSpan w:val="8"/>
            <w:tcBorders>
              <w:top w:val="single" w:color="auto" w:sz="4" w:space="0"/>
              <w:left w:val="single" w:color="auto" w:sz="4" w:space="0"/>
              <w:bottom w:val="single" w:color="auto" w:sz="4" w:space="0"/>
            </w:tcBorders>
            <w:noWrap w:val="0"/>
            <w:vAlign w:val="center"/>
          </w:tcPr>
          <w:p w14:paraId="47E44EFD">
            <w:pPr>
              <w:spacing w:line="440" w:lineRule="exact"/>
              <w:rPr>
                <w:rFonts w:hint="eastAsia" w:ascii="宋体" w:hAnsi="宋体"/>
                <w:color w:val="auto"/>
                <w:spacing w:val="-6"/>
                <w:highlight w:val="none"/>
              </w:rPr>
            </w:pPr>
            <w:r>
              <w:rPr>
                <w:rFonts w:hint="eastAsia" w:ascii="宋体" w:hAnsi="宋体"/>
                <w:color w:val="auto"/>
                <w:spacing w:val="-6"/>
                <w:highlight w:val="none"/>
              </w:rPr>
              <w:t>服务期:</w:t>
            </w:r>
          </w:p>
        </w:tc>
      </w:tr>
    </w:tbl>
    <w:p w14:paraId="617F0AEF">
      <w:pPr>
        <w:tabs>
          <w:tab w:val="left" w:pos="1305"/>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1.各供应商</w:t>
      </w:r>
      <w:r>
        <w:rPr>
          <w:rFonts w:hint="eastAsia" w:ascii="宋体" w:hAnsi="宋体" w:cs="宋体"/>
          <w:color w:val="auto"/>
          <w:szCs w:val="21"/>
          <w:highlight w:val="none"/>
        </w:rPr>
        <w:t>必须就“采购需求”中所投分标的所有内容作完整唯一报价，否则，其投标将被拒绝。响应文件只允许有一个报价。</w:t>
      </w:r>
    </w:p>
    <w:p w14:paraId="65DA0C2E">
      <w:pPr>
        <w:pStyle w:val="20"/>
        <w:spacing w:line="360" w:lineRule="auto"/>
        <w:ind w:firstLine="420" w:firstLineChars="200"/>
        <w:rPr>
          <w:rFonts w:hint="eastAsia" w:hAnsi="宋体" w:cs="宋体"/>
          <w:color w:val="auto"/>
          <w:kern w:val="2"/>
          <w:sz w:val="21"/>
          <w:highlight w:val="none"/>
        </w:rPr>
      </w:pPr>
      <w:r>
        <w:rPr>
          <w:rFonts w:hint="eastAsia" w:hAnsi="宋体" w:cs="宋体"/>
          <w:color w:val="auto"/>
          <w:kern w:val="2"/>
          <w:sz w:val="21"/>
          <w:highlight w:val="none"/>
        </w:rPr>
        <w:t>2.</w:t>
      </w:r>
      <w:r>
        <w:rPr>
          <w:rFonts w:hint="eastAsia" w:hAnsi="宋体" w:cs="宋体"/>
          <w:bCs/>
          <w:color w:val="auto"/>
          <w:highlight w:val="none"/>
        </w:rPr>
        <w:t>供应商</w:t>
      </w:r>
      <w:r>
        <w:rPr>
          <w:rFonts w:hint="eastAsia" w:hAnsi="宋体" w:cs="宋体"/>
          <w:color w:val="auto"/>
          <w:kern w:val="2"/>
          <w:sz w:val="21"/>
          <w:highlight w:val="none"/>
        </w:rPr>
        <w:t>应根据所投项目如实填写竞标报价表的各项内容。</w:t>
      </w:r>
    </w:p>
    <w:p w14:paraId="5698145E">
      <w:pPr>
        <w:spacing w:line="360" w:lineRule="auto"/>
        <w:ind w:firstLine="420" w:firstLineChars="200"/>
        <w:rPr>
          <w:rFonts w:hint="eastAsia" w:ascii="宋体" w:hAnsi="宋体" w:cs="宋体"/>
          <w:b/>
          <w:bCs/>
          <w:color w:val="auto"/>
          <w:sz w:val="32"/>
          <w:szCs w:val="32"/>
          <w:highlight w:val="none"/>
        </w:rPr>
      </w:pPr>
      <w:r>
        <w:rPr>
          <w:rFonts w:hint="eastAsia" w:ascii="宋体" w:hAnsi="宋体" w:cs="宋体"/>
          <w:color w:val="auto"/>
          <w:szCs w:val="21"/>
          <w:highlight w:val="none"/>
        </w:rPr>
        <w:t>3.竞</w:t>
      </w:r>
      <w:r>
        <w:rPr>
          <w:rFonts w:hint="eastAsia" w:ascii="宋体" w:hAnsi="宋体" w:cs="宋体"/>
          <w:color w:val="auto"/>
          <w:highlight w:val="none"/>
        </w:rPr>
        <w:t>标报价表须由法定代表人负责人（或相应的委托代理人）签字或个人CA签章，并加盖供应商CA签章。</w:t>
      </w:r>
      <w:r>
        <w:rPr>
          <w:rFonts w:hint="eastAsia" w:ascii="宋体" w:hAnsi="宋体" w:cs="宋体"/>
          <w:b/>
          <w:color w:val="auto"/>
          <w:highlight w:val="none"/>
        </w:rPr>
        <w:t>当本表由多页构成时，需逐页加盖供应商公章。</w:t>
      </w:r>
    </w:p>
    <w:p w14:paraId="6C7966FE">
      <w:pPr>
        <w:wordWrap w:val="0"/>
        <w:snapToGrid w:val="0"/>
        <w:spacing w:before="156" w:beforeLines="50" w:line="360" w:lineRule="auto"/>
        <w:ind w:right="480" w:firstLine="420"/>
        <w:jc w:val="right"/>
        <w:rPr>
          <w:rFonts w:ascii="宋体" w:hAnsi="宋体" w:cs="宋体"/>
          <w:color w:val="auto"/>
          <w:szCs w:val="21"/>
          <w:highlight w:val="none"/>
        </w:rPr>
      </w:pPr>
      <w:r>
        <w:rPr>
          <w:rFonts w:hint="eastAsia" w:ascii="宋体" w:hAnsi="宋体" w:cs="宋体"/>
          <w:color w:val="auto"/>
          <w:szCs w:val="21"/>
          <w:highlight w:val="none"/>
        </w:rPr>
        <w:t>供应商[公章（CA签章）]：</w:t>
      </w:r>
      <w:r>
        <w:rPr>
          <w:rFonts w:hint="eastAsia" w:ascii="宋体" w:hAnsi="宋体" w:cs="宋体"/>
          <w:color w:val="auto"/>
          <w:szCs w:val="21"/>
          <w:highlight w:val="none"/>
          <w:u w:val="single"/>
        </w:rPr>
        <w:t xml:space="preserve">     </w:t>
      </w:r>
    </w:p>
    <w:p w14:paraId="449A743D">
      <w:pPr>
        <w:wordWrap w:val="0"/>
        <w:snapToGrid w:val="0"/>
        <w:spacing w:before="156" w:beforeLines="50" w:line="360" w:lineRule="auto"/>
        <w:ind w:right="480" w:firstLine="420"/>
        <w:jc w:val="right"/>
        <w:rPr>
          <w:rFonts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r>
        <w:rPr>
          <w:rFonts w:hint="eastAsia" w:ascii="宋体" w:hAnsi="宋体" w:cs="宋体"/>
          <w:color w:val="auto"/>
          <w:szCs w:val="21"/>
          <w:highlight w:val="none"/>
          <w:u w:val="single"/>
        </w:rPr>
        <w:t xml:space="preserve">      </w:t>
      </w:r>
    </w:p>
    <w:p w14:paraId="171ABC5A">
      <w:pPr>
        <w:spacing w:line="440" w:lineRule="exact"/>
        <w:ind w:firstLine="3570" w:firstLineChars="1700"/>
        <w:contextualSpacing/>
        <w:jc w:val="right"/>
        <w:rPr>
          <w:rFonts w:hint="eastAsia" w:ascii="仿宋_GB2312" w:hAnsi="仿宋_GB2312" w:eastAsia="仿宋_GB2312" w:cs="仿宋_GB2312"/>
          <w:b/>
          <w:color w:val="auto"/>
          <w:szCs w:val="21"/>
          <w:highlight w:val="none"/>
        </w:rPr>
      </w:pPr>
      <w:r>
        <w:rPr>
          <w:rFonts w:hint="eastAsia" w:ascii="宋体" w:hAnsi="宋体" w:cs="仿宋_GB2312"/>
          <w:color w:val="auto"/>
          <w:szCs w:val="21"/>
          <w:highlight w:val="none"/>
        </w:rPr>
        <w:t>日期：   年   月   日</w:t>
      </w:r>
    </w:p>
    <w:p w14:paraId="4A8E3450">
      <w:pPr>
        <w:spacing w:before="312" w:beforeLines="100" w:after="156" w:afterLines="50" w:line="520" w:lineRule="exact"/>
        <w:ind w:left="540"/>
        <w:jc w:val="center"/>
        <w:rPr>
          <w:rFonts w:hint="eastAsia" w:ascii="宋体" w:hAnsi="宋体" w:cs="宋体"/>
          <w:b/>
          <w:color w:val="auto"/>
          <w:sz w:val="28"/>
          <w:szCs w:val="28"/>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宋体"/>
          <w:b/>
          <w:color w:val="auto"/>
          <w:sz w:val="28"/>
          <w:szCs w:val="28"/>
          <w:highlight w:val="none"/>
        </w:rPr>
        <w:t>法定代表人证明书</w:t>
      </w:r>
    </w:p>
    <w:p w14:paraId="2F2A3F29">
      <w:pPr>
        <w:spacing w:line="520" w:lineRule="exact"/>
        <w:ind w:left="540"/>
        <w:rPr>
          <w:rFonts w:hint="eastAsia" w:ascii="仿宋_GB2312" w:hAnsi="仿宋_GB2312" w:eastAsia="仿宋_GB2312" w:cs="仿宋_GB2312"/>
          <w:color w:val="auto"/>
          <w:sz w:val="32"/>
          <w:szCs w:val="32"/>
          <w:highlight w:val="none"/>
        </w:rPr>
      </w:pPr>
    </w:p>
    <w:p w14:paraId="71B5E80C">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p>
    <w:p w14:paraId="25B8AC8B">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地    址：</w:t>
      </w:r>
      <w:r>
        <w:rPr>
          <w:rFonts w:hint="eastAsia" w:ascii="宋体" w:hAnsi="宋体" w:cs="仿宋_GB2312"/>
          <w:color w:val="auto"/>
          <w:szCs w:val="21"/>
          <w:highlight w:val="none"/>
          <w:u w:val="single"/>
        </w:rPr>
        <w:t xml:space="preserve">                                                        </w:t>
      </w:r>
    </w:p>
    <w:p w14:paraId="73F55979">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姓    名：</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性     别：</w:t>
      </w:r>
      <w:r>
        <w:rPr>
          <w:rFonts w:hint="eastAsia" w:ascii="宋体" w:hAnsi="宋体" w:cs="仿宋_GB2312"/>
          <w:color w:val="auto"/>
          <w:szCs w:val="21"/>
          <w:highlight w:val="none"/>
          <w:u w:val="single"/>
        </w:rPr>
        <w:t xml:space="preserve">                </w:t>
      </w:r>
    </w:p>
    <w:p w14:paraId="4E145E91">
      <w:pPr>
        <w:spacing w:line="360" w:lineRule="auto"/>
        <w:ind w:firstLine="420" w:firstLineChars="200"/>
        <w:rPr>
          <w:rFonts w:hint="eastAsia" w:ascii="宋体" w:hAnsi="宋体" w:cs="仿宋_GB2312"/>
          <w:color w:val="auto"/>
          <w:szCs w:val="21"/>
          <w:highlight w:val="none"/>
          <w:u w:val="single"/>
        </w:rPr>
      </w:pPr>
      <w:r>
        <w:rPr>
          <w:rFonts w:hint="eastAsia" w:ascii="宋体" w:hAnsi="宋体" w:cs="仿宋_GB2312"/>
          <w:color w:val="auto"/>
          <w:szCs w:val="21"/>
          <w:highlight w:val="none"/>
        </w:rPr>
        <w:t>年    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职     务：</w:t>
      </w:r>
      <w:r>
        <w:rPr>
          <w:rFonts w:hint="eastAsia" w:ascii="宋体" w:hAnsi="宋体" w:cs="仿宋_GB2312"/>
          <w:color w:val="auto"/>
          <w:szCs w:val="21"/>
          <w:highlight w:val="none"/>
          <w:u w:val="single"/>
        </w:rPr>
        <w:t xml:space="preserve">                </w:t>
      </w:r>
    </w:p>
    <w:p w14:paraId="544A2416">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身份证号码：</w:t>
      </w:r>
      <w:r>
        <w:rPr>
          <w:rFonts w:hint="eastAsia" w:ascii="宋体" w:hAnsi="宋体" w:cs="仿宋_GB2312"/>
          <w:color w:val="auto"/>
          <w:szCs w:val="21"/>
          <w:highlight w:val="none"/>
          <w:u w:val="single"/>
        </w:rPr>
        <w:t xml:space="preserve">                                        </w:t>
      </w:r>
    </w:p>
    <w:p w14:paraId="68F2ACB0">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系</w:t>
      </w:r>
      <w:r>
        <w:rPr>
          <w:rFonts w:hint="eastAsia" w:ascii="宋体" w:hAnsi="宋体" w:cs="仿宋_GB2312"/>
          <w:color w:val="auto"/>
          <w:szCs w:val="21"/>
          <w:highlight w:val="none"/>
          <w:u w:val="single"/>
        </w:rPr>
        <w:t>（供应商名称）</w:t>
      </w:r>
      <w:r>
        <w:rPr>
          <w:rFonts w:hint="eastAsia" w:ascii="宋体" w:hAnsi="宋体" w:cs="仿宋_GB2312"/>
          <w:color w:val="auto"/>
          <w:szCs w:val="21"/>
          <w:highlight w:val="none"/>
        </w:rPr>
        <w:t>的法定代表人。</w:t>
      </w:r>
    </w:p>
    <w:p w14:paraId="4D4D4A18">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特此证明。</w:t>
      </w:r>
    </w:p>
    <w:p w14:paraId="4B3897CA">
      <w:pPr>
        <w:spacing w:line="360" w:lineRule="auto"/>
        <w:ind w:left="540"/>
        <w:rPr>
          <w:rFonts w:hint="eastAsia" w:ascii="宋体" w:hAnsi="宋体" w:cs="仿宋_GB2312"/>
          <w:color w:val="auto"/>
          <w:sz w:val="24"/>
          <w:highlight w:val="none"/>
        </w:rPr>
      </w:pPr>
    </w:p>
    <w:p w14:paraId="1E0755B7">
      <w:pPr>
        <w:spacing w:line="360" w:lineRule="auto"/>
        <w:ind w:left="540"/>
        <w:rPr>
          <w:rFonts w:hint="eastAsia" w:ascii="宋体" w:hAnsi="宋体" w:cs="仿宋_GB2312"/>
          <w:color w:val="auto"/>
          <w:sz w:val="24"/>
          <w:highlight w:val="none"/>
        </w:rPr>
      </w:pPr>
    </w:p>
    <w:p w14:paraId="7455DF8D">
      <w:pPr>
        <w:spacing w:line="360" w:lineRule="auto"/>
        <w:ind w:left="540"/>
        <w:rPr>
          <w:rFonts w:hint="eastAsia" w:ascii="宋体" w:hAnsi="宋体" w:cs="仿宋_GB2312"/>
          <w:color w:val="auto"/>
          <w:sz w:val="24"/>
          <w:highlight w:val="none"/>
        </w:rPr>
      </w:pPr>
    </w:p>
    <w:p w14:paraId="530E6EF4">
      <w:pPr>
        <w:spacing w:line="360" w:lineRule="auto"/>
        <w:ind w:left="540"/>
        <w:rPr>
          <w:rFonts w:hint="eastAsia" w:ascii="宋体" w:hAnsi="宋体" w:cs="仿宋_GB2312"/>
          <w:color w:val="auto"/>
          <w:szCs w:val="21"/>
          <w:highlight w:val="none"/>
        </w:rPr>
      </w:pPr>
      <w:r>
        <w:rPr>
          <w:rFonts w:hint="eastAsia" w:ascii="宋体" w:hAnsi="宋体" w:cs="仿宋_GB2312"/>
          <w:color w:val="auto"/>
          <w:szCs w:val="21"/>
          <w:highlight w:val="none"/>
        </w:rPr>
        <w:t>附件：法定代表人有效身份证正反面</w:t>
      </w:r>
    </w:p>
    <w:p w14:paraId="4484BA35">
      <w:pPr>
        <w:spacing w:line="360" w:lineRule="auto"/>
        <w:ind w:left="540"/>
        <w:rPr>
          <w:rFonts w:hint="eastAsia" w:ascii="宋体" w:hAnsi="宋体" w:cs="仿宋_GB2312"/>
          <w:color w:val="auto"/>
          <w:sz w:val="24"/>
          <w:highlight w:val="none"/>
        </w:rPr>
      </w:pPr>
    </w:p>
    <w:p w14:paraId="090F1C8D">
      <w:pPr>
        <w:spacing w:line="48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14:paraId="40E24BE3">
      <w:pPr>
        <w:snapToGrid w:val="0"/>
        <w:spacing w:line="48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u w:val="single"/>
        </w:rPr>
        <w:t xml:space="preserve">日期：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p>
    <w:p w14:paraId="298B5412">
      <w:pPr>
        <w:snapToGrid w:val="0"/>
        <w:spacing w:before="156" w:beforeLines="50" w:after="50" w:line="360" w:lineRule="auto"/>
        <w:jc w:val="center"/>
        <w:rPr>
          <w:rFonts w:hint="eastAsia" w:ascii="宋体" w:hAnsi="宋体" w:cs="仿宋_GB2312"/>
          <w:b/>
          <w:color w:val="auto"/>
          <w:sz w:val="24"/>
          <w:highlight w:val="none"/>
        </w:rPr>
      </w:pPr>
    </w:p>
    <w:p w14:paraId="78D7A8B3">
      <w:pPr>
        <w:snapToGrid w:val="0"/>
        <w:spacing w:before="156" w:beforeLines="50" w:after="50" w:line="360" w:lineRule="auto"/>
        <w:jc w:val="left"/>
        <w:rPr>
          <w:rFonts w:hint="eastAsia" w:ascii="宋体" w:hAnsi="宋体" w:cs="仿宋_GB2312"/>
          <w:color w:val="auto"/>
          <w:sz w:val="24"/>
          <w:highlight w:val="none"/>
        </w:rPr>
      </w:pPr>
    </w:p>
    <w:p w14:paraId="12B19C0F">
      <w:pPr>
        <w:snapToGrid w:val="0"/>
        <w:spacing w:line="360" w:lineRule="auto"/>
        <w:jc w:val="left"/>
        <w:rPr>
          <w:rFonts w:hint="eastAsia" w:ascii="仿宋_GB2312" w:hAnsi="仿宋_GB2312" w:eastAsia="仿宋_GB2312" w:cs="仿宋_GB2312"/>
          <w:b/>
          <w:color w:val="auto"/>
          <w:szCs w:val="21"/>
          <w:highlight w:val="none"/>
        </w:rPr>
      </w:pPr>
      <w:r>
        <w:rPr>
          <w:rFonts w:hint="eastAsia" w:ascii="宋体" w:hAnsi="宋体" w:cs="仿宋_GB2312"/>
          <w:color w:val="auto"/>
          <w:szCs w:val="21"/>
          <w:highlight w:val="none"/>
        </w:rPr>
        <w:t>注：供应商为其他组织时，本磋商文件规定的法定代表人指负责人。本磋商文件所称负责人是指参加磋商的其他组织营业执照上的负责人。</w:t>
      </w:r>
    </w:p>
    <w:p w14:paraId="4CFFBB41">
      <w:pPr>
        <w:adjustRightInd w:val="0"/>
        <w:snapToGrid w:val="0"/>
        <w:spacing w:line="300" w:lineRule="auto"/>
        <w:jc w:val="left"/>
        <w:rPr>
          <w:rFonts w:hint="eastAsia" w:ascii="宋体" w:hAnsi="宋体"/>
          <w:b/>
          <w:color w:val="auto"/>
          <w:szCs w:val="21"/>
          <w:highlight w:val="none"/>
        </w:rPr>
      </w:pPr>
    </w:p>
    <w:p w14:paraId="36B4B93A">
      <w:pPr>
        <w:spacing w:line="500" w:lineRule="exact"/>
        <w:jc w:val="center"/>
        <w:rPr>
          <w:rFonts w:hint="eastAsia" w:ascii="宋体" w:hAnsi="宋体" w:cs="宋体"/>
          <w:b/>
          <w:bCs/>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bCs/>
          <w:color w:val="auto"/>
          <w:sz w:val="28"/>
          <w:szCs w:val="28"/>
          <w:highlight w:val="none"/>
        </w:rPr>
        <w:t>法定代表人授权委托书（非联合体竞标格式）</w:t>
      </w:r>
    </w:p>
    <w:p w14:paraId="3BDAC483">
      <w:pPr>
        <w:spacing w:line="52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14:paraId="7F8AB103">
      <w:pPr>
        <w:spacing w:line="520" w:lineRule="exact"/>
        <w:rPr>
          <w:rFonts w:hint="eastAsia" w:ascii="仿宋_GB2312" w:hAnsi="仿宋_GB2312" w:eastAsia="仿宋_GB2312" w:cs="仿宋_GB2312"/>
          <w:color w:val="auto"/>
          <w:sz w:val="32"/>
          <w:szCs w:val="32"/>
          <w:highlight w:val="none"/>
        </w:rPr>
      </w:pPr>
    </w:p>
    <w:p w14:paraId="2B4C1668">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致：</w:t>
      </w:r>
      <w:r>
        <w:rPr>
          <w:rFonts w:hint="eastAsia" w:ascii="宋体" w:hAnsi="宋体" w:cs="仿宋_GB2312"/>
          <w:color w:val="auto"/>
          <w:szCs w:val="21"/>
          <w:highlight w:val="none"/>
          <w:u w:val="single"/>
        </w:rPr>
        <w:t>（采购人名称）</w:t>
      </w:r>
      <w:r>
        <w:rPr>
          <w:rFonts w:hint="eastAsia" w:ascii="宋体" w:hAnsi="宋体" w:cs="仿宋_GB2312"/>
          <w:color w:val="auto"/>
          <w:szCs w:val="21"/>
          <w:highlight w:val="none"/>
        </w:rPr>
        <w:t>：</w:t>
      </w:r>
    </w:p>
    <w:p w14:paraId="14FC1850">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w:t>
      </w:r>
      <w:r>
        <w:rPr>
          <w:rFonts w:hint="eastAsia" w:ascii="宋体" w:hAnsi="宋体" w:cs="仿宋_GB2312"/>
          <w:color w:val="auto"/>
          <w:szCs w:val="21"/>
          <w:highlight w:val="none"/>
          <w:u w:val="single"/>
        </w:rPr>
        <w:t xml:space="preserve">  （姓名）  </w:t>
      </w:r>
      <w:r>
        <w:rPr>
          <w:rFonts w:hint="eastAsia" w:ascii="宋体" w:hAnsi="宋体" w:cs="仿宋_GB2312"/>
          <w:color w:val="auto"/>
          <w:szCs w:val="21"/>
          <w:highlight w:val="none"/>
        </w:rPr>
        <w:t>系</w:t>
      </w:r>
      <w:r>
        <w:rPr>
          <w:rFonts w:hint="eastAsia" w:ascii="宋体" w:hAnsi="宋体" w:cs="仿宋_GB2312"/>
          <w:color w:val="auto"/>
          <w:szCs w:val="21"/>
          <w:highlight w:val="none"/>
          <w:u w:val="single"/>
        </w:rPr>
        <w:t xml:space="preserve">  （供应商名称）  </w:t>
      </w:r>
      <w:r>
        <w:rPr>
          <w:rFonts w:hint="eastAsia" w:ascii="宋体" w:hAnsi="宋体" w:cs="仿宋_GB2312"/>
          <w:color w:val="auto"/>
          <w:szCs w:val="21"/>
          <w:highlight w:val="none"/>
        </w:rPr>
        <w:t>的（</w:t>
      </w:r>
      <w:r>
        <w:rPr>
          <w:rFonts w:hint="eastAsia" w:ascii="宋体" w:hAnsi="宋体" w:cs="仿宋_GB2312"/>
          <w:color w:val="auto"/>
          <w:szCs w:val="21"/>
          <w:highlight w:val="none"/>
          <w:u w:val="single"/>
        </w:rPr>
        <w:t>□法定代表人/□负责人/□自然人本人</w:t>
      </w:r>
      <w:r>
        <w:rPr>
          <w:rFonts w:hint="eastAsia" w:ascii="宋体" w:hAnsi="宋体" w:cs="仿宋_GB2312"/>
          <w:color w:val="auto"/>
          <w:szCs w:val="21"/>
          <w:highlight w:val="none"/>
        </w:rPr>
        <w:t>），现授权</w:t>
      </w:r>
      <w:r>
        <w:rPr>
          <w:rFonts w:hint="eastAsia" w:ascii="宋体" w:hAnsi="宋体" w:cs="仿宋_GB2312"/>
          <w:color w:val="auto"/>
          <w:szCs w:val="21"/>
          <w:highlight w:val="none"/>
          <w:u w:val="single"/>
        </w:rPr>
        <w:t xml:space="preserve"> （姓名） </w:t>
      </w:r>
      <w:r>
        <w:rPr>
          <w:rFonts w:hint="eastAsia" w:ascii="宋体" w:hAnsi="宋体" w:cs="仿宋_GB2312"/>
          <w:color w:val="auto"/>
          <w:szCs w:val="21"/>
          <w:highlight w:val="none"/>
        </w:rPr>
        <w:t>以我方的名义参加</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项目的竞标活动，并代表我方全权办理针对上述项目的所有采购程序和环节的具体事务和签署相关文件。</w:t>
      </w:r>
    </w:p>
    <w:p w14:paraId="6EF6AAFF">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我方对委托代理人的签字事项负全部责任。</w:t>
      </w:r>
    </w:p>
    <w:p w14:paraId="27FD7279">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本授权书自签署之日起生效，在撤销授权的书面通知以前，本授权书一直有效。委托代理人在授权书有效期内签署的所有文件不因授权的撤销而失效。</w:t>
      </w:r>
    </w:p>
    <w:p w14:paraId="7C8F2BF5">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委托代理人无转委托权，特此委托。</w:t>
      </w:r>
    </w:p>
    <w:p w14:paraId="715EACBB">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附：法定代表人身份证明书及委托代理人有效身份证正反面</w:t>
      </w:r>
    </w:p>
    <w:p w14:paraId="011D44D3">
      <w:pPr>
        <w:spacing w:line="360" w:lineRule="auto"/>
        <w:rPr>
          <w:rFonts w:hint="eastAsia" w:ascii="宋体" w:hAnsi="宋体" w:cs="仿宋_GB2312"/>
          <w:color w:val="auto"/>
          <w:sz w:val="24"/>
          <w:highlight w:val="none"/>
        </w:rPr>
      </w:pPr>
    </w:p>
    <w:p w14:paraId="33C7A47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委托代理人（签字）（或个人CA签章）： </w:t>
      </w:r>
      <w:r>
        <w:rPr>
          <w:rFonts w:hint="eastAsia" w:ascii="宋体" w:hAnsi="宋体" w:cs="宋体"/>
          <w:color w:val="auto"/>
          <w:szCs w:val="21"/>
          <w:highlight w:val="none"/>
          <w:u w:val="single"/>
        </w:rPr>
        <w:t xml:space="preserve">        </w:t>
      </w:r>
    </w:p>
    <w:p w14:paraId="343F18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法定代表人（签字）（或个人CA签章）：</w:t>
      </w:r>
      <w:r>
        <w:rPr>
          <w:rFonts w:hint="eastAsia" w:ascii="宋体" w:hAnsi="宋体" w:cs="宋体"/>
          <w:color w:val="auto"/>
          <w:szCs w:val="21"/>
          <w:highlight w:val="none"/>
          <w:u w:val="single"/>
        </w:rPr>
        <w:t xml:space="preserve">                    </w:t>
      </w:r>
    </w:p>
    <w:p w14:paraId="7AD102F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委托代理人身份证号码：</w:t>
      </w:r>
      <w:r>
        <w:rPr>
          <w:rFonts w:hint="eastAsia" w:ascii="宋体" w:hAnsi="宋体" w:cs="宋体"/>
          <w:color w:val="auto"/>
          <w:szCs w:val="21"/>
          <w:highlight w:val="none"/>
          <w:u w:val="single"/>
        </w:rPr>
        <w:t xml:space="preserve">                              </w:t>
      </w:r>
    </w:p>
    <w:p w14:paraId="6590F4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7247DB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供应商[公章（CA签章）]：                      </w:t>
      </w:r>
    </w:p>
    <w:p w14:paraId="2FE24C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2BA208C2">
      <w:pPr>
        <w:spacing w:line="360" w:lineRule="auto"/>
        <w:rPr>
          <w:rFonts w:hint="eastAsia" w:ascii="宋体" w:hAnsi="宋体" w:cs="仿宋_GB2312"/>
          <w:color w:val="auto"/>
          <w:sz w:val="24"/>
          <w:highlight w:val="none"/>
        </w:rPr>
      </w:pPr>
    </w:p>
    <w:p w14:paraId="2DFA3EC1">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w:t>
      </w:r>
    </w:p>
    <w:p w14:paraId="50F2BF06">
      <w:pPr>
        <w:spacing w:line="360" w:lineRule="auto"/>
        <w:ind w:firstLine="420" w:firstLineChars="200"/>
        <w:jc w:val="left"/>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供应商为其他组织时，本磋商文件规定的法定代表人指负责人。本磋商文件所称负责人是指参加磋商的其他组织营业执照上的负责人。</w:t>
      </w:r>
    </w:p>
    <w:p w14:paraId="59772518">
      <w:pPr>
        <w:spacing w:line="500" w:lineRule="exact"/>
        <w:jc w:val="center"/>
        <w:rPr>
          <w:rFonts w:hint="eastAsia" w:ascii="宋体" w:hAnsi="宋体" w:cs="宋体"/>
          <w:b/>
          <w:bCs/>
          <w:color w:val="auto"/>
          <w:sz w:val="28"/>
          <w:szCs w:val="28"/>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28"/>
          <w:szCs w:val="28"/>
          <w:highlight w:val="none"/>
        </w:rPr>
        <w:t>法定代表人授权委托书（联合体竞标格式）</w:t>
      </w:r>
    </w:p>
    <w:p w14:paraId="0B9E3FC1">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14:paraId="4BA0EDAB">
      <w:pPr>
        <w:spacing w:line="500" w:lineRule="exact"/>
        <w:jc w:val="center"/>
        <w:rPr>
          <w:rFonts w:ascii="方正小标宋简体" w:hAnsi="方正小标宋简体" w:eastAsia="方正小标宋简体" w:cs="方正小标宋简体"/>
          <w:color w:val="auto"/>
          <w:sz w:val="44"/>
          <w:szCs w:val="44"/>
          <w:highlight w:val="none"/>
        </w:rPr>
      </w:pPr>
    </w:p>
    <w:p w14:paraId="525EC820">
      <w:pPr>
        <w:spacing w:line="500" w:lineRule="exact"/>
        <w:jc w:val="center"/>
        <w:rPr>
          <w:rFonts w:hint="eastAsia" w:ascii="仿宋_GB2312" w:hAnsi="仿宋_GB2312" w:eastAsia="仿宋_GB2312" w:cs="仿宋_GB2312"/>
          <w:color w:val="auto"/>
          <w:sz w:val="32"/>
          <w:szCs w:val="32"/>
          <w:highlight w:val="none"/>
        </w:rPr>
      </w:pPr>
    </w:p>
    <w:p w14:paraId="6B7CEB88">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本授权委托书声明：根据</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（联合体其他成员名称）签订的《联合体竞标协议书》的内容，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（牵头人名称）的法定代表人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（姓名）现授权</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（姓名）为联合委托代理人，并代表我方全权办理针对上述项目的所有采购程序和环节的具体事务和签署相关文件。</w:t>
      </w:r>
    </w:p>
    <w:p w14:paraId="2785A76F">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我方对委托代理人的签字事项负全部责任。</w:t>
      </w:r>
    </w:p>
    <w:p w14:paraId="29D63EB2">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本授权书自签署之日起生效，在撤销授权的书面通知以前，本授权书一直有效。委托代理人在授权书有效期内签署的所有文件不因授权的撤销而失效。</w:t>
      </w:r>
    </w:p>
    <w:p w14:paraId="44DFFD75">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委托代理人无转委托权，特此委托。</w:t>
      </w:r>
    </w:p>
    <w:p w14:paraId="09C7F2EB">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附：法定代表人身份证明书及委托代理人有效身份证正反面</w:t>
      </w:r>
    </w:p>
    <w:p w14:paraId="2B581475">
      <w:pPr>
        <w:spacing w:line="360" w:lineRule="auto"/>
        <w:ind w:firstLine="420" w:firstLineChars="200"/>
        <w:rPr>
          <w:rFonts w:hint="eastAsia" w:ascii="宋体" w:hAnsi="宋体" w:cs="仿宋_GB2312"/>
          <w:color w:val="auto"/>
          <w:szCs w:val="21"/>
          <w:highlight w:val="none"/>
        </w:rPr>
      </w:pPr>
    </w:p>
    <w:p w14:paraId="0CFD1760">
      <w:pPr>
        <w:spacing w:line="360" w:lineRule="auto"/>
        <w:ind w:firstLine="420" w:firstLineChars="200"/>
        <w:rPr>
          <w:rFonts w:hint="eastAsia" w:ascii="宋体" w:hAnsi="宋体" w:cs="仿宋_GB2312"/>
          <w:color w:val="auto"/>
          <w:szCs w:val="21"/>
          <w:highlight w:val="none"/>
        </w:rPr>
      </w:pPr>
    </w:p>
    <w:p w14:paraId="50728A6B">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牵头人法定代表人（签字或盖章）：</w:t>
      </w:r>
    </w:p>
    <w:p w14:paraId="17568FFB">
      <w:pPr>
        <w:spacing w:line="360" w:lineRule="auto"/>
        <w:ind w:firstLine="2730" w:firstLineChars="1300"/>
        <w:rPr>
          <w:rFonts w:hint="eastAsia" w:ascii="宋体" w:hAnsi="宋体" w:cs="仿宋_GB2312"/>
          <w:color w:val="auto"/>
          <w:szCs w:val="21"/>
          <w:highlight w:val="none"/>
        </w:rPr>
      </w:pPr>
      <w:r>
        <w:rPr>
          <w:rFonts w:hint="eastAsia" w:ascii="宋体" w:hAnsi="宋体" w:cs="仿宋_GB2312"/>
          <w:color w:val="auto"/>
          <w:szCs w:val="21"/>
          <w:highlight w:val="none"/>
        </w:rPr>
        <w:t>牵头人（盖公章）：</w:t>
      </w:r>
    </w:p>
    <w:p w14:paraId="6BB65AF6">
      <w:pPr>
        <w:spacing w:line="360" w:lineRule="auto"/>
        <w:ind w:firstLine="3360" w:firstLineChars="1600"/>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14:paraId="73B62A21">
      <w:pPr>
        <w:spacing w:line="360" w:lineRule="auto"/>
        <w:rPr>
          <w:rFonts w:hint="eastAsia" w:ascii="宋体" w:hAnsi="宋体" w:cs="仿宋_GB2312"/>
          <w:color w:val="auto"/>
          <w:szCs w:val="21"/>
          <w:highlight w:val="none"/>
        </w:rPr>
      </w:pPr>
    </w:p>
    <w:p w14:paraId="20590759">
      <w:pPr>
        <w:spacing w:line="360" w:lineRule="auto"/>
        <w:ind w:firstLine="2730" w:firstLineChars="1300"/>
        <w:rPr>
          <w:rFonts w:hint="eastAsia" w:ascii="宋体" w:hAnsi="宋体" w:cs="仿宋_GB2312"/>
          <w:color w:val="auto"/>
          <w:szCs w:val="21"/>
          <w:highlight w:val="none"/>
        </w:rPr>
      </w:pPr>
      <w:r>
        <w:rPr>
          <w:rFonts w:hint="eastAsia" w:ascii="宋体" w:hAnsi="宋体" w:cs="仿宋_GB2312"/>
          <w:color w:val="auto"/>
          <w:szCs w:val="21"/>
          <w:highlight w:val="none"/>
        </w:rPr>
        <w:t>被授权人（签字或盖章）：</w:t>
      </w:r>
    </w:p>
    <w:p w14:paraId="0A99CA6B">
      <w:pPr>
        <w:spacing w:line="360" w:lineRule="auto"/>
        <w:ind w:firstLine="3360" w:firstLineChars="1600"/>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14:paraId="25CC39E3">
      <w:pPr>
        <w:spacing w:line="360" w:lineRule="auto"/>
        <w:rPr>
          <w:rFonts w:hint="eastAsia" w:ascii="宋体" w:hAnsi="宋体" w:cs="仿宋_GB2312"/>
          <w:color w:val="auto"/>
          <w:szCs w:val="21"/>
          <w:highlight w:val="none"/>
        </w:rPr>
      </w:pPr>
    </w:p>
    <w:p w14:paraId="4B59AD10">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53DA55FB">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1.以联合体形式磋商的，本授权委托书应由联合体牵头人的法定代表人按上述规定签署。</w:t>
      </w:r>
    </w:p>
    <w:p w14:paraId="5E35239D">
      <w:pPr>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2</w:t>
      </w:r>
      <w:r>
        <w:rPr>
          <w:rFonts w:ascii="宋体" w:hAnsi="宋体" w:cs="仿宋_GB2312"/>
          <w:color w:val="auto"/>
          <w:szCs w:val="21"/>
          <w:highlight w:val="none"/>
        </w:rPr>
        <w:t>.</w:t>
      </w:r>
      <w:r>
        <w:rPr>
          <w:rFonts w:hint="eastAsia" w:ascii="宋体" w:hAnsi="宋体" w:cs="仿宋_GB2312"/>
          <w:color w:val="auto"/>
          <w:szCs w:val="21"/>
          <w:highlight w:val="none"/>
        </w:rPr>
        <w:t>供应商为其他组织时，本磋商文件规定的法定代表人指负责人。本磋商文件所称负责人是指参加磋商的其他组织营业执照上的负责人。</w:t>
      </w:r>
    </w:p>
    <w:p w14:paraId="4EAF6C45">
      <w:pPr>
        <w:spacing w:line="500" w:lineRule="exact"/>
        <w:jc w:val="center"/>
        <w:rPr>
          <w:rFonts w:hint="eastAsia" w:ascii="宋体" w:hAnsi="宋体" w:cs="宋体"/>
          <w:b/>
          <w:bCs/>
          <w:color w:val="auto"/>
          <w:sz w:val="28"/>
          <w:szCs w:val="28"/>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bCs/>
          <w:color w:val="auto"/>
          <w:sz w:val="28"/>
          <w:szCs w:val="28"/>
          <w:highlight w:val="none"/>
        </w:rPr>
        <w:t>商务条款偏离表格式</w:t>
      </w:r>
    </w:p>
    <w:p w14:paraId="25B177EB">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(注：按采购需求具体条款修改)</w:t>
      </w:r>
    </w:p>
    <w:tbl>
      <w:tblPr>
        <w:tblStyle w:val="32"/>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614"/>
        <w:gridCol w:w="2579"/>
        <w:gridCol w:w="1792"/>
      </w:tblGrid>
      <w:tr w14:paraId="0E6E7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6168A21C">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项目</w:t>
            </w:r>
          </w:p>
        </w:tc>
        <w:tc>
          <w:tcPr>
            <w:tcW w:w="2614" w:type="dxa"/>
            <w:tcBorders>
              <w:top w:val="single" w:color="auto" w:sz="4" w:space="0"/>
              <w:left w:val="single" w:color="auto" w:sz="4" w:space="0"/>
              <w:bottom w:val="single" w:color="auto" w:sz="4" w:space="0"/>
              <w:right w:val="single" w:color="auto" w:sz="4" w:space="0"/>
            </w:tcBorders>
            <w:noWrap w:val="0"/>
            <w:vAlign w:val="center"/>
          </w:tcPr>
          <w:p w14:paraId="5D930127">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磋商文件商务条款要求</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2054357">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供应商的承诺</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964DB53">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偏离说明</w:t>
            </w:r>
          </w:p>
        </w:tc>
      </w:tr>
      <w:tr w14:paraId="1EFA0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5673D467">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14:paraId="1BAF08E3">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14:paraId="3F35B9A5">
            <w:pPr>
              <w:snapToGrid w:val="0"/>
              <w:spacing w:before="156" w:beforeLines="50" w:line="360" w:lineRule="auto"/>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CC6372B">
            <w:pPr>
              <w:snapToGrid w:val="0"/>
              <w:spacing w:before="156" w:beforeLines="50" w:line="360" w:lineRule="auto"/>
              <w:jc w:val="center"/>
              <w:rPr>
                <w:rFonts w:hint="eastAsia" w:ascii="宋体" w:hAnsi="宋体" w:cs="仿宋_GB2312"/>
                <w:color w:val="auto"/>
                <w:szCs w:val="21"/>
                <w:highlight w:val="none"/>
              </w:rPr>
            </w:pPr>
          </w:p>
        </w:tc>
      </w:tr>
      <w:tr w14:paraId="2E317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2F67DD4B">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14:paraId="2A0000C9">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14:paraId="362F14B9">
            <w:pPr>
              <w:snapToGrid w:val="0"/>
              <w:spacing w:before="156" w:beforeLines="50" w:line="360" w:lineRule="auto"/>
              <w:ind w:left="43"/>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8A5820E">
            <w:pPr>
              <w:snapToGrid w:val="0"/>
              <w:spacing w:before="156" w:beforeLines="50" w:line="360" w:lineRule="auto"/>
              <w:ind w:left="43"/>
              <w:jc w:val="center"/>
              <w:rPr>
                <w:rFonts w:hint="eastAsia" w:ascii="宋体" w:hAnsi="宋体" w:cs="仿宋_GB2312"/>
                <w:color w:val="auto"/>
                <w:szCs w:val="21"/>
                <w:highlight w:val="none"/>
              </w:rPr>
            </w:pPr>
          </w:p>
        </w:tc>
      </w:tr>
      <w:tr w14:paraId="37C17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59288660">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14:paraId="27FFAE0F">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14:paraId="7757F2AF">
            <w:pPr>
              <w:snapToGrid w:val="0"/>
              <w:spacing w:before="156" w:beforeLines="50" w:line="360" w:lineRule="auto"/>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7BCDF96">
            <w:pPr>
              <w:snapToGrid w:val="0"/>
              <w:spacing w:before="156" w:beforeLines="50" w:line="360" w:lineRule="auto"/>
              <w:jc w:val="center"/>
              <w:rPr>
                <w:rFonts w:hint="eastAsia" w:ascii="宋体" w:hAnsi="宋体" w:cs="仿宋_GB2312"/>
                <w:color w:val="auto"/>
                <w:szCs w:val="21"/>
                <w:highlight w:val="none"/>
              </w:rPr>
            </w:pPr>
          </w:p>
        </w:tc>
      </w:tr>
      <w:tr w14:paraId="4A466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6629540A">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614" w:type="dxa"/>
            <w:tcBorders>
              <w:top w:val="single" w:color="auto" w:sz="4" w:space="0"/>
              <w:left w:val="single" w:color="auto" w:sz="4" w:space="0"/>
              <w:bottom w:val="single" w:color="auto" w:sz="4" w:space="0"/>
              <w:right w:val="single" w:color="auto" w:sz="4" w:space="0"/>
            </w:tcBorders>
            <w:noWrap w:val="0"/>
            <w:vAlign w:val="center"/>
          </w:tcPr>
          <w:p w14:paraId="66052BA2">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465FD25">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A2764C5">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r>
    </w:tbl>
    <w:p w14:paraId="5D05D120">
      <w:pPr>
        <w:pStyle w:val="17"/>
        <w:spacing w:after="0" w:line="440" w:lineRule="exact"/>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41ADBAD9">
      <w:pPr>
        <w:pStyle w:val="17"/>
        <w:spacing w:after="0" w:line="440" w:lineRule="exact"/>
        <w:contextualSpacing/>
        <w:rPr>
          <w:rFonts w:ascii="宋体" w:hAnsi="宋体"/>
          <w:color w:val="auto"/>
          <w:kern w:val="0"/>
          <w:sz w:val="21"/>
          <w:szCs w:val="21"/>
          <w:highlight w:val="none"/>
        </w:rPr>
      </w:pPr>
      <w:r>
        <w:rPr>
          <w:rFonts w:hint="eastAsia" w:ascii="宋体" w:hAnsi="宋体"/>
          <w:color w:val="auto"/>
          <w:kern w:val="0"/>
          <w:sz w:val="21"/>
          <w:szCs w:val="21"/>
          <w:highlight w:val="none"/>
        </w:rPr>
        <w:t>1. 说明：应对照采购文件“第三章 采购需求”中的要求逐条明确响应，并作出偏离说明。</w:t>
      </w:r>
    </w:p>
    <w:p w14:paraId="7D856EAE">
      <w:pPr>
        <w:pStyle w:val="17"/>
        <w:spacing w:after="0" w:line="440" w:lineRule="exact"/>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2.供应商应根据自身的承诺，对照采购文件要求在“偏离说明”中注明“正偏离”、“负偏离”或者“无偏离”。既不属于“正偏离”也不属于“负偏离”即为“无偏离”。</w:t>
      </w:r>
    </w:p>
    <w:p w14:paraId="4BF19DFE">
      <w:pPr>
        <w:spacing w:line="360" w:lineRule="auto"/>
        <w:contextualSpacing/>
        <w:jc w:val="left"/>
        <w:rPr>
          <w:rFonts w:hint="eastAsia" w:ascii="宋体" w:hAnsi="宋体" w:cs="仿宋_GB2312"/>
          <w:color w:val="auto"/>
          <w:sz w:val="24"/>
          <w:highlight w:val="none"/>
          <w:u w:val="single"/>
        </w:rPr>
      </w:pPr>
    </w:p>
    <w:p w14:paraId="2E5DB7BF">
      <w:pPr>
        <w:spacing w:line="360" w:lineRule="auto"/>
        <w:contextualSpacing/>
        <w:jc w:val="left"/>
        <w:rPr>
          <w:rFonts w:hint="eastAsia" w:ascii="宋体" w:hAnsi="宋体" w:cs="仿宋_GB2312"/>
          <w:color w:val="auto"/>
          <w:sz w:val="24"/>
          <w:highlight w:val="none"/>
          <w:u w:val="single"/>
        </w:rPr>
      </w:pPr>
    </w:p>
    <w:p w14:paraId="63294058">
      <w:pPr>
        <w:spacing w:line="360" w:lineRule="auto"/>
        <w:ind w:right="-817" w:rightChars="-389"/>
        <w:contextualSpacing/>
        <w:jc w:val="center"/>
        <w:rPr>
          <w:rFonts w:hint="eastAsia" w:ascii="宋体" w:hAnsi="宋体" w:cs="仿宋_GB2312"/>
          <w:color w:val="auto"/>
          <w:szCs w:val="21"/>
          <w:highlight w:val="none"/>
        </w:rPr>
      </w:pPr>
    </w:p>
    <w:p w14:paraId="7680716C">
      <w:pPr>
        <w:spacing w:line="440" w:lineRule="exact"/>
        <w:ind w:right="-817" w:rightChars="-389" w:firstLine="2520" w:firstLineChars="1200"/>
        <w:contextualSpacing/>
        <w:jc w:val="center"/>
        <w:rPr>
          <w:rFonts w:hint="eastAsia" w:ascii="宋体" w:hAnsi="宋体" w:cs="仿宋_GB2312"/>
          <w:color w:val="auto"/>
          <w:szCs w:val="21"/>
          <w:highlight w:val="none"/>
          <w:u w:val="single"/>
        </w:rPr>
      </w:pPr>
      <w:r>
        <w:rPr>
          <w:rFonts w:hint="eastAsia" w:ascii="宋体" w:hAnsi="宋体" w:cs="仿宋_GB2312"/>
          <w:color w:val="auto"/>
          <w:szCs w:val="21"/>
          <w:highlight w:val="none"/>
        </w:rPr>
        <w:t>供应商[公章（CA签章）]：</w:t>
      </w:r>
      <w:r>
        <w:rPr>
          <w:rFonts w:hint="eastAsia" w:ascii="宋体" w:hAnsi="宋体" w:cs="仿宋_GB2312"/>
          <w:color w:val="auto"/>
          <w:szCs w:val="21"/>
          <w:highlight w:val="none"/>
          <w:u w:val="single"/>
        </w:rPr>
        <w:t xml:space="preserve">                       </w:t>
      </w:r>
    </w:p>
    <w:p w14:paraId="5E67EEAE">
      <w:pPr>
        <w:spacing w:line="440" w:lineRule="exact"/>
        <w:ind w:right="-817" w:rightChars="-389" w:firstLine="2520" w:firstLineChars="1200"/>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法定代表人（负责人）或授权代理人签字（或个人CA签章）：</w:t>
      </w:r>
      <w:r>
        <w:rPr>
          <w:rFonts w:hint="eastAsia" w:ascii="宋体" w:hAnsi="宋体" w:cs="仿宋_GB2312"/>
          <w:color w:val="auto"/>
          <w:szCs w:val="21"/>
          <w:highlight w:val="none"/>
          <w:u w:val="single"/>
        </w:rPr>
        <w:t xml:space="preserve">     </w:t>
      </w:r>
    </w:p>
    <w:p w14:paraId="08DB3C29">
      <w:pPr>
        <w:spacing w:line="440" w:lineRule="exact"/>
        <w:ind w:right="-817" w:rightChars="-389" w:firstLine="2520" w:firstLineChars="1200"/>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14:paraId="24F91F83">
      <w:pPr>
        <w:adjustRightInd w:val="0"/>
        <w:snapToGrid w:val="0"/>
        <w:spacing w:line="300" w:lineRule="auto"/>
        <w:jc w:val="center"/>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宋体"/>
          <w:b/>
          <w:bCs/>
          <w:color w:val="auto"/>
          <w:sz w:val="28"/>
          <w:szCs w:val="28"/>
          <w:highlight w:val="none"/>
        </w:rPr>
        <w:t>采购需求偏离表</w:t>
      </w:r>
    </w:p>
    <w:p w14:paraId="1595BB61">
      <w:pPr>
        <w:spacing w:line="520" w:lineRule="exact"/>
        <w:rPr>
          <w:rFonts w:hint="eastAsia" w:ascii="仿宋_GB2312" w:hAnsi="仿宋_GB2312" w:eastAsia="仿宋_GB2312" w:cs="仿宋_GB2312"/>
          <w:color w:val="auto"/>
          <w:sz w:val="32"/>
          <w:szCs w:val="32"/>
          <w:highlight w:val="none"/>
        </w:rPr>
      </w:pPr>
    </w:p>
    <w:p w14:paraId="5BC4FD6D">
      <w:pPr>
        <w:spacing w:line="360" w:lineRule="auto"/>
        <w:rPr>
          <w:rFonts w:hint="eastAsia" w:ascii="宋体" w:hAnsi="宋体" w:cs="仿宋_GB2312"/>
          <w:color w:val="auto"/>
          <w:szCs w:val="21"/>
          <w:highlight w:val="none"/>
          <w:u w:val="single"/>
        </w:rPr>
      </w:pPr>
      <w:r>
        <w:rPr>
          <w:rFonts w:hint="eastAsia" w:ascii="宋体" w:hAnsi="宋体" w:cs="仿宋_GB2312"/>
          <w:color w:val="auto"/>
          <w:szCs w:val="21"/>
          <w:highlight w:val="none"/>
        </w:rPr>
        <w:t>采购项目编号：</w:t>
      </w:r>
      <w:r>
        <w:rPr>
          <w:rFonts w:hint="eastAsia" w:ascii="宋体" w:hAnsi="宋体" w:cs="仿宋_GB2312"/>
          <w:color w:val="auto"/>
          <w:szCs w:val="21"/>
          <w:highlight w:val="none"/>
          <w:u w:val="single"/>
        </w:rPr>
        <w:t xml:space="preserve">                 </w:t>
      </w:r>
    </w:p>
    <w:p w14:paraId="3D359273">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采购项目名称：</w:t>
      </w:r>
      <w:r>
        <w:rPr>
          <w:rFonts w:hint="eastAsia" w:ascii="宋体" w:hAnsi="宋体" w:cs="仿宋_GB2312"/>
          <w:color w:val="auto"/>
          <w:szCs w:val="21"/>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5"/>
        <w:gridCol w:w="1689"/>
        <w:gridCol w:w="2347"/>
        <w:gridCol w:w="2793"/>
        <w:gridCol w:w="1524"/>
      </w:tblGrid>
      <w:tr w14:paraId="508468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26CB9E1">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70" w:name="_Toc297193185"/>
            <w:bookmarkStart w:id="171" w:name="_Toc173066401"/>
            <w:bookmarkStart w:id="172" w:name="_Toc254970729"/>
            <w:bookmarkStart w:id="173" w:name="_Toc173211900"/>
            <w:bookmarkStart w:id="174" w:name="_Toc383699906"/>
            <w:bookmarkStart w:id="175" w:name="_Toc373333689"/>
            <w:bookmarkStart w:id="176" w:name="_Toc254970588"/>
            <w:bookmarkStart w:id="177" w:name="_Toc301781611"/>
            <w:bookmarkStart w:id="178" w:name="_Toc295404981"/>
            <w:r>
              <w:rPr>
                <w:rFonts w:hint="eastAsia" w:ascii="宋体" w:hAnsi="宋体" w:eastAsia="宋体" w:cs="仿宋_GB2312"/>
                <w:color w:val="auto"/>
                <w:kern w:val="2"/>
                <w:sz w:val="21"/>
                <w:szCs w:val="21"/>
                <w:highlight w:val="none"/>
              </w:rPr>
              <w:t>序号</w:t>
            </w:r>
            <w:bookmarkEnd w:id="170"/>
            <w:bookmarkEnd w:id="171"/>
            <w:bookmarkEnd w:id="172"/>
            <w:bookmarkEnd w:id="173"/>
            <w:bookmarkEnd w:id="174"/>
            <w:bookmarkEnd w:id="175"/>
            <w:bookmarkEnd w:id="176"/>
            <w:bookmarkEnd w:id="177"/>
            <w:bookmarkEnd w:id="178"/>
          </w:p>
        </w:tc>
        <w:tc>
          <w:tcPr>
            <w:tcW w:w="909" w:type="pct"/>
            <w:tcBorders>
              <w:right w:val="single" w:color="auto" w:sz="4" w:space="0"/>
            </w:tcBorders>
            <w:noWrap w:val="0"/>
            <w:vAlign w:val="center"/>
          </w:tcPr>
          <w:p w14:paraId="35D79D19">
            <w:pPr>
              <w:pStyle w:val="11"/>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hAnsi="宋体" w:eastAsia="宋体" w:cs="宋体"/>
                <w:color w:val="auto"/>
                <w:kern w:val="2"/>
                <w:sz w:val="21"/>
                <w:szCs w:val="21"/>
                <w:highlight w:val="none"/>
              </w:rPr>
              <w:t>标的的名称</w:t>
            </w:r>
          </w:p>
        </w:tc>
        <w:tc>
          <w:tcPr>
            <w:tcW w:w="1263" w:type="pct"/>
            <w:tcBorders>
              <w:left w:val="single" w:color="auto" w:sz="4" w:space="0"/>
            </w:tcBorders>
            <w:noWrap w:val="0"/>
            <w:vAlign w:val="center"/>
          </w:tcPr>
          <w:p w14:paraId="357CD82A">
            <w:pPr>
              <w:pStyle w:val="11"/>
              <w:spacing w:line="360" w:lineRule="auto"/>
              <w:ind w:firstLine="0" w:firstLineChars="0"/>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服务要求</w:t>
            </w:r>
          </w:p>
        </w:tc>
        <w:tc>
          <w:tcPr>
            <w:tcW w:w="1503" w:type="pct"/>
            <w:noWrap w:val="0"/>
            <w:vAlign w:val="center"/>
          </w:tcPr>
          <w:p w14:paraId="0F6247B2">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79" w:name="_Toc254970590"/>
            <w:bookmarkStart w:id="180" w:name="_Toc173066403"/>
            <w:bookmarkStart w:id="181" w:name="_Toc173211902"/>
            <w:bookmarkStart w:id="182" w:name="_Toc383699908"/>
            <w:bookmarkStart w:id="183" w:name="_Toc373333691"/>
            <w:bookmarkStart w:id="184" w:name="_Toc301781613"/>
            <w:bookmarkStart w:id="185" w:name="_Toc254970731"/>
            <w:bookmarkStart w:id="186" w:name="_Toc297193187"/>
            <w:bookmarkStart w:id="187" w:name="_Toc295404983"/>
            <w:r>
              <w:rPr>
                <w:rFonts w:hint="eastAsia" w:ascii="宋体" w:hAnsi="宋体" w:eastAsia="宋体" w:cs="仿宋_GB2312"/>
                <w:color w:val="auto"/>
                <w:kern w:val="2"/>
                <w:sz w:val="21"/>
                <w:szCs w:val="21"/>
                <w:highlight w:val="none"/>
              </w:rPr>
              <w:t>磋商响应</w:t>
            </w:r>
            <w:bookmarkEnd w:id="179"/>
            <w:bookmarkEnd w:id="180"/>
            <w:bookmarkEnd w:id="181"/>
            <w:bookmarkEnd w:id="182"/>
            <w:bookmarkEnd w:id="183"/>
            <w:bookmarkEnd w:id="184"/>
            <w:bookmarkEnd w:id="185"/>
            <w:bookmarkEnd w:id="186"/>
            <w:bookmarkEnd w:id="187"/>
          </w:p>
        </w:tc>
        <w:tc>
          <w:tcPr>
            <w:tcW w:w="820" w:type="pct"/>
            <w:noWrap w:val="0"/>
            <w:vAlign w:val="center"/>
          </w:tcPr>
          <w:p w14:paraId="7C4D5280">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88" w:name="_Toc254970591"/>
            <w:bookmarkStart w:id="189" w:name="_Toc173211903"/>
            <w:bookmarkStart w:id="190" w:name="_Toc254970732"/>
            <w:bookmarkStart w:id="191" w:name="_Toc373333692"/>
            <w:bookmarkStart w:id="192" w:name="_Toc297193188"/>
            <w:bookmarkStart w:id="193" w:name="_Toc383699909"/>
            <w:bookmarkStart w:id="194" w:name="_Toc301781614"/>
            <w:bookmarkStart w:id="195" w:name="_Toc173066404"/>
            <w:bookmarkStart w:id="196" w:name="_Toc295404984"/>
            <w:r>
              <w:rPr>
                <w:rFonts w:hint="eastAsia" w:ascii="宋体" w:hAnsi="宋体" w:eastAsia="宋体" w:cs="仿宋_GB2312"/>
                <w:color w:val="auto"/>
                <w:kern w:val="2"/>
                <w:sz w:val="21"/>
                <w:szCs w:val="21"/>
                <w:highlight w:val="none"/>
              </w:rPr>
              <w:t>偏离</w:t>
            </w:r>
            <w:bookmarkEnd w:id="188"/>
            <w:bookmarkEnd w:id="189"/>
            <w:bookmarkEnd w:id="190"/>
            <w:bookmarkEnd w:id="191"/>
            <w:bookmarkEnd w:id="192"/>
            <w:bookmarkEnd w:id="193"/>
            <w:bookmarkEnd w:id="194"/>
            <w:bookmarkEnd w:id="195"/>
            <w:bookmarkEnd w:id="196"/>
            <w:bookmarkStart w:id="197" w:name="_Toc383699910"/>
            <w:bookmarkStart w:id="198" w:name="_Toc254970733"/>
            <w:bookmarkStart w:id="199" w:name="_Toc254970592"/>
            <w:bookmarkStart w:id="200" w:name="_Toc295404985"/>
            <w:bookmarkStart w:id="201" w:name="_Toc373333693"/>
            <w:bookmarkStart w:id="202" w:name="_Toc301781615"/>
            <w:bookmarkStart w:id="203" w:name="_Toc297193189"/>
            <w:bookmarkStart w:id="204" w:name="_Toc173211904"/>
            <w:bookmarkStart w:id="205" w:name="_Toc173066405"/>
            <w:r>
              <w:rPr>
                <w:rFonts w:hint="eastAsia" w:ascii="宋体" w:hAnsi="宋体" w:eastAsia="宋体" w:cs="仿宋_GB2312"/>
                <w:color w:val="auto"/>
                <w:kern w:val="2"/>
                <w:sz w:val="21"/>
                <w:szCs w:val="21"/>
                <w:highlight w:val="none"/>
              </w:rPr>
              <w:t>说明</w:t>
            </w:r>
            <w:bookmarkEnd w:id="197"/>
            <w:bookmarkEnd w:id="198"/>
            <w:bookmarkEnd w:id="199"/>
            <w:bookmarkEnd w:id="200"/>
            <w:bookmarkEnd w:id="201"/>
            <w:bookmarkEnd w:id="202"/>
            <w:bookmarkEnd w:id="203"/>
            <w:bookmarkEnd w:id="204"/>
            <w:bookmarkEnd w:id="205"/>
          </w:p>
        </w:tc>
      </w:tr>
      <w:tr w14:paraId="6A257A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03817CC">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06" w:name="_Toc173066406"/>
            <w:bookmarkStart w:id="207" w:name="_Toc373333694"/>
            <w:bookmarkStart w:id="208" w:name="_Toc297193190"/>
            <w:bookmarkStart w:id="209" w:name="_Toc295404986"/>
            <w:bookmarkStart w:id="210" w:name="_Toc301781616"/>
            <w:bookmarkStart w:id="211" w:name="_Toc383699911"/>
            <w:bookmarkStart w:id="212" w:name="_Toc254970593"/>
            <w:bookmarkStart w:id="213" w:name="_Toc173211905"/>
            <w:bookmarkStart w:id="214" w:name="_Toc254970734"/>
            <w:r>
              <w:rPr>
                <w:rFonts w:hint="eastAsia" w:ascii="宋体" w:hAnsi="宋体" w:eastAsia="宋体" w:cs="仿宋_GB2312"/>
                <w:color w:val="auto"/>
                <w:kern w:val="2"/>
                <w:sz w:val="21"/>
                <w:szCs w:val="21"/>
                <w:highlight w:val="none"/>
              </w:rPr>
              <w:t>1</w:t>
            </w:r>
            <w:bookmarkEnd w:id="206"/>
            <w:bookmarkEnd w:id="207"/>
            <w:bookmarkEnd w:id="208"/>
            <w:bookmarkEnd w:id="209"/>
            <w:bookmarkEnd w:id="210"/>
            <w:bookmarkEnd w:id="211"/>
            <w:bookmarkEnd w:id="212"/>
            <w:bookmarkEnd w:id="213"/>
            <w:bookmarkEnd w:id="214"/>
          </w:p>
        </w:tc>
        <w:tc>
          <w:tcPr>
            <w:tcW w:w="909" w:type="pct"/>
            <w:tcBorders>
              <w:right w:val="single" w:color="auto" w:sz="4" w:space="0"/>
            </w:tcBorders>
            <w:noWrap w:val="0"/>
            <w:vAlign w:val="center"/>
          </w:tcPr>
          <w:p w14:paraId="4164911A">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14:paraId="58565283">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7D21975F">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14:paraId="19025A01">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14:paraId="00758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C21C1A2">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15" w:name="_Toc301781617"/>
            <w:bookmarkStart w:id="216" w:name="_Toc173066407"/>
            <w:bookmarkStart w:id="217" w:name="_Toc383699912"/>
            <w:bookmarkStart w:id="218" w:name="_Toc173211906"/>
            <w:bookmarkStart w:id="219" w:name="_Toc373333695"/>
            <w:bookmarkStart w:id="220" w:name="_Toc254970594"/>
            <w:bookmarkStart w:id="221" w:name="_Toc297193191"/>
            <w:bookmarkStart w:id="222" w:name="_Toc254970735"/>
            <w:bookmarkStart w:id="223" w:name="_Toc295404987"/>
            <w:r>
              <w:rPr>
                <w:rFonts w:hint="eastAsia" w:ascii="宋体" w:hAnsi="宋体" w:eastAsia="宋体" w:cs="仿宋_GB2312"/>
                <w:color w:val="auto"/>
                <w:kern w:val="2"/>
                <w:sz w:val="21"/>
                <w:szCs w:val="21"/>
                <w:highlight w:val="none"/>
              </w:rPr>
              <w:t>2</w:t>
            </w:r>
            <w:bookmarkEnd w:id="215"/>
            <w:bookmarkEnd w:id="216"/>
            <w:bookmarkEnd w:id="217"/>
            <w:bookmarkEnd w:id="218"/>
            <w:bookmarkEnd w:id="219"/>
            <w:bookmarkEnd w:id="220"/>
            <w:bookmarkEnd w:id="221"/>
            <w:bookmarkEnd w:id="222"/>
            <w:bookmarkEnd w:id="223"/>
          </w:p>
        </w:tc>
        <w:tc>
          <w:tcPr>
            <w:tcW w:w="909" w:type="pct"/>
            <w:tcBorders>
              <w:right w:val="single" w:color="auto" w:sz="4" w:space="0"/>
            </w:tcBorders>
            <w:noWrap w:val="0"/>
            <w:vAlign w:val="center"/>
          </w:tcPr>
          <w:p w14:paraId="43B15BF6">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14:paraId="64F5F373">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7E215E2A">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14:paraId="4171763B">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14:paraId="4A2041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43D494A">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24" w:name="_Toc297193192"/>
            <w:bookmarkStart w:id="225" w:name="_Toc254970736"/>
            <w:bookmarkStart w:id="226" w:name="_Toc301781618"/>
            <w:bookmarkStart w:id="227" w:name="_Toc383699913"/>
            <w:bookmarkStart w:id="228" w:name="_Toc173211907"/>
            <w:bookmarkStart w:id="229" w:name="_Toc173066408"/>
            <w:bookmarkStart w:id="230" w:name="_Toc295404988"/>
            <w:bookmarkStart w:id="231" w:name="_Toc373333696"/>
            <w:bookmarkStart w:id="232" w:name="_Toc254970595"/>
            <w:r>
              <w:rPr>
                <w:rFonts w:hint="eastAsia" w:ascii="宋体" w:hAnsi="宋体" w:eastAsia="宋体" w:cs="仿宋_GB2312"/>
                <w:color w:val="auto"/>
                <w:kern w:val="2"/>
                <w:sz w:val="21"/>
                <w:szCs w:val="21"/>
                <w:highlight w:val="none"/>
              </w:rPr>
              <w:t>3</w:t>
            </w:r>
            <w:bookmarkEnd w:id="224"/>
            <w:bookmarkEnd w:id="225"/>
            <w:bookmarkEnd w:id="226"/>
            <w:bookmarkEnd w:id="227"/>
            <w:bookmarkEnd w:id="228"/>
            <w:bookmarkEnd w:id="229"/>
            <w:bookmarkEnd w:id="230"/>
            <w:bookmarkEnd w:id="231"/>
            <w:bookmarkEnd w:id="232"/>
          </w:p>
        </w:tc>
        <w:tc>
          <w:tcPr>
            <w:tcW w:w="909" w:type="pct"/>
            <w:tcBorders>
              <w:right w:val="single" w:color="auto" w:sz="4" w:space="0"/>
            </w:tcBorders>
            <w:noWrap w:val="0"/>
            <w:vAlign w:val="center"/>
          </w:tcPr>
          <w:p w14:paraId="1FE1F2F9">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14:paraId="220BFFA5">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004FED63">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14:paraId="3BA3A513">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14:paraId="270714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EE7EC76">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33" w:name="_Toc301781619"/>
            <w:bookmarkStart w:id="234" w:name="_Toc295404989"/>
            <w:bookmarkStart w:id="235" w:name="_Toc383699914"/>
            <w:bookmarkStart w:id="236" w:name="_Toc173211908"/>
            <w:bookmarkStart w:id="237" w:name="_Toc254970596"/>
            <w:bookmarkStart w:id="238" w:name="_Toc254970737"/>
            <w:bookmarkStart w:id="239" w:name="_Toc173066409"/>
            <w:bookmarkStart w:id="240" w:name="_Toc297193193"/>
            <w:bookmarkStart w:id="241" w:name="_Toc373333697"/>
            <w:r>
              <w:rPr>
                <w:rFonts w:hint="eastAsia" w:ascii="宋体" w:hAnsi="宋体" w:eastAsia="宋体" w:cs="仿宋_GB2312"/>
                <w:color w:val="auto"/>
                <w:kern w:val="2"/>
                <w:sz w:val="21"/>
                <w:szCs w:val="21"/>
                <w:highlight w:val="none"/>
              </w:rPr>
              <w:t>4</w:t>
            </w:r>
            <w:bookmarkEnd w:id="233"/>
            <w:bookmarkEnd w:id="234"/>
            <w:bookmarkEnd w:id="235"/>
            <w:bookmarkEnd w:id="236"/>
            <w:bookmarkEnd w:id="237"/>
            <w:bookmarkEnd w:id="238"/>
            <w:bookmarkEnd w:id="239"/>
            <w:bookmarkEnd w:id="240"/>
            <w:bookmarkEnd w:id="241"/>
          </w:p>
        </w:tc>
        <w:tc>
          <w:tcPr>
            <w:tcW w:w="909" w:type="pct"/>
            <w:tcBorders>
              <w:right w:val="single" w:color="auto" w:sz="4" w:space="0"/>
            </w:tcBorders>
            <w:noWrap w:val="0"/>
            <w:vAlign w:val="center"/>
          </w:tcPr>
          <w:p w14:paraId="1B81E092">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14:paraId="1822BC52">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587B9872">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14:paraId="47CFBB9A">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14:paraId="7EDB35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4830A64">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42" w:name="_Toc173211909"/>
            <w:bookmarkStart w:id="243" w:name="_Toc254970738"/>
            <w:bookmarkStart w:id="244" w:name="_Toc295404990"/>
            <w:bookmarkStart w:id="245" w:name="_Toc373333698"/>
            <w:bookmarkStart w:id="246" w:name="_Toc297193194"/>
            <w:bookmarkStart w:id="247" w:name="_Toc254970597"/>
            <w:bookmarkStart w:id="248" w:name="_Toc301781620"/>
            <w:bookmarkStart w:id="249" w:name="_Toc173066410"/>
            <w:bookmarkStart w:id="250" w:name="_Toc383699915"/>
            <w:r>
              <w:rPr>
                <w:rFonts w:hint="eastAsia" w:ascii="宋体" w:hAnsi="宋体" w:eastAsia="宋体" w:cs="仿宋_GB2312"/>
                <w:color w:val="auto"/>
                <w:kern w:val="2"/>
                <w:sz w:val="21"/>
                <w:szCs w:val="21"/>
                <w:highlight w:val="none"/>
              </w:rPr>
              <w:t>5</w:t>
            </w:r>
            <w:bookmarkEnd w:id="242"/>
            <w:bookmarkEnd w:id="243"/>
            <w:bookmarkEnd w:id="244"/>
            <w:bookmarkEnd w:id="245"/>
            <w:bookmarkEnd w:id="246"/>
            <w:bookmarkEnd w:id="247"/>
            <w:bookmarkEnd w:id="248"/>
            <w:bookmarkEnd w:id="249"/>
            <w:bookmarkEnd w:id="250"/>
          </w:p>
        </w:tc>
        <w:tc>
          <w:tcPr>
            <w:tcW w:w="909" w:type="pct"/>
            <w:tcBorders>
              <w:right w:val="single" w:color="auto" w:sz="4" w:space="0"/>
            </w:tcBorders>
            <w:noWrap w:val="0"/>
            <w:vAlign w:val="center"/>
          </w:tcPr>
          <w:p w14:paraId="04182EB3">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14:paraId="369C02A6">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06543BB1">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14:paraId="05CEF1AB">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14:paraId="635D43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64EEE1E3">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51" w:name="_Toc383699916"/>
            <w:bookmarkStart w:id="252" w:name="_Toc254970602"/>
            <w:bookmarkStart w:id="253" w:name="_Toc295404991"/>
            <w:bookmarkStart w:id="254" w:name="_Toc301781621"/>
            <w:bookmarkStart w:id="255" w:name="_Toc373333699"/>
            <w:bookmarkStart w:id="256" w:name="_Toc297193195"/>
            <w:bookmarkStart w:id="257" w:name="_Toc173066415"/>
            <w:bookmarkStart w:id="258" w:name="_Toc254970743"/>
            <w:bookmarkStart w:id="259" w:name="_Toc173211914"/>
            <w:r>
              <w:rPr>
                <w:rFonts w:hint="eastAsia" w:ascii="宋体" w:hAnsi="宋体" w:eastAsia="宋体" w:cs="仿宋_GB2312"/>
                <w:color w:val="auto"/>
                <w:kern w:val="2"/>
                <w:sz w:val="21"/>
                <w:szCs w:val="21"/>
                <w:highlight w:val="none"/>
              </w:rPr>
              <w:t>…</w:t>
            </w:r>
            <w:bookmarkEnd w:id="251"/>
            <w:bookmarkEnd w:id="252"/>
            <w:bookmarkEnd w:id="253"/>
            <w:bookmarkEnd w:id="254"/>
            <w:bookmarkEnd w:id="255"/>
            <w:bookmarkEnd w:id="256"/>
            <w:bookmarkEnd w:id="257"/>
            <w:bookmarkEnd w:id="258"/>
            <w:bookmarkEnd w:id="259"/>
          </w:p>
        </w:tc>
        <w:tc>
          <w:tcPr>
            <w:tcW w:w="909" w:type="pct"/>
            <w:tcBorders>
              <w:right w:val="single" w:color="auto" w:sz="4" w:space="0"/>
            </w:tcBorders>
            <w:noWrap w:val="0"/>
            <w:vAlign w:val="center"/>
          </w:tcPr>
          <w:p w14:paraId="01A3C27D">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14:paraId="7E1485C9">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1C884E1A">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tcBorders>
              <w:right w:val="single" w:color="auto" w:sz="4" w:space="0"/>
            </w:tcBorders>
            <w:noWrap w:val="0"/>
            <w:vAlign w:val="center"/>
          </w:tcPr>
          <w:p w14:paraId="46AA951E">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bl>
    <w:p w14:paraId="5E1EEEF4">
      <w:pPr>
        <w:adjustRightInd w:val="0"/>
        <w:snapToGrid w:val="0"/>
        <w:spacing w:line="360" w:lineRule="auto"/>
        <w:rPr>
          <w:rFonts w:hint="eastAsia" w:ascii="宋体" w:hAnsi="宋体" w:cs="仿宋_GB2312"/>
          <w:color w:val="auto"/>
          <w:sz w:val="24"/>
          <w:highlight w:val="none"/>
        </w:rPr>
      </w:pPr>
    </w:p>
    <w:p w14:paraId="2DF0B761">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3CE416D">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1.说明：应对照磋商文件“第三章、采购需求”中的技术需求逐条实质性响应，并作出偏离说明。</w:t>
      </w:r>
    </w:p>
    <w:p w14:paraId="532BB1F1">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1BEB94C2">
      <w:pPr>
        <w:pStyle w:val="20"/>
        <w:spacing w:line="360" w:lineRule="auto"/>
        <w:rPr>
          <w:rFonts w:hint="eastAsia" w:hAnsi="宋体" w:cs="宋体"/>
          <w:color w:val="auto"/>
          <w:sz w:val="21"/>
          <w:highlight w:val="none"/>
        </w:rPr>
      </w:pPr>
    </w:p>
    <w:p w14:paraId="47691FEB">
      <w:pPr>
        <w:snapToGrid w:val="0"/>
        <w:spacing w:before="50" w:after="50" w:line="360" w:lineRule="auto"/>
        <w:ind w:right="-817" w:rightChars="-389"/>
        <w:rPr>
          <w:rFonts w:hint="eastAsia" w:ascii="宋体" w:hAnsi="宋体" w:cs="宋体"/>
          <w:color w:val="auto"/>
          <w:szCs w:val="21"/>
          <w:highlight w:val="none"/>
        </w:rPr>
      </w:pPr>
    </w:p>
    <w:p w14:paraId="6804659C">
      <w:pPr>
        <w:spacing w:line="440" w:lineRule="exact"/>
        <w:ind w:right="-817" w:rightChars="-389" w:firstLine="2520" w:firstLineChars="1200"/>
        <w:contextualSpacing/>
        <w:jc w:val="center"/>
        <w:rPr>
          <w:rFonts w:hint="eastAsia" w:ascii="宋体" w:hAnsi="宋体" w:cs="仿宋_GB2312"/>
          <w:color w:val="auto"/>
          <w:szCs w:val="21"/>
          <w:highlight w:val="none"/>
          <w:u w:val="single"/>
        </w:rPr>
      </w:pPr>
      <w:r>
        <w:rPr>
          <w:rFonts w:hint="eastAsia" w:ascii="宋体" w:hAnsi="宋体" w:cs="仿宋_GB2312"/>
          <w:color w:val="auto"/>
          <w:szCs w:val="21"/>
          <w:highlight w:val="none"/>
        </w:rPr>
        <w:t>供应商[公章（CA签章）]：</w:t>
      </w:r>
      <w:r>
        <w:rPr>
          <w:rFonts w:hint="eastAsia" w:ascii="宋体" w:hAnsi="宋体" w:cs="仿宋_GB2312"/>
          <w:color w:val="auto"/>
          <w:szCs w:val="21"/>
          <w:highlight w:val="none"/>
          <w:u w:val="single"/>
        </w:rPr>
        <w:t xml:space="preserve">                       </w:t>
      </w:r>
    </w:p>
    <w:p w14:paraId="6A8061EE">
      <w:pPr>
        <w:spacing w:line="440" w:lineRule="exact"/>
        <w:ind w:right="-817" w:rightChars="-389" w:firstLine="2520" w:firstLineChars="1200"/>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法定代表人（负责人）或授权代理人签字（或个人CA签章）：</w:t>
      </w:r>
      <w:r>
        <w:rPr>
          <w:rFonts w:hint="eastAsia" w:ascii="宋体" w:hAnsi="宋体" w:cs="仿宋_GB2312"/>
          <w:color w:val="auto"/>
          <w:szCs w:val="21"/>
          <w:highlight w:val="none"/>
          <w:u w:val="single"/>
        </w:rPr>
        <w:t xml:space="preserve">     </w:t>
      </w:r>
    </w:p>
    <w:p w14:paraId="2D77B72D">
      <w:pPr>
        <w:spacing w:line="440" w:lineRule="exact"/>
        <w:ind w:right="-817" w:rightChars="-389" w:firstLine="2520" w:firstLineChars="1200"/>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14:paraId="5EAC8DAE">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107665C9">
      <w:pPr>
        <w:snapToGrid w:val="0"/>
        <w:spacing w:before="156" w:beforeLines="50" w:after="50"/>
        <w:ind w:left="142"/>
        <w:jc w:val="left"/>
        <w:rPr>
          <w:rFonts w:hint="eastAsia" w:ascii="宋体" w:hAnsi="宋体"/>
          <w:b/>
          <w:color w:val="auto"/>
          <w:sz w:val="2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宋体" w:hAnsi="宋体"/>
          <w:b/>
          <w:color w:val="auto"/>
          <w:sz w:val="24"/>
          <w:highlight w:val="none"/>
        </w:rPr>
        <w:t>项目实施人员一览表格式</w:t>
      </w:r>
    </w:p>
    <w:p w14:paraId="606A4020">
      <w:pPr>
        <w:snapToGrid w:val="0"/>
        <w:spacing w:before="156" w:beforeLines="50" w:after="50"/>
        <w:ind w:left="142"/>
        <w:jc w:val="left"/>
        <w:rPr>
          <w:rFonts w:hint="eastAsia" w:ascii="宋体" w:hAnsi="宋体"/>
          <w:b/>
          <w:color w:val="auto"/>
          <w:sz w:val="24"/>
          <w:highlight w:val="none"/>
        </w:rPr>
      </w:pPr>
    </w:p>
    <w:p w14:paraId="003C35CC">
      <w:pPr>
        <w:snapToGrid w:val="0"/>
        <w:spacing w:before="156" w:beforeLines="50" w:after="50"/>
        <w:ind w:left="142"/>
        <w:jc w:val="center"/>
        <w:rPr>
          <w:rFonts w:hint="eastAsia" w:ascii="宋体" w:hAnsi="宋体"/>
          <w:b/>
          <w:color w:val="auto"/>
          <w:sz w:val="28"/>
          <w:szCs w:val="28"/>
          <w:highlight w:val="none"/>
        </w:rPr>
      </w:pPr>
      <w:r>
        <w:rPr>
          <w:rFonts w:hint="eastAsia" w:ascii="宋体" w:hAnsi="宋体"/>
          <w:b/>
          <w:color w:val="auto"/>
          <w:sz w:val="28"/>
          <w:szCs w:val="28"/>
          <w:highlight w:val="none"/>
        </w:rPr>
        <w:t>项目实施人员一览表</w:t>
      </w:r>
    </w:p>
    <w:tbl>
      <w:tblPr>
        <w:tblStyle w:val="3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987"/>
        <w:gridCol w:w="2370"/>
        <w:gridCol w:w="1978"/>
        <w:gridCol w:w="2365"/>
      </w:tblGrid>
      <w:tr w14:paraId="329C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138" w:type="dxa"/>
            <w:noWrap w:val="0"/>
            <w:vAlign w:val="center"/>
          </w:tcPr>
          <w:p w14:paraId="6900CE06">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姓名</w:t>
            </w:r>
          </w:p>
        </w:tc>
        <w:tc>
          <w:tcPr>
            <w:tcW w:w="987" w:type="dxa"/>
            <w:noWrap w:val="0"/>
            <w:vAlign w:val="center"/>
          </w:tcPr>
          <w:p w14:paraId="32651113">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职务</w:t>
            </w:r>
          </w:p>
        </w:tc>
        <w:tc>
          <w:tcPr>
            <w:tcW w:w="2370" w:type="dxa"/>
            <w:noWrap w:val="0"/>
            <w:vAlign w:val="center"/>
          </w:tcPr>
          <w:p w14:paraId="26C9377C">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专业技术资格（职称）</w:t>
            </w:r>
          </w:p>
        </w:tc>
        <w:tc>
          <w:tcPr>
            <w:tcW w:w="1978" w:type="dxa"/>
            <w:noWrap w:val="0"/>
            <w:vAlign w:val="center"/>
          </w:tcPr>
          <w:p w14:paraId="731CA4E0">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职业资格</w:t>
            </w:r>
          </w:p>
        </w:tc>
        <w:tc>
          <w:tcPr>
            <w:tcW w:w="2365" w:type="dxa"/>
            <w:noWrap w:val="0"/>
            <w:vAlign w:val="center"/>
          </w:tcPr>
          <w:p w14:paraId="5C997A6E">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本项目中拟任职务或岗位</w:t>
            </w:r>
          </w:p>
        </w:tc>
      </w:tr>
      <w:tr w14:paraId="68B8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38" w:type="dxa"/>
            <w:noWrap w:val="0"/>
            <w:vAlign w:val="center"/>
          </w:tcPr>
          <w:p w14:paraId="13908E11">
            <w:pPr>
              <w:snapToGrid w:val="0"/>
              <w:spacing w:before="50" w:after="156" w:afterLines="50"/>
              <w:jc w:val="center"/>
              <w:rPr>
                <w:rFonts w:hint="eastAsia" w:ascii="宋体" w:hAnsi="宋体"/>
                <w:color w:val="auto"/>
                <w:szCs w:val="21"/>
                <w:highlight w:val="none"/>
              </w:rPr>
            </w:pPr>
          </w:p>
        </w:tc>
        <w:tc>
          <w:tcPr>
            <w:tcW w:w="987" w:type="dxa"/>
            <w:noWrap w:val="0"/>
            <w:vAlign w:val="center"/>
          </w:tcPr>
          <w:p w14:paraId="2CA7DBF3">
            <w:pPr>
              <w:snapToGrid w:val="0"/>
              <w:spacing w:before="50" w:after="156" w:afterLines="50"/>
              <w:jc w:val="center"/>
              <w:rPr>
                <w:rFonts w:hint="eastAsia" w:ascii="宋体" w:hAnsi="宋体"/>
                <w:color w:val="auto"/>
                <w:szCs w:val="21"/>
                <w:highlight w:val="none"/>
              </w:rPr>
            </w:pPr>
          </w:p>
        </w:tc>
        <w:tc>
          <w:tcPr>
            <w:tcW w:w="2370" w:type="dxa"/>
            <w:noWrap w:val="0"/>
            <w:vAlign w:val="center"/>
          </w:tcPr>
          <w:p w14:paraId="09320BD7">
            <w:pPr>
              <w:snapToGrid w:val="0"/>
              <w:spacing w:before="50" w:after="156" w:afterLines="50"/>
              <w:jc w:val="center"/>
              <w:rPr>
                <w:rFonts w:hint="eastAsia" w:ascii="宋体" w:hAnsi="宋体"/>
                <w:color w:val="auto"/>
                <w:szCs w:val="21"/>
                <w:highlight w:val="none"/>
              </w:rPr>
            </w:pPr>
          </w:p>
        </w:tc>
        <w:tc>
          <w:tcPr>
            <w:tcW w:w="1978" w:type="dxa"/>
            <w:noWrap w:val="0"/>
            <w:vAlign w:val="center"/>
          </w:tcPr>
          <w:p w14:paraId="55AE28E9">
            <w:pPr>
              <w:snapToGrid w:val="0"/>
              <w:spacing w:before="50" w:after="156" w:afterLines="50"/>
              <w:jc w:val="center"/>
              <w:rPr>
                <w:rFonts w:hint="eastAsia" w:ascii="宋体" w:hAnsi="宋体"/>
                <w:color w:val="auto"/>
                <w:szCs w:val="21"/>
                <w:highlight w:val="none"/>
              </w:rPr>
            </w:pPr>
          </w:p>
        </w:tc>
        <w:tc>
          <w:tcPr>
            <w:tcW w:w="2365" w:type="dxa"/>
            <w:noWrap w:val="0"/>
            <w:vAlign w:val="center"/>
          </w:tcPr>
          <w:p w14:paraId="6370488D">
            <w:pPr>
              <w:snapToGrid w:val="0"/>
              <w:spacing w:before="50" w:after="156" w:afterLines="50"/>
              <w:jc w:val="center"/>
              <w:rPr>
                <w:rFonts w:hint="eastAsia" w:ascii="宋体" w:hAnsi="宋体"/>
                <w:color w:val="auto"/>
                <w:szCs w:val="21"/>
                <w:highlight w:val="none"/>
              </w:rPr>
            </w:pPr>
          </w:p>
        </w:tc>
      </w:tr>
      <w:tr w14:paraId="6BC1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38" w:type="dxa"/>
            <w:noWrap w:val="0"/>
            <w:vAlign w:val="center"/>
          </w:tcPr>
          <w:p w14:paraId="01396017">
            <w:pPr>
              <w:snapToGrid w:val="0"/>
              <w:spacing w:before="50" w:after="156" w:afterLines="50"/>
              <w:jc w:val="center"/>
              <w:rPr>
                <w:rFonts w:hint="eastAsia" w:ascii="宋体" w:hAnsi="宋体"/>
                <w:color w:val="auto"/>
                <w:szCs w:val="21"/>
                <w:highlight w:val="none"/>
              </w:rPr>
            </w:pPr>
          </w:p>
        </w:tc>
        <w:tc>
          <w:tcPr>
            <w:tcW w:w="987" w:type="dxa"/>
            <w:noWrap w:val="0"/>
            <w:vAlign w:val="center"/>
          </w:tcPr>
          <w:p w14:paraId="7AE5EBD6">
            <w:pPr>
              <w:snapToGrid w:val="0"/>
              <w:spacing w:before="50" w:after="156" w:afterLines="50"/>
              <w:jc w:val="center"/>
              <w:rPr>
                <w:rFonts w:hint="eastAsia" w:ascii="宋体" w:hAnsi="宋体"/>
                <w:color w:val="auto"/>
                <w:szCs w:val="21"/>
                <w:highlight w:val="none"/>
              </w:rPr>
            </w:pPr>
          </w:p>
        </w:tc>
        <w:tc>
          <w:tcPr>
            <w:tcW w:w="2370" w:type="dxa"/>
            <w:noWrap w:val="0"/>
            <w:vAlign w:val="center"/>
          </w:tcPr>
          <w:p w14:paraId="0B063105">
            <w:pPr>
              <w:snapToGrid w:val="0"/>
              <w:spacing w:before="50" w:after="156" w:afterLines="50"/>
              <w:jc w:val="center"/>
              <w:rPr>
                <w:rFonts w:hint="eastAsia" w:ascii="宋体" w:hAnsi="宋体"/>
                <w:color w:val="auto"/>
                <w:szCs w:val="21"/>
                <w:highlight w:val="none"/>
              </w:rPr>
            </w:pPr>
          </w:p>
        </w:tc>
        <w:tc>
          <w:tcPr>
            <w:tcW w:w="1978" w:type="dxa"/>
            <w:noWrap w:val="0"/>
            <w:vAlign w:val="center"/>
          </w:tcPr>
          <w:p w14:paraId="7F47CFF2">
            <w:pPr>
              <w:snapToGrid w:val="0"/>
              <w:spacing w:before="50" w:after="156" w:afterLines="50"/>
              <w:jc w:val="center"/>
              <w:rPr>
                <w:rFonts w:hint="eastAsia" w:ascii="宋体" w:hAnsi="宋体"/>
                <w:color w:val="auto"/>
                <w:szCs w:val="21"/>
                <w:highlight w:val="none"/>
              </w:rPr>
            </w:pPr>
          </w:p>
        </w:tc>
        <w:tc>
          <w:tcPr>
            <w:tcW w:w="2365" w:type="dxa"/>
            <w:noWrap w:val="0"/>
            <w:vAlign w:val="center"/>
          </w:tcPr>
          <w:p w14:paraId="1A6E0F42">
            <w:pPr>
              <w:snapToGrid w:val="0"/>
              <w:spacing w:before="50" w:after="156" w:afterLines="50"/>
              <w:jc w:val="center"/>
              <w:rPr>
                <w:rFonts w:hint="eastAsia" w:ascii="宋体" w:hAnsi="宋体"/>
                <w:color w:val="auto"/>
                <w:szCs w:val="21"/>
                <w:highlight w:val="none"/>
              </w:rPr>
            </w:pPr>
          </w:p>
        </w:tc>
      </w:tr>
      <w:tr w14:paraId="18C6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8" w:type="dxa"/>
            <w:noWrap w:val="0"/>
            <w:vAlign w:val="center"/>
          </w:tcPr>
          <w:p w14:paraId="3F79D6DB">
            <w:pPr>
              <w:snapToGrid w:val="0"/>
              <w:spacing w:before="50" w:after="156" w:afterLines="50"/>
              <w:jc w:val="center"/>
              <w:rPr>
                <w:rFonts w:hint="eastAsia" w:ascii="宋体" w:hAnsi="宋体"/>
                <w:color w:val="auto"/>
                <w:szCs w:val="21"/>
                <w:highlight w:val="none"/>
              </w:rPr>
            </w:pPr>
          </w:p>
        </w:tc>
        <w:tc>
          <w:tcPr>
            <w:tcW w:w="987" w:type="dxa"/>
            <w:noWrap w:val="0"/>
            <w:vAlign w:val="center"/>
          </w:tcPr>
          <w:p w14:paraId="7B865F88">
            <w:pPr>
              <w:snapToGrid w:val="0"/>
              <w:spacing w:before="50" w:after="156" w:afterLines="50"/>
              <w:jc w:val="center"/>
              <w:rPr>
                <w:rFonts w:hint="eastAsia" w:ascii="宋体" w:hAnsi="宋体"/>
                <w:color w:val="auto"/>
                <w:szCs w:val="21"/>
                <w:highlight w:val="none"/>
              </w:rPr>
            </w:pPr>
          </w:p>
        </w:tc>
        <w:tc>
          <w:tcPr>
            <w:tcW w:w="2370" w:type="dxa"/>
            <w:noWrap w:val="0"/>
            <w:vAlign w:val="center"/>
          </w:tcPr>
          <w:p w14:paraId="05283245">
            <w:pPr>
              <w:snapToGrid w:val="0"/>
              <w:spacing w:before="50" w:after="156" w:afterLines="50"/>
              <w:jc w:val="center"/>
              <w:rPr>
                <w:rFonts w:hint="eastAsia" w:ascii="宋体" w:hAnsi="宋体"/>
                <w:color w:val="auto"/>
                <w:szCs w:val="21"/>
                <w:highlight w:val="none"/>
              </w:rPr>
            </w:pPr>
          </w:p>
        </w:tc>
        <w:tc>
          <w:tcPr>
            <w:tcW w:w="1978" w:type="dxa"/>
            <w:noWrap w:val="0"/>
            <w:vAlign w:val="center"/>
          </w:tcPr>
          <w:p w14:paraId="789F0044">
            <w:pPr>
              <w:snapToGrid w:val="0"/>
              <w:spacing w:before="50" w:after="156" w:afterLines="50"/>
              <w:jc w:val="center"/>
              <w:rPr>
                <w:rFonts w:hint="eastAsia" w:ascii="宋体" w:hAnsi="宋体"/>
                <w:color w:val="auto"/>
                <w:szCs w:val="21"/>
                <w:highlight w:val="none"/>
              </w:rPr>
            </w:pPr>
          </w:p>
        </w:tc>
        <w:tc>
          <w:tcPr>
            <w:tcW w:w="2365" w:type="dxa"/>
            <w:noWrap w:val="0"/>
            <w:vAlign w:val="center"/>
          </w:tcPr>
          <w:p w14:paraId="2B220916">
            <w:pPr>
              <w:snapToGrid w:val="0"/>
              <w:spacing w:before="50" w:after="156" w:afterLines="50"/>
              <w:jc w:val="center"/>
              <w:rPr>
                <w:rFonts w:hint="eastAsia" w:ascii="宋体" w:hAnsi="宋体"/>
                <w:color w:val="auto"/>
                <w:szCs w:val="21"/>
                <w:highlight w:val="none"/>
              </w:rPr>
            </w:pPr>
          </w:p>
        </w:tc>
      </w:tr>
    </w:tbl>
    <w:p w14:paraId="0D203061">
      <w:pPr>
        <w:snapToGrid w:val="0"/>
        <w:spacing w:before="50" w:after="156" w:afterLines="50"/>
        <w:jc w:val="left"/>
        <w:rPr>
          <w:rFonts w:hint="eastAsia" w:ascii="宋体" w:hAnsi="宋体"/>
          <w:color w:val="auto"/>
          <w:szCs w:val="21"/>
          <w:highlight w:val="none"/>
        </w:rPr>
      </w:pPr>
      <w:r>
        <w:rPr>
          <w:rFonts w:hint="eastAsia" w:ascii="宋体" w:hAnsi="宋体"/>
          <w:color w:val="auto"/>
          <w:szCs w:val="21"/>
          <w:highlight w:val="none"/>
        </w:rPr>
        <w:t>注：在填写时，如本表格不适合供应商的实际情况，可根据本表格式自行制表填写。</w:t>
      </w:r>
    </w:p>
    <w:p w14:paraId="60E21743">
      <w:pPr>
        <w:snapToGrid w:val="0"/>
        <w:spacing w:before="50" w:after="50"/>
        <w:rPr>
          <w:rFonts w:hint="eastAsia" w:ascii="宋体" w:hAnsi="宋体"/>
          <w:color w:val="auto"/>
          <w:sz w:val="24"/>
          <w:highlight w:val="none"/>
        </w:rPr>
      </w:pPr>
    </w:p>
    <w:p w14:paraId="439D2734">
      <w:pPr>
        <w:snapToGrid w:val="0"/>
        <w:spacing w:before="50" w:after="50"/>
        <w:rPr>
          <w:rFonts w:hint="eastAsia" w:ascii="宋体" w:hAnsi="宋体"/>
          <w:color w:val="auto"/>
          <w:sz w:val="24"/>
          <w:highlight w:val="none"/>
        </w:rPr>
      </w:pPr>
    </w:p>
    <w:p w14:paraId="20DE4CF2">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供应商[公章（CA签章）]：                       </w:t>
      </w:r>
    </w:p>
    <w:p w14:paraId="23C1126A">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法定代表人（负责人）或授权代理人签字（或个人CA签章）：                       </w:t>
      </w:r>
    </w:p>
    <w:p w14:paraId="7C06CA71">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日期：   年   月   日   </w:t>
      </w:r>
    </w:p>
    <w:p w14:paraId="43FF099D">
      <w:pPr>
        <w:snapToGrid w:val="0"/>
        <w:spacing w:before="50" w:after="156" w:afterLines="50"/>
        <w:jc w:val="left"/>
        <w:rPr>
          <w:rFonts w:hint="eastAsia" w:ascii="宋体" w:hAnsi="宋体"/>
          <w:color w:val="auto"/>
          <w:sz w:val="24"/>
          <w:szCs w:val="20"/>
          <w:highlight w:val="none"/>
        </w:rPr>
      </w:pPr>
    </w:p>
    <w:p w14:paraId="421FC4AF">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5A48377F">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3B354DCE">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14:paraId="5F075F86">
      <w:pPr>
        <w:spacing w:line="520" w:lineRule="exact"/>
        <w:rPr>
          <w:rFonts w:ascii="仿宋_GB2312" w:hAnsi="仿宋_GB2312" w:eastAsia="仿宋_GB2312" w:cs="仿宋_GB2312"/>
          <w:color w:val="auto"/>
          <w:sz w:val="32"/>
          <w:szCs w:val="32"/>
          <w:highlight w:val="none"/>
        </w:rPr>
      </w:pPr>
    </w:p>
    <w:p w14:paraId="1DEE9490">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16F4A1E8">
      <w:pPr>
        <w:tabs>
          <w:tab w:val="left" w:pos="1384"/>
          <w:tab w:val="left" w:pos="4562"/>
          <w:tab w:val="left" w:pos="6803"/>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598A9476">
      <w:pPr>
        <w:pStyle w:val="2"/>
        <w:spacing w:line="360" w:lineRule="auto"/>
        <w:ind w:hanging="5"/>
        <w:rPr>
          <w:rFonts w:ascii="宋体" w:hAnsi="宋体" w:cs="宋体"/>
          <w:color w:val="auto"/>
          <w:szCs w:val="21"/>
          <w:highlight w:val="none"/>
        </w:rPr>
      </w:pPr>
      <w:r>
        <w:rPr>
          <w:rFonts w:hint="eastAsia" w:ascii="宋体" w:hAnsi="宋体" w:cs="宋体"/>
          <w:color w:val="auto"/>
          <w:szCs w:val="21"/>
          <w:highlight w:val="none"/>
        </w:rPr>
        <w:t xml:space="preserve">…… </w:t>
      </w:r>
    </w:p>
    <w:p w14:paraId="659CA5E6">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7F21C80E">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505965AD">
      <w:pPr>
        <w:spacing w:line="360" w:lineRule="auto"/>
        <w:rPr>
          <w:rFonts w:ascii="宋体" w:hAnsi="宋体" w:cs="仿宋_GB2312"/>
          <w:color w:val="auto"/>
          <w:sz w:val="24"/>
          <w:highlight w:val="none"/>
        </w:rPr>
      </w:pPr>
    </w:p>
    <w:p w14:paraId="147E8D6C">
      <w:pPr>
        <w:spacing w:line="360" w:lineRule="auto"/>
        <w:rPr>
          <w:rFonts w:ascii="宋体" w:hAnsi="宋体" w:cs="仿宋_GB2312"/>
          <w:color w:val="auto"/>
          <w:sz w:val="24"/>
          <w:highlight w:val="none"/>
        </w:rPr>
      </w:pPr>
    </w:p>
    <w:p w14:paraId="2A11102D">
      <w:pPr>
        <w:spacing w:line="360" w:lineRule="auto"/>
        <w:rPr>
          <w:rFonts w:ascii="宋体" w:hAnsi="宋体" w:cs="仿宋_GB2312"/>
          <w:color w:val="auto"/>
          <w:sz w:val="24"/>
          <w:highlight w:val="none"/>
        </w:rPr>
      </w:pPr>
    </w:p>
    <w:p w14:paraId="01420CBC">
      <w:pPr>
        <w:spacing w:line="360" w:lineRule="auto"/>
        <w:rPr>
          <w:rFonts w:ascii="宋体" w:hAnsi="宋体" w:cs="仿宋_GB2312"/>
          <w:color w:val="auto"/>
          <w:sz w:val="24"/>
          <w:highlight w:val="none"/>
        </w:rPr>
      </w:pPr>
    </w:p>
    <w:p w14:paraId="47BACF7E">
      <w:pPr>
        <w:spacing w:line="360" w:lineRule="auto"/>
        <w:rPr>
          <w:rFonts w:ascii="宋体" w:hAnsi="宋体" w:cs="仿宋_GB2312"/>
          <w:color w:val="auto"/>
          <w:sz w:val="24"/>
          <w:highlight w:val="none"/>
        </w:rPr>
      </w:pPr>
    </w:p>
    <w:p w14:paraId="6A19F74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供应商[公章（CA签章）]： </w:t>
      </w:r>
    </w:p>
    <w:p w14:paraId="7372403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  期：         </w:t>
      </w:r>
    </w:p>
    <w:p w14:paraId="68A8ECE4">
      <w:pPr>
        <w:spacing w:line="360" w:lineRule="auto"/>
        <w:rPr>
          <w:rFonts w:ascii="宋体" w:hAnsi="宋体" w:cs="仿宋_GB2312"/>
          <w:color w:val="auto"/>
          <w:sz w:val="24"/>
          <w:highlight w:val="none"/>
        </w:rPr>
      </w:pPr>
    </w:p>
    <w:p w14:paraId="3E091118">
      <w:pPr>
        <w:spacing w:line="360" w:lineRule="auto"/>
        <w:rPr>
          <w:rFonts w:ascii="宋体" w:hAnsi="宋体" w:cs="仿宋_GB2312"/>
          <w:color w:val="auto"/>
          <w:sz w:val="24"/>
          <w:highlight w:val="none"/>
        </w:rPr>
      </w:pPr>
    </w:p>
    <w:p w14:paraId="5D8FC5C1">
      <w:pPr>
        <w:spacing w:line="360" w:lineRule="auto"/>
        <w:rPr>
          <w:rFonts w:ascii="宋体" w:hAnsi="宋体" w:cs="仿宋_GB2312"/>
          <w:color w:val="auto"/>
          <w:sz w:val="24"/>
          <w:highlight w:val="none"/>
        </w:rPr>
      </w:pPr>
    </w:p>
    <w:p w14:paraId="71412321">
      <w:pPr>
        <w:spacing w:line="360" w:lineRule="auto"/>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54DC0FA">
      <w:pPr>
        <w:spacing w:line="360" w:lineRule="auto"/>
        <w:jc w:val="center"/>
        <w:rPr>
          <w:rFonts w:hint="eastAsia"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14:paraId="61D52A58">
      <w:pPr>
        <w:spacing w:line="360" w:lineRule="auto"/>
        <w:rPr>
          <w:rFonts w:hint="eastAsia" w:ascii="仿宋_GB2312" w:hAnsi="仿宋_GB2312" w:eastAsia="仿宋_GB2312" w:cs="仿宋_GB2312"/>
          <w:color w:val="auto"/>
          <w:sz w:val="32"/>
          <w:szCs w:val="32"/>
          <w:highlight w:val="none"/>
        </w:rPr>
      </w:pPr>
    </w:p>
    <w:p w14:paraId="3312A04A">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单位的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5D7E3ED">
      <w:pPr>
        <w:spacing w:line="360" w:lineRule="auto"/>
        <w:ind w:firstLine="420" w:firstLineChars="200"/>
        <w:rPr>
          <w:rFonts w:hint="eastAsia"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14:paraId="4445AEC8">
      <w:pPr>
        <w:spacing w:line="360" w:lineRule="auto"/>
        <w:rPr>
          <w:rFonts w:hint="eastAsia" w:ascii="宋体" w:hAnsi="宋体" w:cs="仿宋_GB2312"/>
          <w:color w:val="auto"/>
          <w:sz w:val="24"/>
          <w:highlight w:val="none"/>
        </w:rPr>
      </w:pPr>
    </w:p>
    <w:p w14:paraId="480CD5A5">
      <w:pPr>
        <w:spacing w:line="360" w:lineRule="auto"/>
        <w:rPr>
          <w:rFonts w:hint="eastAsia" w:ascii="宋体" w:hAnsi="宋体" w:cs="仿宋_GB2312"/>
          <w:color w:val="auto"/>
          <w:sz w:val="24"/>
          <w:highlight w:val="none"/>
        </w:rPr>
      </w:pPr>
    </w:p>
    <w:p w14:paraId="011C85E2">
      <w:pPr>
        <w:spacing w:line="360" w:lineRule="auto"/>
        <w:rPr>
          <w:rFonts w:hint="eastAsia" w:ascii="宋体" w:hAnsi="宋体" w:cs="仿宋_GB2312"/>
          <w:color w:val="auto"/>
          <w:sz w:val="24"/>
          <w:highlight w:val="none"/>
        </w:rPr>
      </w:pPr>
    </w:p>
    <w:p w14:paraId="47CA619B">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14:paraId="7A79084E">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日  期：</w:t>
      </w:r>
    </w:p>
    <w:p w14:paraId="79AB76D9">
      <w:pPr>
        <w:spacing w:line="360" w:lineRule="auto"/>
        <w:rPr>
          <w:rFonts w:hint="eastAsia" w:ascii="宋体" w:hAnsi="宋体" w:cs="仿宋_GB2312"/>
          <w:color w:val="auto"/>
          <w:sz w:val="24"/>
          <w:highlight w:val="none"/>
        </w:rPr>
      </w:pPr>
    </w:p>
    <w:p w14:paraId="19DEF664">
      <w:pPr>
        <w:spacing w:line="360" w:lineRule="auto"/>
        <w:rPr>
          <w:rFonts w:hint="eastAsia" w:ascii="宋体" w:hAnsi="宋体" w:cs="仿宋_GB2312"/>
          <w:color w:val="auto"/>
          <w:sz w:val="24"/>
          <w:highlight w:val="none"/>
        </w:rPr>
      </w:pPr>
    </w:p>
    <w:p w14:paraId="6744BCFD">
      <w:pPr>
        <w:spacing w:line="360" w:lineRule="auto"/>
        <w:rPr>
          <w:rFonts w:hint="eastAsia" w:ascii="宋体" w:hAnsi="宋体" w:cs="仿宋_GB2312"/>
          <w:color w:val="auto"/>
          <w:sz w:val="24"/>
          <w:highlight w:val="none"/>
        </w:rPr>
      </w:pPr>
    </w:p>
    <w:p w14:paraId="3EB3BDB0">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1DB26E0">
      <w:pPr>
        <w:spacing w:line="360" w:lineRule="auto"/>
        <w:jc w:val="center"/>
        <w:rPr>
          <w:rFonts w:hint="eastAsia" w:ascii="宋体" w:hAnsi="宋体"/>
          <w:b/>
          <w:bCs/>
          <w:color w:val="auto"/>
          <w:sz w:val="28"/>
          <w:szCs w:val="28"/>
          <w:highlight w:val="none"/>
        </w:rPr>
      </w:pPr>
      <w:r>
        <w:rPr>
          <w:rFonts w:ascii="宋体" w:hAnsi="宋体" w:cs="仿宋_GB2312"/>
          <w:color w:val="auto"/>
          <w:sz w:val="24"/>
          <w:highlight w:val="none"/>
        </w:rPr>
        <w:br w:type="page"/>
      </w:r>
      <w:r>
        <w:rPr>
          <w:rFonts w:hint="eastAsia" w:ascii="宋体" w:hAnsi="宋体"/>
          <w:b/>
          <w:bCs/>
          <w:color w:val="auto"/>
          <w:sz w:val="28"/>
          <w:szCs w:val="28"/>
          <w:highlight w:val="none"/>
        </w:rPr>
        <w:t>质疑函（格式）</w:t>
      </w:r>
    </w:p>
    <w:p w14:paraId="68DAB238">
      <w:pPr>
        <w:pStyle w:val="20"/>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一、质疑供应商基本信息：</w:t>
      </w:r>
    </w:p>
    <w:p w14:paraId="21234588">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质疑供应商：</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68AB1613">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14:paraId="066E05BA">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联系人</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14:paraId="7061E2F0">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授权代表：</w:t>
      </w:r>
      <w:r>
        <w:rPr>
          <w:rFonts w:hint="eastAsia" w:hAnsi="宋体"/>
          <w:bCs/>
          <w:color w:val="auto"/>
          <w:sz w:val="21"/>
          <w:highlight w:val="none"/>
          <w:u w:val="single"/>
        </w:rPr>
        <w:t xml:space="preserve">                      </w:t>
      </w:r>
    </w:p>
    <w:p w14:paraId="52EAC77D">
      <w:pPr>
        <w:pStyle w:val="20"/>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08FF85C3">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1FDB3724">
      <w:pPr>
        <w:pStyle w:val="20"/>
        <w:snapToGrid w:val="0"/>
        <w:spacing w:line="360" w:lineRule="auto"/>
        <w:ind w:firstLine="422" w:firstLineChars="200"/>
        <w:rPr>
          <w:rFonts w:hint="eastAsia" w:hAnsi="宋体"/>
          <w:b/>
          <w:bCs/>
          <w:color w:val="auto"/>
          <w:sz w:val="21"/>
          <w:highlight w:val="none"/>
        </w:rPr>
      </w:pPr>
      <w:r>
        <w:rPr>
          <w:rFonts w:hint="eastAsia" w:hAnsi="宋体"/>
          <w:b/>
          <w:bCs/>
          <w:color w:val="auto"/>
          <w:sz w:val="21"/>
          <w:highlight w:val="none"/>
        </w:rPr>
        <w:t>二、质疑项目基本情况：</w:t>
      </w:r>
    </w:p>
    <w:p w14:paraId="7849E2CA">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项目的名称：</w:t>
      </w:r>
      <w:r>
        <w:rPr>
          <w:rFonts w:hint="eastAsia" w:hAnsi="宋体"/>
          <w:bCs/>
          <w:color w:val="auto"/>
          <w:sz w:val="21"/>
          <w:highlight w:val="none"/>
          <w:u w:val="single"/>
        </w:rPr>
        <w:t xml:space="preserve">                                     </w:t>
      </w:r>
    </w:p>
    <w:p w14:paraId="2E7FF2EC">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项目的编号：</w:t>
      </w:r>
      <w:r>
        <w:rPr>
          <w:rFonts w:hint="eastAsia" w:hAnsi="宋体"/>
          <w:bCs/>
          <w:color w:val="auto"/>
          <w:sz w:val="21"/>
          <w:highlight w:val="none"/>
          <w:u w:val="single"/>
        </w:rPr>
        <w:t xml:space="preserve">                                     </w:t>
      </w:r>
    </w:p>
    <w:p w14:paraId="311A8C8C">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采购人名称：</w:t>
      </w:r>
      <w:r>
        <w:rPr>
          <w:rFonts w:hint="eastAsia" w:hAnsi="宋体"/>
          <w:bCs/>
          <w:color w:val="auto"/>
          <w:sz w:val="21"/>
          <w:highlight w:val="none"/>
          <w:u w:val="single"/>
        </w:rPr>
        <w:t xml:space="preserve">                                         </w:t>
      </w:r>
    </w:p>
    <w:p w14:paraId="6EDAFD5D">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w:t>
      </w:r>
    </w:p>
    <w:p w14:paraId="46BF6F79">
      <w:pPr>
        <w:pStyle w:val="20"/>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□采购文件   采购文件获取日期：</w:t>
      </w:r>
      <w:r>
        <w:rPr>
          <w:rFonts w:hint="eastAsia" w:hAnsi="宋体"/>
          <w:bCs/>
          <w:color w:val="auto"/>
          <w:sz w:val="21"/>
          <w:highlight w:val="none"/>
          <w:u w:val="single"/>
        </w:rPr>
        <w:t xml:space="preserve">                                   </w:t>
      </w:r>
    </w:p>
    <w:p w14:paraId="58B90B5D">
      <w:pPr>
        <w:pStyle w:val="20"/>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 xml:space="preserve">□采购过程   </w:t>
      </w:r>
    </w:p>
    <w:p w14:paraId="206BF07F">
      <w:pPr>
        <w:pStyle w:val="20"/>
        <w:spacing w:line="360" w:lineRule="auto"/>
        <w:ind w:left="25" w:leftChars="12" w:firstLine="308" w:firstLineChars="147"/>
        <w:rPr>
          <w:rFonts w:hint="eastAsia" w:hAnsi="宋体"/>
          <w:bCs/>
          <w:color w:val="auto"/>
          <w:sz w:val="21"/>
          <w:highlight w:val="none"/>
          <w:u w:val="single"/>
        </w:rPr>
      </w:pPr>
      <w:r>
        <w:rPr>
          <w:rFonts w:hint="eastAsia" w:hAnsi="宋体"/>
          <w:color w:val="auto"/>
          <w:sz w:val="21"/>
          <w:highlight w:val="none"/>
        </w:rPr>
        <w:t xml:space="preserve">□成交结果   </w:t>
      </w:r>
    </w:p>
    <w:p w14:paraId="3C647AEC">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三、质疑事项具体内容</w:t>
      </w:r>
    </w:p>
    <w:p w14:paraId="412D1CCA">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质疑事项1：</w:t>
      </w:r>
      <w:r>
        <w:rPr>
          <w:rFonts w:hint="eastAsia" w:hAnsi="宋体"/>
          <w:bCs/>
          <w:color w:val="auto"/>
          <w:sz w:val="21"/>
          <w:highlight w:val="none"/>
          <w:u w:val="single"/>
        </w:rPr>
        <w:t xml:space="preserve">                                                          </w:t>
      </w:r>
    </w:p>
    <w:p w14:paraId="501ACDB7">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事实依据：</w:t>
      </w:r>
      <w:r>
        <w:rPr>
          <w:rFonts w:hint="eastAsia" w:hAnsi="宋体"/>
          <w:bCs/>
          <w:color w:val="auto"/>
          <w:sz w:val="21"/>
          <w:highlight w:val="none"/>
          <w:u w:val="single"/>
        </w:rPr>
        <w:t xml:space="preserve">                                                           </w:t>
      </w:r>
    </w:p>
    <w:p w14:paraId="65E8A94A">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法律依据：</w:t>
      </w:r>
      <w:r>
        <w:rPr>
          <w:rFonts w:hint="eastAsia" w:hAnsi="宋体"/>
          <w:color w:val="auto"/>
          <w:sz w:val="21"/>
          <w:highlight w:val="none"/>
          <w:u w:val="single"/>
        </w:rPr>
        <w:t xml:space="preserve">                                                        </w:t>
      </w:r>
      <w:r>
        <w:rPr>
          <w:rFonts w:hint="eastAsia" w:hAnsi="宋体"/>
          <w:bCs/>
          <w:color w:val="auto"/>
          <w:sz w:val="21"/>
          <w:highlight w:val="none"/>
          <w:u w:val="single"/>
        </w:rPr>
        <w:t xml:space="preserve">    </w:t>
      </w:r>
    </w:p>
    <w:p w14:paraId="5ADCE612">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质疑事项2</w:t>
      </w:r>
    </w:p>
    <w:p w14:paraId="141FEC7B">
      <w:pPr>
        <w:pStyle w:val="20"/>
        <w:spacing w:line="360" w:lineRule="auto"/>
        <w:ind w:left="25" w:leftChars="12" w:firstLine="413" w:firstLineChars="197"/>
        <w:rPr>
          <w:rFonts w:hint="eastAsia" w:hAnsi="宋体"/>
          <w:color w:val="auto"/>
          <w:sz w:val="21"/>
          <w:highlight w:val="none"/>
        </w:rPr>
      </w:pPr>
      <w:r>
        <w:rPr>
          <w:rFonts w:hAnsi="宋体"/>
          <w:color w:val="auto"/>
          <w:sz w:val="21"/>
          <w:highlight w:val="none"/>
        </w:rPr>
        <w:t>……</w:t>
      </w:r>
    </w:p>
    <w:p w14:paraId="5A9A0908">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四、与质疑事项相关的质疑请求：</w:t>
      </w:r>
    </w:p>
    <w:p w14:paraId="0A220F5E">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14:paraId="6D7CE329">
      <w:pPr>
        <w:pStyle w:val="20"/>
        <w:spacing w:line="360" w:lineRule="auto"/>
        <w:ind w:left="25" w:leftChars="12" w:firstLine="308" w:firstLineChars="147"/>
        <w:rPr>
          <w:rFonts w:hint="eastAsia" w:hAnsi="宋体"/>
          <w:color w:val="auto"/>
          <w:sz w:val="21"/>
          <w:highlight w:val="none"/>
        </w:rPr>
      </w:pPr>
    </w:p>
    <w:p w14:paraId="2FF23C2E">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14:paraId="3AD1C925">
      <w:pPr>
        <w:pStyle w:val="20"/>
        <w:spacing w:line="360" w:lineRule="auto"/>
        <w:ind w:left="25" w:leftChars="12" w:firstLine="308" w:firstLineChars="147"/>
        <w:rPr>
          <w:rFonts w:hint="eastAsia" w:hAnsi="宋体"/>
          <w:color w:val="auto"/>
          <w:sz w:val="21"/>
          <w:highlight w:val="none"/>
        </w:rPr>
      </w:pPr>
    </w:p>
    <w:p w14:paraId="59CDCD85">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14:paraId="6BDC6BD0">
      <w:pPr>
        <w:pStyle w:val="20"/>
        <w:snapToGrid w:val="0"/>
        <w:spacing w:line="360" w:lineRule="auto"/>
        <w:rPr>
          <w:rFonts w:hint="eastAsia" w:hAnsi="宋体"/>
          <w:b/>
          <w:color w:val="auto"/>
          <w:sz w:val="24"/>
          <w:szCs w:val="24"/>
          <w:highlight w:val="none"/>
        </w:rPr>
      </w:pPr>
    </w:p>
    <w:p w14:paraId="145EAA40">
      <w:pPr>
        <w:pStyle w:val="20"/>
        <w:snapToGrid w:val="0"/>
        <w:spacing w:line="360" w:lineRule="auto"/>
        <w:rPr>
          <w:rFonts w:hint="eastAsia" w:hAnsi="宋体"/>
          <w:b/>
          <w:color w:val="auto"/>
          <w:sz w:val="21"/>
          <w:highlight w:val="none"/>
        </w:rPr>
      </w:pPr>
      <w:r>
        <w:rPr>
          <w:rFonts w:hint="eastAsia" w:hAnsi="宋体"/>
          <w:b/>
          <w:color w:val="auto"/>
          <w:sz w:val="21"/>
          <w:highlight w:val="none"/>
        </w:rPr>
        <w:br w:type="page"/>
      </w:r>
      <w:r>
        <w:rPr>
          <w:rFonts w:hint="eastAsia" w:hAnsi="宋体"/>
          <w:b/>
          <w:color w:val="auto"/>
          <w:sz w:val="21"/>
          <w:highlight w:val="none"/>
        </w:rPr>
        <w:t>说明：</w:t>
      </w:r>
    </w:p>
    <w:p w14:paraId="6B739B95">
      <w:pPr>
        <w:pStyle w:val="20"/>
        <w:spacing w:line="360" w:lineRule="auto"/>
        <w:ind w:left="25" w:leftChars="12" w:firstLine="310" w:firstLineChars="147"/>
        <w:rPr>
          <w:rFonts w:hint="eastAsia" w:hAnsi="宋体"/>
          <w:b/>
          <w:bCs/>
          <w:color w:val="auto"/>
          <w:sz w:val="21"/>
          <w:highlight w:val="none"/>
        </w:rPr>
      </w:pPr>
      <w:r>
        <w:rPr>
          <w:rFonts w:hint="eastAsia" w:hAnsi="宋体"/>
          <w:b/>
          <w:color w:val="auto"/>
          <w:sz w:val="21"/>
          <w:highlight w:val="none"/>
        </w:rPr>
        <w:t>1.供应商提出质疑时，应提交质疑函和必要的证明材料</w:t>
      </w:r>
      <w:r>
        <w:rPr>
          <w:rFonts w:hint="eastAsia" w:hAnsi="宋体"/>
          <w:b/>
          <w:bCs/>
          <w:color w:val="auto"/>
          <w:sz w:val="21"/>
          <w:highlight w:val="none"/>
        </w:rPr>
        <w:t>。</w:t>
      </w:r>
    </w:p>
    <w:p w14:paraId="7FAAA33B">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E6D119">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3.质疑函的质疑事项应具体、明确，并有必要的事实依据和法律依据。</w:t>
      </w:r>
    </w:p>
    <w:p w14:paraId="0158E2A8">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4.质疑函的质疑请求应与质疑事项相关。</w:t>
      </w:r>
    </w:p>
    <w:p w14:paraId="76994FAA">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5.质疑供应商为法人或者其他组织的，质疑函应由法定代表人、主要负责人，或者其授权代表签字或者盖章，并加盖公章。</w:t>
      </w:r>
    </w:p>
    <w:p w14:paraId="516C1A11">
      <w:pPr>
        <w:pStyle w:val="20"/>
        <w:snapToGrid w:val="0"/>
        <w:rPr>
          <w:rFonts w:hint="eastAsia"/>
          <w:b/>
          <w:color w:val="auto"/>
          <w:sz w:val="24"/>
          <w:szCs w:val="24"/>
          <w:highlight w:val="none"/>
        </w:rPr>
      </w:pPr>
    </w:p>
    <w:p w14:paraId="5F2BA954">
      <w:pPr>
        <w:spacing w:line="460" w:lineRule="exact"/>
        <w:jc w:val="center"/>
        <w:rPr>
          <w:rFonts w:hint="eastAsia" w:ascii="宋体" w:hAnsi="宋体"/>
          <w:b/>
          <w:bCs/>
          <w:color w:val="auto"/>
          <w:sz w:val="28"/>
          <w:szCs w:val="28"/>
          <w:highlight w:val="none"/>
        </w:rPr>
      </w:pPr>
      <w:r>
        <w:rPr>
          <w:rFonts w:eastAsia="隶书"/>
          <w:color w:val="auto"/>
          <w:sz w:val="44"/>
          <w:highlight w:val="none"/>
        </w:rPr>
        <w:br w:type="page"/>
      </w:r>
      <w:r>
        <w:rPr>
          <w:rFonts w:hint="eastAsia" w:ascii="宋体" w:hAnsi="宋体"/>
          <w:b/>
          <w:bCs/>
          <w:color w:val="auto"/>
          <w:sz w:val="28"/>
          <w:szCs w:val="28"/>
          <w:highlight w:val="none"/>
        </w:rPr>
        <w:t>投诉书（格式）</w:t>
      </w:r>
    </w:p>
    <w:p w14:paraId="04F2ACEF">
      <w:pPr>
        <w:pStyle w:val="20"/>
        <w:snapToGrid w:val="0"/>
        <w:spacing w:line="360" w:lineRule="auto"/>
        <w:ind w:firstLine="482" w:firstLineChars="200"/>
        <w:rPr>
          <w:rFonts w:hint="eastAsia" w:hAnsi="宋体"/>
          <w:b/>
          <w:bCs/>
          <w:color w:val="auto"/>
          <w:sz w:val="24"/>
          <w:szCs w:val="24"/>
          <w:highlight w:val="none"/>
        </w:rPr>
      </w:pPr>
    </w:p>
    <w:p w14:paraId="64D9565B">
      <w:pPr>
        <w:pStyle w:val="20"/>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一、投诉相关主体基本情况：</w:t>
      </w:r>
    </w:p>
    <w:p w14:paraId="69DA6BB0">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供应商：</w:t>
      </w:r>
      <w:r>
        <w:rPr>
          <w:rFonts w:hint="eastAsia" w:hAnsi="宋体"/>
          <w:bCs/>
          <w:color w:val="auto"/>
          <w:sz w:val="21"/>
          <w:highlight w:val="none"/>
          <w:u w:val="single"/>
        </w:rPr>
        <w:t xml:space="preserve">                                                              </w:t>
      </w:r>
    </w:p>
    <w:p w14:paraId="0FFEFD65">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14:paraId="3C1BC9A4">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法定代表人/主要负责人：</w:t>
      </w:r>
      <w:r>
        <w:rPr>
          <w:rFonts w:hint="eastAsia" w:hAnsi="宋体"/>
          <w:bCs/>
          <w:color w:val="auto"/>
          <w:sz w:val="21"/>
          <w:highlight w:val="none"/>
          <w:u w:val="single"/>
        </w:rPr>
        <w:t xml:space="preserve">                                                </w:t>
      </w:r>
    </w:p>
    <w:p w14:paraId="566CD698">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14:paraId="34EC005C">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授权代表：</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4A0E97D9">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78DF0220">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被投诉人1：</w:t>
      </w:r>
    </w:p>
    <w:p w14:paraId="55C680CF">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地址：</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715C9A91">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6F4E357C">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被投诉人2：</w:t>
      </w:r>
    </w:p>
    <w:p w14:paraId="1DC68D59">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p>
    <w:p w14:paraId="3BE36029">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相关供应商：</w:t>
      </w:r>
      <w:r>
        <w:rPr>
          <w:rFonts w:hint="eastAsia" w:hAnsi="宋体"/>
          <w:bCs/>
          <w:color w:val="auto"/>
          <w:sz w:val="21"/>
          <w:highlight w:val="none"/>
          <w:u w:val="single"/>
        </w:rPr>
        <w:t xml:space="preserve">                                                          </w:t>
      </w:r>
    </w:p>
    <w:p w14:paraId="6A504320">
      <w:pPr>
        <w:pStyle w:val="20"/>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14:paraId="434A1D37">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16093313">
      <w:pPr>
        <w:pStyle w:val="20"/>
        <w:snapToGrid w:val="0"/>
        <w:spacing w:line="360" w:lineRule="auto"/>
        <w:ind w:firstLine="422" w:firstLineChars="200"/>
        <w:rPr>
          <w:rFonts w:hint="eastAsia" w:hAnsi="宋体"/>
          <w:b/>
          <w:bCs/>
          <w:color w:val="auto"/>
          <w:sz w:val="21"/>
          <w:highlight w:val="none"/>
        </w:rPr>
      </w:pPr>
      <w:r>
        <w:rPr>
          <w:rFonts w:hint="eastAsia" w:hAnsi="宋体"/>
          <w:b/>
          <w:bCs/>
          <w:color w:val="auto"/>
          <w:sz w:val="21"/>
          <w:highlight w:val="none"/>
        </w:rPr>
        <w:t>二、投诉项目基本情况：</w:t>
      </w:r>
    </w:p>
    <w:p w14:paraId="5290F256">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项目的名称：</w:t>
      </w:r>
      <w:r>
        <w:rPr>
          <w:rFonts w:hint="eastAsia" w:hAnsi="宋体"/>
          <w:bCs/>
          <w:color w:val="auto"/>
          <w:sz w:val="21"/>
          <w:highlight w:val="none"/>
          <w:u w:val="single"/>
        </w:rPr>
        <w:t xml:space="preserve">                                                      </w:t>
      </w:r>
    </w:p>
    <w:p w14:paraId="521AD048">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项目的编号：</w:t>
      </w:r>
      <w:r>
        <w:rPr>
          <w:rFonts w:hint="eastAsia" w:hAnsi="宋体"/>
          <w:bCs/>
          <w:color w:val="auto"/>
          <w:sz w:val="21"/>
          <w:highlight w:val="none"/>
          <w:u w:val="single"/>
        </w:rPr>
        <w:t xml:space="preserve">                                          </w:t>
      </w:r>
    </w:p>
    <w:p w14:paraId="5FD02DF3">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采购人名称：</w:t>
      </w:r>
      <w:r>
        <w:rPr>
          <w:rFonts w:hint="eastAsia" w:hAnsi="宋体"/>
          <w:bCs/>
          <w:color w:val="auto"/>
          <w:sz w:val="21"/>
          <w:highlight w:val="none"/>
          <w:u w:val="single"/>
        </w:rPr>
        <w:t xml:space="preserve">                                                          </w:t>
      </w:r>
    </w:p>
    <w:p w14:paraId="0C265FC8">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代理机构名称：</w:t>
      </w:r>
      <w:r>
        <w:rPr>
          <w:rFonts w:hint="eastAsia" w:hAnsi="宋体"/>
          <w:bCs/>
          <w:color w:val="auto"/>
          <w:sz w:val="21"/>
          <w:highlight w:val="none"/>
          <w:u w:val="single"/>
        </w:rPr>
        <w:t xml:space="preserve">                                                        </w:t>
      </w:r>
    </w:p>
    <w:p w14:paraId="50A045AF">
      <w:pPr>
        <w:pStyle w:val="20"/>
        <w:spacing w:line="360" w:lineRule="auto"/>
        <w:ind w:left="25" w:leftChars="12" w:firstLine="413" w:firstLineChars="197"/>
        <w:rPr>
          <w:rFonts w:hint="eastAsia" w:hAnsi="宋体"/>
          <w:bCs/>
          <w:color w:val="auto"/>
          <w:sz w:val="21"/>
          <w:highlight w:val="none"/>
          <w:u w:val="single"/>
        </w:rPr>
      </w:pPr>
      <w:r>
        <w:rPr>
          <w:rFonts w:hint="eastAsia" w:hAnsi="宋体"/>
          <w:bCs/>
          <w:color w:val="auto"/>
          <w:sz w:val="21"/>
          <w:highlight w:val="none"/>
        </w:rPr>
        <w:t>采购文件公告：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14:paraId="0A6DC397">
      <w:pPr>
        <w:pStyle w:val="20"/>
        <w:spacing w:line="360" w:lineRule="auto"/>
        <w:ind w:left="25" w:leftChars="12" w:firstLine="413" w:firstLineChars="197"/>
        <w:rPr>
          <w:rFonts w:hint="eastAsia" w:hAnsi="宋体"/>
          <w:b/>
          <w:color w:val="auto"/>
          <w:sz w:val="21"/>
          <w:highlight w:val="none"/>
        </w:rPr>
      </w:pPr>
      <w:r>
        <w:rPr>
          <w:rFonts w:hint="eastAsia" w:hAnsi="宋体"/>
          <w:bCs/>
          <w:color w:val="auto"/>
          <w:sz w:val="21"/>
          <w:highlight w:val="none"/>
        </w:rPr>
        <w:t>采购结果公告：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14:paraId="73FA9FC2">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三、质疑基本情况</w:t>
      </w:r>
    </w:p>
    <w:p w14:paraId="3884B9C2">
      <w:pPr>
        <w:pStyle w:val="20"/>
        <w:spacing w:line="360" w:lineRule="auto"/>
        <w:ind w:left="25" w:leftChars="12" w:firstLine="833" w:firstLineChars="397"/>
        <w:rPr>
          <w:rFonts w:hint="eastAsia" w:hAnsi="宋体"/>
          <w:color w:val="auto"/>
          <w:sz w:val="21"/>
          <w:highlight w:val="none"/>
        </w:rPr>
      </w:pPr>
      <w:r>
        <w:rPr>
          <w:rFonts w:hint="eastAsia" w:hAnsi="宋体"/>
          <w:color w:val="auto"/>
          <w:sz w:val="21"/>
          <w:highlight w:val="none"/>
        </w:rPr>
        <w:t>投诉人于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日，向</w:t>
      </w:r>
      <w:r>
        <w:rPr>
          <w:rFonts w:hint="eastAsia" w:hAnsi="宋体"/>
          <w:color w:val="auto"/>
          <w:sz w:val="21"/>
          <w:highlight w:val="none"/>
          <w:u w:val="single"/>
        </w:rPr>
        <w:t xml:space="preserve">                                </w:t>
      </w:r>
      <w:r>
        <w:rPr>
          <w:rFonts w:hint="eastAsia" w:hAnsi="宋体"/>
          <w:color w:val="auto"/>
          <w:sz w:val="21"/>
          <w:highlight w:val="none"/>
        </w:rPr>
        <w:t>提出质疑，质疑事项为：</w:t>
      </w:r>
    </w:p>
    <w:p w14:paraId="208063E7">
      <w:pPr>
        <w:pStyle w:val="20"/>
        <w:spacing w:line="360" w:lineRule="auto"/>
        <w:ind w:firstLine="241"/>
        <w:rPr>
          <w:rFonts w:hint="eastAsia" w:hAnsi="宋体"/>
          <w:bCs/>
          <w:color w:val="auto"/>
          <w:sz w:val="21"/>
          <w:highlight w:val="none"/>
          <w:u w:val="single"/>
        </w:rPr>
      </w:pPr>
      <w:r>
        <w:rPr>
          <w:rFonts w:hint="eastAsia" w:hAnsi="宋体"/>
          <w:color w:val="auto"/>
          <w:sz w:val="21"/>
          <w:highlight w:val="none"/>
        </w:rPr>
        <w:t xml:space="preserve">    </w:t>
      </w:r>
      <w:r>
        <w:rPr>
          <w:rFonts w:hint="eastAsia" w:hAnsi="宋体"/>
          <w:bCs/>
          <w:color w:val="auto"/>
          <w:sz w:val="21"/>
          <w:highlight w:val="none"/>
          <w:u w:val="single"/>
        </w:rPr>
        <w:t xml:space="preserve">                                                                    </w:t>
      </w:r>
    </w:p>
    <w:p w14:paraId="73AAEC53">
      <w:pPr>
        <w:pStyle w:val="20"/>
        <w:spacing w:line="360" w:lineRule="auto"/>
        <w:ind w:firstLine="241"/>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14:paraId="3634FC91">
      <w:pPr>
        <w:pStyle w:val="20"/>
        <w:spacing w:line="360" w:lineRule="auto"/>
        <w:ind w:firstLine="241"/>
        <w:rPr>
          <w:rFonts w:hint="eastAsia" w:hAnsi="宋体"/>
          <w:color w:val="auto"/>
          <w:sz w:val="21"/>
          <w:highlight w:val="none"/>
        </w:rPr>
      </w:pPr>
      <w:r>
        <w:rPr>
          <w:rFonts w:hint="eastAsia" w:hAnsi="宋体"/>
          <w:bCs/>
          <w:color w:val="auto"/>
          <w:sz w:val="21"/>
          <w:highlight w:val="none"/>
        </w:rPr>
        <w:t xml:space="preserve">        </w:t>
      </w:r>
      <w:r>
        <w:rPr>
          <w:rFonts w:hint="eastAsia" w:hAnsi="宋体"/>
          <w:bCs/>
          <w:color w:val="auto"/>
          <w:sz w:val="21"/>
          <w:highlight w:val="none"/>
          <w:u w:val="single"/>
        </w:rPr>
        <w:t>采购人/代理机构</w:t>
      </w:r>
      <w:r>
        <w:rPr>
          <w:rFonts w:hint="eastAsia" w:hAnsi="宋体"/>
          <w:bCs/>
          <w:color w:val="auto"/>
          <w:sz w:val="21"/>
          <w:highlight w:val="none"/>
        </w:rPr>
        <w:t>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w:t>
      </w:r>
      <w:r>
        <w:rPr>
          <w:rFonts w:hint="eastAsia" w:hAnsi="宋体"/>
          <w:bCs/>
          <w:color w:val="auto"/>
          <w:sz w:val="21"/>
          <w:highlight w:val="none"/>
        </w:rPr>
        <w:t>就质疑事项作出了答复/没有在法定期限内作出答复。</w:t>
      </w:r>
    </w:p>
    <w:p w14:paraId="2DCED997">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四、投诉事项具体内容</w:t>
      </w:r>
    </w:p>
    <w:p w14:paraId="77F71C81">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投诉事项1：</w:t>
      </w:r>
      <w:r>
        <w:rPr>
          <w:rFonts w:hint="eastAsia" w:hAnsi="宋体"/>
          <w:bCs/>
          <w:color w:val="auto"/>
          <w:sz w:val="21"/>
          <w:highlight w:val="none"/>
          <w:u w:val="single"/>
        </w:rPr>
        <w:t xml:space="preserve">                                                          </w:t>
      </w:r>
    </w:p>
    <w:p w14:paraId="6BA1DC82">
      <w:pPr>
        <w:pStyle w:val="2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事实依据：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14:paraId="543E7E5E">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u w:val="single"/>
        </w:rPr>
        <w:t xml:space="preserve">                                                                      </w:t>
      </w:r>
    </w:p>
    <w:p w14:paraId="562ADC42">
      <w:pPr>
        <w:pStyle w:val="2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法律依据：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14:paraId="626C558C">
      <w:pPr>
        <w:pStyle w:val="20"/>
        <w:spacing w:line="360" w:lineRule="auto"/>
        <w:ind w:left="25" w:leftChars="12" w:firstLine="308" w:firstLineChars="147"/>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14:paraId="28363294">
      <w:pPr>
        <w:pStyle w:val="20"/>
        <w:spacing w:line="360" w:lineRule="auto"/>
        <w:ind w:left="25" w:leftChars="12" w:firstLine="413" w:firstLineChars="197"/>
        <w:rPr>
          <w:rFonts w:hint="eastAsia" w:hAnsi="宋体"/>
          <w:bCs/>
          <w:color w:val="auto"/>
          <w:sz w:val="21"/>
          <w:highlight w:val="none"/>
        </w:rPr>
      </w:pPr>
      <w:r>
        <w:rPr>
          <w:rFonts w:hint="eastAsia" w:hAnsi="宋体"/>
          <w:color w:val="auto"/>
          <w:sz w:val="21"/>
          <w:highlight w:val="none"/>
        </w:rPr>
        <w:t xml:space="preserve">投诉事项2  </w:t>
      </w:r>
      <w:r>
        <w:rPr>
          <w:rFonts w:hint="eastAsia" w:hAnsi="宋体"/>
          <w:bCs/>
          <w:color w:val="auto"/>
          <w:sz w:val="21"/>
          <w:highlight w:val="none"/>
        </w:rPr>
        <w:t xml:space="preserve">   </w:t>
      </w:r>
    </w:p>
    <w:p w14:paraId="6CA59269">
      <w:pPr>
        <w:pStyle w:val="20"/>
        <w:spacing w:line="360" w:lineRule="auto"/>
        <w:ind w:left="25" w:leftChars="12" w:firstLine="413" w:firstLineChars="197"/>
        <w:rPr>
          <w:rFonts w:hint="eastAsia" w:hAnsi="宋体"/>
          <w:bCs/>
          <w:color w:val="auto"/>
          <w:sz w:val="21"/>
          <w:highlight w:val="none"/>
        </w:rPr>
      </w:pPr>
      <w:r>
        <w:rPr>
          <w:rFonts w:hAnsi="宋体"/>
          <w:bCs/>
          <w:color w:val="auto"/>
          <w:sz w:val="21"/>
          <w:highlight w:val="none"/>
        </w:rPr>
        <w:t>……</w:t>
      </w:r>
    </w:p>
    <w:p w14:paraId="00BB9140">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五、与投诉事项相关的投诉请求：</w:t>
      </w:r>
    </w:p>
    <w:p w14:paraId="72C1EEFF">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14:paraId="62CBE81C">
      <w:pPr>
        <w:pStyle w:val="20"/>
        <w:spacing w:line="360" w:lineRule="auto"/>
        <w:ind w:left="25" w:leftChars="12" w:firstLine="308" w:firstLineChars="147"/>
        <w:rPr>
          <w:rFonts w:hint="eastAsia" w:hAnsi="宋体"/>
          <w:color w:val="auto"/>
          <w:sz w:val="21"/>
          <w:highlight w:val="none"/>
        </w:rPr>
      </w:pPr>
    </w:p>
    <w:p w14:paraId="418B17E1">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14:paraId="41D17ED9">
      <w:pPr>
        <w:pStyle w:val="20"/>
        <w:spacing w:line="360" w:lineRule="auto"/>
        <w:ind w:left="25" w:leftChars="12" w:firstLine="308" w:firstLineChars="147"/>
        <w:rPr>
          <w:rFonts w:hint="eastAsia" w:hAnsi="宋体"/>
          <w:color w:val="auto"/>
          <w:sz w:val="21"/>
          <w:highlight w:val="none"/>
        </w:rPr>
      </w:pPr>
    </w:p>
    <w:p w14:paraId="13D1CA64">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14:paraId="534DA38F">
      <w:pPr>
        <w:pStyle w:val="20"/>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4B91A334">
      <w:pPr>
        <w:pStyle w:val="20"/>
        <w:snapToGrid w:val="0"/>
        <w:spacing w:line="360" w:lineRule="auto"/>
        <w:rPr>
          <w:rFonts w:hint="eastAsia" w:hAnsi="宋体"/>
          <w:b/>
          <w:color w:val="auto"/>
          <w:sz w:val="21"/>
          <w:highlight w:val="none"/>
        </w:rPr>
      </w:pPr>
    </w:p>
    <w:p w14:paraId="07D65E2E">
      <w:pPr>
        <w:pStyle w:val="20"/>
        <w:snapToGrid w:val="0"/>
        <w:spacing w:line="360" w:lineRule="auto"/>
        <w:rPr>
          <w:rFonts w:hint="eastAsia" w:hAnsi="宋体"/>
          <w:b/>
          <w:color w:val="auto"/>
          <w:sz w:val="21"/>
          <w:highlight w:val="none"/>
        </w:rPr>
      </w:pPr>
      <w:r>
        <w:rPr>
          <w:rFonts w:hint="eastAsia" w:hAnsi="宋体"/>
          <w:b/>
          <w:color w:val="auto"/>
          <w:sz w:val="21"/>
          <w:highlight w:val="none"/>
        </w:rPr>
        <w:t>说明：</w:t>
      </w:r>
    </w:p>
    <w:p w14:paraId="7F86E994">
      <w:pPr>
        <w:pStyle w:val="20"/>
        <w:spacing w:line="360" w:lineRule="auto"/>
        <w:ind w:left="25" w:leftChars="12" w:firstLine="310" w:firstLineChars="147"/>
        <w:rPr>
          <w:rFonts w:hint="eastAsia" w:hAnsi="宋体"/>
          <w:b/>
          <w:bCs/>
          <w:color w:val="auto"/>
          <w:sz w:val="21"/>
          <w:highlight w:val="none"/>
        </w:rPr>
      </w:pPr>
      <w:r>
        <w:rPr>
          <w:rFonts w:hint="eastAsia" w:hAnsi="宋体"/>
          <w:b/>
          <w:color w:val="auto"/>
          <w:sz w:val="21"/>
          <w:highlight w:val="none"/>
        </w:rPr>
        <w:t>1.投诉人提起投诉时，应当提交投诉书和必要的证明材料，并按照被投诉人和与投诉事项有关的供应商数量提供投诉书副本</w:t>
      </w:r>
      <w:r>
        <w:rPr>
          <w:rFonts w:hint="eastAsia" w:hAnsi="宋体"/>
          <w:b/>
          <w:bCs/>
          <w:color w:val="auto"/>
          <w:sz w:val="21"/>
          <w:highlight w:val="none"/>
        </w:rPr>
        <w:t>。</w:t>
      </w:r>
    </w:p>
    <w:p w14:paraId="77BCD5F6">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9D9CF85">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3.投诉书应简要列明质疑事项，质疑函、质疑答复等作为附件材料提供。</w:t>
      </w:r>
    </w:p>
    <w:p w14:paraId="498F52AE">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4.投诉书的投诉事项应具体、明确，并有必要的事实依据和法律依据。</w:t>
      </w:r>
    </w:p>
    <w:p w14:paraId="56CA2C59">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5.投诉书的投诉请求应与投诉事项相关。</w:t>
      </w:r>
    </w:p>
    <w:p w14:paraId="4F8DA1F2">
      <w:pPr>
        <w:pStyle w:val="20"/>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6.投诉人为法人或者其他组织的，投诉书应由法定代表人、主要负责人，或者其授权代表签字或者盖章，并加盖公章。</w:t>
      </w:r>
    </w:p>
    <w:p w14:paraId="387E823C">
      <w:pPr>
        <w:pStyle w:val="4"/>
        <w:spacing w:line="520" w:lineRule="exact"/>
        <w:jc w:val="center"/>
        <w:rPr>
          <w:rFonts w:hint="eastAsia"/>
          <w:color w:val="auto"/>
          <w:highlight w:val="none"/>
        </w:rPr>
      </w:pPr>
      <w:bookmarkStart w:id="260" w:name="_Toc44229900"/>
      <w:r>
        <w:rPr>
          <w:color w:val="auto"/>
          <w:highlight w:val="none"/>
        </w:rPr>
        <w:br w:type="page"/>
      </w:r>
      <w:bookmarkStart w:id="261" w:name="_Toc2652"/>
      <w:bookmarkStart w:id="262" w:name="_Toc3437"/>
      <w:bookmarkStart w:id="263" w:name="_Toc7764"/>
      <w:bookmarkStart w:id="264" w:name="_Toc22624"/>
      <w:bookmarkStart w:id="265" w:name="_Toc17441"/>
      <w:bookmarkStart w:id="266" w:name="_Toc7252"/>
      <w:bookmarkStart w:id="267" w:name="_Toc1606"/>
      <w:bookmarkStart w:id="268" w:name="_Toc7768"/>
      <w:bookmarkStart w:id="269" w:name="_Toc31350"/>
      <w:bookmarkStart w:id="270" w:name="_Toc27071"/>
      <w:bookmarkStart w:id="271" w:name="_Toc14381"/>
      <w:bookmarkStart w:id="272" w:name="_Toc17988"/>
      <w:bookmarkStart w:id="273" w:name="_Toc9345"/>
      <w:bookmarkStart w:id="274" w:name="_Toc284"/>
      <w:bookmarkStart w:id="275" w:name="_Toc27041"/>
      <w:bookmarkStart w:id="276" w:name="_Toc31873"/>
      <w:r>
        <w:rPr>
          <w:rFonts w:hint="eastAsia"/>
          <w:color w:val="auto"/>
          <w:sz w:val="28"/>
          <w:szCs w:val="28"/>
          <w:highlight w:val="none"/>
        </w:rPr>
        <w:t>第六章 合同文本</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633FCC4">
      <w:pPr>
        <w:spacing w:line="400" w:lineRule="exact"/>
        <w:rPr>
          <w:rFonts w:hint="eastAsia" w:ascii="宋体" w:hAnsi="宋体"/>
          <w:color w:val="auto"/>
          <w:szCs w:val="21"/>
          <w:highlight w:val="none"/>
        </w:rPr>
      </w:pPr>
    </w:p>
    <w:p w14:paraId="742F7230">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877C26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011B6B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6BFE927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268598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35554C1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12C6CB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3A4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672C4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6110E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E215E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FF109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C6F37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4A351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71B0CD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09116E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16235A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415B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D448F6A">
            <w:pPr>
              <w:spacing w:line="360" w:lineRule="auto"/>
              <w:jc w:val="center"/>
              <w:rPr>
                <w:rFonts w:hint="eastAsia"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1210F4B">
            <w:pPr>
              <w:spacing w:line="360" w:lineRule="auto"/>
              <w:jc w:val="center"/>
              <w:rPr>
                <w:rFonts w:hint="eastAsia"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B9F2981">
            <w:pPr>
              <w:spacing w:line="360" w:lineRule="auto"/>
              <w:jc w:val="center"/>
              <w:rPr>
                <w:rFonts w:hint="eastAsia"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82E15C1">
            <w:pPr>
              <w:spacing w:line="360" w:lineRule="auto"/>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4F0D1D1">
            <w:pPr>
              <w:spacing w:line="360" w:lineRule="auto"/>
              <w:jc w:val="center"/>
              <w:rPr>
                <w:rFonts w:hint="eastAsia"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0AD62E0">
            <w:pPr>
              <w:spacing w:line="360" w:lineRule="auto"/>
              <w:jc w:val="center"/>
              <w:rPr>
                <w:rFonts w:hint="eastAsia"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E472C01">
            <w:pPr>
              <w:spacing w:line="360" w:lineRule="auto"/>
              <w:jc w:val="center"/>
              <w:rPr>
                <w:rFonts w:hint="eastAsia" w:ascii="宋体" w:hAnsi="宋体" w:cs="宋体"/>
                <w:color w:val="auto"/>
                <w:szCs w:val="21"/>
                <w:highlight w:val="none"/>
              </w:rPr>
            </w:pPr>
          </w:p>
        </w:tc>
      </w:tr>
      <w:tr w14:paraId="2DFB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657DA3B3">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60E6B1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是履行合同的最终价格，合计金额包含但不限于完成采购需求服务所必须的人员、交通、保险、各项税费、提供售后服务等相关的一切费用及合同实施过程中不可预见费用等完成本次采购项下的全部费用。</w:t>
      </w:r>
    </w:p>
    <w:p w14:paraId="5774DEB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759202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6625679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4B7C22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23C68C4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281374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5C0F5A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起至</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5CFB4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5F8776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4F7E606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742E757F">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710DC5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3DE77B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B813FA6">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13CC3E6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7F04C2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708D30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1BC44E0">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01FD5D80">
      <w:pPr>
        <w:spacing w:line="360" w:lineRule="auto"/>
        <w:ind w:firstLine="420" w:firstLineChars="200"/>
        <w:rPr>
          <w:rFonts w:hint="eastAsia" w:ascii="宋体" w:hAnsi="宋体" w:cs="Calibri"/>
          <w:color w:val="auto"/>
          <w:szCs w:val="21"/>
          <w:highlight w:val="none"/>
        </w:rPr>
      </w:pPr>
      <w:r>
        <w:rPr>
          <w:rFonts w:hint="eastAsia" w:ascii="宋体" w:hAnsi="宋体" w:eastAsia="宋体" w:cs="宋体"/>
          <w:color w:val="auto"/>
          <w:szCs w:val="21"/>
          <w:highlight w:val="none"/>
        </w:rPr>
        <w:t>分期付款，签订合同后20个工作日内，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支付合同价款的50%；2025年7月底前</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完成1-2季度推送的案件监测及提交阶段监测报告、相关数据材料后20个工作日内，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支付合同价款项的30%；2025年12月底前</w:t>
      </w:r>
      <w:r>
        <w:rPr>
          <w:rFonts w:hint="eastAsia" w:ascii="宋体" w:hAnsi="宋体" w:cs="宋体"/>
          <w:color w:val="auto"/>
          <w:szCs w:val="21"/>
          <w:highlight w:val="none"/>
          <w:lang w:val="en-US" w:eastAsia="zh-CN"/>
        </w:rPr>
        <w:tab/>
      </w:r>
      <w:r>
        <w:rPr>
          <w:rFonts w:hint="eastAsia" w:ascii="宋体" w:hAnsi="宋体" w:eastAsia="宋体" w:cs="宋体"/>
          <w:color w:val="auto"/>
          <w:szCs w:val="21"/>
          <w:highlight w:val="none"/>
        </w:rPr>
        <w:t>完成全部推送的案件监测及提交监测报告、数据材料</w:t>
      </w:r>
      <w:r>
        <w:rPr>
          <w:rFonts w:hint="eastAsia" w:ascii="宋体" w:hAnsi="宋体" w:cs="宋体"/>
          <w:color w:val="auto"/>
          <w:szCs w:val="21"/>
          <w:highlight w:val="none"/>
          <w:lang w:eastAsia="zh-CN"/>
        </w:rPr>
        <w:t>并通过甲方验收</w:t>
      </w:r>
      <w:r>
        <w:rPr>
          <w:rFonts w:hint="eastAsia" w:ascii="宋体" w:hAnsi="宋体" w:eastAsia="宋体" w:cs="宋体"/>
          <w:color w:val="auto"/>
          <w:szCs w:val="21"/>
          <w:highlight w:val="none"/>
        </w:rPr>
        <w:t>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支付合同价款项的20%。每支付一笔款项前，</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必须提供相应数额的合格发票、请款函、进度证明材料等。</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未及时向采购人开具发票的，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有权顺延付款时间，且不承担任何逾期付款违约责任。</w:t>
      </w:r>
    </w:p>
    <w:p w14:paraId="20993A0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r>
        <w:rPr>
          <w:rFonts w:hint="eastAsia" w:ascii="宋体" w:hAnsi="宋体" w:cs="宋体"/>
          <w:color w:val="auto"/>
          <w:szCs w:val="21"/>
          <w:highlight w:val="none"/>
        </w:rPr>
        <w:t>本项目不收取履约保证金。</w:t>
      </w:r>
    </w:p>
    <w:p w14:paraId="60F13B9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461C1C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375DC4E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238437E1">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6696DED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3C615166">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22BB9E9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4C425A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25AD6B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67AD53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5A7C0FF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0A5DC4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D5F84E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60C2D95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1B54093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436F4F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38FBE2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C1C70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6025BF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05583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4DD177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0D3E77B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3B9BBD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57087D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14:paraId="738A1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14:paraId="50D4547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7FAAC7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1D48E6E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1135F90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捌</w:t>
      </w:r>
      <w:r>
        <w:rPr>
          <w:rFonts w:hint="eastAsia" w:ascii="宋体" w:hAnsi="宋体" w:cs="宋体"/>
          <w:color w:val="auto"/>
          <w:szCs w:val="21"/>
          <w:highlight w:val="none"/>
        </w:rPr>
        <w:t>份，具有同等法律效力，财政部门（政府采购监管部门）、采购代理机构各一份，甲乙双方各一</w:t>
      </w:r>
      <w:r>
        <w:rPr>
          <w:rFonts w:hint="eastAsia" w:ascii="宋体" w:hAnsi="宋体" w:cs="宋体"/>
          <w:color w:val="auto"/>
          <w:szCs w:val="21"/>
          <w:highlight w:val="none"/>
          <w:lang w:eastAsia="zh-CN"/>
        </w:rPr>
        <w:t>叁</w:t>
      </w:r>
      <w:r>
        <w:rPr>
          <w:rFonts w:hint="eastAsia" w:ascii="宋体" w:hAnsi="宋体" w:cs="宋体"/>
          <w:color w:val="auto"/>
          <w:szCs w:val="21"/>
          <w:highlight w:val="none"/>
        </w:rPr>
        <w:t>份（可根据需要另增加）。</w:t>
      </w:r>
    </w:p>
    <w:p w14:paraId="2584BD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6A072E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3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D32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683359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406F6D90">
            <w:pPr>
              <w:snapToGrid w:val="0"/>
              <w:spacing w:line="360" w:lineRule="auto"/>
              <w:rPr>
                <w:rFonts w:hint="eastAsia" w:ascii="宋体" w:hAnsi="宋体" w:cs="宋体"/>
                <w:color w:val="auto"/>
                <w:szCs w:val="21"/>
                <w:highlight w:val="none"/>
              </w:rPr>
            </w:pPr>
          </w:p>
          <w:p w14:paraId="115F8719">
            <w:pPr>
              <w:snapToGrid w:val="0"/>
              <w:spacing w:line="360" w:lineRule="auto"/>
              <w:rPr>
                <w:rFonts w:hint="eastAsia" w:ascii="宋体" w:hAnsi="宋体" w:cs="宋体"/>
                <w:color w:val="auto"/>
                <w:szCs w:val="21"/>
                <w:highlight w:val="none"/>
              </w:rPr>
            </w:pPr>
          </w:p>
          <w:p w14:paraId="30508EF3">
            <w:pPr>
              <w:snapToGrid w:val="0"/>
              <w:spacing w:line="360" w:lineRule="auto"/>
              <w:ind w:firstLine="945" w:firstLineChars="450"/>
              <w:jc w:val="right"/>
              <w:rPr>
                <w:rFonts w:hint="eastAsia" w:ascii="宋体" w:hAnsi="宋体" w:cs="宋体"/>
                <w:color w:val="auto"/>
                <w:szCs w:val="21"/>
                <w:highlight w:val="none"/>
              </w:rPr>
            </w:pPr>
          </w:p>
          <w:p w14:paraId="056E90C2">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348DCE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7ABB45C7">
            <w:pPr>
              <w:snapToGrid w:val="0"/>
              <w:spacing w:line="360" w:lineRule="auto"/>
              <w:rPr>
                <w:rFonts w:hint="eastAsia" w:ascii="宋体" w:hAnsi="宋体" w:cs="宋体"/>
                <w:color w:val="auto"/>
                <w:szCs w:val="21"/>
                <w:highlight w:val="none"/>
              </w:rPr>
            </w:pPr>
          </w:p>
          <w:p w14:paraId="30641BC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14AE0DE">
            <w:pPr>
              <w:snapToGrid w:val="0"/>
              <w:spacing w:line="360" w:lineRule="auto"/>
              <w:jc w:val="right"/>
              <w:rPr>
                <w:rFonts w:hint="eastAsia" w:ascii="宋体" w:hAnsi="宋体" w:cs="宋体"/>
                <w:color w:val="auto"/>
                <w:szCs w:val="21"/>
                <w:highlight w:val="none"/>
              </w:rPr>
            </w:pPr>
          </w:p>
          <w:p w14:paraId="76C1CDBA">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6C4B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800EB3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90ADFE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56E5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C4E160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1C738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203D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780C6D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F21043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F6C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0D3A46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EA4805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6A84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40AD6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7D6BE2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6205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38251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EE62A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639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E69227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2EE97B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4A2A5CB4">
      <w:pPr>
        <w:rPr>
          <w:color w:val="auto"/>
          <w:highlight w:val="none"/>
        </w:rPr>
      </w:pPr>
    </w:p>
    <w:sectPr>
      <w:footerReference r:id="rId6" w:type="first"/>
      <w:footerReference r:id="rId5" w:type="default"/>
      <w:pgSz w:w="11906" w:h="16838"/>
      <w:pgMar w:top="1417" w:right="1417" w:bottom="1417" w:left="1417" w:header="851" w:footer="82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B8C3">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41AA96">
                          <w:pPr>
                            <w:pStyle w:val="24"/>
                            <w:jc w:val="center"/>
                          </w:pPr>
                          <w:r>
                            <w:fldChar w:fldCharType="begin"/>
                          </w:r>
                          <w:r>
                            <w:instrText xml:space="preserve"> PAGE   \* MERGEFORMAT </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4IoM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3m9&#10;XC2zQn2AGhMfAqam4c4POXvyAzoz8UFFm79IiWAc9T1f9ZVDIiI/Wq/W6wpDAmPzBXHY4/MQIb2V&#10;3pJsNDTiAIuu/PQe0pg6p+Rqzt9rY9DPa+P+ciBm9rDc+9hjttKwH6bG9749I58eZ99Qh6tOiXnn&#10;UNq8JrMRZ2M/G8cQ9aEre5TrQbg9Jmyi9JYrjLBTYRxaY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peCKDLAQAAnAMAAA4AAAAAAAAAAQAgAAAAHgEAAGRycy9lMm9E&#10;b2MueG1sUEsFBgAAAAAGAAYAWQEAAFsFAAAAAA==&#10;">
              <v:fill on="f" focussize="0,0"/>
              <v:stroke on="f"/>
              <v:imagedata o:title=""/>
              <o:lock v:ext="edit" aspectratio="f"/>
              <v:textbox inset="0mm,0mm,0mm,0mm" style="mso-fit-shape-to-text:t;">
                <w:txbxContent>
                  <w:p w14:paraId="5F41AA96">
                    <w:pPr>
                      <w:pStyle w:val="24"/>
                      <w:jc w:val="center"/>
                    </w:pPr>
                    <w:r>
                      <w:fldChar w:fldCharType="begin"/>
                    </w:r>
                    <w:r>
                      <w:instrText xml:space="preserve"> PAGE   \* MERGEFORMAT </w:instrText>
                    </w:r>
                    <w:r>
                      <w:fldChar w:fldCharType="separate"/>
                    </w:r>
                    <w:r>
                      <w:rPr>
                        <w:lang w:val="zh-CN"/>
                      </w:rPr>
                      <w:t>38</w:t>
                    </w:r>
                    <w:r>
                      <w:fldChar w:fldCharType="end"/>
                    </w:r>
                  </w:p>
                </w:txbxContent>
              </v:textbox>
            </v:shape>
          </w:pict>
        </mc:Fallback>
      </mc:AlternateContent>
    </w:r>
    <w:r>
      <w:rPr>
        <w:rFonts w:hint="eastAsia"/>
      </w:rPr>
      <w:t xml:space="preserve">  </w:t>
    </w:r>
  </w:p>
  <w:p w14:paraId="0F2C7B3C">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2DE8">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A9E19">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4E8A9E19">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7E0F">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931A">
    <w:pPr>
      <w:pStyle w:val="2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ZjdjOTc2MTBhOTQ3YmQ2NTY4NTA2MjgwODE4MzQ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2A8"/>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5A8"/>
    <w:rsid w:val="00113678"/>
    <w:rsid w:val="00113C3E"/>
    <w:rsid w:val="00115E11"/>
    <w:rsid w:val="00115EEE"/>
    <w:rsid w:val="00115F56"/>
    <w:rsid w:val="00116CA9"/>
    <w:rsid w:val="00116F38"/>
    <w:rsid w:val="001170A4"/>
    <w:rsid w:val="0011778F"/>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9AD"/>
    <w:rsid w:val="001D7BC6"/>
    <w:rsid w:val="001E129E"/>
    <w:rsid w:val="001E175C"/>
    <w:rsid w:val="001E1B0E"/>
    <w:rsid w:val="001E5A94"/>
    <w:rsid w:val="001F1FDC"/>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57F9A"/>
    <w:rsid w:val="002603C1"/>
    <w:rsid w:val="002609A1"/>
    <w:rsid w:val="002612B1"/>
    <w:rsid w:val="00266165"/>
    <w:rsid w:val="00266F2C"/>
    <w:rsid w:val="0027125E"/>
    <w:rsid w:val="00271767"/>
    <w:rsid w:val="00272293"/>
    <w:rsid w:val="002723C8"/>
    <w:rsid w:val="00273C2A"/>
    <w:rsid w:val="00273CBE"/>
    <w:rsid w:val="002746B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12F"/>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FC6"/>
    <w:rsid w:val="004A2E5F"/>
    <w:rsid w:val="004A38C2"/>
    <w:rsid w:val="004A3C03"/>
    <w:rsid w:val="004A3DB7"/>
    <w:rsid w:val="004A40E1"/>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23AC"/>
    <w:rsid w:val="005531DF"/>
    <w:rsid w:val="00553874"/>
    <w:rsid w:val="0055440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389E"/>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A52"/>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084"/>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5F9"/>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3BA"/>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004B"/>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03B4"/>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4D8"/>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347"/>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311C"/>
    <w:rsid w:val="00A835D0"/>
    <w:rsid w:val="00A84C5F"/>
    <w:rsid w:val="00A85930"/>
    <w:rsid w:val="00A863F7"/>
    <w:rsid w:val="00A86604"/>
    <w:rsid w:val="00A87519"/>
    <w:rsid w:val="00A9246D"/>
    <w:rsid w:val="00A9383F"/>
    <w:rsid w:val="00A93BD0"/>
    <w:rsid w:val="00A93CC2"/>
    <w:rsid w:val="00A974CC"/>
    <w:rsid w:val="00AA2001"/>
    <w:rsid w:val="00AA2B5C"/>
    <w:rsid w:val="00AA32D2"/>
    <w:rsid w:val="00AA4016"/>
    <w:rsid w:val="00AA4C1F"/>
    <w:rsid w:val="00AA5328"/>
    <w:rsid w:val="00AA5393"/>
    <w:rsid w:val="00AA63D4"/>
    <w:rsid w:val="00AB0069"/>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3A6F"/>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2639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70145"/>
    <w:rsid w:val="00B701B7"/>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63C"/>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0B85"/>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3E3B"/>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5B8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725"/>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04E9"/>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7A3"/>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E0236"/>
    <w:rsid w:val="01296D63"/>
    <w:rsid w:val="014660DF"/>
    <w:rsid w:val="014D0B1B"/>
    <w:rsid w:val="01846F0A"/>
    <w:rsid w:val="01A10636"/>
    <w:rsid w:val="01AF3D99"/>
    <w:rsid w:val="021F775D"/>
    <w:rsid w:val="023A697B"/>
    <w:rsid w:val="0249699A"/>
    <w:rsid w:val="02511F9D"/>
    <w:rsid w:val="02D603E7"/>
    <w:rsid w:val="02E32644"/>
    <w:rsid w:val="03690DF4"/>
    <w:rsid w:val="03966D7D"/>
    <w:rsid w:val="03A314B8"/>
    <w:rsid w:val="03BB6210"/>
    <w:rsid w:val="03D4186A"/>
    <w:rsid w:val="03D82B98"/>
    <w:rsid w:val="03F83E8B"/>
    <w:rsid w:val="048877B6"/>
    <w:rsid w:val="04A6582D"/>
    <w:rsid w:val="04C11604"/>
    <w:rsid w:val="04C255E7"/>
    <w:rsid w:val="053916B2"/>
    <w:rsid w:val="05467D77"/>
    <w:rsid w:val="054D10EA"/>
    <w:rsid w:val="05A54A04"/>
    <w:rsid w:val="05C56868"/>
    <w:rsid w:val="06853A16"/>
    <w:rsid w:val="06AD6473"/>
    <w:rsid w:val="06CB52EA"/>
    <w:rsid w:val="06D538C3"/>
    <w:rsid w:val="06E65BE3"/>
    <w:rsid w:val="07412078"/>
    <w:rsid w:val="07693436"/>
    <w:rsid w:val="07701E25"/>
    <w:rsid w:val="07876C6B"/>
    <w:rsid w:val="07B72767"/>
    <w:rsid w:val="07BA0CBB"/>
    <w:rsid w:val="07DC6077"/>
    <w:rsid w:val="08001CD3"/>
    <w:rsid w:val="08077E72"/>
    <w:rsid w:val="085B1141"/>
    <w:rsid w:val="08882DD0"/>
    <w:rsid w:val="089C37E9"/>
    <w:rsid w:val="08EA30D5"/>
    <w:rsid w:val="095F264D"/>
    <w:rsid w:val="0965109E"/>
    <w:rsid w:val="098E58FB"/>
    <w:rsid w:val="09AB4631"/>
    <w:rsid w:val="09B12D77"/>
    <w:rsid w:val="09CC2AAC"/>
    <w:rsid w:val="09E967C0"/>
    <w:rsid w:val="09ED4C49"/>
    <w:rsid w:val="09F02705"/>
    <w:rsid w:val="0A140428"/>
    <w:rsid w:val="0A4221F8"/>
    <w:rsid w:val="0A4B3462"/>
    <w:rsid w:val="0A5E6C66"/>
    <w:rsid w:val="0A652D3E"/>
    <w:rsid w:val="0A786C09"/>
    <w:rsid w:val="0B221623"/>
    <w:rsid w:val="0B2837AC"/>
    <w:rsid w:val="0B2E5519"/>
    <w:rsid w:val="0B3222C4"/>
    <w:rsid w:val="0B326F2A"/>
    <w:rsid w:val="0B994316"/>
    <w:rsid w:val="0BA37033"/>
    <w:rsid w:val="0BF50D12"/>
    <w:rsid w:val="0C1E2888"/>
    <w:rsid w:val="0C553FF1"/>
    <w:rsid w:val="0C790A16"/>
    <w:rsid w:val="0C92213C"/>
    <w:rsid w:val="0CBD4061"/>
    <w:rsid w:val="0CD42CF6"/>
    <w:rsid w:val="0D84032B"/>
    <w:rsid w:val="0DAD4E1B"/>
    <w:rsid w:val="0DB250A9"/>
    <w:rsid w:val="0E466046"/>
    <w:rsid w:val="0E573A15"/>
    <w:rsid w:val="0E651252"/>
    <w:rsid w:val="0E721BC1"/>
    <w:rsid w:val="0E893519"/>
    <w:rsid w:val="0EC77B13"/>
    <w:rsid w:val="0EE54733"/>
    <w:rsid w:val="0F090AE3"/>
    <w:rsid w:val="0F0E52AF"/>
    <w:rsid w:val="0F2354B2"/>
    <w:rsid w:val="0F2A74C4"/>
    <w:rsid w:val="0F383CAC"/>
    <w:rsid w:val="0F39391B"/>
    <w:rsid w:val="0F845524"/>
    <w:rsid w:val="105478B6"/>
    <w:rsid w:val="10710D73"/>
    <w:rsid w:val="10A27F31"/>
    <w:rsid w:val="10D4446D"/>
    <w:rsid w:val="10FF76AA"/>
    <w:rsid w:val="11265D4D"/>
    <w:rsid w:val="1129598E"/>
    <w:rsid w:val="115D1650"/>
    <w:rsid w:val="118660F8"/>
    <w:rsid w:val="11927058"/>
    <w:rsid w:val="11B32774"/>
    <w:rsid w:val="11C37223"/>
    <w:rsid w:val="11DD31A4"/>
    <w:rsid w:val="11E54122"/>
    <w:rsid w:val="12114A3C"/>
    <w:rsid w:val="12402AAD"/>
    <w:rsid w:val="1248718E"/>
    <w:rsid w:val="12814C8D"/>
    <w:rsid w:val="128B0B07"/>
    <w:rsid w:val="132D7C1A"/>
    <w:rsid w:val="13AF4F03"/>
    <w:rsid w:val="13BD1311"/>
    <w:rsid w:val="13CC3B21"/>
    <w:rsid w:val="13E43246"/>
    <w:rsid w:val="14736E66"/>
    <w:rsid w:val="1478581C"/>
    <w:rsid w:val="147C480C"/>
    <w:rsid w:val="147F458F"/>
    <w:rsid w:val="14B26E0F"/>
    <w:rsid w:val="14D348AA"/>
    <w:rsid w:val="14DB1649"/>
    <w:rsid w:val="14F754D2"/>
    <w:rsid w:val="15066C06"/>
    <w:rsid w:val="1534169A"/>
    <w:rsid w:val="154A73F4"/>
    <w:rsid w:val="15A8393C"/>
    <w:rsid w:val="15BF1969"/>
    <w:rsid w:val="15C03E03"/>
    <w:rsid w:val="162A25EB"/>
    <w:rsid w:val="16575097"/>
    <w:rsid w:val="1668617B"/>
    <w:rsid w:val="168A3514"/>
    <w:rsid w:val="16D276A1"/>
    <w:rsid w:val="16D95A69"/>
    <w:rsid w:val="16DD2110"/>
    <w:rsid w:val="16DD3857"/>
    <w:rsid w:val="16FD2A55"/>
    <w:rsid w:val="17067C1A"/>
    <w:rsid w:val="172872C1"/>
    <w:rsid w:val="17347CCD"/>
    <w:rsid w:val="17366761"/>
    <w:rsid w:val="175F3AA7"/>
    <w:rsid w:val="17687AF5"/>
    <w:rsid w:val="176A38DA"/>
    <w:rsid w:val="176A7B37"/>
    <w:rsid w:val="177C01F0"/>
    <w:rsid w:val="17CE6630"/>
    <w:rsid w:val="181B4AC2"/>
    <w:rsid w:val="18221518"/>
    <w:rsid w:val="185B7E07"/>
    <w:rsid w:val="18C60C32"/>
    <w:rsid w:val="18D55226"/>
    <w:rsid w:val="18E3797A"/>
    <w:rsid w:val="19121124"/>
    <w:rsid w:val="19133826"/>
    <w:rsid w:val="193D4F30"/>
    <w:rsid w:val="19673CE1"/>
    <w:rsid w:val="1A050B33"/>
    <w:rsid w:val="1A9865F5"/>
    <w:rsid w:val="1AB40D66"/>
    <w:rsid w:val="1AE36877"/>
    <w:rsid w:val="1AFF0AFE"/>
    <w:rsid w:val="1B256F50"/>
    <w:rsid w:val="1B267FBB"/>
    <w:rsid w:val="1B4F19F8"/>
    <w:rsid w:val="1B852F33"/>
    <w:rsid w:val="1B957356"/>
    <w:rsid w:val="1B9E3FF5"/>
    <w:rsid w:val="1BC526EC"/>
    <w:rsid w:val="1BD24C54"/>
    <w:rsid w:val="1BD738A9"/>
    <w:rsid w:val="1C0D0BCA"/>
    <w:rsid w:val="1C62772B"/>
    <w:rsid w:val="1C7D6151"/>
    <w:rsid w:val="1C8C02F2"/>
    <w:rsid w:val="1CA259C4"/>
    <w:rsid w:val="1CC63804"/>
    <w:rsid w:val="1D2D255F"/>
    <w:rsid w:val="1D3A7D4E"/>
    <w:rsid w:val="1E581B0B"/>
    <w:rsid w:val="1E5B3081"/>
    <w:rsid w:val="1EA068A8"/>
    <w:rsid w:val="1ECC44FA"/>
    <w:rsid w:val="1ED55F80"/>
    <w:rsid w:val="1EFF2FFD"/>
    <w:rsid w:val="1F063325"/>
    <w:rsid w:val="1F134CFA"/>
    <w:rsid w:val="1F42113B"/>
    <w:rsid w:val="1F444EB4"/>
    <w:rsid w:val="1F5C21FD"/>
    <w:rsid w:val="1FAD2A59"/>
    <w:rsid w:val="1FBC5DF5"/>
    <w:rsid w:val="1FCA53B9"/>
    <w:rsid w:val="1FE82B2E"/>
    <w:rsid w:val="1FEB03F4"/>
    <w:rsid w:val="1FF94217"/>
    <w:rsid w:val="20004555"/>
    <w:rsid w:val="208700A8"/>
    <w:rsid w:val="209A500F"/>
    <w:rsid w:val="20C3623F"/>
    <w:rsid w:val="20D653EB"/>
    <w:rsid w:val="20DC7616"/>
    <w:rsid w:val="20F6551B"/>
    <w:rsid w:val="2156726A"/>
    <w:rsid w:val="21776609"/>
    <w:rsid w:val="21781212"/>
    <w:rsid w:val="21B83F86"/>
    <w:rsid w:val="21E55516"/>
    <w:rsid w:val="21FC2675"/>
    <w:rsid w:val="221178A8"/>
    <w:rsid w:val="221213CF"/>
    <w:rsid w:val="22327A92"/>
    <w:rsid w:val="22525B39"/>
    <w:rsid w:val="226C3FA8"/>
    <w:rsid w:val="22AC6FF8"/>
    <w:rsid w:val="22B8599C"/>
    <w:rsid w:val="22C753B4"/>
    <w:rsid w:val="22DE0045"/>
    <w:rsid w:val="22FB7F7F"/>
    <w:rsid w:val="231B23CF"/>
    <w:rsid w:val="231D53A2"/>
    <w:rsid w:val="23696C6B"/>
    <w:rsid w:val="236D5383"/>
    <w:rsid w:val="237738F9"/>
    <w:rsid w:val="23A05265"/>
    <w:rsid w:val="23B7504C"/>
    <w:rsid w:val="24571307"/>
    <w:rsid w:val="24926F48"/>
    <w:rsid w:val="24B10DA5"/>
    <w:rsid w:val="24BB5C18"/>
    <w:rsid w:val="24F65E32"/>
    <w:rsid w:val="25110A2A"/>
    <w:rsid w:val="256C0944"/>
    <w:rsid w:val="258E7D9D"/>
    <w:rsid w:val="263F5ACC"/>
    <w:rsid w:val="26446DE3"/>
    <w:rsid w:val="264B2FCC"/>
    <w:rsid w:val="269669E7"/>
    <w:rsid w:val="26B01A5B"/>
    <w:rsid w:val="26D11723"/>
    <w:rsid w:val="26D60AE7"/>
    <w:rsid w:val="26D7699F"/>
    <w:rsid w:val="270C54E6"/>
    <w:rsid w:val="272A4734"/>
    <w:rsid w:val="27383323"/>
    <w:rsid w:val="27606603"/>
    <w:rsid w:val="276D5C76"/>
    <w:rsid w:val="27770860"/>
    <w:rsid w:val="27976046"/>
    <w:rsid w:val="27BF20A1"/>
    <w:rsid w:val="28127FFA"/>
    <w:rsid w:val="283A3FD5"/>
    <w:rsid w:val="28446903"/>
    <w:rsid w:val="2879537A"/>
    <w:rsid w:val="28D21782"/>
    <w:rsid w:val="28E62B38"/>
    <w:rsid w:val="299F6A95"/>
    <w:rsid w:val="29C76AE9"/>
    <w:rsid w:val="29F25B60"/>
    <w:rsid w:val="2A291F75"/>
    <w:rsid w:val="2A3C3680"/>
    <w:rsid w:val="2A3D50C6"/>
    <w:rsid w:val="2A5C1BE5"/>
    <w:rsid w:val="2A6959DB"/>
    <w:rsid w:val="2A824FEB"/>
    <w:rsid w:val="2AAC66A7"/>
    <w:rsid w:val="2AAE58D7"/>
    <w:rsid w:val="2AD03EB5"/>
    <w:rsid w:val="2B774624"/>
    <w:rsid w:val="2BD66D0B"/>
    <w:rsid w:val="2BF41F1C"/>
    <w:rsid w:val="2C3342E6"/>
    <w:rsid w:val="2C7A72BE"/>
    <w:rsid w:val="2C9A7D75"/>
    <w:rsid w:val="2CBB5499"/>
    <w:rsid w:val="2CBF49F8"/>
    <w:rsid w:val="2CE306CF"/>
    <w:rsid w:val="2CF73565"/>
    <w:rsid w:val="2D1155B6"/>
    <w:rsid w:val="2D683BC1"/>
    <w:rsid w:val="2E3B56D4"/>
    <w:rsid w:val="2E9657E0"/>
    <w:rsid w:val="2E9976CE"/>
    <w:rsid w:val="2EE84004"/>
    <w:rsid w:val="2EF96D01"/>
    <w:rsid w:val="2F1E39ED"/>
    <w:rsid w:val="2F401D3C"/>
    <w:rsid w:val="2F58411F"/>
    <w:rsid w:val="2F5B24E1"/>
    <w:rsid w:val="2F997218"/>
    <w:rsid w:val="2FA01877"/>
    <w:rsid w:val="2FA95C88"/>
    <w:rsid w:val="2FBC06BE"/>
    <w:rsid w:val="2FC811E9"/>
    <w:rsid w:val="2FF50E32"/>
    <w:rsid w:val="3041370F"/>
    <w:rsid w:val="3043555D"/>
    <w:rsid w:val="30B1525C"/>
    <w:rsid w:val="312B50A3"/>
    <w:rsid w:val="31456670"/>
    <w:rsid w:val="31507CF6"/>
    <w:rsid w:val="318672BB"/>
    <w:rsid w:val="31BB0900"/>
    <w:rsid w:val="31E42682"/>
    <w:rsid w:val="32453A27"/>
    <w:rsid w:val="3263064A"/>
    <w:rsid w:val="32A10D3A"/>
    <w:rsid w:val="32A43132"/>
    <w:rsid w:val="32A93091"/>
    <w:rsid w:val="32AC0C06"/>
    <w:rsid w:val="32CA0CE2"/>
    <w:rsid w:val="32D83E39"/>
    <w:rsid w:val="32D95BE5"/>
    <w:rsid w:val="32E31C48"/>
    <w:rsid w:val="33344EF5"/>
    <w:rsid w:val="336F42ED"/>
    <w:rsid w:val="33877A9E"/>
    <w:rsid w:val="341E733C"/>
    <w:rsid w:val="3422536C"/>
    <w:rsid w:val="345D6CAF"/>
    <w:rsid w:val="34806536"/>
    <w:rsid w:val="34F20B90"/>
    <w:rsid w:val="35196C1C"/>
    <w:rsid w:val="3537750C"/>
    <w:rsid w:val="3537798C"/>
    <w:rsid w:val="35494E1D"/>
    <w:rsid w:val="354A3136"/>
    <w:rsid w:val="35633FD8"/>
    <w:rsid w:val="35A609FE"/>
    <w:rsid w:val="35C13FC9"/>
    <w:rsid w:val="35C65A8F"/>
    <w:rsid w:val="35F65D84"/>
    <w:rsid w:val="35FF0B2E"/>
    <w:rsid w:val="364257B6"/>
    <w:rsid w:val="369D517D"/>
    <w:rsid w:val="36AF7F1C"/>
    <w:rsid w:val="36B260C9"/>
    <w:rsid w:val="37081506"/>
    <w:rsid w:val="370E6583"/>
    <w:rsid w:val="371A4A20"/>
    <w:rsid w:val="37313B18"/>
    <w:rsid w:val="376E1DDC"/>
    <w:rsid w:val="377A726D"/>
    <w:rsid w:val="378818B3"/>
    <w:rsid w:val="379849C6"/>
    <w:rsid w:val="37CE620D"/>
    <w:rsid w:val="37DB7ED6"/>
    <w:rsid w:val="37EA5922"/>
    <w:rsid w:val="38276B93"/>
    <w:rsid w:val="38284CDC"/>
    <w:rsid w:val="384A4DB1"/>
    <w:rsid w:val="38601F69"/>
    <w:rsid w:val="38AA3972"/>
    <w:rsid w:val="38AC3431"/>
    <w:rsid w:val="38FF5781"/>
    <w:rsid w:val="392F2E16"/>
    <w:rsid w:val="39327F3F"/>
    <w:rsid w:val="393303C2"/>
    <w:rsid w:val="39494772"/>
    <w:rsid w:val="3971644D"/>
    <w:rsid w:val="39902D77"/>
    <w:rsid w:val="39972094"/>
    <w:rsid w:val="39E00529"/>
    <w:rsid w:val="39E9692C"/>
    <w:rsid w:val="3A0B64A7"/>
    <w:rsid w:val="3A574DDA"/>
    <w:rsid w:val="3A730392"/>
    <w:rsid w:val="3AA0523C"/>
    <w:rsid w:val="3AB807D8"/>
    <w:rsid w:val="3AD3075A"/>
    <w:rsid w:val="3AE175D5"/>
    <w:rsid w:val="3AF74C02"/>
    <w:rsid w:val="3AFC08F1"/>
    <w:rsid w:val="3AFC60C8"/>
    <w:rsid w:val="3B2937CC"/>
    <w:rsid w:val="3B8A50BE"/>
    <w:rsid w:val="3BD526EC"/>
    <w:rsid w:val="3BE60869"/>
    <w:rsid w:val="3C0059A5"/>
    <w:rsid w:val="3C134E78"/>
    <w:rsid w:val="3C6530A6"/>
    <w:rsid w:val="3C714A9C"/>
    <w:rsid w:val="3C7F2B87"/>
    <w:rsid w:val="3CDC7282"/>
    <w:rsid w:val="3D0C6BB9"/>
    <w:rsid w:val="3D8C64F7"/>
    <w:rsid w:val="3DB17667"/>
    <w:rsid w:val="3DC365B3"/>
    <w:rsid w:val="3DC420B5"/>
    <w:rsid w:val="3DEB0EC4"/>
    <w:rsid w:val="3DEE6DAB"/>
    <w:rsid w:val="3DF6345D"/>
    <w:rsid w:val="3DFC3D0B"/>
    <w:rsid w:val="3E4D4F28"/>
    <w:rsid w:val="3E54217C"/>
    <w:rsid w:val="3E916CCD"/>
    <w:rsid w:val="3EA03A5D"/>
    <w:rsid w:val="3EAD4D9F"/>
    <w:rsid w:val="3EE13701"/>
    <w:rsid w:val="3EE26F60"/>
    <w:rsid w:val="3F1A4BB3"/>
    <w:rsid w:val="3F7A2500"/>
    <w:rsid w:val="3F896B88"/>
    <w:rsid w:val="3FBB5ABD"/>
    <w:rsid w:val="3FC04693"/>
    <w:rsid w:val="40026BCD"/>
    <w:rsid w:val="40192BA6"/>
    <w:rsid w:val="40292CAE"/>
    <w:rsid w:val="403D3B98"/>
    <w:rsid w:val="405F4B20"/>
    <w:rsid w:val="40803F49"/>
    <w:rsid w:val="40815215"/>
    <w:rsid w:val="40BC4452"/>
    <w:rsid w:val="40C17586"/>
    <w:rsid w:val="41990C37"/>
    <w:rsid w:val="41C448B9"/>
    <w:rsid w:val="41FD11C6"/>
    <w:rsid w:val="420171BA"/>
    <w:rsid w:val="424D34B1"/>
    <w:rsid w:val="42550A18"/>
    <w:rsid w:val="428D5006"/>
    <w:rsid w:val="429D496A"/>
    <w:rsid w:val="42C41CE4"/>
    <w:rsid w:val="42EA48FB"/>
    <w:rsid w:val="42EC3685"/>
    <w:rsid w:val="42F473A1"/>
    <w:rsid w:val="42FF6E68"/>
    <w:rsid w:val="432509D4"/>
    <w:rsid w:val="433E1A96"/>
    <w:rsid w:val="4340580E"/>
    <w:rsid w:val="436F7EA2"/>
    <w:rsid w:val="439C056B"/>
    <w:rsid w:val="43BE76D8"/>
    <w:rsid w:val="43D703C3"/>
    <w:rsid w:val="43F3462F"/>
    <w:rsid w:val="441E62C0"/>
    <w:rsid w:val="4455493F"/>
    <w:rsid w:val="445F620B"/>
    <w:rsid w:val="44700239"/>
    <w:rsid w:val="44BD51A3"/>
    <w:rsid w:val="44BE2E8F"/>
    <w:rsid w:val="45171E31"/>
    <w:rsid w:val="45325D14"/>
    <w:rsid w:val="45571618"/>
    <w:rsid w:val="45811C7C"/>
    <w:rsid w:val="45A91470"/>
    <w:rsid w:val="45C02060"/>
    <w:rsid w:val="45C42125"/>
    <w:rsid w:val="460C7C2A"/>
    <w:rsid w:val="462349C7"/>
    <w:rsid w:val="462C2EB0"/>
    <w:rsid w:val="46410AC4"/>
    <w:rsid w:val="468B3EFB"/>
    <w:rsid w:val="468F2DE5"/>
    <w:rsid w:val="46FD0B3A"/>
    <w:rsid w:val="470A6193"/>
    <w:rsid w:val="47385210"/>
    <w:rsid w:val="477F63F9"/>
    <w:rsid w:val="47DB78B4"/>
    <w:rsid w:val="47DC4F5C"/>
    <w:rsid w:val="482A5A71"/>
    <w:rsid w:val="484156F8"/>
    <w:rsid w:val="48711AF2"/>
    <w:rsid w:val="48871F58"/>
    <w:rsid w:val="48B40671"/>
    <w:rsid w:val="48C86F6B"/>
    <w:rsid w:val="48CE7418"/>
    <w:rsid w:val="49044BE8"/>
    <w:rsid w:val="49301E81"/>
    <w:rsid w:val="49340FFE"/>
    <w:rsid w:val="494920D5"/>
    <w:rsid w:val="495A16A7"/>
    <w:rsid w:val="49964A7A"/>
    <w:rsid w:val="499B5738"/>
    <w:rsid w:val="499F244D"/>
    <w:rsid w:val="49B26D3A"/>
    <w:rsid w:val="49F031DE"/>
    <w:rsid w:val="4A0C2F2A"/>
    <w:rsid w:val="4A2001EB"/>
    <w:rsid w:val="4A2205BD"/>
    <w:rsid w:val="4A4A6F73"/>
    <w:rsid w:val="4A822252"/>
    <w:rsid w:val="4A973F3F"/>
    <w:rsid w:val="4AC00FE3"/>
    <w:rsid w:val="4AD4737D"/>
    <w:rsid w:val="4AF93E2D"/>
    <w:rsid w:val="4AF96BC7"/>
    <w:rsid w:val="4AFF1B0B"/>
    <w:rsid w:val="4B09086A"/>
    <w:rsid w:val="4B352633"/>
    <w:rsid w:val="4B676159"/>
    <w:rsid w:val="4B862A85"/>
    <w:rsid w:val="4B8D35BB"/>
    <w:rsid w:val="4B95731A"/>
    <w:rsid w:val="4BB7538F"/>
    <w:rsid w:val="4BDC597A"/>
    <w:rsid w:val="4C367A94"/>
    <w:rsid w:val="4C427000"/>
    <w:rsid w:val="4C5C4D3B"/>
    <w:rsid w:val="4C683B50"/>
    <w:rsid w:val="4CBD3A2C"/>
    <w:rsid w:val="4CEF36E2"/>
    <w:rsid w:val="4CEF4DC5"/>
    <w:rsid w:val="4D8F6B17"/>
    <w:rsid w:val="4E1C741F"/>
    <w:rsid w:val="4E257655"/>
    <w:rsid w:val="4E5008D0"/>
    <w:rsid w:val="4E8B1908"/>
    <w:rsid w:val="4E9407BC"/>
    <w:rsid w:val="4EA57D39"/>
    <w:rsid w:val="4ECA6191"/>
    <w:rsid w:val="4EFB41D9"/>
    <w:rsid w:val="4F1A4B78"/>
    <w:rsid w:val="4F217AC1"/>
    <w:rsid w:val="4F365D17"/>
    <w:rsid w:val="4F372380"/>
    <w:rsid w:val="4F372FFB"/>
    <w:rsid w:val="4F8977D9"/>
    <w:rsid w:val="50102550"/>
    <w:rsid w:val="50B70E76"/>
    <w:rsid w:val="50C0676D"/>
    <w:rsid w:val="510548D2"/>
    <w:rsid w:val="510E3B9E"/>
    <w:rsid w:val="511D2CEB"/>
    <w:rsid w:val="511F5AA4"/>
    <w:rsid w:val="51275918"/>
    <w:rsid w:val="513B13C3"/>
    <w:rsid w:val="5205368C"/>
    <w:rsid w:val="521F6F37"/>
    <w:rsid w:val="52395ECD"/>
    <w:rsid w:val="528E12DF"/>
    <w:rsid w:val="52A55BFD"/>
    <w:rsid w:val="52C10D75"/>
    <w:rsid w:val="52C9005E"/>
    <w:rsid w:val="52DE64AA"/>
    <w:rsid w:val="52E52EC9"/>
    <w:rsid w:val="530A0AF5"/>
    <w:rsid w:val="53423D16"/>
    <w:rsid w:val="53C27FF8"/>
    <w:rsid w:val="541F082E"/>
    <w:rsid w:val="54756AFF"/>
    <w:rsid w:val="549E1A80"/>
    <w:rsid w:val="54A0316A"/>
    <w:rsid w:val="54C658F4"/>
    <w:rsid w:val="55057D15"/>
    <w:rsid w:val="550C4BD7"/>
    <w:rsid w:val="551E046F"/>
    <w:rsid w:val="554C1D56"/>
    <w:rsid w:val="55572986"/>
    <w:rsid w:val="55587867"/>
    <w:rsid w:val="555C0281"/>
    <w:rsid w:val="55711857"/>
    <w:rsid w:val="559D2106"/>
    <w:rsid w:val="55AD6577"/>
    <w:rsid w:val="55B913DC"/>
    <w:rsid w:val="56335126"/>
    <w:rsid w:val="56384123"/>
    <w:rsid w:val="565340FA"/>
    <w:rsid w:val="56587DD5"/>
    <w:rsid w:val="56615D9D"/>
    <w:rsid w:val="56B15CB8"/>
    <w:rsid w:val="56F50139"/>
    <w:rsid w:val="570F30D6"/>
    <w:rsid w:val="573251D7"/>
    <w:rsid w:val="577B076B"/>
    <w:rsid w:val="578853C6"/>
    <w:rsid w:val="578D07EF"/>
    <w:rsid w:val="57C945D3"/>
    <w:rsid w:val="57E91CCB"/>
    <w:rsid w:val="5817655F"/>
    <w:rsid w:val="58A43E28"/>
    <w:rsid w:val="58C83E84"/>
    <w:rsid w:val="58F246FB"/>
    <w:rsid w:val="590F3861"/>
    <w:rsid w:val="59704A6A"/>
    <w:rsid w:val="5989162B"/>
    <w:rsid w:val="59FE7432"/>
    <w:rsid w:val="5A054C64"/>
    <w:rsid w:val="5A097358"/>
    <w:rsid w:val="5A0C7DA1"/>
    <w:rsid w:val="5A2F2CC8"/>
    <w:rsid w:val="5A80119A"/>
    <w:rsid w:val="5AF96577"/>
    <w:rsid w:val="5B0E7B48"/>
    <w:rsid w:val="5B18589B"/>
    <w:rsid w:val="5B5A3994"/>
    <w:rsid w:val="5B6B6D49"/>
    <w:rsid w:val="5BB65F2F"/>
    <w:rsid w:val="5C10702D"/>
    <w:rsid w:val="5C152601"/>
    <w:rsid w:val="5C2F2660"/>
    <w:rsid w:val="5C4D2A9D"/>
    <w:rsid w:val="5C8A1B2F"/>
    <w:rsid w:val="5CDB7082"/>
    <w:rsid w:val="5D533B5A"/>
    <w:rsid w:val="5DC6470A"/>
    <w:rsid w:val="5DC664B8"/>
    <w:rsid w:val="5DFB447D"/>
    <w:rsid w:val="5E9F7435"/>
    <w:rsid w:val="5EDC2437"/>
    <w:rsid w:val="5F0E1492"/>
    <w:rsid w:val="5F1B1D65"/>
    <w:rsid w:val="5F3F4774"/>
    <w:rsid w:val="5F65260A"/>
    <w:rsid w:val="5F7408D9"/>
    <w:rsid w:val="5FDD3B55"/>
    <w:rsid w:val="602E7B72"/>
    <w:rsid w:val="606007BB"/>
    <w:rsid w:val="60AC7F66"/>
    <w:rsid w:val="60C26B4A"/>
    <w:rsid w:val="60D15F75"/>
    <w:rsid w:val="60D4713E"/>
    <w:rsid w:val="60ED627F"/>
    <w:rsid w:val="61966FC9"/>
    <w:rsid w:val="6197160F"/>
    <w:rsid w:val="61BF10D9"/>
    <w:rsid w:val="61DE0274"/>
    <w:rsid w:val="61F5736C"/>
    <w:rsid w:val="62563214"/>
    <w:rsid w:val="62774225"/>
    <w:rsid w:val="62885BF2"/>
    <w:rsid w:val="629F118F"/>
    <w:rsid w:val="62AC22DC"/>
    <w:rsid w:val="62ED570E"/>
    <w:rsid w:val="62F15D85"/>
    <w:rsid w:val="634E586F"/>
    <w:rsid w:val="635E4DF1"/>
    <w:rsid w:val="63D414A8"/>
    <w:rsid w:val="642345CA"/>
    <w:rsid w:val="64386CAD"/>
    <w:rsid w:val="644B0DA1"/>
    <w:rsid w:val="64737DAE"/>
    <w:rsid w:val="647740D2"/>
    <w:rsid w:val="64BF1089"/>
    <w:rsid w:val="64D47CC7"/>
    <w:rsid w:val="64E45EF7"/>
    <w:rsid w:val="64EC25D5"/>
    <w:rsid w:val="64F27D9C"/>
    <w:rsid w:val="65281004"/>
    <w:rsid w:val="65711400"/>
    <w:rsid w:val="65D85788"/>
    <w:rsid w:val="65F33854"/>
    <w:rsid w:val="660D3665"/>
    <w:rsid w:val="666769F4"/>
    <w:rsid w:val="668D4017"/>
    <w:rsid w:val="6691014E"/>
    <w:rsid w:val="66B00FAC"/>
    <w:rsid w:val="66B772E6"/>
    <w:rsid w:val="66C40D7D"/>
    <w:rsid w:val="66DC0AFB"/>
    <w:rsid w:val="66FF6651"/>
    <w:rsid w:val="67317098"/>
    <w:rsid w:val="674C4CC8"/>
    <w:rsid w:val="675B44A0"/>
    <w:rsid w:val="677435B2"/>
    <w:rsid w:val="678F3DBF"/>
    <w:rsid w:val="67E72F51"/>
    <w:rsid w:val="67EE1AE6"/>
    <w:rsid w:val="67EF75F1"/>
    <w:rsid w:val="681B5393"/>
    <w:rsid w:val="681E6EE4"/>
    <w:rsid w:val="686F0D37"/>
    <w:rsid w:val="687B2129"/>
    <w:rsid w:val="689526D7"/>
    <w:rsid w:val="68A2503E"/>
    <w:rsid w:val="68AC5642"/>
    <w:rsid w:val="69124F16"/>
    <w:rsid w:val="691D4333"/>
    <w:rsid w:val="693F6C67"/>
    <w:rsid w:val="694035C3"/>
    <w:rsid w:val="69423F0A"/>
    <w:rsid w:val="694E26F9"/>
    <w:rsid w:val="696403F8"/>
    <w:rsid w:val="69646CC6"/>
    <w:rsid w:val="69CD5C14"/>
    <w:rsid w:val="69CF0D33"/>
    <w:rsid w:val="6A5601F1"/>
    <w:rsid w:val="6A986382"/>
    <w:rsid w:val="6B736872"/>
    <w:rsid w:val="6B985938"/>
    <w:rsid w:val="6B9946B3"/>
    <w:rsid w:val="6BE7410A"/>
    <w:rsid w:val="6BE837E0"/>
    <w:rsid w:val="6C323E38"/>
    <w:rsid w:val="6C383CC2"/>
    <w:rsid w:val="6C416227"/>
    <w:rsid w:val="6C4B0B24"/>
    <w:rsid w:val="6C5A1C03"/>
    <w:rsid w:val="6C7007C7"/>
    <w:rsid w:val="6D6B75C1"/>
    <w:rsid w:val="6D71007A"/>
    <w:rsid w:val="6D7F14AB"/>
    <w:rsid w:val="6D8176B0"/>
    <w:rsid w:val="6D997745"/>
    <w:rsid w:val="6DA73C62"/>
    <w:rsid w:val="6DC9627D"/>
    <w:rsid w:val="6DCF333F"/>
    <w:rsid w:val="6DE76850"/>
    <w:rsid w:val="6E093B18"/>
    <w:rsid w:val="6E0A32F1"/>
    <w:rsid w:val="6E0B60C8"/>
    <w:rsid w:val="6E0B693E"/>
    <w:rsid w:val="6E1D288E"/>
    <w:rsid w:val="6E2123E6"/>
    <w:rsid w:val="6E3851B0"/>
    <w:rsid w:val="6E3B4664"/>
    <w:rsid w:val="6EC673B6"/>
    <w:rsid w:val="6ECC4355"/>
    <w:rsid w:val="6F211DF5"/>
    <w:rsid w:val="6F371753"/>
    <w:rsid w:val="6F404D14"/>
    <w:rsid w:val="6F8D751B"/>
    <w:rsid w:val="6FA975D6"/>
    <w:rsid w:val="6FAA37EA"/>
    <w:rsid w:val="6FAD744E"/>
    <w:rsid w:val="6FB20BD4"/>
    <w:rsid w:val="6FBA59BE"/>
    <w:rsid w:val="6FBD18A2"/>
    <w:rsid w:val="6FE04DEB"/>
    <w:rsid w:val="70296B3E"/>
    <w:rsid w:val="7054516F"/>
    <w:rsid w:val="70611204"/>
    <w:rsid w:val="708E64CF"/>
    <w:rsid w:val="70C345EE"/>
    <w:rsid w:val="70C745CA"/>
    <w:rsid w:val="70DC2DFF"/>
    <w:rsid w:val="70F26F59"/>
    <w:rsid w:val="70FA499F"/>
    <w:rsid w:val="7115215A"/>
    <w:rsid w:val="71416303"/>
    <w:rsid w:val="71531411"/>
    <w:rsid w:val="719653AE"/>
    <w:rsid w:val="71B3699C"/>
    <w:rsid w:val="71C31235"/>
    <w:rsid w:val="71FE401B"/>
    <w:rsid w:val="72055777"/>
    <w:rsid w:val="721063D8"/>
    <w:rsid w:val="722C10CD"/>
    <w:rsid w:val="724A41AD"/>
    <w:rsid w:val="72682363"/>
    <w:rsid w:val="72A71BDB"/>
    <w:rsid w:val="72FF104B"/>
    <w:rsid w:val="732A432B"/>
    <w:rsid w:val="73C3551C"/>
    <w:rsid w:val="73EE1C01"/>
    <w:rsid w:val="73F7DACE"/>
    <w:rsid w:val="7426655C"/>
    <w:rsid w:val="746C3F53"/>
    <w:rsid w:val="74A50731"/>
    <w:rsid w:val="74E7348C"/>
    <w:rsid w:val="74FA2C30"/>
    <w:rsid w:val="74FF4332"/>
    <w:rsid w:val="751C68D2"/>
    <w:rsid w:val="751D6BF6"/>
    <w:rsid w:val="754D5C4B"/>
    <w:rsid w:val="758B68E5"/>
    <w:rsid w:val="75CB344D"/>
    <w:rsid w:val="75FF0362"/>
    <w:rsid w:val="7634448F"/>
    <w:rsid w:val="763B10DD"/>
    <w:rsid w:val="76756D7E"/>
    <w:rsid w:val="76C240A7"/>
    <w:rsid w:val="77175228"/>
    <w:rsid w:val="775246B7"/>
    <w:rsid w:val="7785743B"/>
    <w:rsid w:val="778D031B"/>
    <w:rsid w:val="781E69D1"/>
    <w:rsid w:val="783764D9"/>
    <w:rsid w:val="784C0D6B"/>
    <w:rsid w:val="78B01654"/>
    <w:rsid w:val="78CF4963"/>
    <w:rsid w:val="78D863D1"/>
    <w:rsid w:val="79514FB0"/>
    <w:rsid w:val="79737398"/>
    <w:rsid w:val="79D92F12"/>
    <w:rsid w:val="7A263B6B"/>
    <w:rsid w:val="7A2E3B88"/>
    <w:rsid w:val="7A5336BF"/>
    <w:rsid w:val="7A9419C0"/>
    <w:rsid w:val="7AA96EB5"/>
    <w:rsid w:val="7AB52A74"/>
    <w:rsid w:val="7ACD6C80"/>
    <w:rsid w:val="7AEE7C23"/>
    <w:rsid w:val="7AF46346"/>
    <w:rsid w:val="7B0F5EBF"/>
    <w:rsid w:val="7B130FB9"/>
    <w:rsid w:val="7B5B53EA"/>
    <w:rsid w:val="7BB272A4"/>
    <w:rsid w:val="7BF64EDE"/>
    <w:rsid w:val="7C187F35"/>
    <w:rsid w:val="7C400C1E"/>
    <w:rsid w:val="7C5705FC"/>
    <w:rsid w:val="7C680E26"/>
    <w:rsid w:val="7C70264E"/>
    <w:rsid w:val="7CB34922"/>
    <w:rsid w:val="7CDC098B"/>
    <w:rsid w:val="7D425704"/>
    <w:rsid w:val="7DA928D1"/>
    <w:rsid w:val="7DC17351"/>
    <w:rsid w:val="7DD11708"/>
    <w:rsid w:val="7DFB04BA"/>
    <w:rsid w:val="7E2B3D0F"/>
    <w:rsid w:val="7E3B033E"/>
    <w:rsid w:val="7E487708"/>
    <w:rsid w:val="7E6C4E98"/>
    <w:rsid w:val="7E9568C8"/>
    <w:rsid w:val="7EB34C78"/>
    <w:rsid w:val="7EC167BD"/>
    <w:rsid w:val="7ED20D09"/>
    <w:rsid w:val="7F062761"/>
    <w:rsid w:val="7F12689B"/>
    <w:rsid w:val="7F272D9E"/>
    <w:rsid w:val="7F556C75"/>
    <w:rsid w:val="7F9F5B66"/>
    <w:rsid w:val="7FC02E5E"/>
    <w:rsid w:val="7FC25A47"/>
    <w:rsid w:val="7FC43ADB"/>
    <w:rsid w:val="7FD85EAB"/>
    <w:rsid w:val="7FFD4F04"/>
    <w:rsid w:val="BDDF48DE"/>
    <w:rsid w:val="F77B7311"/>
    <w:rsid w:val="FACE8F72"/>
    <w:rsid w:val="FFFF5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5"/>
    <w:basedOn w:val="1"/>
    <w:next w:val="8"/>
    <w:link w:val="44"/>
    <w:qFormat/>
    <w:uiPriority w:val="9"/>
    <w:pPr>
      <w:keepNext/>
      <w:keepLines/>
      <w:spacing w:before="280" w:after="290" w:line="376" w:lineRule="auto"/>
      <w:outlineLvl w:val="4"/>
    </w:pPr>
    <w:rPr>
      <w:b/>
      <w:bCs/>
      <w:sz w:val="28"/>
      <w:szCs w:val="28"/>
    </w:rPr>
  </w:style>
  <w:style w:type="paragraph" w:styleId="13">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
    <w:unhideWhenUsed/>
    <w:qFormat/>
    <w:uiPriority w:val="0"/>
    <w:pPr>
      <w:spacing w:after="120"/>
    </w:pPr>
  </w:style>
  <w:style w:type="paragraph" w:styleId="8">
    <w:name w:val="Normal Indent"/>
    <w:basedOn w:val="1"/>
    <w:next w:val="9"/>
    <w:qFormat/>
    <w:uiPriority w:val="0"/>
    <w:pPr>
      <w:ind w:firstLine="420"/>
    </w:pPr>
    <w:rPr>
      <w:szCs w:val="20"/>
    </w:rPr>
  </w:style>
  <w:style w:type="paragraph" w:styleId="9">
    <w:name w:val="annotation subject"/>
    <w:basedOn w:val="10"/>
    <w:next w:val="11"/>
    <w:link w:val="47"/>
    <w:qFormat/>
    <w:uiPriority w:val="99"/>
    <w:rPr>
      <w:b/>
      <w:bCs/>
    </w:rPr>
  </w:style>
  <w:style w:type="paragraph" w:styleId="10">
    <w:name w:val="annotation text"/>
    <w:basedOn w:val="1"/>
    <w:next w:val="11"/>
    <w:link w:val="45"/>
    <w:qFormat/>
    <w:uiPriority w:val="0"/>
    <w:pPr>
      <w:jc w:val="left"/>
    </w:pPr>
  </w:style>
  <w:style w:type="paragraph" w:styleId="11">
    <w:name w:val="Body Text Indent"/>
    <w:basedOn w:val="1"/>
    <w:next w:val="12"/>
    <w:link w:val="46"/>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4">
    <w:name w:val="table of authorities"/>
    <w:basedOn w:val="1"/>
    <w:next w:val="1"/>
    <w:unhideWhenUsed/>
    <w:qFormat/>
    <w:uiPriority w:val="99"/>
    <w:pPr>
      <w:ind w:left="420" w:leftChars="200"/>
    </w:p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Body Text 3"/>
    <w:basedOn w:val="1"/>
    <w:next w:val="8"/>
    <w:link w:val="49"/>
    <w:unhideWhenUsed/>
    <w:qFormat/>
    <w:uiPriority w:val="99"/>
    <w:pPr>
      <w:spacing w:after="120"/>
    </w:pPr>
    <w:rPr>
      <w:sz w:val="16"/>
      <w:szCs w:val="16"/>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link w:val="50"/>
    <w:qFormat/>
    <w:uiPriority w:val="0"/>
    <w:rPr>
      <w:rFonts w:ascii="宋体" w:hAnsi="Courier New"/>
      <w:kern w:val="0"/>
      <w:sz w:val="20"/>
      <w:szCs w:val="21"/>
    </w:rPr>
  </w:style>
  <w:style w:type="paragraph" w:styleId="21">
    <w:name w:val="Date"/>
    <w:basedOn w:val="1"/>
    <w:next w:val="1"/>
    <w:link w:val="51"/>
    <w:unhideWhenUsed/>
    <w:qFormat/>
    <w:uiPriority w:val="99"/>
    <w:pPr>
      <w:ind w:left="100" w:leftChars="2500"/>
    </w:pPr>
  </w:style>
  <w:style w:type="paragraph" w:styleId="22">
    <w:name w:val="Body Text Indent 2"/>
    <w:basedOn w:val="1"/>
    <w:qFormat/>
    <w:uiPriority w:val="0"/>
    <w:pPr>
      <w:ind w:firstLine="630"/>
    </w:pPr>
    <w:rPr>
      <w:kern w:val="0"/>
      <w:sz w:val="32"/>
      <w:szCs w:val="20"/>
    </w:rPr>
  </w:style>
  <w:style w:type="paragraph" w:styleId="23">
    <w:name w:val="Balloon Text"/>
    <w:basedOn w:val="1"/>
    <w:semiHidden/>
    <w:qFormat/>
    <w:uiPriority w:val="0"/>
    <w:rPr>
      <w:sz w:val="18"/>
      <w:szCs w:val="18"/>
    </w:rPr>
  </w:style>
  <w:style w:type="paragraph" w:styleId="24">
    <w:name w:val="footer"/>
    <w:basedOn w:val="1"/>
    <w:link w:val="52"/>
    <w:unhideWhenUsed/>
    <w:qFormat/>
    <w:uiPriority w:val="99"/>
    <w:pPr>
      <w:tabs>
        <w:tab w:val="center" w:pos="4153"/>
        <w:tab w:val="right" w:pos="8306"/>
      </w:tabs>
      <w:snapToGrid w:val="0"/>
      <w:jc w:val="left"/>
    </w:pPr>
    <w:rPr>
      <w:kern w:val="0"/>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30">
    <w:name w:val="Body Text First Indent"/>
    <w:basedOn w:val="2"/>
    <w:next w:val="1"/>
    <w:qFormat/>
    <w:uiPriority w:val="0"/>
    <w:pPr>
      <w:ind w:firstLine="420" w:firstLineChars="100"/>
    </w:pPr>
  </w:style>
  <w:style w:type="paragraph" w:styleId="31">
    <w:name w:val="Body Text First Indent 2"/>
    <w:basedOn w:val="11"/>
    <w:next w:val="8"/>
    <w:qFormat/>
    <w:uiPriority w:val="0"/>
    <w:pPr>
      <w:ind w:leftChars="0" w:firstLine="210"/>
    </w:pPr>
    <w:rPr>
      <w:szCs w:val="20"/>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rPr>
  </w:style>
  <w:style w:type="character" w:styleId="36">
    <w:name w:val="endnote reference"/>
    <w:unhideWhenUsed/>
    <w:qFormat/>
    <w:uiPriority w:val="99"/>
    <w:rPr>
      <w:vertAlign w:val="superscript"/>
    </w:rPr>
  </w:style>
  <w:style w:type="character" w:styleId="37">
    <w:name w:val="page number"/>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styleId="40">
    <w:name w:val="HTML Sample"/>
    <w:unhideWhenUsed/>
    <w:qFormat/>
    <w:uiPriority w:val="99"/>
    <w:rPr>
      <w:rFonts w:ascii="Courier New" w:hAnsi="Courier New"/>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正文文本 字符"/>
    <w:link w:val="2"/>
    <w:qFormat/>
    <w:uiPriority w:val="0"/>
    <w:rPr>
      <w:rFonts w:ascii="Times New Roman" w:hAnsi="Times New Roman"/>
      <w:kern w:val="2"/>
      <w:sz w:val="21"/>
      <w:szCs w:val="24"/>
    </w:rPr>
  </w:style>
  <w:style w:type="character" w:customStyle="1" w:styleId="43">
    <w:name w:val="标题 2 字符"/>
    <w:link w:val="4"/>
    <w:qFormat/>
    <w:uiPriority w:val="9"/>
    <w:rPr>
      <w:rFonts w:ascii="Cambria" w:hAnsi="Cambria" w:eastAsia="宋体" w:cs="Times New Roman"/>
      <w:b/>
      <w:bCs/>
      <w:kern w:val="2"/>
      <w:sz w:val="32"/>
      <w:szCs w:val="32"/>
    </w:rPr>
  </w:style>
  <w:style w:type="character" w:customStyle="1" w:styleId="44">
    <w:name w:val="标题 5 字符"/>
    <w:link w:val="7"/>
    <w:semiHidden/>
    <w:qFormat/>
    <w:uiPriority w:val="9"/>
    <w:rPr>
      <w:rFonts w:ascii="Times New Roman" w:hAnsi="Times New Roman"/>
      <w:b/>
      <w:bCs/>
      <w:kern w:val="2"/>
      <w:sz w:val="28"/>
      <w:szCs w:val="28"/>
    </w:rPr>
  </w:style>
  <w:style w:type="character" w:customStyle="1" w:styleId="45">
    <w:name w:val="批注文字 字符"/>
    <w:link w:val="10"/>
    <w:qFormat/>
    <w:uiPriority w:val="0"/>
    <w:rPr>
      <w:rFonts w:ascii="Times New Roman" w:hAnsi="Times New Roman"/>
      <w:kern w:val="2"/>
      <w:sz w:val="21"/>
      <w:szCs w:val="24"/>
    </w:rPr>
  </w:style>
  <w:style w:type="character" w:customStyle="1" w:styleId="46">
    <w:name w:val="正文文本缩进 字符"/>
    <w:link w:val="11"/>
    <w:qFormat/>
    <w:uiPriority w:val="0"/>
    <w:rPr>
      <w:rFonts w:ascii="仿宋_GB2312" w:hAnsi="Times New Roman" w:eastAsia="仿宋_GB2312" w:cs="Times New Roman"/>
      <w:sz w:val="32"/>
      <w:szCs w:val="20"/>
    </w:rPr>
  </w:style>
  <w:style w:type="character" w:customStyle="1" w:styleId="47">
    <w:name w:val="批注主题 字符"/>
    <w:link w:val="9"/>
    <w:qFormat/>
    <w:uiPriority w:val="99"/>
    <w:rPr>
      <w:rFonts w:ascii="Times New Roman" w:hAnsi="Times New Roman"/>
      <w:b/>
      <w:bCs/>
      <w:kern w:val="2"/>
      <w:sz w:val="21"/>
      <w:szCs w:val="24"/>
    </w:rPr>
  </w:style>
  <w:style w:type="character" w:customStyle="1" w:styleId="48">
    <w:name w:val="标题 8 字符"/>
    <w:link w:val="13"/>
    <w:semiHidden/>
    <w:qFormat/>
    <w:uiPriority w:val="9"/>
    <w:rPr>
      <w:rFonts w:ascii="等线 Light" w:hAnsi="等线 Light" w:eastAsia="等线 Light" w:cs="Times New Roman"/>
      <w:kern w:val="2"/>
      <w:sz w:val="24"/>
      <w:szCs w:val="24"/>
    </w:rPr>
  </w:style>
  <w:style w:type="character" w:customStyle="1" w:styleId="49">
    <w:name w:val="正文文本 3 字符"/>
    <w:link w:val="17"/>
    <w:semiHidden/>
    <w:qFormat/>
    <w:uiPriority w:val="99"/>
    <w:rPr>
      <w:kern w:val="2"/>
      <w:sz w:val="16"/>
      <w:szCs w:val="16"/>
    </w:rPr>
  </w:style>
  <w:style w:type="character" w:customStyle="1" w:styleId="50">
    <w:name w:val="纯文本 字符"/>
    <w:link w:val="20"/>
    <w:qFormat/>
    <w:uiPriority w:val="0"/>
    <w:rPr>
      <w:rFonts w:ascii="宋体" w:hAnsi="Courier New" w:eastAsia="宋体" w:cs="Courier New"/>
      <w:szCs w:val="21"/>
    </w:rPr>
  </w:style>
  <w:style w:type="character" w:customStyle="1" w:styleId="51">
    <w:name w:val="日期 字符"/>
    <w:link w:val="21"/>
    <w:semiHidden/>
    <w:qFormat/>
    <w:uiPriority w:val="99"/>
    <w:rPr>
      <w:rFonts w:ascii="Times New Roman" w:hAnsi="Times New Roman"/>
      <w:kern w:val="2"/>
      <w:sz w:val="21"/>
      <w:szCs w:val="24"/>
    </w:rPr>
  </w:style>
  <w:style w:type="character" w:customStyle="1" w:styleId="52">
    <w:name w:val="页脚 字符"/>
    <w:link w:val="24"/>
    <w:qFormat/>
    <w:uiPriority w:val="99"/>
    <w:rPr>
      <w:sz w:val="18"/>
      <w:szCs w:val="18"/>
    </w:rPr>
  </w:style>
  <w:style w:type="character" w:customStyle="1" w:styleId="53">
    <w:name w:val="页眉 字符"/>
    <w:link w:val="25"/>
    <w:qFormat/>
    <w:uiPriority w:val="99"/>
    <w:rPr>
      <w:sz w:val="18"/>
      <w:szCs w:val="18"/>
    </w:rPr>
  </w:style>
  <w:style w:type="paragraph" w:customStyle="1" w:styleId="54">
    <w:name w:val="BodyText"/>
    <w:basedOn w:val="1"/>
    <w:next w:val="1"/>
    <w:qFormat/>
    <w:uiPriority w:val="0"/>
    <w:pPr>
      <w:spacing w:line="240" w:lineRule="auto"/>
      <w:jc w:val="both"/>
      <w:textAlignment w:val="baseline"/>
    </w:pPr>
    <w:rPr>
      <w:kern w:val="2"/>
      <w:sz w:val="21"/>
      <w:szCs w:val="21"/>
      <w:lang w:val="en-US" w:eastAsia="zh-CN" w:bidi="ar-SA"/>
    </w:rPr>
  </w:style>
  <w:style w:type="character" w:customStyle="1" w:styleId="55">
    <w:name w:val="纯文本 Char"/>
    <w:qFormat/>
    <w:uiPriority w:val="0"/>
    <w:rPr>
      <w:rFonts w:ascii="宋体" w:hAnsi="Courier New" w:eastAsia="宋体" w:cs="Courier New"/>
      <w:szCs w:val="21"/>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7">
    <w:name w:val="apple-style-span"/>
    <w:qFormat/>
    <w:uiPriority w:val="0"/>
  </w:style>
  <w:style w:type="character" w:customStyle="1" w:styleId="58">
    <w:name w:val="纯文本 字符1"/>
    <w:qFormat/>
    <w:uiPriority w:val="0"/>
    <w:rPr>
      <w:rFonts w:ascii="宋体" w:hAnsi="Courier New"/>
    </w:rPr>
  </w:style>
  <w:style w:type="character" w:customStyle="1" w:styleId="59">
    <w:name w:val="标题 8 Char"/>
    <w:qFormat/>
    <w:uiPriority w:val="0"/>
    <w:rPr>
      <w:rFonts w:ascii="Arial" w:hAnsi="Arial" w:eastAsia="黑体"/>
      <w:kern w:val="2"/>
      <w:sz w:val="24"/>
      <w:szCs w:val="24"/>
    </w:rPr>
  </w:style>
  <w:style w:type="character" w:customStyle="1" w:styleId="60">
    <w:name w:val="批注文字 Char"/>
    <w:qFormat/>
    <w:uiPriority w:val="0"/>
    <w:rPr>
      <w:rFonts w:ascii="Times New Roman" w:hAnsi="Times New Roman"/>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纯文本 字符2"/>
    <w:qFormat/>
    <w:uiPriority w:val="0"/>
    <w:rPr>
      <w:rFonts w:ascii="宋体" w:hAnsi="Courier New" w:eastAsia="宋体" w:cs="Courier New"/>
      <w:szCs w:val="21"/>
    </w:rPr>
  </w:style>
  <w:style w:type="character" w:customStyle="1" w:styleId="63">
    <w:name w:val="正文文本 Char"/>
    <w:qFormat/>
    <w:uiPriority w:val="0"/>
    <w:rPr>
      <w:rFonts w:ascii="Times New Roman" w:hAnsi="Times New Roman"/>
      <w:kern w:val="2"/>
      <w:sz w:val="21"/>
      <w:szCs w:val="24"/>
    </w:rPr>
  </w:style>
  <w:style w:type="character" w:customStyle="1" w:styleId="64">
    <w:name w:val="textcontents"/>
    <w:qFormat/>
    <w:uiPriority w:val="0"/>
  </w:style>
  <w:style w:type="paragraph" w:styleId="65">
    <w:name w:val="List Paragraph"/>
    <w:basedOn w:val="1"/>
    <w:qFormat/>
    <w:uiPriority w:val="34"/>
    <w:pPr>
      <w:ind w:firstLine="420" w:firstLineChars="200"/>
    </w:p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8">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character" w:customStyle="1" w:styleId="69">
    <w:name w:val="Font Style50"/>
    <w:qFormat/>
    <w:uiPriority w:val="0"/>
    <w:rPr>
      <w:rFonts w:ascii="宋体" w:eastAsia="宋体"/>
      <w:sz w:val="20"/>
    </w:rPr>
  </w:style>
  <w:style w:type="character" w:customStyle="1" w:styleId="70">
    <w:name w:val="font71"/>
    <w:qFormat/>
    <w:uiPriority w:val="0"/>
    <w:rPr>
      <w:rFonts w:hint="eastAsia" w:ascii="宋体" w:hAnsi="宋体" w:eastAsia="宋体" w:cs="宋体"/>
      <w:color w:val="000000"/>
      <w:sz w:val="20"/>
      <w:szCs w:val="20"/>
      <w:u w:val="none"/>
    </w:rPr>
  </w:style>
  <w:style w:type="paragraph" w:customStyle="1" w:styleId="71">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72">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73">
    <w:name w:val="font11"/>
    <w:qFormat/>
    <w:uiPriority w:val="0"/>
    <w:rPr>
      <w:rFonts w:hint="eastAsia" w:ascii="宋体" w:hAnsi="宋体" w:eastAsia="宋体" w:cs="宋体"/>
      <w:color w:val="000000"/>
      <w:sz w:val="20"/>
      <w:szCs w:val="20"/>
      <w:u w:val="none"/>
    </w:rPr>
  </w:style>
  <w:style w:type="character" w:customStyle="1" w:styleId="74">
    <w:name w:val="font31"/>
    <w:qFormat/>
    <w:uiPriority w:val="0"/>
    <w:rPr>
      <w:rFonts w:hint="eastAsia" w:ascii="宋体" w:hAnsi="宋体" w:eastAsia="宋体" w:cs="宋体"/>
      <w:color w:val="FF0000"/>
      <w:sz w:val="20"/>
      <w:szCs w:val="20"/>
      <w:u w:val="none"/>
    </w:rPr>
  </w:style>
  <w:style w:type="paragraph" w:customStyle="1" w:styleId="75">
    <w:name w:val="Default"/>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character" w:customStyle="1" w:styleId="76">
    <w:name w:val="font41"/>
    <w:qFormat/>
    <w:uiPriority w:val="0"/>
    <w:rPr>
      <w:rFonts w:hint="eastAsia" w:ascii="宋体" w:hAnsi="宋体" w:eastAsia="宋体" w:cs="宋体"/>
      <w:b/>
      <w:bCs/>
      <w:color w:val="000000"/>
      <w:sz w:val="28"/>
      <w:szCs w:val="28"/>
      <w:u w:val="none"/>
    </w:rPr>
  </w:style>
  <w:style w:type="table" w:customStyle="1" w:styleId="7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8">
    <w:name w:val="p15"/>
    <w:basedOn w:val="1"/>
    <w:qFormat/>
    <w:uiPriority w:val="0"/>
    <w:pPr>
      <w:widowControl/>
    </w:pPr>
    <w:rPr>
      <w:rFonts w:ascii="宋体" w:hAnsi="宋体" w:cs="宋体"/>
      <w:kern w:val="0"/>
      <w:szCs w:val="21"/>
    </w:rPr>
  </w:style>
  <w:style w:type="paragraph" w:customStyle="1" w:styleId="79">
    <w:name w:val="正文-公1"/>
    <w:basedOn w:val="1"/>
    <w:qFormat/>
    <w:uiPriority w:val="0"/>
    <w:pPr>
      <w:spacing w:line="240" w:lineRule="auto"/>
      <w:ind w:firstLine="200" w:firstLineChars="200"/>
      <w:jc w:val="left"/>
    </w:pPr>
    <w:rPr>
      <w:rFonts w:ascii="Calibri" w:hAnsi="Calibri" w:eastAsia="宋体" w:cs="Times New Roman"/>
      <w:szCs w:val="21"/>
    </w:rPr>
  </w:style>
  <w:style w:type="paragraph" w:customStyle="1" w:styleId="80">
    <w:name w:val="Body text|1"/>
    <w:basedOn w:val="1"/>
    <w:qFormat/>
    <w:uiPriority w:val="0"/>
    <w:pPr>
      <w:spacing w:line="389" w:lineRule="auto"/>
      <w:ind w:firstLine="400"/>
    </w:pPr>
    <w:rPr>
      <w:rFonts w:ascii="宋体" w:hAnsi="宋体" w:eastAsia="宋体" w:cs="宋体"/>
      <w:sz w:val="30"/>
      <w:szCs w:val="30"/>
      <w:lang w:val="zh-TW" w:eastAsia="zh-TW" w:bidi="zh-TW"/>
    </w:rPr>
  </w:style>
  <w:style w:type="paragraph" w:customStyle="1" w:styleId="81">
    <w:name w:val="_Style 2"/>
    <w:next w:val="1"/>
    <w:qFormat/>
    <w:uiPriority w:val="1"/>
    <w:rPr>
      <w:rFonts w:ascii="Times New Roman" w:hAnsi="Times New Roman" w:eastAsia="宋体" w:cs="Times New Roman"/>
      <w:sz w:val="22"/>
      <w:szCs w:val="22"/>
      <w:lang w:val="en-US" w:eastAsia="zh-CN" w:bidi="ar-SA"/>
    </w:rPr>
  </w:style>
  <w:style w:type="character" w:customStyle="1" w:styleId="82">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67</Pages>
  <Words>1217</Words>
  <Characters>1550</Characters>
  <Lines>312</Lines>
  <Paragraphs>88</Paragraphs>
  <TotalTime>26</TotalTime>
  <ScaleCrop>false</ScaleCrop>
  <LinksUpToDate>false</LinksUpToDate>
  <CharactersWithSpaces>1568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2025-03-11T01:56:00Z</dcterms:created>
  <dc:creator>唐冰</dc:creator>
  <cp:lastModifiedBy>MC</cp:lastModifiedBy>
  <cp:lastPrinted>2023-06-26T23:44:00Z</cp:lastPrinted>
  <dcterms:modified xsi:type="dcterms:W3CDTF">2025-03-13T10:43:17Z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44A95E4CFDA14EC5ADB457DC410445A2_13</vt:lpwstr>
  </property>
  <property fmtid="{D5CDD505-2E9C-101B-9397-08002B2CF9AE}" pid="4" name="KSOTemplateDocerSaveRecord">
    <vt:lpwstr>eyJoZGlkIjoiOTUxOWQ3ZDM4OTFhY2EwMDU2YmM3NDkyZjBhN2M3NjgifQ==</vt:lpwstr>
  </property>
</Properties>
</file>