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AFA8F">
      <w:pPr>
        <w:spacing w:before="120" w:beforeLines="50"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南宁市政府采购</w:t>
      </w:r>
    </w:p>
    <w:p w14:paraId="71D5BB4E">
      <w:pPr>
        <w:spacing w:before="120" w:beforeLines="50" w:line="360" w:lineRule="auto"/>
        <w:jc w:val="center"/>
        <w:rPr>
          <w:rFonts w:ascii="仿宋" w:hAnsi="仿宋" w:eastAsia="仿宋" w:cs="仿宋"/>
          <w:color w:val="auto"/>
          <w:sz w:val="52"/>
          <w:szCs w:val="52"/>
          <w:highlight w:val="none"/>
        </w:rPr>
      </w:pPr>
      <w:r>
        <w:rPr>
          <w:rFonts w:hint="eastAsia" w:ascii="仿宋" w:hAnsi="仿宋" w:eastAsia="仿宋" w:cs="仿宋"/>
          <w:color w:val="auto"/>
          <w:sz w:val="52"/>
          <w:szCs w:val="52"/>
          <w:highlight w:val="none"/>
        </w:rPr>
        <w:t>竞争性磋商文件（服务类）</w:t>
      </w:r>
    </w:p>
    <w:p w14:paraId="6BACDC11">
      <w:pPr>
        <w:spacing w:before="120" w:beforeLines="50" w:line="360" w:lineRule="auto"/>
        <w:jc w:val="center"/>
        <w:rPr>
          <w:rFonts w:ascii="仿宋" w:hAnsi="仿宋" w:eastAsia="仿宋" w:cs="仿宋"/>
          <w:color w:val="auto"/>
          <w:sz w:val="36"/>
          <w:szCs w:val="36"/>
          <w:highlight w:val="none"/>
        </w:rPr>
      </w:pPr>
    </w:p>
    <w:p w14:paraId="39F5A486">
      <w:pPr>
        <w:snapToGrid w:val="0"/>
        <w:spacing w:before="120" w:beforeLines="50"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72"/>
          <w:szCs w:val="72"/>
          <w:highlight w:val="none"/>
        </w:rPr>
        <w:t>竞争性磋商文件</w:t>
      </w:r>
    </w:p>
    <w:p w14:paraId="14ACB710">
      <w:pPr>
        <w:spacing w:before="240" w:beforeLines="100" w:after="120" w:afterLines="50"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（全流程电子化评标）</w:t>
      </w:r>
    </w:p>
    <w:p w14:paraId="3502708C">
      <w:pPr>
        <w:spacing w:line="360" w:lineRule="auto"/>
        <w:rPr>
          <w:rFonts w:ascii="仿宋" w:hAnsi="仿宋" w:eastAsia="仿宋" w:cs="仿宋"/>
          <w:b/>
          <w:color w:val="auto"/>
          <w:sz w:val="32"/>
          <w:szCs w:val="32"/>
          <w:highlight w:val="none"/>
        </w:rPr>
      </w:pPr>
    </w:p>
    <w:p w14:paraId="54E531B5">
      <w:pPr>
        <w:spacing w:line="360" w:lineRule="auto"/>
        <w:jc w:val="center"/>
        <w:rPr>
          <w:rFonts w:ascii="仿宋" w:hAnsi="仿宋" w:eastAsia="仿宋" w:cs="仿宋"/>
          <w:b/>
          <w:color w:val="auto"/>
          <w:sz w:val="32"/>
          <w:szCs w:val="32"/>
          <w:highlight w:val="none"/>
        </w:rPr>
      </w:pPr>
    </w:p>
    <w:p w14:paraId="11D6F0ED">
      <w:pPr>
        <w:pStyle w:val="13"/>
        <w:snapToGrid w:val="0"/>
        <w:spacing w:before="50" w:after="120" w:line="360" w:lineRule="auto"/>
        <w:ind w:left="3295" w:leftChars="852" w:hanging="1506" w:hangingChars="500"/>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项目名称：西乡塘区现状耕地和潜力耕地地块实际利用情况调查摸底工作</w:t>
      </w:r>
    </w:p>
    <w:p w14:paraId="65C39EE2">
      <w:pPr>
        <w:pStyle w:val="13"/>
        <w:snapToGrid w:val="0"/>
        <w:spacing w:before="50" w:after="120" w:line="360" w:lineRule="auto"/>
        <w:ind w:firstLine="1783" w:firstLineChars="592"/>
        <w:rPr>
          <w:rFonts w:hint="eastAsia" w:ascii="仿宋" w:hAnsi="仿宋" w:eastAsia="仿宋" w:cs="仿宋"/>
          <w:b/>
          <w:bCs/>
          <w:color w:val="auto"/>
          <w:sz w:val="30"/>
          <w:szCs w:val="30"/>
          <w:highlight w:val="none"/>
          <w:lang w:eastAsia="zh-CN"/>
        </w:rPr>
      </w:pPr>
      <w:bookmarkStart w:id="0" w:name="_Toc7308"/>
      <w:bookmarkStart w:id="1" w:name="_Toc681"/>
      <w:bookmarkStart w:id="2" w:name="_Toc1062"/>
      <w:bookmarkStart w:id="3" w:name="_Toc21686"/>
      <w:r>
        <w:rPr>
          <w:rFonts w:hint="eastAsia" w:ascii="仿宋" w:hAnsi="仿宋" w:eastAsia="仿宋" w:cs="仿宋"/>
          <w:b/>
          <w:bCs/>
          <w:color w:val="auto"/>
          <w:sz w:val="30"/>
          <w:szCs w:val="30"/>
          <w:highlight w:val="none"/>
        </w:rPr>
        <w:t>项目编号</w:t>
      </w:r>
      <w:bookmarkEnd w:id="0"/>
      <w:bookmarkEnd w:id="1"/>
      <w:r>
        <w:rPr>
          <w:rFonts w:hint="eastAsia" w:ascii="仿宋" w:hAnsi="仿宋" w:eastAsia="仿宋" w:cs="仿宋"/>
          <w:b/>
          <w:bCs/>
          <w:color w:val="auto"/>
          <w:sz w:val="30"/>
          <w:szCs w:val="30"/>
          <w:highlight w:val="none"/>
        </w:rPr>
        <w:t>：</w:t>
      </w:r>
      <w:bookmarkEnd w:id="2"/>
      <w:bookmarkEnd w:id="3"/>
      <w:r>
        <w:rPr>
          <w:rFonts w:hint="eastAsia" w:ascii="仿宋" w:hAnsi="仿宋" w:eastAsia="仿宋" w:cs="仿宋"/>
          <w:b/>
          <w:bCs/>
          <w:color w:val="auto"/>
          <w:sz w:val="30"/>
          <w:szCs w:val="30"/>
          <w:highlight w:val="none"/>
          <w:lang w:eastAsia="zh-CN"/>
        </w:rPr>
        <w:t>NNZC2025-C3-070092-KWZB</w:t>
      </w:r>
    </w:p>
    <w:p w14:paraId="056C014C">
      <w:pPr>
        <w:pStyle w:val="13"/>
        <w:snapToGrid w:val="0"/>
        <w:spacing w:before="50" w:after="120" w:line="360" w:lineRule="auto"/>
        <w:ind w:firstLine="1783" w:firstLineChars="592"/>
        <w:rPr>
          <w:rFonts w:ascii="仿宋" w:hAnsi="仿宋" w:eastAsia="仿宋" w:cs="仿宋"/>
          <w:b/>
          <w:bCs/>
          <w:color w:val="auto"/>
          <w:sz w:val="30"/>
          <w:szCs w:val="30"/>
          <w:highlight w:val="none"/>
        </w:rPr>
      </w:pPr>
      <w:bookmarkStart w:id="4" w:name="_Toc23882"/>
      <w:bookmarkStart w:id="5" w:name="_Toc31224"/>
      <w:bookmarkStart w:id="6" w:name="_Toc17499"/>
      <w:bookmarkStart w:id="7" w:name="_Toc5545"/>
      <w:r>
        <w:rPr>
          <w:rFonts w:hint="eastAsia" w:ascii="仿宋" w:hAnsi="仿宋" w:eastAsia="仿宋" w:cs="仿宋"/>
          <w:b/>
          <w:bCs/>
          <w:color w:val="auto"/>
          <w:sz w:val="30"/>
          <w:szCs w:val="30"/>
          <w:highlight w:val="none"/>
        </w:rPr>
        <w:t>采购文号</w:t>
      </w:r>
      <w:bookmarkEnd w:id="4"/>
      <w:bookmarkEnd w:id="5"/>
      <w:r>
        <w:rPr>
          <w:rFonts w:hint="eastAsia" w:ascii="仿宋" w:hAnsi="仿宋" w:eastAsia="仿宋" w:cs="仿宋"/>
          <w:b/>
          <w:bCs/>
          <w:color w:val="auto"/>
          <w:sz w:val="30"/>
          <w:szCs w:val="30"/>
          <w:highlight w:val="none"/>
        </w:rPr>
        <w:t>：</w:t>
      </w:r>
      <w:bookmarkEnd w:id="6"/>
      <w:bookmarkEnd w:id="7"/>
      <w:r>
        <w:rPr>
          <w:rFonts w:hint="eastAsia" w:ascii="仿宋" w:hAnsi="仿宋" w:eastAsia="仿宋" w:cs="仿宋"/>
          <w:b/>
          <w:bCs/>
          <w:color w:val="auto"/>
          <w:sz w:val="30"/>
          <w:szCs w:val="30"/>
          <w:highlight w:val="none"/>
        </w:rPr>
        <w:t>XXTZC[2025]1345号</w:t>
      </w:r>
    </w:p>
    <w:p w14:paraId="36782377">
      <w:pPr>
        <w:pStyle w:val="13"/>
        <w:snapToGrid w:val="0"/>
        <w:spacing w:before="50" w:after="120" w:line="360" w:lineRule="auto"/>
        <w:ind w:firstLine="1783" w:firstLineChars="59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 xml:space="preserve">项目所属区划：南宁市西乡塘区项目   </w:t>
      </w:r>
    </w:p>
    <w:p w14:paraId="54C6D65A">
      <w:pPr>
        <w:pStyle w:val="13"/>
        <w:snapToGrid w:val="0"/>
        <w:spacing w:before="50" w:after="120" w:line="360" w:lineRule="auto"/>
        <w:ind w:firstLine="1783" w:firstLineChars="592"/>
        <w:rPr>
          <w:rFonts w:ascii="仿宋" w:hAnsi="仿宋" w:eastAsia="仿宋" w:cs="仿宋"/>
          <w:b/>
          <w:bCs/>
          <w:color w:val="auto"/>
          <w:sz w:val="30"/>
          <w:szCs w:val="30"/>
          <w:highlight w:val="none"/>
        </w:rPr>
      </w:pPr>
      <w:bookmarkStart w:id="8" w:name="_Toc19676"/>
      <w:bookmarkStart w:id="9" w:name="_Toc26813"/>
      <w:bookmarkStart w:id="10" w:name="_Toc1902"/>
      <w:bookmarkStart w:id="11" w:name="_Toc5647"/>
      <w:r>
        <w:rPr>
          <w:rFonts w:hint="eastAsia" w:ascii="仿宋" w:hAnsi="仿宋" w:eastAsia="仿宋" w:cs="仿宋"/>
          <w:b/>
          <w:bCs/>
          <w:color w:val="auto"/>
          <w:sz w:val="30"/>
          <w:szCs w:val="30"/>
          <w:highlight w:val="none"/>
        </w:rPr>
        <w:t>采 购 人</w:t>
      </w:r>
      <w:bookmarkEnd w:id="8"/>
      <w:bookmarkEnd w:id="9"/>
      <w:bookmarkStart w:id="12" w:name="_Toc6082"/>
      <w:r>
        <w:rPr>
          <w:rFonts w:hint="eastAsia" w:ascii="仿宋" w:hAnsi="仿宋" w:eastAsia="仿宋" w:cs="仿宋"/>
          <w:b/>
          <w:bCs/>
          <w:color w:val="auto"/>
          <w:sz w:val="30"/>
          <w:szCs w:val="30"/>
          <w:highlight w:val="none"/>
        </w:rPr>
        <w:t>：南宁市西乡塘区自然资源局</w:t>
      </w:r>
      <w:bookmarkEnd w:id="10"/>
      <w:bookmarkEnd w:id="11"/>
      <w:r>
        <w:rPr>
          <w:rFonts w:hint="eastAsia" w:ascii="仿宋" w:hAnsi="仿宋" w:eastAsia="仿宋" w:cs="仿宋"/>
          <w:b/>
          <w:bCs/>
          <w:color w:val="auto"/>
          <w:sz w:val="30"/>
          <w:szCs w:val="30"/>
          <w:highlight w:val="none"/>
        </w:rPr>
        <w:t xml:space="preserve">  </w:t>
      </w:r>
    </w:p>
    <w:p w14:paraId="40AF79CA">
      <w:pPr>
        <w:pStyle w:val="13"/>
        <w:snapToGrid w:val="0"/>
        <w:spacing w:before="50" w:after="120" w:line="360" w:lineRule="auto"/>
        <w:ind w:firstLine="1783" w:firstLineChars="592"/>
        <w:rPr>
          <w:rFonts w:ascii="仿宋" w:hAnsi="仿宋" w:eastAsia="仿宋" w:cs="仿宋"/>
          <w:b/>
          <w:bCs/>
          <w:color w:val="auto"/>
          <w:w w:val="95"/>
          <w:sz w:val="30"/>
          <w:szCs w:val="30"/>
          <w:highlight w:val="none"/>
        </w:rPr>
      </w:pPr>
      <w:bookmarkStart w:id="13" w:name="_Toc26574"/>
      <w:bookmarkStart w:id="14" w:name="_Toc5106"/>
      <w:bookmarkStart w:id="15" w:name="_Toc32206"/>
      <w:r>
        <w:rPr>
          <w:rFonts w:hint="eastAsia" w:ascii="仿宋" w:hAnsi="仿宋" w:eastAsia="仿宋" w:cs="仿宋"/>
          <w:b/>
          <w:bCs/>
          <w:color w:val="auto"/>
          <w:sz w:val="30"/>
          <w:szCs w:val="30"/>
          <w:highlight w:val="none"/>
        </w:rPr>
        <w:t>采购代理机构：广西科文招标有限公司</w:t>
      </w:r>
      <w:bookmarkEnd w:id="12"/>
      <w:bookmarkEnd w:id="13"/>
      <w:bookmarkEnd w:id="14"/>
      <w:bookmarkEnd w:id="15"/>
    </w:p>
    <w:p w14:paraId="63893178">
      <w:pPr>
        <w:pStyle w:val="13"/>
        <w:snapToGrid w:val="0"/>
        <w:spacing w:before="50" w:after="120" w:line="360" w:lineRule="auto"/>
        <w:jc w:val="center"/>
        <w:rPr>
          <w:rFonts w:ascii="仿宋" w:hAnsi="仿宋" w:eastAsia="仿宋" w:cs="仿宋"/>
          <w:b/>
          <w:bCs/>
          <w:color w:val="auto"/>
          <w:w w:val="95"/>
          <w:sz w:val="30"/>
          <w:szCs w:val="30"/>
          <w:highlight w:val="none"/>
        </w:rPr>
      </w:pPr>
    </w:p>
    <w:p w14:paraId="01F3B068">
      <w:pPr>
        <w:pStyle w:val="13"/>
        <w:snapToGrid w:val="0"/>
        <w:spacing w:before="50" w:after="120" w:line="360" w:lineRule="auto"/>
        <w:jc w:val="center"/>
        <w:rPr>
          <w:rFonts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2025年</w:t>
      </w:r>
      <w:r>
        <w:rPr>
          <w:rFonts w:hint="eastAsia" w:ascii="仿宋" w:hAnsi="仿宋" w:eastAsia="仿宋" w:cs="仿宋"/>
          <w:b/>
          <w:bCs/>
          <w:color w:val="auto"/>
          <w:w w:val="95"/>
          <w:sz w:val="30"/>
          <w:szCs w:val="30"/>
          <w:highlight w:val="none"/>
          <w:lang w:val="en-US" w:eastAsia="zh-CN"/>
        </w:rPr>
        <w:t>11</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6</w:t>
      </w:r>
      <w:r>
        <w:rPr>
          <w:rFonts w:hint="eastAsia" w:ascii="仿宋" w:hAnsi="仿宋" w:eastAsia="仿宋" w:cs="仿宋"/>
          <w:b/>
          <w:bCs/>
          <w:color w:val="auto"/>
          <w:w w:val="95"/>
          <w:sz w:val="30"/>
          <w:szCs w:val="30"/>
          <w:highlight w:val="none"/>
        </w:rPr>
        <w:t>日</w:t>
      </w:r>
    </w:p>
    <w:p w14:paraId="1F826C7D">
      <w:pPr>
        <w:widowControl/>
        <w:spacing w:line="360" w:lineRule="auto"/>
        <w:jc w:val="left"/>
        <w:rPr>
          <w:rFonts w:ascii="仿宋" w:hAnsi="仿宋" w:eastAsia="仿宋" w:cs="仿宋"/>
          <w:b/>
          <w:bCs/>
          <w:color w:val="auto"/>
          <w:w w:val="95"/>
          <w:kern w:val="0"/>
          <w:sz w:val="30"/>
          <w:szCs w:val="30"/>
          <w:highlight w:val="none"/>
        </w:rPr>
        <w:sectPr>
          <w:headerReference r:id="rId3" w:type="default"/>
          <w:pgSz w:w="11911" w:h="16838"/>
          <w:pgMar w:top="1417" w:right="1417" w:bottom="1417" w:left="1417" w:header="720" w:footer="720" w:gutter="0"/>
          <w:pgNumType w:start="1"/>
          <w:cols w:space="720" w:num="1"/>
          <w:docGrid w:linePitch="331" w:charSpace="0"/>
        </w:sectPr>
      </w:pPr>
    </w:p>
    <w:p w14:paraId="041B757B">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4D386410">
      <w:pPr>
        <w:spacing w:line="400" w:lineRule="exact"/>
        <w:jc w:val="center"/>
        <w:rPr>
          <w:rFonts w:ascii="仿宋" w:hAnsi="仿宋" w:eastAsia="仿宋" w:cs="仿宋"/>
          <w:b/>
          <w:color w:val="auto"/>
          <w:sz w:val="44"/>
          <w:szCs w:val="44"/>
          <w:highlight w:val="none"/>
        </w:rPr>
      </w:pPr>
    </w:p>
    <w:p w14:paraId="71F060F6">
      <w:pPr>
        <w:pStyle w:val="16"/>
        <w:tabs>
          <w:tab w:val="right" w:leader="dot" w:pos="9077"/>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_Toc21000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_Toc21000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szCs w:val="28"/>
          <w:highlight w:val="none"/>
        </w:rPr>
        <w:fldChar w:fldCharType="end"/>
      </w:r>
    </w:p>
    <w:p w14:paraId="78C638A7">
      <w:pPr>
        <w:pStyle w:val="16"/>
        <w:tabs>
          <w:tab w:val="right" w:leader="dot" w:pos="9077"/>
        </w:tabs>
        <w:rPr>
          <w:color w:val="auto"/>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_Toc984 </w:instrText>
      </w:r>
      <w:r>
        <w:rPr>
          <w:rFonts w:hint="eastAsia" w:ascii="仿宋" w:hAnsi="仿宋" w:eastAsia="仿宋" w:cs="仿宋"/>
          <w:color w:val="auto"/>
          <w:szCs w:val="28"/>
          <w:highlight w:val="none"/>
        </w:rPr>
        <w:fldChar w:fldCharType="separate"/>
      </w:r>
      <w:r>
        <w:rPr>
          <w:rFonts w:hint="eastAsia" w:ascii="仿宋" w:hAnsi="仿宋" w:eastAsia="仿宋" w:cs="仿宋"/>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_Toc984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szCs w:val="28"/>
          <w:highlight w:val="none"/>
        </w:rPr>
        <w:fldChar w:fldCharType="end"/>
      </w:r>
    </w:p>
    <w:p w14:paraId="64150F36">
      <w:pPr>
        <w:pStyle w:val="16"/>
        <w:tabs>
          <w:tab w:val="right" w:leader="dot" w:pos="9077"/>
        </w:tabs>
        <w:rPr>
          <w:color w:val="auto"/>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_Toc21261 </w:instrText>
      </w:r>
      <w:r>
        <w:rPr>
          <w:rFonts w:hint="eastAsia" w:ascii="仿宋" w:hAnsi="仿宋" w:eastAsia="仿宋" w:cs="仿宋"/>
          <w:color w:val="auto"/>
          <w:szCs w:val="28"/>
          <w:highlight w:val="none"/>
        </w:rPr>
        <w:fldChar w:fldCharType="separate"/>
      </w:r>
      <w:r>
        <w:rPr>
          <w:rFonts w:hint="eastAsia" w:ascii="仿宋" w:hAnsi="仿宋" w:eastAsia="仿宋" w:cs="仿宋"/>
          <w:bCs w:val="0"/>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_Toc21261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szCs w:val="28"/>
          <w:highlight w:val="none"/>
        </w:rPr>
        <w:fldChar w:fldCharType="end"/>
      </w:r>
    </w:p>
    <w:p w14:paraId="449DE2EF">
      <w:pPr>
        <w:pStyle w:val="16"/>
        <w:tabs>
          <w:tab w:val="right" w:leader="dot" w:pos="9077"/>
        </w:tabs>
        <w:rPr>
          <w:color w:val="auto"/>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_Toc27694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_Toc27694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szCs w:val="28"/>
          <w:highlight w:val="none"/>
        </w:rPr>
        <w:fldChar w:fldCharType="end"/>
      </w:r>
    </w:p>
    <w:p w14:paraId="52E4B95C">
      <w:pPr>
        <w:pStyle w:val="16"/>
        <w:tabs>
          <w:tab w:val="right" w:leader="dot" w:pos="9077"/>
        </w:tabs>
        <w:rPr>
          <w:color w:val="auto"/>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_Toc11899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_Toc11899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28"/>
          <w:highlight w:val="none"/>
        </w:rPr>
        <w:fldChar w:fldCharType="end"/>
      </w:r>
    </w:p>
    <w:p w14:paraId="25BD2E83">
      <w:pPr>
        <w:pStyle w:val="16"/>
        <w:tabs>
          <w:tab w:val="right" w:leader="dot" w:pos="9077"/>
        </w:tabs>
        <w:rPr>
          <w:color w:val="auto"/>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_Toc6322 </w:instrText>
      </w:r>
      <w:r>
        <w:rPr>
          <w:rFonts w:hint="eastAsia" w:ascii="仿宋" w:hAnsi="仿宋" w:eastAsia="仿宋" w:cs="仿宋"/>
          <w:color w:val="auto"/>
          <w:szCs w:val="28"/>
          <w:highlight w:val="none"/>
        </w:rPr>
        <w:fldChar w:fldCharType="separate"/>
      </w:r>
      <w:r>
        <w:rPr>
          <w:rFonts w:hint="eastAsia" w:ascii="仿宋" w:hAnsi="仿宋" w:eastAsia="仿宋" w:cs="仿宋"/>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_Toc6322 \h </w:instrText>
      </w:r>
      <w:r>
        <w:rPr>
          <w:color w:val="auto"/>
          <w:highlight w:val="none"/>
        </w:rPr>
        <w:fldChar w:fldCharType="separate"/>
      </w:r>
      <w:r>
        <w:rPr>
          <w:color w:val="auto"/>
          <w:highlight w:val="none"/>
        </w:rPr>
        <w:t>45</w:t>
      </w:r>
      <w:r>
        <w:rPr>
          <w:color w:val="auto"/>
          <w:highlight w:val="none"/>
        </w:rPr>
        <w:fldChar w:fldCharType="end"/>
      </w:r>
      <w:r>
        <w:rPr>
          <w:rFonts w:hint="eastAsia" w:ascii="仿宋" w:hAnsi="仿宋" w:eastAsia="仿宋" w:cs="仿宋"/>
          <w:color w:val="auto"/>
          <w:szCs w:val="28"/>
          <w:highlight w:val="none"/>
        </w:rPr>
        <w:fldChar w:fldCharType="end"/>
      </w:r>
    </w:p>
    <w:p w14:paraId="111D2DB6">
      <w:pPr>
        <w:pStyle w:val="16"/>
        <w:tabs>
          <w:tab w:val="right" w:leader="dot" w:pos="9077"/>
        </w:tabs>
        <w:rPr>
          <w:color w:val="auto"/>
          <w:highlight w:val="none"/>
        </w:rPr>
      </w:pPr>
      <w:r>
        <w:rPr>
          <w:rFonts w:hint="eastAsia" w:ascii="仿宋" w:hAnsi="仿宋" w:eastAsia="仿宋" w:cs="仿宋"/>
          <w:color w:val="auto"/>
          <w:szCs w:val="28"/>
          <w:highlight w:val="none"/>
        </w:rPr>
        <w:fldChar w:fldCharType="begin"/>
      </w:r>
      <w:r>
        <w:rPr>
          <w:rFonts w:hint="eastAsia" w:ascii="仿宋" w:hAnsi="仿宋" w:eastAsia="仿宋" w:cs="仿宋"/>
          <w:color w:val="auto"/>
          <w:szCs w:val="28"/>
          <w:highlight w:val="none"/>
        </w:rPr>
        <w:instrText xml:space="preserve"> HYPERLINK \l _Toc30758 </w:instrText>
      </w:r>
      <w:r>
        <w:rPr>
          <w:rFonts w:hint="eastAsia" w:ascii="仿宋" w:hAnsi="仿宋" w:eastAsia="仿宋" w:cs="仿宋"/>
          <w:color w:val="auto"/>
          <w:szCs w:val="28"/>
          <w:highlight w:val="none"/>
        </w:rPr>
        <w:fldChar w:fldCharType="separate"/>
      </w:r>
      <w:r>
        <w:rPr>
          <w:rFonts w:hint="eastAsia" w:ascii="仿宋" w:hAnsi="仿宋" w:eastAsia="仿宋" w:cs="仿宋"/>
          <w:bCs w:val="0"/>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_Toc30758 \h </w:instrText>
      </w:r>
      <w:r>
        <w:rPr>
          <w:color w:val="auto"/>
          <w:highlight w:val="none"/>
        </w:rPr>
        <w:fldChar w:fldCharType="separate"/>
      </w:r>
      <w:r>
        <w:rPr>
          <w:color w:val="auto"/>
          <w:highlight w:val="none"/>
        </w:rPr>
        <w:t>77</w:t>
      </w:r>
      <w:r>
        <w:rPr>
          <w:color w:val="auto"/>
          <w:highlight w:val="none"/>
        </w:rPr>
        <w:fldChar w:fldCharType="end"/>
      </w:r>
      <w:r>
        <w:rPr>
          <w:rFonts w:hint="eastAsia" w:ascii="仿宋" w:hAnsi="仿宋" w:eastAsia="仿宋" w:cs="仿宋"/>
          <w:color w:val="auto"/>
          <w:szCs w:val="28"/>
          <w:highlight w:val="none"/>
        </w:rPr>
        <w:fldChar w:fldCharType="end"/>
      </w:r>
    </w:p>
    <w:p w14:paraId="4897D431">
      <w:pPr>
        <w:pStyle w:val="18"/>
        <w:rPr>
          <w:rFonts w:ascii="仿宋" w:hAnsi="仿宋" w:eastAsia="仿宋" w:cs="仿宋"/>
          <w:color w:val="auto"/>
          <w:sz w:val="28"/>
          <w:szCs w:val="28"/>
          <w:highlight w:val="none"/>
        </w:rPr>
      </w:pPr>
      <w:r>
        <w:rPr>
          <w:rFonts w:hint="eastAsia" w:ascii="仿宋" w:hAnsi="仿宋" w:eastAsia="仿宋" w:cs="仿宋"/>
          <w:color w:val="auto"/>
          <w:szCs w:val="28"/>
          <w:highlight w:val="none"/>
        </w:rPr>
        <w:fldChar w:fldCharType="end"/>
      </w:r>
    </w:p>
    <w:p w14:paraId="5BA1BD73">
      <w:pPr>
        <w:tabs>
          <w:tab w:val="left" w:pos="7470"/>
        </w:tabs>
        <w:spacing w:line="400" w:lineRule="exact"/>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ab/>
      </w:r>
    </w:p>
    <w:p w14:paraId="27EDEAE8">
      <w:pPr>
        <w:spacing w:line="400" w:lineRule="exact"/>
        <w:jc w:val="center"/>
        <w:rPr>
          <w:rFonts w:ascii="仿宋" w:hAnsi="仿宋" w:eastAsia="仿宋" w:cs="仿宋"/>
          <w:b/>
          <w:color w:val="auto"/>
          <w:sz w:val="32"/>
          <w:szCs w:val="32"/>
          <w:highlight w:val="none"/>
        </w:rPr>
      </w:pPr>
    </w:p>
    <w:p w14:paraId="57191565">
      <w:pPr>
        <w:spacing w:line="400" w:lineRule="exact"/>
        <w:jc w:val="center"/>
        <w:rPr>
          <w:rFonts w:ascii="仿宋" w:hAnsi="仿宋" w:eastAsia="仿宋" w:cs="仿宋"/>
          <w:b/>
          <w:color w:val="auto"/>
          <w:sz w:val="32"/>
          <w:szCs w:val="32"/>
          <w:highlight w:val="none"/>
        </w:rPr>
      </w:pPr>
    </w:p>
    <w:p w14:paraId="13646661">
      <w:pPr>
        <w:spacing w:line="400" w:lineRule="exact"/>
        <w:jc w:val="center"/>
        <w:rPr>
          <w:rFonts w:ascii="仿宋" w:hAnsi="仿宋" w:eastAsia="仿宋" w:cs="仿宋"/>
          <w:b/>
          <w:color w:val="auto"/>
          <w:sz w:val="32"/>
          <w:szCs w:val="32"/>
          <w:highlight w:val="none"/>
        </w:rPr>
      </w:pPr>
    </w:p>
    <w:p w14:paraId="76F7B94E">
      <w:pPr>
        <w:spacing w:line="400" w:lineRule="exact"/>
        <w:jc w:val="center"/>
        <w:rPr>
          <w:rFonts w:ascii="仿宋" w:hAnsi="仿宋" w:eastAsia="仿宋" w:cs="仿宋"/>
          <w:b/>
          <w:color w:val="auto"/>
          <w:sz w:val="32"/>
          <w:szCs w:val="32"/>
          <w:highlight w:val="none"/>
        </w:rPr>
      </w:pPr>
    </w:p>
    <w:p w14:paraId="044AEE47">
      <w:pPr>
        <w:widowControl/>
        <w:jc w:val="left"/>
        <w:rPr>
          <w:rFonts w:ascii="仿宋" w:hAnsi="仿宋" w:eastAsia="仿宋" w:cs="仿宋"/>
          <w:b/>
          <w:color w:val="auto"/>
          <w:sz w:val="32"/>
          <w:szCs w:val="32"/>
          <w:highlight w:val="none"/>
        </w:rPr>
        <w:sectPr>
          <w:footerReference r:id="rId4" w:type="default"/>
          <w:pgSz w:w="11911" w:h="16838"/>
          <w:pgMar w:top="1417" w:right="1417" w:bottom="1417" w:left="1417" w:header="720" w:footer="720" w:gutter="0"/>
          <w:pgNumType w:start="1"/>
          <w:cols w:space="720" w:num="1"/>
          <w:docGrid w:linePitch="312" w:charSpace="0"/>
        </w:sectPr>
      </w:pPr>
    </w:p>
    <w:p w14:paraId="49F3ACD0">
      <w:pPr>
        <w:pStyle w:val="3"/>
        <w:spacing w:before="0" w:after="0" w:line="360" w:lineRule="auto"/>
        <w:jc w:val="center"/>
        <w:rPr>
          <w:rFonts w:ascii="仿宋" w:hAnsi="仿宋" w:eastAsia="仿宋" w:cs="仿宋"/>
          <w:color w:val="auto"/>
          <w:highlight w:val="none"/>
        </w:rPr>
      </w:pPr>
      <w:bookmarkStart w:id="16" w:name="_Toc25516"/>
      <w:bookmarkStart w:id="17" w:name="_Toc15318"/>
      <w:bookmarkStart w:id="18" w:name="_Toc21000"/>
      <w:r>
        <w:rPr>
          <w:rFonts w:hint="eastAsia" w:ascii="仿宋" w:hAnsi="仿宋" w:eastAsia="仿宋" w:cs="仿宋"/>
          <w:color w:val="auto"/>
          <w:highlight w:val="none"/>
        </w:rPr>
        <w:t>第一章 竞争性磋商公告</w:t>
      </w:r>
      <w:bookmarkEnd w:id="16"/>
      <w:bookmarkEnd w:id="17"/>
      <w:bookmarkEnd w:id="18"/>
      <w:bookmarkStart w:id="19" w:name="_Toc28359012"/>
      <w:bookmarkStart w:id="20" w:name="_Toc28359089"/>
      <w:bookmarkStart w:id="21" w:name="_Toc44229878"/>
      <w:bookmarkStart w:id="22" w:name="_Toc35393798"/>
      <w:bookmarkStart w:id="23" w:name="_Toc35393629"/>
      <w:bookmarkStart w:id="24" w:name="_Toc28359081"/>
      <w:bookmarkStart w:id="25" w:name="_Toc35393623"/>
      <w:bookmarkStart w:id="26" w:name="_Toc35393792"/>
      <w:bookmarkStart w:id="27" w:name="_Toc28359004"/>
    </w:p>
    <w:p w14:paraId="412CB505">
      <w:pPr>
        <w:rPr>
          <w:rFonts w:ascii="仿宋" w:hAnsi="仿宋" w:eastAsia="仿宋" w:cs="仿宋"/>
          <w:color w:val="auto"/>
          <w:sz w:val="24"/>
          <w:highlight w:val="none"/>
        </w:rPr>
      </w:pPr>
    </w:p>
    <w:tbl>
      <w:tblPr>
        <w:tblStyle w:val="20"/>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25E9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56D7C3F2">
            <w:pPr>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项目概况</w:t>
            </w:r>
          </w:p>
          <w:p w14:paraId="36DAFB36">
            <w:pPr>
              <w:spacing w:line="400" w:lineRule="exact"/>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u w:val="single"/>
              </w:rPr>
              <w:t>西乡塘区现状耕地和潜力耕地地块实际利用情况调查摸底工作</w:t>
            </w:r>
            <w:r>
              <w:rPr>
                <w:rFonts w:hint="eastAsia" w:ascii="仿宋" w:hAnsi="仿宋" w:eastAsia="仿宋" w:cs="仿宋"/>
                <w:color w:val="auto"/>
                <w:sz w:val="24"/>
                <w:highlight w:val="none"/>
              </w:rPr>
              <w:t>项目的潜在供应商应在广西政府采购云平台（https://www.gcy.zfcg.gxzf.gov.cn/）获取（下载）获取竞争性磋商文件，并于</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val="en-US" w:eastAsia="zh-CN"/>
              </w:rPr>
              <w:t>11</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17</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w:t>
            </w:r>
            <w:r>
              <w:rPr>
                <w:rFonts w:hint="eastAsia" w:ascii="仿宋" w:hAnsi="仿宋" w:eastAsia="仿宋" w:cs="仿宋"/>
                <w:color w:val="auto"/>
                <w:sz w:val="24"/>
                <w:highlight w:val="none"/>
              </w:rPr>
              <w:t>（北京时间）</w:t>
            </w:r>
            <w:r>
              <w:rPr>
                <w:rFonts w:hint="eastAsia" w:ascii="仿宋" w:hAnsi="仿宋" w:eastAsia="仿宋" w:cs="仿宋"/>
                <w:bCs/>
                <w:color w:val="auto"/>
                <w:sz w:val="24"/>
                <w:highlight w:val="none"/>
              </w:rPr>
              <w:t>前提交响应文件</w:t>
            </w:r>
            <w:r>
              <w:rPr>
                <w:rFonts w:hint="eastAsia" w:ascii="仿宋" w:hAnsi="仿宋" w:eastAsia="仿宋" w:cs="仿宋"/>
                <w:color w:val="auto"/>
                <w:sz w:val="24"/>
                <w:highlight w:val="none"/>
              </w:rPr>
              <w:t>。</w:t>
            </w:r>
          </w:p>
        </w:tc>
      </w:tr>
    </w:tbl>
    <w:p w14:paraId="26C1E558">
      <w:pPr>
        <w:spacing w:line="360" w:lineRule="auto"/>
        <w:ind w:firstLine="480" w:firstLineChars="200"/>
        <w:rPr>
          <w:rFonts w:ascii="仿宋" w:hAnsi="仿宋" w:eastAsia="仿宋" w:cs="仿宋"/>
          <w:bCs/>
          <w:color w:val="auto"/>
          <w:sz w:val="24"/>
          <w:highlight w:val="none"/>
        </w:rPr>
      </w:pPr>
    </w:p>
    <w:p w14:paraId="3523105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一、项目基本情况</w:t>
      </w:r>
      <w:bookmarkEnd w:id="19"/>
      <w:bookmarkEnd w:id="20"/>
      <w:bookmarkEnd w:id="21"/>
      <w:bookmarkEnd w:id="22"/>
      <w:bookmarkEnd w:id="23"/>
    </w:p>
    <w:p w14:paraId="244CE1CA">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lang w:eastAsia="zh-CN"/>
        </w:rPr>
        <w:t>NNZC2025-C3-070092-KWZB</w:t>
      </w:r>
    </w:p>
    <w:p w14:paraId="699957C7">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2.项目名称：西乡塘区现</w:t>
      </w:r>
      <w:bookmarkStart w:id="326" w:name="_GoBack"/>
      <w:bookmarkEnd w:id="326"/>
      <w:r>
        <w:rPr>
          <w:rFonts w:hint="eastAsia" w:ascii="仿宋" w:hAnsi="仿宋" w:eastAsia="仿宋" w:cs="仿宋"/>
          <w:color w:val="auto"/>
          <w:sz w:val="24"/>
          <w:highlight w:val="none"/>
        </w:rPr>
        <w:t>状耕地和潜力耕地地块实际利用情况调查摸底工作</w:t>
      </w:r>
    </w:p>
    <w:p w14:paraId="05B37F0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3.采购方式：竞争性磋商</w:t>
      </w:r>
    </w:p>
    <w:p w14:paraId="4693FE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4.预算金额：585551.00元</w:t>
      </w:r>
    </w:p>
    <w:p w14:paraId="56B4B78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5.最高限价：同预算金额</w:t>
      </w:r>
    </w:p>
    <w:p w14:paraId="58DD100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采购需求：根据相关文件要求，开展现状耕地和潜力耕地地块实际利用情况调查摸底工作。全面摸清全区耕地潜力状况，为科学、合理确定耕地“认定一批、恢复一批、置换一批”的区域，稳妥有序实施过渡期整改恢复工作提供支撑。具体详见采购文件“第二章采购需求”。</w:t>
      </w:r>
    </w:p>
    <w:p w14:paraId="3D2E854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7.合同履行期限：2025年12月30日前提交项目所有成果。</w:t>
      </w:r>
    </w:p>
    <w:p w14:paraId="1A22C4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8.本项目是否接受联合体：否。</w:t>
      </w:r>
    </w:p>
    <w:p w14:paraId="423E5E8F">
      <w:pPr>
        <w:spacing w:line="360" w:lineRule="auto"/>
        <w:ind w:firstLine="482" w:firstLineChars="200"/>
        <w:rPr>
          <w:rFonts w:ascii="仿宋" w:hAnsi="仿宋" w:eastAsia="仿宋" w:cs="仿宋"/>
          <w:bCs/>
          <w:color w:val="auto"/>
          <w:sz w:val="24"/>
          <w:highlight w:val="none"/>
        </w:rPr>
      </w:pPr>
      <w:bookmarkStart w:id="28" w:name="_Toc35393630"/>
      <w:bookmarkStart w:id="29" w:name="_Toc28359013"/>
      <w:bookmarkStart w:id="30" w:name="_Toc35393799"/>
      <w:bookmarkStart w:id="31" w:name="_Toc28359090"/>
      <w:bookmarkStart w:id="32" w:name="_Toc44229879"/>
      <w:r>
        <w:rPr>
          <w:rFonts w:hint="eastAsia" w:ascii="仿宋" w:hAnsi="仿宋" w:eastAsia="仿宋" w:cs="仿宋"/>
          <w:b/>
          <w:color w:val="auto"/>
          <w:kern w:val="44"/>
          <w:sz w:val="24"/>
          <w:highlight w:val="none"/>
        </w:rPr>
        <w:t>二、供应商的资格条件</w:t>
      </w:r>
      <w:bookmarkEnd w:id="28"/>
      <w:bookmarkEnd w:id="29"/>
      <w:bookmarkEnd w:id="30"/>
      <w:bookmarkEnd w:id="31"/>
      <w:bookmarkEnd w:id="32"/>
    </w:p>
    <w:p w14:paraId="33D88A4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17D4F5B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2.落实政府采购政策需满足的资格要求：非专门面向中小企业采购；</w:t>
      </w:r>
    </w:p>
    <w:p w14:paraId="253B851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r>
        <w:rPr>
          <w:rFonts w:hint="eastAsia" w:ascii="仿宋" w:hAnsi="仿宋" w:eastAsia="仿宋" w:cs="仿宋"/>
          <w:b/>
          <w:bCs/>
          <w:color w:val="auto"/>
          <w:sz w:val="24"/>
          <w:highlight w:val="none"/>
        </w:rPr>
        <w:t>具有自然资源行政主管部门颁发有效的乙级或以上测绘资质，专业须包含地理信息系统工程。</w:t>
      </w:r>
    </w:p>
    <w:p w14:paraId="13E4DE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4.本项目的特定条件：无。</w:t>
      </w:r>
    </w:p>
    <w:p w14:paraId="7E5E939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3825E1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5D6D8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三、获取竞争性磋商文件</w:t>
      </w:r>
      <w:bookmarkEnd w:id="24"/>
      <w:bookmarkEnd w:id="25"/>
      <w:bookmarkEnd w:id="26"/>
      <w:bookmarkEnd w:id="27"/>
    </w:p>
    <w:p w14:paraId="0DE871A9">
      <w:pPr>
        <w:spacing w:line="360" w:lineRule="auto"/>
        <w:ind w:firstLine="480" w:firstLineChars="200"/>
        <w:rPr>
          <w:rFonts w:ascii="仿宋" w:hAnsi="仿宋" w:eastAsia="仿宋" w:cs="仿宋"/>
          <w:color w:val="auto"/>
          <w:sz w:val="24"/>
          <w:highlight w:val="none"/>
        </w:rPr>
      </w:pPr>
      <w:bookmarkStart w:id="33" w:name="_Toc35393793"/>
      <w:bookmarkStart w:id="34" w:name="_Toc35393624"/>
      <w:bookmarkStart w:id="35" w:name="_Toc28359005"/>
      <w:bookmarkStart w:id="36" w:name="_Toc28359082"/>
      <w:r>
        <w:rPr>
          <w:rFonts w:hint="eastAsia" w:ascii="仿宋" w:hAnsi="仿宋" w:eastAsia="仿宋" w:cs="仿宋"/>
          <w:color w:val="auto"/>
          <w:sz w:val="24"/>
          <w:highlight w:val="none"/>
        </w:rPr>
        <w:t>时间：自公告发布之日起至</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eastAsia="zh-CN"/>
        </w:rPr>
        <w:t>11月17日13点00分</w:t>
      </w:r>
      <w:r>
        <w:rPr>
          <w:rFonts w:hint="eastAsia" w:ascii="仿宋" w:hAnsi="仿宋" w:eastAsia="仿宋" w:cs="仿宋"/>
          <w:bCs/>
          <w:color w:val="auto"/>
          <w:sz w:val="24"/>
          <w:highlight w:val="none"/>
        </w:rPr>
        <w:t>（北京时间）</w:t>
      </w:r>
      <w:r>
        <w:rPr>
          <w:rFonts w:hint="eastAsia" w:ascii="仿宋" w:hAnsi="仿宋" w:eastAsia="仿宋" w:cs="仿宋"/>
          <w:color w:val="auto"/>
          <w:sz w:val="24"/>
          <w:highlight w:val="none"/>
        </w:rPr>
        <w:t>。</w:t>
      </w:r>
    </w:p>
    <w:p w14:paraId="04FA5456">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获取方式:网上下载。本项目不发放纸质采购文件，供应商可自行在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仿宋" w:hAnsi="仿宋" w:eastAsia="仿宋" w:cs="仿宋"/>
          <w:color w:val="auto"/>
          <w:sz w:val="24"/>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3740ED7F">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14:paraId="1B634D7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33"/>
      <w:bookmarkEnd w:id="34"/>
      <w:bookmarkEnd w:id="35"/>
      <w:bookmarkEnd w:id="36"/>
      <w:r>
        <w:rPr>
          <w:rFonts w:hint="eastAsia" w:ascii="仿宋" w:hAnsi="仿宋" w:eastAsia="仿宋" w:cs="仿宋"/>
          <w:b/>
          <w:bCs/>
          <w:color w:val="auto"/>
          <w:sz w:val="24"/>
          <w:highlight w:val="none"/>
        </w:rPr>
        <w:t>响应文件提交</w:t>
      </w:r>
    </w:p>
    <w:p w14:paraId="5ED47070">
      <w:pPr>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1、首次响应文件提交截止时间</w:t>
      </w:r>
      <w:r>
        <w:rPr>
          <w:rFonts w:hint="eastAsia" w:ascii="仿宋" w:hAnsi="仿宋" w:eastAsia="仿宋" w:cs="仿宋"/>
          <w:bCs/>
          <w:color w:val="auto"/>
          <w:sz w:val="24"/>
          <w:highlight w:val="none"/>
        </w:rPr>
        <w:t>（北京时间）：</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eastAsia="zh-CN"/>
        </w:rPr>
        <w:t>11月17日13点00分</w:t>
      </w:r>
    </w:p>
    <w:p w14:paraId="66F958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2、首次响应文件提交地点：</w:t>
      </w:r>
    </w:p>
    <w:p w14:paraId="5727E4D8">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仿宋" w:hAnsi="仿宋" w:eastAsia="仿宋" w:cs="仿宋"/>
          <w:b/>
          <w:color w:val="auto"/>
          <w:sz w:val="24"/>
          <w:highlight w:val="none"/>
        </w:rPr>
        <w:t>供应商在广西政府采购云平台提交电子版响应文件时，请填写参加远程采购活动经办人联系方式，</w:t>
      </w:r>
      <w:r>
        <w:rPr>
          <w:rFonts w:hint="eastAsia" w:ascii="仿宋" w:hAnsi="仿宋" w:eastAsia="仿宋" w:cs="仿宋"/>
          <w:color w:val="auto"/>
          <w:sz w:val="24"/>
          <w:highlight w:val="none"/>
        </w:rPr>
        <w:t>电子响应文件具体操作流程详见本公告附件2。</w:t>
      </w:r>
    </w:p>
    <w:p w14:paraId="4CED8B61">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44A13787">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4230361">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8C2AAF5">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3、CA证书在线解密：首次响应文件开启时，</w:t>
      </w:r>
      <w:r>
        <w:rPr>
          <w:rFonts w:hint="eastAsia" w:ascii="仿宋" w:hAnsi="仿宋" w:eastAsia="仿宋" w:cs="仿宋"/>
          <w:b/>
          <w:color w:val="auto"/>
          <w:kern w:val="0"/>
          <w:sz w:val="24"/>
          <w:highlight w:val="none"/>
        </w:rPr>
        <w:t>须要供应商携带制作响应文件时用来加密的有效数字证书（CA认证）</w:t>
      </w:r>
      <w:r>
        <w:rPr>
          <w:rFonts w:hint="eastAsia" w:ascii="仿宋" w:hAnsi="仿宋" w:eastAsia="仿宋" w:cs="仿宋"/>
          <w:color w:val="auto"/>
          <w:kern w:val="0"/>
          <w:sz w:val="24"/>
          <w:highlight w:val="none"/>
        </w:rPr>
        <w:t>登录广西政府采购云平台电子开标大厅现场按规定时间对加密的响应文件进行解密，未能按要求进行解密的，由此产生的后果由供应商自行承担。</w:t>
      </w:r>
    </w:p>
    <w:p w14:paraId="26007460">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4、供应商需要在具备有摄像头及语音功能且互联网网络状况良好的电脑登录广西政府采购云平台远程开标大厅参与本次磋商，否则后果自负。</w:t>
      </w:r>
    </w:p>
    <w:p w14:paraId="59ED4BF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五、开启（首次响应文件开启时间）</w:t>
      </w:r>
    </w:p>
    <w:p w14:paraId="12576D6A">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1.时间</w:t>
      </w:r>
      <w:r>
        <w:rPr>
          <w:rFonts w:hint="eastAsia" w:ascii="仿宋" w:hAnsi="仿宋" w:eastAsia="仿宋" w:cs="仿宋"/>
          <w:bCs/>
          <w:color w:val="auto"/>
          <w:sz w:val="24"/>
          <w:highlight w:val="none"/>
        </w:rPr>
        <w:t>（北京时间）</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2025年</w:t>
      </w:r>
      <w:r>
        <w:rPr>
          <w:rFonts w:hint="eastAsia" w:ascii="仿宋" w:hAnsi="仿宋" w:eastAsia="仿宋" w:cs="仿宋"/>
          <w:color w:val="auto"/>
          <w:sz w:val="24"/>
          <w:highlight w:val="none"/>
          <w:u w:val="single"/>
          <w:lang w:eastAsia="zh-CN"/>
        </w:rPr>
        <w:t>11月17日13点00分</w:t>
      </w:r>
      <w:r>
        <w:rPr>
          <w:rFonts w:hint="eastAsia" w:ascii="仿宋" w:hAnsi="仿宋" w:eastAsia="仿宋" w:cs="仿宋"/>
          <w:color w:val="auto"/>
          <w:sz w:val="24"/>
          <w:highlight w:val="none"/>
        </w:rPr>
        <w:t>后</w:t>
      </w:r>
    </w:p>
    <w:p w14:paraId="1F09CB0B">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u w:val="single"/>
        </w:rPr>
        <w:t xml:space="preserve">广西政府采购云平台远程开标大厅 </w:t>
      </w:r>
    </w:p>
    <w:p w14:paraId="60BE665B">
      <w:pPr>
        <w:spacing w:line="360" w:lineRule="auto"/>
        <w:ind w:firstLine="482" w:firstLineChars="200"/>
        <w:rPr>
          <w:rFonts w:ascii="仿宋" w:hAnsi="仿宋" w:eastAsia="仿宋" w:cs="仿宋"/>
          <w:b/>
          <w:bCs/>
          <w:color w:val="auto"/>
          <w:sz w:val="24"/>
          <w:highlight w:val="none"/>
        </w:rPr>
      </w:pPr>
      <w:bookmarkStart w:id="37" w:name="_Toc28359007"/>
      <w:bookmarkStart w:id="38" w:name="_Toc35393625"/>
      <w:bookmarkStart w:id="39" w:name="_Toc35393794"/>
      <w:bookmarkStart w:id="40" w:name="_Toc28359084"/>
      <w:r>
        <w:rPr>
          <w:rFonts w:hint="eastAsia" w:ascii="仿宋" w:hAnsi="仿宋" w:eastAsia="仿宋" w:cs="仿宋"/>
          <w:b/>
          <w:bCs/>
          <w:color w:val="auto"/>
          <w:sz w:val="24"/>
          <w:highlight w:val="none"/>
        </w:rPr>
        <w:t>六、公告期限</w:t>
      </w:r>
      <w:bookmarkEnd w:id="37"/>
      <w:bookmarkEnd w:id="38"/>
      <w:bookmarkEnd w:id="39"/>
      <w:bookmarkEnd w:id="40"/>
    </w:p>
    <w:p w14:paraId="6BBC8230">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397DEBEF">
      <w:pPr>
        <w:spacing w:line="360" w:lineRule="auto"/>
        <w:ind w:firstLine="482" w:firstLineChars="200"/>
        <w:rPr>
          <w:rFonts w:ascii="仿宋" w:hAnsi="仿宋" w:eastAsia="仿宋" w:cs="仿宋"/>
          <w:b/>
          <w:bCs/>
          <w:color w:val="auto"/>
          <w:sz w:val="24"/>
          <w:highlight w:val="none"/>
        </w:rPr>
      </w:pPr>
      <w:bookmarkStart w:id="41" w:name="_Toc35393795"/>
      <w:bookmarkStart w:id="42" w:name="_Toc35393626"/>
      <w:r>
        <w:rPr>
          <w:rFonts w:hint="eastAsia" w:ascii="仿宋" w:hAnsi="仿宋" w:eastAsia="仿宋" w:cs="仿宋"/>
          <w:b/>
          <w:bCs/>
          <w:color w:val="auto"/>
          <w:sz w:val="24"/>
          <w:highlight w:val="none"/>
        </w:rPr>
        <w:t>七、其他补充事宜</w:t>
      </w:r>
      <w:bookmarkEnd w:id="41"/>
      <w:bookmarkEnd w:id="42"/>
    </w:p>
    <w:p w14:paraId="57252B6B">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1.磋商保证金：本项目不收取磋商保证金。</w:t>
      </w:r>
    </w:p>
    <w:p w14:paraId="222BD4F7">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2.采购意向公开链接：</w:t>
      </w:r>
    </w:p>
    <w:p w14:paraId="3888EC09">
      <w:pPr>
        <w:spacing w:line="360" w:lineRule="auto"/>
        <w:ind w:firstLine="480" w:firstLineChars="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t>http://www.ccgp-guangxi.gov.cn/site/detail?categoryCode=ZcyAnnouncement&amp;parentId=66485&amp;articleId=k2iuttjL6nqMdKC05FKagw==</w:t>
      </w:r>
    </w:p>
    <w:p w14:paraId="70F20059">
      <w:pPr>
        <w:spacing w:line="360" w:lineRule="auto"/>
        <w:ind w:firstLine="480" w:firstLineChars="200"/>
        <w:rPr>
          <w:rFonts w:ascii="仿宋" w:hAnsi="仿宋" w:eastAsia="仿宋" w:cs="仿宋"/>
          <w:color w:val="auto"/>
          <w:kern w:val="0"/>
          <w:sz w:val="24"/>
          <w:highlight w:val="none"/>
        </w:rPr>
      </w:pPr>
      <w:bookmarkStart w:id="43" w:name="_Hlk37429585"/>
      <w:r>
        <w:rPr>
          <w:rFonts w:hint="eastAsia" w:ascii="仿宋" w:hAnsi="仿宋" w:eastAsia="仿宋" w:cs="仿宋"/>
          <w:color w:val="auto"/>
          <w:kern w:val="0"/>
          <w:sz w:val="24"/>
          <w:highlight w:val="none"/>
        </w:rPr>
        <w:t>3.</w:t>
      </w:r>
      <w:bookmarkStart w:id="44" w:name="_Hlk37429595"/>
      <w:r>
        <w:rPr>
          <w:rFonts w:hint="eastAsia" w:ascii="仿宋" w:hAnsi="仿宋" w:eastAsia="仿宋" w:cs="仿宋"/>
          <w:color w:val="auto"/>
          <w:kern w:val="0"/>
          <w:sz w:val="24"/>
          <w:highlight w:val="none"/>
        </w:rPr>
        <w:t>网上查询地址</w:t>
      </w:r>
    </w:p>
    <w:bookmarkEnd w:id="43"/>
    <w:bookmarkEnd w:id="44"/>
    <w:p w14:paraId="1276B1AD">
      <w:pPr>
        <w:spacing w:line="360" w:lineRule="auto"/>
        <w:ind w:firstLine="480" w:firstLineChars="200"/>
        <w:rPr>
          <w:rFonts w:ascii="仿宋" w:hAnsi="仿宋" w:eastAsia="仿宋" w:cs="仿宋"/>
          <w:color w:val="auto"/>
          <w:kern w:val="0"/>
          <w:sz w:val="24"/>
          <w:highlight w:val="none"/>
        </w:rPr>
      </w:pPr>
      <w:bookmarkStart w:id="45" w:name="_Hlk37429674"/>
      <w:r>
        <w:rPr>
          <w:rFonts w:hint="eastAsia" w:ascii="仿宋" w:hAnsi="仿宋" w:eastAsia="仿宋" w:cs="仿宋"/>
          <w:color w:val="auto"/>
          <w:kern w:val="0"/>
          <w:sz w:val="24"/>
          <w:highlight w:val="none"/>
        </w:rPr>
        <w:t>中国政府采购网（www.ccgp.gov.cn）、广西壮族自治区政府采购网（http://zfcg.gxzf.gov.cn/）、全国公共资源交易平台(广西·南宁)（http://ggzy.jgswj.gxzf.gov.cn/nnggzy/）</w:t>
      </w:r>
    </w:p>
    <w:p w14:paraId="541A4859">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本项目需要落实的政府采购政策</w:t>
      </w:r>
    </w:p>
    <w:bookmarkEnd w:id="45"/>
    <w:p w14:paraId="3995C435">
      <w:pPr>
        <w:spacing w:line="360" w:lineRule="auto"/>
        <w:ind w:firstLine="360" w:firstLineChars="1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36052500">
      <w:pPr>
        <w:spacing w:line="360" w:lineRule="auto"/>
        <w:ind w:firstLine="360" w:firstLineChars="1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（2）政府采购支持采用本国产品的政策。</w:t>
      </w:r>
    </w:p>
    <w:p w14:paraId="4069A783">
      <w:pPr>
        <w:spacing w:line="360" w:lineRule="auto"/>
        <w:ind w:firstLine="360" w:firstLineChars="1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（3）政府采购促进残疾人就业政策。</w:t>
      </w:r>
    </w:p>
    <w:p w14:paraId="61C976D1">
      <w:pPr>
        <w:spacing w:line="360" w:lineRule="auto"/>
        <w:ind w:firstLine="360" w:firstLineChars="1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（4）政府采购支持监狱企业发展。</w:t>
      </w:r>
    </w:p>
    <w:p w14:paraId="0403FA8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09F06B2">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627C3936">
      <w:pPr>
        <w:spacing w:line="360" w:lineRule="auto"/>
        <w:ind w:firstLine="482" w:firstLineChars="200"/>
        <w:rPr>
          <w:rFonts w:ascii="仿宋" w:hAnsi="仿宋" w:eastAsia="仿宋" w:cs="仿宋"/>
          <w:bCs/>
          <w:color w:val="auto"/>
          <w:sz w:val="24"/>
          <w:highlight w:val="none"/>
        </w:rPr>
      </w:pPr>
      <w:r>
        <w:rPr>
          <w:rFonts w:hint="eastAsia" w:ascii="仿宋" w:hAnsi="仿宋" w:eastAsia="仿宋" w:cs="仿宋"/>
          <w:b/>
          <w:color w:val="auto"/>
          <w:kern w:val="44"/>
          <w:sz w:val="24"/>
          <w:highlight w:val="none"/>
        </w:rPr>
        <w:t>八、凡对本次采购提出询问，请按以下方式联系</w:t>
      </w:r>
    </w:p>
    <w:p w14:paraId="4E7B36E7">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　　　1.采购人信息</w:t>
      </w:r>
    </w:p>
    <w:p w14:paraId="1634D03E">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 xml:space="preserve">名称：南宁市西乡塘区自然资源局  </w:t>
      </w:r>
    </w:p>
    <w:p w14:paraId="77D92FB0">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地址：南宁市西乡塘区雅际路15号</w:t>
      </w:r>
    </w:p>
    <w:p w14:paraId="52CE2FC5">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项目联系人：罗赟</w:t>
      </w:r>
    </w:p>
    <w:p w14:paraId="3F6840A2">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联系电话：0771-3927550</w:t>
      </w:r>
    </w:p>
    <w:p w14:paraId="62B39A91">
      <w:pPr>
        <w:spacing w:line="360" w:lineRule="auto"/>
        <w:ind w:firstLine="720" w:firstLineChars="300"/>
        <w:jc w:val="left"/>
        <w:rPr>
          <w:rFonts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648A1938">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名称：广西科文招标有限公司</w:t>
      </w:r>
    </w:p>
    <w:p w14:paraId="138CEE28">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地址：广西南宁市民族大道141号中鼎万象东方D区五层</w:t>
      </w:r>
    </w:p>
    <w:p w14:paraId="159A936E">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项目联系人：梁栩菁、梁伟贞</w:t>
      </w:r>
    </w:p>
    <w:p w14:paraId="5C9B6CE3">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联系电话：0771-2023835</w:t>
      </w:r>
    </w:p>
    <w:p w14:paraId="17A73117">
      <w:pPr>
        <w:spacing w:line="360" w:lineRule="auto"/>
        <w:ind w:firstLine="720" w:firstLineChars="300"/>
        <w:jc w:val="left"/>
        <w:rPr>
          <w:rFonts w:ascii="仿宋" w:hAnsi="仿宋" w:eastAsia="仿宋" w:cs="仿宋"/>
          <w:color w:val="auto"/>
          <w:sz w:val="24"/>
          <w:highlight w:val="none"/>
        </w:rPr>
      </w:pPr>
      <w:r>
        <w:rPr>
          <w:rFonts w:hint="eastAsia" w:ascii="仿宋" w:hAnsi="仿宋" w:eastAsia="仿宋" w:cs="仿宋"/>
          <w:color w:val="auto"/>
          <w:sz w:val="24"/>
          <w:highlight w:val="none"/>
        </w:rPr>
        <w:t>3.项目联系方式</w:t>
      </w:r>
    </w:p>
    <w:p w14:paraId="6557DBC0">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项目联系人：梁栩菁、梁伟贞</w:t>
      </w:r>
    </w:p>
    <w:p w14:paraId="154665FF">
      <w:pPr>
        <w:spacing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电话：0771-2023835</w:t>
      </w:r>
    </w:p>
    <w:p w14:paraId="10C7EC66">
      <w:pPr>
        <w:spacing w:line="360" w:lineRule="auto"/>
        <w:ind w:firstLine="480" w:firstLineChars="200"/>
        <w:rPr>
          <w:rFonts w:ascii="仿宋" w:hAnsi="仿宋" w:eastAsia="仿宋" w:cs="仿宋"/>
          <w:color w:val="auto"/>
          <w:sz w:val="24"/>
          <w:highlight w:val="none"/>
        </w:rPr>
      </w:pPr>
    </w:p>
    <w:p w14:paraId="4FBF5B59">
      <w:pPr>
        <w:pStyle w:val="8"/>
        <w:wordWrap w:val="0"/>
        <w:overflowPunct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附件：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2"/>
          <w:rFonts w:hint="eastAsia" w:ascii="仿宋" w:hAnsi="仿宋" w:eastAsia="仿宋" w:cs="仿宋"/>
          <w:color w:val="auto"/>
          <w:sz w:val="24"/>
          <w:highlight w:val="none"/>
        </w:rPr>
        <w:t>http://nncz.nanning.gov.cn/</w:t>
      </w:r>
      <w:r>
        <w:rPr>
          <w:rStyle w:val="22"/>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（南宁市财政局官网）-业务专题-政府采购监督管理-资料下载-“广西政府采购云平台西部CA办理方式”或“南宁市广西政府采购云平台CA证书办理操作指南”）</w:t>
      </w:r>
    </w:p>
    <w:p w14:paraId="24609E4C">
      <w:pPr>
        <w:pStyle w:val="8"/>
        <w:wordWrap w:val="0"/>
        <w:overflowPunct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2.电子响应文件制作与投送教程（在此网址下载：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hint="eastAsia" w:ascii="仿宋" w:hAnsi="仿宋" w:eastAsia="仿宋" w:cs="仿宋"/>
          <w:color w:val="auto"/>
          <w:sz w:val="24"/>
          <w:highlight w:val="none"/>
          <w:u w:val="single"/>
        </w:rPr>
        <w:t>http://nncz.nanning.gov.cn/</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rPr>
        <w:t>（南宁市财政局官网）-业务专题-政府采购监督管理-资料下载-南宁市政府采购项目全流程电子化交易操作指南）</w:t>
      </w:r>
    </w:p>
    <w:p w14:paraId="43DE59B2">
      <w:pPr>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广西科文招标有限公司</w:t>
      </w:r>
    </w:p>
    <w:p w14:paraId="3A1F5153">
      <w:pPr>
        <w:spacing w:line="360" w:lineRule="auto"/>
        <w:ind w:firstLine="240" w:firstLineChars="100"/>
        <w:jc w:val="right"/>
        <w:rPr>
          <w:rFonts w:ascii="仿宋" w:hAnsi="仿宋" w:eastAsia="仿宋" w:cs="仿宋"/>
          <w:color w:val="auto"/>
          <w:sz w:val="24"/>
          <w:highlight w:val="none"/>
        </w:rPr>
      </w:pPr>
      <w:r>
        <w:rPr>
          <w:rFonts w:hint="eastAsia" w:ascii="仿宋" w:hAnsi="仿宋" w:eastAsia="仿宋" w:cs="仿宋"/>
          <w:color w:val="auto"/>
          <w:sz w:val="24"/>
          <w:highlight w:val="none"/>
        </w:rPr>
        <w:t>2025年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日</w:t>
      </w:r>
    </w:p>
    <w:p w14:paraId="1D23779B">
      <w:pPr>
        <w:widowControl/>
        <w:spacing w:line="360" w:lineRule="auto"/>
        <w:jc w:val="left"/>
        <w:rPr>
          <w:rFonts w:ascii="仿宋" w:hAnsi="仿宋" w:eastAsia="仿宋" w:cs="仿宋"/>
          <w:color w:val="auto"/>
          <w:sz w:val="24"/>
          <w:highlight w:val="none"/>
          <w:lang w:val="zh-CN"/>
        </w:rPr>
        <w:sectPr>
          <w:footerReference r:id="rId5" w:type="default"/>
          <w:pgSz w:w="11911" w:h="16838"/>
          <w:pgMar w:top="1417" w:right="1417" w:bottom="1417" w:left="1417" w:header="720" w:footer="720" w:gutter="0"/>
          <w:cols w:space="720" w:num="1"/>
          <w:docGrid w:linePitch="331" w:charSpace="0"/>
        </w:sectPr>
      </w:pPr>
    </w:p>
    <w:p w14:paraId="36A226C0">
      <w:pPr>
        <w:pStyle w:val="3"/>
        <w:jc w:val="center"/>
        <w:rPr>
          <w:rFonts w:ascii="仿宋" w:hAnsi="仿宋" w:eastAsia="仿宋" w:cs="仿宋"/>
          <w:color w:val="auto"/>
          <w:highlight w:val="none"/>
        </w:rPr>
      </w:pPr>
      <w:bookmarkStart w:id="46" w:name="_Toc7922"/>
      <w:bookmarkStart w:id="47" w:name="_Toc15984"/>
      <w:bookmarkStart w:id="48" w:name="_Toc984"/>
      <w:r>
        <w:rPr>
          <w:rFonts w:hint="eastAsia" w:ascii="仿宋" w:hAnsi="仿宋" w:eastAsia="仿宋" w:cs="仿宋"/>
          <w:bCs w:val="0"/>
          <w:color w:val="auto"/>
          <w:sz w:val="32"/>
          <w:szCs w:val="32"/>
          <w:highlight w:val="none"/>
        </w:rPr>
        <w:t>第二章 采购需求</w:t>
      </w:r>
      <w:bookmarkEnd w:id="46"/>
      <w:bookmarkEnd w:id="47"/>
      <w:bookmarkEnd w:id="48"/>
    </w:p>
    <w:p w14:paraId="52059018">
      <w:pPr>
        <w:spacing w:line="42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说明：</w:t>
      </w:r>
    </w:p>
    <w:p w14:paraId="6F7888A8">
      <w:pPr>
        <w:spacing w:line="42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 为落实政府采购政策需满足的要求：</w:t>
      </w:r>
    </w:p>
    <w:p w14:paraId="5D308A80">
      <w:pPr>
        <w:spacing w:line="42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（1）本竞争性磋商采购文件所称中小企业必须符合《政府采购促进中小企业发展管理办法》（财库〔2020〕46号）的规定。</w:t>
      </w:r>
    </w:p>
    <w:p w14:paraId="4E763863">
      <w:pPr>
        <w:tabs>
          <w:tab w:val="left" w:pos="180"/>
          <w:tab w:val="left" w:pos="1620"/>
        </w:tabs>
        <w:spacing w:line="420" w:lineRule="exact"/>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73799303">
      <w:pPr>
        <w:spacing w:line="42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03D50624">
      <w:pPr>
        <w:spacing w:line="420" w:lineRule="exact"/>
        <w:ind w:firstLine="472" w:firstLineChars="196"/>
        <w:rPr>
          <w:rFonts w:ascii="仿宋" w:hAnsi="仿宋" w:eastAsia="仿宋" w:cs="仿宋"/>
          <w:b/>
          <w:bCs/>
          <w:color w:val="auto"/>
          <w:sz w:val="24"/>
          <w:highlight w:val="none"/>
        </w:rPr>
      </w:pPr>
      <w:r>
        <w:rPr>
          <w:rFonts w:hint="eastAsia" w:ascii="仿宋" w:hAnsi="仿宋" w:eastAsia="仿宋" w:cs="仿宋"/>
          <w:b/>
          <w:bCs/>
          <w:color w:val="auto"/>
          <w:sz w:val="24"/>
          <w:highlight w:val="none"/>
        </w:rPr>
        <w:t>2.“实质性要求”是指采购需求中带“▲”的条款或者不能负偏离的条款或者已经指明不满足按响应文件作无效处理的条款。</w:t>
      </w:r>
    </w:p>
    <w:p w14:paraId="15E014BF">
      <w:pPr>
        <w:pStyle w:val="8"/>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 不需要供应商对采购需求响应为具体数值的，此采购需求的数值后将以◆号标注。</w:t>
      </w:r>
    </w:p>
    <w:p w14:paraId="021E5B2B">
      <w:pPr>
        <w:pStyle w:val="8"/>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 如竞标人竞标产品存在侵犯他人的知识产权或者专利成果行为的，应承担相应法律责任。</w:t>
      </w:r>
    </w:p>
    <w:p w14:paraId="4E953EF6">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615B7028">
      <w:pPr>
        <w:pStyle w:val="8"/>
        <w:spacing w:line="420" w:lineRule="exact"/>
        <w:ind w:firstLine="480" w:firstLineChars="200"/>
        <w:rPr>
          <w:rFonts w:ascii="仿宋" w:hAnsi="仿宋" w:eastAsia="仿宋" w:cs="仿宋"/>
          <w:color w:val="auto"/>
          <w:sz w:val="24"/>
          <w:highlight w:val="none"/>
        </w:rPr>
      </w:pP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84"/>
        <w:gridCol w:w="498"/>
        <w:gridCol w:w="524"/>
        <w:gridCol w:w="4953"/>
        <w:gridCol w:w="958"/>
        <w:gridCol w:w="804"/>
      </w:tblGrid>
      <w:tr w14:paraId="3C07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4" w:type="pct"/>
            <w:vAlign w:val="center"/>
          </w:tcPr>
          <w:p w14:paraId="11EC522B">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530" w:type="pct"/>
            <w:vAlign w:val="center"/>
          </w:tcPr>
          <w:p w14:paraId="2D176320">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服务名称</w:t>
            </w:r>
          </w:p>
        </w:tc>
        <w:tc>
          <w:tcPr>
            <w:tcW w:w="268" w:type="pct"/>
            <w:vAlign w:val="center"/>
          </w:tcPr>
          <w:p w14:paraId="54E42DDA">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数量</w:t>
            </w:r>
          </w:p>
        </w:tc>
        <w:tc>
          <w:tcPr>
            <w:tcW w:w="282" w:type="pct"/>
            <w:vAlign w:val="center"/>
          </w:tcPr>
          <w:p w14:paraId="0D301D7E">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单位</w:t>
            </w:r>
          </w:p>
        </w:tc>
        <w:tc>
          <w:tcPr>
            <w:tcW w:w="2665" w:type="pct"/>
            <w:vAlign w:val="center"/>
          </w:tcPr>
          <w:p w14:paraId="14427059">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服务需求</w:t>
            </w:r>
          </w:p>
        </w:tc>
        <w:tc>
          <w:tcPr>
            <w:tcW w:w="516" w:type="pct"/>
            <w:vAlign w:val="center"/>
          </w:tcPr>
          <w:p w14:paraId="770CFC88">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分项预算合价（元）</w:t>
            </w:r>
          </w:p>
        </w:tc>
        <w:tc>
          <w:tcPr>
            <w:tcW w:w="431" w:type="pct"/>
            <w:vAlign w:val="center"/>
          </w:tcPr>
          <w:p w14:paraId="7BC7E70F">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中小企业划分标准所属行业名称</w:t>
            </w:r>
          </w:p>
        </w:tc>
      </w:tr>
      <w:tr w14:paraId="3646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304" w:type="pct"/>
            <w:vAlign w:val="center"/>
          </w:tcPr>
          <w:p w14:paraId="49D9C03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30" w:type="pct"/>
            <w:vAlign w:val="center"/>
          </w:tcPr>
          <w:p w14:paraId="08212566">
            <w:pPr>
              <w:spacing w:line="360" w:lineRule="auto"/>
              <w:jc w:val="center"/>
              <w:rPr>
                <w:rFonts w:ascii="仿宋" w:hAnsi="仿宋" w:eastAsia="仿宋" w:cs="仿宋"/>
                <w:color w:val="auto"/>
                <w:sz w:val="24"/>
                <w:highlight w:val="none"/>
              </w:rPr>
            </w:pPr>
            <w:r>
              <w:rPr>
                <w:rFonts w:hint="eastAsia" w:ascii="仿宋" w:hAnsi="仿宋" w:eastAsia="仿宋" w:cs="仿宋"/>
                <w:b/>
                <w:color w:val="auto"/>
                <w:sz w:val="24"/>
                <w:highlight w:val="none"/>
              </w:rPr>
              <w:t>西乡塘区现状耕地和潜力耕地地块实际利用情况调查摸底工作</w:t>
            </w:r>
          </w:p>
        </w:tc>
        <w:tc>
          <w:tcPr>
            <w:tcW w:w="268" w:type="pct"/>
            <w:vAlign w:val="center"/>
          </w:tcPr>
          <w:p w14:paraId="636B121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82" w:type="pct"/>
            <w:vAlign w:val="center"/>
          </w:tcPr>
          <w:p w14:paraId="10B6609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w:t>
            </w:r>
          </w:p>
        </w:tc>
        <w:tc>
          <w:tcPr>
            <w:tcW w:w="2666" w:type="pct"/>
          </w:tcPr>
          <w:p w14:paraId="4E53B632">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一、工作内容</w:t>
            </w:r>
          </w:p>
          <w:p w14:paraId="1DF1C23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根据相关文件要求，开展现状耕地和潜力耕地地块实际利用情况调查摸底工作。</w:t>
            </w:r>
          </w:p>
          <w:p w14:paraId="6BEB78E4">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全面摸清全区耕地潜力状况，为科学、合理确定耕地“认定一批、恢复一批、置换一批”的区域，稳妥有序实施过渡期整改恢复工作提供支撑。</w:t>
            </w:r>
          </w:p>
          <w:p w14:paraId="203E17AA">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（一）工作范围</w:t>
            </w:r>
          </w:p>
          <w:p w14:paraId="7E981DC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本项目范围为西乡塘区行政辖区范围。</w:t>
            </w:r>
          </w:p>
          <w:p w14:paraId="2F1095A7">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（二）数据收集</w:t>
            </w:r>
          </w:p>
          <w:p w14:paraId="57113F2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本次调查收集的数据主要包括：</w:t>
            </w:r>
          </w:p>
          <w:p w14:paraId="3FE17269">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1、基础数据：2024年度国土变更调查成果、耕地后备资源调查评价成果；</w:t>
            </w:r>
          </w:p>
          <w:p w14:paraId="56EEDD6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2、影像数据：历年影像数据；</w:t>
            </w:r>
          </w:p>
          <w:p w14:paraId="20A3D141">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3、其他数据：国有林场、国家级公益林、生态保护红线、城镇开发边界、已依法办理用地手续（含临时用地、已备案设施农用地等）、土壤污染严格管控类区域等其他相关资料。</w:t>
            </w:r>
          </w:p>
          <w:p w14:paraId="31177AD1">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（三）调查摸底内容</w:t>
            </w:r>
          </w:p>
          <w:p w14:paraId="18989906">
            <w:pPr>
              <w:snapToGrid w:val="0"/>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1、内业预判</w:t>
            </w:r>
          </w:p>
          <w:p w14:paraId="4FDB927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根据工作底图，结合历年变更调查成果和相关影像资料，逐地块进行内业预判，内业判读包括以下内容：</w:t>
            </w:r>
          </w:p>
          <w:p w14:paraId="44B20C0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（1）现状耕地内业判读</w:t>
            </w:r>
          </w:p>
          <w:p w14:paraId="0E25049F">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判读地块是否属于不符合纳入耕地保护目标的情形、25度以上的陡坡、不稳定耕地、国有林场、国家级公益林、生态保护红线、城镇开发边界、已依法办理用地手续（含临时用地、已备案设施农用地等）、土壤污染严格管控类区域；判读地块是否破碎、零星分散、耕作条件不便、地块种植作物和种植年限、地块耕作层是否被破坏。</w:t>
            </w:r>
          </w:p>
          <w:p w14:paraId="328DB14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（2）宜耕农用地内业判读</w:t>
            </w:r>
          </w:p>
          <w:p w14:paraId="7905E3C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判断地块是否位于高标准农田、位于粮食生产功能区、位于糖料蔗生产保护区、位于土壤污染严格管控类区域；判断地块实地坡度、是否破碎、是否零星分散、是否耕作条件不便、地块种植作物和种植年限、地块耕作层是否被破坏。</w:t>
            </w:r>
          </w:p>
          <w:p w14:paraId="5F1ED97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（3）耕地后备资源内业判读</w:t>
            </w:r>
          </w:p>
          <w:p w14:paraId="65A09C4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判断地块是否属于国有林场、国家级公益林、生态保护红线、已批矿权、已依法办理用地手续（含临时用地、已备案设施农用地等）；地块开发后是否属于不稳定耕地类型、地块实地坡度、是否破碎、是否零星分散、是否耕作条件不便、地块种植作物和种植年限、是否具备耕种土壤条件。</w:t>
            </w:r>
          </w:p>
          <w:p w14:paraId="3F754EF9">
            <w:pPr>
              <w:snapToGrid w:val="0"/>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2、外业调查</w:t>
            </w:r>
          </w:p>
          <w:p w14:paraId="16DC1D6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内业预判后仍然不能确定的地块图斑，需逐图斑进行外业调查摸底，外业核查内容主要如下：</w:t>
            </w:r>
          </w:p>
          <w:p w14:paraId="759A3FE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（1）现状耕地外业调查</w:t>
            </w:r>
          </w:p>
          <w:p w14:paraId="21C79D2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主要调查地块种植作物和种植年限、地块耕作层是否被破坏等；</w:t>
            </w:r>
          </w:p>
          <w:p w14:paraId="50A2304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（2）宜耕农用地外业调查</w:t>
            </w:r>
          </w:p>
          <w:p w14:paraId="1B6ADCD3">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主要判定地块实地坡度、是否耕作条件不便、地块种植作物和种植年限、地块耕作层是否被破坏等；</w:t>
            </w:r>
          </w:p>
          <w:p w14:paraId="27C735F3">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（3）耕地后备资源外业调查主要核实地块实地坡度、地块种植作物和种植年限、是否具备耕种土壤条件。</w:t>
            </w:r>
          </w:p>
          <w:p w14:paraId="58AD175F">
            <w:pPr>
              <w:snapToGrid w:val="0"/>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3、调查摸底数据建库</w:t>
            </w:r>
          </w:p>
          <w:p w14:paraId="7F65810A">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根据内外业预判及调查结果，按照统一的数据库建设标准、数据库技术要求、文件要求数据库字段标准等，整理汇总数据成果，形成调查摸底矢量数据库。</w:t>
            </w:r>
          </w:p>
          <w:p w14:paraId="6D777E46">
            <w:pPr>
              <w:snapToGrid w:val="0"/>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4、过渡期整改恢复方案编制</w:t>
            </w:r>
          </w:p>
          <w:p w14:paraId="3FF933AB">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结合内外业判定和调查数据成果，编制过渡期整改恢复方案等材料。</w:t>
            </w:r>
          </w:p>
          <w:p w14:paraId="018489F5">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二、作业规范及依据</w:t>
            </w:r>
          </w:p>
          <w:p w14:paraId="16E5BF1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1、《中华人民共和国土地管理法》（中华人民共和国主席令第32号）；</w:t>
            </w:r>
          </w:p>
          <w:p w14:paraId="3A5823F4">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2、《土地调查条例》（中华人民共和国国务院令第518号）；</w:t>
            </w:r>
          </w:p>
          <w:p w14:paraId="03A067C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3、《土地调查条例实施办法》（中华人民共和国国土资源部令第45号）；</w:t>
            </w:r>
          </w:p>
          <w:p w14:paraId="5216128C">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4、《自然资源调查监测体系构建总体方案》（自然资发〔2020〕15号）；</w:t>
            </w:r>
          </w:p>
          <w:p w14:paraId="114A7413">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5、《国土变更调查技术规程》（2024年度试用）</w:t>
            </w:r>
          </w:p>
          <w:p w14:paraId="1F86FE3F">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三、技术要求</w:t>
            </w:r>
          </w:p>
          <w:p w14:paraId="4D58440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1、坐标系统</w:t>
            </w:r>
          </w:p>
          <w:p w14:paraId="3644198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采用2000国家大地坐标系。</w:t>
            </w:r>
          </w:p>
          <w:p w14:paraId="488BED73">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2、平面投影</w:t>
            </w:r>
          </w:p>
          <w:p w14:paraId="75616F9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采用高斯-克吕格投影，统一3°带，中央子午线为东经108°。</w:t>
            </w:r>
          </w:p>
          <w:p w14:paraId="17ACFABB">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3、高程基准</w:t>
            </w:r>
          </w:p>
          <w:p w14:paraId="6793DCC1">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采用1985国家高程基准。</w:t>
            </w:r>
          </w:p>
          <w:p w14:paraId="2365D760">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四、提交成果资料</w:t>
            </w:r>
          </w:p>
          <w:p w14:paraId="22253024">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1、数据成果：西乡塘区现状耕地和潜力耕地调查摸底成果数据库，GDB格式，电子版1套。</w:t>
            </w:r>
          </w:p>
          <w:p w14:paraId="2D004E26">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2、文本成果：西乡塘区现状耕地和潜力耕地过渡期整改恢复方案，电子版1套，纸质版2套。</w:t>
            </w:r>
          </w:p>
        </w:tc>
        <w:tc>
          <w:tcPr>
            <w:tcW w:w="515" w:type="pct"/>
            <w:vAlign w:val="center"/>
          </w:tcPr>
          <w:p w14:paraId="05A87C26">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585551.00</w:t>
            </w:r>
          </w:p>
        </w:tc>
        <w:tc>
          <w:tcPr>
            <w:tcW w:w="431" w:type="pct"/>
            <w:vAlign w:val="center"/>
          </w:tcPr>
          <w:p w14:paraId="563E1900">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其他未列明行业</w:t>
            </w:r>
          </w:p>
        </w:tc>
      </w:tr>
      <w:tr w14:paraId="78E1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04" w:type="pct"/>
            <w:vAlign w:val="center"/>
          </w:tcPr>
          <w:p w14:paraId="5832F3D8">
            <w:pPr>
              <w:spacing w:line="360" w:lineRule="auto"/>
              <w:ind w:firstLine="640"/>
              <w:jc w:val="center"/>
              <w:rPr>
                <w:rFonts w:ascii="仿宋" w:hAnsi="仿宋" w:eastAsia="仿宋" w:cs="仿宋"/>
                <w:color w:val="auto"/>
                <w:sz w:val="24"/>
                <w:highlight w:val="none"/>
              </w:rPr>
            </w:pPr>
            <w:r>
              <w:rPr>
                <w:rFonts w:hint="eastAsia" w:ascii="仿宋" w:hAnsi="仿宋" w:eastAsia="仿宋" w:cs="仿宋"/>
                <w:color w:val="auto"/>
                <w:sz w:val="24"/>
                <w:highlight w:val="none"/>
              </w:rPr>
              <w:t>商商务条款</w:t>
            </w:r>
          </w:p>
          <w:p w14:paraId="73459D3A">
            <w:pPr>
              <w:widowControl/>
              <w:spacing w:line="360" w:lineRule="auto"/>
              <w:ind w:firstLine="640"/>
              <w:jc w:val="center"/>
              <w:rPr>
                <w:rFonts w:ascii="仿宋" w:hAnsi="仿宋" w:eastAsia="仿宋" w:cs="仿宋"/>
                <w:color w:val="auto"/>
                <w:kern w:val="0"/>
                <w:sz w:val="24"/>
                <w:highlight w:val="none"/>
              </w:rPr>
            </w:pPr>
            <w:r>
              <w:rPr>
                <w:rFonts w:hint="eastAsia" w:ascii="仿宋" w:hAnsi="仿宋" w:eastAsia="仿宋" w:cs="仿宋"/>
                <w:color w:val="auto"/>
                <w:sz w:val="24"/>
                <w:highlight w:val="none"/>
              </w:rPr>
              <w:t>款</w:t>
            </w:r>
          </w:p>
        </w:tc>
        <w:tc>
          <w:tcPr>
            <w:tcW w:w="4695" w:type="pct"/>
            <w:gridSpan w:val="6"/>
            <w:vAlign w:val="center"/>
          </w:tcPr>
          <w:p w14:paraId="0F5DD23E">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◆一、合同签订期：自成交通知书发出之日起10日内。</w:t>
            </w:r>
          </w:p>
          <w:p w14:paraId="67F36B6C">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◆二、提交服务成果时间：</w:t>
            </w:r>
            <w:r>
              <w:rPr>
                <w:rFonts w:hint="eastAsia" w:ascii="仿宋" w:hAnsi="仿宋" w:eastAsia="仿宋" w:cs="仿宋"/>
                <w:color w:val="auto"/>
                <w:kern w:val="0"/>
                <w:sz w:val="24"/>
                <w:highlight w:val="none"/>
                <w:u w:val="single"/>
              </w:rPr>
              <w:t>2025年12月30日前提交项目所有成果。</w:t>
            </w:r>
          </w:p>
          <w:p w14:paraId="3DD73035">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三、提交服务成果地点：南宁市西乡塘区自然资源局</w:t>
            </w:r>
          </w:p>
          <w:p w14:paraId="6492F591">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四、售后服务要求：</w:t>
            </w:r>
          </w:p>
          <w:p w14:paraId="679D6BC4">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1、质量保证期 1 年（自提交服务成果并验收合格之日起计），在质保期内，当国家标准、技术规范发生改变或成果出现质量问题时，成交供应商须免费修改完善相关内容。</w:t>
            </w:r>
          </w:p>
          <w:p w14:paraId="260A9604">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◆2、处理问题响应时间：接到采购人处理问题通知后3小时内到达采购人指定现场，24小时内提出解决方案，3个工作日内完成问题处理。</w:t>
            </w:r>
          </w:p>
          <w:p w14:paraId="7739F15A">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五、其他要求：</w:t>
            </w:r>
          </w:p>
          <w:p w14:paraId="2650AC0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1、报价必须含以下部分，包括：</w:t>
            </w:r>
          </w:p>
          <w:p w14:paraId="43EA1C21">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（1）服务的价格；</w:t>
            </w:r>
          </w:p>
          <w:p w14:paraId="35D3AB2F">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（2）必要的保险费用和各项税金；</w:t>
            </w:r>
          </w:p>
          <w:p w14:paraId="72CDBD43">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（3）项目验收的费用；</w:t>
            </w:r>
          </w:p>
          <w:p w14:paraId="102EBEF5">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（4）技术支持、售后服务费用。</w:t>
            </w:r>
          </w:p>
          <w:p w14:paraId="73D79496">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2、付款方式：</w:t>
            </w:r>
          </w:p>
          <w:p w14:paraId="70258B16">
            <w:pPr>
              <w:widowControl/>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合同签订生效后，采购人支付合同金额的30%预付款；成交供应商将成果汇交到广西壮族自治区自然资源厅后，采购人在10个工作日内向成交供应商支付剩余70%合同款。</w:t>
            </w:r>
          </w:p>
          <w:p w14:paraId="7989E351">
            <w:pPr>
              <w:widowControl/>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3、项目实施要求：</w:t>
            </w:r>
          </w:p>
          <w:p w14:paraId="2CBEBF9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（1）实施人员（包括项目负责人）必须是中标供应商在职在岗员工，参与投标时须提供人员名册和人员证明材料，且拟投入人员名单将作为合同附件，未经采购人同意不允许更换人员；</w:t>
            </w:r>
          </w:p>
          <w:p w14:paraId="438F558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（2）项目开展后若要更换实施人员的，必须书面征得采购人的同意，同时替换的人员资质不低于被替换的人员，替换人数不超过投入人员数量的20%。</w:t>
            </w:r>
          </w:p>
          <w:p w14:paraId="5385948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项目实施期间，采购人将现场核实实施人员身份，若发现与竞标及报备时不一致的，采购人有权停止其服务并要求更换实施人员，若出现上诉问题累计达3次的，采购人有权向政府采购监督部门申请终止服务合同。</w:t>
            </w:r>
          </w:p>
          <w:p w14:paraId="363DA5F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4、保密要求：成交供应商须严格遵守采购人保密制度要求，在项目开展过程中，对本项目所有项目信息以及接触到数据予以保密，未经采购人书面允许，不得以任何形式向第三方透露本项目的任何内容。</w:t>
            </w:r>
          </w:p>
        </w:tc>
      </w:tr>
    </w:tbl>
    <w:p w14:paraId="6ED5C84A">
      <w:pPr>
        <w:rPr>
          <w:rFonts w:ascii="仿宋" w:hAnsi="仿宋" w:eastAsia="仿宋" w:cs="仿宋"/>
          <w:color w:val="auto"/>
          <w:sz w:val="32"/>
          <w:szCs w:val="32"/>
          <w:highlight w:val="none"/>
        </w:rPr>
      </w:pPr>
    </w:p>
    <w:p w14:paraId="29C46FC7">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8C64CA2">
      <w:pPr>
        <w:pStyle w:val="13"/>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p>
    <w:p w14:paraId="03E34A39">
      <w:pPr>
        <w:spacing w:line="528" w:lineRule="exact"/>
        <w:jc w:val="center"/>
        <w:rPr>
          <w:rFonts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19"/>
        <w:tblW w:w="9098" w:type="dxa"/>
        <w:tblInd w:w="250" w:type="dxa"/>
        <w:tblLayout w:type="fixed"/>
        <w:tblCellMar>
          <w:top w:w="0" w:type="dxa"/>
          <w:left w:w="108" w:type="dxa"/>
          <w:bottom w:w="0" w:type="dxa"/>
          <w:right w:w="108" w:type="dxa"/>
        </w:tblCellMar>
      </w:tblPr>
      <w:tblGrid>
        <w:gridCol w:w="1901"/>
        <w:gridCol w:w="1901"/>
        <w:gridCol w:w="815"/>
        <w:gridCol w:w="1765"/>
        <w:gridCol w:w="1630"/>
        <w:gridCol w:w="1086"/>
      </w:tblGrid>
      <w:tr w14:paraId="298F704B">
        <w:tblPrEx>
          <w:tblCellMar>
            <w:top w:w="0" w:type="dxa"/>
            <w:left w:w="108" w:type="dxa"/>
            <w:bottom w:w="0" w:type="dxa"/>
            <w:right w:w="108" w:type="dxa"/>
          </w:tblCellMar>
        </w:tblPrEx>
        <w:trPr>
          <w:trHeight w:val="789" w:hRule="atLeast"/>
        </w:trPr>
        <w:tc>
          <w:tcPr>
            <w:tcW w:w="1901" w:type="dxa"/>
            <w:tcBorders>
              <w:top w:val="single" w:color="auto" w:sz="4" w:space="0"/>
              <w:left w:val="single" w:color="auto" w:sz="4" w:space="0"/>
              <w:bottom w:val="single" w:color="auto" w:sz="4" w:space="0"/>
              <w:right w:val="single" w:color="auto" w:sz="4" w:space="0"/>
            </w:tcBorders>
            <w:vAlign w:val="center"/>
          </w:tcPr>
          <w:p w14:paraId="71F272E6">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01" w:type="dxa"/>
            <w:tcBorders>
              <w:top w:val="single" w:color="auto" w:sz="4" w:space="0"/>
              <w:left w:val="nil"/>
              <w:bottom w:val="single" w:color="auto" w:sz="4" w:space="0"/>
              <w:right w:val="single" w:color="auto" w:sz="4" w:space="0"/>
            </w:tcBorders>
            <w:vAlign w:val="center"/>
          </w:tcPr>
          <w:p w14:paraId="5D31E2ED">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15" w:type="dxa"/>
            <w:tcBorders>
              <w:top w:val="single" w:color="auto" w:sz="4" w:space="0"/>
              <w:left w:val="nil"/>
              <w:bottom w:val="single" w:color="auto" w:sz="4" w:space="0"/>
              <w:right w:val="single" w:color="auto" w:sz="4" w:space="0"/>
            </w:tcBorders>
            <w:vAlign w:val="center"/>
          </w:tcPr>
          <w:p w14:paraId="2D0190D2">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765" w:type="dxa"/>
            <w:tcBorders>
              <w:top w:val="single" w:color="auto" w:sz="4" w:space="0"/>
              <w:left w:val="nil"/>
              <w:bottom w:val="single" w:color="auto" w:sz="4" w:space="0"/>
              <w:right w:val="single" w:color="auto" w:sz="4" w:space="0"/>
            </w:tcBorders>
            <w:vAlign w:val="center"/>
          </w:tcPr>
          <w:p w14:paraId="17C9CE68">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30" w:type="dxa"/>
            <w:tcBorders>
              <w:top w:val="single" w:color="auto" w:sz="4" w:space="0"/>
              <w:left w:val="nil"/>
              <w:bottom w:val="single" w:color="auto" w:sz="4" w:space="0"/>
              <w:right w:val="single" w:color="auto" w:sz="4" w:space="0"/>
            </w:tcBorders>
            <w:vAlign w:val="center"/>
          </w:tcPr>
          <w:p w14:paraId="200A0D6B">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86" w:type="dxa"/>
            <w:tcBorders>
              <w:top w:val="single" w:color="auto" w:sz="4" w:space="0"/>
              <w:left w:val="nil"/>
              <w:bottom w:val="single" w:color="auto" w:sz="4" w:space="0"/>
              <w:right w:val="single" w:color="auto" w:sz="4" w:space="0"/>
            </w:tcBorders>
            <w:vAlign w:val="center"/>
          </w:tcPr>
          <w:p w14:paraId="2E511E5D">
            <w:pPr>
              <w:widowControl/>
              <w:jc w:val="left"/>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35F0E46B">
        <w:tblPrEx>
          <w:tblCellMar>
            <w:top w:w="0" w:type="dxa"/>
            <w:left w:w="108" w:type="dxa"/>
            <w:bottom w:w="0" w:type="dxa"/>
            <w:right w:w="108" w:type="dxa"/>
          </w:tblCellMar>
        </w:tblPrEx>
        <w:trPr>
          <w:trHeight w:val="303" w:hRule="atLeast"/>
        </w:trPr>
        <w:tc>
          <w:tcPr>
            <w:tcW w:w="1901" w:type="dxa"/>
            <w:tcBorders>
              <w:top w:val="nil"/>
              <w:left w:val="single" w:color="auto" w:sz="4" w:space="0"/>
              <w:bottom w:val="single" w:color="auto" w:sz="4" w:space="0"/>
              <w:right w:val="single" w:color="auto" w:sz="4" w:space="0"/>
            </w:tcBorders>
            <w:vAlign w:val="bottom"/>
          </w:tcPr>
          <w:p w14:paraId="6657FFB3">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01" w:type="dxa"/>
            <w:tcBorders>
              <w:top w:val="nil"/>
              <w:left w:val="nil"/>
              <w:bottom w:val="single" w:color="auto" w:sz="4" w:space="0"/>
              <w:right w:val="single" w:color="auto" w:sz="4" w:space="0"/>
            </w:tcBorders>
            <w:vAlign w:val="center"/>
          </w:tcPr>
          <w:p w14:paraId="50123BD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62B5ED9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246B2C7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vAlign w:val="center"/>
          </w:tcPr>
          <w:p w14:paraId="7967C72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86" w:type="dxa"/>
            <w:tcBorders>
              <w:top w:val="nil"/>
              <w:left w:val="nil"/>
              <w:bottom w:val="single" w:color="auto" w:sz="4" w:space="0"/>
              <w:right w:val="single" w:color="auto" w:sz="4" w:space="0"/>
            </w:tcBorders>
            <w:vAlign w:val="center"/>
          </w:tcPr>
          <w:p w14:paraId="245D5A4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28E8C09">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1B16C745">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01" w:type="dxa"/>
            <w:tcBorders>
              <w:top w:val="nil"/>
              <w:left w:val="nil"/>
              <w:bottom w:val="single" w:color="auto" w:sz="4" w:space="0"/>
              <w:right w:val="single" w:color="auto" w:sz="4" w:space="0"/>
            </w:tcBorders>
            <w:vAlign w:val="center"/>
          </w:tcPr>
          <w:p w14:paraId="178805E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275F1AD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0C9EB10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vAlign w:val="center"/>
          </w:tcPr>
          <w:p w14:paraId="7278A4D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vAlign w:val="center"/>
          </w:tcPr>
          <w:p w14:paraId="5A02426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7A9097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1D7B2617">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22A5D19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2D50B1D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291A30E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30" w:type="dxa"/>
            <w:tcBorders>
              <w:top w:val="nil"/>
              <w:left w:val="nil"/>
              <w:bottom w:val="single" w:color="auto" w:sz="4" w:space="0"/>
              <w:right w:val="single" w:color="auto" w:sz="4" w:space="0"/>
            </w:tcBorders>
            <w:vAlign w:val="center"/>
          </w:tcPr>
          <w:p w14:paraId="3483DA0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86" w:type="dxa"/>
            <w:tcBorders>
              <w:top w:val="nil"/>
              <w:left w:val="nil"/>
              <w:bottom w:val="single" w:color="auto" w:sz="4" w:space="0"/>
              <w:right w:val="single" w:color="auto" w:sz="4" w:space="0"/>
            </w:tcBorders>
            <w:vAlign w:val="center"/>
          </w:tcPr>
          <w:p w14:paraId="7B3B080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8D256A7">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16078B1C">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01" w:type="dxa"/>
            <w:tcBorders>
              <w:top w:val="nil"/>
              <w:left w:val="nil"/>
              <w:bottom w:val="single" w:color="auto" w:sz="4" w:space="0"/>
              <w:right w:val="single" w:color="auto" w:sz="4" w:space="0"/>
            </w:tcBorders>
            <w:vAlign w:val="center"/>
          </w:tcPr>
          <w:p w14:paraId="712A32A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0F20280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51A574D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30" w:type="dxa"/>
            <w:tcBorders>
              <w:top w:val="nil"/>
              <w:left w:val="nil"/>
              <w:bottom w:val="single" w:color="auto" w:sz="4" w:space="0"/>
              <w:right w:val="single" w:color="auto" w:sz="4" w:space="0"/>
            </w:tcBorders>
            <w:vAlign w:val="center"/>
          </w:tcPr>
          <w:p w14:paraId="7BFBDE7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86" w:type="dxa"/>
            <w:tcBorders>
              <w:top w:val="nil"/>
              <w:left w:val="nil"/>
              <w:bottom w:val="single" w:color="auto" w:sz="4" w:space="0"/>
              <w:right w:val="single" w:color="auto" w:sz="4" w:space="0"/>
            </w:tcBorders>
            <w:vAlign w:val="center"/>
          </w:tcPr>
          <w:p w14:paraId="171BFD9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5205EBF">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27AA3C76">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0B140CF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vAlign w:val="center"/>
          </w:tcPr>
          <w:p w14:paraId="34BE6D6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20E9DBA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30" w:type="dxa"/>
            <w:tcBorders>
              <w:top w:val="nil"/>
              <w:left w:val="nil"/>
              <w:bottom w:val="single" w:color="auto" w:sz="4" w:space="0"/>
              <w:right w:val="single" w:color="auto" w:sz="4" w:space="0"/>
            </w:tcBorders>
            <w:vAlign w:val="center"/>
          </w:tcPr>
          <w:p w14:paraId="1F49F7F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86" w:type="dxa"/>
            <w:tcBorders>
              <w:top w:val="nil"/>
              <w:left w:val="nil"/>
              <w:bottom w:val="single" w:color="auto" w:sz="4" w:space="0"/>
              <w:right w:val="single" w:color="auto" w:sz="4" w:space="0"/>
            </w:tcBorders>
            <w:vAlign w:val="center"/>
          </w:tcPr>
          <w:p w14:paraId="6393DFB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42F6AF31">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794B9408">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01" w:type="dxa"/>
            <w:tcBorders>
              <w:top w:val="nil"/>
              <w:left w:val="nil"/>
              <w:bottom w:val="single" w:color="auto" w:sz="4" w:space="0"/>
              <w:right w:val="single" w:color="auto" w:sz="4" w:space="0"/>
            </w:tcBorders>
            <w:vAlign w:val="center"/>
          </w:tcPr>
          <w:p w14:paraId="75B345A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1571D82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328546F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30" w:type="dxa"/>
            <w:tcBorders>
              <w:top w:val="nil"/>
              <w:left w:val="nil"/>
              <w:bottom w:val="single" w:color="auto" w:sz="4" w:space="0"/>
              <w:right w:val="single" w:color="auto" w:sz="4" w:space="0"/>
            </w:tcBorders>
            <w:vAlign w:val="center"/>
          </w:tcPr>
          <w:p w14:paraId="12FF93B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86" w:type="dxa"/>
            <w:tcBorders>
              <w:top w:val="nil"/>
              <w:left w:val="nil"/>
              <w:bottom w:val="single" w:color="auto" w:sz="4" w:space="0"/>
              <w:right w:val="single" w:color="auto" w:sz="4" w:space="0"/>
            </w:tcBorders>
            <w:vAlign w:val="center"/>
          </w:tcPr>
          <w:p w14:paraId="563F4C3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1F0D16D2">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08A5C494">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331809F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6BB08F7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0EF041C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30" w:type="dxa"/>
            <w:tcBorders>
              <w:top w:val="nil"/>
              <w:left w:val="nil"/>
              <w:bottom w:val="single" w:color="auto" w:sz="4" w:space="0"/>
              <w:right w:val="single" w:color="auto" w:sz="4" w:space="0"/>
            </w:tcBorders>
            <w:vAlign w:val="center"/>
          </w:tcPr>
          <w:p w14:paraId="43E72A3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86" w:type="dxa"/>
            <w:tcBorders>
              <w:top w:val="nil"/>
              <w:left w:val="nil"/>
              <w:bottom w:val="single" w:color="auto" w:sz="4" w:space="0"/>
              <w:right w:val="single" w:color="auto" w:sz="4" w:space="0"/>
            </w:tcBorders>
            <w:vAlign w:val="center"/>
          </w:tcPr>
          <w:p w14:paraId="4D83F55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763F0A8">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53AA6329">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01" w:type="dxa"/>
            <w:tcBorders>
              <w:top w:val="nil"/>
              <w:left w:val="nil"/>
              <w:bottom w:val="single" w:color="auto" w:sz="4" w:space="0"/>
              <w:right w:val="single" w:color="auto" w:sz="4" w:space="0"/>
            </w:tcBorders>
            <w:vAlign w:val="center"/>
          </w:tcPr>
          <w:p w14:paraId="0D2D21F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3F844A1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48784C1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30" w:type="dxa"/>
            <w:tcBorders>
              <w:top w:val="nil"/>
              <w:left w:val="nil"/>
              <w:bottom w:val="single" w:color="auto" w:sz="4" w:space="0"/>
              <w:right w:val="single" w:color="auto" w:sz="4" w:space="0"/>
            </w:tcBorders>
            <w:vAlign w:val="center"/>
          </w:tcPr>
          <w:p w14:paraId="75DF4CE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86" w:type="dxa"/>
            <w:tcBorders>
              <w:top w:val="nil"/>
              <w:left w:val="nil"/>
              <w:bottom w:val="single" w:color="auto" w:sz="4" w:space="0"/>
              <w:right w:val="single" w:color="auto" w:sz="4" w:space="0"/>
            </w:tcBorders>
            <w:vAlign w:val="center"/>
          </w:tcPr>
          <w:p w14:paraId="6100FE5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FC6622A">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68E19FD4">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0F8D206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779967A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32FB014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30" w:type="dxa"/>
            <w:tcBorders>
              <w:top w:val="nil"/>
              <w:left w:val="nil"/>
              <w:bottom w:val="single" w:color="auto" w:sz="4" w:space="0"/>
              <w:right w:val="single" w:color="auto" w:sz="4" w:space="0"/>
            </w:tcBorders>
            <w:vAlign w:val="center"/>
          </w:tcPr>
          <w:p w14:paraId="56AE102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86" w:type="dxa"/>
            <w:tcBorders>
              <w:top w:val="nil"/>
              <w:left w:val="nil"/>
              <w:bottom w:val="single" w:color="auto" w:sz="4" w:space="0"/>
              <w:right w:val="single" w:color="auto" w:sz="4" w:space="0"/>
            </w:tcBorders>
            <w:vAlign w:val="center"/>
          </w:tcPr>
          <w:p w14:paraId="16C660A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F30EE27">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0EA38816">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01" w:type="dxa"/>
            <w:tcBorders>
              <w:top w:val="nil"/>
              <w:left w:val="nil"/>
              <w:bottom w:val="single" w:color="auto" w:sz="4" w:space="0"/>
              <w:right w:val="single" w:color="auto" w:sz="4" w:space="0"/>
            </w:tcBorders>
            <w:vAlign w:val="center"/>
          </w:tcPr>
          <w:p w14:paraId="0FA1DE8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4D4F250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521D81E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vAlign w:val="center"/>
          </w:tcPr>
          <w:p w14:paraId="693484D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vAlign w:val="center"/>
          </w:tcPr>
          <w:p w14:paraId="2A8CC1A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DF353E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14686D48">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2C296EC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4C71DD4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6F84FA9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30" w:type="dxa"/>
            <w:tcBorders>
              <w:top w:val="nil"/>
              <w:left w:val="nil"/>
              <w:bottom w:val="single" w:color="auto" w:sz="4" w:space="0"/>
              <w:right w:val="single" w:color="auto" w:sz="4" w:space="0"/>
            </w:tcBorders>
            <w:vAlign w:val="center"/>
          </w:tcPr>
          <w:p w14:paraId="2F423AF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86" w:type="dxa"/>
            <w:tcBorders>
              <w:top w:val="nil"/>
              <w:left w:val="nil"/>
              <w:bottom w:val="single" w:color="auto" w:sz="4" w:space="0"/>
              <w:right w:val="single" w:color="auto" w:sz="4" w:space="0"/>
            </w:tcBorders>
            <w:vAlign w:val="center"/>
          </w:tcPr>
          <w:p w14:paraId="02283B0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E218283">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618EA1F1">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01" w:type="dxa"/>
            <w:tcBorders>
              <w:top w:val="nil"/>
              <w:left w:val="nil"/>
              <w:bottom w:val="single" w:color="auto" w:sz="4" w:space="0"/>
              <w:right w:val="single" w:color="auto" w:sz="4" w:space="0"/>
            </w:tcBorders>
            <w:vAlign w:val="center"/>
          </w:tcPr>
          <w:p w14:paraId="1112F41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4B28F0D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2FF3AB2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30" w:type="dxa"/>
            <w:tcBorders>
              <w:top w:val="nil"/>
              <w:left w:val="nil"/>
              <w:bottom w:val="single" w:color="auto" w:sz="4" w:space="0"/>
              <w:right w:val="single" w:color="auto" w:sz="4" w:space="0"/>
            </w:tcBorders>
            <w:vAlign w:val="center"/>
          </w:tcPr>
          <w:p w14:paraId="2841C2F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86" w:type="dxa"/>
            <w:tcBorders>
              <w:top w:val="nil"/>
              <w:left w:val="nil"/>
              <w:bottom w:val="single" w:color="auto" w:sz="4" w:space="0"/>
              <w:right w:val="single" w:color="auto" w:sz="4" w:space="0"/>
            </w:tcBorders>
            <w:vAlign w:val="center"/>
          </w:tcPr>
          <w:p w14:paraId="0E46812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404F7294">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706049D8">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3477E94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1A2EF62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19EB5AF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30" w:type="dxa"/>
            <w:tcBorders>
              <w:top w:val="nil"/>
              <w:left w:val="nil"/>
              <w:bottom w:val="single" w:color="auto" w:sz="4" w:space="0"/>
              <w:right w:val="single" w:color="auto" w:sz="4" w:space="0"/>
            </w:tcBorders>
            <w:vAlign w:val="center"/>
          </w:tcPr>
          <w:p w14:paraId="2F07F32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vAlign w:val="center"/>
          </w:tcPr>
          <w:p w14:paraId="22419CF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C9DFFD3">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298B4407">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01" w:type="dxa"/>
            <w:tcBorders>
              <w:top w:val="nil"/>
              <w:left w:val="nil"/>
              <w:bottom w:val="single" w:color="auto" w:sz="4" w:space="0"/>
              <w:right w:val="single" w:color="auto" w:sz="4" w:space="0"/>
            </w:tcBorders>
            <w:vAlign w:val="center"/>
          </w:tcPr>
          <w:p w14:paraId="3D72C53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115B114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5D4599D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vAlign w:val="center"/>
          </w:tcPr>
          <w:p w14:paraId="705D708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86" w:type="dxa"/>
            <w:tcBorders>
              <w:top w:val="nil"/>
              <w:left w:val="nil"/>
              <w:bottom w:val="single" w:color="auto" w:sz="4" w:space="0"/>
              <w:right w:val="single" w:color="auto" w:sz="4" w:space="0"/>
            </w:tcBorders>
            <w:vAlign w:val="center"/>
          </w:tcPr>
          <w:p w14:paraId="763678A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99365FF">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29CA8F82">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20FAEEF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6D243E3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065B605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30" w:type="dxa"/>
            <w:tcBorders>
              <w:top w:val="nil"/>
              <w:left w:val="nil"/>
              <w:bottom w:val="single" w:color="auto" w:sz="4" w:space="0"/>
              <w:right w:val="single" w:color="auto" w:sz="4" w:space="0"/>
            </w:tcBorders>
            <w:vAlign w:val="center"/>
          </w:tcPr>
          <w:p w14:paraId="12BC508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vAlign w:val="center"/>
          </w:tcPr>
          <w:p w14:paraId="486F1E7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C2E5271">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796EA485">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01" w:type="dxa"/>
            <w:tcBorders>
              <w:top w:val="nil"/>
              <w:left w:val="nil"/>
              <w:bottom w:val="single" w:color="auto" w:sz="4" w:space="0"/>
              <w:right w:val="single" w:color="auto" w:sz="4" w:space="0"/>
            </w:tcBorders>
            <w:vAlign w:val="center"/>
          </w:tcPr>
          <w:p w14:paraId="51C5772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5644A46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14797E0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vAlign w:val="center"/>
          </w:tcPr>
          <w:p w14:paraId="7492371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vAlign w:val="center"/>
          </w:tcPr>
          <w:p w14:paraId="4ED609D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CCB49DF">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2C51F867">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1E789AC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33FC211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0BCDF26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vAlign w:val="center"/>
          </w:tcPr>
          <w:p w14:paraId="252DACA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vAlign w:val="center"/>
          </w:tcPr>
          <w:p w14:paraId="34A7E51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1220742">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42DD6AD5">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01" w:type="dxa"/>
            <w:tcBorders>
              <w:top w:val="nil"/>
              <w:left w:val="nil"/>
              <w:bottom w:val="single" w:color="auto" w:sz="4" w:space="0"/>
              <w:right w:val="single" w:color="auto" w:sz="4" w:space="0"/>
            </w:tcBorders>
            <w:vAlign w:val="center"/>
          </w:tcPr>
          <w:p w14:paraId="5C3ED4E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1E79E0B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0D9C9FB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vAlign w:val="center"/>
          </w:tcPr>
          <w:p w14:paraId="111F145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vAlign w:val="center"/>
          </w:tcPr>
          <w:p w14:paraId="59F68C4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5A4D6C0">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5230F2B8">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6D79F91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5C4B55C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4936B47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30" w:type="dxa"/>
            <w:tcBorders>
              <w:top w:val="nil"/>
              <w:left w:val="nil"/>
              <w:bottom w:val="single" w:color="auto" w:sz="4" w:space="0"/>
              <w:right w:val="single" w:color="auto" w:sz="4" w:space="0"/>
            </w:tcBorders>
            <w:vAlign w:val="center"/>
          </w:tcPr>
          <w:p w14:paraId="62E6162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86" w:type="dxa"/>
            <w:tcBorders>
              <w:top w:val="nil"/>
              <w:left w:val="nil"/>
              <w:bottom w:val="single" w:color="auto" w:sz="4" w:space="0"/>
              <w:right w:val="single" w:color="auto" w:sz="4" w:space="0"/>
            </w:tcBorders>
            <w:vAlign w:val="center"/>
          </w:tcPr>
          <w:p w14:paraId="429BB0C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4E46D3E">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437A6D54">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01" w:type="dxa"/>
            <w:tcBorders>
              <w:top w:val="nil"/>
              <w:left w:val="nil"/>
              <w:bottom w:val="single" w:color="auto" w:sz="4" w:space="0"/>
              <w:right w:val="single" w:color="auto" w:sz="4" w:space="0"/>
            </w:tcBorders>
            <w:vAlign w:val="center"/>
          </w:tcPr>
          <w:p w14:paraId="4D6F75F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536B355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54FBCEE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30" w:type="dxa"/>
            <w:tcBorders>
              <w:top w:val="nil"/>
              <w:left w:val="nil"/>
              <w:bottom w:val="single" w:color="auto" w:sz="4" w:space="0"/>
              <w:right w:val="single" w:color="auto" w:sz="4" w:space="0"/>
            </w:tcBorders>
            <w:vAlign w:val="center"/>
          </w:tcPr>
          <w:p w14:paraId="728A4AA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vAlign w:val="center"/>
          </w:tcPr>
          <w:p w14:paraId="45A84F2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395C35AC">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123F4EA1">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0EB8772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547FCB9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0338949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30" w:type="dxa"/>
            <w:tcBorders>
              <w:top w:val="nil"/>
              <w:left w:val="nil"/>
              <w:bottom w:val="single" w:color="auto" w:sz="4" w:space="0"/>
              <w:right w:val="single" w:color="auto" w:sz="4" w:space="0"/>
            </w:tcBorders>
            <w:vAlign w:val="center"/>
          </w:tcPr>
          <w:p w14:paraId="45E92D8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86" w:type="dxa"/>
            <w:tcBorders>
              <w:top w:val="nil"/>
              <w:left w:val="nil"/>
              <w:bottom w:val="single" w:color="auto" w:sz="4" w:space="0"/>
              <w:right w:val="single" w:color="auto" w:sz="4" w:space="0"/>
            </w:tcBorders>
            <w:vAlign w:val="center"/>
          </w:tcPr>
          <w:p w14:paraId="618270B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221C090">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7C033C6D">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01" w:type="dxa"/>
            <w:tcBorders>
              <w:top w:val="nil"/>
              <w:left w:val="nil"/>
              <w:bottom w:val="single" w:color="auto" w:sz="4" w:space="0"/>
              <w:right w:val="single" w:color="auto" w:sz="4" w:space="0"/>
            </w:tcBorders>
            <w:vAlign w:val="center"/>
          </w:tcPr>
          <w:p w14:paraId="1C8C482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10BDA8C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24925C2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vAlign w:val="center"/>
          </w:tcPr>
          <w:p w14:paraId="2653A73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vAlign w:val="center"/>
          </w:tcPr>
          <w:p w14:paraId="15BE354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6CF3BC8">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1F26DF62">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62886BB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07E1DFD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1CDD2C2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30" w:type="dxa"/>
            <w:tcBorders>
              <w:top w:val="nil"/>
              <w:left w:val="nil"/>
              <w:bottom w:val="single" w:color="auto" w:sz="4" w:space="0"/>
              <w:right w:val="single" w:color="auto" w:sz="4" w:space="0"/>
            </w:tcBorders>
            <w:vAlign w:val="center"/>
          </w:tcPr>
          <w:p w14:paraId="01B37C8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86" w:type="dxa"/>
            <w:tcBorders>
              <w:top w:val="nil"/>
              <w:left w:val="nil"/>
              <w:bottom w:val="single" w:color="auto" w:sz="4" w:space="0"/>
              <w:right w:val="single" w:color="auto" w:sz="4" w:space="0"/>
            </w:tcBorders>
            <w:vAlign w:val="center"/>
          </w:tcPr>
          <w:p w14:paraId="4D8AC08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3CF7C260">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5E100C3B">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01" w:type="dxa"/>
            <w:tcBorders>
              <w:top w:val="nil"/>
              <w:left w:val="nil"/>
              <w:bottom w:val="single" w:color="auto" w:sz="4" w:space="0"/>
              <w:right w:val="single" w:color="auto" w:sz="4" w:space="0"/>
            </w:tcBorders>
            <w:vAlign w:val="center"/>
          </w:tcPr>
          <w:p w14:paraId="4F33427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6BEF1E2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220BB3A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30" w:type="dxa"/>
            <w:tcBorders>
              <w:top w:val="nil"/>
              <w:left w:val="nil"/>
              <w:bottom w:val="single" w:color="auto" w:sz="4" w:space="0"/>
              <w:right w:val="single" w:color="auto" w:sz="4" w:space="0"/>
            </w:tcBorders>
            <w:vAlign w:val="center"/>
          </w:tcPr>
          <w:p w14:paraId="3B29BCF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86" w:type="dxa"/>
            <w:tcBorders>
              <w:top w:val="nil"/>
              <w:left w:val="nil"/>
              <w:bottom w:val="single" w:color="auto" w:sz="4" w:space="0"/>
              <w:right w:val="single" w:color="auto" w:sz="4" w:space="0"/>
            </w:tcBorders>
            <w:vAlign w:val="center"/>
          </w:tcPr>
          <w:p w14:paraId="1E93652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47AE291B">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36D92472">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3BB77B0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vAlign w:val="center"/>
          </w:tcPr>
          <w:p w14:paraId="650B63E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4E3123C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30" w:type="dxa"/>
            <w:tcBorders>
              <w:top w:val="nil"/>
              <w:left w:val="nil"/>
              <w:bottom w:val="single" w:color="auto" w:sz="4" w:space="0"/>
              <w:right w:val="single" w:color="auto" w:sz="4" w:space="0"/>
            </w:tcBorders>
            <w:vAlign w:val="center"/>
          </w:tcPr>
          <w:p w14:paraId="5A2C50E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86" w:type="dxa"/>
            <w:tcBorders>
              <w:top w:val="nil"/>
              <w:left w:val="nil"/>
              <w:bottom w:val="single" w:color="auto" w:sz="4" w:space="0"/>
              <w:right w:val="single" w:color="auto" w:sz="4" w:space="0"/>
            </w:tcBorders>
            <w:vAlign w:val="center"/>
          </w:tcPr>
          <w:p w14:paraId="0B2A947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3E089FF5">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385D0270">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01" w:type="dxa"/>
            <w:tcBorders>
              <w:top w:val="nil"/>
              <w:left w:val="nil"/>
              <w:bottom w:val="single" w:color="auto" w:sz="4" w:space="0"/>
              <w:right w:val="single" w:color="auto" w:sz="4" w:space="0"/>
            </w:tcBorders>
            <w:vAlign w:val="center"/>
          </w:tcPr>
          <w:p w14:paraId="5BDEBB8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55DD50A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6848852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30" w:type="dxa"/>
            <w:tcBorders>
              <w:top w:val="nil"/>
              <w:left w:val="nil"/>
              <w:bottom w:val="single" w:color="auto" w:sz="4" w:space="0"/>
              <w:right w:val="single" w:color="auto" w:sz="4" w:space="0"/>
            </w:tcBorders>
            <w:vAlign w:val="center"/>
          </w:tcPr>
          <w:p w14:paraId="2CE0CDD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86" w:type="dxa"/>
            <w:tcBorders>
              <w:top w:val="nil"/>
              <w:left w:val="nil"/>
              <w:bottom w:val="single" w:color="auto" w:sz="4" w:space="0"/>
              <w:right w:val="single" w:color="auto" w:sz="4" w:space="0"/>
            </w:tcBorders>
            <w:vAlign w:val="center"/>
          </w:tcPr>
          <w:p w14:paraId="509DCFE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6D724D2A">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475AA085">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7A68938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15" w:type="dxa"/>
            <w:tcBorders>
              <w:top w:val="nil"/>
              <w:left w:val="nil"/>
              <w:bottom w:val="single" w:color="auto" w:sz="4" w:space="0"/>
              <w:right w:val="single" w:color="auto" w:sz="4" w:space="0"/>
            </w:tcBorders>
            <w:vAlign w:val="center"/>
          </w:tcPr>
          <w:p w14:paraId="09D13D0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036ABF3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30" w:type="dxa"/>
            <w:tcBorders>
              <w:top w:val="nil"/>
              <w:left w:val="nil"/>
              <w:bottom w:val="single" w:color="auto" w:sz="4" w:space="0"/>
              <w:right w:val="single" w:color="auto" w:sz="4" w:space="0"/>
            </w:tcBorders>
            <w:vAlign w:val="center"/>
          </w:tcPr>
          <w:p w14:paraId="3456109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86" w:type="dxa"/>
            <w:tcBorders>
              <w:top w:val="nil"/>
              <w:left w:val="nil"/>
              <w:bottom w:val="single" w:color="auto" w:sz="4" w:space="0"/>
              <w:right w:val="single" w:color="auto" w:sz="4" w:space="0"/>
            </w:tcBorders>
            <w:vAlign w:val="center"/>
          </w:tcPr>
          <w:p w14:paraId="6C1E4D8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2024AC7B">
        <w:tblPrEx>
          <w:tblCellMar>
            <w:top w:w="0" w:type="dxa"/>
            <w:left w:w="108" w:type="dxa"/>
            <w:bottom w:w="0" w:type="dxa"/>
            <w:right w:w="108" w:type="dxa"/>
          </w:tblCellMar>
        </w:tblPrEx>
        <w:trPr>
          <w:trHeight w:val="303" w:hRule="atLeast"/>
        </w:trPr>
        <w:tc>
          <w:tcPr>
            <w:tcW w:w="1901" w:type="dxa"/>
            <w:vMerge w:val="restart"/>
            <w:tcBorders>
              <w:top w:val="nil"/>
              <w:left w:val="single" w:color="auto" w:sz="4" w:space="0"/>
              <w:bottom w:val="single" w:color="auto" w:sz="4" w:space="0"/>
              <w:right w:val="single" w:color="auto" w:sz="4" w:space="0"/>
            </w:tcBorders>
            <w:vAlign w:val="bottom"/>
          </w:tcPr>
          <w:p w14:paraId="6CC2CFF1">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01" w:type="dxa"/>
            <w:tcBorders>
              <w:top w:val="nil"/>
              <w:left w:val="nil"/>
              <w:bottom w:val="single" w:color="auto" w:sz="4" w:space="0"/>
              <w:right w:val="single" w:color="auto" w:sz="4" w:space="0"/>
            </w:tcBorders>
            <w:vAlign w:val="center"/>
          </w:tcPr>
          <w:p w14:paraId="3173FC6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3CDB9D2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21F1050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vAlign w:val="center"/>
          </w:tcPr>
          <w:p w14:paraId="75A8AC9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vAlign w:val="center"/>
          </w:tcPr>
          <w:p w14:paraId="34C1769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DBD5BAE">
        <w:tblPrEx>
          <w:tblCellMar>
            <w:top w:w="0" w:type="dxa"/>
            <w:left w:w="108" w:type="dxa"/>
            <w:bottom w:w="0" w:type="dxa"/>
            <w:right w:w="108" w:type="dxa"/>
          </w:tblCellMar>
        </w:tblPrEx>
        <w:trPr>
          <w:trHeight w:val="303" w:hRule="atLeast"/>
        </w:trPr>
        <w:tc>
          <w:tcPr>
            <w:tcW w:w="1901" w:type="dxa"/>
            <w:vMerge w:val="continue"/>
            <w:tcBorders>
              <w:top w:val="nil"/>
              <w:left w:val="single" w:color="auto" w:sz="4" w:space="0"/>
              <w:bottom w:val="single" w:color="auto" w:sz="4" w:space="0"/>
              <w:right w:val="single" w:color="auto" w:sz="4" w:space="0"/>
            </w:tcBorders>
            <w:vAlign w:val="center"/>
          </w:tcPr>
          <w:p w14:paraId="39776FD2">
            <w:pPr>
              <w:widowControl/>
              <w:jc w:val="left"/>
              <w:rPr>
                <w:rFonts w:ascii="仿宋" w:hAnsi="仿宋" w:eastAsia="仿宋" w:cs="仿宋"/>
                <w:b/>
                <w:bCs/>
                <w:color w:val="auto"/>
                <w:kern w:val="0"/>
                <w:sz w:val="18"/>
                <w:szCs w:val="18"/>
                <w:highlight w:val="none"/>
              </w:rPr>
            </w:pPr>
          </w:p>
        </w:tc>
        <w:tc>
          <w:tcPr>
            <w:tcW w:w="1901" w:type="dxa"/>
            <w:tcBorders>
              <w:top w:val="nil"/>
              <w:left w:val="nil"/>
              <w:bottom w:val="single" w:color="auto" w:sz="4" w:space="0"/>
              <w:right w:val="single" w:color="auto" w:sz="4" w:space="0"/>
            </w:tcBorders>
            <w:vAlign w:val="center"/>
          </w:tcPr>
          <w:p w14:paraId="0C7E768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15" w:type="dxa"/>
            <w:tcBorders>
              <w:top w:val="nil"/>
              <w:left w:val="nil"/>
              <w:bottom w:val="single" w:color="auto" w:sz="4" w:space="0"/>
              <w:right w:val="single" w:color="auto" w:sz="4" w:space="0"/>
            </w:tcBorders>
            <w:vAlign w:val="center"/>
          </w:tcPr>
          <w:p w14:paraId="0097E25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765" w:type="dxa"/>
            <w:tcBorders>
              <w:top w:val="nil"/>
              <w:left w:val="nil"/>
              <w:bottom w:val="single" w:color="auto" w:sz="4" w:space="0"/>
              <w:right w:val="single" w:color="auto" w:sz="4" w:space="0"/>
            </w:tcBorders>
            <w:vAlign w:val="center"/>
          </w:tcPr>
          <w:p w14:paraId="43F4757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630" w:type="dxa"/>
            <w:tcBorders>
              <w:top w:val="nil"/>
              <w:left w:val="nil"/>
              <w:bottom w:val="single" w:color="auto" w:sz="4" w:space="0"/>
              <w:right w:val="single" w:color="auto" w:sz="4" w:space="0"/>
            </w:tcBorders>
            <w:vAlign w:val="center"/>
          </w:tcPr>
          <w:p w14:paraId="6F6D746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86" w:type="dxa"/>
            <w:tcBorders>
              <w:top w:val="nil"/>
              <w:left w:val="nil"/>
              <w:bottom w:val="single" w:color="auto" w:sz="4" w:space="0"/>
              <w:right w:val="single" w:color="auto" w:sz="4" w:space="0"/>
            </w:tcBorders>
            <w:vAlign w:val="center"/>
          </w:tcPr>
          <w:p w14:paraId="5929A8A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80C1C30">
        <w:tblPrEx>
          <w:tblCellMar>
            <w:top w:w="0" w:type="dxa"/>
            <w:left w:w="108" w:type="dxa"/>
            <w:bottom w:w="0" w:type="dxa"/>
            <w:right w:w="108" w:type="dxa"/>
          </w:tblCellMar>
        </w:tblPrEx>
        <w:trPr>
          <w:trHeight w:val="316" w:hRule="atLeast"/>
        </w:trPr>
        <w:tc>
          <w:tcPr>
            <w:tcW w:w="1901" w:type="dxa"/>
            <w:tcBorders>
              <w:top w:val="nil"/>
              <w:left w:val="single" w:color="auto" w:sz="4" w:space="0"/>
              <w:bottom w:val="single" w:color="auto" w:sz="4" w:space="0"/>
              <w:right w:val="single" w:color="auto" w:sz="4" w:space="0"/>
            </w:tcBorders>
            <w:vAlign w:val="bottom"/>
          </w:tcPr>
          <w:p w14:paraId="6B579E36">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01" w:type="dxa"/>
            <w:tcBorders>
              <w:top w:val="nil"/>
              <w:left w:val="nil"/>
              <w:bottom w:val="single" w:color="auto" w:sz="4" w:space="0"/>
              <w:right w:val="single" w:color="auto" w:sz="4" w:space="0"/>
            </w:tcBorders>
            <w:vAlign w:val="center"/>
          </w:tcPr>
          <w:p w14:paraId="50ECD69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15" w:type="dxa"/>
            <w:tcBorders>
              <w:top w:val="nil"/>
              <w:left w:val="nil"/>
              <w:bottom w:val="single" w:color="auto" w:sz="4" w:space="0"/>
              <w:right w:val="single" w:color="auto" w:sz="4" w:space="0"/>
            </w:tcBorders>
            <w:vAlign w:val="center"/>
          </w:tcPr>
          <w:p w14:paraId="42012FE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765" w:type="dxa"/>
            <w:tcBorders>
              <w:top w:val="nil"/>
              <w:left w:val="nil"/>
              <w:bottom w:val="single" w:color="auto" w:sz="4" w:space="0"/>
              <w:right w:val="single" w:color="auto" w:sz="4" w:space="0"/>
            </w:tcBorders>
            <w:vAlign w:val="center"/>
          </w:tcPr>
          <w:p w14:paraId="1F6B491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30" w:type="dxa"/>
            <w:tcBorders>
              <w:top w:val="nil"/>
              <w:left w:val="nil"/>
              <w:bottom w:val="single" w:color="auto" w:sz="4" w:space="0"/>
              <w:right w:val="single" w:color="auto" w:sz="4" w:space="0"/>
            </w:tcBorders>
            <w:vAlign w:val="center"/>
          </w:tcPr>
          <w:p w14:paraId="0EC0915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86" w:type="dxa"/>
            <w:tcBorders>
              <w:top w:val="nil"/>
              <w:left w:val="nil"/>
              <w:bottom w:val="single" w:color="auto" w:sz="4" w:space="0"/>
              <w:right w:val="single" w:color="auto" w:sz="4" w:space="0"/>
            </w:tcBorders>
            <w:vAlign w:val="center"/>
          </w:tcPr>
          <w:p w14:paraId="09A1E1F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2964FBA7">
      <w:pPr>
        <w:spacing w:line="560" w:lineRule="exact"/>
        <w:ind w:firstLine="525" w:firstLineChars="250"/>
        <w:rPr>
          <w:rFonts w:ascii="仿宋" w:hAnsi="仿宋" w:eastAsia="仿宋" w:cs="仿宋"/>
          <w:color w:val="auto"/>
          <w:kern w:val="0"/>
          <w:sz w:val="20"/>
          <w:szCs w:val="21"/>
          <w:highlight w:val="none"/>
        </w:rPr>
        <w:sectPr>
          <w:pgSz w:w="11911" w:h="16838"/>
          <w:pgMar w:top="1417" w:right="1417" w:bottom="1417" w:left="1417" w:header="720" w:footer="720" w:gutter="0"/>
          <w:cols w:space="720" w:num="1"/>
          <w:docGrid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61FFAFD">
      <w:pPr>
        <w:pStyle w:val="3"/>
        <w:jc w:val="center"/>
        <w:rPr>
          <w:rFonts w:ascii="仿宋" w:hAnsi="仿宋" w:eastAsia="仿宋" w:cs="仿宋"/>
          <w:color w:val="auto"/>
          <w:highlight w:val="none"/>
        </w:rPr>
      </w:pPr>
      <w:bookmarkStart w:id="49" w:name="_Toc6639"/>
      <w:bookmarkStart w:id="50" w:name="_Toc24576"/>
      <w:bookmarkStart w:id="51" w:name="_Toc21261"/>
      <w:r>
        <w:rPr>
          <w:rFonts w:hint="eastAsia" w:ascii="仿宋" w:hAnsi="仿宋" w:eastAsia="仿宋" w:cs="仿宋"/>
          <w:bCs w:val="0"/>
          <w:color w:val="auto"/>
          <w:sz w:val="32"/>
          <w:szCs w:val="32"/>
          <w:highlight w:val="none"/>
        </w:rPr>
        <w:t>第三章 供应商须知</w:t>
      </w:r>
      <w:bookmarkEnd w:id="49"/>
      <w:bookmarkEnd w:id="50"/>
      <w:bookmarkEnd w:id="51"/>
    </w:p>
    <w:p w14:paraId="3B0F60E5">
      <w:pPr>
        <w:pStyle w:val="4"/>
        <w:jc w:val="center"/>
        <w:rPr>
          <w:rFonts w:ascii="仿宋" w:hAnsi="仿宋" w:eastAsia="仿宋" w:cs="仿宋"/>
          <w:b w:val="0"/>
          <w:color w:val="auto"/>
          <w:highlight w:val="none"/>
        </w:rPr>
      </w:pPr>
      <w:bookmarkStart w:id="52" w:name="_Toc8425"/>
      <w:bookmarkStart w:id="53" w:name="_Toc13877"/>
      <w:r>
        <w:rPr>
          <w:rFonts w:hint="eastAsia" w:ascii="仿宋" w:hAnsi="仿宋" w:eastAsia="仿宋" w:cs="仿宋"/>
          <w:b w:val="0"/>
          <w:color w:val="auto"/>
          <w:highlight w:val="none"/>
        </w:rPr>
        <w:t>第一节 供应商须知前附表</w:t>
      </w:r>
      <w:bookmarkEnd w:id="52"/>
      <w:bookmarkEnd w:id="53"/>
    </w:p>
    <w:p w14:paraId="39170868">
      <w:pPr>
        <w:spacing w:line="400" w:lineRule="exact"/>
        <w:jc w:val="center"/>
        <w:rPr>
          <w:rFonts w:ascii="仿宋" w:hAnsi="仿宋" w:eastAsia="仿宋" w:cs="仿宋"/>
          <w:b/>
          <w:color w:val="auto"/>
          <w:sz w:val="32"/>
          <w:szCs w:val="32"/>
          <w:highlight w:val="none"/>
        </w:rPr>
      </w:pPr>
    </w:p>
    <w:tbl>
      <w:tblPr>
        <w:tblStyle w:val="19"/>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0F4F7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4E9263A9">
            <w:pPr>
              <w:spacing w:line="4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2255" w:type="dxa"/>
            <w:tcBorders>
              <w:top w:val="single" w:color="000000" w:sz="4" w:space="0"/>
              <w:left w:val="single" w:color="000000" w:sz="4" w:space="0"/>
              <w:bottom w:val="single" w:color="000000" w:sz="4" w:space="0"/>
              <w:right w:val="single" w:color="000000" w:sz="4" w:space="0"/>
            </w:tcBorders>
            <w:vAlign w:val="center"/>
          </w:tcPr>
          <w:p w14:paraId="3FCAA797">
            <w:pPr>
              <w:spacing w:line="4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tcPr>
          <w:p w14:paraId="300882BC">
            <w:pPr>
              <w:spacing w:line="4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具体要求</w:t>
            </w:r>
          </w:p>
        </w:tc>
      </w:tr>
      <w:tr w14:paraId="745DA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77450A0">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2255" w:type="dxa"/>
            <w:tcBorders>
              <w:top w:val="single" w:color="000000" w:sz="4" w:space="0"/>
              <w:left w:val="single" w:color="000000" w:sz="4" w:space="0"/>
              <w:bottom w:val="single" w:color="000000" w:sz="4" w:space="0"/>
              <w:right w:val="single" w:color="000000" w:sz="4" w:space="0"/>
            </w:tcBorders>
            <w:vAlign w:val="center"/>
          </w:tcPr>
          <w:p w14:paraId="093E8BE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tcPr>
          <w:p w14:paraId="18FF2E30">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详见公告。</w:t>
            </w:r>
          </w:p>
        </w:tc>
      </w:tr>
      <w:tr w14:paraId="2361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1894D0A">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5.1</w:t>
            </w:r>
          </w:p>
        </w:tc>
        <w:tc>
          <w:tcPr>
            <w:tcW w:w="2255" w:type="dxa"/>
            <w:tcBorders>
              <w:top w:val="single" w:color="000000" w:sz="4" w:space="0"/>
              <w:left w:val="single" w:color="000000" w:sz="4" w:space="0"/>
              <w:bottom w:val="single" w:color="000000" w:sz="4" w:space="0"/>
              <w:right w:val="single" w:color="000000" w:sz="4" w:space="0"/>
            </w:tcBorders>
            <w:vAlign w:val="center"/>
          </w:tcPr>
          <w:p w14:paraId="79F3A56F">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vAlign w:val="center"/>
          </w:tcPr>
          <w:p w14:paraId="34F633CA">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详见公告。</w:t>
            </w:r>
          </w:p>
        </w:tc>
      </w:tr>
      <w:tr w14:paraId="74042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C9D184">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5.2</w:t>
            </w:r>
          </w:p>
        </w:tc>
        <w:tc>
          <w:tcPr>
            <w:tcW w:w="2255" w:type="dxa"/>
            <w:tcBorders>
              <w:top w:val="single" w:color="000000" w:sz="4" w:space="0"/>
              <w:left w:val="single" w:color="000000" w:sz="4" w:space="0"/>
              <w:bottom w:val="single" w:color="000000" w:sz="4" w:space="0"/>
              <w:right w:val="single" w:color="000000" w:sz="4" w:space="0"/>
            </w:tcBorders>
            <w:vAlign w:val="center"/>
          </w:tcPr>
          <w:p w14:paraId="0F77099A">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48316D4E">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1.两个以上竞标人可以组成一个竞标联合体，以一个竞标人的身份共同参加竞标，联合体竞标人的名称应统一按“XXX公司与XXX公司的联合体”的规则填写。</w:t>
            </w:r>
          </w:p>
          <w:p w14:paraId="2DDBEC6C">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 本项目的特定资格要求”。</w:t>
            </w:r>
          </w:p>
          <w:p w14:paraId="3C3BC916">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3. 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17054CA0">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4.以联合体形式参加政府采购活动的，联合体各方不得再单独参加或者与其他竞标人另外组成联合体参加同一合同项下的政府采购活动，否则与之相关的响应文件作废。</w:t>
            </w:r>
          </w:p>
          <w:p w14:paraId="0AA0D79A">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5.联合体中有同类资质的竞标人按照联合体分工承担相同工作的，应当按照资质等级较低的竞标人确定资质等级。</w:t>
            </w:r>
          </w:p>
          <w:p w14:paraId="0C403F8D">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6.联合体竞标业绩、履约能力按照联合体各方其中较高的一方认定并计算（采购文件另有规定的除外）。</w:t>
            </w:r>
          </w:p>
          <w:p w14:paraId="5488B2C1">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7.联合体各方均应按照采购文件的规定提交资格证明文件。</w:t>
            </w:r>
          </w:p>
        </w:tc>
      </w:tr>
      <w:tr w14:paraId="2FBA6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D24015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6.1</w:t>
            </w:r>
          </w:p>
        </w:tc>
        <w:tc>
          <w:tcPr>
            <w:tcW w:w="2255" w:type="dxa"/>
            <w:tcBorders>
              <w:top w:val="single" w:color="000000" w:sz="4" w:space="0"/>
              <w:left w:val="single" w:color="000000" w:sz="4" w:space="0"/>
              <w:bottom w:val="single" w:color="000000" w:sz="4" w:space="0"/>
              <w:right w:val="single" w:color="000000" w:sz="4" w:space="0"/>
            </w:tcBorders>
            <w:vAlign w:val="center"/>
          </w:tcPr>
          <w:p w14:paraId="0E0053EC">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vAlign w:val="center"/>
          </w:tcPr>
          <w:p w14:paraId="034519A2">
            <w:pPr>
              <w:pStyle w:val="8"/>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☑不允许转包/分包</w:t>
            </w:r>
          </w:p>
          <w:p w14:paraId="2A893053">
            <w:pPr>
              <w:pStyle w:val="8"/>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□允许转包/分包</w:t>
            </w:r>
          </w:p>
          <w:p w14:paraId="2C1099E7">
            <w:pPr>
              <w:pStyle w:val="8"/>
              <w:spacing w:line="46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w:t>
            </w:r>
          </w:p>
          <w:p w14:paraId="0367B783">
            <w:pPr>
              <w:pStyle w:val="8"/>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rPr>
              <w:t>/。</w:t>
            </w:r>
          </w:p>
        </w:tc>
      </w:tr>
      <w:tr w14:paraId="27FA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7951D20">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11.4</w:t>
            </w:r>
          </w:p>
        </w:tc>
        <w:tc>
          <w:tcPr>
            <w:tcW w:w="2255" w:type="dxa"/>
            <w:tcBorders>
              <w:top w:val="single" w:color="000000" w:sz="4" w:space="0"/>
              <w:left w:val="single" w:color="000000" w:sz="4" w:space="0"/>
              <w:bottom w:val="single" w:color="000000" w:sz="4" w:space="0"/>
              <w:right w:val="single" w:color="000000" w:sz="4" w:space="0"/>
            </w:tcBorders>
            <w:vAlign w:val="center"/>
          </w:tcPr>
          <w:p w14:paraId="007F178D">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vAlign w:val="center"/>
          </w:tcPr>
          <w:p w14:paraId="4832F572">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与本项目相关的政府采购业务澄清、更正及与之相关的事项将在采购公告中“七、其他补充事宜”中网上查询地址上发布</w:t>
            </w:r>
            <w:r>
              <w:rPr>
                <w:rFonts w:hint="eastAsia" w:ascii="仿宋" w:hAnsi="仿宋" w:eastAsia="仿宋" w:cs="仿宋"/>
                <w:color w:val="auto"/>
                <w:kern w:val="0"/>
                <w:sz w:val="24"/>
                <w:highlight w:val="none"/>
              </w:rPr>
              <w:t>。</w:t>
            </w:r>
          </w:p>
        </w:tc>
      </w:tr>
      <w:tr w14:paraId="7E62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CAE85F7">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12.1.1</w:t>
            </w:r>
          </w:p>
        </w:tc>
        <w:tc>
          <w:tcPr>
            <w:tcW w:w="2255" w:type="dxa"/>
            <w:tcBorders>
              <w:top w:val="single" w:color="000000" w:sz="4" w:space="0"/>
              <w:left w:val="single" w:color="000000" w:sz="4" w:space="0"/>
              <w:bottom w:val="single" w:color="000000" w:sz="4" w:space="0"/>
              <w:right w:val="single" w:color="000000" w:sz="4" w:space="0"/>
            </w:tcBorders>
            <w:vAlign w:val="center"/>
          </w:tcPr>
          <w:p w14:paraId="100D3DD0">
            <w:pPr>
              <w:snapToGrid w:val="0"/>
              <w:spacing w:line="4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资格证明文件组成</w:t>
            </w:r>
          </w:p>
          <w:p w14:paraId="7CDCFD75">
            <w:pPr>
              <w:spacing w:line="460" w:lineRule="exact"/>
              <w:jc w:val="center"/>
              <w:rPr>
                <w:rFonts w:ascii="仿宋" w:hAnsi="仿宋" w:eastAsia="仿宋" w:cs="仿宋"/>
                <w:color w:val="auto"/>
                <w:sz w:val="24"/>
                <w:highlight w:val="none"/>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5140AF7E">
            <w:pPr>
              <w:pStyle w:val="8"/>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1F5DC90C">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2.供应商依法缴纳税收的相关材料：提供</w:t>
            </w:r>
            <w:r>
              <w:rPr>
                <w:rFonts w:hint="eastAsia" w:ascii="仿宋" w:hAnsi="仿宋" w:eastAsia="仿宋" w:cs="仿宋"/>
                <w:color w:val="auto"/>
                <w:sz w:val="24"/>
                <w:highlight w:val="none"/>
                <w:u w:val="single"/>
              </w:rPr>
              <w:t>磋商截止日期前半年内</w:t>
            </w:r>
            <w:r>
              <w:rPr>
                <w:rFonts w:hint="eastAsia" w:ascii="仿宋" w:hAnsi="仿宋" w:eastAsia="仿宋" w:cs="仿宋"/>
                <w:color w:val="auto"/>
                <w:sz w:val="24"/>
                <w:highlight w:val="none"/>
              </w:rPr>
              <w:t xml:space="preserve">任意 </w:t>
            </w:r>
            <w:r>
              <w:rPr>
                <w:rFonts w:hint="eastAsia" w:ascii="仿宋" w:hAnsi="仿宋" w:eastAsia="仿宋" w:cs="仿宋"/>
                <w:color w:val="auto"/>
                <w:sz w:val="24"/>
                <w:highlight w:val="none"/>
                <w:u w:val="single"/>
              </w:rPr>
              <w:t xml:space="preserve">1 </w:t>
            </w:r>
            <w:r>
              <w:rPr>
                <w:rFonts w:hint="eastAsia" w:ascii="仿宋" w:hAnsi="仿宋" w:eastAsia="仿宋" w:cs="仿宋"/>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73032FE0">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3.供应商依法缴纳社会保障资金的相关材料：提供</w:t>
            </w:r>
            <w:r>
              <w:rPr>
                <w:rFonts w:hint="eastAsia" w:ascii="仿宋" w:hAnsi="仿宋" w:eastAsia="仿宋" w:cs="仿宋"/>
                <w:color w:val="auto"/>
                <w:sz w:val="24"/>
                <w:highlight w:val="none"/>
                <w:u w:val="single"/>
              </w:rPr>
              <w:t>磋商截止日期前半年内</w:t>
            </w:r>
            <w:r>
              <w:rPr>
                <w:rFonts w:hint="eastAsia" w:ascii="仿宋" w:hAnsi="仿宋" w:eastAsia="仿宋" w:cs="仿宋"/>
                <w:color w:val="auto"/>
                <w:sz w:val="24"/>
                <w:highlight w:val="none"/>
              </w:rPr>
              <w:t xml:space="preserve">任意 </w:t>
            </w:r>
            <w:r>
              <w:rPr>
                <w:rFonts w:hint="eastAsia" w:ascii="仿宋" w:hAnsi="仿宋" w:eastAsia="仿宋" w:cs="仿宋"/>
                <w:color w:val="auto"/>
                <w:sz w:val="24"/>
                <w:highlight w:val="none"/>
                <w:u w:val="single"/>
              </w:rPr>
              <w:t xml:space="preserve">1 </w:t>
            </w:r>
            <w:r>
              <w:rPr>
                <w:rFonts w:hint="eastAsia" w:ascii="仿宋" w:hAnsi="仿宋" w:eastAsia="仿宋" w:cs="仿宋"/>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31D01045">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4.供应商财务状况报告：提供2024年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仿宋" w:hAnsi="仿宋" w:eastAsia="仿宋" w:cs="仿宋"/>
                <w:b/>
                <w:color w:val="auto"/>
                <w:sz w:val="24"/>
                <w:highlight w:val="none"/>
              </w:rPr>
              <w:t>必须提供，未提供或提供不全的均作无效响应处理</w:t>
            </w:r>
            <w:r>
              <w:rPr>
                <w:rFonts w:hint="eastAsia" w:ascii="仿宋" w:hAnsi="仿宋" w:eastAsia="仿宋" w:cs="仿宋"/>
                <w:color w:val="auto"/>
                <w:sz w:val="24"/>
                <w:highlight w:val="none"/>
              </w:rPr>
              <w:t>）</w:t>
            </w:r>
          </w:p>
          <w:p w14:paraId="18046CEC">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5.供应商直接控股、管理关系信息表（格式附后）；（</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3FC66480">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6.资格声明函（格式附后）；（</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6D210AB3">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7.特定资格要求证明材料：具有自然资源行政主管部门颁发有效的乙级或以上测绘资质，专业须包含地理信息系统工程。（</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4D45D6E4">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8.除磋商文件规定必须提供以外，供应商认为需要提供的其他证明材料；</w:t>
            </w:r>
          </w:p>
          <w:p w14:paraId="66469FC9">
            <w:pPr>
              <w:snapToGrid w:val="0"/>
              <w:spacing w:line="46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注：</w:t>
            </w:r>
          </w:p>
          <w:p w14:paraId="5E3ACD9E">
            <w:pPr>
              <w:snapToGrid w:val="0"/>
              <w:spacing w:line="460" w:lineRule="exact"/>
              <w:ind w:firstLine="472" w:firstLineChars="196"/>
              <w:jc w:val="left"/>
              <w:rPr>
                <w:rFonts w:ascii="仿宋" w:hAnsi="仿宋" w:eastAsia="仿宋" w:cs="仿宋"/>
                <w:b/>
                <w:color w:val="auto"/>
                <w:sz w:val="24"/>
                <w:highlight w:val="none"/>
              </w:rPr>
            </w:pPr>
            <w:r>
              <w:rPr>
                <w:rFonts w:hint="eastAsia" w:ascii="仿宋" w:hAnsi="仿宋" w:eastAsia="仿宋" w:cs="仿宋"/>
                <w:b/>
                <w:color w:val="auto"/>
                <w:sz w:val="24"/>
                <w:highlight w:val="none"/>
              </w:rPr>
              <w:t>1.以上标明“必须提供”的材料属于复印件的扫描件的，必须加盖供应商电子公章，否则作无效响应处理。</w:t>
            </w:r>
          </w:p>
          <w:p w14:paraId="3B547240">
            <w:pPr>
              <w:pStyle w:val="8"/>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2.联合体竞标时，第1-5项、第8项资格证明文件联合体各方均必须分别提供，联合体各方分别盖章和签字，否则作无效响应处理。</w:t>
            </w:r>
          </w:p>
        </w:tc>
      </w:tr>
      <w:tr w14:paraId="1767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EF8CB3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5E9F6468">
            <w:pPr>
              <w:spacing w:line="46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36FFC377">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1.无串通竞标行为的承诺函（格式附后）；（</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3FC439C7">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2.法定代表人身份证明书及法定代表人有效身份证正反面复印件（格式附后）；（</w:t>
            </w:r>
            <w:r>
              <w:rPr>
                <w:rFonts w:hint="eastAsia" w:ascii="仿宋" w:hAnsi="仿宋" w:eastAsia="仿宋" w:cs="仿宋"/>
                <w:b/>
                <w:bCs/>
                <w:color w:val="auto"/>
                <w:sz w:val="24"/>
                <w:highlight w:val="none"/>
              </w:rPr>
              <w:t>除自然人竞标外</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7FEFE914">
            <w:pPr>
              <w:spacing w:line="460" w:lineRule="exact"/>
              <w:rPr>
                <w:rFonts w:ascii="仿宋" w:hAnsi="仿宋" w:eastAsia="仿宋" w:cs="仿宋"/>
                <w:b/>
                <w:color w:val="auto"/>
                <w:sz w:val="24"/>
                <w:highlight w:val="none"/>
              </w:rPr>
            </w:pPr>
            <w:r>
              <w:rPr>
                <w:rFonts w:hint="eastAsia" w:ascii="仿宋" w:hAnsi="仿宋" w:eastAsia="仿宋" w:cs="仿宋"/>
                <w:color w:val="auto"/>
                <w:sz w:val="24"/>
                <w:highlight w:val="none"/>
              </w:rPr>
              <w:t>3.法定代表人授权委托书及委托代理人有效身份证正反面复印件（格式附后）；（</w:t>
            </w:r>
            <w:r>
              <w:rPr>
                <w:rFonts w:hint="eastAsia" w:ascii="仿宋" w:hAnsi="仿宋" w:eastAsia="仿宋" w:cs="仿宋"/>
                <w:b/>
                <w:color w:val="auto"/>
                <w:sz w:val="24"/>
                <w:highlight w:val="none"/>
              </w:rPr>
              <w:t>委托时必须提供，否则作无效响应处理</w:t>
            </w:r>
            <w:r>
              <w:rPr>
                <w:rFonts w:hint="eastAsia" w:ascii="仿宋" w:hAnsi="仿宋" w:eastAsia="仿宋" w:cs="仿宋"/>
                <w:color w:val="auto"/>
                <w:sz w:val="24"/>
                <w:highlight w:val="none"/>
              </w:rPr>
              <w:t>）</w:t>
            </w:r>
          </w:p>
          <w:p w14:paraId="37D99777">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4.商务条款偏离表（格式附后）；（</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77343BAE">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5.竞标人情况介绍；</w:t>
            </w:r>
          </w:p>
          <w:p w14:paraId="26F311E7">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6.供应商认为需要提供的其他有关资料。</w:t>
            </w:r>
          </w:p>
          <w:p w14:paraId="061F5C3D">
            <w:pPr>
              <w:snapToGrid w:val="0"/>
              <w:spacing w:line="460" w:lineRule="exact"/>
              <w:jc w:val="left"/>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注： </w:t>
            </w:r>
          </w:p>
          <w:p w14:paraId="328FAD0E">
            <w:pPr>
              <w:snapToGrid w:val="0"/>
              <w:spacing w:line="460" w:lineRule="exact"/>
              <w:ind w:firstLine="472" w:firstLineChars="196"/>
              <w:jc w:val="left"/>
              <w:rPr>
                <w:rFonts w:ascii="仿宋" w:hAnsi="仿宋" w:eastAsia="仿宋" w:cs="仿宋"/>
                <w:b/>
                <w:color w:val="auto"/>
                <w:sz w:val="24"/>
                <w:highlight w:val="none"/>
              </w:rPr>
            </w:pPr>
            <w:r>
              <w:rPr>
                <w:rFonts w:hint="eastAsia" w:ascii="仿宋" w:hAnsi="仿宋" w:eastAsia="仿宋" w:cs="仿宋"/>
                <w:b/>
                <w:color w:val="auto"/>
                <w:sz w:val="24"/>
                <w:highlight w:val="none"/>
              </w:rPr>
              <w:t>1.法定代表人授权委托书必须由法定代表人及委托代理人签字，并加盖供应商公章，否则作无效响应处理。</w:t>
            </w:r>
          </w:p>
          <w:p w14:paraId="3A079B90">
            <w:pPr>
              <w:spacing w:line="460" w:lineRule="exact"/>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2.以上标明“必须提供”的材料属于复印件的扫描件的，必须加盖供应商电子公章，否则作无效响应处理。</w:t>
            </w:r>
          </w:p>
        </w:tc>
      </w:tr>
      <w:tr w14:paraId="4ABF7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82F5FB9">
            <w:pPr>
              <w:widowControl/>
              <w:spacing w:line="460" w:lineRule="exact"/>
              <w:jc w:val="left"/>
              <w:rPr>
                <w:rFonts w:ascii="仿宋" w:hAnsi="仿宋" w:eastAsia="仿宋" w:cs="仿宋"/>
                <w:color w:val="auto"/>
                <w:sz w:val="24"/>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5AFEEF52">
            <w:pPr>
              <w:spacing w:line="460" w:lineRule="exac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7FB0A01C">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1.服务需求偏离表（格式附后）；（</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2ADB775D">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2.服务方案；（</w:t>
            </w:r>
            <w:r>
              <w:rPr>
                <w:rFonts w:hint="eastAsia" w:ascii="仿宋" w:hAnsi="仿宋" w:eastAsia="仿宋" w:cs="仿宋"/>
                <w:b/>
                <w:color w:val="auto"/>
                <w:sz w:val="24"/>
                <w:highlight w:val="none"/>
              </w:rPr>
              <w:t>必须提供，否则作无效响应处理</w:t>
            </w:r>
            <w:r>
              <w:rPr>
                <w:rFonts w:hint="eastAsia" w:ascii="仿宋" w:hAnsi="仿宋" w:eastAsia="仿宋" w:cs="仿宋"/>
                <w:color w:val="auto"/>
                <w:sz w:val="24"/>
                <w:highlight w:val="none"/>
              </w:rPr>
              <w:t>）</w:t>
            </w:r>
          </w:p>
          <w:p w14:paraId="5053A652">
            <w:pPr>
              <w:spacing w:line="460" w:lineRule="exact"/>
              <w:rPr>
                <w:rFonts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项目实施人员一览表（格式附后）</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（必须提供，否则作无效响应处理）</w:t>
            </w:r>
          </w:p>
          <w:p w14:paraId="10C0E4C7">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4.对应采购需求的服务需求、商务条款提供的其他文件资料；</w:t>
            </w:r>
          </w:p>
          <w:p w14:paraId="7CF01C3D">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5.供应商认为需要提供的其他有关资料。</w:t>
            </w:r>
          </w:p>
          <w:p w14:paraId="355D2496">
            <w:pPr>
              <w:spacing w:line="460" w:lineRule="exact"/>
              <w:rPr>
                <w:rFonts w:ascii="仿宋" w:hAnsi="仿宋" w:eastAsia="仿宋" w:cs="仿宋"/>
                <w:color w:val="auto"/>
                <w:sz w:val="24"/>
                <w:highlight w:val="none"/>
              </w:rPr>
            </w:pPr>
            <w:r>
              <w:rPr>
                <w:rFonts w:hint="eastAsia" w:ascii="仿宋" w:hAnsi="仿宋" w:eastAsia="仿宋" w:cs="仿宋"/>
                <w:b/>
                <w:color w:val="auto"/>
                <w:sz w:val="24"/>
                <w:highlight w:val="none"/>
              </w:rPr>
              <w:t>注：1.以上标明“必须提供”的材料属于复印件的扫描件的，必须加盖供应商电子公章，否则作无效响应处理。</w:t>
            </w:r>
          </w:p>
        </w:tc>
      </w:tr>
      <w:tr w14:paraId="21C51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344000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647ED9CA">
            <w:pPr>
              <w:spacing w:line="460" w:lineRule="exact"/>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696C93FB">
            <w:pPr>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1.响应函；</w:t>
            </w:r>
            <w:r>
              <w:rPr>
                <w:rFonts w:hint="eastAsia" w:ascii="仿宋" w:hAnsi="仿宋" w:eastAsia="仿宋" w:cs="仿宋"/>
                <w:b/>
                <w:bCs/>
                <w:color w:val="auto"/>
                <w:sz w:val="24"/>
                <w:highlight w:val="none"/>
              </w:rPr>
              <w:t>（必须提供，否则作无效响应处理）</w:t>
            </w:r>
          </w:p>
          <w:p w14:paraId="6CCF49B9">
            <w:pPr>
              <w:spacing w:line="460" w:lineRule="exact"/>
              <w:rPr>
                <w:rFonts w:ascii="仿宋" w:hAnsi="仿宋" w:eastAsia="仿宋" w:cs="仿宋"/>
                <w:b/>
                <w:bCs/>
                <w:color w:val="auto"/>
                <w:sz w:val="24"/>
                <w:highlight w:val="none"/>
              </w:rPr>
            </w:pPr>
            <w:r>
              <w:rPr>
                <w:rFonts w:hint="eastAsia" w:ascii="仿宋" w:hAnsi="仿宋" w:eastAsia="仿宋" w:cs="仿宋"/>
                <w:color w:val="auto"/>
                <w:sz w:val="24"/>
                <w:highlight w:val="none"/>
              </w:rPr>
              <w:t>2.响应报价表；</w:t>
            </w:r>
            <w:r>
              <w:rPr>
                <w:rFonts w:hint="eastAsia" w:ascii="仿宋" w:hAnsi="仿宋" w:eastAsia="仿宋" w:cs="仿宋"/>
                <w:b/>
                <w:bCs/>
                <w:color w:val="auto"/>
                <w:sz w:val="24"/>
                <w:highlight w:val="none"/>
              </w:rPr>
              <w:t>（必须提供，否则作无效响应处理）</w:t>
            </w:r>
          </w:p>
          <w:p w14:paraId="1FB2AA07">
            <w:pPr>
              <w:snapToGrid w:val="0"/>
              <w:spacing w:line="460" w:lineRule="exact"/>
              <w:jc w:val="left"/>
              <w:rPr>
                <w:rFonts w:ascii="仿宋" w:hAnsi="仿宋" w:eastAsia="仿宋" w:cs="仿宋"/>
                <w:b/>
                <w:bCs/>
                <w:color w:val="auto"/>
                <w:sz w:val="24"/>
                <w:highlight w:val="none"/>
              </w:rPr>
            </w:pPr>
            <w:r>
              <w:rPr>
                <w:rFonts w:hint="eastAsia" w:ascii="仿宋" w:hAnsi="仿宋" w:eastAsia="仿宋" w:cs="仿宋"/>
                <w:color w:val="auto"/>
                <w:sz w:val="24"/>
                <w:highlight w:val="none"/>
              </w:rPr>
              <w:t>3.中小企业声明函（监狱企业或残疾人福利性单位视同小微企业）；（如有，请提供）</w:t>
            </w:r>
          </w:p>
        </w:tc>
      </w:tr>
      <w:tr w14:paraId="0D6E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63820F">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12.2</w:t>
            </w:r>
          </w:p>
        </w:tc>
        <w:tc>
          <w:tcPr>
            <w:tcW w:w="2255" w:type="dxa"/>
            <w:tcBorders>
              <w:top w:val="single" w:color="000000" w:sz="4" w:space="0"/>
              <w:left w:val="single" w:color="000000" w:sz="4" w:space="0"/>
              <w:bottom w:val="single" w:color="000000" w:sz="4" w:space="0"/>
              <w:right w:val="single" w:color="000000" w:sz="4" w:space="0"/>
            </w:tcBorders>
            <w:vAlign w:val="center"/>
          </w:tcPr>
          <w:p w14:paraId="0E684CA9">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12AAB30F">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color w:val="auto"/>
                <w:sz w:val="24"/>
                <w:highlight w:val="none"/>
              </w:rPr>
              <w:t>否则作无效响应处理</w:t>
            </w:r>
            <w:r>
              <w:rPr>
                <w:rFonts w:hint="eastAsia" w:ascii="仿宋" w:hAnsi="仿宋" w:eastAsia="仿宋" w:cs="仿宋"/>
                <w:color w:val="auto"/>
                <w:sz w:val="24"/>
                <w:highlight w:val="none"/>
              </w:rPr>
              <w:t>。</w:t>
            </w:r>
          </w:p>
          <w:p w14:paraId="54C7EA0D">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2.响应文件电子版密封方式：电子响应文件通过平台有效CA加密后在广西政府采购云平台投送。（操作方式见公告附件“电子响应文件制作与投送教程”）</w:t>
            </w:r>
          </w:p>
        </w:tc>
      </w:tr>
      <w:tr w14:paraId="52E44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5665DA0">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15.2</w:t>
            </w:r>
          </w:p>
        </w:tc>
        <w:tc>
          <w:tcPr>
            <w:tcW w:w="2255" w:type="dxa"/>
            <w:tcBorders>
              <w:top w:val="single" w:color="000000" w:sz="4" w:space="0"/>
              <w:left w:val="single" w:color="000000" w:sz="4" w:space="0"/>
              <w:bottom w:val="single" w:color="000000" w:sz="4" w:space="0"/>
              <w:right w:val="single" w:color="000000" w:sz="4" w:space="0"/>
            </w:tcBorders>
            <w:vAlign w:val="center"/>
          </w:tcPr>
          <w:p w14:paraId="5839C65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425AD646">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仿宋" w:hAnsi="仿宋" w:eastAsia="仿宋" w:cs="仿宋"/>
                <w:b/>
                <w:color w:val="auto"/>
                <w:sz w:val="24"/>
                <w:highlight w:val="none"/>
              </w:rPr>
              <w:t>（采购需求另有约定的，从其约定。）</w:t>
            </w:r>
          </w:p>
        </w:tc>
      </w:tr>
      <w:tr w14:paraId="78D2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7C00CC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2255" w:type="dxa"/>
            <w:tcBorders>
              <w:top w:val="single" w:color="000000" w:sz="4" w:space="0"/>
              <w:left w:val="single" w:color="000000" w:sz="4" w:space="0"/>
              <w:bottom w:val="single" w:color="000000" w:sz="4" w:space="0"/>
              <w:right w:val="single" w:color="000000" w:sz="4" w:space="0"/>
            </w:tcBorders>
            <w:vAlign w:val="center"/>
          </w:tcPr>
          <w:p w14:paraId="1D5BB15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vAlign w:val="center"/>
          </w:tcPr>
          <w:p w14:paraId="17A59395">
            <w:pPr>
              <w:pStyle w:val="6"/>
              <w:numPr>
                <w:ilvl w:val="0"/>
                <w:numId w:val="0"/>
              </w:numPr>
              <w:tabs>
                <w:tab w:val="left" w:pos="720"/>
                <w:tab w:val="left" w:pos="840"/>
              </w:tabs>
              <w:snapToGrid w:val="0"/>
              <w:spacing w:line="460" w:lineRule="exact"/>
              <w:ind w:left="324" w:hanging="324" w:hangingChars="135"/>
              <w:rPr>
                <w:rFonts w:ascii="仿宋" w:hAnsi="仿宋" w:eastAsia="仿宋" w:cs="仿宋"/>
                <w:color w:val="auto"/>
                <w:sz w:val="24"/>
                <w:highlight w:val="none"/>
              </w:rPr>
            </w:pPr>
            <w:r>
              <w:rPr>
                <w:rFonts w:hint="eastAsia" w:ascii="仿宋" w:hAnsi="仿宋" w:eastAsia="仿宋" w:cs="仿宋"/>
                <w:color w:val="auto"/>
                <w:sz w:val="24"/>
                <w:highlight w:val="none"/>
              </w:rPr>
              <w:t>自首次响应文件提交截止之日起</w:t>
            </w:r>
            <w:r>
              <w:rPr>
                <w:rFonts w:hint="eastAsia" w:ascii="仿宋" w:hAnsi="仿宋" w:eastAsia="仿宋" w:cs="仿宋"/>
                <w:color w:val="auto"/>
                <w:sz w:val="24"/>
                <w:highlight w:val="none"/>
                <w:u w:val="single"/>
              </w:rPr>
              <w:t>90</w:t>
            </w:r>
            <w:r>
              <w:rPr>
                <w:rFonts w:hint="eastAsia" w:ascii="仿宋" w:hAnsi="仿宋" w:eastAsia="仿宋" w:cs="仿宋"/>
                <w:color w:val="auto"/>
                <w:sz w:val="24"/>
                <w:highlight w:val="none"/>
              </w:rPr>
              <w:t>日。</w:t>
            </w:r>
          </w:p>
        </w:tc>
      </w:tr>
      <w:tr w14:paraId="2B71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F17314F">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17.1</w:t>
            </w:r>
          </w:p>
        </w:tc>
        <w:tc>
          <w:tcPr>
            <w:tcW w:w="2255" w:type="dxa"/>
            <w:tcBorders>
              <w:top w:val="single" w:color="000000" w:sz="4" w:space="0"/>
              <w:left w:val="single" w:color="000000" w:sz="4" w:space="0"/>
              <w:bottom w:val="single" w:color="000000" w:sz="4" w:space="0"/>
              <w:right w:val="single" w:color="000000" w:sz="4" w:space="0"/>
            </w:tcBorders>
            <w:vAlign w:val="center"/>
          </w:tcPr>
          <w:p w14:paraId="7B698123">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757A6007">
            <w:pPr>
              <w:autoSpaceDE w:val="0"/>
              <w:autoSpaceDN w:val="0"/>
              <w:snapToGrid w:val="0"/>
              <w:spacing w:line="460" w:lineRule="exact"/>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本项目不收取磋商保证金。</w:t>
            </w:r>
          </w:p>
        </w:tc>
      </w:tr>
      <w:tr w14:paraId="0E98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B0CEDB7">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20.1</w:t>
            </w:r>
          </w:p>
        </w:tc>
        <w:tc>
          <w:tcPr>
            <w:tcW w:w="2255" w:type="dxa"/>
            <w:tcBorders>
              <w:top w:val="single" w:color="000000" w:sz="4" w:space="0"/>
              <w:left w:val="single" w:color="000000" w:sz="4" w:space="0"/>
              <w:bottom w:val="single" w:color="000000" w:sz="4" w:space="0"/>
              <w:right w:val="single" w:color="000000" w:sz="4" w:space="0"/>
            </w:tcBorders>
            <w:vAlign w:val="center"/>
          </w:tcPr>
          <w:p w14:paraId="7B414757">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74CC0BC0">
            <w:pPr>
              <w:snapToGrid w:val="0"/>
              <w:spacing w:line="460" w:lineRule="exact"/>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详见竞争性磋商公告。</w:t>
            </w:r>
          </w:p>
        </w:tc>
      </w:tr>
      <w:tr w14:paraId="6F7F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93DD319">
            <w:pPr>
              <w:widowControl/>
              <w:spacing w:line="460" w:lineRule="exact"/>
              <w:jc w:val="left"/>
              <w:rPr>
                <w:rFonts w:ascii="仿宋" w:hAnsi="仿宋" w:eastAsia="仿宋" w:cs="仿宋"/>
                <w:color w:val="auto"/>
                <w:sz w:val="24"/>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17742BA4">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vAlign w:val="center"/>
          </w:tcPr>
          <w:p w14:paraId="3706A1D5">
            <w:pPr>
              <w:snapToGrid w:val="0"/>
              <w:spacing w:line="460" w:lineRule="exact"/>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详见竞争性磋商公告。</w:t>
            </w:r>
          </w:p>
        </w:tc>
      </w:tr>
      <w:tr w14:paraId="0D32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72E88A8">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20.6</w:t>
            </w:r>
          </w:p>
        </w:tc>
        <w:tc>
          <w:tcPr>
            <w:tcW w:w="2255" w:type="dxa"/>
            <w:tcBorders>
              <w:top w:val="single" w:color="000000" w:sz="4" w:space="0"/>
              <w:left w:val="single" w:color="000000" w:sz="4" w:space="0"/>
              <w:bottom w:val="single" w:color="000000" w:sz="4" w:space="0"/>
              <w:right w:val="single" w:color="000000" w:sz="4" w:space="0"/>
            </w:tcBorders>
            <w:vAlign w:val="center"/>
          </w:tcPr>
          <w:p w14:paraId="2A461A13">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vAlign w:val="center"/>
          </w:tcPr>
          <w:p w14:paraId="6C87BB29">
            <w:pPr>
              <w:snapToGrid w:val="0"/>
              <w:spacing w:line="46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本项目不接受备份响应文件。</w:t>
            </w:r>
          </w:p>
        </w:tc>
      </w:tr>
      <w:tr w14:paraId="2ADA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3A84065">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2255" w:type="dxa"/>
            <w:tcBorders>
              <w:top w:val="single" w:color="000000" w:sz="4" w:space="0"/>
              <w:left w:val="single" w:color="000000" w:sz="4" w:space="0"/>
              <w:bottom w:val="single" w:color="000000" w:sz="4" w:space="0"/>
              <w:right w:val="single" w:color="000000" w:sz="4" w:space="0"/>
            </w:tcBorders>
            <w:vAlign w:val="center"/>
          </w:tcPr>
          <w:p w14:paraId="72F1ED6F">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vAlign w:val="center"/>
          </w:tcPr>
          <w:p w14:paraId="758D6294">
            <w:pPr>
              <w:snapToGrid w:val="0"/>
              <w:spacing w:line="4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tc>
      </w:tr>
      <w:tr w14:paraId="61129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625EAE4E">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2255" w:type="dxa"/>
            <w:tcBorders>
              <w:top w:val="single" w:color="000000" w:sz="4" w:space="0"/>
              <w:left w:val="single" w:color="000000" w:sz="4" w:space="0"/>
              <w:bottom w:val="single" w:color="000000" w:sz="4" w:space="0"/>
              <w:right w:val="single" w:color="000000" w:sz="4" w:space="0"/>
            </w:tcBorders>
            <w:vAlign w:val="center"/>
          </w:tcPr>
          <w:p w14:paraId="176FAC02">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724A9826">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商务条款评审中允许负偏离的条款数为</w:t>
            </w:r>
            <w:r>
              <w:rPr>
                <w:rFonts w:hint="eastAsia" w:ascii="仿宋" w:hAnsi="仿宋" w:eastAsia="仿宋" w:cs="仿宋"/>
                <w:color w:val="auto"/>
                <w:sz w:val="24"/>
                <w:highlight w:val="none"/>
                <w:u w:val="single"/>
              </w:rPr>
              <w:t xml:space="preserve"> 0 </w:t>
            </w:r>
            <w:r>
              <w:rPr>
                <w:rFonts w:hint="eastAsia" w:ascii="仿宋" w:hAnsi="仿宋" w:eastAsia="仿宋" w:cs="仿宋"/>
                <w:color w:val="auto"/>
                <w:sz w:val="24"/>
                <w:highlight w:val="none"/>
              </w:rPr>
              <w:t>项。</w:t>
            </w:r>
          </w:p>
          <w:p w14:paraId="665CB786">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服务需求评审中允许负偏离的条款数为</w:t>
            </w:r>
            <w:r>
              <w:rPr>
                <w:rFonts w:hint="eastAsia" w:ascii="仿宋" w:hAnsi="仿宋" w:eastAsia="仿宋" w:cs="仿宋"/>
                <w:color w:val="auto"/>
                <w:sz w:val="24"/>
                <w:highlight w:val="none"/>
                <w:u w:val="single"/>
              </w:rPr>
              <w:t xml:space="preserve"> 0 </w:t>
            </w:r>
            <w:r>
              <w:rPr>
                <w:rFonts w:hint="eastAsia" w:ascii="仿宋" w:hAnsi="仿宋" w:eastAsia="仿宋" w:cs="仿宋"/>
                <w:color w:val="auto"/>
                <w:sz w:val="24"/>
                <w:highlight w:val="none"/>
              </w:rPr>
              <w:t>项。</w:t>
            </w:r>
          </w:p>
        </w:tc>
      </w:tr>
      <w:tr w14:paraId="15BF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A0EA366">
            <w:pPr>
              <w:widowControl/>
              <w:spacing w:line="460" w:lineRule="exact"/>
              <w:jc w:val="left"/>
              <w:rPr>
                <w:rFonts w:ascii="仿宋" w:hAnsi="仿宋" w:eastAsia="仿宋" w:cs="仿宋"/>
                <w:color w:val="auto"/>
                <w:sz w:val="24"/>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22250CF0">
            <w:pPr>
              <w:snapToGrid w:val="0"/>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磋商的顺序</w:t>
            </w:r>
          </w:p>
          <w:p w14:paraId="4D26A110">
            <w:pPr>
              <w:spacing w:line="460" w:lineRule="exact"/>
              <w:jc w:val="center"/>
              <w:rPr>
                <w:rFonts w:ascii="仿宋" w:hAnsi="仿宋" w:eastAsia="仿宋" w:cs="仿宋"/>
                <w:color w:val="auto"/>
                <w:sz w:val="24"/>
                <w:highlight w:val="none"/>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1D6FDF85">
            <w:pPr>
              <w:pStyle w:val="8"/>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☑按照提交首次响应文件的顺序，通知磋商时，若某供应商不在通知现场时，该供应商排序到最后磋商，按照签到的顺序由其下一位供应商先参与磋商。</w:t>
            </w:r>
          </w:p>
          <w:p w14:paraId="0A384ABA">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□随机排序。</w:t>
            </w:r>
          </w:p>
          <w:p w14:paraId="5C3E69C5">
            <w:pPr>
              <w:pStyle w:val="8"/>
              <w:spacing w:line="46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7C2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F813D33">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28</w:t>
            </w:r>
          </w:p>
        </w:tc>
        <w:tc>
          <w:tcPr>
            <w:tcW w:w="2255" w:type="dxa"/>
            <w:tcBorders>
              <w:top w:val="single" w:color="000000" w:sz="4" w:space="0"/>
              <w:left w:val="single" w:color="000000" w:sz="4" w:space="0"/>
              <w:bottom w:val="single" w:color="000000" w:sz="4" w:space="0"/>
              <w:right w:val="single" w:color="000000" w:sz="4" w:space="0"/>
            </w:tcBorders>
            <w:vAlign w:val="center"/>
          </w:tcPr>
          <w:p w14:paraId="7C48037F">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63451AFE">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本项目不收取履约保证金 。</w:t>
            </w:r>
          </w:p>
        </w:tc>
      </w:tr>
      <w:tr w14:paraId="376D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C1F76F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29.5</w:t>
            </w:r>
          </w:p>
        </w:tc>
        <w:tc>
          <w:tcPr>
            <w:tcW w:w="2255" w:type="dxa"/>
            <w:tcBorders>
              <w:top w:val="single" w:color="000000" w:sz="4" w:space="0"/>
              <w:left w:val="single" w:color="000000" w:sz="4" w:space="0"/>
              <w:bottom w:val="single" w:color="000000" w:sz="4" w:space="0"/>
              <w:right w:val="single" w:color="000000" w:sz="4" w:space="0"/>
            </w:tcBorders>
            <w:vAlign w:val="center"/>
          </w:tcPr>
          <w:p w14:paraId="2AFDB7A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vAlign w:val="center"/>
          </w:tcPr>
          <w:p w14:paraId="2D7C88A0">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使用的有效CA证书加盖单位电子公章。</w:t>
            </w:r>
          </w:p>
        </w:tc>
      </w:tr>
      <w:tr w14:paraId="0E65A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A348D49">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31.2</w:t>
            </w:r>
          </w:p>
        </w:tc>
        <w:tc>
          <w:tcPr>
            <w:tcW w:w="2255" w:type="dxa"/>
            <w:tcBorders>
              <w:top w:val="single" w:color="000000" w:sz="4" w:space="0"/>
              <w:left w:val="single" w:color="000000" w:sz="4" w:space="0"/>
              <w:bottom w:val="single" w:color="000000" w:sz="4" w:space="0"/>
              <w:right w:val="single" w:color="000000" w:sz="4" w:space="0"/>
            </w:tcBorders>
            <w:vAlign w:val="center"/>
          </w:tcPr>
          <w:p w14:paraId="4BB53907">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0071A562">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以书面形式</w:t>
            </w:r>
          </w:p>
        </w:tc>
      </w:tr>
      <w:tr w14:paraId="286D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D7AB46A">
            <w:pPr>
              <w:widowControl/>
              <w:spacing w:line="460" w:lineRule="exact"/>
              <w:jc w:val="left"/>
              <w:rPr>
                <w:rFonts w:ascii="仿宋" w:hAnsi="仿宋" w:eastAsia="仿宋" w:cs="仿宋"/>
                <w:color w:val="auto"/>
                <w:sz w:val="24"/>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02D266C7">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2BFA1C72">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广西科文招标有限公司</w:t>
            </w:r>
          </w:p>
          <w:p w14:paraId="58A898B5">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0771-2023835</w:t>
            </w:r>
          </w:p>
          <w:p w14:paraId="378871C7">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广西南宁市民族大道141号中鼎万象东方D区五层</w:t>
            </w:r>
            <w:r>
              <w:rPr>
                <w:rFonts w:hint="eastAsia" w:ascii="仿宋" w:hAnsi="仿宋" w:eastAsia="仿宋" w:cs="仿宋"/>
                <w:color w:val="auto"/>
                <w:sz w:val="24"/>
                <w:highlight w:val="none"/>
              </w:rPr>
              <w:t xml:space="preserve"> </w:t>
            </w:r>
          </w:p>
          <w:p w14:paraId="0F6FC7CA">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南宁市西乡塘区自然资源局  </w:t>
            </w:r>
          </w:p>
          <w:p w14:paraId="4586BC5F">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0771-3927550</w:t>
            </w:r>
          </w:p>
          <w:p w14:paraId="14BE9CF3">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南宁市西乡塘区雅际路15号</w:t>
            </w:r>
            <w:r>
              <w:rPr>
                <w:rFonts w:hint="eastAsia" w:ascii="仿宋" w:hAnsi="仿宋" w:eastAsia="仿宋" w:cs="仿宋"/>
                <w:color w:val="auto"/>
                <w:sz w:val="24"/>
                <w:highlight w:val="none"/>
              </w:rPr>
              <w:t xml:space="preserve"> </w:t>
            </w:r>
          </w:p>
        </w:tc>
      </w:tr>
      <w:tr w14:paraId="16953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55FF13AE">
            <w:pPr>
              <w:widowControl/>
              <w:spacing w:line="460" w:lineRule="exact"/>
              <w:jc w:val="left"/>
              <w:rPr>
                <w:rFonts w:ascii="仿宋" w:hAnsi="仿宋" w:eastAsia="仿宋" w:cs="仿宋"/>
                <w:color w:val="auto"/>
                <w:sz w:val="24"/>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1E3CBFE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001736A7">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质疑期内每个工作日</w:t>
            </w:r>
            <w:r>
              <w:rPr>
                <w:rFonts w:hint="eastAsia" w:ascii="仿宋" w:hAnsi="仿宋" w:eastAsia="仿宋" w:cs="仿宋"/>
                <w:color w:val="auto"/>
                <w:sz w:val="24"/>
                <w:highlight w:val="none"/>
                <w:u w:val="single"/>
              </w:rPr>
              <w:t xml:space="preserve"> 8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0 </w:t>
            </w:r>
            <w:r>
              <w:rPr>
                <w:rFonts w:hint="eastAsia" w:ascii="仿宋" w:hAnsi="仿宋" w:eastAsia="仿宋" w:cs="仿宋"/>
                <w:color w:val="auto"/>
                <w:sz w:val="24"/>
                <w:highlight w:val="none"/>
              </w:rPr>
              <w:t>分到</w:t>
            </w:r>
            <w:r>
              <w:rPr>
                <w:rFonts w:hint="eastAsia" w:ascii="仿宋" w:hAnsi="仿宋" w:eastAsia="仿宋" w:cs="仿宋"/>
                <w:color w:val="auto"/>
                <w:sz w:val="24"/>
                <w:highlight w:val="none"/>
                <w:u w:val="single"/>
              </w:rPr>
              <w:t xml:space="preserve"> 12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0 </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u w:val="single"/>
              </w:rPr>
              <w:t xml:space="preserve"> 15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0 </w:t>
            </w:r>
            <w:r>
              <w:rPr>
                <w:rFonts w:hint="eastAsia" w:ascii="仿宋" w:hAnsi="仿宋" w:eastAsia="仿宋" w:cs="仿宋"/>
                <w:color w:val="auto"/>
                <w:sz w:val="24"/>
                <w:highlight w:val="none"/>
              </w:rPr>
              <w:t>分到</w:t>
            </w:r>
            <w:r>
              <w:rPr>
                <w:rFonts w:hint="eastAsia" w:ascii="仿宋" w:hAnsi="仿宋" w:eastAsia="仿宋" w:cs="仿宋"/>
                <w:color w:val="auto"/>
                <w:sz w:val="24"/>
                <w:highlight w:val="none"/>
                <w:u w:val="single"/>
              </w:rPr>
              <w:t xml:space="preserve"> 18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 xml:space="preserve"> 0 </w:t>
            </w:r>
            <w:r>
              <w:rPr>
                <w:rFonts w:hint="eastAsia" w:ascii="仿宋" w:hAnsi="仿宋" w:eastAsia="仿宋" w:cs="仿宋"/>
                <w:color w:val="auto"/>
                <w:sz w:val="24"/>
                <w:highlight w:val="none"/>
              </w:rPr>
              <w:t>分</w:t>
            </w:r>
          </w:p>
        </w:tc>
      </w:tr>
      <w:tr w14:paraId="08BEF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0D00234">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31.6</w:t>
            </w:r>
          </w:p>
        </w:tc>
        <w:tc>
          <w:tcPr>
            <w:tcW w:w="2255" w:type="dxa"/>
            <w:tcBorders>
              <w:top w:val="single" w:color="000000" w:sz="4" w:space="0"/>
              <w:left w:val="single" w:color="000000" w:sz="4" w:space="0"/>
              <w:bottom w:val="single" w:color="000000" w:sz="4" w:space="0"/>
              <w:right w:val="single" w:color="000000" w:sz="4" w:space="0"/>
            </w:tcBorders>
            <w:vAlign w:val="center"/>
          </w:tcPr>
          <w:p w14:paraId="1DB5EE4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5E935B31">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1、受理方式：纸质方式受理，投诉书正、副本（经过质疑的事项才可投诉）。</w:t>
            </w:r>
          </w:p>
          <w:p w14:paraId="6E0BD1C6">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2、邮寄地址：</w:t>
            </w:r>
          </w:p>
          <w:p w14:paraId="413E1D53">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名称：南宁市西乡塘区人民政府采购管理办公室</w:t>
            </w:r>
          </w:p>
          <w:p w14:paraId="3B524DAB">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地址：南宁市西乡塘区衡阳西路 11号</w:t>
            </w:r>
          </w:p>
          <w:p w14:paraId="12074F03">
            <w:pPr>
              <w:snapToGrid w:val="0"/>
              <w:spacing w:line="460" w:lineRule="exact"/>
              <w:rPr>
                <w:rFonts w:ascii="仿宋" w:hAnsi="仿宋" w:eastAsia="仿宋" w:cs="仿宋"/>
                <w:color w:val="auto"/>
                <w:sz w:val="24"/>
                <w:highlight w:val="none"/>
              </w:rPr>
            </w:pPr>
            <w:r>
              <w:rPr>
                <w:rFonts w:hint="eastAsia" w:ascii="仿宋" w:hAnsi="仿宋" w:eastAsia="仿宋" w:cs="仿宋"/>
                <w:color w:val="auto"/>
                <w:sz w:val="24"/>
                <w:highlight w:val="none"/>
              </w:rPr>
              <w:t>联系电话：0771-3130365</w:t>
            </w:r>
          </w:p>
        </w:tc>
      </w:tr>
      <w:tr w14:paraId="02C6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7C30726">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33</w:t>
            </w:r>
          </w:p>
        </w:tc>
        <w:tc>
          <w:tcPr>
            <w:tcW w:w="2255" w:type="dxa"/>
            <w:tcBorders>
              <w:top w:val="single" w:color="000000" w:sz="4" w:space="0"/>
              <w:left w:val="single" w:color="000000" w:sz="4" w:space="0"/>
              <w:bottom w:val="single" w:color="000000" w:sz="4" w:space="0"/>
              <w:right w:val="single" w:color="000000" w:sz="4" w:space="0"/>
            </w:tcBorders>
            <w:vAlign w:val="center"/>
          </w:tcPr>
          <w:p w14:paraId="58B76A2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vAlign w:val="center"/>
          </w:tcPr>
          <w:p w14:paraId="5B900A24">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 是否收取采购代理费：☑是    □ 否</w:t>
            </w:r>
          </w:p>
          <w:p w14:paraId="118CFC4F">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2.采购代理费由</w:t>
            </w:r>
            <w:r>
              <w:rPr>
                <w:rFonts w:hint="eastAsia" w:ascii="仿宋" w:hAnsi="仿宋" w:eastAsia="仿宋" w:cs="仿宋"/>
                <w:color w:val="auto"/>
                <w:sz w:val="24"/>
                <w:szCs w:val="24"/>
                <w:highlight w:val="none"/>
                <w:u w:val="single"/>
              </w:rPr>
              <w:t>成交供应商</w:t>
            </w:r>
            <w:r>
              <w:rPr>
                <w:rFonts w:hint="eastAsia" w:ascii="仿宋" w:hAnsi="仿宋" w:eastAsia="仿宋" w:cs="仿宋"/>
                <w:color w:val="auto"/>
                <w:sz w:val="24"/>
                <w:szCs w:val="24"/>
                <w:highlight w:val="none"/>
              </w:rPr>
              <w:t>领取成交通知书前，一次性向采购代理机构支付。</w:t>
            </w:r>
          </w:p>
          <w:p w14:paraId="41269809">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3.采购代理费收取标准：以成交金额为计费额，参照原国家发展计划委员会计价格[2002]1980号《招标代理服务费管理暂行办法》收费标准（服务类型）向成交供应商收取。</w:t>
            </w:r>
          </w:p>
          <w:p w14:paraId="4F4BC4BA">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 采购代理费收取银行账户：</w:t>
            </w:r>
          </w:p>
          <w:p w14:paraId="7928E76C">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开户名称：广西科文招标有限公司南宁咨询二分公司</w:t>
            </w:r>
          </w:p>
          <w:p w14:paraId="66F13BEC">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0FC4FB6D">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银行账号：805030158300001</w:t>
            </w:r>
          </w:p>
        </w:tc>
      </w:tr>
      <w:tr w14:paraId="48C1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0B9A4FC">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34.1</w:t>
            </w:r>
          </w:p>
        </w:tc>
        <w:tc>
          <w:tcPr>
            <w:tcW w:w="2255" w:type="dxa"/>
            <w:tcBorders>
              <w:top w:val="single" w:color="000000" w:sz="4" w:space="0"/>
              <w:left w:val="single" w:color="000000" w:sz="4" w:space="0"/>
              <w:bottom w:val="single" w:color="000000" w:sz="4" w:space="0"/>
              <w:right w:val="single" w:color="000000" w:sz="4" w:space="0"/>
            </w:tcBorders>
            <w:vAlign w:val="center"/>
          </w:tcPr>
          <w:p w14:paraId="4178FB0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解释</w:t>
            </w:r>
          </w:p>
        </w:tc>
        <w:tc>
          <w:tcPr>
            <w:tcW w:w="7031" w:type="dxa"/>
            <w:tcBorders>
              <w:top w:val="single" w:color="000000" w:sz="4" w:space="0"/>
              <w:left w:val="single" w:color="000000" w:sz="4" w:space="0"/>
              <w:bottom w:val="single" w:color="000000" w:sz="4" w:space="0"/>
              <w:right w:val="single" w:color="000000" w:sz="4" w:space="0"/>
            </w:tcBorders>
            <w:vAlign w:val="center"/>
          </w:tcPr>
          <w:p w14:paraId="74BCF825">
            <w:pPr>
              <w:pStyle w:val="13"/>
              <w:snapToGrid w:val="0"/>
              <w:spacing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r>
              <w:rPr>
                <w:rFonts w:hint="eastAsia" w:ascii="仿宋" w:hAnsi="仿宋" w:eastAsia="仿宋" w:cs="仿宋"/>
                <w:color w:val="auto"/>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仿宋" w:hAnsi="仿宋" w:eastAsia="仿宋" w:cs="仿宋"/>
                <w:b/>
                <w:color w:val="auto"/>
                <w:sz w:val="24"/>
                <w:szCs w:val="24"/>
                <w:highlight w:val="none"/>
              </w:rPr>
              <w:t>由采购人或者采购代理机构负责解释。</w:t>
            </w:r>
          </w:p>
          <w:p w14:paraId="412DD0FB">
            <w:pPr>
              <w:pStyle w:val="13"/>
              <w:snapToGrid w:val="0"/>
              <w:spacing w:line="46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法律责任：</w:t>
            </w:r>
          </w:p>
          <w:p w14:paraId="1F9C175F">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5928037">
            <w:pPr>
              <w:spacing w:line="460" w:lineRule="exact"/>
              <w:rPr>
                <w:rFonts w:ascii="仿宋" w:hAnsi="仿宋" w:eastAsia="仿宋" w:cs="仿宋"/>
                <w:color w:val="auto"/>
                <w:sz w:val="24"/>
                <w:highlight w:val="none"/>
              </w:rPr>
            </w:pPr>
            <w:r>
              <w:rPr>
                <w:rFonts w:hint="eastAsia" w:ascii="仿宋" w:hAnsi="仿宋" w:eastAsia="仿宋" w:cs="仿宋"/>
                <w:b/>
                <w:color w:val="auto"/>
                <w:sz w:val="24"/>
                <w:highlight w:val="none"/>
              </w:rPr>
              <w:t>2.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11A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0D316E0">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34.2</w:t>
            </w:r>
          </w:p>
        </w:tc>
        <w:tc>
          <w:tcPr>
            <w:tcW w:w="2255" w:type="dxa"/>
            <w:tcBorders>
              <w:top w:val="single" w:color="000000" w:sz="4" w:space="0"/>
              <w:left w:val="single" w:color="000000" w:sz="4" w:space="0"/>
              <w:bottom w:val="single" w:color="000000" w:sz="4" w:space="0"/>
              <w:right w:val="single" w:color="000000" w:sz="4" w:space="0"/>
            </w:tcBorders>
            <w:vAlign w:val="center"/>
          </w:tcPr>
          <w:p w14:paraId="1B10602B">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7031" w:type="dxa"/>
            <w:tcBorders>
              <w:top w:val="single" w:color="000000" w:sz="4" w:space="0"/>
              <w:left w:val="single" w:color="000000" w:sz="4" w:space="0"/>
              <w:bottom w:val="single" w:color="000000" w:sz="4" w:space="0"/>
              <w:right w:val="single" w:color="000000" w:sz="4" w:space="0"/>
            </w:tcBorders>
            <w:vAlign w:val="center"/>
          </w:tcPr>
          <w:p w14:paraId="613D8CD4">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10B34D">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CC147B6">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66A6FD22">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4.自然人竞标的，磋商文件规定盖公章处由自然人摁手指指印。</w:t>
            </w:r>
          </w:p>
          <w:p w14:paraId="6057D767">
            <w:pPr>
              <w:pStyle w:val="13"/>
              <w:snapToGrid w:val="0"/>
              <w:spacing w:line="4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5.本磋商文件所称的“以上”“以下”“以内”“届满”，包括本数；所称的“不满”“超过”“以外”，不包括本数。</w:t>
            </w:r>
          </w:p>
        </w:tc>
      </w:tr>
    </w:tbl>
    <w:p w14:paraId="112BDF10">
      <w:pPr>
        <w:pStyle w:val="4"/>
        <w:spacing w:line="420" w:lineRule="exact"/>
        <w:jc w:val="center"/>
        <w:rPr>
          <w:rFonts w:ascii="仿宋" w:hAnsi="仿宋" w:eastAsia="仿宋" w:cs="仿宋"/>
          <w:b w:val="0"/>
          <w:color w:val="auto"/>
          <w:highlight w:val="none"/>
        </w:rPr>
      </w:pPr>
      <w:r>
        <w:rPr>
          <w:rFonts w:hint="eastAsia" w:ascii="仿宋" w:hAnsi="仿宋" w:eastAsia="仿宋" w:cs="仿宋"/>
          <w:bCs w:val="0"/>
          <w:color w:val="auto"/>
          <w:highlight w:val="none"/>
        </w:rPr>
        <w:br w:type="page"/>
      </w:r>
      <w:bookmarkStart w:id="54" w:name="_Toc16030"/>
      <w:bookmarkStart w:id="55" w:name="_Toc18512"/>
      <w:r>
        <w:rPr>
          <w:rFonts w:hint="eastAsia" w:ascii="仿宋" w:hAnsi="仿宋" w:eastAsia="仿宋" w:cs="仿宋"/>
          <w:b w:val="0"/>
          <w:color w:val="auto"/>
          <w:highlight w:val="none"/>
        </w:rPr>
        <w:t>第二节 供应商须知正文</w:t>
      </w:r>
      <w:bookmarkEnd w:id="54"/>
      <w:bookmarkEnd w:id="55"/>
    </w:p>
    <w:p w14:paraId="2394AB84">
      <w:pPr>
        <w:pStyle w:val="5"/>
        <w:spacing w:before="0" w:after="0" w:line="360" w:lineRule="auto"/>
        <w:ind w:firstLine="640" w:firstLineChars="200"/>
        <w:rPr>
          <w:rFonts w:ascii="仿宋" w:hAnsi="仿宋" w:eastAsia="仿宋" w:cs="仿宋"/>
          <w:b w:val="0"/>
          <w:color w:val="auto"/>
          <w:highlight w:val="none"/>
        </w:rPr>
      </w:pPr>
      <w:bookmarkStart w:id="56" w:name="_Toc17126"/>
      <w:bookmarkStart w:id="57" w:name="_Toc20691"/>
      <w:r>
        <w:rPr>
          <w:rFonts w:hint="eastAsia" w:ascii="仿宋" w:hAnsi="仿宋" w:eastAsia="仿宋" w:cs="仿宋"/>
          <w:b w:val="0"/>
          <w:color w:val="auto"/>
          <w:highlight w:val="none"/>
        </w:rPr>
        <w:t>一、总则</w:t>
      </w:r>
      <w:bookmarkEnd w:id="56"/>
      <w:bookmarkEnd w:id="57"/>
    </w:p>
    <w:p w14:paraId="23A2EB7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5DDFE7B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7166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pacing w:val="-6"/>
          <w:sz w:val="24"/>
          <w:highlight w:val="none"/>
        </w:rPr>
        <w:t>本竞争性磋商文件（以下简称磋商文件）适用于本项目的所有采购程序和环节（法律法规另有规定的，从其规定）。</w:t>
      </w:r>
    </w:p>
    <w:p w14:paraId="5E3AA0F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5982825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2.1“采购人”是指依法进行政府采购的国家机关、事业单位、团体组织。</w:t>
      </w:r>
    </w:p>
    <w:p w14:paraId="79F4DB0A">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2.2“采购代理机构”是指政府采购集中采购机构和集中采购机构以外的采购代理机构。</w:t>
      </w:r>
    </w:p>
    <w:p w14:paraId="39BF4FA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2.3“供应商”是指向采购人提供货物、工程或者服务的法人、其他组织或者自然人。</w:t>
      </w:r>
    </w:p>
    <w:p w14:paraId="5E08BD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2.4“服务”是指除货物和工程以外的其他政府采购对象。</w:t>
      </w:r>
    </w:p>
    <w:p w14:paraId="7AABF3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2.5“竞标”是指供应商按照本项目竞争性磋商公告或者邀请函规定的方式获取磋商文件、提交响应文件并希望获得标的的行为。</w:t>
      </w:r>
    </w:p>
    <w:p w14:paraId="61F21DD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2.6“响应文件”</w:t>
      </w:r>
      <w:r>
        <w:rPr>
          <w:rFonts w:hint="eastAsia" w:ascii="仿宋" w:hAnsi="仿宋" w:eastAsia="仿宋" w:cs="仿宋"/>
          <w:color w:val="auto"/>
          <w:spacing w:val="-6"/>
          <w:sz w:val="24"/>
          <w:highlight w:val="none"/>
        </w:rPr>
        <w:t>是指：供应商根据本磋商文件要求，编制包含资格证明、报价商务技术等所有内容的文件。</w:t>
      </w:r>
    </w:p>
    <w:p w14:paraId="58D0F72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2.7“实质性要求”是指磋商文件中已经指明不满足则响应文件按无效响应处理的条款，或者不能负偏离的条款，或者采购需求中带“▲”的条款。</w:t>
      </w:r>
    </w:p>
    <w:p w14:paraId="4F2487E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2.8“正偏离”，是指响应文件对磋商文件“采购需求”中有关条款作出的响应优于条款要求并有利于采购人的情形。</w:t>
      </w:r>
    </w:p>
    <w:p w14:paraId="29CD4C9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2.9“负偏离”，是指响应文件对磋商文件“采购需求”中有关条款作出的响应不满足条款要求，导致采购人要求不能得到满足的情形。</w:t>
      </w:r>
    </w:p>
    <w:p w14:paraId="0D94F7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2.10“允许负偏离的条款”是指采购需求中的不属于“实质性要求”的条款。</w:t>
      </w:r>
    </w:p>
    <w:p w14:paraId="3A3CD2F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2.11“书面形式”是指合同书、信件和数据电文（包括电报、电传、传真、电子数据交换和电子邮件）等可以有形地表现所载内容的形式。</w:t>
      </w:r>
    </w:p>
    <w:p w14:paraId="125552F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2.12“首次报价”是指供应商提交的首次响应文件中的报价。</w:t>
      </w:r>
    </w:p>
    <w:p w14:paraId="61E1F5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2.13“评审报价”是指供应商提交的最后报价并经修正（如有）和政策功能价格扣除（如有）后的价格。</w:t>
      </w:r>
    </w:p>
    <w:p w14:paraId="3B73E43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02F06A9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供应商的资格条件详见“供应商须知前附表”。</w:t>
      </w:r>
    </w:p>
    <w:p w14:paraId="755226D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4.磋商费用</w:t>
      </w:r>
    </w:p>
    <w:p w14:paraId="47F22E8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供应商应承担参与本次采购活动有关的所有费用，包括但不限于、勘查现场、编制和提交响应文件、参加磋商与应答、签订合同等，不论竞标结果如何，均应自行承担。</w:t>
      </w:r>
    </w:p>
    <w:p w14:paraId="74F8744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5.联合体竞标</w:t>
      </w:r>
    </w:p>
    <w:p w14:paraId="0C7CF5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5.1本项目是否接受联合体竞标，详见“供应商须知前附表”。</w:t>
      </w:r>
    </w:p>
    <w:p w14:paraId="741AE87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5.2如接受联合体竞标，联合体竞标要求详见“供应商须知前附表”。</w:t>
      </w:r>
    </w:p>
    <w:p w14:paraId="5EEF191D">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1055D8CE">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44EE819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6.1本项目不允许转包。</w:t>
      </w:r>
    </w:p>
    <w:p w14:paraId="3684B25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6.2本项目不允许分包。</w:t>
      </w:r>
    </w:p>
    <w:p w14:paraId="63AC5FA0">
      <w:pPr>
        <w:spacing w:line="360" w:lineRule="auto"/>
        <w:ind w:firstLine="482" w:firstLineChars="200"/>
        <w:rPr>
          <w:rFonts w:ascii="仿宋" w:hAnsi="仿宋" w:eastAsia="仿宋" w:cs="仿宋"/>
          <w:b/>
          <w:bCs/>
          <w:color w:val="auto"/>
          <w:sz w:val="24"/>
          <w:highlight w:val="none"/>
        </w:rPr>
      </w:pPr>
      <w:bookmarkStart w:id="58" w:name="_Toc254970673"/>
      <w:bookmarkStart w:id="59" w:name="_Toc254970532"/>
      <w:r>
        <w:rPr>
          <w:rFonts w:hint="eastAsia" w:ascii="仿宋" w:hAnsi="仿宋" w:eastAsia="仿宋" w:cs="仿宋"/>
          <w:b/>
          <w:bCs/>
          <w:color w:val="auto"/>
          <w:sz w:val="24"/>
          <w:highlight w:val="none"/>
        </w:rPr>
        <w:t>7.特别说明</w:t>
      </w:r>
      <w:bookmarkEnd w:id="58"/>
      <w:bookmarkEnd w:id="59"/>
    </w:p>
    <w:p w14:paraId="61A3753C">
      <w:pPr>
        <w:spacing w:line="360" w:lineRule="auto"/>
        <w:ind w:firstLine="480" w:firstLineChars="200"/>
        <w:rPr>
          <w:rFonts w:ascii="仿宋" w:hAnsi="仿宋" w:eastAsia="仿宋" w:cs="仿宋"/>
          <w:color w:val="auto"/>
          <w:sz w:val="24"/>
          <w:highlight w:val="none"/>
        </w:rPr>
      </w:pPr>
      <w:bookmarkStart w:id="60" w:name="_8.1提供相同品牌产品且通过资格审查、符合性审查的不同投标人参加同一合"/>
      <w:bookmarkEnd w:id="60"/>
      <w:r>
        <w:rPr>
          <w:rFonts w:hint="eastAsia" w:ascii="仿宋" w:hAnsi="仿宋" w:eastAsia="仿宋" w:cs="仿宋"/>
          <w:color w:val="auto"/>
          <w:sz w:val="24"/>
          <w:highlight w:val="none"/>
        </w:rPr>
        <w:t>7.1</w:t>
      </w:r>
      <w:bookmarkStart w:id="61" w:name="_Hlk65832145"/>
      <w:r>
        <w:rPr>
          <w:rFonts w:hint="eastAsia" w:ascii="仿宋" w:hAnsi="仿宋" w:eastAsia="仿宋" w:cs="仿宋"/>
          <w:color w:val="auto"/>
          <w:sz w:val="24"/>
          <w:highlight w:val="none"/>
        </w:rPr>
        <w:t>如果本磋商文件要求提供供应商或制造商的资格、信誉、荣誉、业绩与企业认证等材料的，资格、信誉、荣誉、业绩与企业认证等必须为供应商或者制造商所拥有或自身获得。</w:t>
      </w:r>
    </w:p>
    <w:bookmarkEnd w:id="61"/>
    <w:p w14:paraId="1C25A6F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7.2供应商应仔细阅读磋商文件的所有内容，按照磋商文件的要求提交响应文件，并对所提供的全部资料的真实性承担法律责任。</w:t>
      </w:r>
    </w:p>
    <w:p w14:paraId="4C13369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6ECFD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7.4在政府采购活动中，采购人员及相关人员与供应商有下列利害关系之一的，应当回避：</w:t>
      </w:r>
    </w:p>
    <w:p w14:paraId="4805724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（1）参加采购活动前3年内与供应商存在劳动关系；</w:t>
      </w:r>
    </w:p>
    <w:p w14:paraId="0E1E0A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（2）参加采购活动前3年内担任供应商的董事、监事；</w:t>
      </w:r>
    </w:p>
    <w:p w14:paraId="16C3E5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（3）参加采购活动前3年内是供应商的控股股东或者实际控制人；</w:t>
      </w:r>
    </w:p>
    <w:p w14:paraId="16C6BA1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（4）与供应商的法定代表人或者负责人有夫妻、直系血亲、三代以内旁系血亲或者近姻亲关系；</w:t>
      </w:r>
    </w:p>
    <w:p w14:paraId="5B486F7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（5）与供应商有其他可能影响政府采购活动公平、公正进行的关系。</w:t>
      </w:r>
    </w:p>
    <w:p w14:paraId="342DE8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1F8DE2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7.5有下列情形之一的视为供应商相互串通竞标，响应文件将被视为无效：</w:t>
      </w:r>
    </w:p>
    <w:p w14:paraId="6E90CDF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8CC6B6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（2）不同供应商委托同一单位或者个人办理竞标事宜；</w:t>
      </w:r>
    </w:p>
    <w:p w14:paraId="54338E34">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（3）不同的供应商的响应文件载明的项目管理员为同一个人；</w:t>
      </w:r>
    </w:p>
    <w:p w14:paraId="7749924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（4）不同供应商的响应文件异常一致或者报价呈规律性差异；</w:t>
      </w:r>
    </w:p>
    <w:p w14:paraId="009AAE9E">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（5）不同供应商的响应文件相互混装；</w:t>
      </w:r>
    </w:p>
    <w:p w14:paraId="0729325D">
      <w:pPr>
        <w:tabs>
          <w:tab w:val="left" w:pos="6931"/>
        </w:tabs>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（6）不同供应商的磋商保证金从同一单位或者个人账户转出。</w:t>
      </w:r>
      <w:r>
        <w:rPr>
          <w:rFonts w:hint="eastAsia" w:ascii="仿宋" w:hAnsi="仿宋" w:eastAsia="仿宋" w:cs="仿宋"/>
          <w:b/>
          <w:bCs/>
          <w:color w:val="auto"/>
          <w:sz w:val="24"/>
          <w:highlight w:val="none"/>
        </w:rPr>
        <w:tab/>
      </w:r>
    </w:p>
    <w:p w14:paraId="49D3B734">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7.6供应商有下列情形之一的，属于恶意串通行为，将报同级监督管理部门：</w:t>
      </w:r>
    </w:p>
    <w:p w14:paraId="696FA9D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（1）供应商直接或者间接从采购人或者采购代理机构处获得其他供应商的相关信息并修改其响应文件；</w:t>
      </w:r>
    </w:p>
    <w:p w14:paraId="2DCC1C5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（2）供应商按照采购人或者采购代理机构的授意撤换、修改响应文件；</w:t>
      </w:r>
    </w:p>
    <w:p w14:paraId="2607FEA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（3）供应商之间协商报价、技术方案等响应文件或者响应文件的实质性内容；</w:t>
      </w:r>
    </w:p>
    <w:p w14:paraId="20CF5BD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（4）属于同一集团、协会、商会等组织成员的供应商按照该组织要求协同参加政府采购活动；</w:t>
      </w:r>
    </w:p>
    <w:p w14:paraId="6952DFE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16B1254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（6）供应商之间商定部分供应商放弃参加政府采购活动或者放弃成交；</w:t>
      </w:r>
    </w:p>
    <w:p w14:paraId="17495D09">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（7）供应商与采购人或者采购代理机构之间、供应商相互之间，为谋求特定供应商成交或者排斥其他供应商的其他串通行为。</w:t>
      </w:r>
    </w:p>
    <w:p w14:paraId="4D8583FA">
      <w:pPr>
        <w:pStyle w:val="5"/>
        <w:spacing w:before="0" w:after="0" w:line="360" w:lineRule="auto"/>
        <w:ind w:firstLine="640" w:firstLineChars="200"/>
        <w:rPr>
          <w:rFonts w:ascii="仿宋" w:hAnsi="仿宋" w:eastAsia="仿宋" w:cs="仿宋"/>
          <w:b w:val="0"/>
          <w:bCs w:val="0"/>
          <w:color w:val="auto"/>
          <w:highlight w:val="none"/>
        </w:rPr>
      </w:pPr>
      <w:bookmarkStart w:id="62" w:name="_Toc13110"/>
      <w:bookmarkStart w:id="63" w:name="_Toc5567"/>
      <w:bookmarkStart w:id="64" w:name="_Toc254970534"/>
      <w:bookmarkStart w:id="65" w:name="_Toc254970675"/>
      <w:r>
        <w:rPr>
          <w:rFonts w:hint="eastAsia" w:ascii="仿宋" w:hAnsi="仿宋" w:eastAsia="仿宋" w:cs="仿宋"/>
          <w:b w:val="0"/>
          <w:bCs w:val="0"/>
          <w:color w:val="auto"/>
          <w:highlight w:val="none"/>
        </w:rPr>
        <w:t>二、磋商文件</w:t>
      </w:r>
      <w:bookmarkEnd w:id="62"/>
      <w:bookmarkEnd w:id="63"/>
      <w:bookmarkEnd w:id="64"/>
      <w:bookmarkEnd w:id="65"/>
    </w:p>
    <w:p w14:paraId="0EA7226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435FC00D">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第一章 竞争性磋商公告；</w:t>
      </w:r>
    </w:p>
    <w:p w14:paraId="09D825DA">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第二章 采购需求；</w:t>
      </w:r>
    </w:p>
    <w:p w14:paraId="7E6A92A6">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第三章 供应商须知； </w:t>
      </w:r>
    </w:p>
    <w:p w14:paraId="2D4D6B41">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第四章 评审程序、评审方法和评审标准；</w:t>
      </w:r>
    </w:p>
    <w:p w14:paraId="6E2101F7">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第五章 响应文件格式；</w:t>
      </w:r>
    </w:p>
    <w:p w14:paraId="2534546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第六章 合同文本；</w:t>
      </w:r>
    </w:p>
    <w:p w14:paraId="6B305745">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第七章 质疑、投诉材料格式。</w:t>
      </w:r>
    </w:p>
    <w:p w14:paraId="0DBB39C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2687C18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551BC32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725E17C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2C952199">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054241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51D266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10.4</w:t>
      </w:r>
      <w:r>
        <w:rPr>
          <w:rFonts w:hint="eastAsia" w:ascii="仿宋" w:hAnsi="仿宋" w:eastAsia="仿宋" w:cs="仿宋"/>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238B749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10.5  采购人和采购代理机构可以视采购具体情况，变更提交首次响应文件截止时间和磋商时间，将变更时间将在“采购文件公告”中“七、其他补充事宜3.网上查询地址”规定的政府采购信息发布媒体上发布更正公告。</w:t>
      </w:r>
    </w:p>
    <w:p w14:paraId="1019CC8E">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响应文件未按磋商文件的澄清、修改的内容编制，又不符合实质性要求的，其响应文件作无效处理。</w:t>
      </w:r>
    </w:p>
    <w:p w14:paraId="44AFF7A2">
      <w:pPr>
        <w:pStyle w:val="5"/>
        <w:spacing w:before="0" w:after="0" w:line="360" w:lineRule="auto"/>
        <w:ind w:firstLine="640" w:firstLineChars="200"/>
        <w:rPr>
          <w:rFonts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  </w:t>
      </w:r>
      <w:bookmarkStart w:id="66" w:name="_Toc27327"/>
      <w:bookmarkStart w:id="67" w:name="_Toc18770"/>
      <w:r>
        <w:rPr>
          <w:rFonts w:hint="eastAsia" w:ascii="仿宋" w:hAnsi="仿宋" w:eastAsia="仿宋" w:cs="仿宋"/>
          <w:b w:val="0"/>
          <w:bCs w:val="0"/>
          <w:color w:val="auto"/>
          <w:highlight w:val="none"/>
        </w:rPr>
        <w:t>三、响应文件的编制</w:t>
      </w:r>
      <w:bookmarkEnd w:id="66"/>
      <w:bookmarkEnd w:id="67"/>
    </w:p>
    <w:p w14:paraId="40BBEAF9">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4BE363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供应商必须按照磋商文件的要求编制响应文件，并对其提交的响应文件的真实性、合法性承担法律责任。响应文件必须对磋商文件作出实质性响应。</w:t>
      </w:r>
    </w:p>
    <w:p w14:paraId="40F4981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7906FC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12.1响应文件由资格证明文件、报价文件、商务和技术文件三部分组成。</w:t>
      </w:r>
    </w:p>
    <w:p w14:paraId="33F30300">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12.1.1资格证明文件：详见须知前附表。</w:t>
      </w:r>
    </w:p>
    <w:p w14:paraId="6E5718BE">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12.1.2商务技术文件：详见须知前附表。</w:t>
      </w:r>
    </w:p>
    <w:p w14:paraId="3CC956B8">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12.1.3报价文件：详见须知前附表。</w:t>
      </w:r>
    </w:p>
    <w:p w14:paraId="0BE441D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12.2响应文件电子版：详见须知前附表。</w:t>
      </w:r>
    </w:p>
    <w:p w14:paraId="3F2ED15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0F23A1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磋商文件已有明确规定的，使用磋商文件规定的计量单位；磋商文件没有规定的，应采用中华人民共和国法定计量单位，货币种类为人民币，否则视同未响应。</w:t>
      </w:r>
    </w:p>
    <w:p w14:paraId="69BFB4C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14.竞标的风险</w:t>
      </w:r>
    </w:p>
    <w:p w14:paraId="61891B2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供应商没有按照磋商文件要求提供全部资料，或者供应商没有对磋商文件在各方面作出实质性响应可能导致其响应无效，是供应商应当考虑的风险。</w:t>
      </w:r>
    </w:p>
    <w:p w14:paraId="616730E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15.响应报价要求和构成</w:t>
      </w:r>
    </w:p>
    <w:p w14:paraId="10C150AD">
      <w:pPr>
        <w:tabs>
          <w:tab w:val="left" w:pos="2492"/>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15.1响应报价应按“第五章 响应文件格式”中“响应报价表”格式填写。</w:t>
      </w:r>
    </w:p>
    <w:p w14:paraId="67D2D096">
      <w:pPr>
        <w:tabs>
          <w:tab w:val="left" w:pos="2492"/>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15.2响应报价的价格构成见“供应商须知前附表”。</w:t>
      </w:r>
    </w:p>
    <w:p w14:paraId="4A5BD5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15.3响应报价要求</w:t>
      </w:r>
    </w:p>
    <w:p w14:paraId="553108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15.3.1供应商的响应报价应符合以下要求，否则作无效响应处理：</w:t>
      </w:r>
    </w:p>
    <w:p w14:paraId="4483C41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（1）供应商必须就“采购需求”中所竞标的每个分标的全部内容分别作完整唯一总价报价，不得存在漏项报价；</w:t>
      </w:r>
    </w:p>
    <w:p w14:paraId="24A1357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（2）供应商必须就所竞标的分标的单项内容作唯一报价。</w:t>
      </w:r>
    </w:p>
    <w:p w14:paraId="7F8166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15.3.2响应报价（包含首次报价、最后报价）超过所竞标分标规定的采购预算金额或者最高限价的，其响应文件将作无效处理。</w:t>
      </w:r>
    </w:p>
    <w:p w14:paraId="290F29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15.3.3</w:t>
      </w:r>
      <w:bookmarkStart w:id="68" w:name="_Hlk42592874"/>
      <w:r>
        <w:rPr>
          <w:rFonts w:hint="eastAsia" w:ascii="仿宋" w:hAnsi="仿宋" w:eastAsia="仿宋" w:cs="仿宋"/>
          <w:color w:val="auto"/>
          <w:sz w:val="24"/>
          <w:highlight w:val="none"/>
        </w:rPr>
        <w:t>响应报价（包含首次报价、最后报价）超过分项采购预算金额或者最高限价的，其响应文件将作无效处理。</w:t>
      </w:r>
    </w:p>
    <w:bookmarkEnd w:id="68"/>
    <w:p w14:paraId="4E3B108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16.竞标有效期</w:t>
      </w:r>
    </w:p>
    <w:p w14:paraId="0FB6CED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74FD1F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 竞标有效期应由供应商按“供应商须知前附表”规定的期限作出响应。</w:t>
      </w:r>
    </w:p>
    <w:p w14:paraId="6F6FEF9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16.3供应商的响应文件在竞标有效期内均保持有效。</w:t>
      </w:r>
    </w:p>
    <w:p w14:paraId="26AC5E3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3D2C17E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详见“供应商须知前附表”。</w:t>
      </w:r>
    </w:p>
    <w:p w14:paraId="43F7F7E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27FD7A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167C05D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18.2响应文件应按资格证明、报价分别编制，商务技术文件合并编制，本磋商只接受电子版响应文件，要求见本章“12.2响应文件电子版要求”。</w:t>
      </w:r>
    </w:p>
    <w:p w14:paraId="2EC0D0D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18.</w:t>
      </w:r>
      <w:bookmarkStart w:id="69" w:name="_Hlk65832699"/>
      <w:r>
        <w:rPr>
          <w:rFonts w:hint="eastAsia" w:ascii="仿宋" w:hAnsi="仿宋" w:eastAsia="仿宋" w:cs="仿宋"/>
          <w:b/>
          <w:bCs/>
          <w:color w:val="auto"/>
          <w:sz w:val="24"/>
          <w:highlight w:val="none"/>
        </w:rPr>
        <w:t>3响应文件须由供应商在</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第五章 响应文件格式</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规定位置进行签署、盖章</w:t>
      </w:r>
      <w:bookmarkEnd w:id="69"/>
      <w:r>
        <w:rPr>
          <w:rFonts w:hint="eastAsia" w:ascii="仿宋" w:hAnsi="仿宋" w:eastAsia="仿宋" w:cs="仿宋"/>
          <w:b/>
          <w:bCs/>
          <w:color w:val="auto"/>
          <w:sz w:val="24"/>
          <w:highlight w:val="none"/>
        </w:rPr>
        <w:t>，否则其响应文件按无效响应处理。骑缝盖公章不视为在规定位置盖章。</w:t>
      </w:r>
    </w:p>
    <w:p w14:paraId="351F5C5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18.4响应文件中标注的供应商名称应与营业执照（事业单位法人证书、执业许可证、自然人身份证）及电子公章一致，否则其响应文件按无效响应处理。</w:t>
      </w:r>
    </w:p>
    <w:p w14:paraId="173AE44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18.5响应文件应避免涂改、行间插字或者删除，否则其响应文件按无效响应处理。</w:t>
      </w:r>
    </w:p>
    <w:p w14:paraId="71C4CA4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19.响应文件的密封和标记</w:t>
      </w:r>
    </w:p>
    <w:p w14:paraId="51B3BA52">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13D903">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19.2使用“广西政府采购云平台电子交易客户端”需要提前申领CA数字证书，申领流程见该项目采购公告附件。</w:t>
      </w:r>
    </w:p>
    <w:p w14:paraId="0F4B6440">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729645B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615D1E5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20.1供应商必须在“供应商须知前附表”规定的时间和地点提交响应文件。</w:t>
      </w:r>
    </w:p>
    <w:p w14:paraId="57F58E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20.2 在响应文件提交截止时间以后，不能补充、修改响应文件。</w:t>
      </w:r>
    </w:p>
    <w:p w14:paraId="0C007BF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20.3 在提交“最后报价”后，供应商不能退出磋商。</w:t>
      </w:r>
    </w:p>
    <w:p w14:paraId="28A8DDB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4659AD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20.5 采购机构不可视情况延长提交响应文件的截止时间。</w:t>
      </w:r>
    </w:p>
    <w:p w14:paraId="636B9A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20.6备份响应文件。详见</w:t>
      </w:r>
      <w:r>
        <w:rPr>
          <w:rFonts w:hint="eastAsia" w:ascii="仿宋" w:hAnsi="仿宋" w:eastAsia="仿宋" w:cs="仿宋"/>
          <w:bCs/>
          <w:color w:val="auto"/>
          <w:sz w:val="24"/>
          <w:highlight w:val="none"/>
        </w:rPr>
        <w:t>“供应商须知前附表”。</w:t>
      </w:r>
    </w:p>
    <w:p w14:paraId="59CC718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0D22C8E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详见“供应商须知前附表”。</w:t>
      </w:r>
    </w:p>
    <w:p w14:paraId="4C25D00B">
      <w:pPr>
        <w:spacing w:line="360" w:lineRule="auto"/>
        <w:ind w:firstLine="482" w:firstLineChars="200"/>
        <w:rPr>
          <w:rFonts w:ascii="仿宋" w:hAnsi="仿宋" w:eastAsia="仿宋" w:cs="仿宋"/>
          <w:b/>
          <w:bCs/>
          <w:color w:val="auto"/>
          <w:sz w:val="24"/>
          <w:highlight w:val="none"/>
        </w:rPr>
      </w:pPr>
      <w:bookmarkStart w:id="70" w:name="_Hlk45702405"/>
      <w:r>
        <w:rPr>
          <w:rFonts w:hint="eastAsia" w:ascii="仿宋" w:hAnsi="仿宋" w:eastAsia="仿宋" w:cs="仿宋"/>
          <w:b/>
          <w:bCs/>
          <w:color w:val="auto"/>
          <w:sz w:val="24"/>
          <w:highlight w:val="none"/>
        </w:rPr>
        <w:t>22. 首次响应文件的退回</w:t>
      </w:r>
    </w:p>
    <w:p w14:paraId="31605F1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5E43230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23. 截止时间后的撤回</w:t>
      </w:r>
    </w:p>
    <w:p w14:paraId="4B7BCC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本项目不收取磋商保证金，供应商在首次响应文件提交截止时间后可向采购人、采购代理机构书面申请撤回电子响应文件。</w:t>
      </w:r>
      <w:bookmarkEnd w:id="70"/>
    </w:p>
    <w:p w14:paraId="7492CAC8">
      <w:pPr>
        <w:pStyle w:val="5"/>
        <w:spacing w:before="0" w:after="0" w:line="360" w:lineRule="auto"/>
        <w:ind w:firstLine="640" w:firstLineChars="200"/>
        <w:rPr>
          <w:rFonts w:ascii="仿宋" w:hAnsi="仿宋" w:eastAsia="仿宋" w:cs="仿宋"/>
          <w:b w:val="0"/>
          <w:bCs w:val="0"/>
          <w:color w:val="auto"/>
          <w:highlight w:val="none"/>
        </w:rPr>
      </w:pPr>
      <w:r>
        <w:rPr>
          <w:rFonts w:hint="eastAsia" w:ascii="仿宋" w:hAnsi="仿宋" w:eastAsia="仿宋" w:cs="仿宋"/>
          <w:b w:val="0"/>
          <w:bCs w:val="0"/>
          <w:color w:val="auto"/>
          <w:highlight w:val="none"/>
        </w:rPr>
        <w:t xml:space="preserve">  </w:t>
      </w:r>
      <w:bookmarkStart w:id="71" w:name="_Toc28842"/>
      <w:bookmarkStart w:id="72" w:name="_Toc16642"/>
      <w:r>
        <w:rPr>
          <w:rFonts w:hint="eastAsia" w:ascii="仿宋" w:hAnsi="仿宋" w:eastAsia="仿宋" w:cs="仿宋"/>
          <w:b w:val="0"/>
          <w:bCs w:val="0"/>
          <w:color w:val="auto"/>
          <w:highlight w:val="none"/>
        </w:rPr>
        <w:t>四、评审及磋商</w:t>
      </w:r>
      <w:bookmarkEnd w:id="71"/>
      <w:bookmarkEnd w:id="72"/>
    </w:p>
    <w:p w14:paraId="3D66C57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24.磋商小组成立</w:t>
      </w:r>
    </w:p>
    <w:p w14:paraId="1F933F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4C2DA9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A73344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27BAFE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25.1首次响应文件由磋商小组或者采购代理机构在“供应商须知前附表”规定的时间开启。</w:t>
      </w:r>
    </w:p>
    <w:p w14:paraId="66C349E6">
      <w:pPr>
        <w:pStyle w:val="13"/>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25.2 </w:t>
      </w:r>
      <w:r>
        <w:rPr>
          <w:rFonts w:hint="eastAsia" w:ascii="仿宋" w:hAnsi="仿宋" w:eastAsia="仿宋" w:cs="仿宋"/>
          <w:bCs/>
          <w:color w:val="auto"/>
          <w:sz w:val="24"/>
          <w:szCs w:val="24"/>
          <w:highlight w:val="none"/>
        </w:rPr>
        <w:t>响应文件解密</w:t>
      </w:r>
    </w:p>
    <w:p w14:paraId="054617FA">
      <w:pPr>
        <w:pStyle w:val="13"/>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采购代理机构将在“供应商须知前附表”规定的时</w:t>
      </w:r>
      <w:r>
        <w:rPr>
          <w:rFonts w:hint="eastAsia" w:ascii="仿宋" w:hAnsi="仿宋" w:eastAsia="仿宋" w:cs="仿宋"/>
          <w:color w:val="auto"/>
          <w:sz w:val="24"/>
          <w:szCs w:val="24"/>
          <w:highlight w:val="none"/>
        </w:rPr>
        <w:t>间通过电子交易平台组织响应文件开启，采购机构依托电子交易平台发起开始解密指令，供应商的法定代表人或其委托代理人</w:t>
      </w:r>
      <w:r>
        <w:rPr>
          <w:rFonts w:hint="eastAsia" w:ascii="仿宋" w:hAnsi="仿宋" w:eastAsia="仿宋" w:cs="仿宋"/>
          <w:b/>
          <w:color w:val="auto"/>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color w:val="auto"/>
          <w:sz w:val="24"/>
          <w:szCs w:val="24"/>
          <w:highlight w:val="none"/>
        </w:rPr>
        <w:t>视为响应文件无效。</w:t>
      </w:r>
      <w:r>
        <w:rPr>
          <w:rFonts w:hint="eastAsia" w:ascii="仿宋" w:hAnsi="仿宋" w:eastAsia="仿宋" w:cs="仿宋"/>
          <w:color w:val="auto"/>
          <w:sz w:val="24"/>
          <w:szCs w:val="24"/>
          <w:highlight w:val="none"/>
        </w:rPr>
        <w:t>（解密</w:t>
      </w:r>
      <w:r>
        <w:rPr>
          <w:rFonts w:hint="eastAsia" w:ascii="仿宋" w:hAnsi="仿宋" w:eastAsia="仿宋" w:cs="仿宋"/>
          <w:bCs/>
          <w:color w:val="auto"/>
          <w:sz w:val="24"/>
          <w:szCs w:val="24"/>
          <w:highlight w:val="none"/>
        </w:rPr>
        <w:t>异常情况处理：详见本章</w:t>
      </w:r>
      <w:r>
        <w:rPr>
          <w:rFonts w:hint="eastAsia" w:ascii="仿宋" w:hAnsi="仿宋" w:eastAsia="仿宋" w:cs="仿宋"/>
          <w:color w:val="auto"/>
          <w:sz w:val="24"/>
          <w:szCs w:val="24"/>
          <w:highlight w:val="none"/>
        </w:rPr>
        <w:t>26.3 电子交易活动的中止。）</w:t>
      </w:r>
    </w:p>
    <w:p w14:paraId="047FD798">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bCs/>
          <w:color w:val="auto"/>
          <w:sz w:val="24"/>
          <w:szCs w:val="24"/>
          <w:highlight w:val="none"/>
        </w:rPr>
        <w:t>供应商成功解密响应文件，但未在“广西政府采购云平台”电子开标大厅参加磋商的，视同认可磋商过程和结果，</w:t>
      </w:r>
      <w:r>
        <w:rPr>
          <w:rFonts w:hint="eastAsia" w:ascii="仿宋" w:hAnsi="仿宋" w:eastAsia="仿宋" w:cs="仿宋"/>
          <w:color w:val="auto"/>
          <w:sz w:val="24"/>
          <w:szCs w:val="24"/>
          <w:highlight w:val="none"/>
        </w:rPr>
        <w:t>由此产生的后果由供应商自行负责。 参与磋商的供应商不足3家的，不得磋商。</w:t>
      </w:r>
    </w:p>
    <w:p w14:paraId="5272E53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26.评审程序、评审方法和评审标准</w:t>
      </w:r>
    </w:p>
    <w:p w14:paraId="13BFEF6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26.1磋商小组按照“第四章 评审程序、评审方法和评审标准”规定的方法、评审因素、标准和程序对响应文件进行评审。</w:t>
      </w:r>
    </w:p>
    <w:p w14:paraId="3B3A7B6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26.2 磋商文件内容违反国家有关强制性规定的，磋商小组应当停止评审并向采购人或者采购代理机构说明情况，并在评审报告中书面体现。</w:t>
      </w:r>
    </w:p>
    <w:p w14:paraId="5A3B499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26.3 采购需求负偏离要求及磋商顺序详见 “ 供应商须知前附表”。</w:t>
      </w:r>
    </w:p>
    <w:p w14:paraId="13EBEF6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26.4电子交易活动的中止。采购过程中出现以下情形，导致电子交易平台无法正常运行，或者无法保证电子交易的公平、公正和安全时，采购机构可中止电子交易活动：</w:t>
      </w:r>
    </w:p>
    <w:p w14:paraId="3D77BB4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（1）电子交易平台发生故障而无法登录访问的； </w:t>
      </w:r>
    </w:p>
    <w:p w14:paraId="71358FD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4F8162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55419D4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（4）病毒发作导致不能进行正常操作的； </w:t>
      </w:r>
    </w:p>
    <w:p w14:paraId="3085D1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（5）其他无法保证电子交易的公平、公正和安全的情况。</w:t>
      </w:r>
    </w:p>
    <w:p w14:paraId="3CBD1E2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27C8AD0">
      <w:pPr>
        <w:pStyle w:val="5"/>
        <w:spacing w:before="0" w:after="0" w:line="360" w:lineRule="auto"/>
        <w:ind w:firstLine="480" w:firstLineChars="150"/>
        <w:rPr>
          <w:rFonts w:ascii="仿宋" w:hAnsi="仿宋" w:eastAsia="仿宋" w:cs="仿宋"/>
          <w:b w:val="0"/>
          <w:bCs w:val="0"/>
          <w:color w:val="auto"/>
          <w:highlight w:val="none"/>
        </w:rPr>
      </w:pPr>
      <w:bookmarkStart w:id="73" w:name="_Toc5736"/>
      <w:bookmarkStart w:id="74" w:name="_Toc18311"/>
      <w:r>
        <w:rPr>
          <w:rFonts w:hint="eastAsia" w:ascii="仿宋" w:hAnsi="仿宋" w:eastAsia="仿宋" w:cs="仿宋"/>
          <w:b w:val="0"/>
          <w:bCs w:val="0"/>
          <w:color w:val="auto"/>
          <w:highlight w:val="none"/>
        </w:rPr>
        <w:t>五、成交及合同</w:t>
      </w:r>
      <w:bookmarkEnd w:id="73"/>
      <w:bookmarkEnd w:id="74"/>
    </w:p>
    <w:p w14:paraId="5047D0D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3CA3C95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27.1确定成交供应商。</w:t>
      </w:r>
      <w:r>
        <w:rPr>
          <w:rFonts w:hint="eastAsia" w:ascii="仿宋" w:hAnsi="仿宋" w:eastAsia="仿宋" w:cs="仿宋"/>
          <w:color w:val="auto"/>
          <w:kern w:val="0"/>
          <w:sz w:val="24"/>
          <w:highlight w:val="none"/>
          <w:u w:val="single"/>
        </w:rPr>
        <w:t xml:space="preserve"> 由采购人直接委托评审专家确定</w:t>
      </w:r>
      <w:r>
        <w:rPr>
          <w:rFonts w:hint="eastAsia" w:ascii="仿宋" w:hAnsi="仿宋" w:eastAsia="仿宋" w:cs="仿宋"/>
          <w:color w:val="auto"/>
          <w:sz w:val="24"/>
          <w:highlight w:val="none"/>
          <w:u w:val="single"/>
        </w:rPr>
        <w:t>，评审报告提出的排序第一的供应商为成交供应商。</w:t>
      </w:r>
    </w:p>
    <w:p w14:paraId="5F414FB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27.2成交通知及成交结果公告。</w:t>
      </w:r>
      <w:r>
        <w:rPr>
          <w:rFonts w:hint="eastAsia" w:ascii="仿宋" w:hAnsi="仿宋" w:eastAsia="仿宋" w:cs="仿宋"/>
          <w:color w:val="auto"/>
          <w:kern w:val="0"/>
          <w:sz w:val="24"/>
          <w:highlight w:val="none"/>
        </w:rPr>
        <w:t>成交</w:t>
      </w:r>
      <w:r>
        <w:rPr>
          <w:rFonts w:hint="eastAsia" w:ascii="仿宋" w:hAnsi="仿宋" w:eastAsia="仿宋" w:cs="仿宋"/>
          <w:color w:val="auto"/>
          <w:sz w:val="24"/>
          <w:highlight w:val="none"/>
        </w:rPr>
        <w:t>供应商确定后2个工作日内，在省级以上财政部门指定的媒体上公</w:t>
      </w:r>
      <w:r>
        <w:rPr>
          <w:rFonts w:hint="eastAsia" w:ascii="仿宋" w:hAnsi="仿宋" w:eastAsia="仿宋" w:cs="仿宋"/>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仿宋" w:hAnsi="仿宋" w:eastAsia="仿宋" w:cs="仿宋"/>
          <w:color w:val="auto"/>
          <w:sz w:val="24"/>
          <w:highlight w:val="none"/>
        </w:rPr>
        <w:t>同时向成交供应商发出成交通知书，成交通知书规定签订合同的时间不得超过25日。</w:t>
      </w:r>
    </w:p>
    <w:p w14:paraId="5484BE0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0B9E53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ACE20C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27.5</w:t>
      </w:r>
      <w:r>
        <w:rPr>
          <w:rFonts w:hint="eastAsia" w:ascii="仿宋" w:hAnsi="仿宋" w:eastAsia="仿宋" w:cs="仿宋"/>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BF06C1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536D5970">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详见 “供应商须知前附表”。</w:t>
      </w:r>
    </w:p>
    <w:p w14:paraId="5C93ADC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5FC998B0">
      <w:pPr>
        <w:pStyle w:val="23"/>
        <w:snapToGrid w:val="0"/>
        <w:spacing w:before="0"/>
        <w:ind w:firstLine="480"/>
        <w:rPr>
          <w:rFonts w:ascii="仿宋" w:hAnsi="仿宋" w:eastAsia="仿宋" w:cs="仿宋"/>
          <w:color w:val="auto"/>
          <w:szCs w:val="24"/>
          <w:highlight w:val="none"/>
          <w:lang w:val="zh-CN"/>
        </w:rPr>
      </w:pPr>
      <w:r>
        <w:rPr>
          <w:rFonts w:hint="eastAsia" w:ascii="仿宋" w:hAnsi="仿宋" w:eastAsia="仿宋" w:cs="仿宋"/>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仿宋" w:hAnsi="仿宋" w:eastAsia="仿宋" w:cs="仿宋"/>
          <w:color w:val="auto"/>
          <w:szCs w:val="24"/>
          <w:highlight w:val="none"/>
          <w:lang w:val="zh-CN"/>
        </w:rPr>
        <w:t>如成交供应商为联合体的，由联合体成员各方法定代表人或其授权代表与采购人代表签订合同。</w:t>
      </w:r>
    </w:p>
    <w:p w14:paraId="1B3C6D5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C1C702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2361CD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29.4如签订合同并生效后，供应商无故拒绝或延期，除按照合同条款处理外，列入不良行为记录，并给予通报。</w:t>
      </w:r>
    </w:p>
    <w:p w14:paraId="54B16CB3">
      <w:pPr>
        <w:pStyle w:val="23"/>
        <w:spacing w:before="0"/>
        <w:ind w:firstLine="480"/>
        <w:rPr>
          <w:rFonts w:ascii="仿宋" w:hAnsi="仿宋" w:eastAsia="仿宋" w:cs="仿宋"/>
          <w:color w:val="auto"/>
          <w:szCs w:val="24"/>
          <w:highlight w:val="none"/>
        </w:rPr>
      </w:pPr>
      <w:r>
        <w:rPr>
          <w:rFonts w:hint="eastAsia" w:ascii="仿宋" w:hAnsi="仿宋" w:eastAsia="仿宋" w:cs="仿宋"/>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6D7B68A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0B16AC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采购人或者受托采购代理机构应当自政府采购合同签订之日起2个工作日内，将政府采购合同</w:t>
      </w:r>
      <w:r>
        <w:rPr>
          <w:rFonts w:hint="eastAsia" w:ascii="仿宋" w:hAnsi="仿宋" w:eastAsia="仿宋" w:cs="仿宋"/>
          <w:bCs/>
          <w:color w:val="auto"/>
          <w:sz w:val="24"/>
          <w:highlight w:val="none"/>
        </w:rPr>
        <w:t>在以下媒体上发布</w:t>
      </w:r>
      <w:r>
        <w:rPr>
          <w:rFonts w:hint="eastAsia" w:ascii="仿宋" w:hAnsi="仿宋" w:eastAsia="仿宋" w:cs="仿宋"/>
          <w:color w:val="auto"/>
          <w:kern w:val="0"/>
          <w:sz w:val="24"/>
          <w:highlight w:val="none"/>
        </w:rPr>
        <w:t xml:space="preserve"> “广西政府采购网”（http://zfcg.gxzf.gov.cn）</w:t>
      </w:r>
      <w:r>
        <w:rPr>
          <w:rFonts w:hint="eastAsia" w:ascii="仿宋" w:hAnsi="仿宋" w:eastAsia="仿宋" w:cs="仿宋"/>
          <w:color w:val="auto"/>
          <w:sz w:val="24"/>
          <w:highlight w:val="none"/>
        </w:rPr>
        <w:t>上公告，但政府采购合同中涉及国家秘密、商业秘密的内容除外。</w:t>
      </w:r>
    </w:p>
    <w:p w14:paraId="141F38B9">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2602BD1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31.1供应商对政府采购活动事项有疑问的，可以向采购人、采购代理机构提出询问，采购人或者采购代理机构应当在3个工作日内对供应商依法提出的询问作出答复。</w:t>
      </w:r>
    </w:p>
    <w:p w14:paraId="63C8F8C9">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sz w:val="24"/>
          <w:highlight w:val="none"/>
          <w:shd w:val="clear" w:color="auto" w:fill="FFFFFF"/>
        </w:rPr>
        <w:t>接收质疑函的方式、联系部门、联系电话和通讯地址等信息详见</w:t>
      </w:r>
      <w:r>
        <w:rPr>
          <w:rFonts w:hint="eastAsia" w:ascii="仿宋" w:hAnsi="仿宋" w:eastAsia="仿宋" w:cs="仿宋"/>
          <w:color w:val="auto"/>
          <w:sz w:val="24"/>
          <w:highlight w:val="none"/>
        </w:rPr>
        <w:t>“供应商须知前附表”。</w:t>
      </w:r>
      <w:r>
        <w:rPr>
          <w:rFonts w:hint="eastAsia" w:ascii="仿宋" w:hAnsi="仿宋" w:eastAsia="仿宋" w:cs="仿宋"/>
          <w:b/>
          <w:color w:val="auto"/>
          <w:sz w:val="24"/>
          <w:highlight w:val="none"/>
        </w:rPr>
        <w:t xml:space="preserve">具体质疑起算时间及处理方式如下： </w:t>
      </w:r>
    </w:p>
    <w:p w14:paraId="6A28D0B3">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（1）潜在供应商依法获取采购文件后，认为采购文件使自己的权益受到损害的，应当在竞争性磋商采购文件公告期限届满之日起7个工作日内提出质疑。</w:t>
      </w:r>
      <w:r>
        <w:rPr>
          <w:rFonts w:hint="eastAsia" w:ascii="仿宋" w:hAnsi="仿宋" w:eastAsia="仿宋" w:cs="仿宋"/>
          <w:color w:val="auto"/>
          <w:sz w:val="24"/>
          <w:highlight w:val="none"/>
        </w:rPr>
        <w:t>委托代理协议无特殊约定的，</w:t>
      </w:r>
      <w:r>
        <w:rPr>
          <w:rFonts w:hint="eastAsia" w:ascii="仿宋" w:hAnsi="仿宋" w:eastAsia="仿宋" w:cs="仿宋"/>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48F56649">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3C23E8">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（3）供应商认为成交结果使自己的权益受到损害的，应当在成交结果公告期限届满之日起7个工作日内提出质疑，由采购人受理并负责答复。</w:t>
      </w:r>
    </w:p>
    <w:p w14:paraId="4CBFE89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12A861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highlight w:val="none"/>
        </w:rPr>
        <w:t>（质疑函格式后附）</w:t>
      </w:r>
      <w:r>
        <w:rPr>
          <w:rFonts w:hint="eastAsia" w:ascii="仿宋" w:hAnsi="仿宋" w:eastAsia="仿宋" w:cs="仿宋"/>
          <w:color w:val="auto"/>
          <w:sz w:val="24"/>
          <w:highlight w:val="none"/>
        </w:rPr>
        <w:t>：</w:t>
      </w:r>
    </w:p>
    <w:p w14:paraId="7666CB5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158708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276C30E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2F51873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3C313E6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66A763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6A3451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供应商为自然人的，应当由本人签字；供应商为法人或者其他组织的，应当由法定代表人、主要负责人，或者其委托代理人签字或者盖章，并加盖公章。</w:t>
      </w:r>
    </w:p>
    <w:p w14:paraId="01EAAA4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15453CF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326EAEC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054D976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质疑答复导致成交结果改变的，采购人或者采购代理机构应当将有关情况书面报告本级财政部门。</w:t>
      </w:r>
    </w:p>
    <w:p w14:paraId="49C5496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75" w:name="_Toc80205930"/>
    </w:p>
    <w:p w14:paraId="167CCDB4">
      <w:pPr>
        <w:pStyle w:val="5"/>
        <w:spacing w:before="0" w:after="0" w:line="360" w:lineRule="auto"/>
        <w:ind w:firstLine="315" w:firstLineChars="98"/>
        <w:rPr>
          <w:rFonts w:ascii="仿宋" w:hAnsi="仿宋" w:eastAsia="仿宋" w:cs="仿宋"/>
          <w:b w:val="0"/>
          <w:color w:val="auto"/>
          <w:highlight w:val="none"/>
        </w:rPr>
      </w:pPr>
      <w:bookmarkStart w:id="76" w:name="_Toc32387"/>
      <w:bookmarkStart w:id="77" w:name="_Toc17863"/>
      <w:r>
        <w:rPr>
          <w:rFonts w:hint="eastAsia" w:ascii="仿宋" w:hAnsi="仿宋" w:eastAsia="仿宋" w:cs="仿宋"/>
          <w:color w:val="auto"/>
          <w:highlight w:val="none"/>
        </w:rPr>
        <w:t>六</w:t>
      </w:r>
      <w:r>
        <w:rPr>
          <w:rFonts w:hint="eastAsia" w:ascii="仿宋" w:hAnsi="仿宋" w:eastAsia="仿宋" w:cs="仿宋"/>
          <w:b w:val="0"/>
          <w:color w:val="auto"/>
          <w:highlight w:val="none"/>
        </w:rPr>
        <w:t>、验收</w:t>
      </w:r>
      <w:bookmarkEnd w:id="75"/>
      <w:bookmarkEnd w:id="76"/>
      <w:bookmarkEnd w:id="77"/>
    </w:p>
    <w:p w14:paraId="510E7B4D">
      <w:pPr>
        <w:tabs>
          <w:tab w:val="left" w:pos="0"/>
        </w:tabs>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32.验收</w:t>
      </w:r>
    </w:p>
    <w:p w14:paraId="6D872F6B">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5A56613">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32.2采购人可以邀请参加本项目的其他供应商或者第三方机构参与验收。参与验收的供应商或者第三方机构的意见作为验收书的参考资料一并存档。</w:t>
      </w:r>
    </w:p>
    <w:p w14:paraId="2CA3A083">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E6A7FC">
      <w:pPr>
        <w:tabs>
          <w:tab w:val="left" w:pos="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3282287">
      <w:pPr>
        <w:pStyle w:val="5"/>
        <w:spacing w:before="0" w:after="0" w:line="360" w:lineRule="auto"/>
        <w:ind w:firstLine="320" w:firstLineChars="100"/>
        <w:rPr>
          <w:rFonts w:ascii="仿宋" w:hAnsi="仿宋" w:eastAsia="仿宋" w:cs="仿宋"/>
          <w:b w:val="0"/>
          <w:bCs w:val="0"/>
          <w:color w:val="auto"/>
          <w:highlight w:val="none"/>
        </w:rPr>
      </w:pPr>
      <w:bookmarkStart w:id="78" w:name="_Toc1668"/>
      <w:bookmarkStart w:id="79" w:name="_Toc14884"/>
      <w:r>
        <w:rPr>
          <w:rFonts w:hint="eastAsia" w:ascii="仿宋" w:hAnsi="仿宋" w:eastAsia="仿宋" w:cs="仿宋"/>
          <w:b w:val="0"/>
          <w:bCs w:val="0"/>
          <w:color w:val="auto"/>
          <w:highlight w:val="none"/>
        </w:rPr>
        <w:t>七、其他事项</w:t>
      </w:r>
      <w:bookmarkEnd w:id="78"/>
      <w:bookmarkEnd w:id="79"/>
    </w:p>
    <w:p w14:paraId="0F05BD5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33.代理服务费</w:t>
      </w:r>
    </w:p>
    <w:p w14:paraId="78BA3F20">
      <w:pPr>
        <w:tabs>
          <w:tab w:val="left" w:pos="283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代理服务收费标准及缴费账户详见“供应商须知前附表”，供应商为联合体的，可以由联合体中的一方或者多方共同缴纳代理服务费。</w:t>
      </w:r>
    </w:p>
    <w:p w14:paraId="57A1EBF9">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bCs/>
          <w:color w:val="auto"/>
          <w:kern w:val="0"/>
          <w:sz w:val="24"/>
          <w:highlight w:val="none"/>
        </w:rPr>
        <w:t>代理</w:t>
      </w:r>
      <w:r>
        <w:rPr>
          <w:rFonts w:hint="eastAsia" w:ascii="仿宋" w:hAnsi="仿宋" w:eastAsia="仿宋" w:cs="仿宋"/>
          <w:color w:val="auto"/>
          <w:kern w:val="0"/>
          <w:sz w:val="24"/>
          <w:highlight w:val="none"/>
        </w:rPr>
        <w:t>服务收费标准：</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7A4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F360DB6">
            <w:pPr>
              <w:spacing w:line="360" w:lineRule="auto"/>
              <w:ind w:firstLine="482"/>
              <w:rPr>
                <w:rFonts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75E9E6A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中标金额（人民币）</w:t>
            </w:r>
          </w:p>
        </w:tc>
        <w:tc>
          <w:tcPr>
            <w:tcW w:w="1659" w:type="dxa"/>
            <w:vAlign w:val="center"/>
          </w:tcPr>
          <w:p w14:paraId="32B1F47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货物招标</w:t>
            </w:r>
          </w:p>
        </w:tc>
        <w:tc>
          <w:tcPr>
            <w:tcW w:w="1687" w:type="dxa"/>
            <w:vAlign w:val="center"/>
          </w:tcPr>
          <w:p w14:paraId="384FF2C4">
            <w:pPr>
              <w:spacing w:line="360" w:lineRule="auto"/>
              <w:ind w:firstLine="482"/>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服务招标</w:t>
            </w:r>
          </w:p>
        </w:tc>
        <w:tc>
          <w:tcPr>
            <w:tcW w:w="1659" w:type="dxa"/>
            <w:vAlign w:val="center"/>
          </w:tcPr>
          <w:p w14:paraId="06617169">
            <w:pPr>
              <w:spacing w:line="360" w:lineRule="auto"/>
              <w:ind w:firstLine="482"/>
              <w:jc w:val="center"/>
              <w:rPr>
                <w:rFonts w:ascii="仿宋" w:hAnsi="仿宋" w:eastAsia="仿宋" w:cs="仿宋"/>
                <w:color w:val="auto"/>
                <w:sz w:val="24"/>
                <w:highlight w:val="none"/>
              </w:rPr>
            </w:pPr>
            <w:r>
              <w:rPr>
                <w:rFonts w:hint="eastAsia" w:ascii="仿宋" w:hAnsi="仿宋" w:eastAsia="仿宋" w:cs="仿宋"/>
                <w:color w:val="auto"/>
                <w:sz w:val="24"/>
                <w:highlight w:val="none"/>
              </w:rPr>
              <w:t>工程招标</w:t>
            </w:r>
          </w:p>
        </w:tc>
      </w:tr>
      <w:tr w14:paraId="0BA4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900404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303F6E6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687" w:type="dxa"/>
          </w:tcPr>
          <w:p w14:paraId="3C193E2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659" w:type="dxa"/>
          </w:tcPr>
          <w:p w14:paraId="2D7357F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r>
      <w:tr w14:paraId="59F5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9C8A3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65BD9B7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687" w:type="dxa"/>
          </w:tcPr>
          <w:p w14:paraId="1D2FAC1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0.8%</w:t>
            </w:r>
          </w:p>
        </w:tc>
        <w:tc>
          <w:tcPr>
            <w:tcW w:w="1659" w:type="dxa"/>
          </w:tcPr>
          <w:p w14:paraId="26822F8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0.7%</w:t>
            </w:r>
          </w:p>
        </w:tc>
      </w:tr>
      <w:tr w14:paraId="4476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391A7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1E82DC9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0.8%</w:t>
            </w:r>
          </w:p>
        </w:tc>
        <w:tc>
          <w:tcPr>
            <w:tcW w:w="1687" w:type="dxa"/>
          </w:tcPr>
          <w:p w14:paraId="3A52ECF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0.45%</w:t>
            </w:r>
          </w:p>
        </w:tc>
        <w:tc>
          <w:tcPr>
            <w:tcW w:w="1659" w:type="dxa"/>
          </w:tcPr>
          <w:p w14:paraId="01D59C5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0.55%</w:t>
            </w:r>
          </w:p>
        </w:tc>
      </w:tr>
      <w:tr w14:paraId="7F06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3D78A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777FFB1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0.5%</w:t>
            </w:r>
          </w:p>
        </w:tc>
        <w:tc>
          <w:tcPr>
            <w:tcW w:w="1687" w:type="dxa"/>
          </w:tcPr>
          <w:p w14:paraId="065D612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0.25%</w:t>
            </w:r>
          </w:p>
        </w:tc>
        <w:tc>
          <w:tcPr>
            <w:tcW w:w="1659" w:type="dxa"/>
          </w:tcPr>
          <w:p w14:paraId="2965443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0.35%</w:t>
            </w:r>
          </w:p>
        </w:tc>
      </w:tr>
    </w:tbl>
    <w:p w14:paraId="4B4A498C">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注： </w:t>
      </w:r>
    </w:p>
    <w:p w14:paraId="3158885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（1）按本表费率计算的收费标准（服务类型）下浮20%为采购代理的收费基准价格；</w:t>
      </w:r>
    </w:p>
    <w:p w14:paraId="33376B63">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（2）采购代理收费按差额定率累进法计算。</w:t>
      </w:r>
    </w:p>
    <w:p w14:paraId="3956462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34.需要补充的其他内容</w:t>
      </w:r>
    </w:p>
    <w:p w14:paraId="5C9F89F8">
      <w:pPr>
        <w:pStyle w:val="13"/>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34.1本磋商文件解释规则详见“供应商须知前附表”。</w:t>
      </w:r>
    </w:p>
    <w:p w14:paraId="6E65DE25">
      <w:pPr>
        <w:pStyle w:val="13"/>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34.2 其他事项详见“供应商须知前附表”。</w:t>
      </w:r>
    </w:p>
    <w:p w14:paraId="292F9F17">
      <w:pPr>
        <w:pStyle w:val="13"/>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仿宋" w:hAnsi="仿宋" w:eastAsia="仿宋" w:cs="仿宋"/>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仿宋" w:hAnsi="仿宋" w:eastAsia="仿宋" w:cs="仿宋"/>
          <w:color w:val="auto"/>
          <w:kern w:val="2"/>
          <w:sz w:val="24"/>
          <w:szCs w:val="24"/>
          <w:highlight w:val="none"/>
        </w:rPr>
        <w:t>，享受本文件规定的中小企业扶持政策。</w:t>
      </w:r>
    </w:p>
    <w:p w14:paraId="16CD61CA">
      <w:pPr>
        <w:pStyle w:val="13"/>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以联合体形式参加政府采购活动，联合体各方均为中小企业的，联合体视同中小企业。其中，联合体各方均为小微企业的，联合体视同小微企业。</w:t>
      </w:r>
    </w:p>
    <w:p w14:paraId="4BD912EC">
      <w:pPr>
        <w:pStyle w:val="13"/>
        <w:spacing w:line="360" w:lineRule="auto"/>
        <w:ind w:firstLine="480" w:firstLineChars="200"/>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依据本文件规定享受扶持政策获得政府采购合同的，小微企业不得将合同分包给大中型企业，中型企业不得将合同分包给大型企业。</w:t>
      </w:r>
    </w:p>
    <w:p w14:paraId="67A4DA1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35. 政采贷相关说明</w:t>
      </w:r>
    </w:p>
    <w:p w14:paraId="106ACC93">
      <w:pPr>
        <w:pStyle w:val="13"/>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为优化政府采购营商环境，缓解供应商资金难题，南宁市政府采购试行政府采购信用融资制度，成交供应商如有融资需求，可凭政府采购合同通过以下方式申请政府采购信用融资贷款：</w:t>
      </w:r>
    </w:p>
    <w:p w14:paraId="726F4454">
      <w:pPr>
        <w:pStyle w:val="13"/>
        <w:numPr>
          <w:ilvl w:val="0"/>
          <w:numId w:val="2"/>
        </w:numPr>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在“南宁市公共资源交易中心”官网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"http://www.nnggzy.org.cn）“交易信息-政府采购-政府采购信用融资”中融资银行和南宁市企业融资服务中心专栏信息申请政府采购信用融资。"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“交易信息-政府采购-政府采购信用融资”中融资银行和南宁市企业融资服务中心专栏信息申请政府采购信用融资。</w:t>
      </w:r>
      <w:r>
        <w:rPr>
          <w:rFonts w:hint="eastAsia" w:ascii="仿宋" w:hAnsi="仿宋" w:eastAsia="仿宋" w:cs="仿宋"/>
          <w:color w:val="auto"/>
          <w:sz w:val="24"/>
          <w:szCs w:val="24"/>
          <w:highlight w:val="none"/>
        </w:rPr>
        <w:fldChar w:fldCharType="end"/>
      </w:r>
    </w:p>
    <w:p w14:paraId="1AFDD479">
      <w:pPr>
        <w:pStyle w:val="13"/>
        <w:spacing w:line="360" w:lineRule="auto"/>
        <w:ind w:firstLine="482" w:firstLineChars="200"/>
        <w:textAlignment w:val="center"/>
        <w:rPr>
          <w:rFonts w:ascii="仿宋" w:hAnsi="仿宋" w:eastAsia="仿宋" w:cs="仿宋"/>
          <w:color w:val="auto"/>
          <w:highlight w:val="none"/>
        </w:rPr>
      </w:pPr>
      <w:r>
        <w:rPr>
          <w:rFonts w:hint="eastAsia" w:ascii="仿宋" w:hAnsi="仿宋" w:eastAsia="仿宋" w:cs="仿宋"/>
          <w:b/>
          <w:color w:val="auto"/>
          <w:sz w:val="24"/>
          <w:szCs w:val="24"/>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ascii="仿宋" w:hAnsi="仿宋" w:eastAsia="仿宋" w:cs="仿宋"/>
          <w:b/>
          <w:color w:val="auto"/>
          <w:sz w:val="24"/>
          <w:szCs w:val="24"/>
          <w:highlight w:val="none"/>
        </w:rPr>
        <w:br w:type="page"/>
      </w:r>
    </w:p>
    <w:p w14:paraId="2356E6EF">
      <w:pPr>
        <w:pStyle w:val="3"/>
        <w:jc w:val="center"/>
        <w:rPr>
          <w:rFonts w:ascii="仿宋" w:hAnsi="仿宋" w:eastAsia="仿宋" w:cs="仿宋"/>
          <w:color w:val="auto"/>
          <w:highlight w:val="none"/>
        </w:rPr>
      </w:pPr>
      <w:bookmarkStart w:id="80" w:name="_Toc16101"/>
      <w:bookmarkStart w:id="81" w:name="_Toc2197"/>
      <w:bookmarkStart w:id="82" w:name="_Toc27694"/>
      <w:r>
        <w:rPr>
          <w:rFonts w:hint="eastAsia" w:ascii="仿宋" w:hAnsi="仿宋" w:eastAsia="仿宋" w:cs="仿宋"/>
          <w:color w:val="auto"/>
          <w:highlight w:val="none"/>
        </w:rPr>
        <w:t>第四章 评审程序、评审方法和评审标准</w:t>
      </w:r>
      <w:bookmarkEnd w:id="80"/>
      <w:bookmarkEnd w:id="81"/>
      <w:bookmarkEnd w:id="82"/>
    </w:p>
    <w:p w14:paraId="03A0F62C">
      <w:pPr>
        <w:pStyle w:val="4"/>
        <w:jc w:val="center"/>
        <w:rPr>
          <w:rFonts w:ascii="仿宋" w:hAnsi="仿宋" w:eastAsia="仿宋" w:cs="仿宋"/>
          <w:b w:val="0"/>
          <w:color w:val="auto"/>
          <w:highlight w:val="none"/>
        </w:rPr>
      </w:pPr>
      <w:bookmarkStart w:id="83" w:name="_Toc7678"/>
      <w:bookmarkStart w:id="84" w:name="_Toc4434"/>
      <w:bookmarkStart w:id="85" w:name="_Toc30181"/>
      <w:r>
        <w:rPr>
          <w:rFonts w:hint="eastAsia" w:ascii="仿宋" w:hAnsi="仿宋" w:eastAsia="仿宋" w:cs="仿宋"/>
          <w:b w:val="0"/>
          <w:color w:val="auto"/>
          <w:highlight w:val="none"/>
        </w:rPr>
        <w:t>第一节 评审程序和评审方法</w:t>
      </w:r>
      <w:bookmarkEnd w:id="83"/>
      <w:bookmarkEnd w:id="84"/>
      <w:bookmarkEnd w:id="85"/>
    </w:p>
    <w:p w14:paraId="79FB980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1.确认磋商文件</w:t>
      </w:r>
    </w:p>
    <w:p w14:paraId="0FA81A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由磋商小组确认磋商文件。</w:t>
      </w:r>
    </w:p>
    <w:p w14:paraId="16B2739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3AB6467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2.1响应文件开启后，磋商小组依法对供应商的资格证明文件进行审查。</w:t>
      </w:r>
    </w:p>
    <w:p w14:paraId="702F702D">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注：采购人代表或者采购代理机构在资格审查结束前，对供应商进行信用查询。</w:t>
      </w:r>
    </w:p>
    <w:p w14:paraId="7A5DD59B">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rFonts w:hint="eastAsia" w:ascii="仿宋" w:hAnsi="仿宋" w:eastAsia="仿宋" w:cs="仿宋"/>
          <w:color w:val="auto"/>
          <w:sz w:val="24"/>
          <w:highlight w:val="none"/>
        </w:rPr>
        <w:t>www.creditchina.gov.cn</w:t>
      </w:r>
      <w:r>
        <w:rPr>
          <w:rStyle w:val="22"/>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2"/>
          <w:rFonts w:hint="eastAsia" w:ascii="仿宋" w:hAnsi="仿宋" w:eastAsia="仿宋" w:cs="仿宋"/>
          <w:color w:val="auto"/>
          <w:sz w:val="24"/>
          <w:highlight w:val="none"/>
        </w:rPr>
        <w:t>www.ccgp.gov.cn</w:t>
      </w:r>
      <w:r>
        <w:rPr>
          <w:rStyle w:val="22"/>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)链接入口。</w:t>
      </w:r>
    </w:p>
    <w:p w14:paraId="5DD1A68B">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（2）信用查询截止时点：资格审查结束前。</w:t>
      </w:r>
    </w:p>
    <w:p w14:paraId="4BE879F8">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查询记录和证据留存方式：在查询网站中直接打印查询记录，截图另存为电子文档作为评审资料保存。</w:t>
      </w:r>
    </w:p>
    <w:p w14:paraId="30E835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8E14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2.2资格审查标准为本磋商文件中载明对供应商资格要求的条件。资格审查采用合格制，凡符合磋商文件规定的供应商资格要求的响应文件均通过资格审查。</w:t>
      </w:r>
    </w:p>
    <w:p w14:paraId="1F01F19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2.3供应商有下列情形之一的，资格审查不通过，其响应文件按无效响应处理：</w:t>
      </w:r>
    </w:p>
    <w:p w14:paraId="420A9943">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（1）不具备磋商文件中规定的资格要求的；</w:t>
      </w:r>
    </w:p>
    <w:p w14:paraId="4C4BF23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（2）响应文件未提供任一项“供应商须知前附表”资格证明文件规定的“必须提供”的文件资料的；</w:t>
      </w:r>
    </w:p>
    <w:p w14:paraId="26C4404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（3）响应文件提供的资格证明文件出现任一项不符合“供应商须知前附表”资格证明文件规定的“必须提供”的文件资料要求或者无效的。</w:t>
      </w:r>
    </w:p>
    <w:p w14:paraId="3A5CD09C">
      <w:pPr>
        <w:spacing w:line="360" w:lineRule="auto"/>
        <w:ind w:firstLine="480" w:firstLineChars="200"/>
        <w:rPr>
          <w:rFonts w:ascii="仿宋" w:hAnsi="仿宋" w:eastAsia="仿宋" w:cs="仿宋"/>
          <w:color w:val="auto"/>
          <w:sz w:val="24"/>
          <w:highlight w:val="none"/>
        </w:rPr>
      </w:pPr>
      <w:bookmarkStart w:id="86" w:name="_Hlk68601553"/>
      <w:r>
        <w:rPr>
          <w:rFonts w:hint="eastAsia" w:ascii="仿宋" w:hAnsi="仿宋" w:eastAsia="仿宋" w:cs="仿宋"/>
          <w:color w:val="auto"/>
          <w:sz w:val="24"/>
          <w:highlight w:val="none"/>
        </w:rPr>
        <w:t>（4）同一合同项下的不同供应商，单位负责人为同一人或者存在直接控股、管理关系的；为本项目提供过整体设计、规范编制或者项目管理、监理、检测等服务的。</w:t>
      </w:r>
      <w:bookmarkEnd w:id="86"/>
    </w:p>
    <w:p w14:paraId="3FED58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2.4通过资格审查的合格供应商不足3家的，不得进入符合性审查环节，采购人或者采购代理机构应当重新开展采购活动。</w:t>
      </w:r>
    </w:p>
    <w:p w14:paraId="04C720F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3.符合性审查</w:t>
      </w:r>
    </w:p>
    <w:p w14:paraId="21D624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3.1由磋商小组对通过资格审查的合格供应商的响应文件的响应报价、商务、技术等实质性要求进行符合性审查，以确定其是否满足磋商文件的实质性要求。</w:t>
      </w:r>
    </w:p>
    <w:p w14:paraId="7B4ED9E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6FDA59">
      <w:pPr>
        <w:spacing w:line="360" w:lineRule="auto"/>
        <w:ind w:firstLine="480" w:firstLineChars="200"/>
        <w:rPr>
          <w:rFonts w:ascii="仿宋" w:hAnsi="仿宋" w:eastAsia="仿宋" w:cs="仿宋"/>
          <w:color w:val="auto"/>
          <w:spacing w:val="-6"/>
          <w:sz w:val="24"/>
          <w:highlight w:val="none"/>
        </w:rPr>
      </w:pPr>
      <w:r>
        <w:rPr>
          <w:rFonts w:hint="eastAsia" w:ascii="仿宋" w:hAnsi="仿宋" w:eastAsia="仿宋" w:cs="仿宋"/>
          <w:color w:val="auto"/>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仿宋" w:hAnsi="仿宋" w:eastAsia="仿宋" w:cs="仿宋"/>
          <w:color w:val="auto"/>
          <w:spacing w:val="-6"/>
          <w:sz w:val="24"/>
          <w:highlight w:val="none"/>
        </w:rPr>
        <w:t>。供应商为自然人的，必须由本人签字并附身份证明。</w:t>
      </w:r>
    </w:p>
    <w:p w14:paraId="370B1ECA">
      <w:pPr>
        <w:spacing w:line="360" w:lineRule="auto"/>
        <w:ind w:firstLine="456" w:firstLineChars="200"/>
        <w:rPr>
          <w:rFonts w:ascii="仿宋" w:hAnsi="仿宋" w:eastAsia="仿宋" w:cs="仿宋"/>
          <w:color w:val="auto"/>
          <w:sz w:val="24"/>
          <w:highlight w:val="none"/>
        </w:rPr>
      </w:pPr>
      <w:r>
        <w:rPr>
          <w:rFonts w:hint="eastAsia" w:ascii="仿宋" w:hAnsi="仿宋" w:eastAsia="仿宋" w:cs="仿宋"/>
          <w:color w:val="auto"/>
          <w:spacing w:val="-6"/>
          <w:sz w:val="24"/>
          <w:highlight w:val="none"/>
        </w:rPr>
        <w:t>3.4</w:t>
      </w:r>
      <w:r>
        <w:rPr>
          <w:rFonts w:hint="eastAsia" w:ascii="仿宋" w:hAnsi="仿宋" w:eastAsia="仿宋" w:cs="仿宋"/>
          <w:color w:val="auto"/>
          <w:sz w:val="24"/>
          <w:highlight w:val="none"/>
        </w:rPr>
        <w:t xml:space="preserve">首次响应文件报价出现前后不一致的，按照下列规定修正： </w:t>
      </w:r>
    </w:p>
    <w:p w14:paraId="6B14550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（1）响应文件中报价表内容与响应文件中相应内容不一致的，以报价表为准；</w:t>
      </w:r>
    </w:p>
    <w:p w14:paraId="2AAB32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5C83BD9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（3）单价金额小数点或者百分比有明显错位的，以报价表的总价为准，并修改单价；</w:t>
      </w:r>
    </w:p>
    <w:p w14:paraId="48E0A63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2D0001B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同时出现两种以上不一致的，按照以上（1）-（4）规定的顺序逐条进行修正。修正后的报价经供应商确认后产生约束力，供应商不确认的，其响应文件按无效响应处理。</w:t>
      </w:r>
    </w:p>
    <w:p w14:paraId="5B6CB0A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3.5商务技术、报价评审</w:t>
      </w:r>
    </w:p>
    <w:p w14:paraId="2008985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在评审时，如发现下列情形之一的，将被视为响应文件无效处理：</w:t>
      </w:r>
    </w:p>
    <w:p w14:paraId="66756E1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（1）商务技术评审</w:t>
      </w:r>
    </w:p>
    <w:p w14:paraId="5FDFFA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1）响应文件未按磋商文件要求签署、盖章；</w:t>
      </w:r>
    </w:p>
    <w:p w14:paraId="2A14EA2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2）委托代理人未能出具有效身份证明或者出具的身份证明与授权委托书中的信息不符； </w:t>
      </w:r>
    </w:p>
    <w:p w14:paraId="0DE82C3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56FB6F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4）商务条款中标“▲”的条款发生负偏离的或者允许负偏离的条款数超过“供应商须知前附表”规定项数的或者标明实质性的要求发生负偏离；</w:t>
      </w:r>
    </w:p>
    <w:p w14:paraId="26A1C9F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5）未对竞标有效期作出响应或者响应文件承诺的竞标有效期不满足磋商文件要求；</w:t>
      </w:r>
    </w:p>
    <w:p w14:paraId="05DFECA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6）响应文件的实质性内容未使用中文表述、使用计量单位不符合磋商文件要求；</w:t>
      </w:r>
    </w:p>
    <w:p w14:paraId="4BBC34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7）响应文件中的文件资料因填写不齐全或者内容虚假或者出现其他情形而导致被磋商小组认定无效；</w:t>
      </w:r>
    </w:p>
    <w:p w14:paraId="55AA5DE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8）响应文件含有采购人不能接受的附加条件；</w:t>
      </w:r>
    </w:p>
    <w:p w14:paraId="404BA5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9）属于“供应商须知正文”第7.5条情形；</w:t>
      </w:r>
    </w:p>
    <w:p w14:paraId="3154C94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10）技术需求允许负偏离的条款数超过“供应商须知前附表”规定项数；</w:t>
      </w:r>
    </w:p>
    <w:p w14:paraId="3D0B1E5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11）虚假竞标，或者出现其他情形而导致被磋商小组认定无效；</w:t>
      </w:r>
    </w:p>
    <w:p w14:paraId="706ADD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12）竞标技术方案不明确，磋商文件未允许但响应文件中存在一个或者一个以上备选（替代）竞标方案；</w:t>
      </w:r>
    </w:p>
    <w:p w14:paraId="7314194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13）响应文件标注的项目名称或者项目编号与竞争性磋商文件标注的项目名称或者项目编号不一致的；</w:t>
      </w:r>
    </w:p>
    <w:p w14:paraId="625BAD3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14）未响应磋商文件实质性要求；</w:t>
      </w:r>
    </w:p>
    <w:p w14:paraId="5D9382E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15）法律法规和磋商文件规定的其他无效情形。</w:t>
      </w:r>
    </w:p>
    <w:p w14:paraId="29E93A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（2）报价评审</w:t>
      </w:r>
    </w:p>
    <w:p w14:paraId="14C4D4C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 响应文件未提供“供应商须知前附表” 报价文件中规定的“响应报价表”；</w:t>
      </w:r>
    </w:p>
    <w:p w14:paraId="5CCD09C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2）未采用人民币报价或者未按照磋商文件标明的币种报价；</w:t>
      </w:r>
    </w:p>
    <w:p w14:paraId="3EDE109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7763A2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C0B7FD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0B7CB5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6）响应文件响应的标的数量及单位与竞争性磋商采购文件要求实质性不一致的。</w:t>
      </w:r>
    </w:p>
    <w:p w14:paraId="7EE7959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69C90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7919C3D">
      <w:pPr>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4.磋商程序</w:t>
      </w:r>
    </w:p>
    <w:p w14:paraId="3970438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4.1磋商小组按照“供应商须知前附表”</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确定的</w:t>
      </w:r>
      <w:r>
        <w:rPr>
          <w:rFonts w:hint="eastAsia" w:ascii="仿宋" w:hAnsi="仿宋" w:eastAsia="仿宋" w:cs="仿宋"/>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D599F4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67DB9D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4.3对磋商文件作出的实质性变动是磋商文件的有效组成部分，由磋商小组及时以电子澄清函形式同时通知所有参加磋商的供应商。</w:t>
      </w:r>
    </w:p>
    <w:p w14:paraId="5DE9ACA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8DFA6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4.5磋商中，</w:t>
      </w:r>
      <w:r>
        <w:rPr>
          <w:rFonts w:hint="eastAsia" w:ascii="仿宋" w:hAnsi="仿宋" w:eastAsia="仿宋" w:cs="仿宋"/>
          <w:color w:val="auto"/>
          <w:spacing w:val="-6"/>
          <w:sz w:val="24"/>
          <w:highlight w:val="none"/>
        </w:rPr>
        <w:t>磋商的任何一方不得透露与磋商有关的其他供应商的技术资料、价格和其他信息。</w:t>
      </w:r>
    </w:p>
    <w:p w14:paraId="3AAA81D8">
      <w:pPr>
        <w:widowControl/>
        <w:tabs>
          <w:tab w:val="left" w:pos="540"/>
        </w:tabs>
        <w:spacing w:line="360" w:lineRule="auto"/>
        <w:ind w:firstLine="480" w:firstLineChars="200"/>
        <w:jc w:val="left"/>
        <w:rPr>
          <w:rFonts w:ascii="仿宋" w:hAnsi="仿宋" w:eastAsia="仿宋" w:cs="仿宋"/>
          <w:b/>
          <w:color w:val="auto"/>
          <w:sz w:val="24"/>
          <w:highlight w:val="none"/>
        </w:rPr>
      </w:pPr>
      <w:r>
        <w:rPr>
          <w:rFonts w:hint="eastAsia" w:ascii="仿宋" w:hAnsi="仿宋" w:eastAsia="仿宋" w:cs="仿宋"/>
          <w:color w:val="auto"/>
          <w:sz w:val="24"/>
          <w:highlight w:val="none"/>
        </w:rPr>
        <w:t>4.6磋商小组应对磋商过程和重要磋商内容进行记录，作为评标报告一部分，磋商小组在记录上签字确认。</w:t>
      </w:r>
      <w:r>
        <w:rPr>
          <w:rFonts w:hint="eastAsia" w:ascii="仿宋" w:hAnsi="仿宋" w:eastAsia="仿宋" w:cs="仿宋"/>
          <w:b/>
          <w:color w:val="auto"/>
          <w:sz w:val="24"/>
          <w:highlight w:val="none"/>
        </w:rPr>
        <w:t>主要内容包括：</w:t>
      </w:r>
    </w:p>
    <w:p w14:paraId="17F03063">
      <w:pPr>
        <w:pStyle w:val="23"/>
        <w:spacing w:before="0"/>
        <w:ind w:firstLine="456"/>
        <w:rPr>
          <w:rFonts w:ascii="仿宋" w:hAnsi="仿宋" w:eastAsia="仿宋" w:cs="仿宋"/>
          <w:color w:val="auto"/>
          <w:spacing w:val="-6"/>
          <w:kern w:val="2"/>
          <w:szCs w:val="24"/>
          <w:highlight w:val="none"/>
        </w:rPr>
      </w:pPr>
      <w:r>
        <w:rPr>
          <w:rFonts w:hint="eastAsia" w:ascii="仿宋" w:hAnsi="仿宋" w:eastAsia="仿宋" w:cs="仿宋"/>
          <w:color w:val="auto"/>
          <w:spacing w:val="-6"/>
          <w:kern w:val="2"/>
          <w:szCs w:val="24"/>
          <w:highlight w:val="none"/>
        </w:rPr>
        <w:t>（1）按照相关规定进行公示的，公示情况说明；</w:t>
      </w:r>
    </w:p>
    <w:p w14:paraId="49B4DB68">
      <w:pPr>
        <w:pStyle w:val="23"/>
        <w:spacing w:before="0"/>
        <w:ind w:firstLine="456"/>
        <w:rPr>
          <w:rFonts w:ascii="仿宋" w:hAnsi="仿宋" w:eastAsia="仿宋" w:cs="仿宋"/>
          <w:color w:val="auto"/>
          <w:spacing w:val="-6"/>
          <w:kern w:val="2"/>
          <w:szCs w:val="24"/>
          <w:highlight w:val="none"/>
        </w:rPr>
      </w:pPr>
      <w:r>
        <w:rPr>
          <w:rFonts w:hint="eastAsia" w:ascii="仿宋" w:hAnsi="仿宋" w:eastAsia="仿宋" w:cs="仿宋"/>
          <w:color w:val="auto"/>
          <w:spacing w:val="-6"/>
          <w:kern w:val="2"/>
          <w:szCs w:val="24"/>
          <w:highlight w:val="none"/>
        </w:rPr>
        <w:t>（2）磋商日期和地点，磋商人员名单；</w:t>
      </w:r>
    </w:p>
    <w:p w14:paraId="2D416E45">
      <w:pPr>
        <w:pStyle w:val="23"/>
        <w:spacing w:before="0"/>
        <w:ind w:firstLine="456"/>
        <w:rPr>
          <w:rFonts w:ascii="仿宋" w:hAnsi="仿宋" w:eastAsia="仿宋" w:cs="仿宋"/>
          <w:color w:val="auto"/>
          <w:spacing w:val="-6"/>
          <w:kern w:val="2"/>
          <w:szCs w:val="24"/>
          <w:highlight w:val="none"/>
        </w:rPr>
      </w:pPr>
      <w:r>
        <w:rPr>
          <w:rFonts w:hint="eastAsia" w:ascii="仿宋" w:hAnsi="仿宋" w:eastAsia="仿宋" w:cs="仿宋"/>
          <w:color w:val="auto"/>
          <w:spacing w:val="-6"/>
          <w:kern w:val="2"/>
          <w:szCs w:val="24"/>
          <w:highlight w:val="none"/>
        </w:rPr>
        <w:t>（3）合同主要条款及价格商定情况。</w:t>
      </w:r>
    </w:p>
    <w:p w14:paraId="01478300">
      <w:pPr>
        <w:widowControl/>
        <w:tabs>
          <w:tab w:val="left" w:pos="540"/>
        </w:tabs>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4.7磋商过程中重新提交的响应文件，供应商可以在开启前补充、修改。</w:t>
      </w:r>
    </w:p>
    <w:p w14:paraId="2B77574F">
      <w:pPr>
        <w:tabs>
          <w:tab w:val="left" w:pos="283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4.8对磋商过程提交的响应文件进行有效性、完整性和响应程度审查，通过审查的合格供应商不足3家的，采购人或者采购代理机构应当重新开展采购活动。</w:t>
      </w:r>
    </w:p>
    <w:p w14:paraId="6F0330E3">
      <w:pPr>
        <w:ind w:firstLine="200"/>
        <w:rPr>
          <w:rFonts w:ascii="仿宋" w:hAnsi="仿宋" w:eastAsia="仿宋" w:cs="仿宋"/>
          <w:color w:val="auto"/>
          <w:sz w:val="24"/>
          <w:highlight w:val="none"/>
        </w:rPr>
      </w:pPr>
      <w:r>
        <w:rPr>
          <w:rFonts w:hint="eastAsia" w:ascii="仿宋" w:hAnsi="仿宋" w:eastAsia="仿宋" w:cs="仿宋"/>
          <w:b/>
          <w:bCs/>
          <w:color w:val="auto"/>
          <w:sz w:val="24"/>
          <w:highlight w:val="none"/>
        </w:rPr>
        <w:t>5. 最后报价</w:t>
      </w:r>
    </w:p>
    <w:p w14:paraId="1167F9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83756F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9B3E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ED7B2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5.4已经提交响应文件的供应商，在提交最后报价之前，可以根据磋商情况退出磋商，退出磋商的供应商的响应文件按无效响应处理。</w:t>
      </w:r>
    </w:p>
    <w:p w14:paraId="5C6FF8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5.5供应商未在规定时间内提交最后报价的，视同退出磋商。</w:t>
      </w:r>
    </w:p>
    <w:p w14:paraId="46B2B5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5.6磋商小组收齐某一分标最后报价后统一开启，磋商小组对最后报价进行有效性、完整性和响应程度的审查。</w:t>
      </w:r>
    </w:p>
    <w:p w14:paraId="55C541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5.7最终响应文件的报价出现前后不一致的，按照本章第3.4条的规定修正。 </w:t>
      </w:r>
    </w:p>
    <w:p w14:paraId="0389369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5.8修正后的最终报价出现下列情形的，按无效响应处理：</w:t>
      </w:r>
    </w:p>
    <w:p w14:paraId="622F423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（1）供应商不确认的（全流程电子化评标采取在线确认）；</w:t>
      </w:r>
    </w:p>
    <w:p w14:paraId="4E54614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（2）经供应商确认修正后的响应报价（包含首次报价、最后报价）超过所竞标分标规定的采购预算金额或者最高限价的（如本项目公布了最高限价）；</w:t>
      </w:r>
    </w:p>
    <w:p w14:paraId="669A278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（3）经供应商确认修正后的响应报价（包含首次报价、最后报价）超过分项采购预算金额或者最高限价的（如本项目公布了最高限价）。</w:t>
      </w:r>
    </w:p>
    <w:p w14:paraId="301117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5.9经供应商确认修正后的最后报价作为评审及签订合同的依据。</w:t>
      </w:r>
    </w:p>
    <w:p w14:paraId="0986D9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5.10供应商出现最后报价按无效响应处理或者响应文件按无效处理时，磋商小组应当告知有关供应商。</w:t>
      </w:r>
    </w:p>
    <w:p w14:paraId="3DEA8D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5.11最后报价结束后，磋商小组不得再与供应商进行任何形式的商谈。</w:t>
      </w:r>
    </w:p>
    <w:p w14:paraId="4636E157">
      <w:pPr>
        <w:ind w:firstLine="200"/>
        <w:rPr>
          <w:rFonts w:ascii="仿宋" w:hAnsi="仿宋" w:eastAsia="仿宋" w:cs="仿宋"/>
          <w:b/>
          <w:bCs/>
          <w:color w:val="auto"/>
          <w:sz w:val="24"/>
          <w:highlight w:val="none"/>
        </w:rPr>
      </w:pPr>
      <w:r>
        <w:rPr>
          <w:rFonts w:hint="eastAsia" w:ascii="仿宋" w:hAnsi="仿宋" w:eastAsia="仿宋" w:cs="仿宋"/>
          <w:b/>
          <w:bCs/>
          <w:color w:val="auto"/>
          <w:sz w:val="24"/>
          <w:highlight w:val="none"/>
        </w:rPr>
        <w:t>6.比较与评价</w:t>
      </w:r>
    </w:p>
    <w:p w14:paraId="2D69D51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6.1评审方法：综合评分法。</w:t>
      </w:r>
    </w:p>
    <w:p w14:paraId="29F906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6.2经磋商确定最终采购需求和提交最后报价的供应商后，由磋商小组采用综合评分法对提交最后报价的供应商的响应文件和最后报价进行综合评分。</w:t>
      </w:r>
    </w:p>
    <w:p w14:paraId="66CC64B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6.3评审时，磋商小组各成员应当独立对每个有效响应的文件进行评价、打分，然后汇总每个供应商每项评分因素的得分。</w:t>
      </w:r>
    </w:p>
    <w:p w14:paraId="59A10BD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06AB9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（2）磋商小组按照磋商文件中规定的评审标准计算各供应商的报价得分。项目评审过程中，不得去掉最后报价中的最高报价和最低报价。</w:t>
      </w:r>
    </w:p>
    <w:p w14:paraId="0094F52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（3）各供应商的得分为磋商小组所有成员的有效评分的算术平均数。</w:t>
      </w:r>
    </w:p>
    <w:p w14:paraId="1B112ED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6.4评审价为供应商的最后报价进行政策性扣除后的价格，评审价只是作为评审时使用。最终成交供应商的成交金额等于最后报价（如有修正，以确认修正后的最后报价为准）。</w:t>
      </w:r>
    </w:p>
    <w:p w14:paraId="6B762047">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6.5由磋商小组根据综合评分情况，按照评审得分由高到低顺序推荐3名以上成交候选供应商，并编写评</w:t>
      </w:r>
      <w:r>
        <w:rPr>
          <w:rFonts w:hint="eastAsia" w:ascii="仿宋" w:hAnsi="仿宋" w:eastAsia="仿宋" w:cs="仿宋"/>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270B25DE">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E87147">
      <w:pPr>
        <w:spacing w:line="360" w:lineRule="auto"/>
        <w:ind w:firstLine="200"/>
        <w:rPr>
          <w:rFonts w:ascii="仿宋" w:hAnsi="仿宋" w:eastAsia="仿宋" w:cs="仿宋"/>
          <w:b/>
          <w:bCs/>
          <w:color w:val="auto"/>
          <w:sz w:val="24"/>
          <w:highlight w:val="none"/>
        </w:rPr>
      </w:pPr>
      <w:r>
        <w:rPr>
          <w:rFonts w:hint="eastAsia" w:ascii="仿宋" w:hAnsi="仿宋" w:eastAsia="仿宋" w:cs="仿宋"/>
          <w:b/>
          <w:bCs/>
          <w:color w:val="auto"/>
          <w:sz w:val="24"/>
          <w:highlight w:val="none"/>
        </w:rPr>
        <w:t>7.评审复核</w:t>
      </w:r>
    </w:p>
    <w:p w14:paraId="3C50C41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7.1评审报告签署前，评审委员会要对评审结果进行复核，复核意见要体现在评审报告中。</w:t>
      </w:r>
    </w:p>
    <w:p w14:paraId="544D8006">
      <w:pPr>
        <w:widowControl/>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02486902">
      <w:pPr>
        <w:spacing w:line="360" w:lineRule="auto"/>
        <w:ind w:firstLine="200"/>
        <w:rPr>
          <w:rFonts w:ascii="仿宋" w:hAnsi="仿宋" w:eastAsia="仿宋" w:cs="仿宋"/>
          <w:b/>
          <w:bCs/>
          <w:color w:val="auto"/>
          <w:sz w:val="24"/>
          <w:highlight w:val="none"/>
        </w:rPr>
      </w:pPr>
      <w:r>
        <w:rPr>
          <w:rFonts w:hint="eastAsia" w:ascii="仿宋" w:hAnsi="仿宋" w:eastAsia="仿宋" w:cs="仿宋"/>
          <w:b/>
          <w:bCs/>
          <w:color w:val="auto"/>
          <w:sz w:val="24"/>
          <w:highlight w:val="none"/>
        </w:rPr>
        <w:t>8.评审标准</w:t>
      </w:r>
    </w:p>
    <w:p w14:paraId="124AE85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8.1评审依据：磋商小组将以磋商响应文件为评审依据，对供应商的报价、技术、商务等方面内容按百分制打分。（计分方法按四舍五入取至百分位）</w:t>
      </w:r>
    </w:p>
    <w:p w14:paraId="0925FD4B">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总得分=1+2+3</w:t>
      </w:r>
    </w:p>
    <w:p w14:paraId="1568AB7C">
      <w:pPr>
        <w:pStyle w:val="13"/>
        <w:spacing w:line="360" w:lineRule="exact"/>
        <w:ind w:firstLine="420" w:firstLineChars="200"/>
        <w:rPr>
          <w:rFonts w:ascii="仿宋" w:hAnsi="仿宋" w:eastAsia="仿宋" w:cs="仿宋"/>
          <w:color w:val="auto"/>
          <w:kern w:val="2"/>
          <w:sz w:val="21"/>
          <w:szCs w:val="24"/>
          <w:highlight w:val="none"/>
        </w:rPr>
      </w:pPr>
    </w:p>
    <w:tbl>
      <w:tblPr>
        <w:tblStyle w:val="19"/>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062"/>
        <w:gridCol w:w="7333"/>
        <w:gridCol w:w="838"/>
      </w:tblGrid>
      <w:tr w14:paraId="40CE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0A0B8E79">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062" w:type="dxa"/>
            <w:vAlign w:val="center"/>
          </w:tcPr>
          <w:p w14:paraId="56C44DF9">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评分类型</w:t>
            </w:r>
          </w:p>
        </w:tc>
        <w:tc>
          <w:tcPr>
            <w:tcW w:w="7333" w:type="dxa"/>
          </w:tcPr>
          <w:p w14:paraId="246C3349">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评分标准</w:t>
            </w:r>
          </w:p>
        </w:tc>
        <w:tc>
          <w:tcPr>
            <w:tcW w:w="838" w:type="dxa"/>
          </w:tcPr>
          <w:p w14:paraId="3219696C">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分值</w:t>
            </w:r>
          </w:p>
        </w:tc>
      </w:tr>
      <w:tr w14:paraId="407C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0C875BCC">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062" w:type="dxa"/>
            <w:vAlign w:val="center"/>
          </w:tcPr>
          <w:p w14:paraId="3FBAD51C">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报价</w:t>
            </w:r>
          </w:p>
        </w:tc>
        <w:tc>
          <w:tcPr>
            <w:tcW w:w="7333" w:type="dxa"/>
          </w:tcPr>
          <w:p w14:paraId="57B410B3">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（1）评标报价为竞标人的竞标报价进行政策性扣除后的价格，评标报价只是作为评标时使用。最终成交金额等于竞标报价。</w:t>
            </w:r>
          </w:p>
          <w:p w14:paraId="5C9928E3">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按照《政府采购促进中小企业发展管理办法》（财库〔2020〕46号）、《广西壮族自治区财政厅关于持续优化政府采购营商环境推动高质量发展的通知》（桂财采〔2024〕55号）文的规定，竞标人在其投标文件中提供《中小企业声明函》，且其服务为小型和微型企业承接的，对其最后报价给予20%的扣除。</w:t>
            </w:r>
          </w:p>
          <w:p w14:paraId="73B6F89D">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46D5A42">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5E32AC3">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（5）政策性扣除计算方法。</w:t>
            </w:r>
          </w:p>
          <w:p w14:paraId="5E75B490">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在服务采购项目中，服务由小微企业承接；对符合上述要求的投标人的竞标报价给予20%的扣除，扣除后的价格为评标报价，即评标报价=竞标报价×（1-20%）。除上述情况外，评标报价=竞标报价。</w:t>
            </w:r>
          </w:p>
          <w:p w14:paraId="17E25369">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（6）满足采购文件要求且评标报价最低的评标报价为评标基准价，其价格分为满分。</w:t>
            </w:r>
          </w:p>
          <w:p w14:paraId="7092AEC7">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（7）价格分计算公式：        </w:t>
            </w:r>
          </w:p>
          <w:p w14:paraId="06CE8159">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价格分=[评标基准价／评标报价]×10分</w:t>
            </w:r>
          </w:p>
        </w:tc>
        <w:tc>
          <w:tcPr>
            <w:tcW w:w="838" w:type="dxa"/>
            <w:vAlign w:val="center"/>
          </w:tcPr>
          <w:p w14:paraId="2F054C55">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10</w:t>
            </w:r>
          </w:p>
        </w:tc>
      </w:tr>
      <w:tr w14:paraId="11D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Pr>
          <w:p w14:paraId="680BD5CD">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1062" w:type="dxa"/>
          </w:tcPr>
          <w:p w14:paraId="5481378D">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技术</w:t>
            </w:r>
          </w:p>
        </w:tc>
        <w:tc>
          <w:tcPr>
            <w:tcW w:w="7333" w:type="dxa"/>
          </w:tcPr>
          <w:p w14:paraId="62E6BB83">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技术分</w:t>
            </w:r>
          </w:p>
        </w:tc>
        <w:tc>
          <w:tcPr>
            <w:tcW w:w="838" w:type="dxa"/>
          </w:tcPr>
          <w:p w14:paraId="72CE8BD4">
            <w:pPr>
              <w:spacing w:line="360" w:lineRule="auto"/>
              <w:jc w:val="center"/>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54</w:t>
            </w:r>
          </w:p>
        </w:tc>
      </w:tr>
      <w:tr w14:paraId="0BC0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5B1A49E5">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2.1</w:t>
            </w:r>
          </w:p>
        </w:tc>
        <w:tc>
          <w:tcPr>
            <w:tcW w:w="1062" w:type="dxa"/>
            <w:vAlign w:val="center"/>
          </w:tcPr>
          <w:p w14:paraId="295E162D">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对项目内容的分析理解</w:t>
            </w:r>
          </w:p>
        </w:tc>
        <w:tc>
          <w:tcPr>
            <w:tcW w:w="7333" w:type="dxa"/>
            <w:vAlign w:val="center"/>
          </w:tcPr>
          <w:p w14:paraId="67011450">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一档（0分）：</w:t>
            </w:r>
            <w:r>
              <w:rPr>
                <w:rFonts w:hint="eastAsia" w:ascii="仿宋" w:hAnsi="仿宋" w:eastAsia="仿宋" w:cs="仿宋"/>
                <w:bCs/>
                <w:color w:val="auto"/>
                <w:highlight w:val="none"/>
              </w:rPr>
              <w:t>供应商</w:t>
            </w:r>
            <w:r>
              <w:rPr>
                <w:rFonts w:ascii="仿宋" w:hAnsi="仿宋" w:eastAsia="仿宋" w:cs="仿宋"/>
                <w:bCs/>
                <w:color w:val="auto"/>
                <w:highlight w:val="none"/>
              </w:rPr>
              <w:t>没有提供项目情况分析内容，或提供的项目分析情况内容不符合相关技术标准及规范的要求；</w:t>
            </w:r>
          </w:p>
          <w:p w14:paraId="091CC3AE">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二档（4分）：</w:t>
            </w:r>
            <w:r>
              <w:rPr>
                <w:rFonts w:hint="eastAsia" w:ascii="仿宋" w:hAnsi="仿宋" w:eastAsia="仿宋" w:cs="仿宋"/>
                <w:bCs/>
                <w:color w:val="auto"/>
                <w:highlight w:val="none"/>
              </w:rPr>
              <w:t>供应商</w:t>
            </w:r>
            <w:r>
              <w:rPr>
                <w:rFonts w:ascii="仿宋" w:hAnsi="仿宋" w:eastAsia="仿宋" w:cs="仿宋"/>
                <w:bCs/>
                <w:color w:val="auto"/>
                <w:highlight w:val="none"/>
              </w:rPr>
              <w:t>有项目情况分析内容，能描述项目的建设内容、建设目标；</w:t>
            </w:r>
          </w:p>
          <w:p w14:paraId="2336D114">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三档（8分）：</w:t>
            </w:r>
            <w:r>
              <w:rPr>
                <w:rFonts w:hint="eastAsia" w:ascii="仿宋" w:hAnsi="仿宋" w:eastAsia="仿宋" w:cs="仿宋"/>
                <w:bCs/>
                <w:color w:val="auto"/>
                <w:highlight w:val="none"/>
              </w:rPr>
              <w:t>供应商</w:t>
            </w:r>
            <w:r>
              <w:rPr>
                <w:rFonts w:ascii="仿宋" w:hAnsi="仿宋" w:eastAsia="仿宋" w:cs="仿宋"/>
                <w:bCs/>
                <w:color w:val="auto"/>
                <w:highlight w:val="none"/>
              </w:rPr>
              <w:t>提</w:t>
            </w:r>
            <w:r>
              <w:rPr>
                <w:rFonts w:hint="eastAsia" w:ascii="仿宋" w:hAnsi="仿宋" w:eastAsia="仿宋" w:cs="仿宋"/>
                <w:bCs/>
                <w:color w:val="auto"/>
                <w:highlight w:val="none"/>
              </w:rPr>
              <w:t>供</w:t>
            </w:r>
            <w:r>
              <w:rPr>
                <w:rFonts w:ascii="仿宋" w:hAnsi="仿宋" w:eastAsia="仿宋" w:cs="仿宋"/>
                <w:bCs/>
                <w:color w:val="auto"/>
                <w:highlight w:val="none"/>
              </w:rPr>
              <w:t>有详细的项目情况分析内容，能详细描述项目的建设内容、建设目标，项目建设目标明确，能够详细列出项目涉及的国家相关政策法规</w:t>
            </w:r>
            <w:r>
              <w:rPr>
                <w:rFonts w:hint="eastAsia" w:ascii="仿宋" w:hAnsi="仿宋" w:eastAsia="仿宋" w:cs="仿宋"/>
                <w:bCs/>
                <w:color w:val="auto"/>
                <w:highlight w:val="none"/>
              </w:rPr>
              <w:t>，</w:t>
            </w:r>
            <w:r>
              <w:rPr>
                <w:rFonts w:ascii="仿宋" w:hAnsi="仿宋" w:eastAsia="仿宋" w:cs="仿宋"/>
                <w:bCs/>
                <w:color w:val="auto"/>
                <w:highlight w:val="none"/>
              </w:rPr>
              <w:t>符合相关技术标准及规范的要求。</w:t>
            </w:r>
          </w:p>
        </w:tc>
        <w:tc>
          <w:tcPr>
            <w:tcW w:w="838" w:type="dxa"/>
            <w:vAlign w:val="center"/>
          </w:tcPr>
          <w:p w14:paraId="0620254C">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8</w:t>
            </w:r>
          </w:p>
        </w:tc>
      </w:tr>
      <w:tr w14:paraId="332F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20BE3E30">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2.2</w:t>
            </w:r>
          </w:p>
        </w:tc>
        <w:tc>
          <w:tcPr>
            <w:tcW w:w="1062" w:type="dxa"/>
            <w:vAlign w:val="center"/>
          </w:tcPr>
          <w:p w14:paraId="7B2E7E73">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技术路线及作业流程的分析</w:t>
            </w:r>
          </w:p>
        </w:tc>
        <w:tc>
          <w:tcPr>
            <w:tcW w:w="7333" w:type="dxa"/>
          </w:tcPr>
          <w:p w14:paraId="49CEE185">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一档（0分）：</w:t>
            </w:r>
            <w:r>
              <w:rPr>
                <w:rFonts w:hint="eastAsia" w:ascii="仿宋" w:hAnsi="仿宋" w:eastAsia="仿宋" w:cs="仿宋"/>
                <w:bCs/>
                <w:color w:val="auto"/>
                <w:highlight w:val="none"/>
              </w:rPr>
              <w:t>供应商</w:t>
            </w:r>
            <w:r>
              <w:rPr>
                <w:rFonts w:ascii="仿宋" w:hAnsi="仿宋" w:eastAsia="仿宋" w:cs="仿宋"/>
                <w:bCs/>
                <w:color w:val="auto"/>
                <w:highlight w:val="none"/>
              </w:rPr>
              <w:t>没有提供本项目技术路线及作业流程；</w:t>
            </w:r>
          </w:p>
          <w:p w14:paraId="7C4CAE32">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二档（</w:t>
            </w:r>
            <w:r>
              <w:rPr>
                <w:rFonts w:hint="eastAsia" w:ascii="仿宋" w:hAnsi="仿宋" w:eastAsia="仿宋" w:cs="仿宋"/>
                <w:bCs/>
                <w:color w:val="auto"/>
                <w:highlight w:val="none"/>
                <w:lang w:val="en-US" w:eastAsia="zh-CN"/>
              </w:rPr>
              <w:t>5</w:t>
            </w:r>
            <w:r>
              <w:rPr>
                <w:rFonts w:ascii="仿宋" w:hAnsi="仿宋" w:eastAsia="仿宋" w:cs="仿宋"/>
                <w:bCs/>
                <w:color w:val="auto"/>
                <w:highlight w:val="none"/>
              </w:rPr>
              <w:t>分）：</w:t>
            </w:r>
            <w:r>
              <w:rPr>
                <w:rFonts w:hint="eastAsia" w:ascii="仿宋" w:hAnsi="仿宋" w:eastAsia="仿宋" w:cs="仿宋"/>
                <w:bCs/>
                <w:color w:val="auto"/>
                <w:highlight w:val="none"/>
              </w:rPr>
              <w:t>供应商</w:t>
            </w:r>
            <w:r>
              <w:rPr>
                <w:rFonts w:ascii="仿宋" w:hAnsi="仿宋" w:eastAsia="仿宋" w:cs="仿宋"/>
                <w:bCs/>
                <w:color w:val="auto"/>
                <w:highlight w:val="none"/>
              </w:rPr>
              <w:t>对本项目现状情况提供技术路线及作业流程，</w:t>
            </w:r>
            <w:r>
              <w:rPr>
                <w:rFonts w:hint="eastAsia" w:ascii="仿宋" w:hAnsi="仿宋" w:eastAsia="仿宋" w:cs="仿宋"/>
                <w:bCs/>
                <w:color w:val="auto"/>
                <w:highlight w:val="none"/>
              </w:rPr>
              <w:t>提供项目的工作内容、开展计划和重要时间节点等</w:t>
            </w:r>
            <w:r>
              <w:rPr>
                <w:rFonts w:ascii="仿宋" w:hAnsi="仿宋" w:eastAsia="仿宋" w:cs="仿宋"/>
                <w:bCs/>
                <w:color w:val="auto"/>
                <w:highlight w:val="none"/>
              </w:rPr>
              <w:t>，</w:t>
            </w:r>
            <w:r>
              <w:rPr>
                <w:rFonts w:hint="eastAsia" w:ascii="仿宋" w:hAnsi="仿宋" w:eastAsia="仿宋" w:cs="仿宋"/>
                <w:bCs/>
                <w:color w:val="auto"/>
                <w:highlight w:val="none"/>
              </w:rPr>
              <w:t>内容符合</w:t>
            </w:r>
            <w:r>
              <w:rPr>
                <w:rFonts w:ascii="仿宋" w:hAnsi="仿宋" w:eastAsia="仿宋" w:cs="仿宋"/>
                <w:bCs/>
                <w:color w:val="auto"/>
                <w:highlight w:val="none"/>
              </w:rPr>
              <w:t>本项目的技术路线及作业流程；</w:t>
            </w:r>
          </w:p>
          <w:p w14:paraId="40D5EFE1">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三档（</w:t>
            </w:r>
            <w:r>
              <w:rPr>
                <w:rFonts w:hint="eastAsia" w:ascii="仿宋" w:hAnsi="仿宋" w:eastAsia="仿宋" w:cs="仿宋"/>
                <w:bCs/>
                <w:color w:val="auto"/>
                <w:highlight w:val="none"/>
                <w:lang w:val="en-US" w:eastAsia="zh-CN"/>
              </w:rPr>
              <w:t>10</w:t>
            </w:r>
            <w:r>
              <w:rPr>
                <w:rFonts w:ascii="仿宋" w:hAnsi="仿宋" w:eastAsia="仿宋" w:cs="仿宋"/>
                <w:bCs/>
                <w:color w:val="auto"/>
                <w:highlight w:val="none"/>
              </w:rPr>
              <w:t>分）：</w:t>
            </w:r>
            <w:r>
              <w:rPr>
                <w:rFonts w:hint="eastAsia" w:ascii="仿宋" w:hAnsi="仿宋" w:eastAsia="仿宋" w:cs="仿宋"/>
                <w:bCs/>
                <w:color w:val="auto"/>
                <w:highlight w:val="none"/>
              </w:rPr>
              <w:t>供应商</w:t>
            </w:r>
            <w:r>
              <w:rPr>
                <w:rFonts w:ascii="仿宋" w:hAnsi="仿宋" w:eastAsia="仿宋" w:cs="仿宋"/>
                <w:bCs/>
                <w:color w:val="auto"/>
                <w:highlight w:val="none"/>
              </w:rPr>
              <w:t>对本项目现状情况提供详细的技术路线及作业流程，</w:t>
            </w:r>
            <w:r>
              <w:rPr>
                <w:rFonts w:hint="eastAsia" w:ascii="仿宋" w:hAnsi="仿宋" w:eastAsia="仿宋" w:cs="仿宋"/>
                <w:bCs/>
                <w:color w:val="auto"/>
                <w:highlight w:val="none"/>
              </w:rPr>
              <w:t>提供项目的工作内容、开展计划和重要时间节点等，</w:t>
            </w:r>
            <w:r>
              <w:rPr>
                <w:rFonts w:ascii="仿宋" w:hAnsi="仿宋" w:eastAsia="仿宋" w:cs="仿宋"/>
                <w:bCs/>
                <w:color w:val="auto"/>
                <w:highlight w:val="none"/>
              </w:rPr>
              <w:t>能结合国土变更调查成果、耕地后备资源调查评价成果及相关影像资料等各种相关数据及外业调查情况，说明本项目的技术路线及作业流程，内容详细具体，符合相关技术标准及规范的要求，符合项目要求。</w:t>
            </w:r>
          </w:p>
        </w:tc>
        <w:tc>
          <w:tcPr>
            <w:tcW w:w="838" w:type="dxa"/>
            <w:vAlign w:val="center"/>
          </w:tcPr>
          <w:p w14:paraId="46A801AB">
            <w:pPr>
              <w:spacing w:line="36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10</w:t>
            </w:r>
          </w:p>
        </w:tc>
      </w:tr>
      <w:tr w14:paraId="29C6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4FE3406B">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2.3</w:t>
            </w:r>
          </w:p>
        </w:tc>
        <w:tc>
          <w:tcPr>
            <w:tcW w:w="1062" w:type="dxa"/>
            <w:vAlign w:val="center"/>
          </w:tcPr>
          <w:p w14:paraId="478EDB28">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项目工作重点及难点内容的分析</w:t>
            </w:r>
          </w:p>
        </w:tc>
        <w:tc>
          <w:tcPr>
            <w:tcW w:w="7333" w:type="dxa"/>
            <w:vAlign w:val="center"/>
          </w:tcPr>
          <w:p w14:paraId="6DB57CC1">
            <w:pPr>
              <w:autoSpaceDE w:val="0"/>
              <w:autoSpaceDN w:val="0"/>
              <w:adjustRightIn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一档（0分）：</w:t>
            </w:r>
            <w:r>
              <w:rPr>
                <w:rFonts w:hint="eastAsia" w:ascii="仿宋" w:hAnsi="仿宋" w:eastAsia="仿宋" w:cs="仿宋"/>
                <w:bCs/>
                <w:color w:val="auto"/>
                <w:sz w:val="24"/>
                <w:highlight w:val="none"/>
              </w:rPr>
              <w:t>供应商</w:t>
            </w:r>
            <w:r>
              <w:rPr>
                <w:rFonts w:hint="eastAsia" w:ascii="仿宋" w:hAnsi="仿宋" w:eastAsia="仿宋" w:cs="仿宋"/>
                <w:color w:val="auto"/>
                <w:sz w:val="24"/>
                <w:highlight w:val="none"/>
              </w:rPr>
              <w:t>没有指明本项目工作重点及难点；</w:t>
            </w:r>
          </w:p>
          <w:p w14:paraId="4BFDA904">
            <w:pPr>
              <w:autoSpaceDE w:val="0"/>
              <w:autoSpaceDN w:val="0"/>
              <w:adjustRightIn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二档（</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供应商能分别</w:t>
            </w:r>
            <w:r>
              <w:rPr>
                <w:rFonts w:ascii="仿宋" w:hAnsi="仿宋" w:eastAsia="仿宋" w:cs="仿宋"/>
                <w:color w:val="auto"/>
                <w:sz w:val="24"/>
                <w:highlight w:val="none"/>
              </w:rPr>
              <w:t>对本项目</w:t>
            </w:r>
            <w:r>
              <w:rPr>
                <w:rFonts w:hint="eastAsia" w:ascii="仿宋" w:hAnsi="仿宋" w:eastAsia="仿宋" w:cs="仿宋"/>
                <w:color w:val="auto"/>
                <w:sz w:val="24"/>
                <w:highlight w:val="none"/>
              </w:rPr>
              <w:t>的</w:t>
            </w:r>
            <w:r>
              <w:rPr>
                <w:rFonts w:hint="eastAsia" w:ascii="仿宋" w:hAnsi="仿宋" w:eastAsia="仿宋" w:cs="仿宋"/>
                <w:bCs/>
                <w:color w:val="auto"/>
                <w:sz w:val="24"/>
                <w:highlight w:val="none"/>
              </w:rPr>
              <w:t>内业预判、外业调查、调查摸底数据建库、过渡期整改恢复方案编制</w:t>
            </w:r>
            <w:r>
              <w:rPr>
                <w:rFonts w:hint="eastAsia" w:ascii="仿宋" w:hAnsi="仿宋" w:eastAsia="仿宋" w:cs="仿宋"/>
                <w:color w:val="auto"/>
                <w:sz w:val="24"/>
                <w:highlight w:val="none"/>
              </w:rPr>
              <w:t>工作重点及难点分析，且符合实际。</w:t>
            </w:r>
          </w:p>
          <w:p w14:paraId="6DB74851">
            <w:pPr>
              <w:autoSpaceDE w:val="0"/>
              <w:autoSpaceDN w:val="0"/>
              <w:adjustRightIn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三档（</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供应商能分别</w:t>
            </w:r>
            <w:r>
              <w:rPr>
                <w:rFonts w:hint="eastAsia" w:ascii="仿宋" w:hAnsi="仿宋" w:eastAsia="仿宋" w:cs="仿宋"/>
                <w:color w:val="auto"/>
                <w:sz w:val="24"/>
                <w:highlight w:val="none"/>
              </w:rPr>
              <w:t>对本项目的</w:t>
            </w:r>
            <w:r>
              <w:rPr>
                <w:rFonts w:hint="eastAsia" w:ascii="仿宋" w:hAnsi="仿宋" w:eastAsia="仿宋" w:cs="仿宋"/>
                <w:bCs/>
                <w:color w:val="auto"/>
                <w:sz w:val="24"/>
                <w:highlight w:val="none"/>
              </w:rPr>
              <w:t>内业预判、外业调查、调查摸底数据建库、过渡期整改恢复方案编制专项技术措施，针对</w:t>
            </w:r>
            <w:r>
              <w:rPr>
                <w:rFonts w:hint="eastAsia" w:ascii="仿宋" w:hAnsi="仿宋" w:eastAsia="仿宋" w:cs="仿宋"/>
                <w:color w:val="auto"/>
                <w:sz w:val="24"/>
                <w:highlight w:val="none"/>
              </w:rPr>
              <w:t>本项目服务内容提出工作重点及难点分析，且符合实际，针对项目的重点难点能提出合理化建议或解决办法。</w:t>
            </w:r>
          </w:p>
        </w:tc>
        <w:tc>
          <w:tcPr>
            <w:tcW w:w="838" w:type="dxa"/>
            <w:vAlign w:val="center"/>
          </w:tcPr>
          <w:p w14:paraId="446F3125">
            <w:pPr>
              <w:spacing w:line="360" w:lineRule="auto"/>
              <w:jc w:val="cente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10</w:t>
            </w:r>
          </w:p>
        </w:tc>
      </w:tr>
      <w:tr w14:paraId="68F5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7DE4410B">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2.4</w:t>
            </w:r>
          </w:p>
        </w:tc>
        <w:tc>
          <w:tcPr>
            <w:tcW w:w="1062" w:type="dxa"/>
            <w:vAlign w:val="center"/>
          </w:tcPr>
          <w:p w14:paraId="6F9727C4">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项目实施方案</w:t>
            </w:r>
          </w:p>
        </w:tc>
        <w:tc>
          <w:tcPr>
            <w:tcW w:w="7333" w:type="dxa"/>
            <w:vAlign w:val="center"/>
          </w:tcPr>
          <w:p w14:paraId="576204D0">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一档（0分）：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没有提供实施方案；</w:t>
            </w:r>
          </w:p>
          <w:p w14:paraId="36B528A6">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二档（5分）：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提供</w:t>
            </w:r>
            <w:r>
              <w:rPr>
                <w:rFonts w:hint="eastAsia" w:ascii="仿宋" w:hAnsi="仿宋" w:eastAsia="仿宋" w:cs="仿宋"/>
                <w:color w:val="auto"/>
                <w:sz w:val="24"/>
                <w:highlight w:val="none"/>
              </w:rPr>
              <w:t>有</w:t>
            </w:r>
            <w:r>
              <w:rPr>
                <w:rFonts w:ascii="仿宋" w:hAnsi="仿宋" w:eastAsia="仿宋" w:cs="仿宋"/>
                <w:color w:val="auto"/>
                <w:sz w:val="24"/>
                <w:highlight w:val="none"/>
              </w:rPr>
              <w:t>项目实施方案，提供</w:t>
            </w:r>
            <w:r>
              <w:rPr>
                <w:rFonts w:hint="eastAsia" w:ascii="仿宋" w:hAnsi="仿宋" w:eastAsia="仿宋" w:cs="仿宋"/>
                <w:color w:val="auto"/>
                <w:sz w:val="24"/>
                <w:highlight w:val="none"/>
              </w:rPr>
              <w:t>有</w:t>
            </w:r>
            <w:r>
              <w:rPr>
                <w:rFonts w:ascii="仿宋" w:hAnsi="仿宋" w:eastAsia="仿宋" w:cs="仿宋"/>
                <w:color w:val="auto"/>
                <w:sz w:val="24"/>
                <w:highlight w:val="none"/>
              </w:rPr>
              <w:t>项目组织管理机构图，能说明各个阶段工作安排，有项目实施进度计划安排。</w:t>
            </w:r>
          </w:p>
          <w:p w14:paraId="6122ED68">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三档（10分）：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能提供详细的项目实施方案，有具体的项目组织管理机构图，能详细说明各个阶段工作安排，阐述清楚实施组织办法及保障措施，有详细的进度计划，具有完备的管理组织、项目实施规范和管理制度。</w:t>
            </w:r>
          </w:p>
        </w:tc>
        <w:tc>
          <w:tcPr>
            <w:tcW w:w="838" w:type="dxa"/>
            <w:vAlign w:val="center"/>
          </w:tcPr>
          <w:p w14:paraId="14C0743C">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10</w:t>
            </w:r>
          </w:p>
        </w:tc>
      </w:tr>
      <w:tr w14:paraId="7596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0498CF88">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2.5</w:t>
            </w:r>
          </w:p>
        </w:tc>
        <w:tc>
          <w:tcPr>
            <w:tcW w:w="1062" w:type="dxa"/>
            <w:vAlign w:val="center"/>
          </w:tcPr>
          <w:p w14:paraId="64F12234">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项目质检方案</w:t>
            </w:r>
          </w:p>
        </w:tc>
        <w:tc>
          <w:tcPr>
            <w:tcW w:w="7333" w:type="dxa"/>
            <w:vAlign w:val="center"/>
          </w:tcPr>
          <w:p w14:paraId="7B2ECD04">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一档（0分）：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没有提供质检方案；</w:t>
            </w:r>
          </w:p>
          <w:p w14:paraId="02990739">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二档（</w:t>
            </w:r>
            <w:r>
              <w:rPr>
                <w:rFonts w:hint="default" w:ascii="仿宋" w:hAnsi="仿宋" w:eastAsia="仿宋" w:cs="仿宋"/>
                <w:color w:val="auto"/>
                <w:sz w:val="24"/>
                <w:highlight w:val="none"/>
                <w:lang w:val="en-US"/>
              </w:rPr>
              <w:t>4</w:t>
            </w:r>
            <w:r>
              <w:rPr>
                <w:rFonts w:ascii="仿宋" w:hAnsi="仿宋" w:eastAsia="仿宋" w:cs="仿宋"/>
                <w:color w:val="auto"/>
                <w:sz w:val="24"/>
                <w:highlight w:val="none"/>
              </w:rPr>
              <w:t>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提供</w:t>
            </w:r>
            <w:r>
              <w:rPr>
                <w:rFonts w:hint="eastAsia" w:ascii="仿宋" w:hAnsi="仿宋" w:eastAsia="仿宋" w:cs="仿宋"/>
                <w:color w:val="auto"/>
                <w:sz w:val="24"/>
                <w:highlight w:val="none"/>
              </w:rPr>
              <w:t>有</w:t>
            </w:r>
            <w:r>
              <w:rPr>
                <w:rFonts w:ascii="仿宋" w:hAnsi="仿宋" w:eastAsia="仿宋" w:cs="仿宋"/>
                <w:color w:val="auto"/>
                <w:sz w:val="24"/>
                <w:highlight w:val="none"/>
              </w:rPr>
              <w:t>项目质检方案，有质量管理制度和措施，满足本项目服务要求；</w:t>
            </w:r>
          </w:p>
          <w:p w14:paraId="501A16B3">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三档（</w:t>
            </w:r>
            <w:r>
              <w:rPr>
                <w:rFonts w:hint="default" w:ascii="仿宋" w:hAnsi="仿宋" w:eastAsia="仿宋" w:cs="仿宋"/>
                <w:color w:val="auto"/>
                <w:sz w:val="24"/>
                <w:highlight w:val="none"/>
                <w:lang w:val="en-US"/>
              </w:rPr>
              <w:t>8</w:t>
            </w:r>
            <w:r>
              <w:rPr>
                <w:rFonts w:ascii="仿宋" w:hAnsi="仿宋" w:eastAsia="仿宋" w:cs="仿宋"/>
                <w:color w:val="auto"/>
                <w:sz w:val="24"/>
                <w:highlight w:val="none"/>
              </w:rPr>
              <w:t>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提供详细的质检方案，有完备的质量管理体系并设置专职质量检查部门，具备检验检测机构认定资格（检验检测能力范围须包含：地理信息系统工程），且配备的人员具有相关产品质量检验员、产品质量监督抽样员证书；</w:t>
            </w:r>
            <w:r>
              <w:rPr>
                <w:rFonts w:hint="eastAsia" w:ascii="仿宋" w:hAnsi="仿宋" w:eastAsia="仿宋" w:cs="仿宋"/>
                <w:color w:val="auto"/>
                <w:sz w:val="24"/>
                <w:highlight w:val="none"/>
              </w:rPr>
              <w:t>针对项目质检</w:t>
            </w:r>
            <w:r>
              <w:rPr>
                <w:rFonts w:ascii="仿宋" w:hAnsi="仿宋" w:eastAsia="仿宋" w:cs="仿宋"/>
                <w:color w:val="auto"/>
                <w:sz w:val="24"/>
                <w:highlight w:val="none"/>
              </w:rPr>
              <w:t>有具体的质量管理制度和措施，包括：建立过程检查制度和三级检查制度，制度完善，措施有效到位。（竞标时提供相关证书复印件或扫描件</w:t>
            </w:r>
            <w:r>
              <w:rPr>
                <w:rFonts w:hint="eastAsia" w:ascii="仿宋" w:hAnsi="仿宋" w:eastAsia="仿宋" w:cs="仿宋"/>
                <w:color w:val="auto"/>
                <w:sz w:val="24"/>
                <w:highlight w:val="none"/>
              </w:rPr>
              <w:t>并加盖供应商公章</w:t>
            </w:r>
            <w:r>
              <w:rPr>
                <w:rFonts w:ascii="仿宋" w:hAnsi="仿宋" w:eastAsia="仿宋" w:cs="仿宋"/>
                <w:color w:val="auto"/>
                <w:sz w:val="24"/>
                <w:highlight w:val="none"/>
              </w:rPr>
              <w:t>）</w:t>
            </w:r>
          </w:p>
        </w:tc>
        <w:tc>
          <w:tcPr>
            <w:tcW w:w="838" w:type="dxa"/>
            <w:vAlign w:val="center"/>
          </w:tcPr>
          <w:p w14:paraId="77BF3B51">
            <w:pPr>
              <w:spacing w:line="360" w:lineRule="auto"/>
              <w:jc w:val="center"/>
              <w:rPr>
                <w:rFonts w:hint="default" w:ascii="仿宋" w:hAnsi="仿宋" w:eastAsia="仿宋" w:cs="仿宋"/>
                <w:bCs/>
                <w:color w:val="auto"/>
                <w:sz w:val="24"/>
                <w:highlight w:val="none"/>
                <w:lang w:val="en-US" w:eastAsia="zh-CN"/>
              </w:rPr>
            </w:pPr>
            <w:r>
              <w:rPr>
                <w:rFonts w:hint="default" w:ascii="仿宋" w:hAnsi="仿宋" w:eastAsia="仿宋" w:cs="仿宋"/>
                <w:bCs/>
                <w:color w:val="auto"/>
                <w:sz w:val="24"/>
                <w:highlight w:val="none"/>
                <w:lang w:val="en-US"/>
              </w:rPr>
              <w:t>8</w:t>
            </w:r>
          </w:p>
        </w:tc>
      </w:tr>
      <w:tr w14:paraId="3CE1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66B9C0F6">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2.6</w:t>
            </w:r>
          </w:p>
        </w:tc>
        <w:tc>
          <w:tcPr>
            <w:tcW w:w="1062" w:type="dxa"/>
            <w:vAlign w:val="center"/>
          </w:tcPr>
          <w:p w14:paraId="314B20CC">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保密管理制度和措施</w:t>
            </w:r>
          </w:p>
        </w:tc>
        <w:tc>
          <w:tcPr>
            <w:tcW w:w="7333" w:type="dxa"/>
            <w:vAlign w:val="center"/>
          </w:tcPr>
          <w:p w14:paraId="0AA53EF4">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一档（0分）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没有提供保密管理制度及措施；</w:t>
            </w:r>
          </w:p>
          <w:p w14:paraId="711E8E8A">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二档（</w:t>
            </w:r>
            <w:r>
              <w:rPr>
                <w:rFonts w:hint="default" w:ascii="仿宋" w:hAnsi="仿宋" w:eastAsia="仿宋" w:cs="仿宋"/>
                <w:color w:val="auto"/>
                <w:sz w:val="24"/>
                <w:highlight w:val="none"/>
                <w:lang w:val="en-US"/>
              </w:rPr>
              <w:t>2</w:t>
            </w:r>
            <w:r>
              <w:rPr>
                <w:rFonts w:ascii="仿宋" w:hAnsi="仿宋" w:eastAsia="仿宋" w:cs="仿宋"/>
                <w:color w:val="auto"/>
                <w:sz w:val="24"/>
                <w:highlight w:val="none"/>
              </w:rPr>
              <w:t>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有保密管理制度</w:t>
            </w:r>
            <w:r>
              <w:rPr>
                <w:rFonts w:hint="eastAsia" w:ascii="仿宋" w:hAnsi="仿宋" w:eastAsia="仿宋" w:cs="仿宋"/>
                <w:color w:val="auto"/>
                <w:sz w:val="24"/>
                <w:highlight w:val="none"/>
              </w:rPr>
              <w:t>，对于数据文件和成果的保密工作建立有专项保密方案</w:t>
            </w:r>
            <w:r>
              <w:rPr>
                <w:rFonts w:ascii="仿宋" w:hAnsi="仿宋" w:eastAsia="仿宋" w:cs="仿宋"/>
                <w:color w:val="auto"/>
                <w:sz w:val="24"/>
                <w:highlight w:val="none"/>
              </w:rPr>
              <w:t>；</w:t>
            </w:r>
          </w:p>
          <w:p w14:paraId="3DC5C512">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三档（</w:t>
            </w:r>
            <w:r>
              <w:rPr>
                <w:rFonts w:hint="default" w:ascii="仿宋" w:hAnsi="仿宋" w:eastAsia="仿宋" w:cs="仿宋"/>
                <w:color w:val="auto"/>
                <w:sz w:val="24"/>
                <w:highlight w:val="none"/>
                <w:lang w:val="en-US"/>
              </w:rPr>
              <w:t>4</w:t>
            </w:r>
            <w:r>
              <w:rPr>
                <w:rFonts w:ascii="仿宋" w:hAnsi="仿宋" w:eastAsia="仿宋" w:cs="仿宋"/>
                <w:color w:val="auto"/>
                <w:sz w:val="24"/>
                <w:highlight w:val="none"/>
              </w:rPr>
              <w:t>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有具体的保密管理制度和措施，</w:t>
            </w:r>
            <w:r>
              <w:rPr>
                <w:rFonts w:hint="eastAsia" w:ascii="仿宋" w:hAnsi="仿宋" w:eastAsia="仿宋" w:cs="仿宋"/>
                <w:color w:val="auto"/>
                <w:sz w:val="24"/>
                <w:highlight w:val="none"/>
              </w:rPr>
              <w:t>对于数据文件和成果的保密工作建立有专项保密方案有技术培训和保密知识教育，能分析汇总项目实施过程中可能会出现的保密工作问题</w:t>
            </w:r>
            <w:r>
              <w:rPr>
                <w:rFonts w:ascii="仿宋" w:hAnsi="仿宋" w:eastAsia="仿宋" w:cs="仿宋"/>
                <w:color w:val="auto"/>
                <w:sz w:val="24"/>
                <w:highlight w:val="none"/>
              </w:rPr>
              <w:t>。</w:t>
            </w:r>
          </w:p>
        </w:tc>
        <w:tc>
          <w:tcPr>
            <w:tcW w:w="838" w:type="dxa"/>
            <w:vAlign w:val="center"/>
          </w:tcPr>
          <w:p w14:paraId="1106243D">
            <w:pPr>
              <w:spacing w:line="360" w:lineRule="auto"/>
              <w:jc w:val="center"/>
              <w:rPr>
                <w:rFonts w:hint="eastAsia" w:ascii="仿宋" w:hAnsi="仿宋" w:eastAsia="仿宋" w:cs="仿宋"/>
                <w:bCs/>
                <w:color w:val="auto"/>
                <w:sz w:val="24"/>
                <w:highlight w:val="none"/>
                <w:lang w:eastAsia="zh-CN"/>
              </w:rPr>
            </w:pPr>
            <w:r>
              <w:rPr>
                <w:rFonts w:hint="default" w:ascii="仿宋" w:hAnsi="仿宋" w:eastAsia="仿宋" w:cs="仿宋"/>
                <w:bCs/>
                <w:color w:val="auto"/>
                <w:sz w:val="24"/>
                <w:highlight w:val="none"/>
                <w:lang w:val="en-US"/>
              </w:rPr>
              <w:t>4</w:t>
            </w:r>
          </w:p>
        </w:tc>
      </w:tr>
      <w:tr w14:paraId="483B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4CC91E12">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2.7</w:t>
            </w:r>
          </w:p>
        </w:tc>
        <w:tc>
          <w:tcPr>
            <w:tcW w:w="1062" w:type="dxa"/>
            <w:vAlign w:val="center"/>
          </w:tcPr>
          <w:p w14:paraId="43958EF3">
            <w:pPr>
              <w:spacing w:line="360" w:lineRule="auto"/>
              <w:jc w:val="center"/>
              <w:rPr>
                <w:rFonts w:ascii="仿宋" w:hAnsi="仿宋" w:eastAsia="仿宋" w:cs="仿宋"/>
                <w:bCs/>
                <w:color w:val="auto"/>
                <w:sz w:val="24"/>
                <w:highlight w:val="none"/>
              </w:rPr>
            </w:pPr>
            <w:r>
              <w:rPr>
                <w:rFonts w:ascii="仿宋" w:hAnsi="仿宋" w:eastAsia="仿宋" w:cs="仿宋"/>
                <w:bCs/>
                <w:color w:val="auto"/>
                <w:sz w:val="24"/>
                <w:highlight w:val="none"/>
              </w:rPr>
              <w:t>人员配置方案</w:t>
            </w:r>
          </w:p>
        </w:tc>
        <w:tc>
          <w:tcPr>
            <w:tcW w:w="7333" w:type="dxa"/>
            <w:vAlign w:val="center"/>
          </w:tcPr>
          <w:p w14:paraId="6B254E1C">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一档（0分）：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没有提供人员配置方案；</w:t>
            </w:r>
          </w:p>
          <w:p w14:paraId="003A4644">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二档（2分）：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有明确的相关岗位人员，有明确的质量管理和技术管理机构及人员，满足本项目总体要求；</w:t>
            </w:r>
          </w:p>
          <w:p w14:paraId="7B902C00">
            <w:pPr>
              <w:autoSpaceDE w:val="0"/>
              <w:autoSpaceDN w:val="0"/>
              <w:adjustRightInd w:val="0"/>
              <w:spacing w:line="360"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三档（4分）：</w:t>
            </w:r>
            <w:r>
              <w:rPr>
                <w:rFonts w:hint="eastAsia" w:ascii="仿宋" w:hAnsi="仿宋" w:eastAsia="仿宋" w:cs="仿宋"/>
                <w:bCs/>
                <w:color w:val="auto"/>
                <w:sz w:val="24"/>
                <w:highlight w:val="none"/>
              </w:rPr>
              <w:t>供应商</w:t>
            </w:r>
            <w:r>
              <w:rPr>
                <w:rFonts w:ascii="仿宋" w:hAnsi="仿宋" w:eastAsia="仿宋" w:cs="仿宋"/>
                <w:color w:val="auto"/>
                <w:sz w:val="24"/>
                <w:highlight w:val="none"/>
              </w:rPr>
              <w:t>有明确的相关岗位人员，</w:t>
            </w:r>
            <w:r>
              <w:rPr>
                <w:rFonts w:hint="eastAsia" w:ascii="仿宋" w:hAnsi="仿宋" w:eastAsia="仿宋" w:cs="仿宋"/>
                <w:color w:val="auto"/>
                <w:sz w:val="24"/>
                <w:highlight w:val="none"/>
                <w:lang w:val="en-US" w:eastAsia="zh-CN"/>
              </w:rPr>
              <w:t>针对本项目编制有人员</w:t>
            </w:r>
            <w:r>
              <w:rPr>
                <w:rFonts w:hint="eastAsia" w:ascii="仿宋" w:hAnsi="仿宋" w:eastAsia="仿宋" w:cs="仿宋"/>
                <w:color w:val="auto"/>
                <w:sz w:val="24"/>
                <w:highlight w:val="none"/>
              </w:rPr>
              <w:t>组织</w:t>
            </w:r>
            <w:r>
              <w:rPr>
                <w:rFonts w:hint="eastAsia" w:ascii="仿宋" w:hAnsi="仿宋" w:eastAsia="仿宋" w:cs="仿宋"/>
                <w:color w:val="auto"/>
                <w:sz w:val="24"/>
                <w:highlight w:val="none"/>
                <w:lang w:val="en-US" w:eastAsia="zh-CN"/>
              </w:rPr>
              <w:t>措施</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人员培训、</w:t>
            </w:r>
            <w:r>
              <w:rPr>
                <w:rFonts w:hint="eastAsia" w:ascii="仿宋" w:hAnsi="仿宋" w:eastAsia="仿宋" w:cs="仿宋"/>
                <w:color w:val="auto"/>
                <w:sz w:val="24"/>
                <w:highlight w:val="none"/>
              </w:rPr>
              <w:t>分工安排等配套措施</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有明确的质量管理和技术管理机构及人员，人员配备和设备投入满足本项目总体要求。</w:t>
            </w:r>
          </w:p>
        </w:tc>
        <w:tc>
          <w:tcPr>
            <w:tcW w:w="838" w:type="dxa"/>
            <w:vAlign w:val="center"/>
          </w:tcPr>
          <w:p w14:paraId="5E5A5AA2">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4</w:t>
            </w:r>
          </w:p>
        </w:tc>
      </w:tr>
      <w:tr w14:paraId="3E0D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478AA263">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3</w:t>
            </w:r>
          </w:p>
        </w:tc>
        <w:tc>
          <w:tcPr>
            <w:tcW w:w="1062" w:type="dxa"/>
            <w:vAlign w:val="center"/>
          </w:tcPr>
          <w:p w14:paraId="6E40007C">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商务</w:t>
            </w:r>
          </w:p>
        </w:tc>
        <w:tc>
          <w:tcPr>
            <w:tcW w:w="7333" w:type="dxa"/>
            <w:vAlign w:val="center"/>
          </w:tcPr>
          <w:p w14:paraId="1882854C">
            <w:pPr>
              <w:spacing w:line="360" w:lineRule="auto"/>
              <w:ind w:firstLine="482" w:firstLineChars="20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商务分</w:t>
            </w:r>
          </w:p>
        </w:tc>
        <w:tc>
          <w:tcPr>
            <w:tcW w:w="838" w:type="dxa"/>
            <w:vAlign w:val="center"/>
          </w:tcPr>
          <w:p w14:paraId="4DB2F6EA">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36</w:t>
            </w:r>
            <w:r>
              <w:rPr>
                <w:rFonts w:hint="eastAsia" w:ascii="仿宋" w:hAnsi="仿宋" w:eastAsia="仿宋" w:cs="仿宋"/>
                <w:b/>
                <w:color w:val="auto"/>
                <w:sz w:val="24"/>
                <w:highlight w:val="none"/>
              </w:rPr>
              <w:t>分</w:t>
            </w:r>
          </w:p>
        </w:tc>
      </w:tr>
      <w:tr w14:paraId="701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0EA52C31">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3.1</w:t>
            </w:r>
          </w:p>
        </w:tc>
        <w:tc>
          <w:tcPr>
            <w:tcW w:w="1062" w:type="dxa"/>
            <w:vAlign w:val="center"/>
          </w:tcPr>
          <w:p w14:paraId="59803873">
            <w:pPr>
              <w:widowControl/>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实施团队实力</w:t>
            </w:r>
          </w:p>
        </w:tc>
        <w:tc>
          <w:tcPr>
            <w:tcW w:w="7333" w:type="dxa"/>
            <w:vAlign w:val="center"/>
          </w:tcPr>
          <w:p w14:paraId="1A1704BE">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拟投入本项目负责人具备规划类或土地管理类或测绘类等相关专业副高级（或以上）职称的，得2分。（项目负责人须为投标人在岗在职的人员，以其职称证书上载明专业为准。在投标文件中提供职称证复印件）</w:t>
            </w:r>
          </w:p>
          <w:p w14:paraId="323DD87C">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（2）除项目负责人外，项目实施人员每投入1名具备规划类或土地管理类或测绘类等相关专业副高级（或以上）职称的技术人员得2分，每投入1名具备规划类或土地管理类或测绘类专业中级职称的技术人员得</w:t>
            </w:r>
            <w:r>
              <w:rPr>
                <w:rFonts w:hint="eastAsia" w:ascii="仿宋" w:hAnsi="仿宋" w:eastAsia="仿宋" w:cs="仿宋"/>
                <w:bCs/>
                <w:color w:val="auto"/>
                <w:sz w:val="24"/>
                <w:highlight w:val="none"/>
                <w:lang w:val="en-US" w:eastAsia="zh-CN"/>
              </w:rPr>
              <w:t>1.5</w:t>
            </w:r>
            <w:r>
              <w:rPr>
                <w:rFonts w:hint="eastAsia" w:ascii="仿宋" w:hAnsi="仿宋" w:eastAsia="仿宋" w:cs="仿宋"/>
                <w:bCs/>
                <w:color w:val="auto"/>
                <w:sz w:val="24"/>
                <w:highlight w:val="none"/>
              </w:rPr>
              <w:t>分，每投入1名具备规划类或土地管理类或测绘类专业初级职称的技术人员</w:t>
            </w:r>
            <w:r>
              <w:rPr>
                <w:rFonts w:hint="eastAsia" w:ascii="仿宋" w:hAnsi="仿宋" w:eastAsia="仿宋" w:cs="仿宋"/>
                <w:bCs/>
                <w:color w:val="auto"/>
                <w:sz w:val="24"/>
                <w:highlight w:val="none"/>
              </w:rPr>
              <w:t>得</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分，此项</w:t>
            </w:r>
            <w:r>
              <w:rPr>
                <w:rFonts w:hint="eastAsia" w:ascii="仿宋" w:hAnsi="仿宋" w:eastAsia="仿宋" w:cs="仿宋"/>
                <w:bCs/>
                <w:color w:val="auto"/>
                <w:sz w:val="24"/>
                <w:highlight w:val="none"/>
              </w:rPr>
              <w:t>满分20分。（相关技术人员须为投标人在岗在职的人员，以其职称证书上载明专业为准。在投标文件中提供职称证复印件）</w:t>
            </w:r>
          </w:p>
          <w:p w14:paraId="0A28670B">
            <w:pPr>
              <w:autoSpaceDE w:val="0"/>
              <w:autoSpaceDN w:val="0"/>
              <w:adjustRightInd w:val="0"/>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注：供应商须在响应文件中提供承诺函，承诺中标后如实投入拟投入本项目人员，否则作为虚假响应，投入人员名单将作为本项目合同附件。</w:t>
            </w:r>
          </w:p>
        </w:tc>
        <w:tc>
          <w:tcPr>
            <w:tcW w:w="838" w:type="dxa"/>
            <w:vAlign w:val="center"/>
          </w:tcPr>
          <w:p w14:paraId="7387BC69">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22</w:t>
            </w:r>
          </w:p>
        </w:tc>
      </w:tr>
      <w:tr w14:paraId="6C90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074D2A67">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3.2</w:t>
            </w:r>
          </w:p>
        </w:tc>
        <w:tc>
          <w:tcPr>
            <w:tcW w:w="1062" w:type="dxa"/>
            <w:vAlign w:val="center"/>
          </w:tcPr>
          <w:p w14:paraId="1706FF05">
            <w:pPr>
              <w:widowControl/>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业绩</w:t>
            </w:r>
          </w:p>
        </w:tc>
        <w:tc>
          <w:tcPr>
            <w:tcW w:w="7333" w:type="dxa"/>
            <w:vAlign w:val="center"/>
          </w:tcPr>
          <w:p w14:paraId="244325FA">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投标人自2022年1月1日以来承担过类似项目业绩，每个业绩得</w:t>
            </w:r>
            <w:r>
              <w:rPr>
                <w:rFonts w:hint="eastAsia" w:ascii="仿宋" w:hAnsi="仿宋" w:eastAsia="仿宋" w:cs="仿宋"/>
                <w:bCs/>
                <w:color w:val="auto"/>
                <w:highlight w:val="none"/>
                <w:lang w:val="en-US" w:eastAsia="zh-CN"/>
              </w:rPr>
              <w:t>2</w:t>
            </w:r>
            <w:r>
              <w:rPr>
                <w:rFonts w:ascii="仿宋" w:hAnsi="仿宋" w:eastAsia="仿宋" w:cs="仿宋"/>
                <w:bCs/>
                <w:color w:val="auto"/>
                <w:highlight w:val="none"/>
              </w:rPr>
              <w:t>分，满</w:t>
            </w:r>
            <w:r>
              <w:rPr>
                <w:rFonts w:hint="eastAsia" w:ascii="仿宋" w:hAnsi="仿宋" w:eastAsia="仿宋" w:cs="仿宋"/>
                <w:bCs/>
                <w:color w:val="auto"/>
                <w:highlight w:val="none"/>
                <w:lang w:val="en-US" w:eastAsia="zh-CN"/>
              </w:rPr>
              <w:t>8</w:t>
            </w:r>
            <w:r>
              <w:rPr>
                <w:rFonts w:ascii="仿宋" w:hAnsi="仿宋" w:eastAsia="仿宋" w:cs="仿宋"/>
                <w:bCs/>
                <w:color w:val="auto"/>
                <w:highlight w:val="none"/>
              </w:rPr>
              <w:t>分。（提供合同原件（或复印件）或中标通知书扫描件）</w:t>
            </w:r>
          </w:p>
        </w:tc>
        <w:tc>
          <w:tcPr>
            <w:tcW w:w="838" w:type="dxa"/>
            <w:vAlign w:val="center"/>
          </w:tcPr>
          <w:p w14:paraId="54069644">
            <w:pPr>
              <w:spacing w:line="360" w:lineRule="auto"/>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8</w:t>
            </w:r>
          </w:p>
        </w:tc>
      </w:tr>
      <w:tr w14:paraId="2DC0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Align w:val="center"/>
          </w:tcPr>
          <w:p w14:paraId="3C42B8A6">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3.3</w:t>
            </w:r>
          </w:p>
        </w:tc>
        <w:tc>
          <w:tcPr>
            <w:tcW w:w="1062" w:type="dxa"/>
            <w:vAlign w:val="center"/>
          </w:tcPr>
          <w:p w14:paraId="06830647">
            <w:pPr>
              <w:widowControl/>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资质信誉</w:t>
            </w:r>
          </w:p>
        </w:tc>
        <w:tc>
          <w:tcPr>
            <w:tcW w:w="7333" w:type="dxa"/>
            <w:vAlign w:val="center"/>
          </w:tcPr>
          <w:p w14:paraId="09450CAA">
            <w:pPr>
              <w:pStyle w:val="24"/>
              <w:spacing w:line="360" w:lineRule="auto"/>
              <w:ind w:firstLine="480"/>
              <w:rPr>
                <w:rFonts w:ascii="仿宋" w:hAnsi="仿宋" w:eastAsia="仿宋" w:cs="仿宋"/>
                <w:bCs/>
                <w:color w:val="auto"/>
                <w:highlight w:val="none"/>
              </w:rPr>
            </w:pPr>
            <w:r>
              <w:rPr>
                <w:rFonts w:ascii="仿宋" w:hAnsi="仿宋" w:eastAsia="仿宋" w:cs="仿宋"/>
                <w:bCs/>
                <w:color w:val="auto"/>
                <w:highlight w:val="none"/>
              </w:rPr>
              <w:t>投标人获得质量体系认证证书、环境管理体系认证证书、职业健康安全管理体系认证证书的，每个证书得2分，满分6分。（提供证书原件（或复印件）扫描件）</w:t>
            </w:r>
          </w:p>
        </w:tc>
        <w:tc>
          <w:tcPr>
            <w:tcW w:w="838" w:type="dxa"/>
            <w:vAlign w:val="center"/>
          </w:tcPr>
          <w:p w14:paraId="5A4BDBA1">
            <w:pPr>
              <w:spacing w:line="360" w:lineRule="auto"/>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6</w:t>
            </w:r>
          </w:p>
        </w:tc>
      </w:tr>
      <w:tr w14:paraId="380F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8" w:type="dxa"/>
            <w:gridSpan w:val="3"/>
            <w:vAlign w:val="center"/>
          </w:tcPr>
          <w:p w14:paraId="15FD8D82">
            <w:pPr>
              <w:autoSpaceDE w:val="0"/>
              <w:autoSpaceDN w:val="0"/>
              <w:adjustRightInd w:val="0"/>
              <w:spacing w:before="120" w:beforeLines="50" w:after="120" w:afterLines="50"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总得分=1+2+3</w:t>
            </w:r>
          </w:p>
        </w:tc>
        <w:tc>
          <w:tcPr>
            <w:tcW w:w="838" w:type="dxa"/>
            <w:vAlign w:val="center"/>
          </w:tcPr>
          <w:p w14:paraId="044B77FF">
            <w:p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100</w:t>
            </w:r>
          </w:p>
        </w:tc>
      </w:tr>
    </w:tbl>
    <w:p w14:paraId="37B56CA2">
      <w:pPr>
        <w:pStyle w:val="13"/>
        <w:spacing w:line="360" w:lineRule="auto"/>
        <w:ind w:firstLine="420" w:firstLineChars="200"/>
        <w:rPr>
          <w:rFonts w:ascii="仿宋" w:hAnsi="仿宋" w:eastAsia="仿宋" w:cs="仿宋"/>
          <w:color w:val="auto"/>
          <w:kern w:val="2"/>
          <w:sz w:val="21"/>
          <w:highlight w:val="none"/>
        </w:rPr>
      </w:pPr>
    </w:p>
    <w:p w14:paraId="3B55F9FE">
      <w:pPr>
        <w:pStyle w:val="13"/>
        <w:spacing w:line="360" w:lineRule="exact"/>
        <w:ind w:firstLine="480" w:firstLine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8.2商务技术评审因素为客观评分项的，应在评分项目或评分标准中予以标注为“客观分”。对供应商的客观评分项目，各评审专家评分应当一致。</w:t>
      </w:r>
    </w:p>
    <w:p w14:paraId="5EED0DD3">
      <w:pPr>
        <w:spacing w:line="360" w:lineRule="auto"/>
        <w:ind w:firstLine="480" w:firstLineChars="200"/>
        <w:rPr>
          <w:rFonts w:ascii="仿宋" w:hAnsi="仿宋" w:eastAsia="仿宋" w:cs="仿宋"/>
          <w:color w:val="auto"/>
          <w:sz w:val="24"/>
          <w:highlight w:val="none"/>
        </w:rPr>
      </w:pPr>
      <w:bookmarkStart w:id="87" w:name="_Toc80205935"/>
      <w:r>
        <w:rPr>
          <w:rFonts w:hint="eastAsia" w:ascii="仿宋" w:hAnsi="仿宋" w:eastAsia="仿宋" w:cs="仿宋"/>
          <w:color w:val="auto"/>
          <w:sz w:val="24"/>
          <w:highlight w:val="none"/>
        </w:rPr>
        <w:t>8.3.终止竞争性磋商采购活动</w:t>
      </w:r>
    </w:p>
    <w:p w14:paraId="505FBB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0CBC2F9">
      <w:pPr>
        <w:pStyle w:val="4"/>
        <w:spacing w:before="0" w:after="0" w:line="360" w:lineRule="auto"/>
        <w:ind w:firstLine="640" w:firstLineChars="200"/>
        <w:jc w:val="center"/>
        <w:rPr>
          <w:rFonts w:ascii="仿宋" w:hAnsi="仿宋" w:eastAsia="仿宋" w:cs="仿宋"/>
          <w:b w:val="0"/>
          <w:color w:val="auto"/>
          <w:highlight w:val="none"/>
        </w:rPr>
      </w:pPr>
      <w:bookmarkStart w:id="88" w:name="_Toc1930"/>
      <w:bookmarkStart w:id="89" w:name="_Toc7063"/>
      <w:bookmarkStart w:id="90" w:name="_Toc29374"/>
      <w:r>
        <w:rPr>
          <w:rFonts w:hint="eastAsia" w:ascii="仿宋" w:hAnsi="仿宋" w:eastAsia="仿宋" w:cs="仿宋"/>
          <w:b w:val="0"/>
          <w:color w:val="auto"/>
          <w:highlight w:val="none"/>
        </w:rPr>
        <w:t>第二节 评标报告</w:t>
      </w:r>
      <w:bookmarkEnd w:id="87"/>
      <w:bookmarkEnd w:id="88"/>
      <w:bookmarkEnd w:id="89"/>
      <w:bookmarkEnd w:id="90"/>
    </w:p>
    <w:p w14:paraId="250F07D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1.成交标准</w:t>
      </w:r>
    </w:p>
    <w:p w14:paraId="3648553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由磋商小组根据综合评分情况，按照评审得分由高到低顺序推荐3名以上成交候选供应商</w:t>
      </w:r>
      <w:r>
        <w:rPr>
          <w:rFonts w:hint="eastAsia" w:ascii="仿宋" w:hAnsi="仿宋" w:eastAsia="仿宋" w:cs="仿宋"/>
          <w:color w:val="auto"/>
          <w:sz w:val="24"/>
          <w:highlight w:val="none"/>
        </w:rPr>
        <w:t>,并在线编写电子评审报告</w:t>
      </w:r>
      <w:r>
        <w:rPr>
          <w:rFonts w:hint="eastAsia" w:ascii="仿宋" w:hAnsi="仿宋" w:eastAsia="仿宋" w:cs="仿宋"/>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A5C49A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2.评标争议事项处理</w:t>
      </w:r>
    </w:p>
    <w:p w14:paraId="514358C9">
      <w:pPr>
        <w:pStyle w:val="23"/>
        <w:spacing w:before="0"/>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4E23966">
      <w:pPr>
        <w:bidi w:val="0"/>
        <w:rPr>
          <w:color w:val="auto"/>
          <w:highlight w:val="none"/>
        </w:rPr>
      </w:pPr>
      <w:bookmarkStart w:id="91" w:name="_Toc23409"/>
      <w:bookmarkStart w:id="92" w:name="_Toc80205936"/>
    </w:p>
    <w:p w14:paraId="5C23256C">
      <w:pPr>
        <w:pStyle w:val="4"/>
        <w:spacing w:before="0" w:after="0" w:line="360" w:lineRule="auto"/>
        <w:ind w:firstLine="640" w:firstLineChars="200"/>
        <w:jc w:val="center"/>
        <w:rPr>
          <w:rFonts w:ascii="仿宋" w:hAnsi="仿宋" w:eastAsia="仿宋" w:cs="仿宋"/>
          <w:b w:val="0"/>
          <w:color w:val="auto"/>
          <w:highlight w:val="none"/>
        </w:rPr>
      </w:pPr>
      <w:bookmarkStart w:id="93" w:name="_Toc25105"/>
      <w:bookmarkStart w:id="94" w:name="_Toc8773"/>
      <w:r>
        <w:rPr>
          <w:rFonts w:hint="eastAsia" w:ascii="仿宋" w:hAnsi="仿宋" w:eastAsia="仿宋" w:cs="仿宋"/>
          <w:b w:val="0"/>
          <w:color w:val="auto"/>
          <w:highlight w:val="none"/>
        </w:rPr>
        <w:t>第三节 评审过程的保密与录像</w:t>
      </w:r>
      <w:bookmarkEnd w:id="91"/>
      <w:bookmarkEnd w:id="92"/>
      <w:bookmarkEnd w:id="93"/>
      <w:bookmarkEnd w:id="94"/>
    </w:p>
    <w:p w14:paraId="022F2E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1.保密。</w:t>
      </w:r>
    </w:p>
    <w:p w14:paraId="3D19E1DA">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94F7466">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2.录音录像。</w:t>
      </w:r>
    </w:p>
    <w:p w14:paraId="616D24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采购代理机构对评审工作现场及操作屏幕进行全过程录音录像，录音录像资料作为采购项目文件随其他文件一并存档。</w:t>
      </w:r>
    </w:p>
    <w:p w14:paraId="4CBD7778">
      <w:pPr>
        <w:rPr>
          <w:color w:val="auto"/>
          <w:highlight w:val="none"/>
        </w:rPr>
      </w:pPr>
      <w:r>
        <w:rPr>
          <w:rFonts w:hint="eastAsia"/>
          <w:color w:val="auto"/>
          <w:highlight w:val="none"/>
        </w:rPr>
        <w:br w:type="page"/>
      </w:r>
    </w:p>
    <w:p w14:paraId="3A194D54">
      <w:pPr>
        <w:rPr>
          <w:color w:val="auto"/>
          <w:highlight w:val="none"/>
        </w:rPr>
      </w:pPr>
    </w:p>
    <w:p w14:paraId="438C64CB">
      <w:pPr>
        <w:rPr>
          <w:color w:val="auto"/>
          <w:highlight w:val="none"/>
        </w:rPr>
      </w:pPr>
    </w:p>
    <w:p w14:paraId="2A1E75A1">
      <w:pPr>
        <w:pStyle w:val="3"/>
        <w:numPr>
          <w:ilvl w:val="0"/>
          <w:numId w:val="3"/>
        </w:numPr>
        <w:jc w:val="center"/>
        <w:rPr>
          <w:rFonts w:ascii="仿宋" w:hAnsi="仿宋" w:eastAsia="仿宋" w:cs="仿宋"/>
          <w:color w:val="auto"/>
          <w:highlight w:val="none"/>
        </w:rPr>
      </w:pPr>
      <w:bookmarkStart w:id="95" w:name="_Toc1088"/>
      <w:bookmarkStart w:id="96" w:name="_Toc24834"/>
      <w:bookmarkStart w:id="97" w:name="_Toc11899"/>
      <w:r>
        <w:rPr>
          <w:rFonts w:hint="eastAsia" w:ascii="仿宋" w:hAnsi="仿宋" w:eastAsia="仿宋" w:cs="仿宋"/>
          <w:color w:val="auto"/>
          <w:highlight w:val="none"/>
        </w:rPr>
        <w:t>响应文件格式</w:t>
      </w:r>
      <w:bookmarkEnd w:id="95"/>
      <w:bookmarkEnd w:id="96"/>
      <w:bookmarkEnd w:id="97"/>
      <w:bookmarkStart w:id="98" w:name="_Toc7129"/>
      <w:bookmarkStart w:id="99" w:name="_Toc80205938"/>
    </w:p>
    <w:p w14:paraId="622CE973">
      <w:pPr>
        <w:pStyle w:val="3"/>
        <w:jc w:val="center"/>
        <w:rPr>
          <w:rFonts w:ascii="仿宋" w:hAnsi="仿宋" w:eastAsia="仿宋" w:cs="仿宋"/>
          <w:b w:val="0"/>
          <w:color w:val="auto"/>
          <w:highlight w:val="none"/>
        </w:rPr>
      </w:pPr>
      <w:bookmarkStart w:id="100" w:name="_Toc31879"/>
      <w:bookmarkStart w:id="101" w:name="_Toc2251"/>
      <w:bookmarkStart w:id="102" w:name="_Toc6322"/>
      <w:r>
        <w:rPr>
          <w:rFonts w:hint="eastAsia" w:ascii="仿宋" w:hAnsi="仿宋" w:eastAsia="仿宋" w:cs="仿宋"/>
          <w:b w:val="0"/>
          <w:color w:val="auto"/>
          <w:highlight w:val="none"/>
        </w:rPr>
        <w:t>第一节 封面格式</w:t>
      </w:r>
      <w:bookmarkEnd w:id="98"/>
      <w:bookmarkEnd w:id="99"/>
      <w:bookmarkEnd w:id="100"/>
      <w:bookmarkEnd w:id="101"/>
      <w:bookmarkEnd w:id="102"/>
    </w:p>
    <w:p w14:paraId="558431F9">
      <w:pPr>
        <w:snapToGrid w:val="0"/>
        <w:spacing w:before="120" w:beforeLines="50" w:after="50"/>
        <w:rPr>
          <w:rFonts w:ascii="仿宋" w:hAnsi="仿宋" w:eastAsia="仿宋" w:cs="仿宋"/>
          <w:color w:val="auto"/>
          <w:sz w:val="24"/>
          <w:szCs w:val="20"/>
          <w:highlight w:val="none"/>
        </w:rPr>
      </w:pPr>
    </w:p>
    <w:p w14:paraId="5FC81E64">
      <w:pPr>
        <w:snapToGrid w:val="0"/>
        <w:spacing w:before="120" w:beforeLines="50" w:after="50"/>
        <w:jc w:val="center"/>
        <w:rPr>
          <w:rFonts w:ascii="仿宋" w:hAnsi="仿宋" w:eastAsia="仿宋" w:cs="仿宋"/>
          <w:bCs/>
          <w:color w:val="auto"/>
          <w:sz w:val="24"/>
          <w:szCs w:val="20"/>
          <w:highlight w:val="none"/>
        </w:rPr>
      </w:pPr>
    </w:p>
    <w:p w14:paraId="5085E692">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  应  文  件</w:t>
      </w:r>
    </w:p>
    <w:p w14:paraId="2DC9A19C">
      <w:pPr>
        <w:snapToGrid w:val="0"/>
        <w:spacing w:before="120" w:beforeLines="50" w:after="50"/>
        <w:rPr>
          <w:rFonts w:ascii="仿宋" w:hAnsi="仿宋" w:eastAsia="仿宋" w:cs="仿宋"/>
          <w:bCs/>
          <w:color w:val="auto"/>
          <w:sz w:val="24"/>
          <w:szCs w:val="20"/>
          <w:highlight w:val="none"/>
        </w:rPr>
      </w:pPr>
    </w:p>
    <w:p w14:paraId="203E48F0">
      <w:pPr>
        <w:snapToGrid w:val="0"/>
        <w:spacing w:before="120" w:beforeLines="50" w:after="50"/>
        <w:rPr>
          <w:rFonts w:ascii="仿宋" w:hAnsi="仿宋" w:eastAsia="仿宋" w:cs="仿宋"/>
          <w:bCs/>
          <w:color w:val="auto"/>
          <w:sz w:val="24"/>
          <w:szCs w:val="20"/>
          <w:highlight w:val="none"/>
        </w:rPr>
      </w:pPr>
    </w:p>
    <w:p w14:paraId="60AE35C7">
      <w:pPr>
        <w:snapToGrid w:val="0"/>
        <w:spacing w:before="120" w:beforeLines="50" w:after="50"/>
        <w:rPr>
          <w:rFonts w:ascii="仿宋" w:hAnsi="仿宋" w:eastAsia="仿宋" w:cs="仿宋"/>
          <w:bCs/>
          <w:color w:val="auto"/>
          <w:sz w:val="32"/>
          <w:szCs w:val="32"/>
          <w:highlight w:val="none"/>
        </w:rPr>
      </w:pPr>
    </w:p>
    <w:p w14:paraId="47622436">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bookmarkStart w:id="103" w:name="PO_3000001868_PM002_2"/>
      <w:r>
        <w:rPr>
          <w:rFonts w:hint="eastAsia" w:ascii="仿宋" w:hAnsi="仿宋" w:eastAsia="仿宋" w:cs="仿宋"/>
          <w:bCs/>
          <w:color w:val="auto"/>
          <w:sz w:val="32"/>
          <w:szCs w:val="32"/>
          <w:highlight w:val="none"/>
        </w:rPr>
        <w:t>：[项目名称]</w:t>
      </w:r>
      <w:bookmarkEnd w:id="103"/>
    </w:p>
    <w:p w14:paraId="78D78191">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bookmarkStart w:id="104" w:name="PO_3000001868_PM001_4"/>
      <w:r>
        <w:rPr>
          <w:rFonts w:hint="eastAsia" w:ascii="仿宋" w:hAnsi="仿宋" w:eastAsia="仿宋" w:cs="仿宋"/>
          <w:bCs/>
          <w:color w:val="auto"/>
          <w:sz w:val="32"/>
          <w:szCs w:val="32"/>
          <w:highlight w:val="none"/>
        </w:rPr>
        <w:t>：[项目编号]</w:t>
      </w:r>
      <w:bookmarkEnd w:id="104"/>
    </w:p>
    <w:p w14:paraId="37DC8C4A">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33C1E1E9">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374CD86">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2FDEA74C">
      <w:pPr>
        <w:snapToGrid w:val="0"/>
        <w:spacing w:before="120" w:beforeLines="50" w:after="50"/>
        <w:rPr>
          <w:rFonts w:ascii="仿宋" w:hAnsi="仿宋" w:eastAsia="仿宋" w:cs="仿宋"/>
          <w:bCs/>
          <w:color w:val="auto"/>
          <w:sz w:val="32"/>
          <w:szCs w:val="32"/>
          <w:highlight w:val="none"/>
        </w:rPr>
      </w:pPr>
    </w:p>
    <w:p w14:paraId="7B1F00B9">
      <w:pPr>
        <w:snapToGrid w:val="0"/>
        <w:spacing w:before="120" w:beforeLines="50" w:after="50"/>
        <w:ind w:firstLine="480" w:firstLineChars="15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2A8FBF6E">
      <w:pPr>
        <w:snapToGrid w:val="0"/>
        <w:spacing w:before="120" w:beforeLines="50" w:after="50"/>
        <w:ind w:firstLine="5440" w:firstLineChars="1700"/>
        <w:jc w:val="center"/>
        <w:rPr>
          <w:rFonts w:ascii="仿宋" w:hAnsi="仿宋" w:eastAsia="仿宋" w:cs="仿宋"/>
          <w:bCs/>
          <w:color w:val="auto"/>
          <w:sz w:val="32"/>
          <w:szCs w:val="32"/>
          <w:highlight w:val="none"/>
        </w:rPr>
      </w:pPr>
    </w:p>
    <w:p w14:paraId="084628C1">
      <w:pPr>
        <w:snapToGrid w:val="0"/>
        <w:spacing w:before="120" w:beforeLines="50" w:after="50"/>
        <w:ind w:firstLine="645"/>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06A3364E">
      <w:pPr>
        <w:widowControl/>
        <w:jc w:val="left"/>
        <w:rPr>
          <w:rFonts w:ascii="仿宋" w:hAnsi="仿宋" w:eastAsia="仿宋" w:cs="仿宋"/>
          <w:color w:val="auto"/>
          <w:highlight w:val="none"/>
        </w:rPr>
        <w:sectPr>
          <w:pgSz w:w="11911" w:h="16838"/>
          <w:pgMar w:top="1417" w:right="1417" w:bottom="1417" w:left="1417" w:header="720" w:footer="720" w:gutter="0"/>
          <w:cols w:space="720" w:num="1"/>
          <w:docGrid w:linePitch="1" w:charSpace="0"/>
        </w:sectPr>
      </w:pPr>
    </w:p>
    <w:p w14:paraId="165234DB">
      <w:pPr>
        <w:pStyle w:val="4"/>
        <w:jc w:val="center"/>
        <w:rPr>
          <w:rFonts w:ascii="仿宋" w:hAnsi="仿宋" w:eastAsia="仿宋" w:cs="仿宋"/>
          <w:bCs w:val="0"/>
          <w:color w:val="auto"/>
          <w:highlight w:val="none"/>
        </w:rPr>
      </w:pPr>
      <w:bookmarkStart w:id="105" w:name="_Toc30886"/>
      <w:bookmarkStart w:id="106" w:name="_Toc29340"/>
      <w:bookmarkStart w:id="107" w:name="_Toc18212"/>
      <w:bookmarkStart w:id="108" w:name="_Toc80205939"/>
      <w:r>
        <w:rPr>
          <w:rFonts w:hint="eastAsia" w:ascii="仿宋" w:hAnsi="仿宋" w:eastAsia="仿宋" w:cs="仿宋"/>
          <w:bCs w:val="0"/>
          <w:color w:val="auto"/>
          <w:highlight w:val="none"/>
        </w:rPr>
        <w:t>第二节 资格证明文件格式</w:t>
      </w:r>
      <w:bookmarkEnd w:id="105"/>
      <w:bookmarkEnd w:id="106"/>
      <w:bookmarkEnd w:id="107"/>
      <w:bookmarkEnd w:id="108"/>
    </w:p>
    <w:p w14:paraId="723D0D20">
      <w:pPr>
        <w:snapToGrid w:val="0"/>
        <w:spacing w:before="120" w:beforeLines="50" w:after="50"/>
        <w:jc w:val="center"/>
        <w:rPr>
          <w:rFonts w:ascii="仿宋" w:hAnsi="仿宋" w:eastAsia="仿宋" w:cs="仿宋"/>
          <w:bCs/>
          <w:color w:val="auto"/>
          <w:sz w:val="32"/>
          <w:szCs w:val="20"/>
          <w:highlight w:val="none"/>
        </w:rPr>
      </w:pPr>
      <w:r>
        <w:rPr>
          <w:rFonts w:hint="eastAsia" w:ascii="仿宋" w:hAnsi="仿宋" w:eastAsia="仿宋" w:cs="仿宋"/>
          <w:bCs/>
          <w:color w:val="auto"/>
          <w:highlight w:val="none"/>
        </w:rPr>
        <w:t>全流程电子文件</w:t>
      </w:r>
    </w:p>
    <w:p w14:paraId="2C8B190F">
      <w:pPr>
        <w:snapToGrid w:val="0"/>
        <w:spacing w:before="120" w:beforeLines="50" w:after="50"/>
        <w:rPr>
          <w:rFonts w:ascii="仿宋" w:hAnsi="仿宋" w:eastAsia="仿宋" w:cs="仿宋"/>
          <w:color w:val="auto"/>
          <w:sz w:val="24"/>
          <w:szCs w:val="20"/>
          <w:highlight w:val="none"/>
        </w:rPr>
      </w:pPr>
    </w:p>
    <w:p w14:paraId="1904FCD5">
      <w:pPr>
        <w:snapToGrid w:val="0"/>
        <w:spacing w:before="120" w:beforeLines="50" w:after="50"/>
        <w:rPr>
          <w:rFonts w:ascii="仿宋" w:hAnsi="仿宋" w:eastAsia="仿宋" w:cs="仿宋"/>
          <w:color w:val="auto"/>
          <w:sz w:val="24"/>
          <w:szCs w:val="20"/>
          <w:highlight w:val="none"/>
        </w:rPr>
      </w:pPr>
    </w:p>
    <w:p w14:paraId="44F07102">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件（封面）</w:t>
      </w:r>
    </w:p>
    <w:p w14:paraId="37707B78">
      <w:pPr>
        <w:snapToGrid w:val="0"/>
        <w:spacing w:before="120" w:beforeLines="50" w:after="50"/>
        <w:rPr>
          <w:rFonts w:ascii="仿宋" w:hAnsi="仿宋" w:eastAsia="仿宋" w:cs="仿宋"/>
          <w:bCs/>
          <w:color w:val="auto"/>
          <w:sz w:val="24"/>
          <w:szCs w:val="20"/>
          <w:highlight w:val="none"/>
        </w:rPr>
      </w:pPr>
    </w:p>
    <w:p w14:paraId="348909FF">
      <w:pPr>
        <w:snapToGrid w:val="0"/>
        <w:spacing w:before="120" w:beforeLines="50" w:after="50"/>
        <w:rPr>
          <w:rFonts w:ascii="仿宋" w:hAnsi="仿宋" w:eastAsia="仿宋" w:cs="仿宋"/>
          <w:bCs/>
          <w:color w:val="auto"/>
          <w:sz w:val="24"/>
          <w:szCs w:val="20"/>
          <w:highlight w:val="none"/>
        </w:rPr>
      </w:pPr>
    </w:p>
    <w:p w14:paraId="08FB5E39">
      <w:pPr>
        <w:snapToGrid w:val="0"/>
        <w:spacing w:before="120" w:beforeLines="50" w:after="50"/>
        <w:rPr>
          <w:rFonts w:ascii="仿宋" w:hAnsi="仿宋" w:eastAsia="仿宋" w:cs="仿宋"/>
          <w:bCs/>
          <w:color w:val="auto"/>
          <w:sz w:val="24"/>
          <w:szCs w:val="20"/>
          <w:highlight w:val="none"/>
        </w:rPr>
      </w:pPr>
    </w:p>
    <w:p w14:paraId="77EA0571">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0AF7F420">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5D17EE05">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5CC5FDBB">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02944DF4">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4FED1BFE">
      <w:pPr>
        <w:pStyle w:val="7"/>
        <w:snapToGrid w:val="0"/>
        <w:spacing w:before="50" w:after="50"/>
        <w:ind w:firstLine="720" w:firstLineChars="225"/>
        <w:rPr>
          <w:rFonts w:ascii="仿宋" w:hAnsi="仿宋" w:eastAsia="仿宋" w:cs="仿宋"/>
          <w:bCs/>
          <w:color w:val="auto"/>
          <w:sz w:val="32"/>
          <w:szCs w:val="32"/>
          <w:highlight w:val="none"/>
        </w:rPr>
      </w:pPr>
    </w:p>
    <w:p w14:paraId="15B970B1">
      <w:pPr>
        <w:pStyle w:val="7"/>
        <w:snapToGrid w:val="0"/>
        <w:spacing w:before="50" w:after="50"/>
        <w:ind w:firstLine="720" w:firstLineChars="225"/>
        <w:rPr>
          <w:rFonts w:ascii="仿宋" w:hAnsi="仿宋" w:eastAsia="仿宋" w:cs="仿宋"/>
          <w:bCs/>
          <w:color w:val="auto"/>
          <w:sz w:val="32"/>
          <w:szCs w:val="32"/>
          <w:highlight w:val="none"/>
        </w:rPr>
      </w:pPr>
    </w:p>
    <w:p w14:paraId="23FC4EAE">
      <w:pPr>
        <w:pStyle w:val="7"/>
        <w:snapToGrid w:val="0"/>
        <w:spacing w:before="50" w:after="50"/>
        <w:ind w:firstLine="720" w:firstLineChars="225"/>
        <w:rPr>
          <w:rFonts w:ascii="仿宋" w:hAnsi="仿宋" w:eastAsia="仿宋" w:cs="仿宋"/>
          <w:bCs/>
          <w:color w:val="auto"/>
          <w:sz w:val="32"/>
          <w:szCs w:val="32"/>
          <w:highlight w:val="none"/>
        </w:rPr>
      </w:pPr>
    </w:p>
    <w:p w14:paraId="36BA8B6A">
      <w:pPr>
        <w:pStyle w:val="7"/>
        <w:snapToGrid w:val="0"/>
        <w:spacing w:before="50" w:after="50"/>
        <w:ind w:firstLine="1280" w:firstLineChars="400"/>
        <w:rPr>
          <w:rFonts w:ascii="仿宋" w:hAnsi="仿宋" w:eastAsia="仿宋" w:cs="仿宋"/>
          <w:bCs/>
          <w:color w:val="auto"/>
          <w:sz w:val="32"/>
          <w:szCs w:val="32"/>
          <w:highlight w:val="none"/>
        </w:rPr>
      </w:pPr>
    </w:p>
    <w:p w14:paraId="5FD57F31">
      <w:pPr>
        <w:snapToGrid w:val="0"/>
        <w:spacing w:before="120"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B6D73DF">
      <w:pPr>
        <w:snapToGrid w:val="0"/>
        <w:spacing w:before="120" w:beforeLines="50" w:after="50" w:line="360" w:lineRule="auto"/>
        <w:jc w:val="left"/>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 xml:space="preserve"> </w:t>
      </w:r>
    </w:p>
    <w:p w14:paraId="20960105">
      <w:pPr>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26CE7E92">
      <w:pPr>
        <w:snapToGrid w:val="0"/>
        <w:spacing w:line="360" w:lineRule="auto"/>
        <w:rPr>
          <w:rFonts w:ascii="仿宋" w:hAnsi="仿宋" w:eastAsia="仿宋" w:cs="仿宋"/>
          <w:color w:val="auto"/>
          <w:kern w:val="0"/>
          <w:sz w:val="24"/>
          <w:highlight w:val="none"/>
        </w:rPr>
      </w:pPr>
    </w:p>
    <w:p w14:paraId="60DE9036">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23730693">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二、符合参与政府采购活动的资格条件依法缴纳税收、社会保障资金等方面的材料…………………………………………………………………………………（页码）</w:t>
      </w:r>
    </w:p>
    <w:p w14:paraId="31CB4DBC">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2F69DEA8">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64D3F8E4">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五、供应商直接管理关系信息表</w:t>
      </w:r>
      <w:r>
        <w:rPr>
          <w:rFonts w:hint="eastAsia" w:ascii="仿宋" w:hAnsi="仿宋" w:eastAsia="仿宋" w:cs="仿宋"/>
          <w:color w:val="auto"/>
          <w:kern w:val="0"/>
          <w:sz w:val="24"/>
          <w:highlight w:val="none"/>
        </w:rPr>
        <w:t>………………………………………………（页码）</w:t>
      </w:r>
    </w:p>
    <w:p w14:paraId="214695A6">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26E19F99">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七、联合体协议书………………………………………………………………（页码）</w:t>
      </w:r>
    </w:p>
    <w:p w14:paraId="4CFA44A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八、符合特定资格条件（如项目要求）的有关证明材料（复印件）</w:t>
      </w:r>
      <w:r>
        <w:rPr>
          <w:rFonts w:hint="eastAsia" w:ascii="仿宋" w:hAnsi="仿宋" w:eastAsia="仿宋" w:cs="仿宋"/>
          <w:color w:val="auto"/>
          <w:kern w:val="0"/>
          <w:sz w:val="24"/>
          <w:highlight w:val="none"/>
        </w:rPr>
        <w:t>………（页码）</w:t>
      </w:r>
    </w:p>
    <w:p w14:paraId="42DAE69A">
      <w:pPr>
        <w:spacing w:line="360" w:lineRule="auto"/>
        <w:rPr>
          <w:rFonts w:ascii="仿宋" w:hAnsi="仿宋" w:eastAsia="仿宋" w:cs="仿宋"/>
          <w:b/>
          <w:bCs/>
          <w:color w:val="auto"/>
          <w:sz w:val="24"/>
          <w:highlight w:val="none"/>
        </w:rPr>
      </w:pPr>
    </w:p>
    <w:p w14:paraId="78C084E2">
      <w:pPr>
        <w:spacing w:line="360" w:lineRule="auto"/>
        <w:rPr>
          <w:rFonts w:ascii="仿宋" w:hAnsi="仿宋" w:eastAsia="仿宋" w:cs="仿宋"/>
          <w:b/>
          <w:bCs/>
          <w:color w:val="auto"/>
          <w:sz w:val="24"/>
          <w:highlight w:val="none"/>
        </w:rPr>
      </w:pPr>
    </w:p>
    <w:p w14:paraId="5910FF41">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658B23FF">
      <w:pPr>
        <w:snapToGrid w:val="0"/>
        <w:spacing w:before="120" w:beforeLines="50" w:after="50" w:line="360" w:lineRule="auto"/>
        <w:ind w:left="142" w:firstLine="420" w:firstLineChars="200"/>
        <w:jc w:val="left"/>
        <w:rPr>
          <w:rFonts w:ascii="仿宋" w:hAnsi="仿宋" w:eastAsia="仿宋" w:cs="仿宋"/>
          <w:color w:val="auto"/>
          <w:szCs w:val="21"/>
          <w:highlight w:val="none"/>
        </w:rPr>
      </w:pPr>
    </w:p>
    <w:p w14:paraId="72992AFA">
      <w:pPr>
        <w:spacing w:line="300" w:lineRule="auto"/>
        <w:rPr>
          <w:rFonts w:ascii="仿宋" w:hAnsi="仿宋" w:eastAsia="仿宋" w:cs="仿宋"/>
          <w:color w:val="auto"/>
          <w:szCs w:val="21"/>
          <w:highlight w:val="none"/>
        </w:rPr>
      </w:pPr>
    </w:p>
    <w:p w14:paraId="6842CE96">
      <w:pPr>
        <w:spacing w:line="300" w:lineRule="auto"/>
        <w:rPr>
          <w:rFonts w:ascii="仿宋" w:hAnsi="仿宋" w:eastAsia="仿宋" w:cs="仿宋"/>
          <w:color w:val="auto"/>
          <w:szCs w:val="21"/>
          <w:highlight w:val="none"/>
        </w:rPr>
      </w:pPr>
    </w:p>
    <w:p w14:paraId="242C538D">
      <w:pPr>
        <w:spacing w:line="300" w:lineRule="auto"/>
        <w:rPr>
          <w:rFonts w:ascii="仿宋" w:hAnsi="仿宋" w:eastAsia="仿宋" w:cs="仿宋"/>
          <w:color w:val="auto"/>
          <w:szCs w:val="21"/>
          <w:highlight w:val="none"/>
        </w:rPr>
      </w:pPr>
    </w:p>
    <w:p w14:paraId="139FE860">
      <w:pPr>
        <w:spacing w:line="300" w:lineRule="auto"/>
        <w:rPr>
          <w:rFonts w:ascii="仿宋" w:hAnsi="仿宋" w:eastAsia="仿宋" w:cs="仿宋"/>
          <w:color w:val="auto"/>
          <w:szCs w:val="21"/>
          <w:highlight w:val="none"/>
        </w:rPr>
      </w:pPr>
    </w:p>
    <w:p w14:paraId="36497746">
      <w:pPr>
        <w:spacing w:line="300" w:lineRule="auto"/>
        <w:rPr>
          <w:rFonts w:ascii="仿宋" w:hAnsi="仿宋" w:eastAsia="仿宋" w:cs="仿宋"/>
          <w:color w:val="auto"/>
          <w:szCs w:val="21"/>
          <w:highlight w:val="none"/>
        </w:rPr>
      </w:pPr>
    </w:p>
    <w:p w14:paraId="060BD943">
      <w:pPr>
        <w:spacing w:line="300" w:lineRule="auto"/>
        <w:rPr>
          <w:rFonts w:ascii="仿宋" w:hAnsi="仿宋" w:eastAsia="仿宋" w:cs="仿宋"/>
          <w:color w:val="auto"/>
          <w:szCs w:val="21"/>
          <w:highlight w:val="none"/>
        </w:rPr>
      </w:pPr>
    </w:p>
    <w:p w14:paraId="62F586FD">
      <w:pPr>
        <w:pStyle w:val="13"/>
        <w:spacing w:line="360" w:lineRule="auto"/>
        <w:ind w:firstLine="400" w:firstLineChars="200"/>
        <w:rPr>
          <w:rFonts w:ascii="仿宋" w:hAnsi="仿宋" w:eastAsia="仿宋" w:cs="仿宋"/>
          <w:b/>
          <w:color w:val="auto"/>
          <w:sz w:val="30"/>
          <w:szCs w:val="30"/>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30"/>
          <w:szCs w:val="30"/>
          <w:highlight w:val="none"/>
        </w:rPr>
        <w:t>一、营业执照(或事业法人登记证或其他工商等登记证明材料)复印件（供应商为自然人的，提供自然人的身份证明）</w:t>
      </w:r>
    </w:p>
    <w:p w14:paraId="2B2FCF45">
      <w:pPr>
        <w:pStyle w:val="13"/>
        <w:spacing w:line="360" w:lineRule="auto"/>
        <w:ind w:firstLine="602" w:firstLineChars="200"/>
        <w:rPr>
          <w:rFonts w:ascii="仿宋" w:hAnsi="仿宋" w:eastAsia="仿宋" w:cs="仿宋"/>
          <w:b/>
          <w:color w:val="auto"/>
          <w:sz w:val="30"/>
          <w:szCs w:val="30"/>
          <w:highlight w:val="none"/>
        </w:rPr>
      </w:pPr>
    </w:p>
    <w:p w14:paraId="366D87B7">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091957A">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E3F96AC">
      <w:pPr>
        <w:snapToGrid w:val="0"/>
        <w:spacing w:before="120" w:beforeLines="50" w:after="50"/>
        <w:rPr>
          <w:rFonts w:ascii="仿宋" w:hAnsi="仿宋" w:eastAsia="仿宋" w:cs="仿宋"/>
          <w:color w:val="auto"/>
          <w:sz w:val="24"/>
          <w:szCs w:val="20"/>
          <w:highlight w:val="none"/>
        </w:rPr>
      </w:pPr>
    </w:p>
    <w:p w14:paraId="1CF6EB4D">
      <w:pPr>
        <w:pStyle w:val="13"/>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二、符合参与政府采购活动的资格条件依法缴纳税收、社会保障资金等方面的材料</w:t>
      </w:r>
    </w:p>
    <w:p w14:paraId="12777B55">
      <w:pPr>
        <w:spacing w:line="300" w:lineRule="auto"/>
        <w:rPr>
          <w:rFonts w:ascii="仿宋" w:hAnsi="仿宋" w:eastAsia="仿宋" w:cs="仿宋"/>
          <w:color w:val="auto"/>
          <w:szCs w:val="21"/>
          <w:highlight w:val="none"/>
        </w:rPr>
      </w:pPr>
    </w:p>
    <w:p w14:paraId="019E51D5">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B4C4A9C">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61A63F5">
      <w:pPr>
        <w:spacing w:line="300" w:lineRule="auto"/>
        <w:rPr>
          <w:rFonts w:ascii="仿宋" w:hAnsi="仿宋" w:eastAsia="仿宋" w:cs="仿宋"/>
          <w:color w:val="auto"/>
          <w:szCs w:val="21"/>
          <w:highlight w:val="none"/>
        </w:rPr>
      </w:pPr>
    </w:p>
    <w:p w14:paraId="7ADCED3B">
      <w:pPr>
        <w:spacing w:line="300" w:lineRule="auto"/>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15820FB3">
      <w:pPr>
        <w:spacing w:line="300" w:lineRule="auto"/>
        <w:rPr>
          <w:rFonts w:ascii="仿宋" w:hAnsi="仿宋" w:eastAsia="仿宋" w:cs="仿宋"/>
          <w:color w:val="auto"/>
          <w:szCs w:val="21"/>
          <w:highlight w:val="none"/>
        </w:rPr>
      </w:pPr>
    </w:p>
    <w:p w14:paraId="65578A04">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14BB0A">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CD75866">
      <w:pPr>
        <w:spacing w:line="320" w:lineRule="exact"/>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6EC5EFCC">
      <w:pPr>
        <w:snapToGrid w:val="0"/>
        <w:spacing w:before="120" w:beforeLines="50" w:after="50" w:line="360" w:lineRule="auto"/>
        <w:jc w:val="center"/>
        <w:rPr>
          <w:rFonts w:ascii="仿宋" w:hAnsi="仿宋" w:eastAsia="仿宋" w:cs="仿宋"/>
          <w:b/>
          <w:color w:val="auto"/>
          <w:sz w:val="24"/>
          <w:highlight w:val="none"/>
        </w:rPr>
      </w:pPr>
    </w:p>
    <w:p w14:paraId="3703A534">
      <w:pP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40E7501E">
      <w:pPr>
        <w:spacing w:line="360" w:lineRule="auto"/>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4B8472CB">
      <w:pPr>
        <w:spacing w:line="360" w:lineRule="auto"/>
        <w:jc w:val="center"/>
        <w:rPr>
          <w:rFonts w:ascii="仿宋" w:hAnsi="仿宋" w:eastAsia="仿宋" w:cs="仿宋"/>
          <w:b/>
          <w:color w:val="auto"/>
          <w:sz w:val="24"/>
          <w:highlight w:val="none"/>
        </w:rPr>
      </w:pPr>
    </w:p>
    <w:tbl>
      <w:tblPr>
        <w:tblStyle w:val="1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0675D9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3CC7AA">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AD9D0A">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CA5E7D">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5A36C0">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353951">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125406E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B5FEDD">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F48357">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5650FD">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730CD6">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342D9E">
            <w:pPr>
              <w:widowControl/>
              <w:spacing w:line="360" w:lineRule="auto"/>
              <w:jc w:val="center"/>
              <w:rPr>
                <w:rFonts w:ascii="仿宋" w:hAnsi="仿宋" w:eastAsia="仿宋" w:cs="仿宋"/>
                <w:color w:val="auto"/>
                <w:kern w:val="0"/>
                <w:sz w:val="24"/>
                <w:highlight w:val="none"/>
              </w:rPr>
            </w:pPr>
          </w:p>
        </w:tc>
      </w:tr>
      <w:tr w14:paraId="2DB121F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392F06">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E7FA44">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7D8F1C">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DA9E70">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B04474">
            <w:pPr>
              <w:widowControl/>
              <w:spacing w:line="360" w:lineRule="auto"/>
              <w:jc w:val="center"/>
              <w:rPr>
                <w:rFonts w:ascii="仿宋" w:hAnsi="仿宋" w:eastAsia="仿宋" w:cs="仿宋"/>
                <w:color w:val="auto"/>
                <w:kern w:val="0"/>
                <w:sz w:val="24"/>
                <w:highlight w:val="none"/>
              </w:rPr>
            </w:pPr>
          </w:p>
        </w:tc>
      </w:tr>
      <w:tr w14:paraId="1B356EA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22ED72">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87EA15">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739B68">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D6D3CD">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CEEE68">
            <w:pPr>
              <w:widowControl/>
              <w:spacing w:line="360" w:lineRule="auto"/>
              <w:jc w:val="center"/>
              <w:rPr>
                <w:rFonts w:ascii="仿宋" w:hAnsi="仿宋" w:eastAsia="仿宋" w:cs="仿宋"/>
                <w:color w:val="auto"/>
                <w:kern w:val="0"/>
                <w:sz w:val="24"/>
                <w:highlight w:val="none"/>
              </w:rPr>
            </w:pPr>
          </w:p>
        </w:tc>
      </w:tr>
      <w:tr w14:paraId="611A0E0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A4CAFF">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F37C35">
            <w:pPr>
              <w:widowControl/>
              <w:spacing w:line="360" w:lineRule="auto"/>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F633E2">
            <w:pPr>
              <w:widowControl/>
              <w:spacing w:line="360" w:lineRule="auto"/>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CA7718">
            <w:pPr>
              <w:widowControl/>
              <w:spacing w:line="360" w:lineRule="auto"/>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9E7281">
            <w:pPr>
              <w:widowControl/>
              <w:spacing w:line="360" w:lineRule="auto"/>
              <w:jc w:val="center"/>
              <w:rPr>
                <w:rFonts w:ascii="仿宋" w:hAnsi="仿宋" w:eastAsia="仿宋" w:cs="仿宋"/>
                <w:color w:val="auto"/>
                <w:kern w:val="0"/>
                <w:sz w:val="24"/>
                <w:highlight w:val="none"/>
              </w:rPr>
            </w:pPr>
          </w:p>
        </w:tc>
      </w:tr>
    </w:tbl>
    <w:p w14:paraId="60A9B3DD">
      <w:pPr>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55BDB500">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993877">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1FD64F5B">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089AE9B">
      <w:pPr>
        <w:snapToGrid w:val="0"/>
        <w:spacing w:line="360" w:lineRule="auto"/>
        <w:jc w:val="left"/>
        <w:rPr>
          <w:rFonts w:ascii="仿宋" w:hAnsi="仿宋" w:eastAsia="仿宋" w:cs="仿宋"/>
          <w:color w:val="auto"/>
          <w:sz w:val="24"/>
          <w:highlight w:val="none"/>
        </w:rPr>
      </w:pPr>
    </w:p>
    <w:p w14:paraId="748E089F">
      <w:pPr>
        <w:snapToGrid w:val="0"/>
        <w:spacing w:line="360" w:lineRule="auto"/>
        <w:jc w:val="left"/>
        <w:rPr>
          <w:rFonts w:ascii="仿宋" w:hAnsi="仿宋" w:eastAsia="仿宋" w:cs="仿宋"/>
          <w:color w:val="auto"/>
          <w:sz w:val="24"/>
          <w:highlight w:val="none"/>
        </w:rPr>
      </w:pPr>
    </w:p>
    <w:p w14:paraId="59FC2471">
      <w:pPr>
        <w:snapToGrid w:val="0"/>
        <w:spacing w:line="360" w:lineRule="auto"/>
        <w:jc w:val="left"/>
        <w:rPr>
          <w:rFonts w:ascii="仿宋" w:hAnsi="仿宋" w:eastAsia="仿宋" w:cs="仿宋"/>
          <w:color w:val="auto"/>
          <w:sz w:val="24"/>
          <w:highlight w:val="none"/>
        </w:rPr>
      </w:pPr>
    </w:p>
    <w:p w14:paraId="770298B6">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F6F67B8">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FD3A7B3">
      <w:pPr>
        <w:snapToGrid w:val="0"/>
        <w:rPr>
          <w:rFonts w:ascii="仿宋" w:hAnsi="仿宋" w:eastAsia="仿宋" w:cs="仿宋"/>
          <w:b/>
          <w:color w:val="auto"/>
          <w:kern w:val="0"/>
          <w:sz w:val="30"/>
          <w:szCs w:val="30"/>
          <w:highlight w:val="none"/>
        </w:rPr>
      </w:pPr>
    </w:p>
    <w:p w14:paraId="23A3D93A">
      <w:pPr>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br w:type="page"/>
      </w:r>
    </w:p>
    <w:p w14:paraId="03BC5F2F">
      <w:pPr>
        <w:snapToGrid w:val="0"/>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5061CA84">
      <w:pPr>
        <w:snapToGrid w:val="0"/>
        <w:spacing w:line="360" w:lineRule="auto"/>
        <w:jc w:val="center"/>
        <w:rPr>
          <w:rFonts w:ascii="仿宋" w:hAnsi="仿宋" w:eastAsia="仿宋" w:cs="仿宋"/>
          <w:b/>
          <w:color w:val="auto"/>
          <w:sz w:val="24"/>
          <w:highlight w:val="none"/>
        </w:rPr>
      </w:pP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9F1227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41F4E9">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F80CB7">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B9AED8">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5B1B06">
            <w:pPr>
              <w:widowControl/>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54B2660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CD7E74">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2E0335">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6410E6">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907A0">
            <w:pPr>
              <w:widowControl/>
              <w:spacing w:line="360" w:lineRule="auto"/>
              <w:jc w:val="center"/>
              <w:rPr>
                <w:rFonts w:ascii="仿宋" w:hAnsi="仿宋" w:eastAsia="仿宋" w:cs="仿宋"/>
                <w:color w:val="auto"/>
                <w:kern w:val="0"/>
                <w:sz w:val="24"/>
                <w:highlight w:val="none"/>
              </w:rPr>
            </w:pPr>
          </w:p>
        </w:tc>
      </w:tr>
      <w:tr w14:paraId="333632E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2B7924">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2E8711">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AB69">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A8B4C">
            <w:pPr>
              <w:widowControl/>
              <w:spacing w:line="360" w:lineRule="auto"/>
              <w:jc w:val="center"/>
              <w:rPr>
                <w:rFonts w:ascii="仿宋" w:hAnsi="仿宋" w:eastAsia="仿宋" w:cs="仿宋"/>
                <w:color w:val="auto"/>
                <w:kern w:val="0"/>
                <w:sz w:val="24"/>
                <w:highlight w:val="none"/>
              </w:rPr>
            </w:pPr>
          </w:p>
        </w:tc>
      </w:tr>
      <w:tr w14:paraId="5CEA8A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921AE2">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E9269E">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B69932">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EDBCDC">
            <w:pPr>
              <w:widowControl/>
              <w:spacing w:line="360" w:lineRule="auto"/>
              <w:jc w:val="center"/>
              <w:rPr>
                <w:rFonts w:ascii="仿宋" w:hAnsi="仿宋" w:eastAsia="仿宋" w:cs="仿宋"/>
                <w:color w:val="auto"/>
                <w:kern w:val="0"/>
                <w:sz w:val="24"/>
                <w:highlight w:val="none"/>
              </w:rPr>
            </w:pPr>
          </w:p>
        </w:tc>
      </w:tr>
      <w:tr w14:paraId="29F6991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7005A4">
            <w:pPr>
              <w:widowControl/>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94AE6F">
            <w:pPr>
              <w:widowControl/>
              <w:spacing w:line="360" w:lineRule="auto"/>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873156">
            <w:pPr>
              <w:widowControl/>
              <w:spacing w:line="360" w:lineRule="auto"/>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AD3CB0">
            <w:pPr>
              <w:widowControl/>
              <w:spacing w:line="360" w:lineRule="auto"/>
              <w:jc w:val="center"/>
              <w:rPr>
                <w:rFonts w:ascii="仿宋" w:hAnsi="仿宋" w:eastAsia="仿宋" w:cs="仿宋"/>
                <w:color w:val="auto"/>
                <w:kern w:val="0"/>
                <w:sz w:val="24"/>
                <w:highlight w:val="none"/>
              </w:rPr>
            </w:pPr>
          </w:p>
        </w:tc>
      </w:tr>
    </w:tbl>
    <w:p w14:paraId="695BF3F1">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7199D04B">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1445AA78">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0CB91F7E">
      <w:pPr>
        <w:spacing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53431F7E">
      <w:pPr>
        <w:spacing w:line="360" w:lineRule="auto"/>
        <w:jc w:val="left"/>
        <w:rPr>
          <w:rFonts w:ascii="仿宋" w:hAnsi="仿宋" w:eastAsia="仿宋" w:cs="仿宋"/>
          <w:color w:val="auto"/>
          <w:sz w:val="24"/>
          <w:highlight w:val="none"/>
        </w:rPr>
      </w:pPr>
    </w:p>
    <w:p w14:paraId="743CED4B">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6FD7948">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A7D3728">
      <w:pPr>
        <w:spacing w:line="360" w:lineRule="auto"/>
        <w:ind w:right="480" w:firstLine="240" w:firstLineChars="100"/>
        <w:contextualSpacing/>
        <w:jc w:val="center"/>
        <w:rPr>
          <w:rFonts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7E1606F6">
      <w:pPr>
        <w:spacing w:line="32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58DBFA03">
      <w:pPr>
        <w:spacing w:line="320" w:lineRule="exact"/>
        <w:jc w:val="center"/>
        <w:rPr>
          <w:rFonts w:ascii="仿宋" w:hAnsi="仿宋" w:eastAsia="仿宋" w:cs="仿宋"/>
          <w:b/>
          <w:color w:val="auto"/>
          <w:sz w:val="32"/>
          <w:szCs w:val="32"/>
          <w:highlight w:val="none"/>
        </w:rPr>
      </w:pPr>
    </w:p>
    <w:p w14:paraId="47CB943E">
      <w:pPr>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CC5C2DE">
      <w:pPr>
        <w:spacing w:line="320" w:lineRule="exact"/>
        <w:jc w:val="center"/>
        <w:rPr>
          <w:rFonts w:ascii="仿宋" w:hAnsi="仿宋" w:eastAsia="仿宋" w:cs="仿宋"/>
          <w:color w:val="auto"/>
          <w:sz w:val="24"/>
          <w:szCs w:val="20"/>
          <w:highlight w:val="none"/>
        </w:rPr>
      </w:pPr>
    </w:p>
    <w:p w14:paraId="254ECF5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bookmarkStart w:id="109" w:name="PO_3000001868_PM031_6"/>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109"/>
      <w:r>
        <w:rPr>
          <w:rFonts w:hint="eastAsia" w:ascii="仿宋" w:hAnsi="仿宋" w:eastAsia="仿宋" w:cs="仿宋"/>
          <w:color w:val="auto"/>
          <w:sz w:val="24"/>
          <w:highlight w:val="none"/>
        </w:rPr>
        <w:t>：</w:t>
      </w:r>
    </w:p>
    <w:p w14:paraId="204047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6341C8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bookmarkStart w:id="110" w:name="PO_3000001868_PM002_4"/>
      <w:r>
        <w:rPr>
          <w:rFonts w:hint="eastAsia" w:ascii="仿宋" w:hAnsi="仿宋" w:eastAsia="仿宋" w:cs="仿宋"/>
          <w:color w:val="auto"/>
          <w:sz w:val="24"/>
          <w:highlight w:val="none"/>
          <w:u w:val="single"/>
        </w:rPr>
        <w:t>[项目名称]</w:t>
      </w:r>
      <w:bookmarkEnd w:id="110"/>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项目的竞标，为便于贵方公正、择优地确定成交供应商及其竞标产品和服务，我方就本次竞标有关事项郑重声明如下：</w:t>
      </w:r>
    </w:p>
    <w:p w14:paraId="1BB14C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518C87F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F8F04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30C25EC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1EC90D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4B25E6D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797A4E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019819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55D46F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3FEE34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04F0C6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1DED2F0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ED3E1F8">
      <w:pPr>
        <w:pStyle w:val="13"/>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6CD90ED4">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电子邮寄：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2E0F0B3">
      <w:pPr>
        <w:pStyle w:val="11"/>
        <w:tabs>
          <w:tab w:val="left" w:pos="939"/>
        </w:tabs>
        <w:spacing w:line="360" w:lineRule="auto"/>
        <w:ind w:left="141" w:leftChars="67"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053BCD02">
      <w:pPr>
        <w:pStyle w:val="11"/>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79C0CD0D">
      <w:pPr>
        <w:pStyle w:val="11"/>
        <w:tabs>
          <w:tab w:val="left" w:pos="939"/>
        </w:tabs>
        <w:spacing w:line="360" w:lineRule="auto"/>
        <w:ind w:left="141" w:leftChars="67"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306A80C2">
      <w:pPr>
        <w:pStyle w:val="11"/>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10698B4D">
      <w:pPr>
        <w:pStyle w:val="11"/>
        <w:tabs>
          <w:tab w:val="left" w:pos="939"/>
        </w:tabs>
        <w:spacing w:line="360" w:lineRule="auto"/>
        <w:ind w:left="0" w:leftChars="0" w:firstLine="480" w:firstLineChars="200"/>
        <w:rPr>
          <w:rFonts w:ascii="仿宋" w:hAnsi="仿宋" w:eastAsia="仿宋" w:cs="仿宋"/>
          <w:color w:val="auto"/>
          <w:sz w:val="24"/>
          <w:highlight w:val="none"/>
        </w:rPr>
      </w:pPr>
    </w:p>
    <w:p w14:paraId="2DEB15F5">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DB9AF4E">
      <w:pPr>
        <w:autoSpaceDE w:val="0"/>
        <w:autoSpaceDN w:val="0"/>
        <w:spacing w:line="360" w:lineRule="auto"/>
        <w:ind w:firstLine="6120" w:firstLineChars="25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AECCE37">
      <w:pPr>
        <w:widowControl/>
        <w:spacing w:line="360" w:lineRule="auto"/>
        <w:jc w:val="left"/>
        <w:rPr>
          <w:rFonts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p>
    <w:p w14:paraId="78078C0E">
      <w:pPr>
        <w:pStyle w:val="7"/>
        <w:overflowPunct w:val="0"/>
        <w:spacing w:line="520" w:lineRule="exact"/>
        <w:ind w:firstLine="0"/>
        <w:rPr>
          <w:rFonts w:ascii="仿宋" w:hAnsi="仿宋" w:eastAsia="仿宋" w:cs="仿宋"/>
          <w:b/>
          <w:bCs/>
          <w:color w:val="auto"/>
          <w:sz w:val="32"/>
          <w:szCs w:val="32"/>
          <w:highlight w:val="none"/>
        </w:rPr>
      </w:pPr>
      <w:r>
        <w:rPr>
          <w:rFonts w:hint="eastAsia" w:ascii="仿宋" w:hAnsi="仿宋" w:eastAsia="仿宋" w:cs="仿宋"/>
          <w:b/>
          <w:color w:val="auto"/>
          <w:kern w:val="0"/>
          <w:sz w:val="30"/>
          <w:szCs w:val="30"/>
          <w:highlight w:val="none"/>
        </w:rPr>
        <w:t>七、联合体协议书（如有）</w:t>
      </w:r>
    </w:p>
    <w:p w14:paraId="0C2186E7">
      <w:pPr>
        <w:pStyle w:val="13"/>
        <w:spacing w:line="600" w:lineRule="exact"/>
        <w:jc w:val="center"/>
        <w:rPr>
          <w:rFonts w:ascii="仿宋" w:hAnsi="仿宋" w:eastAsia="仿宋" w:cs="仿宋"/>
          <w:color w:val="auto"/>
          <w:kern w:val="2"/>
          <w:sz w:val="44"/>
          <w:szCs w:val="44"/>
          <w:highlight w:val="none"/>
        </w:rPr>
      </w:pPr>
    </w:p>
    <w:p w14:paraId="43A7AEC8">
      <w:pPr>
        <w:pStyle w:val="13"/>
        <w:spacing w:line="600" w:lineRule="exact"/>
        <w:jc w:val="center"/>
        <w:rPr>
          <w:rFonts w:ascii="仿宋" w:hAnsi="仿宋" w:eastAsia="仿宋" w:cs="仿宋"/>
          <w:color w:val="auto"/>
          <w:kern w:val="2"/>
          <w:sz w:val="44"/>
          <w:szCs w:val="44"/>
          <w:highlight w:val="none"/>
        </w:rPr>
      </w:pPr>
      <w:r>
        <w:rPr>
          <w:rFonts w:hint="eastAsia" w:ascii="仿宋" w:hAnsi="仿宋" w:eastAsia="仿宋" w:cs="仿宋"/>
          <w:color w:val="auto"/>
          <w:kern w:val="2"/>
          <w:sz w:val="44"/>
          <w:szCs w:val="44"/>
          <w:highlight w:val="none"/>
        </w:rPr>
        <w:t>联合体竞标协议书（格式）</w:t>
      </w:r>
    </w:p>
    <w:p w14:paraId="4C8C8A04">
      <w:pPr>
        <w:autoSpaceDE w:val="0"/>
        <w:autoSpaceDN w:val="0"/>
        <w:adjustRightInd w:val="0"/>
        <w:spacing w:line="360" w:lineRule="auto"/>
        <w:jc w:val="left"/>
        <w:rPr>
          <w:rFonts w:ascii="仿宋" w:hAnsi="仿宋" w:eastAsia="仿宋" w:cs="仿宋"/>
          <w:color w:val="auto"/>
          <w:kern w:val="0"/>
          <w:szCs w:val="21"/>
          <w:highlight w:val="none"/>
          <w:u w:val="single"/>
        </w:rPr>
      </w:pPr>
    </w:p>
    <w:p w14:paraId="3C79842D">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（所有成员单位名称）自愿组成联合体，共同参加</w:t>
      </w:r>
      <w:r>
        <w:rPr>
          <w:rFonts w:hint="eastAsia" w:ascii="仿宋" w:hAnsi="仿宋" w:eastAsia="仿宋" w:cs="仿宋"/>
          <w:color w:val="auto"/>
          <w:kern w:val="0"/>
          <w:sz w:val="24"/>
          <w:highlight w:val="none"/>
          <w:u w:val="single"/>
        </w:rPr>
        <w:t xml:space="preserve">    </w:t>
      </w:r>
      <w:bookmarkStart w:id="111" w:name="PO_3000001868_PM031"/>
      <w:r>
        <w:rPr>
          <w:rFonts w:hint="eastAsia" w:ascii="仿宋" w:hAnsi="仿宋" w:eastAsia="仿宋" w:cs="仿宋"/>
          <w:color w:val="auto"/>
          <w:kern w:val="0"/>
          <w:sz w:val="24"/>
          <w:highlight w:val="none"/>
          <w:u w:val="single"/>
        </w:rPr>
        <w:t>[采购组织机构]</w:t>
      </w:r>
      <w:bookmarkEnd w:id="111"/>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组织的</w:t>
      </w:r>
      <w:r>
        <w:rPr>
          <w:rFonts w:hint="eastAsia" w:ascii="仿宋" w:hAnsi="仿宋" w:eastAsia="仿宋" w:cs="仿宋"/>
          <w:color w:val="auto"/>
          <w:kern w:val="0"/>
          <w:sz w:val="24"/>
          <w:highlight w:val="none"/>
          <w:u w:val="single"/>
        </w:rPr>
        <w:t xml:space="preserve">       </w:t>
      </w:r>
      <w:bookmarkStart w:id="112" w:name="PO_3000001868_PM002_5"/>
      <w:r>
        <w:rPr>
          <w:rFonts w:hint="eastAsia" w:ascii="仿宋" w:hAnsi="仿宋" w:eastAsia="仿宋" w:cs="仿宋"/>
          <w:color w:val="auto"/>
          <w:kern w:val="0"/>
          <w:sz w:val="24"/>
          <w:highlight w:val="none"/>
          <w:u w:val="single"/>
        </w:rPr>
        <w:t>[项目名称]</w:t>
      </w:r>
      <w:bookmarkEnd w:id="112"/>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u w:val="single"/>
        </w:rPr>
        <w:t xml:space="preserve">  </w:t>
      </w:r>
      <w:bookmarkStart w:id="113" w:name="PO_3000001868_PM001_6"/>
      <w:r>
        <w:rPr>
          <w:rFonts w:hint="eastAsia" w:ascii="仿宋" w:hAnsi="仿宋" w:eastAsia="仿宋" w:cs="仿宋"/>
          <w:color w:val="auto"/>
          <w:kern w:val="0"/>
          <w:sz w:val="24"/>
          <w:highlight w:val="none"/>
          <w:u w:val="single"/>
        </w:rPr>
        <w:t>[项目编号]</w:t>
      </w:r>
      <w:bookmarkEnd w:id="113"/>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）竞争性磋商采购。现就联合体竞标事宜订立如下协议：</w:t>
      </w:r>
    </w:p>
    <w:p w14:paraId="7C3B7264">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sz w:val="24"/>
          <w:highlight w:val="none"/>
        </w:rPr>
        <w:t>________________________</w:t>
      </w:r>
      <w:r>
        <w:rPr>
          <w:rFonts w:hint="eastAsia" w:ascii="仿宋" w:hAnsi="仿宋" w:eastAsia="仿宋" w:cs="仿宋"/>
          <w:color w:val="auto"/>
          <w:kern w:val="0"/>
          <w:sz w:val="24"/>
          <w:highlight w:val="none"/>
        </w:rPr>
        <w:t>（某成员单位名称）为联合体名称牵头人。</w:t>
      </w:r>
    </w:p>
    <w:p w14:paraId="368FE7AA">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6DD367D5">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0E328A46">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4、联合体各成员单位内部的职责分工如下</w:t>
      </w:r>
      <w:r>
        <w:rPr>
          <w:rFonts w:hint="eastAsia" w:ascii="仿宋" w:hAnsi="仿宋" w:eastAsia="仿宋" w:cs="仿宋"/>
          <w:color w:val="auto"/>
          <w:kern w:val="0"/>
          <w:sz w:val="24"/>
          <w:highlight w:val="none"/>
          <w:u w:val="singl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EC0462A">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5、本联合体中</w:t>
      </w:r>
      <w:r>
        <w:rPr>
          <w:rFonts w:hint="eastAsia" w:ascii="仿宋" w:hAnsi="仿宋" w:eastAsia="仿宋" w:cs="仿宋"/>
          <w:color w:val="auto"/>
          <w:sz w:val="24"/>
          <w:szCs w:val="24"/>
          <w:highlight w:val="none"/>
          <w:u w:val="single"/>
        </w:rPr>
        <w:t xml:space="preserve">，  （某成员单位名称）为    </w:t>
      </w:r>
      <w:r>
        <w:rPr>
          <w:rFonts w:hint="eastAsia" w:ascii="仿宋" w:hAnsi="仿宋" w:eastAsia="仿宋" w:cs="仿宋"/>
          <w:color w:val="auto"/>
          <w:sz w:val="24"/>
          <w:szCs w:val="24"/>
          <w:highlight w:val="none"/>
        </w:rPr>
        <w:t>（请填写：中型、小型、微型）企业，其协议合同金额占联合体协议合同总金额的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%。【如联合体成员中有小型、微型企业的，请填写此条，否则无需填写；如联合体成员中有多个小型、微型企业的，请逐一列出。】</w:t>
      </w:r>
    </w:p>
    <w:p w14:paraId="6ABA3205">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6、本协议书自签署之日起生效，合同履行完毕后自动失效。</w:t>
      </w:r>
    </w:p>
    <w:p w14:paraId="6CB091B5">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7、本协议书一式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份，联合体成员和采购代理机构各执一份。</w:t>
      </w:r>
    </w:p>
    <w:p w14:paraId="5CA58147">
      <w:pPr>
        <w:autoSpaceDE w:val="0"/>
        <w:autoSpaceDN w:val="0"/>
        <w:adjustRightInd w:val="0"/>
        <w:spacing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注：本协议书由法定代表人签字的，应附法定代表人身份证明；本协议书由委托代理人签字的，应附法定代表人授权委托书。</w:t>
      </w:r>
    </w:p>
    <w:p w14:paraId="49085D3D">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牵头人名称：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2ACCA217">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6CD7CE9D">
      <w:pPr>
        <w:autoSpaceDE w:val="0"/>
        <w:autoSpaceDN w:val="0"/>
        <w:adjustRightInd w:val="0"/>
        <w:spacing w:line="360" w:lineRule="auto"/>
        <w:jc w:val="left"/>
        <w:rPr>
          <w:rFonts w:ascii="仿宋" w:hAnsi="仿宋" w:eastAsia="仿宋" w:cs="仿宋"/>
          <w:color w:val="auto"/>
          <w:kern w:val="0"/>
          <w:sz w:val="24"/>
          <w:highlight w:val="none"/>
        </w:rPr>
      </w:pPr>
    </w:p>
    <w:p w14:paraId="342A8BA6">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成员一名称：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349948B1">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（签字或盖章）</w:t>
      </w:r>
    </w:p>
    <w:p w14:paraId="5300814E">
      <w:pPr>
        <w:autoSpaceDE w:val="0"/>
        <w:autoSpaceDN w:val="0"/>
        <w:adjustRightInd w:val="0"/>
        <w:spacing w:line="360" w:lineRule="auto"/>
        <w:jc w:val="left"/>
        <w:rPr>
          <w:rFonts w:ascii="仿宋" w:hAnsi="仿宋" w:eastAsia="仿宋" w:cs="仿宋"/>
          <w:color w:val="auto"/>
          <w:kern w:val="0"/>
          <w:szCs w:val="21"/>
          <w:highlight w:val="none"/>
        </w:rPr>
      </w:pPr>
    </w:p>
    <w:p w14:paraId="2845F59B">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成员二名称：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（盖单位公章）</w:t>
      </w:r>
    </w:p>
    <w:p w14:paraId="0200B549">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                         （签字或盖章）</w:t>
      </w:r>
    </w:p>
    <w:p w14:paraId="400A2125">
      <w:pPr>
        <w:autoSpaceDE w:val="0"/>
        <w:autoSpaceDN w:val="0"/>
        <w:adjustRightInd w:val="0"/>
        <w:spacing w:line="360" w:lineRule="auto"/>
        <w:jc w:val="left"/>
        <w:rPr>
          <w:rFonts w:ascii="仿宋" w:hAnsi="仿宋" w:eastAsia="仿宋" w:cs="仿宋"/>
          <w:color w:val="auto"/>
          <w:kern w:val="0"/>
          <w:sz w:val="24"/>
          <w:highlight w:val="none"/>
        </w:rPr>
      </w:pPr>
    </w:p>
    <w:p w14:paraId="7D7F4D9C">
      <w:pPr>
        <w:autoSpaceDE w:val="0"/>
        <w:autoSpaceDN w:val="0"/>
        <w:adjustRightInd w:val="0"/>
        <w:spacing w:line="360" w:lineRule="auto"/>
        <w:jc w:val="left"/>
        <w:rPr>
          <w:rFonts w:ascii="仿宋" w:hAnsi="仿宋" w:eastAsia="仿宋" w:cs="仿宋"/>
          <w:color w:val="auto"/>
          <w:kern w:val="0"/>
          <w:sz w:val="24"/>
          <w:highlight w:val="none"/>
        </w:rPr>
      </w:pPr>
    </w:p>
    <w:p w14:paraId="13F99800">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281C717">
      <w:pPr>
        <w:autoSpaceDE w:val="0"/>
        <w:autoSpaceDN w:val="0"/>
        <w:spacing w:line="360" w:lineRule="auto"/>
        <w:ind w:firstLine="6120" w:firstLineChars="25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3F59D140">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5DEAA2B4">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7E778416">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22F41C92">
      <w:pPr>
        <w:snapToGrid w:val="0"/>
        <w:spacing w:line="360" w:lineRule="auto"/>
        <w:ind w:firstLine="602" w:firstLineChars="200"/>
        <w:rPr>
          <w:rFonts w:ascii="仿宋" w:hAnsi="仿宋" w:eastAsia="仿宋" w:cs="仿宋"/>
          <w:b/>
          <w:color w:val="auto"/>
          <w:sz w:val="30"/>
          <w:szCs w:val="30"/>
          <w:highlight w:val="none"/>
        </w:rPr>
      </w:pPr>
    </w:p>
    <w:p w14:paraId="3BB296B8">
      <w:pP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3FF18A22">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八、符合特定资格条件（如项目要求）的有关证明材料（复印件）</w:t>
      </w:r>
    </w:p>
    <w:p w14:paraId="3D468FBB">
      <w:pPr>
        <w:snapToGrid w:val="0"/>
        <w:spacing w:line="360" w:lineRule="auto"/>
        <w:ind w:firstLine="602" w:firstLineChars="200"/>
        <w:rPr>
          <w:rFonts w:ascii="仿宋" w:hAnsi="仿宋" w:eastAsia="仿宋" w:cs="仿宋"/>
          <w:b/>
          <w:color w:val="auto"/>
          <w:sz w:val="30"/>
          <w:szCs w:val="30"/>
          <w:highlight w:val="none"/>
        </w:rPr>
      </w:pPr>
    </w:p>
    <w:p w14:paraId="437E361D">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1363212">
      <w:pPr>
        <w:autoSpaceDE w:val="0"/>
        <w:autoSpaceDN w:val="0"/>
        <w:spacing w:line="360" w:lineRule="auto"/>
        <w:ind w:firstLine="6480" w:firstLineChars="2700"/>
        <w:rPr>
          <w:rFonts w:ascii="仿宋" w:hAnsi="仿宋" w:eastAsia="仿宋" w:cs="仿宋"/>
          <w:color w:val="auto"/>
          <w:kern w:val="0"/>
          <w:sz w:val="24"/>
          <w:highlight w:val="none"/>
          <w:lang w:val="zh-CN"/>
        </w:rPr>
        <w:sectPr>
          <w:pgSz w:w="11911" w:h="16838"/>
          <w:pgMar w:top="1417" w:right="1417" w:bottom="1417" w:left="1417" w:header="720" w:footer="720" w:gutter="0"/>
          <w:cols w:space="720" w:num="1"/>
          <w:docGrid w:linePitch="1" w:charSpace="0"/>
        </w:sectPr>
      </w:pPr>
      <w:r>
        <w:rPr>
          <w:rFonts w:hint="eastAsia" w:ascii="仿宋" w:hAnsi="仿宋" w:eastAsia="仿宋" w:cs="仿宋"/>
          <w:color w:val="auto"/>
          <w:kern w:val="0"/>
          <w:sz w:val="24"/>
          <w:highlight w:val="none"/>
          <w:lang w:val="zh-CN"/>
        </w:rPr>
        <w:t>日期：  年  月   日</w:t>
      </w:r>
    </w:p>
    <w:p w14:paraId="5A55C7EF">
      <w:pPr>
        <w:pStyle w:val="4"/>
        <w:jc w:val="center"/>
        <w:rPr>
          <w:rFonts w:ascii="仿宋" w:hAnsi="仿宋" w:eastAsia="仿宋" w:cs="仿宋"/>
          <w:b w:val="0"/>
          <w:color w:val="auto"/>
          <w:highlight w:val="none"/>
        </w:rPr>
      </w:pPr>
      <w:bookmarkStart w:id="114" w:name="_Toc16731"/>
      <w:bookmarkStart w:id="115" w:name="_Toc1494"/>
      <w:bookmarkStart w:id="116" w:name="_Toc80205940"/>
      <w:bookmarkStart w:id="117" w:name="_Toc10861"/>
      <w:r>
        <w:rPr>
          <w:rFonts w:hint="eastAsia" w:ascii="仿宋" w:hAnsi="仿宋" w:eastAsia="仿宋" w:cs="仿宋"/>
          <w:b w:val="0"/>
          <w:bCs w:val="0"/>
          <w:color w:val="auto"/>
          <w:highlight w:val="none"/>
        </w:rPr>
        <w:t xml:space="preserve">第三节 </w:t>
      </w:r>
      <w:r>
        <w:rPr>
          <w:rFonts w:hint="eastAsia" w:ascii="仿宋" w:hAnsi="仿宋" w:eastAsia="仿宋" w:cs="仿宋"/>
          <w:b w:val="0"/>
          <w:color w:val="auto"/>
          <w:highlight w:val="none"/>
        </w:rPr>
        <w:t>商务技术文件格式</w:t>
      </w:r>
      <w:bookmarkEnd w:id="114"/>
      <w:bookmarkEnd w:id="115"/>
      <w:bookmarkEnd w:id="116"/>
      <w:bookmarkEnd w:id="117"/>
    </w:p>
    <w:p w14:paraId="6FD385DD">
      <w:pPr>
        <w:snapToGrid w:val="0"/>
        <w:spacing w:before="120"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20E850E5">
      <w:pPr>
        <w:snapToGrid w:val="0"/>
        <w:spacing w:before="120" w:beforeLines="50" w:after="50"/>
        <w:rPr>
          <w:rFonts w:ascii="仿宋" w:hAnsi="仿宋" w:eastAsia="仿宋" w:cs="仿宋"/>
          <w:color w:val="auto"/>
          <w:sz w:val="24"/>
          <w:szCs w:val="20"/>
          <w:highlight w:val="none"/>
        </w:rPr>
      </w:pPr>
    </w:p>
    <w:p w14:paraId="560705BA">
      <w:pPr>
        <w:snapToGrid w:val="0"/>
        <w:spacing w:before="120" w:beforeLines="50" w:after="50"/>
        <w:rPr>
          <w:rFonts w:ascii="仿宋" w:hAnsi="仿宋" w:eastAsia="仿宋" w:cs="仿宋"/>
          <w:color w:val="auto"/>
          <w:sz w:val="24"/>
          <w:szCs w:val="20"/>
          <w:highlight w:val="none"/>
        </w:rPr>
      </w:pPr>
    </w:p>
    <w:p w14:paraId="1CDCE703">
      <w:pPr>
        <w:snapToGrid w:val="0"/>
        <w:spacing w:before="120" w:beforeLines="50" w:after="50"/>
        <w:rPr>
          <w:rFonts w:ascii="仿宋" w:hAnsi="仿宋" w:eastAsia="仿宋" w:cs="仿宋"/>
          <w:color w:val="auto"/>
          <w:sz w:val="24"/>
          <w:szCs w:val="20"/>
          <w:highlight w:val="none"/>
        </w:rPr>
      </w:pPr>
    </w:p>
    <w:p w14:paraId="496F4B83">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件（封面）</w:t>
      </w:r>
    </w:p>
    <w:p w14:paraId="26ADE3FD">
      <w:pPr>
        <w:snapToGrid w:val="0"/>
        <w:spacing w:before="120" w:beforeLines="50" w:after="50"/>
        <w:rPr>
          <w:rFonts w:ascii="仿宋" w:hAnsi="仿宋" w:eastAsia="仿宋" w:cs="仿宋"/>
          <w:bCs/>
          <w:color w:val="auto"/>
          <w:sz w:val="24"/>
          <w:szCs w:val="20"/>
          <w:highlight w:val="none"/>
        </w:rPr>
      </w:pPr>
    </w:p>
    <w:p w14:paraId="52C37C0C">
      <w:pPr>
        <w:snapToGrid w:val="0"/>
        <w:spacing w:before="120" w:beforeLines="50" w:after="50"/>
        <w:rPr>
          <w:rFonts w:ascii="仿宋" w:hAnsi="仿宋" w:eastAsia="仿宋" w:cs="仿宋"/>
          <w:bCs/>
          <w:color w:val="auto"/>
          <w:sz w:val="24"/>
          <w:szCs w:val="20"/>
          <w:highlight w:val="none"/>
        </w:rPr>
      </w:pPr>
    </w:p>
    <w:p w14:paraId="103FB5D2">
      <w:pPr>
        <w:snapToGrid w:val="0"/>
        <w:spacing w:before="120" w:beforeLines="50" w:after="50"/>
        <w:rPr>
          <w:rFonts w:ascii="仿宋" w:hAnsi="仿宋" w:eastAsia="仿宋" w:cs="仿宋"/>
          <w:bCs/>
          <w:color w:val="auto"/>
          <w:sz w:val="24"/>
          <w:szCs w:val="20"/>
          <w:highlight w:val="none"/>
        </w:rPr>
      </w:pPr>
    </w:p>
    <w:p w14:paraId="19BF6C03">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04EFDDA6">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3E27FA0B">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2F626403">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420FBD1D">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6BE2FA75">
      <w:pPr>
        <w:pStyle w:val="7"/>
        <w:snapToGrid w:val="0"/>
        <w:spacing w:before="50" w:after="50"/>
        <w:ind w:firstLine="640" w:firstLineChars="200"/>
        <w:rPr>
          <w:rFonts w:ascii="仿宋" w:hAnsi="仿宋" w:eastAsia="仿宋" w:cs="仿宋"/>
          <w:bCs/>
          <w:color w:val="auto"/>
          <w:sz w:val="32"/>
          <w:szCs w:val="32"/>
          <w:highlight w:val="none"/>
        </w:rPr>
      </w:pPr>
    </w:p>
    <w:p w14:paraId="55A09C15">
      <w:pPr>
        <w:pStyle w:val="7"/>
        <w:snapToGrid w:val="0"/>
        <w:spacing w:before="50" w:after="50"/>
        <w:ind w:firstLine="720" w:firstLineChars="225"/>
        <w:rPr>
          <w:rFonts w:ascii="仿宋" w:hAnsi="仿宋" w:eastAsia="仿宋" w:cs="仿宋"/>
          <w:bCs/>
          <w:color w:val="auto"/>
          <w:sz w:val="32"/>
          <w:szCs w:val="32"/>
          <w:highlight w:val="none"/>
        </w:rPr>
      </w:pPr>
    </w:p>
    <w:p w14:paraId="530F253F">
      <w:pPr>
        <w:pStyle w:val="7"/>
        <w:snapToGrid w:val="0"/>
        <w:spacing w:before="50" w:after="50"/>
        <w:ind w:firstLine="720" w:firstLineChars="225"/>
        <w:rPr>
          <w:rFonts w:ascii="仿宋" w:hAnsi="仿宋" w:eastAsia="仿宋" w:cs="仿宋"/>
          <w:bCs/>
          <w:color w:val="auto"/>
          <w:sz w:val="32"/>
          <w:szCs w:val="32"/>
          <w:highlight w:val="none"/>
        </w:rPr>
      </w:pPr>
    </w:p>
    <w:p w14:paraId="4B84DA59">
      <w:pPr>
        <w:pStyle w:val="7"/>
        <w:snapToGrid w:val="0"/>
        <w:spacing w:before="50" w:after="50"/>
        <w:ind w:firstLine="1280" w:firstLineChars="400"/>
        <w:rPr>
          <w:rFonts w:ascii="仿宋" w:hAnsi="仿宋" w:eastAsia="仿宋" w:cs="仿宋"/>
          <w:bCs/>
          <w:color w:val="auto"/>
          <w:sz w:val="32"/>
          <w:szCs w:val="32"/>
          <w:highlight w:val="none"/>
        </w:rPr>
      </w:pPr>
    </w:p>
    <w:p w14:paraId="4C5D900B">
      <w:pPr>
        <w:snapToGrid w:val="0"/>
        <w:spacing w:before="120"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7C87612">
      <w:pPr>
        <w:widowControl/>
        <w:spacing w:line="360" w:lineRule="auto"/>
        <w:jc w:val="left"/>
        <w:rPr>
          <w:rFonts w:ascii="仿宋" w:hAnsi="仿宋" w:eastAsia="仿宋" w:cs="仿宋"/>
          <w:b/>
          <w:bCs/>
          <w:color w:val="auto"/>
          <w:sz w:val="32"/>
          <w:szCs w:val="32"/>
          <w:highlight w:val="none"/>
        </w:rPr>
        <w:sectPr>
          <w:pgSz w:w="11911" w:h="16838"/>
          <w:pgMar w:top="1417" w:right="1417" w:bottom="1417" w:left="1417" w:header="720" w:footer="720" w:gutter="0"/>
          <w:cols w:space="720" w:num="1"/>
          <w:docGrid w:linePitch="1" w:charSpace="0"/>
        </w:sectPr>
      </w:pPr>
    </w:p>
    <w:p w14:paraId="62B6D0D3">
      <w:pPr>
        <w:jc w:val="center"/>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商务技术文件目录</w:t>
      </w:r>
    </w:p>
    <w:p w14:paraId="3ADE1543">
      <w:pPr>
        <w:jc w:val="center"/>
        <w:rPr>
          <w:rFonts w:ascii="仿宋" w:hAnsi="仿宋" w:eastAsia="仿宋" w:cs="仿宋"/>
          <w:b/>
          <w:color w:val="auto"/>
          <w:kern w:val="0"/>
          <w:sz w:val="28"/>
          <w:szCs w:val="28"/>
          <w:highlight w:val="none"/>
        </w:rPr>
      </w:pPr>
    </w:p>
    <w:p w14:paraId="0073400F">
      <w:pPr>
        <w:pStyle w:val="25"/>
        <w:spacing w:line="360" w:lineRule="auto"/>
        <w:rPr>
          <w:rFonts w:ascii="仿宋" w:eastAsia="仿宋" w:cs="仿宋"/>
          <w:color w:val="auto"/>
          <w:highlight w:val="none"/>
        </w:rPr>
      </w:pPr>
      <w:r>
        <w:rPr>
          <w:rFonts w:hint="eastAsia" w:ascii="仿宋" w:eastAsia="仿宋" w:cs="仿宋"/>
          <w:color w:val="auto"/>
          <w:highlight w:val="none"/>
        </w:rPr>
        <w:t>一、无串通竞标行为的承诺函………………………………………………………（页码）</w:t>
      </w:r>
    </w:p>
    <w:p w14:paraId="3DF384A0">
      <w:pPr>
        <w:pStyle w:val="25"/>
        <w:spacing w:line="360" w:lineRule="auto"/>
        <w:rPr>
          <w:rFonts w:ascii="仿宋" w:eastAsia="仿宋" w:cs="仿宋"/>
          <w:color w:val="auto"/>
          <w:highlight w:val="none"/>
        </w:rPr>
      </w:pPr>
      <w:r>
        <w:rPr>
          <w:rFonts w:hint="eastAsia" w:ascii="仿宋" w:eastAsia="仿宋" w:cs="仿宋"/>
          <w:color w:val="auto"/>
          <w:highlight w:val="none"/>
        </w:rPr>
        <w:t>二、法定代表人身份证明及法定代表人有效身份证正反面复印件………（页码）</w:t>
      </w:r>
    </w:p>
    <w:p w14:paraId="73B6F915">
      <w:pPr>
        <w:pStyle w:val="25"/>
        <w:spacing w:line="360" w:lineRule="auto"/>
        <w:rPr>
          <w:rFonts w:ascii="仿宋" w:eastAsia="仿宋" w:cs="仿宋"/>
          <w:color w:val="auto"/>
          <w:highlight w:val="none"/>
        </w:rPr>
      </w:pPr>
      <w:r>
        <w:rPr>
          <w:rFonts w:hint="eastAsia" w:ascii="仿宋" w:eastAsia="仿宋" w:cs="仿宋"/>
          <w:color w:val="auto"/>
          <w:highlight w:val="none"/>
        </w:rPr>
        <w:t>三、法定代表人授权委托书（如有委托时）………………………………（页码）</w:t>
      </w:r>
    </w:p>
    <w:p w14:paraId="2F7A8135">
      <w:pPr>
        <w:pStyle w:val="25"/>
        <w:spacing w:line="360" w:lineRule="auto"/>
        <w:rPr>
          <w:rFonts w:ascii="仿宋" w:eastAsia="仿宋" w:cs="仿宋"/>
          <w:color w:val="auto"/>
          <w:highlight w:val="none"/>
        </w:rPr>
      </w:pPr>
      <w:r>
        <w:rPr>
          <w:rFonts w:hint="eastAsia" w:ascii="仿宋" w:eastAsia="仿宋" w:cs="仿宋"/>
          <w:color w:val="auto"/>
          <w:highlight w:val="none"/>
        </w:rPr>
        <w:t>四、</w:t>
      </w:r>
      <w:r>
        <w:rPr>
          <w:rFonts w:hint="eastAsia" w:ascii="仿宋" w:eastAsia="仿宋" w:cs="仿宋"/>
          <w:color w:val="auto"/>
          <w:highlight w:val="none"/>
          <w:lang w:val="zh-CN"/>
        </w:rPr>
        <w:t>商务条款偏离表………………………………</w:t>
      </w:r>
      <w:r>
        <w:rPr>
          <w:rFonts w:hint="eastAsia" w:ascii="仿宋" w:eastAsia="仿宋" w:cs="仿宋"/>
          <w:color w:val="auto"/>
          <w:highlight w:val="none"/>
        </w:rPr>
        <w:t>…………………………（页码）</w:t>
      </w:r>
    </w:p>
    <w:p w14:paraId="6F88AA73">
      <w:pPr>
        <w:pStyle w:val="25"/>
        <w:spacing w:line="360" w:lineRule="auto"/>
        <w:rPr>
          <w:rFonts w:ascii="仿宋" w:eastAsia="仿宋" w:cs="仿宋"/>
          <w:color w:val="auto"/>
          <w:highlight w:val="none"/>
        </w:rPr>
      </w:pPr>
      <w:bookmarkStart w:id="118" w:name="OLE_LINK7"/>
      <w:bookmarkStart w:id="119" w:name="OLE_LINK6"/>
      <w:bookmarkStart w:id="120" w:name="OLE_LINK5"/>
      <w:r>
        <w:rPr>
          <w:rFonts w:hint="eastAsia" w:ascii="仿宋" w:eastAsia="仿宋" w:cs="仿宋"/>
          <w:color w:val="auto"/>
          <w:highlight w:val="none"/>
        </w:rPr>
        <w:t>五、竞标人情况介绍</w:t>
      </w:r>
      <w:r>
        <w:rPr>
          <w:rFonts w:hint="eastAsia" w:ascii="仿宋" w:eastAsia="仿宋" w:cs="仿宋"/>
          <w:color w:val="auto"/>
          <w:highlight w:val="none"/>
          <w:lang w:val="zh-CN"/>
        </w:rPr>
        <w:t>………………………………</w:t>
      </w:r>
      <w:r>
        <w:rPr>
          <w:rFonts w:hint="eastAsia" w:ascii="仿宋" w:eastAsia="仿宋" w:cs="仿宋"/>
          <w:color w:val="auto"/>
          <w:highlight w:val="none"/>
        </w:rPr>
        <w:t>…………………………（页码）</w:t>
      </w:r>
    </w:p>
    <w:p w14:paraId="2CC353A9">
      <w:pPr>
        <w:pStyle w:val="25"/>
        <w:spacing w:line="360" w:lineRule="auto"/>
        <w:rPr>
          <w:rFonts w:ascii="仿宋" w:eastAsia="仿宋" w:cs="仿宋"/>
          <w:color w:val="auto"/>
          <w:highlight w:val="none"/>
        </w:rPr>
      </w:pPr>
      <w:r>
        <w:rPr>
          <w:rFonts w:hint="eastAsia" w:ascii="仿宋" w:eastAsia="仿宋" w:cs="仿宋"/>
          <w:color w:val="auto"/>
          <w:highlight w:val="none"/>
        </w:rPr>
        <w:t>六、供应商类似业绩的证明文件（如有要求）</w:t>
      </w:r>
      <w:r>
        <w:rPr>
          <w:rFonts w:hint="eastAsia" w:ascii="仿宋" w:eastAsia="仿宋" w:cs="仿宋"/>
          <w:color w:val="auto"/>
          <w:highlight w:val="none"/>
          <w:lang w:val="zh-CN"/>
        </w:rPr>
        <w:t>……………………………</w:t>
      </w:r>
      <w:r>
        <w:rPr>
          <w:rFonts w:hint="eastAsia" w:ascii="仿宋" w:eastAsia="仿宋" w:cs="仿宋"/>
          <w:color w:val="auto"/>
          <w:highlight w:val="none"/>
        </w:rPr>
        <w:t>（页码）</w:t>
      </w:r>
      <w:bookmarkEnd w:id="118"/>
      <w:bookmarkEnd w:id="119"/>
    </w:p>
    <w:bookmarkEnd w:id="120"/>
    <w:p w14:paraId="4F4DB340">
      <w:pPr>
        <w:pStyle w:val="25"/>
        <w:spacing w:line="360" w:lineRule="auto"/>
        <w:rPr>
          <w:rFonts w:ascii="仿宋" w:eastAsia="仿宋" w:cs="仿宋"/>
          <w:color w:val="auto"/>
          <w:highlight w:val="none"/>
        </w:rPr>
      </w:pPr>
      <w:r>
        <w:rPr>
          <w:rFonts w:hint="eastAsia" w:ascii="仿宋" w:eastAsia="仿宋" w:cs="仿宋"/>
          <w:color w:val="auto"/>
          <w:highlight w:val="none"/>
        </w:rPr>
        <w:t>七、服务需求偏离表…………………………………………………………（页码）</w:t>
      </w:r>
    </w:p>
    <w:p w14:paraId="52278690">
      <w:pPr>
        <w:pStyle w:val="25"/>
        <w:spacing w:line="360" w:lineRule="auto"/>
        <w:rPr>
          <w:rFonts w:ascii="仿宋" w:eastAsia="仿宋" w:cs="仿宋"/>
          <w:color w:val="auto"/>
          <w:highlight w:val="none"/>
        </w:rPr>
      </w:pPr>
      <w:r>
        <w:rPr>
          <w:rFonts w:hint="eastAsia" w:ascii="仿宋" w:eastAsia="仿宋" w:cs="仿宋"/>
          <w:color w:val="auto"/>
          <w:highlight w:val="none"/>
        </w:rPr>
        <w:t>八、服务方案……………………………………………………………（页码）</w:t>
      </w:r>
    </w:p>
    <w:p w14:paraId="44F3CB19">
      <w:pPr>
        <w:pStyle w:val="25"/>
        <w:spacing w:line="360" w:lineRule="auto"/>
        <w:rPr>
          <w:rFonts w:ascii="仿宋" w:eastAsia="仿宋" w:cs="仿宋"/>
          <w:color w:val="auto"/>
          <w:highlight w:val="none"/>
        </w:rPr>
      </w:pPr>
      <w:r>
        <w:rPr>
          <w:rFonts w:hint="eastAsia" w:ascii="仿宋" w:eastAsia="仿宋" w:cs="仿宋"/>
          <w:color w:val="auto"/>
          <w:highlight w:val="none"/>
        </w:rPr>
        <w:t>九、</w:t>
      </w:r>
      <w:r>
        <w:rPr>
          <w:rFonts w:hint="eastAsia" w:ascii="仿宋" w:eastAsia="仿宋" w:cs="仿宋"/>
          <w:color w:val="auto"/>
          <w:highlight w:val="none"/>
          <w:lang w:val="zh-CN"/>
        </w:rPr>
        <w:t>项目实施人员一览表………………………………</w:t>
      </w:r>
      <w:r>
        <w:rPr>
          <w:rFonts w:hint="eastAsia" w:ascii="仿宋" w:eastAsia="仿宋" w:cs="仿宋"/>
          <w:color w:val="auto"/>
          <w:highlight w:val="none"/>
        </w:rPr>
        <w:t>……………………（页码）</w:t>
      </w:r>
    </w:p>
    <w:p w14:paraId="331A4EF1">
      <w:pPr>
        <w:pStyle w:val="25"/>
        <w:spacing w:line="360" w:lineRule="auto"/>
        <w:rPr>
          <w:rFonts w:ascii="仿宋" w:eastAsia="仿宋" w:cs="仿宋"/>
          <w:color w:val="auto"/>
          <w:highlight w:val="none"/>
        </w:rPr>
      </w:pPr>
      <w:r>
        <w:rPr>
          <w:rFonts w:hint="eastAsia" w:ascii="仿宋" w:eastAsia="仿宋" w:cs="仿宋"/>
          <w:color w:val="auto"/>
          <w:highlight w:val="none"/>
        </w:rPr>
        <w:t>十、服务需求、商务条款要求提供的其他材料</w:t>
      </w:r>
      <w:r>
        <w:rPr>
          <w:rFonts w:hint="eastAsia" w:ascii="仿宋" w:eastAsia="仿宋" w:cs="仿宋"/>
          <w:color w:val="auto"/>
          <w:highlight w:val="none"/>
          <w:lang w:val="zh-CN"/>
        </w:rPr>
        <w:t>…………………</w:t>
      </w:r>
      <w:r>
        <w:rPr>
          <w:rFonts w:hint="eastAsia" w:ascii="仿宋" w:eastAsia="仿宋" w:cs="仿宋"/>
          <w:color w:val="auto"/>
          <w:highlight w:val="none"/>
        </w:rPr>
        <w:t>………（页码）</w:t>
      </w:r>
    </w:p>
    <w:p w14:paraId="326D4FC4">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196BA2DD">
      <w:pPr>
        <w:spacing w:line="400" w:lineRule="exact"/>
        <w:rPr>
          <w:rFonts w:ascii="仿宋" w:hAnsi="仿宋" w:eastAsia="仿宋" w:cs="仿宋"/>
          <w:color w:val="auto"/>
          <w:sz w:val="32"/>
          <w:szCs w:val="32"/>
          <w:highlight w:val="none"/>
        </w:rPr>
      </w:pPr>
    </w:p>
    <w:p w14:paraId="5253F67E">
      <w:pPr>
        <w:spacing w:line="520" w:lineRule="exact"/>
        <w:ind w:firstLine="880" w:firstLineChars="200"/>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2444C937">
      <w:pPr>
        <w:spacing w:line="520" w:lineRule="exact"/>
        <w:jc w:val="center"/>
        <w:rPr>
          <w:rFonts w:ascii="仿宋" w:hAnsi="仿宋" w:eastAsia="仿宋" w:cs="仿宋"/>
          <w:color w:val="auto"/>
          <w:sz w:val="44"/>
          <w:szCs w:val="44"/>
          <w:highlight w:val="none"/>
        </w:rPr>
      </w:pPr>
    </w:p>
    <w:p w14:paraId="27FE56CE">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无串通竞标行为的承诺函</w:t>
      </w:r>
    </w:p>
    <w:p w14:paraId="2D6FA270">
      <w:pPr>
        <w:spacing w:line="520" w:lineRule="exact"/>
        <w:ind w:firstLine="640" w:firstLineChars="200"/>
        <w:rPr>
          <w:rFonts w:ascii="仿宋" w:hAnsi="仿宋" w:eastAsia="仿宋" w:cs="仿宋"/>
          <w:color w:val="auto"/>
          <w:sz w:val="32"/>
          <w:szCs w:val="32"/>
          <w:highlight w:val="none"/>
        </w:rPr>
      </w:pPr>
    </w:p>
    <w:p w14:paraId="2BDDC94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一、我方承诺无下列相互串通竞标的情形：</w:t>
      </w:r>
    </w:p>
    <w:p w14:paraId="563C6DB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38B9AED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2.不同供应商委托同一单位或者个人办理竞标事宜；</w:t>
      </w:r>
    </w:p>
    <w:p w14:paraId="51AE2F4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5B3A8B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同供应商的响应文件异常一致或者响应报价呈规律性差异；</w:t>
      </w:r>
    </w:p>
    <w:p w14:paraId="2535C8C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055E62F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4A1D4A1E">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2F97625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542D4E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02D40E8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3DEBEA4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39FC45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4B0256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6D1823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53BD987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以上情形一经核查属实，接受政府采购监管部门对我方认定存在围标串标行为，我方愿意承担一切后果，并不再寻求任何旨在减轻或者免除法律责任的辩解。</w:t>
      </w:r>
    </w:p>
    <w:p w14:paraId="2C829B57">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4B5C710">
      <w:pPr>
        <w:spacing w:line="520" w:lineRule="exact"/>
        <w:ind w:left="239" w:leftChars="114" w:firstLine="6120" w:firstLineChars="2550"/>
        <w:jc w:val="left"/>
        <w:rPr>
          <w:rFonts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仿宋" w:hAnsi="仿宋" w:eastAsia="仿宋" w:cs="仿宋"/>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15C11D6B">
      <w:pPr>
        <w:spacing w:line="520" w:lineRule="exact"/>
        <w:jc w:val="center"/>
        <w:rPr>
          <w:rFonts w:ascii="仿宋" w:hAnsi="仿宋" w:eastAsia="仿宋" w:cs="仿宋"/>
          <w:bCs/>
          <w:color w:val="auto"/>
          <w:sz w:val="44"/>
          <w:szCs w:val="44"/>
          <w:highlight w:val="none"/>
        </w:rPr>
      </w:pPr>
    </w:p>
    <w:p w14:paraId="3BD52AA1">
      <w:pPr>
        <w:spacing w:line="520" w:lineRule="exact"/>
        <w:jc w:val="center"/>
        <w:rPr>
          <w:rFonts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法定代表人证明书</w:t>
      </w:r>
    </w:p>
    <w:p w14:paraId="1D822DFB">
      <w:pPr>
        <w:spacing w:line="360" w:lineRule="auto"/>
        <w:ind w:left="540"/>
        <w:contextualSpacing/>
        <w:rPr>
          <w:rFonts w:ascii="仿宋" w:hAnsi="仿宋" w:eastAsia="仿宋" w:cs="仿宋"/>
          <w:color w:val="auto"/>
          <w:sz w:val="32"/>
          <w:szCs w:val="32"/>
          <w:highlight w:val="none"/>
        </w:rPr>
      </w:pPr>
    </w:p>
    <w:p w14:paraId="45B19FC5">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46BA2AD8">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2F62ED94">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7499D64D">
      <w:pPr>
        <w:spacing w:line="360" w:lineRule="auto"/>
        <w:ind w:left="54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5573E8FA">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742CE1D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2E44DE6A">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3A307B6B">
      <w:pPr>
        <w:spacing w:line="360" w:lineRule="auto"/>
        <w:ind w:left="540"/>
        <w:contextualSpacing/>
        <w:rPr>
          <w:rFonts w:ascii="仿宋" w:hAnsi="仿宋" w:eastAsia="仿宋" w:cs="仿宋"/>
          <w:color w:val="auto"/>
          <w:sz w:val="24"/>
          <w:highlight w:val="none"/>
        </w:rPr>
      </w:pPr>
    </w:p>
    <w:p w14:paraId="2881349C">
      <w:pPr>
        <w:spacing w:line="360" w:lineRule="auto"/>
        <w:ind w:left="540"/>
        <w:contextualSpacing/>
        <w:rPr>
          <w:rFonts w:ascii="仿宋" w:hAnsi="仿宋" w:eastAsia="仿宋" w:cs="仿宋"/>
          <w:color w:val="auto"/>
          <w:sz w:val="24"/>
          <w:highlight w:val="none"/>
        </w:rPr>
      </w:pPr>
    </w:p>
    <w:p w14:paraId="36A426EC">
      <w:pPr>
        <w:spacing w:line="360" w:lineRule="auto"/>
        <w:ind w:left="540"/>
        <w:contextualSpacing/>
        <w:rPr>
          <w:rFonts w:ascii="仿宋" w:hAnsi="仿宋" w:eastAsia="仿宋" w:cs="仿宋"/>
          <w:color w:val="auto"/>
          <w:sz w:val="24"/>
          <w:highlight w:val="none"/>
        </w:rPr>
      </w:pPr>
    </w:p>
    <w:p w14:paraId="1752E5EE">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4F53B4BA">
      <w:pPr>
        <w:spacing w:line="360" w:lineRule="auto"/>
        <w:ind w:left="540"/>
        <w:contextualSpacing/>
        <w:rPr>
          <w:rFonts w:ascii="仿宋" w:hAnsi="仿宋" w:eastAsia="仿宋" w:cs="仿宋"/>
          <w:color w:val="auto"/>
          <w:sz w:val="24"/>
          <w:highlight w:val="none"/>
        </w:rPr>
      </w:pPr>
    </w:p>
    <w:p w14:paraId="772ECAB3">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1EAA3A3">
      <w:pPr>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79395B22">
      <w:pPr>
        <w:spacing w:line="360" w:lineRule="auto"/>
        <w:jc w:val="left"/>
        <w:rPr>
          <w:rFonts w:ascii="仿宋" w:hAnsi="仿宋" w:eastAsia="仿宋" w:cs="仿宋"/>
          <w:color w:val="auto"/>
          <w:sz w:val="24"/>
          <w:highlight w:val="none"/>
        </w:rPr>
      </w:pPr>
    </w:p>
    <w:p w14:paraId="11FDDFDF">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注：1.自然人竞标的无需提供，联合体竞标的只需牵头人出具。</w:t>
      </w:r>
    </w:p>
    <w:p w14:paraId="154E818B">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B9AE5B4">
      <w:pPr>
        <w:widowControl/>
        <w:spacing w:line="360" w:lineRule="auto"/>
        <w:jc w:val="left"/>
        <w:rPr>
          <w:rFonts w:ascii="仿宋" w:hAnsi="仿宋" w:eastAsia="仿宋" w:cs="仿宋"/>
          <w:color w:val="auto"/>
          <w:sz w:val="24"/>
          <w:highlight w:val="none"/>
        </w:rPr>
        <w:sectPr>
          <w:pgSz w:w="11911" w:h="16838"/>
          <w:pgMar w:top="1417" w:right="1417" w:bottom="1417" w:left="1417" w:header="720" w:footer="720" w:gutter="0"/>
          <w:cols w:space="720" w:num="1"/>
          <w:docGrid w:linePitch="1" w:charSpace="0"/>
        </w:sectPr>
      </w:pPr>
    </w:p>
    <w:tbl>
      <w:tblPr>
        <w:tblStyle w:val="1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85E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6782A040">
            <w:pPr>
              <w:spacing w:line="360" w:lineRule="auto"/>
              <w:rPr>
                <w:rFonts w:ascii="仿宋" w:hAnsi="仿宋" w:eastAsia="仿宋" w:cs="仿宋"/>
                <w:b/>
                <w:color w:val="auto"/>
                <w:sz w:val="24"/>
                <w:highlight w:val="none"/>
              </w:rPr>
            </w:pPr>
          </w:p>
          <w:p w14:paraId="2D9D4352">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法定代表身份证复印件粘贴处（正、反面）</w:t>
            </w:r>
          </w:p>
        </w:tc>
      </w:tr>
    </w:tbl>
    <w:p w14:paraId="1C3B213B">
      <w:pPr>
        <w:spacing w:line="360" w:lineRule="auto"/>
        <w:ind w:firstLine="482" w:firstLineChars="200"/>
        <w:jc w:val="left"/>
        <w:rPr>
          <w:rFonts w:ascii="仿宋" w:hAnsi="仿宋" w:eastAsia="仿宋" w:cs="仿宋"/>
          <w:b/>
          <w:color w:val="auto"/>
          <w:sz w:val="32"/>
          <w:szCs w:val="32"/>
          <w:highlight w:val="none"/>
        </w:rPr>
      </w:pPr>
      <w:r>
        <w:rPr>
          <w:rFonts w:hint="eastAsia" w:ascii="仿宋" w:hAnsi="仿宋" w:eastAsia="仿宋" w:cs="仿宋"/>
          <w:b/>
          <w:color w:val="auto"/>
          <w:sz w:val="24"/>
          <w:highlight w:val="none"/>
        </w:rPr>
        <w:t>附件：</w:t>
      </w:r>
    </w:p>
    <w:p w14:paraId="0E10023A">
      <w:pPr>
        <w:adjustRightInd w:val="0"/>
        <w:snapToGrid w:val="0"/>
        <w:spacing w:line="300" w:lineRule="auto"/>
        <w:jc w:val="left"/>
        <w:rPr>
          <w:rFonts w:ascii="仿宋" w:hAnsi="仿宋" w:eastAsia="仿宋" w:cs="仿宋"/>
          <w:b/>
          <w:color w:val="auto"/>
          <w:szCs w:val="21"/>
          <w:highlight w:val="none"/>
        </w:rPr>
      </w:pPr>
    </w:p>
    <w:p w14:paraId="6CD2F5CA">
      <w:pPr>
        <w:spacing w:line="520" w:lineRule="exact"/>
        <w:ind w:firstLine="880"/>
        <w:jc w:val="left"/>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三、法定代表人授权委托书</w:t>
      </w:r>
    </w:p>
    <w:p w14:paraId="2BE45B02">
      <w:pPr>
        <w:spacing w:line="500" w:lineRule="exact"/>
        <w:jc w:val="center"/>
        <w:rPr>
          <w:rFonts w:ascii="仿宋" w:hAnsi="仿宋" w:eastAsia="仿宋" w:cs="仿宋"/>
          <w:color w:val="auto"/>
          <w:sz w:val="44"/>
          <w:szCs w:val="44"/>
          <w:highlight w:val="none"/>
        </w:rPr>
      </w:pPr>
    </w:p>
    <w:p w14:paraId="288E3692">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授权委托书（非联合体竞标格式）</w:t>
      </w:r>
    </w:p>
    <w:p w14:paraId="5CC4EE46">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4655B12B">
      <w:pPr>
        <w:spacing w:line="520" w:lineRule="exact"/>
        <w:rPr>
          <w:rFonts w:ascii="仿宋" w:hAnsi="仿宋" w:eastAsia="仿宋" w:cs="仿宋"/>
          <w:color w:val="auto"/>
          <w:sz w:val="32"/>
          <w:szCs w:val="32"/>
          <w:highlight w:val="none"/>
        </w:rPr>
      </w:pPr>
    </w:p>
    <w:p w14:paraId="08F16A0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bookmarkStart w:id="121" w:name="PO_3000001868_PM031_7"/>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[采购组织机构]</w:t>
      </w:r>
      <w:bookmarkEnd w:id="121"/>
      <w:r>
        <w:rPr>
          <w:rFonts w:hint="eastAsia" w:ascii="仿宋" w:hAnsi="仿宋" w:eastAsia="仿宋" w:cs="仿宋"/>
          <w:color w:val="auto"/>
          <w:sz w:val="24"/>
          <w:highlight w:val="none"/>
        </w:rPr>
        <w:t>：</w:t>
      </w:r>
    </w:p>
    <w:p w14:paraId="04655AB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bookmarkStart w:id="122" w:name="PO_3000001868_PM002_7"/>
      <w:r>
        <w:rPr>
          <w:rFonts w:hint="eastAsia" w:ascii="仿宋" w:hAnsi="仿宋" w:eastAsia="仿宋" w:cs="仿宋"/>
          <w:color w:val="auto"/>
          <w:sz w:val="24"/>
          <w:highlight w:val="none"/>
          <w:u w:val="single"/>
        </w:rPr>
        <w:t>[项目名称]</w:t>
      </w:r>
      <w:bookmarkEnd w:id="122"/>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项目的竞标活动，并代表我方全权办理针对上述项目的所有采购程序和环节的具体事务和签署相关文件。</w:t>
      </w:r>
    </w:p>
    <w:p w14:paraId="4330888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500223D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250FFA1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03F0D54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附：法定代表人身份证明书及委托代理人有效身份证正反面复印件</w:t>
      </w:r>
    </w:p>
    <w:p w14:paraId="32FF50A4">
      <w:pPr>
        <w:spacing w:line="360" w:lineRule="auto"/>
        <w:rPr>
          <w:rFonts w:ascii="仿宋" w:hAnsi="仿宋" w:eastAsia="仿宋" w:cs="仿宋"/>
          <w:color w:val="auto"/>
          <w:sz w:val="24"/>
          <w:highlight w:val="none"/>
        </w:rPr>
      </w:pPr>
    </w:p>
    <w:p w14:paraId="5D0CE8F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法定代表人（签字或盖章）：                    </w:t>
      </w:r>
    </w:p>
    <w:p w14:paraId="766C544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324C9AE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32AFF9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p>
    <w:p w14:paraId="77A5D657">
      <w:pPr>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4E1D117">
      <w:pPr>
        <w:spacing w:line="360" w:lineRule="auto"/>
        <w:rPr>
          <w:rFonts w:ascii="仿宋" w:hAnsi="仿宋" w:eastAsia="仿宋" w:cs="仿宋"/>
          <w:color w:val="auto"/>
          <w:sz w:val="24"/>
          <w:highlight w:val="none"/>
        </w:rPr>
      </w:pPr>
    </w:p>
    <w:p w14:paraId="1A07A93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5AC5E8BD">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DC80C5">
      <w:pPr>
        <w:spacing w:line="360" w:lineRule="auto"/>
        <w:ind w:firstLine="480" w:firstLineChars="200"/>
        <w:jc w:val="left"/>
        <w:rPr>
          <w:rFonts w:ascii="仿宋" w:hAnsi="仿宋" w:eastAsia="仿宋" w:cs="仿宋"/>
          <w:color w:val="auto"/>
          <w:szCs w:val="21"/>
          <w:highlight w:val="none"/>
        </w:rPr>
      </w:pPr>
      <w:r>
        <w:rPr>
          <w:rFonts w:hint="eastAsia" w:ascii="仿宋" w:hAnsi="仿宋" w:eastAsia="仿宋" w:cs="仿宋"/>
          <w:color w:val="auto"/>
          <w:sz w:val="24"/>
          <w:highlight w:val="none"/>
        </w:rPr>
        <w:t>3. 法人、其他组织竞标时“我方”是指“我单位”，自然人竞标时“我方”是指“本人”。</w:t>
      </w:r>
    </w:p>
    <w:p w14:paraId="4D1D1E49">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44"/>
          <w:szCs w:val="44"/>
          <w:highlight w:val="none"/>
        </w:rPr>
        <w:t>授权委托书（联合体竞标格式）</w:t>
      </w:r>
    </w:p>
    <w:p w14:paraId="657520A9">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04B26619">
      <w:pPr>
        <w:spacing w:line="500" w:lineRule="exact"/>
        <w:jc w:val="center"/>
        <w:rPr>
          <w:rFonts w:ascii="仿宋" w:hAnsi="仿宋" w:eastAsia="仿宋" w:cs="仿宋"/>
          <w:color w:val="auto"/>
          <w:sz w:val="44"/>
          <w:szCs w:val="44"/>
          <w:highlight w:val="none"/>
        </w:rPr>
      </w:pPr>
    </w:p>
    <w:p w14:paraId="74E82278">
      <w:pPr>
        <w:spacing w:line="500" w:lineRule="exact"/>
        <w:jc w:val="center"/>
        <w:rPr>
          <w:rFonts w:ascii="仿宋" w:hAnsi="仿宋" w:eastAsia="仿宋" w:cs="仿宋"/>
          <w:color w:val="auto"/>
          <w:sz w:val="32"/>
          <w:szCs w:val="32"/>
          <w:highlight w:val="none"/>
        </w:rPr>
      </w:pPr>
    </w:p>
    <w:p w14:paraId="39824489">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（联合体其他成员名称）签订的《联合体竞标协议书》的内容，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0AB8EC5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71B0A7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6CB120F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35FC53D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768F633">
      <w:pPr>
        <w:spacing w:line="360" w:lineRule="auto"/>
        <w:ind w:firstLine="1560" w:firstLineChars="650"/>
        <w:rPr>
          <w:rFonts w:ascii="仿宋" w:hAnsi="仿宋" w:eastAsia="仿宋" w:cs="仿宋"/>
          <w:color w:val="auto"/>
          <w:sz w:val="24"/>
          <w:highlight w:val="none"/>
        </w:rPr>
      </w:pPr>
      <w:r>
        <w:rPr>
          <w:rFonts w:hint="eastAsia" w:ascii="仿宋" w:hAnsi="仿宋" w:eastAsia="仿宋" w:cs="仿宋"/>
          <w:color w:val="auto"/>
          <w:sz w:val="24"/>
          <w:highlight w:val="none"/>
        </w:rPr>
        <w:t>牵头人法定代表人（签字或盖章）：</w:t>
      </w:r>
    </w:p>
    <w:p w14:paraId="049B88E4">
      <w:pPr>
        <w:spacing w:line="360" w:lineRule="auto"/>
        <w:ind w:firstLine="3120" w:firstLineChars="1300"/>
        <w:rPr>
          <w:rFonts w:ascii="仿宋" w:hAnsi="仿宋" w:eastAsia="仿宋" w:cs="仿宋"/>
          <w:color w:val="auto"/>
          <w:sz w:val="24"/>
          <w:highlight w:val="none"/>
        </w:rPr>
      </w:pPr>
      <w:r>
        <w:rPr>
          <w:rFonts w:hint="eastAsia" w:ascii="仿宋" w:hAnsi="仿宋" w:eastAsia="仿宋" w:cs="仿宋"/>
          <w:color w:val="auto"/>
          <w:sz w:val="24"/>
          <w:highlight w:val="none"/>
        </w:rPr>
        <w:t>牵头人（电子签章）：</w:t>
      </w:r>
    </w:p>
    <w:p w14:paraId="7B935A11">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21134367">
      <w:pPr>
        <w:spacing w:line="360" w:lineRule="auto"/>
        <w:rPr>
          <w:rFonts w:ascii="仿宋" w:hAnsi="仿宋" w:eastAsia="仿宋" w:cs="仿宋"/>
          <w:color w:val="auto"/>
          <w:sz w:val="24"/>
          <w:highlight w:val="none"/>
        </w:rPr>
      </w:pPr>
    </w:p>
    <w:p w14:paraId="74952B86">
      <w:pPr>
        <w:spacing w:line="360" w:lineRule="auto"/>
        <w:ind w:firstLine="3120" w:firstLineChars="1300"/>
        <w:rPr>
          <w:rFonts w:ascii="仿宋" w:hAnsi="仿宋" w:eastAsia="仿宋" w:cs="仿宋"/>
          <w:color w:val="auto"/>
          <w:sz w:val="24"/>
          <w:highlight w:val="none"/>
        </w:rPr>
      </w:pPr>
      <w:r>
        <w:rPr>
          <w:rFonts w:hint="eastAsia" w:ascii="仿宋" w:hAnsi="仿宋" w:eastAsia="仿宋" w:cs="仿宋"/>
          <w:color w:val="auto"/>
          <w:sz w:val="24"/>
          <w:highlight w:val="none"/>
        </w:rPr>
        <w:t>被授权人（签字）：</w:t>
      </w:r>
    </w:p>
    <w:p w14:paraId="0AA09FA4">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630B912">
      <w:pPr>
        <w:spacing w:line="360" w:lineRule="auto"/>
        <w:rPr>
          <w:rFonts w:ascii="仿宋" w:hAnsi="仿宋" w:eastAsia="仿宋" w:cs="仿宋"/>
          <w:color w:val="auto"/>
          <w:sz w:val="24"/>
          <w:highlight w:val="none"/>
        </w:rPr>
      </w:pPr>
    </w:p>
    <w:p w14:paraId="0EA47EA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76C983C7">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73652221">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00F167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4.法人、其他组织竞标时“我方”是指“我单位”，自然人竞标时“我方”是指“本人”。</w:t>
      </w:r>
    </w:p>
    <w:p w14:paraId="69BDCE38">
      <w:pPr>
        <w:spacing w:line="360" w:lineRule="auto"/>
        <w:ind w:firstLine="420" w:firstLineChars="200"/>
        <w:jc w:val="left"/>
        <w:rPr>
          <w:rFonts w:ascii="仿宋" w:hAnsi="仿宋" w:eastAsia="仿宋" w:cs="仿宋"/>
          <w:color w:val="auto"/>
          <w:szCs w:val="21"/>
          <w:highlight w:val="none"/>
        </w:rPr>
      </w:pPr>
    </w:p>
    <w:p w14:paraId="33F4C5A4">
      <w:pPr>
        <w:spacing w:line="520" w:lineRule="exact"/>
        <w:ind w:firstLine="640" w:firstLineChars="200"/>
        <w:jc w:val="left"/>
        <w:rPr>
          <w:rFonts w:ascii="仿宋" w:hAnsi="仿宋" w:eastAsia="仿宋" w:cs="仿宋"/>
          <w:b/>
          <w:color w:val="auto"/>
          <w:sz w:val="30"/>
          <w:szCs w:val="30"/>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53982CAD">
      <w:pPr>
        <w:spacing w:line="50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商务条款偏离表</w:t>
      </w:r>
    </w:p>
    <w:p w14:paraId="2781428E">
      <w:pPr>
        <w:spacing w:line="520" w:lineRule="exact"/>
        <w:rPr>
          <w:rFonts w:ascii="仿宋" w:hAnsi="仿宋" w:eastAsia="仿宋" w:cs="仿宋"/>
          <w:color w:val="auto"/>
          <w:sz w:val="32"/>
          <w:szCs w:val="32"/>
          <w:highlight w:val="none"/>
        </w:rPr>
      </w:pPr>
    </w:p>
    <w:p w14:paraId="1BE82623">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w:t>
      </w:r>
      <w:bookmarkStart w:id="123" w:name="PO_3000001868_PM001_8"/>
      <w:r>
        <w:rPr>
          <w:rFonts w:hint="eastAsia" w:ascii="仿宋" w:hAnsi="仿宋" w:eastAsia="仿宋" w:cs="仿宋"/>
          <w:color w:val="auto"/>
          <w:szCs w:val="21"/>
          <w:highlight w:val="none"/>
          <w:u w:val="single"/>
        </w:rPr>
        <w:t>[项目编号]</w:t>
      </w:r>
      <w:bookmarkEnd w:id="123"/>
      <w:r>
        <w:rPr>
          <w:rFonts w:hint="eastAsia" w:ascii="仿宋" w:hAnsi="仿宋" w:eastAsia="仿宋" w:cs="仿宋"/>
          <w:color w:val="auto"/>
          <w:szCs w:val="21"/>
          <w:highlight w:val="none"/>
          <w:u w:val="single"/>
        </w:rPr>
        <w:t xml:space="preserve">  </w:t>
      </w:r>
    </w:p>
    <w:p w14:paraId="77EA0E4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w:t>
      </w:r>
      <w:bookmarkStart w:id="124" w:name="PO_3000001868_PM002_8"/>
      <w:r>
        <w:rPr>
          <w:rFonts w:hint="eastAsia" w:ascii="仿宋" w:hAnsi="仿宋" w:eastAsia="仿宋" w:cs="仿宋"/>
          <w:color w:val="auto"/>
          <w:szCs w:val="21"/>
          <w:highlight w:val="none"/>
          <w:u w:val="single"/>
        </w:rPr>
        <w:t>[项目名称]</w:t>
      </w:r>
      <w:bookmarkEnd w:id="124"/>
      <w:r>
        <w:rPr>
          <w:rFonts w:hint="eastAsia" w:ascii="仿宋" w:hAnsi="仿宋" w:eastAsia="仿宋" w:cs="仿宋"/>
          <w:color w:val="auto"/>
          <w:szCs w:val="21"/>
          <w:highlight w:val="none"/>
          <w:u w:val="single"/>
        </w:rPr>
        <w:t xml:space="preserve"> </w:t>
      </w:r>
    </w:p>
    <w:p w14:paraId="70612EC2">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分标号（此处有分标时填写具体分标号，无分标时填写“无”）：</w:t>
      </w:r>
      <w:r>
        <w:rPr>
          <w:rFonts w:hint="eastAsia" w:ascii="仿宋" w:hAnsi="仿宋" w:eastAsia="仿宋" w:cs="仿宋"/>
          <w:color w:val="auto"/>
          <w:szCs w:val="21"/>
          <w:highlight w:val="none"/>
          <w:u w:val="single"/>
        </w:rPr>
        <w:t xml:space="preserve">                       </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344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34A48227">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7BCA194">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1770354">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634F402A">
            <w:pPr>
              <w:spacing w:line="3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30DC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2E716DD">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5BB065C7">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06283FB6">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19E8C6DC">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54A8910C">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CE39FED">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56924BC5">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5628529E">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4ECFD718">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20AC63F">
            <w:pPr>
              <w:spacing w:line="300" w:lineRule="exact"/>
              <w:rPr>
                <w:rFonts w:ascii="仿宋" w:hAnsi="仿宋" w:eastAsia="仿宋" w:cs="仿宋"/>
                <w:color w:val="auto"/>
                <w:szCs w:val="21"/>
                <w:highlight w:val="none"/>
              </w:rPr>
            </w:pPr>
          </w:p>
        </w:tc>
      </w:tr>
      <w:tr w14:paraId="60D5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4F2D1E4">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482B09E8">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3D4E5193">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638BB433">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59878889">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4A91D0A9">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00D772ED">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4ACFE1FC">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02BBEB74">
            <w:pPr>
              <w:spacing w:line="3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0848D08">
            <w:pPr>
              <w:spacing w:line="300" w:lineRule="exact"/>
              <w:rPr>
                <w:rFonts w:ascii="仿宋" w:hAnsi="仿宋" w:eastAsia="仿宋" w:cs="仿宋"/>
                <w:color w:val="auto"/>
                <w:szCs w:val="21"/>
                <w:highlight w:val="none"/>
              </w:rPr>
            </w:pPr>
          </w:p>
        </w:tc>
      </w:tr>
    </w:tbl>
    <w:p w14:paraId="483A8CB6">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66D3FEBE">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1.说明：应对照磋商文件“第二章 采购需求”中的商务条款逐条作出明确响应，并作出偏离说明。</w:t>
      </w:r>
    </w:p>
    <w:p w14:paraId="79E9C73C">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2.供应商应根据自身的承诺，对照磋商文件商务条款要求，在“偏离说明”中注明“正偏离”、“负偏离”或者“无偏离”。既不属于“正偏离”也不属于“负偏离”即为“无偏离”。 当响应文件的商务内容低于竞争性磋商采购文件商务条款的要求时，竞标人应当如实写明“负偏离”，否则视为虚假应标</w:t>
      </w:r>
    </w:p>
    <w:p w14:paraId="4E706ADC">
      <w:pPr>
        <w:spacing w:line="40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3.表格内容均需按要求填写，不得留空，否则按竞标无效处理。</w:t>
      </w:r>
    </w:p>
    <w:p w14:paraId="4DD27E16">
      <w:pPr>
        <w:pStyle w:val="13"/>
        <w:spacing w:line="400" w:lineRule="exact"/>
        <w:rPr>
          <w:rFonts w:ascii="仿宋" w:hAnsi="仿宋" w:eastAsia="仿宋" w:cs="仿宋"/>
          <w:color w:val="auto"/>
          <w:sz w:val="24"/>
          <w:highlight w:val="none"/>
        </w:rPr>
      </w:pPr>
      <w:r>
        <w:rPr>
          <w:rFonts w:hint="eastAsia" w:ascii="仿宋" w:hAnsi="仿宋" w:eastAsia="仿宋" w:cs="仿宋"/>
          <w:color w:val="auto"/>
          <w:sz w:val="21"/>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4FEDB32B">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74FA1F01">
      <w:pPr>
        <w:spacing w:line="360" w:lineRule="auto"/>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5BC6B74E">
      <w:pPr>
        <w:snapToGrid w:val="0"/>
        <w:spacing w:line="360" w:lineRule="auto"/>
        <w:ind w:firstLine="602" w:firstLineChars="200"/>
        <w:rPr>
          <w:rFonts w:ascii="仿宋" w:hAnsi="仿宋" w:eastAsia="仿宋" w:cs="仿宋"/>
          <w:b/>
          <w:color w:val="auto"/>
          <w:sz w:val="30"/>
          <w:szCs w:val="30"/>
          <w:highlight w:val="none"/>
        </w:rPr>
      </w:pPr>
    </w:p>
    <w:p w14:paraId="54A8847A">
      <w:pP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3E14E153">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5658A5C2">
      <w:pPr>
        <w:snapToGrid w:val="0"/>
        <w:spacing w:line="360" w:lineRule="auto"/>
        <w:ind w:firstLine="602" w:firstLineChars="200"/>
        <w:rPr>
          <w:rFonts w:ascii="仿宋" w:hAnsi="仿宋" w:eastAsia="仿宋" w:cs="仿宋"/>
          <w:b/>
          <w:color w:val="auto"/>
          <w:sz w:val="30"/>
          <w:szCs w:val="30"/>
          <w:highlight w:val="none"/>
        </w:rPr>
      </w:pPr>
    </w:p>
    <w:p w14:paraId="5021117E">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24E09F0">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F36797">
      <w:pPr>
        <w:snapToGrid w:val="0"/>
        <w:spacing w:before="120" w:beforeLines="50" w:after="50"/>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六、供应商类似的业绩证明文件</w:t>
      </w:r>
    </w:p>
    <w:p w14:paraId="36352159">
      <w:pPr>
        <w:pStyle w:val="17"/>
        <w:snapToGrid w:val="0"/>
        <w:ind w:left="480" w:hanging="480"/>
        <w:rPr>
          <w:rFonts w:ascii="仿宋" w:hAnsi="仿宋" w:eastAsia="仿宋" w:cs="仿宋"/>
          <w:color w:val="auto"/>
          <w:sz w:val="24"/>
          <w:highlight w:val="none"/>
        </w:rPr>
      </w:pPr>
    </w:p>
    <w:tbl>
      <w:tblPr>
        <w:tblStyle w:val="19"/>
        <w:tblpPr w:leftFromText="180" w:rightFromText="180" w:vertAnchor="page" w:horzAnchor="margin" w:tblpXSpec="center" w:tblpY="4783"/>
        <w:tblW w:w="9495" w:type="dxa"/>
        <w:tblInd w:w="5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8"/>
        <w:gridCol w:w="1191"/>
        <w:gridCol w:w="1586"/>
        <w:gridCol w:w="976"/>
        <w:gridCol w:w="976"/>
        <w:gridCol w:w="1464"/>
        <w:gridCol w:w="1099"/>
        <w:gridCol w:w="1585"/>
      </w:tblGrid>
      <w:tr w14:paraId="43C01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618" w:type="dxa"/>
            <w:vMerge w:val="restart"/>
            <w:tcBorders>
              <w:top w:val="single" w:color="auto" w:sz="4" w:space="0"/>
              <w:left w:val="single" w:color="auto" w:sz="4" w:space="0"/>
              <w:right w:val="single" w:color="auto" w:sz="4" w:space="0"/>
            </w:tcBorders>
            <w:vAlign w:val="center"/>
          </w:tcPr>
          <w:p w14:paraId="57A770DE">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14:paraId="3173B705">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采购人名称</w:t>
            </w:r>
          </w:p>
        </w:tc>
        <w:tc>
          <w:tcPr>
            <w:tcW w:w="1586" w:type="dxa"/>
            <w:vMerge w:val="restart"/>
            <w:tcBorders>
              <w:top w:val="single" w:color="auto" w:sz="4" w:space="0"/>
              <w:left w:val="single" w:color="auto" w:sz="4" w:space="0"/>
              <w:bottom w:val="single" w:color="auto" w:sz="4" w:space="0"/>
              <w:right w:val="single" w:color="auto" w:sz="4" w:space="0"/>
            </w:tcBorders>
            <w:vAlign w:val="center"/>
          </w:tcPr>
          <w:p w14:paraId="2B4974AA">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032D7242">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w:t>
            </w:r>
          </w:p>
          <w:p w14:paraId="5D6CF35F">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金额</w:t>
            </w:r>
          </w:p>
          <w:p w14:paraId="74CBB473">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（万元）</w:t>
            </w:r>
          </w:p>
        </w:tc>
        <w:tc>
          <w:tcPr>
            <w:tcW w:w="3539" w:type="dxa"/>
            <w:gridSpan w:val="3"/>
            <w:tcBorders>
              <w:top w:val="single" w:color="auto" w:sz="4" w:space="0"/>
              <w:left w:val="single" w:color="auto" w:sz="4" w:space="0"/>
              <w:bottom w:val="single" w:color="auto" w:sz="4" w:space="0"/>
              <w:right w:val="single" w:color="auto" w:sz="4" w:space="0"/>
            </w:tcBorders>
            <w:vAlign w:val="center"/>
          </w:tcPr>
          <w:p w14:paraId="3CE1EEEA">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附件在响应文件中页码</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14:paraId="147F1F8C">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采购人联系人及联系电话</w:t>
            </w:r>
          </w:p>
        </w:tc>
      </w:tr>
      <w:tr w14:paraId="0E695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618" w:type="dxa"/>
            <w:vMerge w:val="continue"/>
            <w:tcBorders>
              <w:left w:val="single" w:color="auto" w:sz="4" w:space="0"/>
              <w:bottom w:val="single" w:color="auto" w:sz="4" w:space="0"/>
              <w:right w:val="single" w:color="auto" w:sz="4" w:space="0"/>
            </w:tcBorders>
            <w:vAlign w:val="center"/>
          </w:tcPr>
          <w:p w14:paraId="4EC5FD43">
            <w:pPr>
              <w:widowControl/>
              <w:jc w:val="left"/>
              <w:rPr>
                <w:rFonts w:ascii="仿宋" w:hAnsi="仿宋" w:eastAsia="仿宋" w:cs="仿宋"/>
                <w:color w:val="auto"/>
                <w:sz w:val="24"/>
                <w:highlight w:val="none"/>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14:paraId="15462F65">
            <w:pPr>
              <w:widowControl/>
              <w:jc w:val="left"/>
              <w:rPr>
                <w:rFonts w:ascii="仿宋" w:hAnsi="仿宋" w:eastAsia="仿宋" w:cs="仿宋"/>
                <w:color w:val="auto"/>
                <w:sz w:val="24"/>
                <w:highlight w:val="none"/>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3F0E3910">
            <w:pPr>
              <w:widowControl/>
              <w:jc w:val="left"/>
              <w:rPr>
                <w:rFonts w:ascii="仿宋" w:hAnsi="仿宋" w:eastAsia="仿宋" w:cs="仿宋"/>
                <w:color w:val="auto"/>
                <w:sz w:val="24"/>
                <w:highlight w:val="none"/>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14:paraId="5F151FC9">
            <w:pPr>
              <w:widowControl/>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14:paraId="3DC06F74">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w:t>
            </w:r>
          </w:p>
        </w:tc>
        <w:tc>
          <w:tcPr>
            <w:tcW w:w="1464" w:type="dxa"/>
            <w:tcBorders>
              <w:top w:val="single" w:color="auto" w:sz="4" w:space="0"/>
              <w:left w:val="single" w:color="auto" w:sz="4" w:space="0"/>
              <w:bottom w:val="single" w:color="auto" w:sz="4" w:space="0"/>
              <w:right w:val="single" w:color="auto" w:sz="4" w:space="0"/>
            </w:tcBorders>
            <w:vAlign w:val="center"/>
          </w:tcPr>
          <w:p w14:paraId="380A27F4">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验收报告</w:t>
            </w:r>
          </w:p>
        </w:tc>
        <w:tc>
          <w:tcPr>
            <w:tcW w:w="1099" w:type="dxa"/>
            <w:tcBorders>
              <w:top w:val="single" w:color="auto" w:sz="4" w:space="0"/>
              <w:left w:val="single" w:color="auto" w:sz="4" w:space="0"/>
              <w:bottom w:val="single" w:color="auto" w:sz="4" w:space="0"/>
              <w:right w:val="single" w:color="auto" w:sz="4" w:space="0"/>
            </w:tcBorders>
            <w:vAlign w:val="center"/>
          </w:tcPr>
          <w:p w14:paraId="290C9770">
            <w:pPr>
              <w:snapToGrid w:val="0"/>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用户评价</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14:paraId="4789A45A">
            <w:pPr>
              <w:widowControl/>
              <w:jc w:val="left"/>
              <w:rPr>
                <w:rFonts w:ascii="仿宋" w:hAnsi="仿宋" w:eastAsia="仿宋" w:cs="仿宋"/>
                <w:color w:val="auto"/>
                <w:sz w:val="24"/>
                <w:highlight w:val="none"/>
              </w:rPr>
            </w:pPr>
          </w:p>
        </w:tc>
      </w:tr>
      <w:tr w14:paraId="5FCA4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18" w:type="dxa"/>
            <w:tcBorders>
              <w:top w:val="single" w:color="auto" w:sz="4" w:space="0"/>
              <w:left w:val="single" w:color="auto" w:sz="4" w:space="0"/>
              <w:bottom w:val="single" w:color="auto" w:sz="4" w:space="0"/>
              <w:right w:val="single" w:color="auto" w:sz="4" w:space="0"/>
            </w:tcBorders>
          </w:tcPr>
          <w:p w14:paraId="54F57C6A">
            <w:pPr>
              <w:snapToGrid w:val="0"/>
              <w:spacing w:line="240" w:lineRule="exact"/>
              <w:jc w:val="left"/>
              <w:rPr>
                <w:rFonts w:ascii="仿宋" w:hAnsi="仿宋" w:eastAsia="仿宋" w:cs="仿宋"/>
                <w:color w:val="auto"/>
                <w:sz w:val="24"/>
                <w:highlight w:val="none"/>
              </w:rPr>
            </w:pPr>
          </w:p>
        </w:tc>
        <w:tc>
          <w:tcPr>
            <w:tcW w:w="1191" w:type="dxa"/>
            <w:tcBorders>
              <w:top w:val="single" w:color="auto" w:sz="4" w:space="0"/>
              <w:left w:val="single" w:color="auto" w:sz="4" w:space="0"/>
              <w:bottom w:val="single" w:color="auto" w:sz="4" w:space="0"/>
              <w:right w:val="single" w:color="auto" w:sz="4" w:space="0"/>
            </w:tcBorders>
          </w:tcPr>
          <w:p w14:paraId="51420EFD">
            <w:pPr>
              <w:snapToGrid w:val="0"/>
              <w:spacing w:line="240" w:lineRule="exact"/>
              <w:jc w:val="left"/>
              <w:rPr>
                <w:rFonts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7AD752DE">
            <w:pPr>
              <w:snapToGrid w:val="0"/>
              <w:spacing w:line="24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1F862DFE">
            <w:pPr>
              <w:snapToGrid w:val="0"/>
              <w:spacing w:line="24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F9E0D3C">
            <w:pPr>
              <w:snapToGrid w:val="0"/>
              <w:spacing w:line="240" w:lineRule="exact"/>
              <w:jc w:val="left"/>
              <w:rPr>
                <w:rFonts w:ascii="仿宋" w:hAnsi="仿宋" w:eastAsia="仿宋" w:cs="仿宋"/>
                <w:color w:val="auto"/>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5128D612">
            <w:pPr>
              <w:snapToGrid w:val="0"/>
              <w:spacing w:line="240" w:lineRule="exact"/>
              <w:jc w:val="left"/>
              <w:rPr>
                <w:rFonts w:ascii="仿宋" w:hAnsi="仿宋" w:eastAsia="仿宋" w:cs="仿宋"/>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tcPr>
          <w:p w14:paraId="5BF05C01">
            <w:pPr>
              <w:snapToGrid w:val="0"/>
              <w:spacing w:line="240" w:lineRule="exact"/>
              <w:jc w:val="left"/>
              <w:rPr>
                <w:rFonts w:ascii="仿宋" w:hAnsi="仿宋" w:eastAsia="仿宋" w:cs="仿宋"/>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3C825D4E">
            <w:pPr>
              <w:snapToGrid w:val="0"/>
              <w:spacing w:line="240" w:lineRule="exact"/>
              <w:jc w:val="left"/>
              <w:rPr>
                <w:rFonts w:ascii="仿宋" w:hAnsi="仿宋" w:eastAsia="仿宋" w:cs="仿宋"/>
                <w:color w:val="auto"/>
                <w:sz w:val="24"/>
                <w:highlight w:val="none"/>
              </w:rPr>
            </w:pPr>
          </w:p>
        </w:tc>
      </w:tr>
      <w:tr w14:paraId="7D2AF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tcPr>
          <w:p w14:paraId="3AEB35A0">
            <w:pPr>
              <w:snapToGrid w:val="0"/>
              <w:spacing w:before="50" w:after="120" w:afterLines="50" w:line="400" w:lineRule="exact"/>
              <w:jc w:val="left"/>
              <w:rPr>
                <w:rFonts w:ascii="仿宋" w:hAnsi="仿宋" w:eastAsia="仿宋" w:cs="仿宋"/>
                <w:color w:val="auto"/>
                <w:sz w:val="24"/>
                <w:highlight w:val="none"/>
              </w:rPr>
            </w:pPr>
          </w:p>
        </w:tc>
        <w:tc>
          <w:tcPr>
            <w:tcW w:w="1191" w:type="dxa"/>
            <w:tcBorders>
              <w:top w:val="single" w:color="auto" w:sz="4" w:space="0"/>
              <w:left w:val="single" w:color="auto" w:sz="4" w:space="0"/>
              <w:bottom w:val="single" w:color="auto" w:sz="4" w:space="0"/>
              <w:right w:val="single" w:color="auto" w:sz="4" w:space="0"/>
            </w:tcBorders>
          </w:tcPr>
          <w:p w14:paraId="73DB552A">
            <w:pPr>
              <w:snapToGrid w:val="0"/>
              <w:spacing w:before="50" w:after="120" w:afterLines="50" w:line="400" w:lineRule="exact"/>
              <w:jc w:val="left"/>
              <w:rPr>
                <w:rFonts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36839960">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75479587">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6C35B9BF">
            <w:pPr>
              <w:snapToGrid w:val="0"/>
              <w:spacing w:before="50" w:after="120" w:afterLines="50" w:line="400" w:lineRule="exact"/>
              <w:jc w:val="left"/>
              <w:rPr>
                <w:rFonts w:ascii="仿宋" w:hAnsi="仿宋" w:eastAsia="仿宋" w:cs="仿宋"/>
                <w:color w:val="auto"/>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434C2446">
            <w:pPr>
              <w:snapToGrid w:val="0"/>
              <w:spacing w:before="50" w:after="120" w:afterLines="50" w:line="400" w:lineRule="exact"/>
              <w:jc w:val="left"/>
              <w:rPr>
                <w:rFonts w:ascii="仿宋" w:hAnsi="仿宋" w:eastAsia="仿宋" w:cs="仿宋"/>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tcPr>
          <w:p w14:paraId="096B4DBB">
            <w:pPr>
              <w:snapToGrid w:val="0"/>
              <w:spacing w:before="50" w:after="120" w:afterLines="50" w:line="400" w:lineRule="exact"/>
              <w:jc w:val="left"/>
              <w:rPr>
                <w:rFonts w:ascii="仿宋" w:hAnsi="仿宋" w:eastAsia="仿宋" w:cs="仿宋"/>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12C3115D">
            <w:pPr>
              <w:snapToGrid w:val="0"/>
              <w:spacing w:before="50" w:after="120" w:afterLines="50" w:line="400" w:lineRule="exact"/>
              <w:jc w:val="left"/>
              <w:rPr>
                <w:rFonts w:ascii="仿宋" w:hAnsi="仿宋" w:eastAsia="仿宋" w:cs="仿宋"/>
                <w:color w:val="auto"/>
                <w:sz w:val="24"/>
                <w:highlight w:val="none"/>
              </w:rPr>
            </w:pPr>
          </w:p>
        </w:tc>
      </w:tr>
      <w:tr w14:paraId="3FF0A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618" w:type="dxa"/>
            <w:tcBorders>
              <w:top w:val="single" w:color="auto" w:sz="4" w:space="0"/>
              <w:left w:val="single" w:color="auto" w:sz="4" w:space="0"/>
              <w:bottom w:val="single" w:color="auto" w:sz="4" w:space="0"/>
              <w:right w:val="single" w:color="auto" w:sz="4" w:space="0"/>
            </w:tcBorders>
          </w:tcPr>
          <w:p w14:paraId="6DC9D225">
            <w:pPr>
              <w:snapToGrid w:val="0"/>
              <w:spacing w:before="50" w:after="120" w:afterLines="50" w:line="400" w:lineRule="exact"/>
              <w:jc w:val="left"/>
              <w:rPr>
                <w:rFonts w:ascii="仿宋" w:hAnsi="仿宋" w:eastAsia="仿宋" w:cs="仿宋"/>
                <w:color w:val="auto"/>
                <w:sz w:val="24"/>
                <w:highlight w:val="none"/>
              </w:rPr>
            </w:pPr>
          </w:p>
        </w:tc>
        <w:tc>
          <w:tcPr>
            <w:tcW w:w="1191" w:type="dxa"/>
            <w:tcBorders>
              <w:top w:val="single" w:color="auto" w:sz="4" w:space="0"/>
              <w:left w:val="single" w:color="auto" w:sz="4" w:space="0"/>
              <w:bottom w:val="single" w:color="auto" w:sz="4" w:space="0"/>
              <w:right w:val="single" w:color="auto" w:sz="4" w:space="0"/>
            </w:tcBorders>
          </w:tcPr>
          <w:p w14:paraId="5AB0615C">
            <w:pPr>
              <w:snapToGrid w:val="0"/>
              <w:spacing w:before="50" w:after="120" w:afterLines="50" w:line="400" w:lineRule="exact"/>
              <w:jc w:val="left"/>
              <w:rPr>
                <w:rFonts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406228D9">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1E5E6918">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27466F0B">
            <w:pPr>
              <w:snapToGrid w:val="0"/>
              <w:spacing w:before="50" w:after="120" w:afterLines="50" w:line="400" w:lineRule="exact"/>
              <w:jc w:val="left"/>
              <w:rPr>
                <w:rFonts w:ascii="仿宋" w:hAnsi="仿宋" w:eastAsia="仿宋" w:cs="仿宋"/>
                <w:color w:val="auto"/>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7754307C">
            <w:pPr>
              <w:snapToGrid w:val="0"/>
              <w:spacing w:before="50" w:after="120" w:afterLines="50" w:line="400" w:lineRule="exact"/>
              <w:jc w:val="left"/>
              <w:rPr>
                <w:rFonts w:ascii="仿宋" w:hAnsi="仿宋" w:eastAsia="仿宋" w:cs="仿宋"/>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tcPr>
          <w:p w14:paraId="6E278A82">
            <w:pPr>
              <w:snapToGrid w:val="0"/>
              <w:spacing w:before="50" w:after="120" w:afterLines="50" w:line="400" w:lineRule="exact"/>
              <w:jc w:val="left"/>
              <w:rPr>
                <w:rFonts w:ascii="仿宋" w:hAnsi="仿宋" w:eastAsia="仿宋" w:cs="仿宋"/>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261F17F1">
            <w:pPr>
              <w:snapToGrid w:val="0"/>
              <w:spacing w:before="50" w:after="120" w:afterLines="50" w:line="400" w:lineRule="exact"/>
              <w:jc w:val="left"/>
              <w:rPr>
                <w:rFonts w:ascii="仿宋" w:hAnsi="仿宋" w:eastAsia="仿宋" w:cs="仿宋"/>
                <w:color w:val="auto"/>
                <w:sz w:val="24"/>
                <w:highlight w:val="none"/>
              </w:rPr>
            </w:pPr>
          </w:p>
        </w:tc>
      </w:tr>
      <w:tr w14:paraId="782D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tcPr>
          <w:p w14:paraId="1C932F86">
            <w:pPr>
              <w:snapToGrid w:val="0"/>
              <w:spacing w:before="50" w:after="120" w:afterLines="50" w:line="400" w:lineRule="exact"/>
              <w:jc w:val="left"/>
              <w:rPr>
                <w:rFonts w:ascii="仿宋" w:hAnsi="仿宋" w:eastAsia="仿宋" w:cs="仿宋"/>
                <w:color w:val="auto"/>
                <w:sz w:val="24"/>
                <w:highlight w:val="none"/>
              </w:rPr>
            </w:pPr>
          </w:p>
        </w:tc>
        <w:tc>
          <w:tcPr>
            <w:tcW w:w="1191" w:type="dxa"/>
            <w:tcBorders>
              <w:top w:val="single" w:color="auto" w:sz="4" w:space="0"/>
              <w:left w:val="single" w:color="auto" w:sz="4" w:space="0"/>
              <w:bottom w:val="single" w:color="auto" w:sz="4" w:space="0"/>
              <w:right w:val="single" w:color="auto" w:sz="4" w:space="0"/>
            </w:tcBorders>
          </w:tcPr>
          <w:p w14:paraId="628922FD">
            <w:pPr>
              <w:snapToGrid w:val="0"/>
              <w:spacing w:before="50" w:after="120" w:afterLines="50" w:line="400" w:lineRule="exact"/>
              <w:jc w:val="left"/>
              <w:rPr>
                <w:rFonts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0D186064">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333188E8">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034260C5">
            <w:pPr>
              <w:snapToGrid w:val="0"/>
              <w:spacing w:before="50" w:after="120" w:afterLines="50" w:line="400" w:lineRule="exact"/>
              <w:jc w:val="left"/>
              <w:rPr>
                <w:rFonts w:ascii="仿宋" w:hAnsi="仿宋" w:eastAsia="仿宋" w:cs="仿宋"/>
                <w:color w:val="auto"/>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5DB69C99">
            <w:pPr>
              <w:snapToGrid w:val="0"/>
              <w:spacing w:before="50" w:after="120" w:afterLines="50" w:line="400" w:lineRule="exact"/>
              <w:jc w:val="left"/>
              <w:rPr>
                <w:rFonts w:ascii="仿宋" w:hAnsi="仿宋" w:eastAsia="仿宋" w:cs="仿宋"/>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tcPr>
          <w:p w14:paraId="19578810">
            <w:pPr>
              <w:snapToGrid w:val="0"/>
              <w:spacing w:before="50" w:after="120" w:afterLines="50" w:line="400" w:lineRule="exact"/>
              <w:jc w:val="left"/>
              <w:rPr>
                <w:rFonts w:ascii="仿宋" w:hAnsi="仿宋" w:eastAsia="仿宋" w:cs="仿宋"/>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193A9910">
            <w:pPr>
              <w:snapToGrid w:val="0"/>
              <w:spacing w:before="50" w:after="120" w:afterLines="50" w:line="400" w:lineRule="exact"/>
              <w:jc w:val="left"/>
              <w:rPr>
                <w:rFonts w:ascii="仿宋" w:hAnsi="仿宋" w:eastAsia="仿宋" w:cs="仿宋"/>
                <w:color w:val="auto"/>
                <w:sz w:val="24"/>
                <w:highlight w:val="none"/>
              </w:rPr>
            </w:pPr>
          </w:p>
        </w:tc>
      </w:tr>
      <w:tr w14:paraId="3C481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18" w:type="dxa"/>
            <w:tcBorders>
              <w:top w:val="single" w:color="auto" w:sz="4" w:space="0"/>
              <w:left w:val="single" w:color="auto" w:sz="4" w:space="0"/>
              <w:bottom w:val="single" w:color="auto" w:sz="4" w:space="0"/>
              <w:right w:val="single" w:color="auto" w:sz="4" w:space="0"/>
            </w:tcBorders>
          </w:tcPr>
          <w:p w14:paraId="2C83C42D">
            <w:pPr>
              <w:snapToGrid w:val="0"/>
              <w:spacing w:before="50" w:after="120" w:afterLines="50" w:line="400" w:lineRule="exact"/>
              <w:jc w:val="left"/>
              <w:rPr>
                <w:rFonts w:ascii="仿宋" w:hAnsi="仿宋" w:eastAsia="仿宋" w:cs="仿宋"/>
                <w:color w:val="auto"/>
                <w:sz w:val="24"/>
                <w:highlight w:val="none"/>
              </w:rPr>
            </w:pPr>
          </w:p>
        </w:tc>
        <w:tc>
          <w:tcPr>
            <w:tcW w:w="1191" w:type="dxa"/>
            <w:tcBorders>
              <w:top w:val="single" w:color="auto" w:sz="4" w:space="0"/>
              <w:left w:val="single" w:color="auto" w:sz="4" w:space="0"/>
              <w:bottom w:val="single" w:color="auto" w:sz="4" w:space="0"/>
              <w:right w:val="single" w:color="auto" w:sz="4" w:space="0"/>
            </w:tcBorders>
          </w:tcPr>
          <w:p w14:paraId="15D66831">
            <w:pPr>
              <w:snapToGrid w:val="0"/>
              <w:spacing w:before="50" w:after="120" w:afterLines="50" w:line="400" w:lineRule="exact"/>
              <w:jc w:val="left"/>
              <w:rPr>
                <w:rFonts w:ascii="仿宋" w:hAnsi="仿宋" w:eastAsia="仿宋" w:cs="仿宋"/>
                <w:color w:val="auto"/>
                <w:sz w:val="24"/>
                <w:highlight w:val="none"/>
              </w:rPr>
            </w:pPr>
          </w:p>
        </w:tc>
        <w:tc>
          <w:tcPr>
            <w:tcW w:w="1586" w:type="dxa"/>
            <w:tcBorders>
              <w:top w:val="single" w:color="auto" w:sz="4" w:space="0"/>
              <w:left w:val="single" w:color="auto" w:sz="4" w:space="0"/>
              <w:bottom w:val="single" w:color="auto" w:sz="4" w:space="0"/>
              <w:right w:val="single" w:color="auto" w:sz="4" w:space="0"/>
            </w:tcBorders>
          </w:tcPr>
          <w:p w14:paraId="2298A11E">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422D365B">
            <w:pPr>
              <w:snapToGrid w:val="0"/>
              <w:spacing w:before="50" w:after="120" w:afterLines="50" w:line="400" w:lineRule="exact"/>
              <w:jc w:val="left"/>
              <w:rPr>
                <w:rFonts w:ascii="仿宋" w:hAnsi="仿宋" w:eastAsia="仿宋" w:cs="仿宋"/>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tcPr>
          <w:p w14:paraId="132E89E7">
            <w:pPr>
              <w:snapToGrid w:val="0"/>
              <w:spacing w:before="50" w:after="120" w:afterLines="50" w:line="400" w:lineRule="exact"/>
              <w:jc w:val="left"/>
              <w:rPr>
                <w:rFonts w:ascii="仿宋" w:hAnsi="仿宋" w:eastAsia="仿宋" w:cs="仿宋"/>
                <w:color w:val="auto"/>
                <w:sz w:val="24"/>
                <w:highlight w:val="none"/>
              </w:rPr>
            </w:pPr>
          </w:p>
        </w:tc>
        <w:tc>
          <w:tcPr>
            <w:tcW w:w="1464" w:type="dxa"/>
            <w:tcBorders>
              <w:top w:val="single" w:color="auto" w:sz="4" w:space="0"/>
              <w:left w:val="single" w:color="auto" w:sz="4" w:space="0"/>
              <w:bottom w:val="single" w:color="auto" w:sz="4" w:space="0"/>
              <w:right w:val="single" w:color="auto" w:sz="4" w:space="0"/>
            </w:tcBorders>
          </w:tcPr>
          <w:p w14:paraId="5292C2C3">
            <w:pPr>
              <w:snapToGrid w:val="0"/>
              <w:spacing w:before="50" w:after="120" w:afterLines="50" w:line="400" w:lineRule="exact"/>
              <w:jc w:val="left"/>
              <w:rPr>
                <w:rFonts w:ascii="仿宋" w:hAnsi="仿宋" w:eastAsia="仿宋" w:cs="仿宋"/>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tcPr>
          <w:p w14:paraId="26D86212">
            <w:pPr>
              <w:snapToGrid w:val="0"/>
              <w:spacing w:before="50" w:after="120" w:afterLines="50" w:line="400" w:lineRule="exact"/>
              <w:jc w:val="left"/>
              <w:rPr>
                <w:rFonts w:ascii="仿宋" w:hAnsi="仿宋" w:eastAsia="仿宋" w:cs="仿宋"/>
                <w:color w:val="auto"/>
                <w:sz w:val="24"/>
                <w:highlight w:val="none"/>
              </w:rPr>
            </w:pPr>
          </w:p>
        </w:tc>
        <w:tc>
          <w:tcPr>
            <w:tcW w:w="1585" w:type="dxa"/>
            <w:tcBorders>
              <w:top w:val="single" w:color="auto" w:sz="4" w:space="0"/>
              <w:left w:val="single" w:color="auto" w:sz="4" w:space="0"/>
              <w:bottom w:val="single" w:color="auto" w:sz="4" w:space="0"/>
              <w:right w:val="single" w:color="auto" w:sz="4" w:space="0"/>
            </w:tcBorders>
          </w:tcPr>
          <w:p w14:paraId="0A427F4C">
            <w:pPr>
              <w:snapToGrid w:val="0"/>
              <w:spacing w:before="50" w:after="120" w:afterLines="50" w:line="400" w:lineRule="exact"/>
              <w:jc w:val="left"/>
              <w:rPr>
                <w:rFonts w:ascii="仿宋" w:hAnsi="仿宋" w:eastAsia="仿宋" w:cs="仿宋"/>
                <w:color w:val="auto"/>
                <w:sz w:val="24"/>
                <w:highlight w:val="none"/>
              </w:rPr>
            </w:pPr>
          </w:p>
        </w:tc>
      </w:tr>
    </w:tbl>
    <w:p w14:paraId="346468F4">
      <w:pPr>
        <w:pStyle w:val="17"/>
        <w:snapToGrid w:val="0"/>
        <w:ind w:left="480" w:hanging="480"/>
        <w:rPr>
          <w:rFonts w:ascii="仿宋" w:hAnsi="仿宋" w:eastAsia="仿宋" w:cs="仿宋"/>
          <w:color w:val="auto"/>
          <w:sz w:val="24"/>
          <w:highlight w:val="none"/>
        </w:rPr>
      </w:pPr>
    </w:p>
    <w:p w14:paraId="46098E53">
      <w:pPr>
        <w:pStyle w:val="17"/>
        <w:snapToGrid w:val="0"/>
        <w:ind w:left="480" w:hanging="480"/>
        <w:rPr>
          <w:rFonts w:ascii="仿宋" w:hAnsi="仿宋" w:eastAsia="仿宋" w:cs="仿宋"/>
          <w:color w:val="auto"/>
          <w:sz w:val="24"/>
          <w:highlight w:val="none"/>
        </w:rPr>
      </w:pPr>
    </w:p>
    <w:p w14:paraId="2D1A1D0B">
      <w:pPr>
        <w:autoSpaceDE w:val="0"/>
        <w:autoSpaceDN w:val="0"/>
        <w:spacing w:line="360" w:lineRule="auto"/>
        <w:ind w:firstLine="120"/>
        <w:rPr>
          <w:rFonts w:ascii="仿宋" w:hAnsi="仿宋" w:eastAsia="仿宋" w:cs="仿宋"/>
          <w:color w:val="auto"/>
          <w:sz w:val="24"/>
          <w:highlight w:val="none"/>
        </w:rPr>
      </w:pPr>
      <w:r>
        <w:rPr>
          <w:rFonts w:hint="eastAsia" w:ascii="仿宋" w:hAnsi="仿宋" w:eastAsia="仿宋" w:cs="仿宋"/>
          <w:b/>
          <w:color w:val="auto"/>
          <w:sz w:val="24"/>
          <w:highlight w:val="none"/>
        </w:rPr>
        <w:t>附表 :相关项目业绩一览表（供应商同类项目合同复印件、用户验收报告、用户评价意见格式自拟）</w:t>
      </w:r>
    </w:p>
    <w:p w14:paraId="05AAEBAD">
      <w:pPr>
        <w:pStyle w:val="13"/>
        <w:spacing w:line="360" w:lineRule="auto"/>
        <w:ind w:left="72"/>
        <w:rPr>
          <w:rFonts w:ascii="仿宋" w:hAnsi="仿宋" w:eastAsia="仿宋" w:cs="仿宋"/>
          <w:color w:val="auto"/>
          <w:highlight w:val="none"/>
        </w:rPr>
      </w:pPr>
      <w:r>
        <w:rPr>
          <w:rFonts w:hint="eastAsia" w:ascii="仿宋" w:hAnsi="仿宋" w:eastAsia="仿宋" w:cs="仿宋"/>
          <w:color w:val="auto"/>
          <w:highlight w:val="none"/>
        </w:rPr>
        <w:t>注：供应商可按上述的格式自行编制，须随表提交相应的合同复印件和用户单位验收证明并注明所在供应商商务技术文件页码。</w:t>
      </w:r>
    </w:p>
    <w:p w14:paraId="4ACD0EF7">
      <w:pPr>
        <w:snapToGrid w:val="0"/>
        <w:spacing w:line="360" w:lineRule="auto"/>
        <w:ind w:firstLine="4935" w:firstLineChars="235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02C6807">
      <w:pPr>
        <w:snapToGrid w:val="0"/>
        <w:spacing w:line="360" w:lineRule="auto"/>
        <w:ind w:firstLine="4935" w:firstLineChars="2350"/>
        <w:rPr>
          <w:rFonts w:ascii="仿宋" w:hAnsi="仿宋" w:eastAsia="仿宋" w:cs="仿宋"/>
          <w:color w:val="auto"/>
          <w:szCs w:val="21"/>
          <w:highlight w:val="none"/>
        </w:rPr>
      </w:pPr>
    </w:p>
    <w:p w14:paraId="397F7175">
      <w:pPr>
        <w:snapToGrid w:val="0"/>
        <w:spacing w:line="360" w:lineRule="auto"/>
        <w:ind w:left="4410" w:leftChars="2100" w:firstLine="5670" w:firstLineChars="2700"/>
        <w:rPr>
          <w:rFonts w:ascii="仿宋" w:hAnsi="仿宋" w:eastAsia="仿宋" w:cs="仿宋"/>
          <w:color w:val="auto"/>
          <w:kern w:val="0"/>
          <w:sz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kern w:val="0"/>
          <w:sz w:val="24"/>
          <w:highlight w:val="none"/>
          <w:lang w:val="zh-CN"/>
        </w:rPr>
        <w:t>供应商名称(电子签章)：</w:t>
      </w:r>
    </w:p>
    <w:p w14:paraId="4F6555FE">
      <w:pPr>
        <w:spacing w:line="500" w:lineRule="exact"/>
        <w:jc w:val="center"/>
        <w:rPr>
          <w:rFonts w:ascii="仿宋" w:hAnsi="仿宋" w:eastAsia="仿宋" w:cs="仿宋"/>
          <w:color w:val="auto"/>
          <w:sz w:val="32"/>
          <w:szCs w:val="32"/>
          <w:highlight w:val="none"/>
        </w:rPr>
      </w:pPr>
      <w:r>
        <w:rPr>
          <w:rFonts w:hint="eastAsia" w:ascii="仿宋" w:hAnsi="仿宋" w:eastAsia="仿宋" w:cs="仿宋"/>
          <w:color w:val="auto"/>
          <w:kern w:val="0"/>
          <w:sz w:val="24"/>
          <w:highlight w:val="none"/>
          <w:lang w:val="zh-CN"/>
        </w:rPr>
        <w:t xml:space="preserve">                                                     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2D0CE14A">
      <w:pPr>
        <w:widowControl/>
        <w:jc w:val="left"/>
        <w:rPr>
          <w:rFonts w:ascii="仿宋" w:hAnsi="仿宋" w:eastAsia="仿宋" w:cs="仿宋"/>
          <w:color w:val="auto"/>
          <w:sz w:val="32"/>
          <w:szCs w:val="32"/>
          <w:highlight w:val="none"/>
        </w:rPr>
        <w:sectPr>
          <w:pgSz w:w="11911" w:h="16838"/>
          <w:pgMar w:top="1417" w:right="1417" w:bottom="1417" w:left="1417" w:header="720" w:footer="720" w:gutter="0"/>
          <w:cols w:space="720" w:num="1"/>
          <w:docGrid w:linePitch="1" w:charSpace="0"/>
        </w:sectPr>
      </w:pPr>
    </w:p>
    <w:p w14:paraId="68CEBC14">
      <w:pPr>
        <w:snapToGrid w:val="0"/>
        <w:spacing w:line="360" w:lineRule="auto"/>
        <w:ind w:firstLine="602" w:firstLineChars="200"/>
        <w:rPr>
          <w:rFonts w:ascii="仿宋" w:hAnsi="仿宋" w:eastAsia="仿宋" w:cs="仿宋"/>
          <w:color w:val="auto"/>
          <w:sz w:val="32"/>
          <w:szCs w:val="32"/>
          <w:highlight w:val="none"/>
        </w:rPr>
      </w:pPr>
      <w:r>
        <w:rPr>
          <w:rFonts w:hint="eastAsia" w:ascii="仿宋" w:hAnsi="仿宋" w:eastAsia="仿宋" w:cs="仿宋"/>
          <w:b/>
          <w:color w:val="auto"/>
          <w:sz w:val="30"/>
          <w:szCs w:val="30"/>
          <w:highlight w:val="none"/>
        </w:rPr>
        <w:t>七、服务需求偏离表</w:t>
      </w:r>
    </w:p>
    <w:p w14:paraId="1AF7726B">
      <w:pPr>
        <w:spacing w:line="50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服务需求偏离表</w:t>
      </w:r>
    </w:p>
    <w:p w14:paraId="6BFF2C30">
      <w:pPr>
        <w:spacing w:line="500" w:lineRule="exact"/>
        <w:jc w:val="center"/>
        <w:rPr>
          <w:rFonts w:ascii="仿宋" w:hAnsi="仿宋" w:eastAsia="仿宋" w:cs="仿宋"/>
          <w:b/>
          <w:color w:val="auto"/>
          <w:sz w:val="22"/>
          <w:szCs w:val="22"/>
          <w:highlight w:val="none"/>
        </w:rPr>
      </w:pPr>
      <w:r>
        <w:rPr>
          <w:rFonts w:hint="eastAsia" w:ascii="仿宋" w:hAnsi="仿宋" w:eastAsia="仿宋" w:cs="仿宋"/>
          <w:bCs/>
          <w:color w:val="auto"/>
          <w:sz w:val="32"/>
          <w:szCs w:val="32"/>
          <w:highlight w:val="none"/>
        </w:rPr>
        <w:t>(注：按采购需求具体条款修改)</w:t>
      </w:r>
    </w:p>
    <w:p w14:paraId="6AC7C4FA">
      <w:pPr>
        <w:spacing w:line="360" w:lineRule="auto"/>
        <w:jc w:val="left"/>
        <w:rPr>
          <w:rFonts w:ascii="仿宋" w:hAnsi="仿宋" w:eastAsia="仿宋" w:cs="仿宋"/>
          <w:color w:val="auto"/>
          <w:sz w:val="24"/>
          <w:highlight w:val="none"/>
        </w:rPr>
      </w:pPr>
    </w:p>
    <w:p w14:paraId="7602ADDB">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采购项目编号：</w:t>
      </w:r>
      <w:r>
        <w:rPr>
          <w:rFonts w:hint="eastAsia" w:ascii="仿宋" w:hAnsi="仿宋" w:eastAsia="仿宋" w:cs="仿宋"/>
          <w:color w:val="auto"/>
          <w:szCs w:val="21"/>
          <w:highlight w:val="none"/>
          <w:u w:val="single"/>
        </w:rPr>
        <w:t xml:space="preserve">  [项目编号]  </w:t>
      </w:r>
    </w:p>
    <w:p w14:paraId="77B8E35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采购项目名称：</w:t>
      </w:r>
      <w:r>
        <w:rPr>
          <w:rFonts w:hint="eastAsia" w:ascii="仿宋" w:hAnsi="仿宋" w:eastAsia="仿宋" w:cs="仿宋"/>
          <w:color w:val="auto"/>
          <w:szCs w:val="21"/>
          <w:highlight w:val="none"/>
          <w:u w:val="single"/>
        </w:rPr>
        <w:t xml:space="preserve"> [项目名称] </w:t>
      </w:r>
    </w:p>
    <w:p w14:paraId="75FA7CC4">
      <w:pPr>
        <w:pStyle w:val="13"/>
        <w:spacing w:line="360" w:lineRule="auto"/>
        <w:rPr>
          <w:rFonts w:ascii="仿宋" w:hAnsi="仿宋" w:eastAsia="仿宋" w:cs="仿宋"/>
          <w:color w:val="auto"/>
          <w:sz w:val="21"/>
          <w:highlight w:val="none"/>
        </w:rPr>
      </w:pPr>
      <w:r>
        <w:rPr>
          <w:rFonts w:hint="eastAsia" w:ascii="仿宋" w:hAnsi="仿宋" w:eastAsia="仿宋" w:cs="仿宋"/>
          <w:color w:val="auto"/>
          <w:sz w:val="21"/>
          <w:highlight w:val="none"/>
        </w:rPr>
        <w:t>分标号（此处有分标时填写具体分标号，无分标时填写“无”）：</w:t>
      </w:r>
      <w:r>
        <w:rPr>
          <w:rFonts w:hint="eastAsia" w:ascii="仿宋" w:hAnsi="仿宋" w:eastAsia="仿宋" w:cs="仿宋"/>
          <w:color w:val="auto"/>
          <w:sz w:val="21"/>
          <w:highlight w:val="none"/>
          <w:u w:val="single"/>
        </w:rPr>
        <w:t xml:space="preserve">                       </w:t>
      </w:r>
    </w:p>
    <w:tbl>
      <w:tblPr>
        <w:tblStyle w:val="19"/>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6833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25A04B71">
            <w:pPr>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207D1FD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00FDA6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4A0474DC">
            <w:pPr>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1ECC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74652940">
            <w:pPr>
              <w:widowControl/>
              <w:jc w:val="left"/>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304334D5">
            <w:pPr>
              <w:rPr>
                <w:rFonts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A1BE2FE">
            <w:pPr>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12A05862">
            <w:pPr>
              <w:rPr>
                <w:rFonts w:ascii="仿宋" w:hAnsi="仿宋" w:eastAsia="仿宋" w:cs="仿宋"/>
                <w:color w:val="auto"/>
                <w:szCs w:val="21"/>
                <w:highlight w:val="none"/>
              </w:rPr>
            </w:pPr>
            <w:r>
              <w:rPr>
                <w:rFonts w:hint="eastAsia" w:ascii="仿宋" w:hAnsi="仿宋" w:eastAsia="仿宋" w:cs="仿宋"/>
                <w:color w:val="auto"/>
                <w:szCs w:val="21"/>
                <w:highlight w:val="none"/>
              </w:rPr>
              <w:t>服务需求要求</w:t>
            </w:r>
          </w:p>
        </w:tc>
        <w:tc>
          <w:tcPr>
            <w:tcW w:w="1141" w:type="dxa"/>
            <w:tcBorders>
              <w:top w:val="single" w:color="auto" w:sz="4" w:space="0"/>
              <w:left w:val="single" w:color="auto" w:sz="4" w:space="0"/>
              <w:bottom w:val="single" w:color="auto" w:sz="4" w:space="0"/>
              <w:right w:val="single" w:color="auto" w:sz="4" w:space="0"/>
            </w:tcBorders>
            <w:vAlign w:val="center"/>
          </w:tcPr>
          <w:p w14:paraId="1643B049">
            <w:pPr>
              <w:rPr>
                <w:rFonts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7B588E0A">
            <w:pPr>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370994C8">
            <w:pPr>
              <w:rPr>
                <w:rFonts w:ascii="仿宋" w:hAnsi="仿宋" w:eastAsia="仿宋" w:cs="仿宋"/>
                <w:color w:val="auto"/>
                <w:szCs w:val="21"/>
                <w:highlight w:val="none"/>
              </w:rPr>
            </w:pPr>
            <w:r>
              <w:rPr>
                <w:rFonts w:hint="eastAsia" w:ascii="仿宋" w:hAnsi="仿宋" w:eastAsia="仿宋" w:cs="仿宋"/>
                <w:color w:val="auto"/>
                <w:szCs w:val="21"/>
                <w:highlight w:val="none"/>
              </w:rPr>
              <w:t>服务响应</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415E7425">
            <w:pPr>
              <w:widowControl/>
              <w:jc w:val="left"/>
              <w:rPr>
                <w:rFonts w:ascii="仿宋" w:hAnsi="仿宋" w:eastAsia="仿宋" w:cs="仿宋"/>
                <w:color w:val="auto"/>
                <w:szCs w:val="21"/>
                <w:highlight w:val="none"/>
              </w:rPr>
            </w:pPr>
          </w:p>
        </w:tc>
      </w:tr>
      <w:tr w14:paraId="67AC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90663F0">
            <w:pP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470DA191">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0DF12930">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0EB318F5">
            <w:pPr>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2F362B63">
            <w:pPr>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2466514B">
            <w:pPr>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28462B25">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70FC6298">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467E9AA4">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5D09CB98">
            <w:pPr>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1AA186CA">
            <w:pPr>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4B1EAE28">
            <w:pPr>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7D242986">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3894FB98">
            <w:pPr>
              <w:rPr>
                <w:rFonts w:ascii="仿宋" w:hAnsi="仿宋" w:eastAsia="仿宋" w:cs="仿宋"/>
                <w:color w:val="auto"/>
                <w:szCs w:val="21"/>
                <w:highlight w:val="none"/>
              </w:rPr>
            </w:pPr>
          </w:p>
        </w:tc>
      </w:tr>
      <w:tr w14:paraId="3AC9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05B5E9B6">
            <w:pP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7758B817">
            <w:pPr>
              <w:rPr>
                <w:rFonts w:ascii="仿宋" w:hAnsi="仿宋" w:eastAsia="仿宋" w:cs="仿宋"/>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01B4DFA">
            <w:pPr>
              <w:rPr>
                <w:rFonts w:ascii="仿宋" w:hAnsi="仿宋" w:eastAsia="仿宋" w:cs="仿宋"/>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6C0B69A3">
            <w:pPr>
              <w:rPr>
                <w:rFonts w:ascii="仿宋" w:hAnsi="仿宋" w:eastAsia="仿宋" w:cs="仿宋"/>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411EB0E0">
            <w:pPr>
              <w:rPr>
                <w:rFonts w:ascii="仿宋" w:hAnsi="仿宋" w:eastAsia="仿宋" w:cs="仿宋"/>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2B303ED">
            <w:pPr>
              <w:rPr>
                <w:rFonts w:ascii="仿宋" w:hAnsi="仿宋" w:eastAsia="仿宋" w:cs="仿宋"/>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9BF3ACC">
            <w:pPr>
              <w:rPr>
                <w:rFonts w:ascii="仿宋" w:hAnsi="仿宋" w:eastAsia="仿宋" w:cs="仿宋"/>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4723C384">
            <w:pPr>
              <w:rPr>
                <w:rFonts w:ascii="仿宋" w:hAnsi="仿宋" w:eastAsia="仿宋" w:cs="仿宋"/>
                <w:color w:val="auto"/>
                <w:szCs w:val="21"/>
                <w:highlight w:val="none"/>
              </w:rPr>
            </w:pPr>
          </w:p>
        </w:tc>
      </w:tr>
    </w:tbl>
    <w:p w14:paraId="3DBCA3B8">
      <w:pPr>
        <w:pStyle w:val="9"/>
        <w:spacing w:after="0" w:line="360" w:lineRule="auto"/>
        <w:contextualSpacing/>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722E5A88">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1.说明：应对照磋商文件“第二章”中“服务需求一览表”的服务需求逐条作出明确响应，并作出偏离说明。</w:t>
      </w:r>
    </w:p>
    <w:p w14:paraId="1B8BF9DD">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2.供应商应根据自身的承诺，对照磋商文件服务需求的要求，在“偏离说明”中注明“正偏离”、“负偏离”或者“无偏离”。既不属于“正偏离”也不属于“负偏离”即为“无偏离”。 当响应文件的商务内容低于竞争性磋商采购文件要求时，竞标人应当如实写明“负偏离”，否则视为虚假应标。</w:t>
      </w:r>
    </w:p>
    <w:p w14:paraId="7CBFB523">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3.表格内容均需按要求填写并盖章，不得留空，否则按竞标无效处理。</w:t>
      </w:r>
    </w:p>
    <w:p w14:paraId="4029D231">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5C9A831">
      <w:pPr>
        <w:pStyle w:val="10"/>
        <w:spacing w:line="400" w:lineRule="exact"/>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 如技术偏离表中的竞标响应与佐证材料不一致的，以佐证材料为准。</w:t>
      </w:r>
    </w:p>
    <w:p w14:paraId="34C64032">
      <w:pPr>
        <w:pStyle w:val="10"/>
        <w:spacing w:line="400" w:lineRule="exact"/>
        <w:ind w:firstLine="0" w:firstLineChars="0"/>
        <w:rPr>
          <w:rFonts w:ascii="仿宋" w:hAnsi="仿宋" w:eastAsia="仿宋" w:cs="仿宋"/>
          <w:color w:val="auto"/>
          <w:sz w:val="21"/>
          <w:szCs w:val="21"/>
          <w:highlight w:val="none"/>
        </w:rPr>
      </w:pPr>
    </w:p>
    <w:p w14:paraId="064ABD42">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E7EF0F">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8288CF9">
      <w:pPr>
        <w:adjustRightInd w:val="0"/>
        <w:snapToGrid w:val="0"/>
        <w:spacing w:line="520" w:lineRule="exact"/>
        <w:jc w:val="center"/>
        <w:rPr>
          <w:rFonts w:ascii="仿宋" w:hAnsi="仿宋" w:eastAsia="仿宋" w:cs="仿宋"/>
          <w:bCs/>
          <w:color w:val="auto"/>
          <w:sz w:val="44"/>
          <w:szCs w:val="44"/>
          <w:highlight w:val="none"/>
        </w:rPr>
      </w:pPr>
    </w:p>
    <w:p w14:paraId="129F06A4">
      <w:pPr>
        <w:pStyle w:val="26"/>
        <w:rPr>
          <w:rFonts w:ascii="仿宋" w:hAnsi="仿宋" w:eastAsia="仿宋" w:cs="仿宋"/>
          <w:color w:val="auto"/>
          <w:highlight w:val="none"/>
        </w:rPr>
      </w:pPr>
    </w:p>
    <w:p w14:paraId="2EA32916">
      <w:pPr>
        <w:snapToGrid w:val="0"/>
        <w:spacing w:line="360" w:lineRule="auto"/>
        <w:ind w:firstLine="602" w:firstLineChars="200"/>
        <w:rPr>
          <w:rFonts w:ascii="仿宋" w:hAnsi="仿宋" w:eastAsia="仿宋" w:cs="仿宋"/>
          <w:b/>
          <w:color w:val="auto"/>
          <w:sz w:val="30"/>
          <w:szCs w:val="30"/>
          <w:highlight w:val="none"/>
        </w:rPr>
      </w:pPr>
    </w:p>
    <w:p w14:paraId="7432C724">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八、服务方案</w:t>
      </w:r>
    </w:p>
    <w:p w14:paraId="23118A94">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（由供应商根据采购需求及采购文件要求编制）</w:t>
      </w:r>
    </w:p>
    <w:p w14:paraId="7A32B923">
      <w:pPr>
        <w:rPr>
          <w:rFonts w:ascii="仿宋" w:hAnsi="仿宋" w:eastAsia="仿宋" w:cs="仿宋"/>
          <w:b/>
          <w:bCs/>
          <w:color w:val="auto"/>
          <w:kern w:val="0"/>
          <w:sz w:val="24"/>
          <w:highlight w:val="none"/>
          <w:lang w:val="zh-CN"/>
        </w:rPr>
      </w:pPr>
      <w:bookmarkStart w:id="125" w:name="_Toc78473822"/>
      <w:r>
        <w:rPr>
          <w:rFonts w:hint="eastAsia" w:ascii="仿宋" w:hAnsi="仿宋" w:eastAsia="仿宋" w:cs="仿宋"/>
          <w:b/>
          <w:bCs/>
          <w:color w:val="auto"/>
          <w:kern w:val="0"/>
          <w:sz w:val="24"/>
          <w:highlight w:val="none"/>
          <w:lang w:val="zh-CN"/>
        </w:rPr>
        <w:t>附表:项目实施进度计划表</w:t>
      </w:r>
      <w:r>
        <w:rPr>
          <w:rFonts w:hint="eastAsia" w:ascii="仿宋" w:hAnsi="仿宋" w:eastAsia="仿宋" w:cs="仿宋"/>
          <w:b/>
          <w:color w:val="auto"/>
          <w:sz w:val="24"/>
          <w:highlight w:val="none"/>
        </w:rPr>
        <w:t>(以生效日算起)</w:t>
      </w:r>
      <w:bookmarkEnd w:id="125"/>
      <w:r>
        <w:rPr>
          <w:rFonts w:hint="eastAsia" w:ascii="仿宋" w:hAnsi="仿宋" w:eastAsia="仿宋" w:cs="仿宋"/>
          <w:b/>
          <w:color w:val="auto"/>
          <w:sz w:val="24"/>
          <w:highlight w:val="none"/>
        </w:rPr>
        <w:t xml:space="preserve"> </w:t>
      </w:r>
    </w:p>
    <w:tbl>
      <w:tblPr>
        <w:tblStyle w:val="1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1974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4607804">
            <w:pPr>
              <w:spacing w:line="360" w:lineRule="auto"/>
              <w:rPr>
                <w:rFonts w:ascii="仿宋" w:hAnsi="仿宋" w:eastAsia="仿宋" w:cs="仿宋"/>
                <w:color w:val="auto"/>
                <w:sz w:val="24"/>
                <w:highlight w:val="none"/>
              </w:rPr>
            </w:pPr>
            <w:r>
              <w:rPr>
                <w:rFonts w:hint="eastAsia" w:ascii="仿宋" w:hAnsi="仿宋" w:eastAsia="仿宋" w:cs="仿宋"/>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71AF73EA">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586B41E1">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0A914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AF73E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86B41E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0A9146">
                              <w:pPr>
                                <w:snapToGrid w:val="0"/>
                              </w:pPr>
                              <w:r>
                                <w:rPr>
                                  <w:rFonts w:hint="eastAsia"/>
                                </w:rPr>
                                <w:t>日</w:t>
                              </w:r>
                            </w:p>
                          </w:txbxContent>
                        </v:textbox>
                      </v:shape>
                    </v:group>
                  </w:pict>
                </mc:Fallback>
              </mc:AlternateContent>
            </w:r>
          </w:p>
          <w:p w14:paraId="3202F81F">
            <w:pPr>
              <w:spacing w:line="360" w:lineRule="auto"/>
              <w:rPr>
                <w:rFonts w:ascii="仿宋" w:hAnsi="仿宋" w:eastAsia="仿宋" w:cs="仿宋"/>
                <w:color w:val="auto"/>
                <w:sz w:val="24"/>
                <w:highlight w:val="none"/>
              </w:rPr>
            </w:pPr>
          </w:p>
          <w:p w14:paraId="2FCA12DA">
            <w:pPr>
              <w:spacing w:line="360" w:lineRule="auto"/>
              <w:rPr>
                <w:rFonts w:ascii="仿宋" w:hAnsi="仿宋" w:eastAsia="仿宋" w:cs="仿宋"/>
                <w:color w:val="auto"/>
                <w:sz w:val="24"/>
                <w:highlight w:val="none"/>
              </w:rPr>
            </w:pPr>
          </w:p>
          <w:p w14:paraId="122FA91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217E78C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1AE4078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F96A88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07D0AE1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653084F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ED5720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11D2ED0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5591EC2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6693FC7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387405B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51EBEA6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1E8831B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B6357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3A8C8B4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14:paraId="627A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14EEC27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1DE9B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7F46A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551DA0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C5014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3A5873">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242C4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DE11F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9FC38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DCC4A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B2832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1C1B5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90ED5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26B79D">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EB24CA">
            <w:pPr>
              <w:spacing w:line="360" w:lineRule="auto"/>
              <w:rPr>
                <w:rFonts w:ascii="仿宋" w:hAnsi="仿宋" w:eastAsia="仿宋" w:cs="仿宋"/>
                <w:color w:val="auto"/>
                <w:sz w:val="24"/>
                <w:highlight w:val="none"/>
              </w:rPr>
            </w:pPr>
          </w:p>
        </w:tc>
      </w:tr>
      <w:tr w14:paraId="616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58E4B4F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78307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17F6A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40C32F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9729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9AB52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217FC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94AAB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1D568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DAFC5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58FFF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23E1A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D3EF2D">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A2DF6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4FC545">
            <w:pPr>
              <w:spacing w:line="360" w:lineRule="auto"/>
              <w:rPr>
                <w:rFonts w:ascii="仿宋" w:hAnsi="仿宋" w:eastAsia="仿宋" w:cs="仿宋"/>
                <w:color w:val="auto"/>
                <w:sz w:val="24"/>
                <w:highlight w:val="none"/>
              </w:rPr>
            </w:pPr>
          </w:p>
        </w:tc>
      </w:tr>
      <w:tr w14:paraId="0E31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40FE0D6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C1729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643DB2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319DA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EBF6BF">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42B24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86B99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B0A6F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18FAE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AD141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7DEFD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E34AB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B309D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35D52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FA1743">
            <w:pPr>
              <w:spacing w:line="360" w:lineRule="auto"/>
              <w:rPr>
                <w:rFonts w:ascii="仿宋" w:hAnsi="仿宋" w:eastAsia="仿宋" w:cs="仿宋"/>
                <w:color w:val="auto"/>
                <w:sz w:val="24"/>
                <w:highlight w:val="none"/>
              </w:rPr>
            </w:pPr>
          </w:p>
        </w:tc>
      </w:tr>
      <w:tr w14:paraId="1952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65BF8808">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A7508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011B3C">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83BA70">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0CB241">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0D5C7D">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398D0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83B7B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ADF77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DCBC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2FDB8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68F06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9523E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A08BC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0939DF">
            <w:pPr>
              <w:spacing w:line="360" w:lineRule="auto"/>
              <w:rPr>
                <w:rFonts w:ascii="仿宋" w:hAnsi="仿宋" w:eastAsia="仿宋" w:cs="仿宋"/>
                <w:color w:val="auto"/>
                <w:sz w:val="24"/>
                <w:highlight w:val="none"/>
              </w:rPr>
            </w:pPr>
          </w:p>
        </w:tc>
      </w:tr>
      <w:tr w14:paraId="4CC4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3DFF08F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909121">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E46D95A">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9BF5C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DDA92B">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8B4E0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0B71E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00239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7C98C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7D7EA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FB7AAF">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A9339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A17CB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39208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1F5182">
            <w:pPr>
              <w:spacing w:line="360" w:lineRule="auto"/>
              <w:rPr>
                <w:rFonts w:ascii="仿宋" w:hAnsi="仿宋" w:eastAsia="仿宋" w:cs="仿宋"/>
                <w:color w:val="auto"/>
                <w:sz w:val="24"/>
                <w:highlight w:val="none"/>
              </w:rPr>
            </w:pPr>
          </w:p>
        </w:tc>
      </w:tr>
      <w:tr w14:paraId="149F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22434DB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1D926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4FAC4B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29DFF3">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01808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1E762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F75EA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B67D9">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211CD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0855D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727E0E">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88DB5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9E333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88A6A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ED5368">
            <w:pPr>
              <w:spacing w:line="360" w:lineRule="auto"/>
              <w:rPr>
                <w:rFonts w:ascii="仿宋" w:hAnsi="仿宋" w:eastAsia="仿宋" w:cs="仿宋"/>
                <w:color w:val="auto"/>
                <w:sz w:val="24"/>
                <w:highlight w:val="none"/>
              </w:rPr>
            </w:pPr>
          </w:p>
        </w:tc>
      </w:tr>
      <w:tr w14:paraId="30C1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4C31802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1C448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1244A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9FC1DC">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0DCE7E">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83CA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B91B224">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26166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192B6B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69BCC5">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A61D2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69772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80724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E660FD">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4162A5">
            <w:pPr>
              <w:spacing w:line="360" w:lineRule="auto"/>
              <w:rPr>
                <w:rFonts w:ascii="仿宋" w:hAnsi="仿宋" w:eastAsia="仿宋" w:cs="仿宋"/>
                <w:color w:val="auto"/>
                <w:sz w:val="24"/>
                <w:highlight w:val="none"/>
              </w:rPr>
            </w:pPr>
          </w:p>
        </w:tc>
      </w:tr>
      <w:tr w14:paraId="394D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1E09BC0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4B84C5">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FA6B76">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E3C722E">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A4C317">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E46E6C">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F63FF6">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475B0B">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BE1BE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639ED3">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EB8DCC">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C6367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F268F2">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061047">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330632">
            <w:pPr>
              <w:spacing w:line="360" w:lineRule="auto"/>
              <w:rPr>
                <w:rFonts w:ascii="仿宋" w:hAnsi="仿宋" w:eastAsia="仿宋" w:cs="仿宋"/>
                <w:color w:val="auto"/>
                <w:sz w:val="24"/>
                <w:highlight w:val="none"/>
              </w:rPr>
            </w:pPr>
          </w:p>
        </w:tc>
      </w:tr>
      <w:tr w14:paraId="2D48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14:paraId="448B4EAF">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74FA26D">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79A779">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BABBD4">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C4D2DA">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020FD2">
            <w:pPr>
              <w:spacing w:line="360" w:lineRule="auto"/>
              <w:rPr>
                <w:rFonts w:ascii="仿宋" w:hAnsi="仿宋" w:eastAsia="仿宋" w:cs="仿宋"/>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73DFD5">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F5FF78">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037D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A38C85">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F871A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604D31">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8604EA">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067830">
            <w:pPr>
              <w:spacing w:line="360" w:lineRule="auto"/>
              <w:rPr>
                <w:rFonts w:ascii="仿宋" w:hAnsi="仿宋" w:eastAsia="仿宋" w:cs="仿宋"/>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BA242A">
            <w:pPr>
              <w:spacing w:line="360" w:lineRule="auto"/>
              <w:rPr>
                <w:rFonts w:ascii="仿宋" w:hAnsi="仿宋" w:eastAsia="仿宋" w:cs="仿宋"/>
                <w:color w:val="auto"/>
                <w:sz w:val="24"/>
                <w:highlight w:val="none"/>
              </w:rPr>
            </w:pPr>
          </w:p>
        </w:tc>
      </w:tr>
    </w:tbl>
    <w:p w14:paraId="44FE9F29">
      <w:pPr>
        <w:autoSpaceDE w:val="0"/>
        <w:autoSpaceDN w:val="0"/>
        <w:spacing w:line="360" w:lineRule="auto"/>
        <w:rPr>
          <w:rFonts w:ascii="仿宋" w:hAnsi="仿宋" w:eastAsia="仿宋" w:cs="仿宋"/>
          <w:color w:val="auto"/>
          <w:kern w:val="0"/>
          <w:sz w:val="24"/>
          <w:highlight w:val="none"/>
        </w:rPr>
      </w:pPr>
      <w:r>
        <w:rPr>
          <w:rFonts w:hint="eastAsia" w:ascii="仿宋" w:hAnsi="仿宋" w:eastAsia="仿宋" w:cs="仿宋"/>
          <w:b/>
          <w:color w:val="auto"/>
          <w:sz w:val="24"/>
          <w:highlight w:val="none"/>
        </w:rPr>
        <w:t>注：供应商可按上述时间表的格式自行编制切合实际的具体时间表。</w:t>
      </w:r>
    </w:p>
    <w:p w14:paraId="3955E13A">
      <w:pPr>
        <w:spacing w:line="500" w:lineRule="exact"/>
        <w:rPr>
          <w:rFonts w:ascii="仿宋" w:hAnsi="仿宋" w:eastAsia="仿宋" w:cs="仿宋"/>
          <w:color w:val="auto"/>
          <w:sz w:val="32"/>
          <w:szCs w:val="32"/>
          <w:highlight w:val="none"/>
        </w:rPr>
      </w:pPr>
    </w:p>
    <w:p w14:paraId="153606E3">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397148">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C83A490">
      <w:pPr>
        <w:spacing w:line="500" w:lineRule="exact"/>
        <w:rPr>
          <w:rFonts w:ascii="仿宋" w:hAnsi="仿宋" w:eastAsia="仿宋" w:cs="仿宋"/>
          <w:color w:val="auto"/>
          <w:sz w:val="32"/>
          <w:szCs w:val="32"/>
          <w:highlight w:val="none"/>
        </w:rPr>
      </w:pPr>
    </w:p>
    <w:p w14:paraId="62D6ABF6">
      <w:pP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p>
    <w:p w14:paraId="75AA0B51">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九、项目实施人员一览表</w:t>
      </w:r>
    </w:p>
    <w:p w14:paraId="658C8F5B">
      <w:pPr>
        <w:spacing w:line="360" w:lineRule="auto"/>
        <w:jc w:val="center"/>
        <w:rPr>
          <w:rFonts w:ascii="仿宋" w:hAnsi="仿宋" w:eastAsia="仿宋" w:cs="仿宋"/>
          <w:b/>
          <w:bCs/>
          <w:color w:val="auto"/>
          <w:sz w:val="24"/>
          <w:highlight w:val="none"/>
        </w:rPr>
      </w:pPr>
      <w:r>
        <w:rPr>
          <w:rFonts w:hint="eastAsia" w:ascii="仿宋" w:hAnsi="仿宋" w:eastAsia="仿宋" w:cs="仿宋"/>
          <w:color w:val="auto"/>
          <w:sz w:val="24"/>
          <w:highlight w:val="none"/>
        </w:rPr>
        <w:t>（由供应商根据采购需求及采购文件要求编制）</w:t>
      </w:r>
    </w:p>
    <w:p w14:paraId="7925B636">
      <w:pPr>
        <w:pStyle w:val="13"/>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响应分标：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w:t>
      </w:r>
    </w:p>
    <w:p w14:paraId="1A311B6C">
      <w:pPr>
        <w:keepNext/>
        <w:autoSpaceDE w:val="0"/>
        <w:autoSpaceDN w:val="0"/>
        <w:spacing w:line="360" w:lineRule="auto"/>
        <w:ind w:firstLine="477"/>
        <w:rPr>
          <w:rFonts w:ascii="仿宋" w:hAnsi="仿宋" w:eastAsia="仿宋" w:cs="仿宋"/>
          <w:b/>
          <w:color w:val="auto"/>
          <w:sz w:val="24"/>
          <w:highlight w:val="none"/>
        </w:rPr>
      </w:pPr>
      <w:r>
        <w:rPr>
          <w:rFonts w:hint="eastAsia" w:ascii="仿宋" w:hAnsi="仿宋" w:eastAsia="仿宋" w:cs="仿宋"/>
          <w:b/>
          <w:color w:val="auto"/>
          <w:sz w:val="24"/>
          <w:highlight w:val="none"/>
        </w:rPr>
        <w:t>附表A:本项目的项目负责人情况表</w:t>
      </w:r>
    </w:p>
    <w:tbl>
      <w:tblPr>
        <w:tblStyle w:val="19"/>
        <w:tblW w:w="8755" w:type="dxa"/>
        <w:tblInd w:w="116" w:type="dxa"/>
        <w:tblLayout w:type="fixed"/>
        <w:tblCellMar>
          <w:top w:w="0" w:type="dxa"/>
          <w:left w:w="108" w:type="dxa"/>
          <w:bottom w:w="0" w:type="dxa"/>
          <w:right w:w="108" w:type="dxa"/>
        </w:tblCellMar>
      </w:tblPr>
      <w:tblGrid>
        <w:gridCol w:w="2061"/>
        <w:gridCol w:w="1287"/>
        <w:gridCol w:w="1260"/>
        <w:gridCol w:w="4147"/>
      </w:tblGrid>
      <w:tr w14:paraId="10ABBF57">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1AB1CFF">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416A92E">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46878A9">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41AE9E87">
            <w:pPr>
              <w:autoSpaceDE w:val="0"/>
              <w:autoSpaceDN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响应截止时间前三年业绩及承担的主要工作情况，曾担任项目负责人的项目应列明细</w:t>
            </w:r>
          </w:p>
        </w:tc>
      </w:tr>
      <w:tr w14:paraId="20389EC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6059BA7">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E9929F6">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4187207">
            <w:pPr>
              <w:autoSpaceDE w:val="0"/>
              <w:autoSpaceDN w:val="0"/>
              <w:spacing w:line="360" w:lineRule="auto"/>
              <w:jc w:val="center"/>
              <w:rPr>
                <w:rFonts w:ascii="仿宋" w:hAnsi="仿宋" w:eastAsia="仿宋" w:cs="仿宋"/>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4B64953A">
            <w:pPr>
              <w:autoSpaceDE w:val="0"/>
              <w:autoSpaceDN w:val="0"/>
              <w:spacing w:line="360" w:lineRule="auto"/>
              <w:jc w:val="center"/>
              <w:rPr>
                <w:rFonts w:ascii="仿宋" w:hAnsi="仿宋" w:eastAsia="仿宋" w:cs="仿宋"/>
                <w:color w:val="auto"/>
                <w:sz w:val="24"/>
                <w:highlight w:val="none"/>
              </w:rPr>
            </w:pPr>
          </w:p>
        </w:tc>
      </w:tr>
      <w:tr w14:paraId="70085C1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D10E32D">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89482C1">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18533B8">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9E62D3">
            <w:pPr>
              <w:widowControl/>
              <w:jc w:val="left"/>
              <w:rPr>
                <w:rFonts w:ascii="仿宋" w:hAnsi="仿宋" w:eastAsia="仿宋" w:cs="仿宋"/>
                <w:color w:val="auto"/>
                <w:sz w:val="24"/>
                <w:highlight w:val="none"/>
              </w:rPr>
            </w:pPr>
          </w:p>
        </w:tc>
      </w:tr>
      <w:tr w14:paraId="6373A0B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D318987">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F3B25CA">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1A30C40">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2CE872F">
            <w:pPr>
              <w:widowControl/>
              <w:jc w:val="left"/>
              <w:rPr>
                <w:rFonts w:ascii="仿宋" w:hAnsi="仿宋" w:eastAsia="仿宋" w:cs="仿宋"/>
                <w:color w:val="auto"/>
                <w:sz w:val="24"/>
                <w:highlight w:val="none"/>
              </w:rPr>
            </w:pPr>
          </w:p>
        </w:tc>
      </w:tr>
      <w:tr w14:paraId="49C9CD8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9D93125">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2B37887">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86D5BF7">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A74F4AC">
            <w:pPr>
              <w:widowControl/>
              <w:jc w:val="left"/>
              <w:rPr>
                <w:rFonts w:ascii="仿宋" w:hAnsi="仿宋" w:eastAsia="仿宋" w:cs="仿宋"/>
                <w:color w:val="auto"/>
                <w:sz w:val="24"/>
                <w:highlight w:val="none"/>
              </w:rPr>
            </w:pPr>
          </w:p>
        </w:tc>
      </w:tr>
      <w:tr w14:paraId="73C6854C">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A6FB254">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321FD4CE">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DB5A35">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67916A">
            <w:pPr>
              <w:widowControl/>
              <w:jc w:val="left"/>
              <w:rPr>
                <w:rFonts w:ascii="仿宋" w:hAnsi="仿宋" w:eastAsia="仿宋" w:cs="仿宋"/>
                <w:color w:val="auto"/>
                <w:sz w:val="24"/>
                <w:highlight w:val="none"/>
              </w:rPr>
            </w:pPr>
          </w:p>
        </w:tc>
      </w:tr>
      <w:tr w14:paraId="4BE1A53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4623007E">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42E36B4">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3DA84DA">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03B071">
            <w:pPr>
              <w:widowControl/>
              <w:jc w:val="left"/>
              <w:rPr>
                <w:rFonts w:ascii="仿宋" w:hAnsi="仿宋" w:eastAsia="仿宋" w:cs="仿宋"/>
                <w:color w:val="auto"/>
                <w:sz w:val="24"/>
                <w:highlight w:val="none"/>
              </w:rPr>
            </w:pPr>
          </w:p>
        </w:tc>
      </w:tr>
      <w:tr w14:paraId="634117C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39EA0597">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0CB31C0">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8B0187C">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9BB07A">
            <w:pPr>
              <w:widowControl/>
              <w:jc w:val="left"/>
              <w:rPr>
                <w:rFonts w:ascii="仿宋" w:hAnsi="仿宋" w:eastAsia="仿宋" w:cs="仿宋"/>
                <w:color w:val="auto"/>
                <w:sz w:val="24"/>
                <w:highlight w:val="none"/>
              </w:rPr>
            </w:pPr>
          </w:p>
        </w:tc>
      </w:tr>
      <w:tr w14:paraId="3CF865C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602160A">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49EBCF9">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B39CF8A">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E3D0AA">
            <w:pPr>
              <w:widowControl/>
              <w:jc w:val="left"/>
              <w:rPr>
                <w:rFonts w:ascii="仿宋" w:hAnsi="仿宋" w:eastAsia="仿宋" w:cs="仿宋"/>
                <w:color w:val="auto"/>
                <w:sz w:val="24"/>
                <w:highlight w:val="none"/>
              </w:rPr>
            </w:pPr>
          </w:p>
        </w:tc>
      </w:tr>
      <w:tr w14:paraId="70E26270">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413FF74">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36045CF">
            <w:pPr>
              <w:autoSpaceDE w:val="0"/>
              <w:autoSpaceDN w:val="0"/>
              <w:spacing w:line="360" w:lineRule="auto"/>
              <w:jc w:val="center"/>
              <w:rPr>
                <w:rFonts w:ascii="仿宋" w:hAnsi="仿宋" w:eastAsia="仿宋" w:cs="仿宋"/>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B76CE17">
            <w:pPr>
              <w:autoSpaceDE w:val="0"/>
              <w:autoSpaceDN w:val="0"/>
              <w:spacing w:line="360" w:lineRule="auto"/>
              <w:jc w:val="center"/>
              <w:rPr>
                <w:rFonts w:ascii="仿宋" w:hAnsi="仿宋" w:eastAsia="仿宋" w:cs="仿宋"/>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4238CC7">
            <w:pPr>
              <w:widowControl/>
              <w:jc w:val="left"/>
              <w:rPr>
                <w:rFonts w:ascii="仿宋" w:hAnsi="仿宋" w:eastAsia="仿宋" w:cs="仿宋"/>
                <w:color w:val="auto"/>
                <w:sz w:val="24"/>
                <w:highlight w:val="none"/>
              </w:rPr>
            </w:pPr>
          </w:p>
        </w:tc>
      </w:tr>
    </w:tbl>
    <w:p w14:paraId="3A39CF58">
      <w:pPr>
        <w:autoSpaceDE w:val="0"/>
        <w:autoSpaceDN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注：须随表提交相应的证书复印件并注明所在响应技术文件页码。</w:t>
      </w:r>
    </w:p>
    <w:p w14:paraId="390B993C">
      <w:pPr>
        <w:autoSpaceDE w:val="0"/>
        <w:autoSpaceDN w:val="0"/>
        <w:spacing w:line="360" w:lineRule="auto"/>
        <w:rPr>
          <w:rFonts w:ascii="仿宋" w:hAnsi="仿宋" w:eastAsia="仿宋" w:cs="仿宋"/>
          <w:b/>
          <w:color w:val="auto"/>
          <w:sz w:val="24"/>
          <w:highlight w:val="none"/>
        </w:rPr>
      </w:pPr>
    </w:p>
    <w:p w14:paraId="5D4A954F">
      <w:pPr>
        <w:autoSpaceDE w:val="0"/>
        <w:autoSpaceDN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附表B:本项目的项目小组人员情况表</w:t>
      </w:r>
      <w:r>
        <w:rPr>
          <w:rFonts w:hint="eastAsia" w:ascii="仿宋" w:hAnsi="仿宋" w:eastAsia="仿宋" w:cs="仿宋"/>
          <w:color w:val="auto"/>
          <w:sz w:val="24"/>
          <w:highlight w:val="none"/>
        </w:rPr>
        <w:t>（按此格式自制）</w:t>
      </w:r>
    </w:p>
    <w:tbl>
      <w:tblPr>
        <w:tblStyle w:val="19"/>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265F3F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EAE5AE8">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589066C">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364878A">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EEA4273">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D88C31F">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w:t>
            </w:r>
          </w:p>
          <w:p w14:paraId="16122F88">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7F78F8A">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p w14:paraId="53F3748C">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2A8679E">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p w14:paraId="0F2944E5">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18D6AB2">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DB54F3D">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31341F6">
            <w:pPr>
              <w:autoSpaceDE w:val="0"/>
              <w:autoSpaceDN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参与本项目的到位情况</w:t>
            </w:r>
          </w:p>
        </w:tc>
      </w:tr>
      <w:tr w14:paraId="4CCA625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F815C12">
            <w:pPr>
              <w:autoSpaceDE w:val="0"/>
              <w:autoSpaceDN w:val="0"/>
              <w:spacing w:line="360" w:lineRule="auto"/>
              <w:jc w:val="center"/>
              <w:rPr>
                <w:rFonts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E2434FC">
            <w:pPr>
              <w:autoSpaceDE w:val="0"/>
              <w:autoSpaceDN w:val="0"/>
              <w:spacing w:line="360" w:lineRule="auto"/>
              <w:rPr>
                <w:rFonts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44F38E8">
            <w:pPr>
              <w:autoSpaceDE w:val="0"/>
              <w:autoSpaceDN w:val="0"/>
              <w:spacing w:line="360" w:lineRule="auto"/>
              <w:rPr>
                <w:rFonts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F619E2E">
            <w:pPr>
              <w:autoSpaceDE w:val="0"/>
              <w:autoSpaceDN w:val="0"/>
              <w:spacing w:line="360" w:lineRule="auto"/>
              <w:rPr>
                <w:rFonts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BC30C98">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5780828">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C9900A9">
            <w:pPr>
              <w:autoSpaceDE w:val="0"/>
              <w:autoSpaceDN w:val="0"/>
              <w:spacing w:line="360" w:lineRule="auto"/>
              <w:rPr>
                <w:rFonts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C806765">
            <w:pPr>
              <w:autoSpaceDE w:val="0"/>
              <w:autoSpaceDN w:val="0"/>
              <w:spacing w:line="360" w:lineRule="auto"/>
              <w:rPr>
                <w:rFonts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5BF91B0">
            <w:pPr>
              <w:autoSpaceDE w:val="0"/>
              <w:autoSpaceDN w:val="0"/>
              <w:spacing w:line="360" w:lineRule="auto"/>
              <w:rPr>
                <w:rFonts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EEDBF50">
            <w:pPr>
              <w:autoSpaceDE w:val="0"/>
              <w:autoSpaceDN w:val="0"/>
              <w:spacing w:line="360" w:lineRule="auto"/>
              <w:rPr>
                <w:rFonts w:ascii="仿宋" w:hAnsi="仿宋" w:eastAsia="仿宋" w:cs="仿宋"/>
                <w:color w:val="auto"/>
                <w:sz w:val="24"/>
                <w:highlight w:val="none"/>
              </w:rPr>
            </w:pPr>
          </w:p>
        </w:tc>
      </w:tr>
      <w:tr w14:paraId="079FE45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9C09A47">
            <w:pPr>
              <w:autoSpaceDE w:val="0"/>
              <w:autoSpaceDN w:val="0"/>
              <w:spacing w:line="360" w:lineRule="auto"/>
              <w:jc w:val="center"/>
              <w:rPr>
                <w:rFonts w:ascii="仿宋" w:hAnsi="仿宋" w:eastAsia="仿宋" w:cs="仿宋"/>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7F06A31">
            <w:pPr>
              <w:autoSpaceDE w:val="0"/>
              <w:autoSpaceDN w:val="0"/>
              <w:spacing w:line="360" w:lineRule="auto"/>
              <w:rPr>
                <w:rFonts w:ascii="仿宋" w:hAnsi="仿宋" w:eastAsia="仿宋" w:cs="仿宋"/>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6D913C7">
            <w:pPr>
              <w:autoSpaceDE w:val="0"/>
              <w:autoSpaceDN w:val="0"/>
              <w:spacing w:line="360" w:lineRule="auto"/>
              <w:rPr>
                <w:rFonts w:ascii="仿宋" w:hAnsi="仿宋" w:eastAsia="仿宋" w:cs="仿宋"/>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05F681C">
            <w:pPr>
              <w:autoSpaceDE w:val="0"/>
              <w:autoSpaceDN w:val="0"/>
              <w:spacing w:line="360" w:lineRule="auto"/>
              <w:rPr>
                <w:rFonts w:ascii="仿宋" w:hAnsi="仿宋" w:eastAsia="仿宋" w:cs="仿宋"/>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E253056">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609B59">
            <w:pPr>
              <w:autoSpaceDE w:val="0"/>
              <w:autoSpaceDN w:val="0"/>
              <w:spacing w:line="360" w:lineRule="auto"/>
              <w:rPr>
                <w:rFonts w:ascii="仿宋" w:hAnsi="仿宋" w:eastAsia="仿宋" w:cs="仿宋"/>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5395BD">
            <w:pPr>
              <w:autoSpaceDE w:val="0"/>
              <w:autoSpaceDN w:val="0"/>
              <w:spacing w:line="360" w:lineRule="auto"/>
              <w:rPr>
                <w:rFonts w:ascii="仿宋" w:hAnsi="仿宋" w:eastAsia="仿宋" w:cs="仿宋"/>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859A2F">
            <w:pPr>
              <w:autoSpaceDE w:val="0"/>
              <w:autoSpaceDN w:val="0"/>
              <w:spacing w:line="360" w:lineRule="auto"/>
              <w:rPr>
                <w:rFonts w:ascii="仿宋" w:hAnsi="仿宋" w:eastAsia="仿宋" w:cs="仿宋"/>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6A346B6">
            <w:pPr>
              <w:autoSpaceDE w:val="0"/>
              <w:autoSpaceDN w:val="0"/>
              <w:spacing w:line="360" w:lineRule="auto"/>
              <w:rPr>
                <w:rFonts w:ascii="仿宋" w:hAnsi="仿宋" w:eastAsia="仿宋" w:cs="仿宋"/>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F0E08F0">
            <w:pPr>
              <w:autoSpaceDE w:val="0"/>
              <w:autoSpaceDN w:val="0"/>
              <w:spacing w:line="360" w:lineRule="auto"/>
              <w:rPr>
                <w:rFonts w:ascii="仿宋" w:hAnsi="仿宋" w:eastAsia="仿宋" w:cs="仿宋"/>
                <w:color w:val="auto"/>
                <w:sz w:val="24"/>
                <w:highlight w:val="none"/>
              </w:rPr>
            </w:pPr>
          </w:p>
        </w:tc>
      </w:tr>
    </w:tbl>
    <w:p w14:paraId="2CCB3AB2">
      <w:pPr>
        <w:spacing w:line="360" w:lineRule="auto"/>
        <w:rPr>
          <w:rFonts w:ascii="仿宋" w:hAnsi="仿宋" w:eastAsia="仿宋" w:cs="仿宋"/>
          <w:b/>
          <w:bCs/>
          <w:color w:val="auto"/>
          <w:sz w:val="24"/>
          <w:highlight w:val="none"/>
        </w:rPr>
      </w:pPr>
      <w:r>
        <w:rPr>
          <w:rFonts w:hint="eastAsia" w:ascii="仿宋" w:hAnsi="仿宋" w:eastAsia="仿宋" w:cs="仿宋"/>
          <w:b/>
          <w:color w:val="auto"/>
          <w:sz w:val="24"/>
          <w:highlight w:val="none"/>
        </w:rPr>
        <w:t>注：供应商可按上述的格式自行编制，须随表提交相应的证书复印件并注明所在响应技术文件页码。</w:t>
      </w:r>
    </w:p>
    <w:p w14:paraId="7831CF9C">
      <w:pPr>
        <w:snapToGrid w:val="0"/>
        <w:spacing w:line="360" w:lineRule="auto"/>
        <w:ind w:firstLine="602" w:firstLineChars="200"/>
        <w:rPr>
          <w:rFonts w:ascii="仿宋" w:hAnsi="仿宋" w:eastAsia="仿宋" w:cs="仿宋"/>
          <w:b/>
          <w:color w:val="auto"/>
          <w:sz w:val="30"/>
          <w:szCs w:val="30"/>
          <w:highlight w:val="none"/>
        </w:rPr>
      </w:pPr>
    </w:p>
    <w:p w14:paraId="1A5DB960">
      <w:pPr>
        <w:autoSpaceDE w:val="0"/>
        <w:autoSpaceDN w:val="0"/>
        <w:spacing w:line="360" w:lineRule="auto"/>
        <w:ind w:firstLine="6505" w:firstLineChars="2700"/>
        <w:rPr>
          <w:rFonts w:ascii="仿宋" w:hAnsi="仿宋" w:eastAsia="仿宋" w:cs="仿宋"/>
          <w:b/>
          <w:bCs/>
          <w:color w:val="auto"/>
          <w:sz w:val="24"/>
          <w:highlight w:val="none"/>
        </w:rPr>
      </w:pPr>
    </w:p>
    <w:p w14:paraId="2A35F277">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167BE0">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4AD060CB">
      <w:pPr>
        <w:autoSpaceDE w:val="0"/>
        <w:autoSpaceDN w:val="0"/>
        <w:spacing w:line="360" w:lineRule="auto"/>
        <w:ind w:firstLine="6480" w:firstLineChars="2700"/>
        <w:rPr>
          <w:rFonts w:ascii="仿宋" w:hAnsi="仿宋" w:eastAsia="仿宋" w:cs="仿宋"/>
          <w:color w:val="auto"/>
          <w:kern w:val="0"/>
          <w:sz w:val="24"/>
          <w:highlight w:val="none"/>
          <w:lang w:val="zh-CN"/>
        </w:rPr>
      </w:pPr>
    </w:p>
    <w:p w14:paraId="3F63CF4F">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十、服务需求、商务条款要求提供的其他材料</w:t>
      </w:r>
    </w:p>
    <w:p w14:paraId="7995B7D4">
      <w:pPr>
        <w:autoSpaceDE w:val="0"/>
        <w:autoSpaceDN w:val="0"/>
        <w:spacing w:line="360" w:lineRule="auto"/>
        <w:ind w:left="4335" w:leftChars="1950" w:hanging="240" w:hangingChars="100"/>
        <w:rPr>
          <w:rFonts w:ascii="仿宋" w:hAnsi="仿宋" w:eastAsia="仿宋" w:cs="仿宋"/>
          <w:color w:val="auto"/>
          <w:kern w:val="0"/>
          <w:sz w:val="24"/>
          <w:highlight w:val="none"/>
        </w:rPr>
      </w:pPr>
    </w:p>
    <w:p w14:paraId="777418A3">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AE45AD6">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0BBB3FB">
      <w:pPr>
        <w:widowControl/>
        <w:spacing w:line="360" w:lineRule="auto"/>
        <w:jc w:val="left"/>
        <w:rPr>
          <w:rFonts w:ascii="仿宋" w:hAnsi="仿宋" w:eastAsia="仿宋" w:cs="仿宋"/>
          <w:b/>
          <w:bCs/>
          <w:color w:val="auto"/>
          <w:sz w:val="24"/>
          <w:highlight w:val="none"/>
        </w:rPr>
        <w:sectPr>
          <w:pgSz w:w="11911" w:h="16838"/>
          <w:pgMar w:top="1417" w:right="1417" w:bottom="1417" w:left="1417" w:header="720" w:footer="720" w:gutter="0"/>
          <w:cols w:space="720" w:num="1"/>
          <w:docGrid w:linePitch="1" w:charSpace="0"/>
        </w:sectPr>
      </w:pPr>
    </w:p>
    <w:p w14:paraId="306C7C8D">
      <w:pPr>
        <w:autoSpaceDE w:val="0"/>
        <w:autoSpaceDN w:val="0"/>
        <w:spacing w:line="360" w:lineRule="auto"/>
        <w:ind w:firstLine="6505" w:firstLineChars="2700"/>
        <w:rPr>
          <w:rFonts w:ascii="仿宋" w:hAnsi="仿宋" w:eastAsia="仿宋" w:cs="仿宋"/>
          <w:b/>
          <w:bCs/>
          <w:color w:val="auto"/>
          <w:sz w:val="24"/>
          <w:highlight w:val="none"/>
        </w:rPr>
      </w:pPr>
    </w:p>
    <w:p w14:paraId="4D0DF53C">
      <w:pPr>
        <w:pStyle w:val="4"/>
        <w:jc w:val="center"/>
        <w:rPr>
          <w:rFonts w:ascii="仿宋" w:hAnsi="仿宋" w:eastAsia="仿宋" w:cs="仿宋"/>
          <w:color w:val="auto"/>
          <w:highlight w:val="none"/>
        </w:rPr>
      </w:pPr>
      <w:bookmarkStart w:id="126" w:name="_Toc889"/>
      <w:bookmarkStart w:id="127" w:name="_Toc32512"/>
      <w:bookmarkStart w:id="128" w:name="_Toc24917"/>
      <w:bookmarkStart w:id="129" w:name="_Toc80205941"/>
      <w:r>
        <w:rPr>
          <w:rFonts w:hint="eastAsia" w:ascii="仿宋" w:hAnsi="仿宋" w:eastAsia="仿宋" w:cs="仿宋"/>
          <w:color w:val="auto"/>
          <w:highlight w:val="none"/>
        </w:rPr>
        <w:t>第四节 报价文件格式</w:t>
      </w:r>
      <w:bookmarkEnd w:id="126"/>
      <w:bookmarkEnd w:id="127"/>
      <w:bookmarkEnd w:id="128"/>
      <w:bookmarkEnd w:id="129"/>
    </w:p>
    <w:p w14:paraId="358C7483">
      <w:pPr>
        <w:snapToGrid w:val="0"/>
        <w:spacing w:before="120"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5A7ED703">
      <w:pPr>
        <w:snapToGrid w:val="0"/>
        <w:spacing w:before="120" w:beforeLines="50" w:after="50"/>
        <w:rPr>
          <w:rFonts w:ascii="仿宋" w:hAnsi="仿宋" w:eastAsia="仿宋" w:cs="仿宋"/>
          <w:color w:val="auto"/>
          <w:sz w:val="24"/>
          <w:szCs w:val="20"/>
          <w:highlight w:val="none"/>
        </w:rPr>
      </w:pPr>
    </w:p>
    <w:p w14:paraId="2A0A309A">
      <w:pPr>
        <w:snapToGrid w:val="0"/>
        <w:spacing w:before="120" w:beforeLines="50" w:after="50"/>
        <w:rPr>
          <w:rFonts w:ascii="仿宋" w:hAnsi="仿宋" w:eastAsia="仿宋" w:cs="仿宋"/>
          <w:color w:val="auto"/>
          <w:sz w:val="24"/>
          <w:szCs w:val="20"/>
          <w:highlight w:val="none"/>
        </w:rPr>
      </w:pPr>
    </w:p>
    <w:p w14:paraId="4F08CEE9">
      <w:pPr>
        <w:snapToGrid w:val="0"/>
        <w:spacing w:before="120" w:beforeLines="50" w:after="50"/>
        <w:rPr>
          <w:rFonts w:ascii="仿宋" w:hAnsi="仿宋" w:eastAsia="仿宋" w:cs="仿宋"/>
          <w:color w:val="auto"/>
          <w:sz w:val="24"/>
          <w:szCs w:val="20"/>
          <w:highlight w:val="none"/>
        </w:rPr>
      </w:pPr>
    </w:p>
    <w:p w14:paraId="582F05D1">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件（封面）</w:t>
      </w:r>
    </w:p>
    <w:p w14:paraId="517CF463">
      <w:pPr>
        <w:snapToGrid w:val="0"/>
        <w:spacing w:before="120" w:beforeLines="50" w:after="50"/>
        <w:rPr>
          <w:rFonts w:ascii="仿宋" w:hAnsi="仿宋" w:eastAsia="仿宋" w:cs="仿宋"/>
          <w:bCs/>
          <w:color w:val="auto"/>
          <w:sz w:val="24"/>
          <w:szCs w:val="20"/>
          <w:highlight w:val="none"/>
        </w:rPr>
      </w:pPr>
    </w:p>
    <w:p w14:paraId="1EAE0D00">
      <w:pPr>
        <w:snapToGrid w:val="0"/>
        <w:spacing w:before="120" w:beforeLines="50" w:after="50"/>
        <w:rPr>
          <w:rFonts w:ascii="仿宋" w:hAnsi="仿宋" w:eastAsia="仿宋" w:cs="仿宋"/>
          <w:bCs/>
          <w:color w:val="auto"/>
          <w:sz w:val="24"/>
          <w:szCs w:val="20"/>
          <w:highlight w:val="none"/>
        </w:rPr>
      </w:pPr>
    </w:p>
    <w:p w14:paraId="5A190AE6">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项目名称：[项目名称]</w:t>
      </w:r>
    </w:p>
    <w:p w14:paraId="5B9967C3">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项目编号：[项目编号]</w:t>
      </w:r>
    </w:p>
    <w:p w14:paraId="392F9D77">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所竞分标（如有则填写，无分标时填写“无”或者留空）：</w:t>
      </w:r>
    </w:p>
    <w:p w14:paraId="56F6FEE9">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2F46F349">
      <w:pPr>
        <w:snapToGrid w:val="0"/>
        <w:spacing w:before="120" w:beforeLines="50" w:after="50"/>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供应商地址：</w:t>
      </w:r>
    </w:p>
    <w:p w14:paraId="62A3E571">
      <w:pPr>
        <w:pStyle w:val="7"/>
        <w:snapToGrid w:val="0"/>
        <w:spacing w:before="50" w:after="50"/>
        <w:ind w:firstLine="720" w:firstLineChars="225"/>
        <w:rPr>
          <w:rFonts w:ascii="仿宋" w:hAnsi="仿宋" w:eastAsia="仿宋" w:cs="仿宋"/>
          <w:bCs/>
          <w:color w:val="auto"/>
          <w:sz w:val="32"/>
          <w:szCs w:val="32"/>
          <w:highlight w:val="none"/>
        </w:rPr>
      </w:pPr>
    </w:p>
    <w:p w14:paraId="0D4BB5A7">
      <w:pPr>
        <w:pStyle w:val="7"/>
        <w:snapToGrid w:val="0"/>
        <w:spacing w:before="50" w:after="50"/>
        <w:ind w:firstLine="1280" w:firstLineChars="400"/>
        <w:rPr>
          <w:rFonts w:ascii="仿宋" w:hAnsi="仿宋" w:eastAsia="仿宋" w:cs="仿宋"/>
          <w:bCs/>
          <w:color w:val="auto"/>
          <w:sz w:val="32"/>
          <w:szCs w:val="32"/>
          <w:highlight w:val="none"/>
        </w:rPr>
      </w:pPr>
    </w:p>
    <w:p w14:paraId="4C2E7B2E">
      <w:pPr>
        <w:snapToGrid w:val="0"/>
        <w:spacing w:before="120"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7811623B">
      <w:pPr>
        <w:snapToGrid w:val="0"/>
        <w:spacing w:before="120" w:beforeLines="50" w:after="50" w:line="400" w:lineRule="exact"/>
        <w:jc w:val="center"/>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报价文件目录</w:t>
      </w:r>
    </w:p>
    <w:p w14:paraId="2D0C4A8C">
      <w:pPr>
        <w:spacing w:line="360" w:lineRule="auto"/>
        <w:rPr>
          <w:rFonts w:ascii="仿宋" w:hAnsi="仿宋" w:eastAsia="仿宋" w:cs="仿宋"/>
          <w:color w:val="auto"/>
          <w:highlight w:val="none"/>
        </w:rPr>
      </w:pPr>
    </w:p>
    <w:p w14:paraId="29F98AC6">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7434B0E4">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二、响应报价表………………………（页码）</w:t>
      </w:r>
    </w:p>
    <w:p w14:paraId="6F8DDB7A">
      <w:pPr>
        <w:spacing w:line="360" w:lineRule="auto"/>
        <w:rPr>
          <w:rFonts w:ascii="仿宋" w:hAnsi="仿宋" w:eastAsia="仿宋" w:cs="仿宋"/>
          <w:color w:val="auto"/>
          <w:kern w:val="0"/>
          <w:sz w:val="24"/>
          <w:highlight w:val="none"/>
        </w:rPr>
      </w:pPr>
    </w:p>
    <w:p w14:paraId="4ADAF989">
      <w:pPr>
        <w:snapToGrid w:val="0"/>
        <w:spacing w:before="120" w:beforeLines="50" w:after="50" w:line="360" w:lineRule="auto"/>
        <w:ind w:left="142"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一、响应函</w:t>
      </w:r>
    </w:p>
    <w:p w14:paraId="2C7CDEDC">
      <w:pPr>
        <w:pStyle w:val="13"/>
        <w:spacing w:line="500" w:lineRule="exact"/>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534ED930">
      <w:pPr>
        <w:pStyle w:val="13"/>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bookmarkStart w:id="130" w:name="PO_3000001868_PM031_4"/>
      <w:r>
        <w:rPr>
          <w:rFonts w:hint="eastAsia" w:ascii="仿宋" w:hAnsi="仿宋" w:eastAsia="仿宋" w:cs="仿宋"/>
          <w:color w:val="auto"/>
          <w:sz w:val="24"/>
          <w:szCs w:val="24"/>
          <w:highlight w:val="none"/>
          <w:u w:val="single"/>
        </w:rPr>
        <w:t>[采购组织机构]</w:t>
      </w:r>
      <w:bookmarkEnd w:id="130"/>
      <w:r>
        <w:rPr>
          <w:rFonts w:hint="eastAsia" w:ascii="仿宋" w:hAnsi="仿宋" w:eastAsia="仿宋" w:cs="仿宋"/>
          <w:color w:val="auto"/>
          <w:sz w:val="24"/>
          <w:szCs w:val="24"/>
          <w:highlight w:val="none"/>
          <w:u w:val="single"/>
        </w:rPr>
        <w:t xml:space="preserve"> </w:t>
      </w:r>
    </w:p>
    <w:p w14:paraId="5376B090">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我方已仔细阅读了贵方组织的</w:t>
      </w:r>
      <w:r>
        <w:rPr>
          <w:rFonts w:hint="eastAsia" w:ascii="仿宋" w:hAnsi="仿宋" w:eastAsia="仿宋" w:cs="仿宋"/>
          <w:color w:val="auto"/>
          <w:sz w:val="24"/>
          <w:szCs w:val="24"/>
          <w:highlight w:val="none"/>
          <w:u w:val="single"/>
        </w:rPr>
        <w:t xml:space="preserve"> </w:t>
      </w:r>
      <w:bookmarkStart w:id="131" w:name="PO_3000001868_PM002_10"/>
      <w:r>
        <w:rPr>
          <w:rFonts w:hint="eastAsia" w:ascii="仿宋" w:hAnsi="仿宋" w:eastAsia="仿宋" w:cs="仿宋"/>
          <w:color w:val="auto"/>
          <w:sz w:val="24"/>
          <w:szCs w:val="24"/>
          <w:highlight w:val="none"/>
          <w:u w:val="single"/>
        </w:rPr>
        <w:t>[项目名称]</w:t>
      </w:r>
      <w:bookmarkEnd w:id="131"/>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u w:val="single"/>
        </w:rPr>
        <w:t xml:space="preserve">  </w:t>
      </w:r>
      <w:bookmarkStart w:id="132" w:name="PO_3000001868_PM001_10"/>
      <w:r>
        <w:rPr>
          <w:rFonts w:hint="eastAsia" w:ascii="仿宋" w:hAnsi="仿宋" w:eastAsia="仿宋" w:cs="仿宋"/>
          <w:color w:val="auto"/>
          <w:sz w:val="24"/>
          <w:szCs w:val="24"/>
          <w:highlight w:val="none"/>
          <w:u w:val="single"/>
        </w:rPr>
        <w:t>[项目编号]</w:t>
      </w:r>
      <w:bookmarkEnd w:id="132"/>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）的竞争性磋商采购文件的全部内容，现正式递交下述文件参加贵方组织的本次政府采购活动： </w:t>
      </w:r>
    </w:p>
    <w:p w14:paraId="6091BA38">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一、首次报价文件电子版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w:t>
      </w:r>
    </w:p>
    <w:p w14:paraId="09FAC965">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供应商须知”提交的全部文件）；商务文件电子版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份（包含按“第三章 供应商须知”提交的全部文件）；（商务技术文件已合并装订成册）；</w:t>
      </w:r>
    </w:p>
    <w:p w14:paraId="21303F21">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三、资格证明文件电子版（包含按“第三章供应商须知”提交的全部文件）；</w:t>
      </w:r>
    </w:p>
    <w:p w14:paraId="09A32931">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据此函，签字人兹宣布：</w:t>
      </w:r>
    </w:p>
    <w:p w14:paraId="13C4606A">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1、我方愿意以（大写）人民币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元)的竞标总报价，服务时间（无分标时填写）：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，提供本项目竞争性磋商采购文件第二章“服务需求一览表”中相应的采购内容。</w:t>
      </w:r>
    </w:p>
    <w:p w14:paraId="79E3E838">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其中（有分标时填写）：</w:t>
      </w:r>
    </w:p>
    <w:p w14:paraId="22A4E033">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分标报价为（大写）人民币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元)，服务时间：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FE31C6E">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分标报价为（大写）人民币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元)，服务时间：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1462CC5E">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35400CDC">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3、我方在此声明，所递交的响应文件及有关资料内容完整、真实和准确。</w:t>
      </w:r>
    </w:p>
    <w:p w14:paraId="1B2016BF">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4、如本项目采购内容涉及须符合国家强制规定的，我方承诺我方本次竞标均符合国家有关强制规定。</w:t>
      </w:r>
    </w:p>
    <w:p w14:paraId="42632788">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49B890F">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6、我方已详细审核竞争性磋商采购文件，我方知道必须放弃提出含糊不清或误解问题的权利。</w:t>
      </w:r>
    </w:p>
    <w:p w14:paraId="64F83116">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7、我方承诺满足竞争性磋商采购文件第六章“合同文本”的条款，承担完成合同的责任和义务。</w:t>
      </w:r>
    </w:p>
    <w:p w14:paraId="0D57586E">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8、我方同意应贵方要求提供与本竞标有关的任何数据或资料。若贵方需要，我方愿意提供我方作出的一切承诺的证明材料。</w:t>
      </w:r>
    </w:p>
    <w:p w14:paraId="7662FE7E">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9、我方完全理解贵方不一定接受响应报价最低的竞标人为成交供应商的行为。</w:t>
      </w:r>
    </w:p>
    <w:p w14:paraId="0AF9B610">
      <w:pPr>
        <w:pStyle w:val="13"/>
        <w:spacing w:line="360" w:lineRule="auto"/>
        <w:ind w:firstLine="48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ECC299A">
      <w:pPr>
        <w:pStyle w:val="13"/>
        <w:numPr>
          <w:ilvl w:val="0"/>
          <w:numId w:val="0"/>
        </w:numPr>
        <w:tabs>
          <w:tab w:val="left" w:pos="945"/>
        </w:tabs>
        <w:spacing w:line="360" w:lineRule="auto"/>
        <w:ind w:left="1140" w:leftChars="0" w:hanging="720" w:firstLineChars="0"/>
        <w:rPr>
          <w:rFonts w:ascii="仿宋" w:hAnsi="仿宋" w:eastAsia="仿宋" w:cs="仿宋"/>
          <w:color w:val="auto"/>
          <w:sz w:val="24"/>
          <w:szCs w:val="24"/>
          <w:highlight w:val="none"/>
        </w:rPr>
      </w:pPr>
      <w:r>
        <w:rPr>
          <w:rFonts w:ascii="宋体" w:hAnsi="宋体" w:eastAsia="宋体" w:cs="Times New Roman"/>
          <w:color w:val="auto"/>
          <w:kern w:val="0"/>
          <w:sz w:val="24"/>
          <w:szCs w:val="24"/>
          <w:highlight w:val="none"/>
          <w:lang w:val="en-US" w:eastAsia="zh-CN" w:bidi="ar-SA"/>
        </w:rPr>
        <w:t>（1）</w:t>
      </w:r>
      <w:r>
        <w:rPr>
          <w:rFonts w:hint="eastAsia" w:ascii="仿宋" w:hAnsi="仿宋" w:eastAsia="仿宋" w:cs="仿宋"/>
          <w:color w:val="auto"/>
          <w:sz w:val="24"/>
          <w:szCs w:val="24"/>
          <w:highlight w:val="none"/>
        </w:rPr>
        <w:t>提供虚假材料谋取中标、成交的；</w:t>
      </w:r>
    </w:p>
    <w:p w14:paraId="60D45593">
      <w:pPr>
        <w:pStyle w:val="13"/>
        <w:numPr>
          <w:ilvl w:val="0"/>
          <w:numId w:val="0"/>
        </w:numPr>
        <w:tabs>
          <w:tab w:val="left" w:pos="945"/>
        </w:tabs>
        <w:spacing w:line="360" w:lineRule="auto"/>
        <w:ind w:left="1140" w:leftChars="0" w:hanging="720" w:firstLineChars="0"/>
        <w:rPr>
          <w:rFonts w:ascii="仿宋" w:hAnsi="仿宋" w:eastAsia="仿宋" w:cs="仿宋"/>
          <w:color w:val="auto"/>
          <w:sz w:val="24"/>
          <w:szCs w:val="24"/>
          <w:highlight w:val="none"/>
        </w:rPr>
      </w:pPr>
      <w:r>
        <w:rPr>
          <w:rFonts w:ascii="宋体" w:hAnsi="宋体" w:eastAsia="宋体" w:cs="Times New Roman"/>
          <w:color w:val="auto"/>
          <w:kern w:val="0"/>
          <w:sz w:val="24"/>
          <w:szCs w:val="24"/>
          <w:highlight w:val="none"/>
          <w:lang w:val="en-US" w:eastAsia="zh-CN" w:bidi="ar-SA"/>
        </w:rPr>
        <w:t>（2）</w:t>
      </w:r>
      <w:r>
        <w:rPr>
          <w:rFonts w:hint="eastAsia" w:ascii="仿宋" w:hAnsi="仿宋" w:eastAsia="仿宋" w:cs="仿宋"/>
          <w:color w:val="auto"/>
          <w:sz w:val="24"/>
          <w:szCs w:val="24"/>
          <w:highlight w:val="none"/>
        </w:rPr>
        <w:t>采取不正当手段诋毁、排挤其他供应商的；</w:t>
      </w:r>
    </w:p>
    <w:p w14:paraId="598D9E9E">
      <w:pPr>
        <w:pStyle w:val="13"/>
        <w:numPr>
          <w:ilvl w:val="0"/>
          <w:numId w:val="0"/>
        </w:numPr>
        <w:tabs>
          <w:tab w:val="left" w:pos="945"/>
        </w:tabs>
        <w:spacing w:line="360" w:lineRule="auto"/>
        <w:ind w:left="1140" w:leftChars="0" w:hanging="720" w:firstLineChars="0"/>
        <w:rPr>
          <w:rFonts w:ascii="仿宋" w:hAnsi="仿宋" w:eastAsia="仿宋" w:cs="仿宋"/>
          <w:color w:val="auto"/>
          <w:sz w:val="24"/>
          <w:szCs w:val="24"/>
          <w:highlight w:val="none"/>
        </w:rPr>
      </w:pPr>
      <w:r>
        <w:rPr>
          <w:rFonts w:ascii="宋体" w:hAnsi="宋体" w:eastAsia="宋体" w:cs="Times New Roman"/>
          <w:color w:val="auto"/>
          <w:kern w:val="0"/>
          <w:sz w:val="24"/>
          <w:szCs w:val="24"/>
          <w:highlight w:val="none"/>
          <w:lang w:val="en-US" w:eastAsia="zh-CN" w:bidi="ar-SA"/>
        </w:rPr>
        <w:t>（3）</w:t>
      </w:r>
      <w:r>
        <w:rPr>
          <w:rFonts w:hint="eastAsia" w:ascii="仿宋" w:hAnsi="仿宋" w:eastAsia="仿宋" w:cs="仿宋"/>
          <w:color w:val="auto"/>
          <w:sz w:val="24"/>
          <w:szCs w:val="24"/>
          <w:highlight w:val="none"/>
        </w:rPr>
        <w:t>与采购人、其他供应商或者采购代理机构恶意串通的；</w:t>
      </w:r>
    </w:p>
    <w:p w14:paraId="6CE7F32B">
      <w:pPr>
        <w:pStyle w:val="13"/>
        <w:numPr>
          <w:ilvl w:val="0"/>
          <w:numId w:val="0"/>
        </w:numPr>
        <w:tabs>
          <w:tab w:val="left" w:pos="945"/>
        </w:tabs>
        <w:spacing w:line="360" w:lineRule="auto"/>
        <w:ind w:left="1140" w:leftChars="0" w:hanging="720" w:firstLineChars="0"/>
        <w:rPr>
          <w:rFonts w:ascii="仿宋" w:hAnsi="仿宋" w:eastAsia="仿宋" w:cs="仿宋"/>
          <w:color w:val="auto"/>
          <w:sz w:val="24"/>
          <w:szCs w:val="24"/>
          <w:highlight w:val="none"/>
        </w:rPr>
      </w:pPr>
      <w:r>
        <w:rPr>
          <w:rFonts w:ascii="宋体" w:hAnsi="宋体" w:eastAsia="宋体" w:cs="Times New Roman"/>
          <w:color w:val="auto"/>
          <w:kern w:val="0"/>
          <w:sz w:val="24"/>
          <w:szCs w:val="24"/>
          <w:highlight w:val="none"/>
          <w:lang w:val="en-US" w:eastAsia="zh-CN" w:bidi="ar-SA"/>
        </w:rPr>
        <w:t>（4）</w:t>
      </w:r>
      <w:r>
        <w:rPr>
          <w:rFonts w:hint="eastAsia" w:ascii="仿宋" w:hAnsi="仿宋" w:eastAsia="仿宋" w:cs="仿宋"/>
          <w:color w:val="auto"/>
          <w:sz w:val="24"/>
          <w:szCs w:val="24"/>
          <w:highlight w:val="none"/>
        </w:rPr>
        <w:t>向采购人、采购代理机构行贿或者提供其他不正当利益的；</w:t>
      </w:r>
    </w:p>
    <w:p w14:paraId="194A5303">
      <w:pPr>
        <w:pStyle w:val="13"/>
        <w:numPr>
          <w:ilvl w:val="0"/>
          <w:numId w:val="0"/>
        </w:numPr>
        <w:tabs>
          <w:tab w:val="left" w:pos="945"/>
        </w:tabs>
        <w:spacing w:line="360" w:lineRule="auto"/>
        <w:ind w:left="1140" w:leftChars="0" w:hanging="720" w:firstLineChars="0"/>
        <w:rPr>
          <w:rFonts w:ascii="仿宋" w:hAnsi="仿宋" w:eastAsia="仿宋" w:cs="仿宋"/>
          <w:color w:val="auto"/>
          <w:sz w:val="24"/>
          <w:szCs w:val="24"/>
          <w:highlight w:val="none"/>
        </w:rPr>
      </w:pPr>
      <w:r>
        <w:rPr>
          <w:rFonts w:ascii="宋体" w:hAnsi="宋体" w:eastAsia="宋体" w:cs="Times New Roman"/>
          <w:color w:val="auto"/>
          <w:kern w:val="0"/>
          <w:sz w:val="24"/>
          <w:szCs w:val="24"/>
          <w:highlight w:val="none"/>
          <w:lang w:val="en-US" w:eastAsia="zh-CN" w:bidi="ar-SA"/>
        </w:rPr>
        <w:t>（5）</w:t>
      </w:r>
      <w:r>
        <w:rPr>
          <w:rFonts w:hint="eastAsia" w:ascii="仿宋" w:hAnsi="仿宋" w:eastAsia="仿宋" w:cs="仿宋"/>
          <w:color w:val="auto"/>
          <w:sz w:val="24"/>
          <w:szCs w:val="24"/>
          <w:highlight w:val="none"/>
        </w:rPr>
        <w:t>在采购过程中与采购人进行协商磋商的；</w:t>
      </w:r>
    </w:p>
    <w:p w14:paraId="7817F839">
      <w:pPr>
        <w:pStyle w:val="13"/>
        <w:numPr>
          <w:ilvl w:val="0"/>
          <w:numId w:val="0"/>
        </w:numPr>
        <w:tabs>
          <w:tab w:val="left" w:pos="945"/>
        </w:tabs>
        <w:spacing w:line="360" w:lineRule="auto"/>
        <w:ind w:left="1140" w:leftChars="0" w:hanging="720" w:firstLineChars="0"/>
        <w:rPr>
          <w:rFonts w:ascii="仿宋" w:hAnsi="仿宋" w:eastAsia="仿宋" w:cs="仿宋"/>
          <w:color w:val="auto"/>
          <w:sz w:val="24"/>
          <w:szCs w:val="24"/>
          <w:highlight w:val="none"/>
        </w:rPr>
      </w:pPr>
      <w:r>
        <w:rPr>
          <w:rFonts w:ascii="宋体" w:hAnsi="宋体" w:eastAsia="宋体" w:cs="Times New Roman"/>
          <w:color w:val="auto"/>
          <w:kern w:val="0"/>
          <w:sz w:val="24"/>
          <w:szCs w:val="24"/>
          <w:highlight w:val="none"/>
          <w:lang w:val="en-US" w:eastAsia="zh-CN" w:bidi="ar-SA"/>
        </w:rPr>
        <w:t>（6）</w:t>
      </w:r>
      <w:r>
        <w:rPr>
          <w:rFonts w:hint="eastAsia" w:ascii="仿宋" w:hAnsi="仿宋" w:eastAsia="仿宋" w:cs="仿宋"/>
          <w:color w:val="auto"/>
          <w:sz w:val="24"/>
          <w:szCs w:val="24"/>
          <w:highlight w:val="none"/>
        </w:rPr>
        <w:t>拒绝有关部门监督检查或提供虚假情况的。</w:t>
      </w:r>
    </w:p>
    <w:p w14:paraId="6B50B62B">
      <w:pPr>
        <w:pStyle w:val="13"/>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11.与本磋商有关的一切正式往来信函请寄：</w:t>
      </w:r>
      <w:r>
        <w:rPr>
          <w:rFonts w:hint="eastAsia" w:ascii="仿宋" w:hAnsi="仿宋" w:eastAsia="仿宋" w:cs="仿宋"/>
          <w:color w:val="auto"/>
          <w:sz w:val="24"/>
          <w:szCs w:val="24"/>
          <w:highlight w:val="none"/>
          <w:u w:val="single"/>
        </w:rPr>
        <w:t xml:space="preserve"> </w:t>
      </w:r>
    </w:p>
    <w:p w14:paraId="37BA5B30">
      <w:pPr>
        <w:pStyle w:val="13"/>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9B45377">
      <w:pPr>
        <w:pStyle w:val="13"/>
        <w:spacing w:line="360" w:lineRule="auto"/>
        <w:ind w:firstLine="4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14:paraId="2640AA6A">
      <w:pPr>
        <w:pStyle w:val="13"/>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w:t>
      </w:r>
    </w:p>
    <w:p w14:paraId="45A1E8CF">
      <w:pPr>
        <w:pStyle w:val="13"/>
        <w:spacing w:line="360" w:lineRule="auto"/>
        <w:ind w:firstLine="4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0892E198">
      <w:pPr>
        <w:pStyle w:val="13"/>
        <w:spacing w:line="360" w:lineRule="auto"/>
        <w:ind w:firstLine="4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u w:val="single"/>
        </w:rPr>
        <w:t xml:space="preserve">                                                    </w:t>
      </w:r>
    </w:p>
    <w:p w14:paraId="3E303363">
      <w:pPr>
        <w:pStyle w:val="13"/>
        <w:spacing w:line="360" w:lineRule="auto"/>
        <w:ind w:firstLine="4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2C2FFABD">
      <w:pPr>
        <w:pStyle w:val="13"/>
        <w:spacing w:line="360" w:lineRule="auto"/>
        <w:ind w:firstLine="42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u w:val="single"/>
        </w:rPr>
        <w:t xml:space="preserve">                                                    </w:t>
      </w:r>
    </w:p>
    <w:p w14:paraId="22F3432F">
      <w:pPr>
        <w:pStyle w:val="11"/>
        <w:tabs>
          <w:tab w:val="left" w:pos="939"/>
        </w:tabs>
        <w:spacing w:line="360" w:lineRule="auto"/>
        <w:ind w:left="141" w:leftChars="67"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37BE0793">
      <w:pPr>
        <w:spacing w:line="360" w:lineRule="auto"/>
        <w:jc w:val="left"/>
        <w:rPr>
          <w:rFonts w:ascii="仿宋" w:hAnsi="仿宋" w:eastAsia="仿宋" w:cs="仿宋"/>
          <w:color w:val="auto"/>
          <w:sz w:val="24"/>
          <w:szCs w:val="24"/>
          <w:highlight w:val="none"/>
        </w:rPr>
      </w:pPr>
    </w:p>
    <w:p w14:paraId="10B3EBE5">
      <w:pPr>
        <w:autoSpaceDE w:val="0"/>
        <w:autoSpaceDN w:val="0"/>
        <w:spacing w:line="360" w:lineRule="auto"/>
        <w:ind w:left="4335" w:leftChars="1950" w:hanging="240" w:hanging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98E5E3A">
      <w:pPr>
        <w:autoSpaceDE w:val="0"/>
        <w:autoSpaceDN w:val="0"/>
        <w:spacing w:line="360" w:lineRule="auto"/>
        <w:ind w:firstLine="6480" w:firstLineChars="27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2E37AD4C">
      <w:pPr>
        <w:widowControl/>
        <w:spacing w:line="360" w:lineRule="auto"/>
        <w:jc w:val="left"/>
        <w:rPr>
          <w:rFonts w:ascii="仿宋" w:hAnsi="仿宋" w:eastAsia="仿宋" w:cs="仿宋"/>
          <w:color w:val="auto"/>
          <w:kern w:val="0"/>
          <w:sz w:val="24"/>
          <w:szCs w:val="24"/>
          <w:highlight w:val="none"/>
          <w:lang w:val="zh-CN"/>
        </w:rPr>
        <w:sectPr>
          <w:pgSz w:w="11911" w:h="16838"/>
          <w:pgMar w:top="1417" w:right="1417" w:bottom="1417" w:left="1417" w:header="720" w:footer="720" w:gutter="0"/>
          <w:cols w:space="720" w:num="1"/>
          <w:docGrid w:linePitch="1" w:charSpace="0"/>
        </w:sectPr>
      </w:pPr>
    </w:p>
    <w:p w14:paraId="28044E93">
      <w:pPr>
        <w:autoSpaceDE w:val="0"/>
        <w:autoSpaceDN w:val="0"/>
        <w:spacing w:line="360" w:lineRule="auto"/>
        <w:ind w:firstLine="6480" w:firstLineChars="2700"/>
        <w:rPr>
          <w:rFonts w:ascii="仿宋" w:hAnsi="仿宋" w:eastAsia="仿宋" w:cs="仿宋"/>
          <w:color w:val="auto"/>
          <w:kern w:val="0"/>
          <w:sz w:val="24"/>
          <w:highlight w:val="none"/>
          <w:lang w:val="zh-CN"/>
        </w:rPr>
      </w:pPr>
    </w:p>
    <w:p w14:paraId="60F2337C">
      <w:pPr>
        <w:spacing w:line="520" w:lineRule="exact"/>
        <w:ind w:firstLine="643" w:firstLineChars="200"/>
        <w:jc w:val="left"/>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6DED618E">
      <w:pPr>
        <w:snapToGrid w:val="0"/>
        <w:spacing w:before="50" w:after="50" w:line="360" w:lineRule="auto"/>
        <w:jc w:val="center"/>
        <w:rPr>
          <w:rFonts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响应报价表</w:t>
      </w:r>
    </w:p>
    <w:p w14:paraId="508513F7">
      <w:pPr>
        <w:snapToGrid w:val="0"/>
        <w:spacing w:before="50" w:after="5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bookmarkStart w:id="133" w:name="PO_3000001868_PM002_11"/>
      <w:r>
        <w:rPr>
          <w:rFonts w:hint="eastAsia" w:ascii="仿宋" w:hAnsi="仿宋" w:eastAsia="仿宋" w:cs="仿宋"/>
          <w:color w:val="auto"/>
          <w:sz w:val="24"/>
          <w:highlight w:val="none"/>
          <w:u w:val="single"/>
        </w:rPr>
        <w:t>[项目名称]</w:t>
      </w:r>
      <w:bookmarkEnd w:id="133"/>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bookmarkStart w:id="134" w:name="PO_3000001868_PM001_11"/>
      <w:r>
        <w:rPr>
          <w:rFonts w:hint="eastAsia" w:ascii="仿宋" w:hAnsi="仿宋" w:eastAsia="仿宋" w:cs="仿宋"/>
          <w:color w:val="auto"/>
          <w:sz w:val="24"/>
          <w:highlight w:val="none"/>
          <w:u w:val="single"/>
        </w:rPr>
        <w:t>[项目编号]</w:t>
      </w:r>
      <w:bookmarkEnd w:id="134"/>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115B640">
      <w:pPr>
        <w:snapToGrid w:val="0"/>
        <w:spacing w:before="50" w:after="50"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91"/>
        <w:gridCol w:w="1953"/>
        <w:gridCol w:w="1022"/>
        <w:gridCol w:w="1193"/>
        <w:gridCol w:w="1434"/>
        <w:gridCol w:w="905"/>
        <w:gridCol w:w="914"/>
      </w:tblGrid>
      <w:tr w14:paraId="3EA5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62B1B2F7">
            <w:pPr>
              <w:rPr>
                <w:rFonts w:ascii="仿宋" w:hAnsi="仿宋" w:eastAsia="仿宋" w:cs="仿宋"/>
                <w:color w:val="auto"/>
                <w:sz w:val="24"/>
                <w:highlight w:val="none"/>
              </w:rPr>
            </w:pPr>
            <w:bookmarkStart w:id="135" w:name="_Toc15428"/>
            <w:bookmarkStart w:id="136" w:name="_Toc80205942"/>
            <w:r>
              <w:rPr>
                <w:rFonts w:hint="eastAsia" w:ascii="仿宋" w:hAnsi="仿宋" w:eastAsia="仿宋" w:cs="仿宋"/>
                <w:color w:val="auto"/>
                <w:sz w:val="24"/>
                <w:highlight w:val="none"/>
              </w:rPr>
              <w:t>序号</w:t>
            </w:r>
          </w:p>
        </w:tc>
        <w:tc>
          <w:tcPr>
            <w:tcW w:w="641" w:type="pct"/>
            <w:tcBorders>
              <w:top w:val="single" w:color="auto" w:sz="4" w:space="0"/>
              <w:left w:val="single" w:color="auto" w:sz="4" w:space="0"/>
              <w:bottom w:val="single" w:color="auto" w:sz="4" w:space="0"/>
              <w:right w:val="single" w:color="auto" w:sz="4" w:space="0"/>
            </w:tcBorders>
            <w:vAlign w:val="center"/>
          </w:tcPr>
          <w:p w14:paraId="784AE0F3">
            <w:pPr>
              <w:rPr>
                <w:rFonts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1051" w:type="pct"/>
            <w:tcBorders>
              <w:top w:val="single" w:color="auto" w:sz="4" w:space="0"/>
              <w:left w:val="single" w:color="auto" w:sz="4" w:space="0"/>
              <w:bottom w:val="single" w:color="auto" w:sz="4" w:space="0"/>
              <w:right w:val="single" w:color="auto" w:sz="4" w:space="0"/>
            </w:tcBorders>
            <w:vAlign w:val="center"/>
          </w:tcPr>
          <w:p w14:paraId="6ECA7700">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具体服务内容</w:t>
            </w:r>
          </w:p>
        </w:tc>
        <w:tc>
          <w:tcPr>
            <w:tcW w:w="550" w:type="pct"/>
            <w:tcBorders>
              <w:top w:val="single" w:color="auto" w:sz="4" w:space="0"/>
              <w:left w:val="single" w:color="auto" w:sz="4" w:space="0"/>
              <w:bottom w:val="single" w:color="auto" w:sz="4" w:space="0"/>
              <w:right w:val="single" w:color="auto" w:sz="4" w:space="0"/>
            </w:tcBorders>
            <w:vAlign w:val="center"/>
          </w:tcPr>
          <w:p w14:paraId="74B6F29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数量①</w:t>
            </w:r>
          </w:p>
        </w:tc>
        <w:tc>
          <w:tcPr>
            <w:tcW w:w="642" w:type="pct"/>
            <w:tcBorders>
              <w:top w:val="single" w:color="auto" w:sz="4" w:space="0"/>
              <w:left w:val="single" w:color="auto" w:sz="4" w:space="0"/>
              <w:bottom w:val="single" w:color="auto" w:sz="4" w:space="0"/>
              <w:right w:val="single" w:color="auto" w:sz="4" w:space="0"/>
            </w:tcBorders>
            <w:vAlign w:val="center"/>
          </w:tcPr>
          <w:p w14:paraId="7AA8D79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单价(元)②</w:t>
            </w:r>
          </w:p>
        </w:tc>
        <w:tc>
          <w:tcPr>
            <w:tcW w:w="772" w:type="pct"/>
            <w:tcBorders>
              <w:top w:val="single" w:color="auto" w:sz="4" w:space="0"/>
              <w:left w:val="single" w:color="auto" w:sz="4" w:space="0"/>
              <w:bottom w:val="single" w:color="auto" w:sz="4" w:space="0"/>
              <w:right w:val="single" w:color="auto" w:sz="4" w:space="0"/>
            </w:tcBorders>
            <w:vAlign w:val="center"/>
          </w:tcPr>
          <w:p w14:paraId="14AEA7D7">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单项合价（元）</w:t>
            </w:r>
          </w:p>
          <w:p w14:paraId="38F760F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③＝①×②</w:t>
            </w:r>
          </w:p>
        </w:tc>
        <w:tc>
          <w:tcPr>
            <w:tcW w:w="487" w:type="pct"/>
            <w:tcBorders>
              <w:top w:val="single" w:color="auto" w:sz="4" w:space="0"/>
              <w:left w:val="single" w:color="auto" w:sz="4" w:space="0"/>
              <w:bottom w:val="single" w:color="auto" w:sz="4" w:space="0"/>
              <w:right w:val="single" w:color="auto" w:sz="4" w:space="0"/>
            </w:tcBorders>
          </w:tcPr>
          <w:p w14:paraId="312A514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服务时间</w:t>
            </w:r>
          </w:p>
        </w:tc>
        <w:tc>
          <w:tcPr>
            <w:tcW w:w="487" w:type="pct"/>
            <w:tcBorders>
              <w:top w:val="single" w:color="auto" w:sz="4" w:space="0"/>
              <w:left w:val="single" w:color="auto" w:sz="4" w:space="0"/>
              <w:bottom w:val="single" w:color="auto" w:sz="4" w:space="0"/>
              <w:right w:val="single" w:color="auto" w:sz="4" w:space="0"/>
            </w:tcBorders>
            <w:vAlign w:val="center"/>
          </w:tcPr>
          <w:p w14:paraId="34DB4652">
            <w:pP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7E3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5353481E">
            <w:pP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641" w:type="pct"/>
            <w:tcBorders>
              <w:top w:val="single" w:color="auto" w:sz="4" w:space="0"/>
              <w:left w:val="single" w:color="auto" w:sz="4" w:space="0"/>
              <w:bottom w:val="single" w:color="auto" w:sz="4" w:space="0"/>
              <w:right w:val="single" w:color="auto" w:sz="4" w:space="0"/>
            </w:tcBorders>
            <w:vAlign w:val="center"/>
          </w:tcPr>
          <w:p w14:paraId="36ACE1D5">
            <w:pPr>
              <w:rPr>
                <w:rFonts w:ascii="仿宋" w:hAnsi="仿宋" w:eastAsia="仿宋" w:cs="仿宋"/>
                <w:color w:val="auto"/>
                <w:sz w:val="24"/>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391E1FAC">
            <w:pPr>
              <w:rPr>
                <w:rFonts w:ascii="仿宋" w:hAnsi="仿宋" w:eastAsia="仿宋" w:cs="仿宋"/>
                <w:color w:val="auto"/>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14:paraId="722D07B7">
            <w:pPr>
              <w:rPr>
                <w:rFonts w:ascii="仿宋" w:hAnsi="仿宋" w:eastAsia="仿宋" w:cs="仿宋"/>
                <w:color w:val="auto"/>
                <w:sz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643E9727">
            <w:pPr>
              <w:rPr>
                <w:rFonts w:ascii="仿宋" w:hAnsi="仿宋" w:eastAsia="仿宋" w:cs="仿宋"/>
                <w:color w:val="auto"/>
                <w:sz w:val="24"/>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7F341F14">
            <w:pPr>
              <w:rPr>
                <w:rFonts w:ascii="仿宋" w:hAnsi="仿宋" w:eastAsia="仿宋" w:cs="仿宋"/>
                <w:color w:val="auto"/>
                <w:sz w:val="24"/>
                <w:highlight w:val="none"/>
              </w:rPr>
            </w:pPr>
          </w:p>
        </w:tc>
        <w:tc>
          <w:tcPr>
            <w:tcW w:w="487" w:type="pct"/>
            <w:tcBorders>
              <w:top w:val="single" w:color="auto" w:sz="4" w:space="0"/>
              <w:left w:val="single" w:color="auto" w:sz="4" w:space="0"/>
              <w:bottom w:val="single" w:color="auto" w:sz="4" w:space="0"/>
              <w:right w:val="single" w:color="auto" w:sz="4" w:space="0"/>
            </w:tcBorders>
          </w:tcPr>
          <w:p w14:paraId="193D60E8">
            <w:pPr>
              <w:rPr>
                <w:rFonts w:ascii="仿宋" w:hAnsi="仿宋" w:eastAsia="仿宋" w:cs="仿宋"/>
                <w:color w:val="auto"/>
                <w:sz w:val="24"/>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EA5CD34">
            <w:pPr>
              <w:rPr>
                <w:rFonts w:ascii="仿宋" w:hAnsi="仿宋" w:eastAsia="仿宋" w:cs="仿宋"/>
                <w:color w:val="auto"/>
                <w:sz w:val="24"/>
                <w:highlight w:val="none"/>
              </w:rPr>
            </w:pPr>
          </w:p>
        </w:tc>
      </w:tr>
      <w:tr w14:paraId="5109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29E2090F">
            <w:pP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641" w:type="pct"/>
            <w:tcBorders>
              <w:top w:val="single" w:color="auto" w:sz="4" w:space="0"/>
              <w:left w:val="single" w:color="auto" w:sz="4" w:space="0"/>
              <w:bottom w:val="single" w:color="auto" w:sz="4" w:space="0"/>
              <w:right w:val="single" w:color="auto" w:sz="4" w:space="0"/>
            </w:tcBorders>
            <w:vAlign w:val="center"/>
          </w:tcPr>
          <w:p w14:paraId="668C3AFF">
            <w:pPr>
              <w:rPr>
                <w:rFonts w:ascii="仿宋" w:hAnsi="仿宋" w:eastAsia="仿宋" w:cs="仿宋"/>
                <w:color w:val="auto"/>
                <w:sz w:val="24"/>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1395949B">
            <w:pPr>
              <w:rPr>
                <w:rFonts w:ascii="仿宋" w:hAnsi="仿宋" w:eastAsia="仿宋" w:cs="仿宋"/>
                <w:color w:val="auto"/>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14:paraId="749DDB37">
            <w:pPr>
              <w:rPr>
                <w:rFonts w:ascii="仿宋" w:hAnsi="仿宋" w:eastAsia="仿宋" w:cs="仿宋"/>
                <w:color w:val="auto"/>
                <w:sz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32158793">
            <w:pPr>
              <w:rPr>
                <w:rFonts w:ascii="仿宋" w:hAnsi="仿宋" w:eastAsia="仿宋" w:cs="仿宋"/>
                <w:color w:val="auto"/>
                <w:sz w:val="24"/>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7ABF1774">
            <w:pPr>
              <w:rPr>
                <w:rFonts w:ascii="仿宋" w:hAnsi="仿宋" w:eastAsia="仿宋" w:cs="仿宋"/>
                <w:color w:val="auto"/>
                <w:sz w:val="24"/>
                <w:highlight w:val="none"/>
              </w:rPr>
            </w:pPr>
          </w:p>
        </w:tc>
        <w:tc>
          <w:tcPr>
            <w:tcW w:w="487" w:type="pct"/>
            <w:tcBorders>
              <w:top w:val="single" w:color="auto" w:sz="4" w:space="0"/>
              <w:left w:val="single" w:color="auto" w:sz="4" w:space="0"/>
              <w:bottom w:val="single" w:color="auto" w:sz="4" w:space="0"/>
              <w:right w:val="single" w:color="auto" w:sz="4" w:space="0"/>
            </w:tcBorders>
          </w:tcPr>
          <w:p w14:paraId="330FA63D">
            <w:pPr>
              <w:rPr>
                <w:rFonts w:ascii="仿宋" w:hAnsi="仿宋" w:eastAsia="仿宋" w:cs="仿宋"/>
                <w:color w:val="auto"/>
                <w:sz w:val="24"/>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2412463D">
            <w:pPr>
              <w:rPr>
                <w:rFonts w:ascii="仿宋" w:hAnsi="仿宋" w:eastAsia="仿宋" w:cs="仿宋"/>
                <w:color w:val="auto"/>
                <w:sz w:val="24"/>
                <w:highlight w:val="none"/>
              </w:rPr>
            </w:pPr>
          </w:p>
        </w:tc>
      </w:tr>
      <w:tr w14:paraId="3334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6267EDFE">
            <w:pP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641" w:type="pct"/>
            <w:tcBorders>
              <w:top w:val="single" w:color="auto" w:sz="4" w:space="0"/>
              <w:left w:val="single" w:color="auto" w:sz="4" w:space="0"/>
              <w:bottom w:val="single" w:color="auto" w:sz="4" w:space="0"/>
              <w:right w:val="single" w:color="auto" w:sz="4" w:space="0"/>
            </w:tcBorders>
            <w:vAlign w:val="center"/>
          </w:tcPr>
          <w:p w14:paraId="21E8CBAB">
            <w:pPr>
              <w:rPr>
                <w:rFonts w:ascii="仿宋" w:hAnsi="仿宋" w:eastAsia="仿宋" w:cs="仿宋"/>
                <w:color w:val="auto"/>
                <w:sz w:val="24"/>
                <w:highlight w:val="none"/>
              </w:rPr>
            </w:pPr>
          </w:p>
        </w:tc>
        <w:tc>
          <w:tcPr>
            <w:tcW w:w="1051" w:type="pct"/>
            <w:tcBorders>
              <w:top w:val="single" w:color="auto" w:sz="4" w:space="0"/>
              <w:left w:val="single" w:color="auto" w:sz="4" w:space="0"/>
              <w:bottom w:val="single" w:color="auto" w:sz="4" w:space="0"/>
              <w:right w:val="single" w:color="auto" w:sz="4" w:space="0"/>
            </w:tcBorders>
            <w:vAlign w:val="center"/>
          </w:tcPr>
          <w:p w14:paraId="5B95B4EA">
            <w:pPr>
              <w:rPr>
                <w:rFonts w:ascii="仿宋" w:hAnsi="仿宋" w:eastAsia="仿宋" w:cs="仿宋"/>
                <w:color w:val="auto"/>
                <w:sz w:val="24"/>
                <w:highlight w:val="none"/>
              </w:rPr>
            </w:pPr>
          </w:p>
        </w:tc>
        <w:tc>
          <w:tcPr>
            <w:tcW w:w="550" w:type="pct"/>
            <w:tcBorders>
              <w:top w:val="single" w:color="auto" w:sz="4" w:space="0"/>
              <w:left w:val="single" w:color="auto" w:sz="4" w:space="0"/>
              <w:bottom w:val="single" w:color="auto" w:sz="4" w:space="0"/>
              <w:right w:val="single" w:color="auto" w:sz="4" w:space="0"/>
            </w:tcBorders>
            <w:vAlign w:val="center"/>
          </w:tcPr>
          <w:p w14:paraId="0E52866F">
            <w:pPr>
              <w:rPr>
                <w:rFonts w:ascii="仿宋" w:hAnsi="仿宋" w:eastAsia="仿宋" w:cs="仿宋"/>
                <w:color w:val="auto"/>
                <w:sz w:val="24"/>
                <w:highlight w:val="none"/>
              </w:rPr>
            </w:pPr>
          </w:p>
        </w:tc>
        <w:tc>
          <w:tcPr>
            <w:tcW w:w="642" w:type="pct"/>
            <w:tcBorders>
              <w:top w:val="single" w:color="auto" w:sz="4" w:space="0"/>
              <w:left w:val="single" w:color="auto" w:sz="4" w:space="0"/>
              <w:bottom w:val="single" w:color="auto" w:sz="4" w:space="0"/>
              <w:right w:val="single" w:color="auto" w:sz="4" w:space="0"/>
            </w:tcBorders>
            <w:vAlign w:val="center"/>
          </w:tcPr>
          <w:p w14:paraId="12141F2D">
            <w:pPr>
              <w:rPr>
                <w:rFonts w:ascii="仿宋" w:hAnsi="仿宋" w:eastAsia="仿宋" w:cs="仿宋"/>
                <w:color w:val="auto"/>
                <w:sz w:val="24"/>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16E5C27C">
            <w:pPr>
              <w:rPr>
                <w:rFonts w:ascii="仿宋" w:hAnsi="仿宋" w:eastAsia="仿宋" w:cs="仿宋"/>
                <w:color w:val="auto"/>
                <w:sz w:val="24"/>
                <w:highlight w:val="none"/>
              </w:rPr>
            </w:pPr>
          </w:p>
        </w:tc>
        <w:tc>
          <w:tcPr>
            <w:tcW w:w="487" w:type="pct"/>
            <w:tcBorders>
              <w:top w:val="single" w:color="auto" w:sz="4" w:space="0"/>
              <w:left w:val="single" w:color="auto" w:sz="4" w:space="0"/>
              <w:bottom w:val="single" w:color="auto" w:sz="4" w:space="0"/>
              <w:right w:val="single" w:color="auto" w:sz="4" w:space="0"/>
            </w:tcBorders>
          </w:tcPr>
          <w:p w14:paraId="011BF452">
            <w:pPr>
              <w:rPr>
                <w:rFonts w:ascii="仿宋" w:hAnsi="仿宋" w:eastAsia="仿宋" w:cs="仿宋"/>
                <w:color w:val="auto"/>
                <w:sz w:val="24"/>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6CF81634">
            <w:pPr>
              <w:rPr>
                <w:rFonts w:ascii="仿宋" w:hAnsi="仿宋" w:eastAsia="仿宋" w:cs="仿宋"/>
                <w:color w:val="auto"/>
                <w:sz w:val="24"/>
                <w:highlight w:val="none"/>
              </w:rPr>
            </w:pPr>
          </w:p>
        </w:tc>
      </w:tr>
      <w:tr w14:paraId="156F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52141AF">
            <w:pPr>
              <w:rPr>
                <w:rFonts w:ascii="仿宋" w:hAnsi="仿宋" w:eastAsia="仿宋" w:cs="仿宋"/>
                <w:color w:val="auto"/>
                <w:sz w:val="24"/>
                <w:highlight w:val="none"/>
              </w:rPr>
            </w:pPr>
            <w:r>
              <w:rPr>
                <w:rFonts w:hint="eastAsia" w:ascii="仿宋" w:hAnsi="仿宋" w:eastAsia="仿宋" w:cs="仿宋"/>
                <w:color w:val="auto"/>
                <w:sz w:val="24"/>
                <w:highlight w:val="none"/>
              </w:rPr>
              <w:t>报价合计（包含税费等所有费用）：</w:t>
            </w:r>
          </w:p>
          <w:p w14:paraId="0D913FDD">
            <w:pPr>
              <w:rPr>
                <w:rFonts w:ascii="仿宋" w:hAnsi="仿宋" w:eastAsia="仿宋" w:cs="仿宋"/>
                <w:color w:val="auto"/>
                <w:sz w:val="24"/>
                <w:highlight w:val="none"/>
              </w:rPr>
            </w:pPr>
            <w:r>
              <w:rPr>
                <w:rFonts w:hint="eastAsia" w:ascii="仿宋" w:hAnsi="仿宋" w:eastAsia="仿宋" w:cs="仿宋"/>
                <w:color w:val="auto"/>
                <w:sz w:val="24"/>
                <w:highlight w:val="none"/>
              </w:rPr>
              <w:t>（大写）人民币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tc>
      </w:tr>
      <w:tr w14:paraId="567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32DB51EC">
            <w:pPr>
              <w:rPr>
                <w:rFonts w:ascii="仿宋" w:hAnsi="仿宋" w:eastAsia="仿宋" w:cs="仿宋"/>
                <w:color w:val="auto"/>
                <w:sz w:val="24"/>
                <w:highlight w:val="none"/>
              </w:rPr>
            </w:pP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分标（此处有分标时填写具体分标号，无分标时填写“无”）</w:t>
            </w:r>
          </w:p>
        </w:tc>
      </w:tr>
      <w:tr w14:paraId="77A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7F42C09">
            <w:pPr>
              <w:rPr>
                <w:rFonts w:ascii="仿宋" w:hAnsi="仿宋" w:eastAsia="仿宋" w:cs="仿宋"/>
                <w:color w:val="auto"/>
                <w:sz w:val="24"/>
                <w:highlight w:val="none"/>
              </w:rPr>
            </w:pPr>
            <w:r>
              <w:rPr>
                <w:rFonts w:hint="eastAsia" w:ascii="仿宋" w:hAnsi="仿宋" w:eastAsia="仿宋" w:cs="仿宋"/>
                <w:color w:val="auto"/>
                <w:sz w:val="24"/>
                <w:highlight w:val="none"/>
              </w:rPr>
              <w:t>验收标准：</w:t>
            </w:r>
          </w:p>
        </w:tc>
      </w:tr>
      <w:tr w14:paraId="37A7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68CB126">
            <w:pPr>
              <w:rPr>
                <w:rFonts w:ascii="仿宋" w:hAnsi="仿宋" w:eastAsia="仿宋" w:cs="仿宋"/>
                <w:color w:val="auto"/>
                <w:sz w:val="24"/>
                <w:highlight w:val="none"/>
              </w:rPr>
            </w:pPr>
            <w:r>
              <w:rPr>
                <w:rFonts w:hint="eastAsia" w:ascii="仿宋" w:hAnsi="仿宋" w:eastAsia="仿宋" w:cs="仿宋"/>
                <w:color w:val="auto"/>
                <w:sz w:val="24"/>
                <w:highlight w:val="none"/>
              </w:rPr>
              <w:t>优惠及其它：</w:t>
            </w:r>
          </w:p>
        </w:tc>
      </w:tr>
    </w:tbl>
    <w:p w14:paraId="71315046">
      <w:pPr>
        <w:snapToGrid w:val="0"/>
        <w:spacing w:before="50" w:after="50"/>
        <w:ind w:firstLine="420" w:firstLineChars="200"/>
        <w:jc w:val="left"/>
        <w:rPr>
          <w:rFonts w:ascii="仿宋" w:hAnsi="仿宋" w:eastAsia="仿宋" w:cs="仿宋"/>
          <w:color w:val="auto"/>
          <w:kern w:val="0"/>
          <w:szCs w:val="21"/>
          <w:highlight w:val="none"/>
          <w:lang w:val="zh-CN"/>
        </w:rPr>
      </w:pPr>
    </w:p>
    <w:p w14:paraId="79862DFE">
      <w:pPr>
        <w:snapToGrid w:val="0"/>
        <w:spacing w:before="50" w:after="50"/>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 xml:space="preserve">注： </w:t>
      </w:r>
    </w:p>
    <w:p w14:paraId="0A186E70">
      <w:pPr>
        <w:snapToGrid w:val="0"/>
        <w:spacing w:line="360" w:lineRule="auto"/>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 供应商需按本表格式填写，不得自行更改，也不得留空, 如有多分标，按分标分别提供响应报价表。</w:t>
      </w:r>
    </w:p>
    <w:p w14:paraId="2A0A8062">
      <w:pPr>
        <w:snapToGrid w:val="0"/>
        <w:spacing w:line="360" w:lineRule="auto"/>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2、如为联合体响应的，“供应商名称”处必须列明联合体各方名称，并标注联合体牵头人名称，且盖章处须加盖联合体各方公章，否则其响应作无效响应处理。</w:t>
      </w:r>
    </w:p>
    <w:p w14:paraId="470012F0">
      <w:pPr>
        <w:snapToGrid w:val="0"/>
        <w:spacing w:line="360" w:lineRule="auto"/>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3、以上表格要求细分项目及报价，在“具体服务内容”一栏中，填写具体服务范围、服务时间、服务标准。</w:t>
      </w:r>
    </w:p>
    <w:p w14:paraId="39B18BB4">
      <w:pPr>
        <w:snapToGrid w:val="0"/>
        <w:spacing w:line="360" w:lineRule="auto"/>
        <w:ind w:firstLine="420" w:firstLineChars="200"/>
        <w:jc w:val="left"/>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4、特别提示：采购机构将对项目名称和项目编号，成交供应商名称、地址和成交金额，主要成交标的的名称、服务范围、服务要求、服务时间、服务标准等予以公示。</w:t>
      </w:r>
    </w:p>
    <w:p w14:paraId="2AD5DC6E">
      <w:pPr>
        <w:snapToGrid w:val="0"/>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71430F3">
      <w:pPr>
        <w:autoSpaceDE w:val="0"/>
        <w:autoSpaceDN w:val="0"/>
        <w:spacing w:line="360" w:lineRule="auto"/>
        <w:ind w:left="4305" w:leftChars="2050" w:firstLine="210" w:firstLineChars="1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供应商名称（电子签章）：</w:t>
      </w:r>
    </w:p>
    <w:p w14:paraId="4C200F50">
      <w:pPr>
        <w:spacing w:line="360" w:lineRule="auto"/>
        <w:jc w:val="righ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日期：  年  月   日</w:t>
      </w:r>
    </w:p>
    <w:p w14:paraId="2B6A8905">
      <w:pPr>
        <w:jc w:val="left"/>
        <w:rPr>
          <w:rFonts w:ascii="仿宋" w:hAnsi="仿宋" w:eastAsia="仿宋" w:cs="仿宋"/>
          <w:color w:val="auto"/>
          <w:highlight w:val="none"/>
        </w:rPr>
      </w:pPr>
      <w:r>
        <w:rPr>
          <w:rFonts w:hint="eastAsia" w:ascii="仿宋" w:hAnsi="仿宋" w:eastAsia="仿宋" w:cs="仿宋"/>
          <w:color w:val="auto"/>
          <w:highlight w:val="none"/>
        </w:rPr>
        <w:br w:type="page"/>
      </w:r>
    </w:p>
    <w:p w14:paraId="3E30B41E">
      <w:pPr>
        <w:jc w:val="left"/>
        <w:rPr>
          <w:rFonts w:ascii="仿宋" w:hAnsi="仿宋" w:eastAsia="仿宋" w:cs="仿宋"/>
          <w:color w:val="auto"/>
          <w:highlight w:val="none"/>
        </w:rPr>
      </w:pPr>
    </w:p>
    <w:p w14:paraId="48913CBA">
      <w:pPr>
        <w:pStyle w:val="4"/>
        <w:jc w:val="center"/>
        <w:rPr>
          <w:rFonts w:ascii="仿宋" w:hAnsi="仿宋" w:eastAsia="仿宋" w:cs="仿宋"/>
          <w:b w:val="0"/>
          <w:color w:val="auto"/>
          <w:highlight w:val="none"/>
        </w:rPr>
      </w:pPr>
      <w:bookmarkStart w:id="137" w:name="_Toc10390"/>
      <w:bookmarkStart w:id="138" w:name="_Toc16181"/>
      <w:r>
        <w:rPr>
          <w:rFonts w:hint="eastAsia" w:ascii="仿宋" w:hAnsi="仿宋" w:eastAsia="仿宋" w:cs="仿宋"/>
          <w:color w:val="auto"/>
          <w:highlight w:val="none"/>
        </w:rPr>
        <w:t>第五节 其他文书、文件格式</w:t>
      </w:r>
      <w:bookmarkEnd w:id="135"/>
      <w:bookmarkEnd w:id="136"/>
      <w:bookmarkEnd w:id="137"/>
      <w:bookmarkEnd w:id="138"/>
    </w:p>
    <w:p w14:paraId="02866F45">
      <w:pPr>
        <w:spacing w:line="30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1.中小企业声明函（服务）</w:t>
      </w:r>
    </w:p>
    <w:p w14:paraId="34C03CC6">
      <w:pPr>
        <w:spacing w:line="360" w:lineRule="auto"/>
        <w:ind w:firstLine="550"/>
        <w:rPr>
          <w:rFonts w:ascii="仿宋" w:hAnsi="仿宋" w:eastAsia="仿宋" w:cs="仿宋"/>
          <w:color w:val="auto"/>
          <w:kern w:val="0"/>
          <w:sz w:val="24"/>
          <w:highlight w:val="none"/>
        </w:rPr>
      </w:pPr>
    </w:p>
    <w:p w14:paraId="16068752">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kern w:val="0"/>
          <w:sz w:val="24"/>
          <w:highlight w:val="none"/>
        </w:rPr>
        <w:t>采购活动，服务全部由符合政策要求的中小企业承接。相关企业（含联合体中的中小企业、签订分包意向协议的中小企业）的具体情况如下：</w:t>
      </w:r>
    </w:p>
    <w:p w14:paraId="128D234D">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（采购文件中明确的所属行业：见服务需求一览表）</w:t>
      </w:r>
      <w:r>
        <w:rPr>
          <w:rFonts w:hint="eastAsia" w:ascii="仿宋" w:hAnsi="仿宋" w:eastAsia="仿宋" w:cs="仿宋"/>
          <w:color w:val="auto"/>
          <w:kern w:val="0"/>
          <w:sz w:val="24"/>
          <w:highlight w:val="none"/>
        </w:rPr>
        <w:t>行业；承建（承接）企业为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w:t>
      </w:r>
      <w:r>
        <w:rPr>
          <w:rFonts w:hint="eastAsia" w:ascii="仿宋" w:hAnsi="仿宋" w:eastAsia="仿宋" w:cs="仿宋"/>
          <w:color w:val="auto"/>
          <w:sz w:val="24"/>
          <w:highlight w:val="none"/>
          <w:vertAlign w:val="superscript"/>
        </w:rPr>
        <w:t>1</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14:paraId="335C703F">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2. </w:t>
      </w:r>
      <w:r>
        <w:rPr>
          <w:rFonts w:hint="eastAsia" w:ascii="仿宋" w:hAnsi="仿宋" w:eastAsia="仿宋" w:cs="仿宋"/>
          <w:color w:val="auto"/>
          <w:kern w:val="0"/>
          <w:sz w:val="24"/>
          <w:highlight w:val="none"/>
          <w:u w:val="single"/>
        </w:rPr>
        <w:t>（标的名称）</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（采购文件中明确的所属行业：见服务需求一览表）</w:t>
      </w:r>
      <w:r>
        <w:rPr>
          <w:rFonts w:hint="eastAsia" w:ascii="仿宋" w:hAnsi="仿宋" w:eastAsia="仿宋" w:cs="仿宋"/>
          <w:color w:val="auto"/>
          <w:kern w:val="0"/>
          <w:sz w:val="24"/>
          <w:highlight w:val="none"/>
        </w:rPr>
        <w:t>行业；承建（承接）企业为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14:paraId="5CD66AAF">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 </w:t>
      </w:r>
    </w:p>
    <w:p w14:paraId="72C86A5F">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0A8AFF12">
      <w:pPr>
        <w:spacing w:line="360" w:lineRule="auto"/>
        <w:ind w:firstLine="55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4D80ACBD">
      <w:pPr>
        <w:ind w:firstLine="552"/>
        <w:rPr>
          <w:rFonts w:ascii="仿宋" w:hAnsi="仿宋" w:eastAsia="仿宋" w:cs="仿宋"/>
          <w:color w:val="auto"/>
          <w:kern w:val="0"/>
          <w:szCs w:val="21"/>
          <w:highlight w:val="none"/>
        </w:rPr>
      </w:pPr>
    </w:p>
    <w:p w14:paraId="2E081676">
      <w:pPr>
        <w:spacing w:line="360" w:lineRule="auto"/>
        <w:ind w:firstLine="480" w:firstLineChars="200"/>
        <w:contextualSpacing/>
        <w:rPr>
          <w:rFonts w:ascii="仿宋" w:hAnsi="仿宋" w:eastAsia="仿宋" w:cs="仿宋"/>
          <w:color w:val="auto"/>
          <w:kern w:val="0"/>
          <w:sz w:val="24"/>
          <w:szCs w:val="22"/>
          <w:highlight w:val="none"/>
        </w:rPr>
      </w:pPr>
      <w:r>
        <w:rPr>
          <w:rFonts w:hint="eastAsia" w:ascii="仿宋" w:hAnsi="仿宋" w:eastAsia="仿宋" w:cs="仿宋"/>
          <w:color w:val="auto"/>
          <w:kern w:val="0"/>
          <w:sz w:val="24"/>
          <w:szCs w:val="22"/>
          <w:highlight w:val="none"/>
        </w:rPr>
        <w:t>1从业人员、营业收入、资产总额填报上一年度数据，无上一年度数据的新成立企业可不填报。</w:t>
      </w:r>
    </w:p>
    <w:p w14:paraId="5F379927">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EE9801F">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2142EA2">
      <w:pPr>
        <w:spacing w:line="360" w:lineRule="auto"/>
        <w:ind w:left="3960" w:right="1808"/>
        <w:contextualSpacing/>
        <w:rPr>
          <w:rFonts w:ascii="仿宋" w:hAnsi="仿宋" w:eastAsia="仿宋" w:cs="仿宋"/>
          <w:color w:val="auto"/>
          <w:highlight w:val="none"/>
        </w:rPr>
      </w:pPr>
    </w:p>
    <w:p w14:paraId="270C0829">
      <w:pPr>
        <w:tabs>
          <w:tab w:val="left" w:pos="7980"/>
        </w:tabs>
        <w:spacing w:line="360" w:lineRule="auto"/>
        <w:contextualSpacing/>
        <w:jc w:val="left"/>
        <w:rPr>
          <w:rFonts w:ascii="仿宋" w:hAnsi="仿宋" w:eastAsia="仿宋" w:cs="仿宋"/>
          <w:color w:val="auto"/>
          <w:kern w:val="0"/>
          <w:sz w:val="24"/>
          <w:highlight w:val="none"/>
        </w:rPr>
      </w:pPr>
      <w:r>
        <w:rPr>
          <w:rFonts w:hint="eastAsia" w:ascii="仿宋" w:hAnsi="仿宋" w:eastAsia="仿宋" w:cs="仿宋"/>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4B5215F3">
      <w:pPr>
        <w:spacing w:line="520" w:lineRule="exact"/>
        <w:jc w:val="center"/>
        <w:rPr>
          <w:rFonts w:ascii="仿宋" w:hAnsi="仿宋" w:eastAsia="仿宋" w:cs="仿宋"/>
          <w:color w:val="auto"/>
          <w:sz w:val="44"/>
          <w:szCs w:val="44"/>
          <w:highlight w:val="none"/>
        </w:rPr>
      </w:pPr>
    </w:p>
    <w:p w14:paraId="41DDF193">
      <w:pPr>
        <w:spacing w:line="520" w:lineRule="exact"/>
        <w:jc w:val="center"/>
        <w:rPr>
          <w:rFonts w:ascii="仿宋" w:hAnsi="仿宋" w:eastAsia="仿宋" w:cs="仿宋"/>
          <w:color w:val="auto"/>
          <w:sz w:val="44"/>
          <w:szCs w:val="44"/>
          <w:highlight w:val="none"/>
        </w:rPr>
      </w:pPr>
    </w:p>
    <w:p w14:paraId="67CBE27B">
      <w:pPr>
        <w:spacing w:line="520" w:lineRule="exact"/>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2.残疾人福利性单位声明函</w:t>
      </w:r>
    </w:p>
    <w:p w14:paraId="4DFC8A96">
      <w:pPr>
        <w:spacing w:line="520" w:lineRule="exact"/>
        <w:rPr>
          <w:rFonts w:ascii="仿宋" w:hAnsi="仿宋" w:eastAsia="仿宋" w:cs="仿宋"/>
          <w:color w:val="auto"/>
          <w:sz w:val="32"/>
          <w:szCs w:val="32"/>
          <w:highlight w:val="none"/>
        </w:rPr>
      </w:pPr>
    </w:p>
    <w:p w14:paraId="5E179F40">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项目采购活动由本单位提供服务。</w:t>
      </w:r>
    </w:p>
    <w:p w14:paraId="0BFDB620">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98EDD68">
      <w:pPr>
        <w:spacing w:line="360" w:lineRule="auto"/>
        <w:contextualSpacing/>
        <w:rPr>
          <w:rFonts w:ascii="仿宋" w:hAnsi="仿宋" w:eastAsia="仿宋" w:cs="仿宋"/>
          <w:color w:val="auto"/>
          <w:sz w:val="24"/>
          <w:highlight w:val="none"/>
        </w:rPr>
      </w:pPr>
    </w:p>
    <w:p w14:paraId="2EBD6DA7">
      <w:pPr>
        <w:spacing w:line="360" w:lineRule="auto"/>
        <w:contextualSpacing/>
        <w:rPr>
          <w:rFonts w:ascii="仿宋" w:hAnsi="仿宋" w:eastAsia="仿宋" w:cs="仿宋"/>
          <w:color w:val="auto"/>
          <w:sz w:val="24"/>
          <w:highlight w:val="none"/>
        </w:rPr>
      </w:pPr>
    </w:p>
    <w:p w14:paraId="2552EFDC">
      <w:pPr>
        <w:spacing w:line="360" w:lineRule="auto"/>
        <w:contextualSpacing/>
        <w:rPr>
          <w:rFonts w:ascii="仿宋" w:hAnsi="仿宋" w:eastAsia="仿宋" w:cs="仿宋"/>
          <w:color w:val="auto"/>
          <w:sz w:val="24"/>
          <w:highlight w:val="none"/>
        </w:rPr>
      </w:pPr>
    </w:p>
    <w:p w14:paraId="45FEE295">
      <w:pPr>
        <w:spacing w:line="360" w:lineRule="auto"/>
        <w:ind w:firstLine="2400" w:firstLineChars="10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10083E9B">
      <w:pPr>
        <w:spacing w:line="360" w:lineRule="auto"/>
        <w:ind w:firstLine="4320" w:firstLineChars="18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9DB99F8">
      <w:pPr>
        <w:spacing w:line="360" w:lineRule="auto"/>
        <w:contextualSpacing/>
        <w:rPr>
          <w:rFonts w:ascii="仿宋" w:hAnsi="仿宋" w:eastAsia="仿宋" w:cs="仿宋"/>
          <w:color w:val="auto"/>
          <w:sz w:val="24"/>
          <w:highlight w:val="none"/>
        </w:rPr>
      </w:pPr>
    </w:p>
    <w:p w14:paraId="3DAE6648">
      <w:pPr>
        <w:spacing w:line="360" w:lineRule="auto"/>
        <w:contextualSpacing/>
        <w:rPr>
          <w:rFonts w:ascii="仿宋" w:hAnsi="仿宋" w:eastAsia="仿宋" w:cs="仿宋"/>
          <w:color w:val="auto"/>
          <w:sz w:val="24"/>
          <w:highlight w:val="none"/>
        </w:rPr>
      </w:pPr>
    </w:p>
    <w:p w14:paraId="11C9A4CA">
      <w:pPr>
        <w:spacing w:line="360" w:lineRule="auto"/>
        <w:contextualSpacing/>
        <w:rPr>
          <w:rFonts w:ascii="仿宋" w:hAnsi="仿宋" w:eastAsia="仿宋" w:cs="仿宋"/>
          <w:color w:val="auto"/>
          <w:sz w:val="24"/>
          <w:highlight w:val="none"/>
        </w:rPr>
      </w:pPr>
    </w:p>
    <w:p w14:paraId="19B57523">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7398C434">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4E03987E">
      <w:pP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25C79DD2">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3.知识产权合规性声明</w:t>
      </w:r>
    </w:p>
    <w:p w14:paraId="64AE8109">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739D47E0">
      <w:pPr>
        <w:spacing w:line="480" w:lineRule="auto"/>
        <w:rPr>
          <w:rFonts w:ascii="仿宋" w:hAnsi="仿宋" w:eastAsia="仿宋" w:cs="仿宋"/>
          <w:color w:val="auto"/>
          <w:sz w:val="24"/>
          <w:highlight w:val="none"/>
        </w:rPr>
      </w:pP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24"/>
          <w:highlight w:val="none"/>
        </w:rPr>
        <w:t xml:space="preserve"> 本企业（单位）自愿参与政府投资政府采购的</w:t>
      </w:r>
      <w:bookmarkStart w:id="139" w:name="PO_3000001868_PM002_14"/>
      <w:r>
        <w:rPr>
          <w:rFonts w:hint="eastAsia" w:ascii="仿宋" w:hAnsi="仿宋" w:eastAsia="仿宋" w:cs="仿宋"/>
          <w:color w:val="auto"/>
          <w:sz w:val="24"/>
          <w:highlight w:val="none"/>
          <w:u w:val="single"/>
        </w:rPr>
        <w:t>[项目名称]</w:t>
      </w:r>
      <w:bookmarkEnd w:id="139"/>
      <w:r>
        <w:rPr>
          <w:rFonts w:hint="eastAsia" w:ascii="仿宋" w:hAnsi="仿宋" w:eastAsia="仿宋" w:cs="仿宋"/>
          <w:color w:val="auto"/>
          <w:sz w:val="24"/>
          <w:highlight w:val="none"/>
        </w:rPr>
        <w:t>项目，</w:t>
      </w:r>
      <w:r>
        <w:rPr>
          <w:rFonts w:hint="eastAsia" w:ascii="仿宋" w:hAnsi="仿宋" w:eastAsia="仿宋" w:cs="仿宋"/>
          <w:b/>
          <w:bCs/>
          <w:color w:val="auto"/>
          <w:sz w:val="24"/>
          <w:highlight w:val="none"/>
        </w:rPr>
        <w:t>在此郑重承诺：</w:t>
      </w:r>
      <w:r>
        <w:rPr>
          <w:rFonts w:hint="eastAsia" w:ascii="仿宋" w:hAnsi="仿宋" w:eastAsia="仿宋" w:cs="仿宋"/>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A9B2039">
      <w:pPr>
        <w:snapToGrid w:val="0"/>
        <w:spacing w:line="480" w:lineRule="auto"/>
        <w:ind w:left="5634" w:leftChars="1736" w:hanging="1988" w:hangingChars="825"/>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w:t>
      </w:r>
    </w:p>
    <w:p w14:paraId="30638670">
      <w:pPr>
        <w:snapToGrid w:val="0"/>
        <w:spacing w:line="480" w:lineRule="auto"/>
        <w:ind w:left="5634" w:leftChars="1736" w:hanging="1988" w:hangingChars="825"/>
        <w:rPr>
          <w:rFonts w:ascii="仿宋" w:hAnsi="仿宋" w:eastAsia="仿宋" w:cs="仿宋"/>
          <w:b/>
          <w:color w:val="auto"/>
          <w:sz w:val="24"/>
          <w:highlight w:val="none"/>
        </w:rPr>
      </w:pPr>
    </w:p>
    <w:p w14:paraId="45269E9E">
      <w:pPr>
        <w:snapToGrid w:val="0"/>
        <w:spacing w:line="480" w:lineRule="auto"/>
        <w:ind w:left="5634" w:leftChars="1736" w:hanging="1988" w:hangingChars="825"/>
        <w:rPr>
          <w:rFonts w:ascii="仿宋" w:hAnsi="仿宋" w:eastAsia="仿宋" w:cs="仿宋"/>
          <w:b/>
          <w:color w:val="auto"/>
          <w:sz w:val="24"/>
          <w:highlight w:val="none"/>
        </w:rPr>
      </w:pPr>
    </w:p>
    <w:p w14:paraId="2FEC1746">
      <w:pPr>
        <w:snapToGrid w:val="0"/>
        <w:spacing w:line="480" w:lineRule="auto"/>
        <w:ind w:left="5634" w:leftChars="1736" w:hanging="1988" w:hangingChars="825"/>
        <w:rPr>
          <w:rFonts w:ascii="仿宋" w:hAnsi="仿宋" w:eastAsia="仿宋" w:cs="仿宋"/>
          <w:b/>
          <w:color w:val="auto"/>
          <w:sz w:val="24"/>
          <w:highlight w:val="none"/>
        </w:rPr>
      </w:pPr>
    </w:p>
    <w:p w14:paraId="26DE84EE">
      <w:pPr>
        <w:snapToGrid w:val="0"/>
        <w:spacing w:line="480" w:lineRule="auto"/>
        <w:ind w:left="5634" w:leftChars="1736" w:hanging="1988" w:hangingChars="825"/>
        <w:rPr>
          <w:rFonts w:ascii="仿宋" w:hAnsi="仿宋" w:eastAsia="仿宋" w:cs="仿宋"/>
          <w:color w:val="auto"/>
          <w:kern w:val="0"/>
          <w:sz w:val="24"/>
          <w:highlight w:val="none"/>
        </w:rPr>
      </w:pPr>
      <w:r>
        <w:rPr>
          <w:rFonts w:hint="eastAsia" w:ascii="仿宋" w:hAnsi="仿宋" w:eastAsia="仿宋" w:cs="仿宋"/>
          <w:b/>
          <w:color w:val="auto"/>
          <w:sz w:val="24"/>
          <w:highlight w:val="none"/>
        </w:rPr>
        <w:t xml:space="preserve">      </w:t>
      </w:r>
      <w:r>
        <w:rPr>
          <w:rFonts w:hint="eastAsia" w:ascii="仿宋" w:hAnsi="仿宋" w:eastAsia="仿宋" w:cs="仿宋"/>
          <w:color w:val="auto"/>
          <w:kern w:val="0"/>
          <w:sz w:val="24"/>
          <w:highlight w:val="none"/>
          <w:lang w:val="zh-CN"/>
        </w:rPr>
        <w:t>供应商名称(电子签章)：</w:t>
      </w:r>
    </w:p>
    <w:p w14:paraId="54E1648C">
      <w:pPr>
        <w:snapToGrid w:val="0"/>
        <w:spacing w:line="480" w:lineRule="auto"/>
        <w:ind w:firstLine="5160" w:firstLineChars="215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4CDC1610">
      <w:pPr>
        <w:widowControl/>
        <w:jc w:val="left"/>
        <w:rPr>
          <w:rFonts w:ascii="仿宋" w:hAnsi="仿宋" w:eastAsia="仿宋" w:cs="仿宋"/>
          <w:color w:val="auto"/>
          <w:sz w:val="24"/>
          <w:highlight w:val="none"/>
        </w:rPr>
        <w:sectPr>
          <w:pgSz w:w="11911" w:h="16838"/>
          <w:pgMar w:top="1417" w:right="1417" w:bottom="1417" w:left="1417" w:header="720" w:footer="720" w:gutter="0"/>
          <w:cols w:space="720" w:num="1"/>
          <w:docGrid w:linePitch="331" w:charSpace="0"/>
        </w:sectPr>
      </w:pPr>
    </w:p>
    <w:p w14:paraId="046F025D">
      <w:pPr>
        <w:pStyle w:val="3"/>
        <w:jc w:val="center"/>
        <w:rPr>
          <w:rFonts w:ascii="仿宋" w:hAnsi="仿宋" w:eastAsia="仿宋" w:cs="仿宋"/>
          <w:b w:val="0"/>
          <w:bCs w:val="0"/>
          <w:color w:val="auto"/>
          <w:highlight w:val="none"/>
        </w:rPr>
      </w:pPr>
      <w:bookmarkStart w:id="140" w:name="_Toc1244"/>
      <w:bookmarkStart w:id="141" w:name="_Toc15777"/>
      <w:bookmarkStart w:id="142" w:name="_Toc30758"/>
      <w:r>
        <w:rPr>
          <w:rFonts w:hint="eastAsia" w:ascii="仿宋" w:hAnsi="仿宋" w:eastAsia="仿宋" w:cs="仿宋"/>
          <w:b w:val="0"/>
          <w:bCs w:val="0"/>
          <w:color w:val="auto"/>
          <w:highlight w:val="none"/>
        </w:rPr>
        <w:t>第六章 合同文本</w:t>
      </w:r>
      <w:bookmarkEnd w:id="140"/>
      <w:bookmarkEnd w:id="141"/>
      <w:bookmarkEnd w:id="142"/>
    </w:p>
    <w:p w14:paraId="153717B3">
      <w:pPr>
        <w:rPr>
          <w:rFonts w:ascii="仿宋" w:hAnsi="仿宋" w:eastAsia="仿宋" w:cs="仿宋"/>
          <w:b/>
          <w:bCs/>
          <w:color w:val="auto"/>
          <w:highlight w:val="none"/>
        </w:rPr>
      </w:pPr>
      <w:r>
        <w:rPr>
          <w:rFonts w:hint="eastAsia" w:ascii="仿宋" w:hAnsi="仿宋" w:eastAsia="仿宋" w:cs="仿宋"/>
          <w:color w:val="auto"/>
          <w:sz w:val="24"/>
          <w:highlight w:val="none"/>
        </w:rPr>
        <w:t>广西政府采购云平台合同编号：</w:t>
      </w:r>
    </w:p>
    <w:p w14:paraId="4D17237D">
      <w:pPr>
        <w:spacing w:line="360" w:lineRule="auto"/>
        <w:jc w:val="center"/>
        <w:rPr>
          <w:rFonts w:ascii="仿宋" w:hAnsi="仿宋" w:eastAsia="仿宋" w:cs="仿宋"/>
          <w:b/>
          <w:bCs/>
          <w:color w:val="auto"/>
          <w:sz w:val="52"/>
          <w:highlight w:val="none"/>
        </w:rPr>
      </w:pPr>
    </w:p>
    <w:p w14:paraId="75CA0332">
      <w:pPr>
        <w:spacing w:line="360" w:lineRule="auto"/>
        <w:jc w:val="center"/>
        <w:rPr>
          <w:rFonts w:ascii="仿宋" w:hAnsi="仿宋" w:eastAsia="仿宋" w:cs="仿宋"/>
          <w:b/>
          <w:bCs/>
          <w:color w:val="auto"/>
          <w:sz w:val="52"/>
          <w:highlight w:val="none"/>
        </w:rPr>
      </w:pPr>
      <w:r>
        <w:rPr>
          <w:rFonts w:hint="eastAsia" w:ascii="仿宋" w:hAnsi="仿宋" w:eastAsia="仿宋" w:cs="仿宋"/>
          <w:b/>
          <w:bCs/>
          <w:color w:val="auto"/>
          <w:sz w:val="52"/>
          <w:highlight w:val="none"/>
        </w:rPr>
        <w:t>南 宁 市 政 府 采 购</w:t>
      </w:r>
    </w:p>
    <w:p w14:paraId="74C30C4B">
      <w:pPr>
        <w:spacing w:line="360" w:lineRule="auto"/>
        <w:ind w:firstLine="420" w:firstLineChars="200"/>
        <w:rPr>
          <w:rFonts w:ascii="仿宋" w:hAnsi="仿宋" w:eastAsia="仿宋" w:cs="仿宋"/>
          <w:color w:val="auto"/>
          <w:highlight w:val="none"/>
        </w:rPr>
      </w:pPr>
    </w:p>
    <w:p w14:paraId="7DBE5F5D">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 xml:space="preserve">                                                 </w:t>
      </w:r>
    </w:p>
    <w:p w14:paraId="4068EA70">
      <w:pPr>
        <w:spacing w:line="360" w:lineRule="auto"/>
        <w:jc w:val="center"/>
        <w:rPr>
          <w:rFonts w:ascii="仿宋" w:hAnsi="仿宋" w:eastAsia="仿宋" w:cs="仿宋"/>
          <w:b/>
          <w:bCs/>
          <w:color w:val="auto"/>
          <w:sz w:val="44"/>
          <w:highlight w:val="none"/>
        </w:rPr>
      </w:pPr>
      <w:r>
        <w:rPr>
          <w:rFonts w:hint="eastAsia" w:ascii="仿宋" w:hAnsi="仿宋" w:eastAsia="仿宋" w:cs="仿宋"/>
          <w:b/>
          <w:bCs/>
          <w:color w:val="auto"/>
          <w:sz w:val="44"/>
          <w:highlight w:val="none"/>
          <w:u w:val="single"/>
        </w:rPr>
        <w:t xml:space="preserve"> </w:t>
      </w:r>
      <w:bookmarkStart w:id="143" w:name="PO_3000001868_PM002_15"/>
      <w:r>
        <w:rPr>
          <w:rFonts w:hint="eastAsia" w:ascii="仿宋" w:hAnsi="仿宋" w:eastAsia="仿宋" w:cs="仿宋"/>
          <w:b/>
          <w:bCs/>
          <w:color w:val="auto"/>
          <w:sz w:val="44"/>
          <w:highlight w:val="none"/>
          <w:u w:val="single"/>
        </w:rPr>
        <w:t>[项目名称]</w:t>
      </w:r>
      <w:bookmarkEnd w:id="143"/>
      <w:r>
        <w:rPr>
          <w:rFonts w:hint="eastAsia" w:ascii="仿宋" w:hAnsi="仿宋" w:eastAsia="仿宋" w:cs="仿宋"/>
          <w:b/>
          <w:bCs/>
          <w:color w:val="auto"/>
          <w:sz w:val="44"/>
          <w:highlight w:val="none"/>
        </w:rPr>
        <w:t>合同</w:t>
      </w:r>
    </w:p>
    <w:p w14:paraId="7774BFCC">
      <w:pPr>
        <w:spacing w:line="360" w:lineRule="auto"/>
        <w:jc w:val="center"/>
        <w:rPr>
          <w:rFonts w:ascii="仿宋" w:hAnsi="仿宋" w:eastAsia="仿宋" w:cs="仿宋"/>
          <w:b/>
          <w:bCs/>
          <w:color w:val="auto"/>
          <w:sz w:val="44"/>
          <w:highlight w:val="none"/>
        </w:rPr>
      </w:pPr>
    </w:p>
    <w:p w14:paraId="59E00215">
      <w:pPr>
        <w:spacing w:line="360" w:lineRule="auto"/>
        <w:ind w:firstLine="1995" w:firstLineChars="552"/>
        <w:rPr>
          <w:rFonts w:ascii="仿宋" w:hAnsi="仿宋" w:eastAsia="仿宋" w:cs="仿宋"/>
          <w:b/>
          <w:color w:val="auto"/>
          <w:sz w:val="36"/>
          <w:szCs w:val="36"/>
          <w:highlight w:val="none"/>
        </w:rPr>
      </w:pPr>
    </w:p>
    <w:p w14:paraId="3DC97703">
      <w:pPr>
        <w:spacing w:line="360" w:lineRule="auto"/>
        <w:ind w:firstLine="1773" w:firstLineChars="552"/>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采购项目编号</w:t>
      </w:r>
      <w:bookmarkStart w:id="144" w:name="PO_3000001868_PM001_12"/>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u w:val="single"/>
        </w:rPr>
        <w:t>[项目编号]</w:t>
      </w:r>
      <w:bookmarkEnd w:id="144"/>
      <w:r>
        <w:rPr>
          <w:rFonts w:hint="eastAsia" w:ascii="仿宋" w:hAnsi="仿宋" w:eastAsia="仿宋" w:cs="仿宋"/>
          <w:b/>
          <w:color w:val="auto"/>
          <w:sz w:val="32"/>
          <w:szCs w:val="32"/>
          <w:highlight w:val="none"/>
          <w:u w:val="single"/>
        </w:rPr>
        <w:t xml:space="preserve">  </w:t>
      </w:r>
    </w:p>
    <w:p w14:paraId="58C672A1">
      <w:pPr>
        <w:spacing w:line="360" w:lineRule="auto"/>
        <w:ind w:firstLine="1773" w:firstLineChars="552"/>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采购计划编号：</w:t>
      </w:r>
      <w:r>
        <w:rPr>
          <w:rFonts w:hint="eastAsia" w:ascii="仿宋" w:hAnsi="仿宋" w:eastAsia="仿宋" w:cs="仿宋"/>
          <w:b/>
          <w:color w:val="auto"/>
          <w:sz w:val="32"/>
          <w:szCs w:val="32"/>
          <w:highlight w:val="none"/>
          <w:u w:val="single"/>
        </w:rPr>
        <w:t xml:space="preserve"> </w:t>
      </w:r>
      <w:bookmarkStart w:id="145" w:name="PO_3000001868_PM001WMC001"/>
      <w:r>
        <w:rPr>
          <w:rFonts w:hint="eastAsia" w:ascii="仿宋" w:hAnsi="仿宋" w:eastAsia="仿宋" w:cs="仿宋"/>
          <w:b/>
          <w:color w:val="auto"/>
          <w:sz w:val="32"/>
          <w:szCs w:val="32"/>
          <w:highlight w:val="none"/>
          <w:u w:val="single"/>
        </w:rPr>
        <w:t>[采购计划文号（5）]</w:t>
      </w:r>
      <w:bookmarkEnd w:id="145"/>
      <w:r>
        <w:rPr>
          <w:rFonts w:hint="eastAsia" w:ascii="仿宋" w:hAnsi="仿宋" w:eastAsia="仿宋" w:cs="仿宋"/>
          <w:b/>
          <w:color w:val="auto"/>
          <w:sz w:val="32"/>
          <w:szCs w:val="32"/>
          <w:highlight w:val="none"/>
          <w:u w:val="single"/>
        </w:rPr>
        <w:t xml:space="preserve"> </w:t>
      </w:r>
    </w:p>
    <w:p w14:paraId="714DC7D7">
      <w:pPr>
        <w:spacing w:line="360" w:lineRule="auto"/>
        <w:ind w:firstLine="1199" w:firstLineChars="545"/>
        <w:rPr>
          <w:rFonts w:ascii="仿宋" w:hAnsi="仿宋" w:eastAsia="仿宋" w:cs="仿宋"/>
          <w:color w:val="auto"/>
          <w:sz w:val="22"/>
          <w:szCs w:val="22"/>
          <w:highlight w:val="none"/>
        </w:rPr>
      </w:pPr>
    </w:p>
    <w:p w14:paraId="43DDBC7C">
      <w:pPr>
        <w:tabs>
          <w:tab w:val="left" w:pos="7200"/>
        </w:tabs>
        <w:spacing w:line="360" w:lineRule="auto"/>
        <w:ind w:firstLine="1773" w:firstLineChars="552"/>
        <w:rPr>
          <w:rFonts w:ascii="仿宋" w:hAnsi="仿宋" w:eastAsia="仿宋" w:cs="仿宋"/>
          <w:b/>
          <w:color w:val="auto"/>
          <w:sz w:val="32"/>
          <w:szCs w:val="32"/>
          <w:highlight w:val="none"/>
        </w:rPr>
      </w:pPr>
    </w:p>
    <w:p w14:paraId="4B94509D">
      <w:pPr>
        <w:tabs>
          <w:tab w:val="left" w:pos="7200"/>
        </w:tabs>
        <w:spacing w:line="360" w:lineRule="auto"/>
        <w:ind w:firstLine="1773" w:firstLineChars="552"/>
        <w:rPr>
          <w:rFonts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采购人（甲方）：</w:t>
      </w:r>
      <w:r>
        <w:rPr>
          <w:rFonts w:hint="eastAsia" w:ascii="仿宋" w:hAnsi="仿宋" w:eastAsia="仿宋" w:cs="仿宋"/>
          <w:b/>
          <w:color w:val="auto"/>
          <w:sz w:val="32"/>
          <w:szCs w:val="32"/>
          <w:highlight w:val="none"/>
          <w:u w:val="single"/>
        </w:rPr>
        <w:t xml:space="preserve"> </w:t>
      </w:r>
      <w:bookmarkStart w:id="146" w:name="PO_3000001868_PM026_4"/>
      <w:r>
        <w:rPr>
          <w:rFonts w:hint="eastAsia" w:ascii="仿宋" w:hAnsi="仿宋" w:eastAsia="仿宋" w:cs="仿宋"/>
          <w:b/>
          <w:color w:val="auto"/>
          <w:sz w:val="32"/>
          <w:szCs w:val="32"/>
          <w:highlight w:val="none"/>
          <w:u w:val="single"/>
        </w:rPr>
        <w:t>[采购人]</w:t>
      </w:r>
      <w:bookmarkEnd w:id="146"/>
      <w:r>
        <w:rPr>
          <w:rFonts w:hint="eastAsia" w:ascii="仿宋" w:hAnsi="仿宋" w:eastAsia="仿宋" w:cs="仿宋"/>
          <w:b/>
          <w:color w:val="auto"/>
          <w:sz w:val="32"/>
          <w:szCs w:val="32"/>
          <w:highlight w:val="none"/>
          <w:u w:val="single"/>
        </w:rPr>
        <w:t xml:space="preserve">  </w:t>
      </w:r>
    </w:p>
    <w:p w14:paraId="248C0910">
      <w:pPr>
        <w:tabs>
          <w:tab w:val="left" w:pos="7380"/>
        </w:tabs>
        <w:spacing w:line="360" w:lineRule="auto"/>
        <w:ind w:firstLine="1773" w:firstLineChars="552"/>
        <w:rPr>
          <w:rFonts w:ascii="仿宋" w:hAnsi="仿宋" w:eastAsia="仿宋" w:cs="仿宋"/>
          <w:b/>
          <w:bCs/>
          <w:color w:val="auto"/>
          <w:sz w:val="40"/>
          <w:szCs w:val="22"/>
          <w:highlight w:val="none"/>
        </w:rPr>
      </w:pPr>
      <w:r>
        <w:rPr>
          <w:rFonts w:hint="eastAsia" w:ascii="仿宋" w:hAnsi="仿宋" w:eastAsia="仿宋" w:cs="仿宋"/>
          <w:b/>
          <w:color w:val="auto"/>
          <w:sz w:val="32"/>
          <w:szCs w:val="32"/>
          <w:highlight w:val="none"/>
        </w:rPr>
        <w:t>供应商（乙方）：</w:t>
      </w:r>
      <w:r>
        <w:rPr>
          <w:rFonts w:hint="eastAsia" w:ascii="仿宋" w:hAnsi="仿宋" w:eastAsia="仿宋" w:cs="仿宋"/>
          <w:b/>
          <w:color w:val="auto"/>
          <w:sz w:val="32"/>
          <w:szCs w:val="32"/>
          <w:highlight w:val="none"/>
          <w:u w:val="single"/>
        </w:rPr>
        <w:t xml:space="preserve"> （成交供应商名称） </w:t>
      </w:r>
    </w:p>
    <w:p w14:paraId="3A569FDD">
      <w:pPr>
        <w:tabs>
          <w:tab w:val="left" w:pos="7380"/>
        </w:tabs>
        <w:spacing w:line="360" w:lineRule="auto"/>
        <w:rPr>
          <w:rFonts w:ascii="仿宋" w:hAnsi="仿宋" w:eastAsia="仿宋" w:cs="仿宋"/>
          <w:b/>
          <w:bCs/>
          <w:color w:val="auto"/>
          <w:sz w:val="48"/>
          <w:szCs w:val="28"/>
          <w:highlight w:val="none"/>
        </w:rPr>
      </w:pPr>
    </w:p>
    <w:p w14:paraId="3E93A51B">
      <w:pPr>
        <w:tabs>
          <w:tab w:val="left" w:pos="7380"/>
        </w:tabs>
        <w:spacing w:line="360" w:lineRule="auto"/>
        <w:ind w:firstLine="2738" w:firstLineChars="978"/>
        <w:rPr>
          <w:rFonts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签订时间：</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年</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月</w:t>
      </w:r>
      <w:r>
        <w:rPr>
          <w:rFonts w:hint="eastAsia" w:ascii="仿宋" w:hAnsi="仿宋" w:eastAsia="仿宋" w:cs="仿宋"/>
          <w:color w:val="auto"/>
          <w:sz w:val="28"/>
          <w:szCs w:val="28"/>
          <w:highlight w:val="none"/>
          <w:u w:val="single"/>
          <w:lang w:val="zh-CN"/>
        </w:rPr>
        <w:t xml:space="preserve">    </w:t>
      </w:r>
      <w:r>
        <w:rPr>
          <w:rFonts w:hint="eastAsia" w:ascii="仿宋" w:hAnsi="仿宋" w:eastAsia="仿宋" w:cs="仿宋"/>
          <w:color w:val="auto"/>
          <w:sz w:val="28"/>
          <w:szCs w:val="28"/>
          <w:highlight w:val="none"/>
          <w:lang w:val="zh-CN"/>
        </w:rPr>
        <w:t>日</w:t>
      </w:r>
    </w:p>
    <w:p w14:paraId="130CE568">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bCs/>
          <w:color w:val="auto"/>
          <w:sz w:val="44"/>
          <w:highlight w:val="none"/>
        </w:rPr>
        <w:br w:type="page"/>
      </w:r>
      <w:r>
        <w:rPr>
          <w:rFonts w:hint="eastAsia" w:ascii="仿宋" w:hAnsi="仿宋" w:eastAsia="仿宋" w:cs="仿宋"/>
          <w:b/>
          <w:color w:val="auto"/>
          <w:sz w:val="24"/>
          <w:highlight w:val="none"/>
        </w:rPr>
        <w:t>合同目录</w:t>
      </w:r>
    </w:p>
    <w:p w14:paraId="31F35C87">
      <w:pPr>
        <w:snapToGrid w:val="0"/>
        <w:spacing w:line="360" w:lineRule="auto"/>
        <w:jc w:val="center"/>
        <w:rPr>
          <w:rFonts w:ascii="仿宋" w:hAnsi="仿宋" w:eastAsia="仿宋" w:cs="仿宋"/>
          <w:b/>
          <w:bCs/>
          <w:color w:val="auto"/>
          <w:sz w:val="44"/>
          <w:highlight w:val="none"/>
        </w:rPr>
      </w:pPr>
    </w:p>
    <w:p w14:paraId="67F20F2A">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第一部分 合同书</w:t>
      </w:r>
      <w:r>
        <w:rPr>
          <w:rFonts w:hint="eastAsia" w:ascii="仿宋" w:hAnsi="仿宋" w:eastAsia="仿宋" w:cs="仿宋"/>
          <w:color w:val="auto"/>
          <w:kern w:val="0"/>
          <w:sz w:val="24"/>
          <w:highlight w:val="none"/>
        </w:rPr>
        <w:t>……………………………………………………………（页码）</w:t>
      </w:r>
    </w:p>
    <w:p w14:paraId="1FC08420">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二、第二部分 合同一般条款……………………………………………………（页码）</w:t>
      </w:r>
    </w:p>
    <w:p w14:paraId="65D415D9">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三、第三部分 合同专用条款……………………………………………………（页码）</w:t>
      </w:r>
    </w:p>
    <w:p w14:paraId="105A6501">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r>
        <w:rPr>
          <w:rFonts w:hint="eastAsia" w:ascii="仿宋" w:hAnsi="仿宋" w:eastAsia="仿宋" w:cs="仿宋"/>
          <w:color w:val="auto"/>
          <w:sz w:val="24"/>
          <w:highlight w:val="none"/>
        </w:rPr>
        <w:t>第四部分 合同附件</w:t>
      </w:r>
      <w:r>
        <w:rPr>
          <w:rFonts w:hint="eastAsia" w:ascii="仿宋" w:hAnsi="仿宋" w:eastAsia="仿宋" w:cs="仿宋"/>
          <w:color w:val="auto"/>
          <w:kern w:val="0"/>
          <w:sz w:val="24"/>
          <w:highlight w:val="none"/>
        </w:rPr>
        <w:t>…………………………………………………………（页码）</w:t>
      </w:r>
    </w:p>
    <w:p w14:paraId="499F555C">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4.1成交通知书 …………………………………………………………………（页码）</w:t>
      </w:r>
    </w:p>
    <w:p w14:paraId="5957BD9C">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4.2采购文件服务需求一览表 …………………………………………………（页码）</w:t>
      </w:r>
    </w:p>
    <w:p w14:paraId="48767F61">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4.3采购文件的更改通知（如有） ……………………………………………（页码）</w:t>
      </w:r>
    </w:p>
    <w:p w14:paraId="42914B6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4.4响应函 ………………………………………………………………………（页码）</w:t>
      </w:r>
    </w:p>
    <w:p w14:paraId="3E9AE819">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4.5响应报价表 …………………………………………………………………（页码）</w:t>
      </w:r>
    </w:p>
    <w:p w14:paraId="24B2B2C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4.6响应服务技术资料表 ………………………………………………………（页码）</w:t>
      </w:r>
    </w:p>
    <w:p w14:paraId="5C82B36E">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4.7商务条款偏离表 ……………………………………………………………（页码）</w:t>
      </w:r>
    </w:p>
    <w:p w14:paraId="1C110506">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4.8成交供应商澄清函（如有请提供） ………………………………………（页码）</w:t>
      </w:r>
    </w:p>
    <w:p w14:paraId="287211C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4.9其他与本合同相关的资料（如有请提供） ………………………………（页码）</w:t>
      </w:r>
    </w:p>
    <w:p w14:paraId="6F5CAFF2">
      <w:pPr>
        <w:snapToGrid w:val="0"/>
        <w:spacing w:line="360" w:lineRule="auto"/>
        <w:rPr>
          <w:rFonts w:ascii="仿宋" w:hAnsi="仿宋" w:eastAsia="仿宋" w:cs="仿宋"/>
          <w:color w:val="auto"/>
          <w:kern w:val="0"/>
          <w:sz w:val="24"/>
          <w:highlight w:val="none"/>
        </w:rPr>
      </w:pPr>
    </w:p>
    <w:p w14:paraId="62E5D4F5">
      <w:pPr>
        <w:widowControl/>
        <w:jc w:val="left"/>
        <w:rPr>
          <w:rFonts w:ascii="仿宋" w:hAnsi="仿宋" w:eastAsia="仿宋" w:cs="仿宋"/>
          <w:color w:val="auto"/>
          <w:kern w:val="0"/>
          <w:sz w:val="32"/>
          <w:szCs w:val="20"/>
          <w:highlight w:val="none"/>
        </w:rPr>
        <w:sectPr>
          <w:pgSz w:w="11911" w:h="16838"/>
          <w:pgMar w:top="1417" w:right="1417" w:bottom="1417" w:left="1417" w:header="720" w:footer="720" w:gutter="0"/>
          <w:cols w:space="720" w:num="1"/>
          <w:docGrid w:linePitch="331" w:charSpace="0"/>
        </w:sectPr>
      </w:pPr>
    </w:p>
    <w:p w14:paraId="5987CFB5">
      <w:pPr>
        <w:pStyle w:val="27"/>
        <w:ind w:firstLine="0" w:firstLineChars="0"/>
        <w:jc w:val="center"/>
        <w:outlineLvl w:val="1"/>
        <w:rPr>
          <w:rFonts w:ascii="仿宋" w:hAnsi="仿宋" w:eastAsia="仿宋" w:cs="仿宋"/>
          <w:b/>
          <w:color w:val="auto"/>
          <w:sz w:val="28"/>
          <w:szCs w:val="28"/>
          <w:highlight w:val="none"/>
        </w:rPr>
      </w:pPr>
      <w:bookmarkStart w:id="147" w:name="_Toc3080"/>
      <w:bookmarkStart w:id="148" w:name="_Toc12590"/>
      <w:bookmarkStart w:id="149" w:name="_Toc80205944"/>
      <w:bookmarkStart w:id="150" w:name="_Toc5645"/>
      <w:r>
        <w:rPr>
          <w:rFonts w:hint="eastAsia" w:ascii="仿宋" w:hAnsi="仿宋" w:eastAsia="仿宋" w:cs="仿宋"/>
          <w:b/>
          <w:color w:val="auto"/>
          <w:sz w:val="28"/>
          <w:szCs w:val="28"/>
          <w:highlight w:val="none"/>
        </w:rPr>
        <w:t>第一部分 合同书</w:t>
      </w:r>
      <w:bookmarkEnd w:id="147"/>
      <w:bookmarkEnd w:id="148"/>
      <w:bookmarkEnd w:id="149"/>
      <w:bookmarkEnd w:id="150"/>
    </w:p>
    <w:p w14:paraId="23A8A560">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u w:val="single"/>
          <w:lang w:val="zh-CN"/>
        </w:rPr>
        <w:t>2025年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南宁市西乡塘区自然资源局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竞争性磋商方式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西乡塘区现状耕地和潜力耕地地块实际利用情况调查摸底工作</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磋商小组</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rPr>
        <w:t>为该项目成交供应商。现于成交通知书发出之日起</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日内，按照采购文件确定的事项签订本合同。</w:t>
      </w:r>
    </w:p>
    <w:p w14:paraId="64F4F252">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南宁市西乡塘区自然资源局</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（成交供应商名称）</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0BA5D724">
      <w:pPr>
        <w:spacing w:line="384" w:lineRule="auto"/>
        <w:ind w:firstLine="482" w:firstLineChars="200"/>
        <w:rPr>
          <w:rFonts w:ascii="仿宋" w:hAnsi="仿宋" w:eastAsia="仿宋" w:cs="仿宋"/>
          <w:b/>
          <w:color w:val="auto"/>
          <w:sz w:val="24"/>
          <w:highlight w:val="none"/>
        </w:rPr>
      </w:pPr>
      <w:bookmarkStart w:id="151" w:name="_Toc2232"/>
      <w:bookmarkStart w:id="152" w:name="_Toc3029"/>
      <w:bookmarkStart w:id="153" w:name="_Toc24059"/>
      <w:r>
        <w:rPr>
          <w:rFonts w:hint="eastAsia" w:ascii="仿宋" w:hAnsi="仿宋" w:eastAsia="仿宋" w:cs="仿宋"/>
          <w:b/>
          <w:color w:val="auto"/>
          <w:sz w:val="24"/>
          <w:highlight w:val="none"/>
        </w:rPr>
        <w:t>1.1 合同组成部分</w:t>
      </w:r>
      <w:bookmarkEnd w:id="151"/>
      <w:bookmarkEnd w:id="152"/>
      <w:bookmarkEnd w:id="153"/>
    </w:p>
    <w:p w14:paraId="1BE057AD">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下列文件为本合同的组成部分，并构成一个整体，需综合解释、相互补充。如果下列文件内容出现不一致的情形，在保证按照采购文件确定事项的前提下，组成本合同的多个文件的优先适用顺序如下：</w:t>
      </w:r>
    </w:p>
    <w:p w14:paraId="2F41C0A6">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7A9AAB26">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1.1.2 成交通知书；</w:t>
      </w:r>
    </w:p>
    <w:p w14:paraId="30D4E681">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1.1.3 竞标文件及“响应报价”（含澄清或者说明文件）；</w:t>
      </w:r>
    </w:p>
    <w:p w14:paraId="228D4F98">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5C09573A">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074805B3">
      <w:pPr>
        <w:spacing w:line="384" w:lineRule="auto"/>
        <w:ind w:firstLine="482" w:firstLineChars="200"/>
        <w:rPr>
          <w:rFonts w:ascii="仿宋" w:hAnsi="仿宋" w:eastAsia="仿宋" w:cs="仿宋"/>
          <w:b/>
          <w:color w:val="auto"/>
          <w:sz w:val="24"/>
          <w:highlight w:val="none"/>
        </w:rPr>
      </w:pPr>
      <w:bookmarkStart w:id="154" w:name="_Toc24300"/>
      <w:bookmarkStart w:id="155" w:name="_Toc21295"/>
      <w:bookmarkStart w:id="156" w:name="_Toc27126"/>
      <w:r>
        <w:rPr>
          <w:rFonts w:hint="eastAsia" w:ascii="仿宋" w:hAnsi="仿宋" w:eastAsia="仿宋" w:cs="仿宋"/>
          <w:b/>
          <w:color w:val="auto"/>
          <w:sz w:val="24"/>
          <w:highlight w:val="none"/>
        </w:rPr>
        <w:t>1.2 标的物</w:t>
      </w:r>
      <w:bookmarkEnd w:id="154"/>
      <w:bookmarkEnd w:id="155"/>
      <w:bookmarkEnd w:id="156"/>
    </w:p>
    <w:p w14:paraId="5DE49894">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 标的物1信息</w:t>
      </w:r>
    </w:p>
    <w:p w14:paraId="64000EBF">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1.2.1.1名称：</w:t>
      </w:r>
      <w:r>
        <w:rPr>
          <w:rFonts w:hint="eastAsia" w:ascii="仿宋" w:hAnsi="仿宋" w:eastAsia="仿宋" w:cs="仿宋"/>
          <w:color w:val="auto"/>
          <w:sz w:val="24"/>
          <w:highlight w:val="none"/>
          <w:u w:val="single"/>
        </w:rPr>
        <w:t>西乡塘区现状耕地和潜力耕地地块实际利用情况调查摸底工作</w:t>
      </w:r>
      <w:r>
        <w:rPr>
          <w:rFonts w:hint="eastAsia" w:ascii="仿宋" w:hAnsi="仿宋" w:eastAsia="仿宋" w:cs="仿宋"/>
          <w:color w:val="auto"/>
          <w:sz w:val="24"/>
          <w:highlight w:val="none"/>
        </w:rPr>
        <w:t>；</w:t>
      </w:r>
    </w:p>
    <w:p w14:paraId="31B948D4">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1.2.1.2数量：</w:t>
      </w:r>
      <w:r>
        <w:rPr>
          <w:rFonts w:hint="eastAsia" w:ascii="仿宋" w:hAnsi="仿宋" w:eastAsia="仿宋" w:cs="仿宋"/>
          <w:color w:val="auto"/>
          <w:sz w:val="24"/>
          <w:highlight w:val="none"/>
          <w:u w:val="single"/>
        </w:rPr>
        <w:t>1项</w:t>
      </w:r>
      <w:r>
        <w:rPr>
          <w:rFonts w:hint="eastAsia" w:ascii="仿宋" w:hAnsi="仿宋" w:eastAsia="仿宋" w:cs="仿宋"/>
          <w:color w:val="auto"/>
          <w:sz w:val="24"/>
          <w:highlight w:val="none"/>
        </w:rPr>
        <w:t>；</w:t>
      </w:r>
    </w:p>
    <w:p w14:paraId="79689A05">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1.2.1.3质量：</w:t>
      </w:r>
      <w:r>
        <w:rPr>
          <w:rFonts w:hint="eastAsia" w:ascii="仿宋" w:hAnsi="仿宋" w:eastAsia="仿宋" w:cs="仿宋"/>
          <w:color w:val="auto"/>
          <w:sz w:val="24"/>
          <w:highlight w:val="none"/>
          <w:u w:val="single"/>
        </w:rPr>
        <w:t>合格。</w:t>
      </w:r>
    </w:p>
    <w:p w14:paraId="26C9B81F">
      <w:pPr>
        <w:spacing w:line="384" w:lineRule="auto"/>
        <w:ind w:firstLine="482" w:firstLineChars="200"/>
        <w:rPr>
          <w:rFonts w:ascii="仿宋" w:hAnsi="仿宋" w:eastAsia="仿宋" w:cs="仿宋"/>
          <w:b/>
          <w:color w:val="auto"/>
          <w:sz w:val="24"/>
          <w:highlight w:val="none"/>
        </w:rPr>
      </w:pPr>
      <w:bookmarkStart w:id="157" w:name="_Toc21631"/>
      <w:bookmarkStart w:id="158" w:name="_Toc23292"/>
      <w:bookmarkStart w:id="159" w:name="_Toc21551"/>
      <w:r>
        <w:rPr>
          <w:rFonts w:hint="eastAsia" w:ascii="仿宋" w:hAnsi="仿宋" w:eastAsia="仿宋" w:cs="仿宋"/>
          <w:b/>
          <w:color w:val="auto"/>
          <w:sz w:val="24"/>
          <w:highlight w:val="none"/>
        </w:rPr>
        <w:t>1.3 价款</w:t>
      </w:r>
      <w:bookmarkEnd w:id="157"/>
      <w:bookmarkEnd w:id="158"/>
      <w:bookmarkEnd w:id="159"/>
    </w:p>
    <w:p w14:paraId="54E9588A">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本合同总价为：人民币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人民币，含税）。</w:t>
      </w:r>
    </w:p>
    <w:p w14:paraId="2B6BE4D3">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分项价格：</w:t>
      </w:r>
    </w:p>
    <w:tbl>
      <w:tblPr>
        <w:tblStyle w:val="1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864"/>
        <w:gridCol w:w="1726"/>
      </w:tblGrid>
      <w:tr w14:paraId="1A70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4E04EE1F">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64" w:type="dxa"/>
            <w:tcBorders>
              <w:top w:val="single" w:color="auto" w:sz="4" w:space="0"/>
              <w:left w:val="single" w:color="auto" w:sz="4" w:space="0"/>
              <w:bottom w:val="single" w:color="auto" w:sz="4" w:space="0"/>
              <w:right w:val="single" w:color="auto" w:sz="4" w:space="0"/>
            </w:tcBorders>
            <w:vAlign w:val="center"/>
          </w:tcPr>
          <w:p w14:paraId="677E1C49">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1726" w:type="dxa"/>
            <w:tcBorders>
              <w:top w:val="single" w:color="auto" w:sz="4" w:space="0"/>
              <w:left w:val="single" w:color="auto" w:sz="4" w:space="0"/>
              <w:bottom w:val="single" w:color="auto" w:sz="4" w:space="0"/>
              <w:right w:val="single" w:color="auto" w:sz="4" w:space="0"/>
            </w:tcBorders>
            <w:vAlign w:val="center"/>
          </w:tcPr>
          <w:p w14:paraId="1784737F">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分项价格</w:t>
            </w:r>
          </w:p>
        </w:tc>
      </w:tr>
      <w:tr w14:paraId="171E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14:paraId="7CE88E3B">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64" w:type="dxa"/>
            <w:tcBorders>
              <w:top w:val="single" w:color="auto" w:sz="4" w:space="0"/>
              <w:left w:val="single" w:color="auto" w:sz="4" w:space="0"/>
              <w:bottom w:val="single" w:color="auto" w:sz="4" w:space="0"/>
              <w:right w:val="single" w:color="auto" w:sz="4" w:space="0"/>
            </w:tcBorders>
            <w:vAlign w:val="center"/>
          </w:tcPr>
          <w:p w14:paraId="75F9BA4C">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西乡塘区现状耕地和潜力耕地地块实际利用情况调查摸底工作</w:t>
            </w:r>
          </w:p>
        </w:tc>
        <w:tc>
          <w:tcPr>
            <w:tcW w:w="1726" w:type="dxa"/>
            <w:tcBorders>
              <w:top w:val="single" w:color="auto" w:sz="4" w:space="0"/>
              <w:left w:val="single" w:color="auto" w:sz="4" w:space="0"/>
              <w:bottom w:val="single" w:color="auto" w:sz="4" w:space="0"/>
              <w:right w:val="single" w:color="auto" w:sz="4" w:space="0"/>
            </w:tcBorders>
            <w:vAlign w:val="center"/>
          </w:tcPr>
          <w:p w14:paraId="76A2F5C0">
            <w:pPr>
              <w:spacing w:line="384" w:lineRule="auto"/>
              <w:jc w:val="center"/>
              <w:rPr>
                <w:rFonts w:ascii="仿宋" w:hAnsi="仿宋" w:eastAsia="仿宋" w:cs="仿宋"/>
                <w:color w:val="auto"/>
                <w:sz w:val="24"/>
                <w:highlight w:val="none"/>
              </w:rPr>
            </w:pPr>
          </w:p>
        </w:tc>
      </w:tr>
      <w:tr w14:paraId="1B15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815" w:type="dxa"/>
            <w:gridSpan w:val="2"/>
            <w:tcBorders>
              <w:top w:val="single" w:color="auto" w:sz="4" w:space="0"/>
              <w:left w:val="single" w:color="auto" w:sz="4" w:space="0"/>
              <w:bottom w:val="single" w:color="auto" w:sz="4" w:space="0"/>
              <w:right w:val="single" w:color="auto" w:sz="4" w:space="0"/>
            </w:tcBorders>
            <w:vAlign w:val="center"/>
          </w:tcPr>
          <w:p w14:paraId="0796D986">
            <w:pPr>
              <w:spacing w:line="384"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1726" w:type="dxa"/>
            <w:tcBorders>
              <w:top w:val="single" w:color="auto" w:sz="4" w:space="0"/>
              <w:left w:val="single" w:color="auto" w:sz="4" w:space="0"/>
              <w:bottom w:val="single" w:color="auto" w:sz="4" w:space="0"/>
              <w:right w:val="single" w:color="auto" w:sz="4" w:space="0"/>
            </w:tcBorders>
            <w:vAlign w:val="center"/>
          </w:tcPr>
          <w:p w14:paraId="29384D3B">
            <w:pPr>
              <w:spacing w:line="384" w:lineRule="auto"/>
              <w:jc w:val="center"/>
              <w:rPr>
                <w:rFonts w:ascii="仿宋" w:hAnsi="仿宋" w:eastAsia="仿宋" w:cs="仿宋"/>
                <w:color w:val="auto"/>
                <w:sz w:val="24"/>
                <w:highlight w:val="none"/>
              </w:rPr>
            </w:pPr>
          </w:p>
        </w:tc>
      </w:tr>
    </w:tbl>
    <w:p w14:paraId="5A725CE6">
      <w:pPr>
        <w:spacing w:line="384" w:lineRule="auto"/>
        <w:ind w:firstLine="482" w:firstLineChars="200"/>
        <w:rPr>
          <w:rFonts w:ascii="仿宋" w:hAnsi="仿宋" w:eastAsia="仿宋" w:cs="仿宋"/>
          <w:b/>
          <w:color w:val="auto"/>
          <w:sz w:val="24"/>
          <w:highlight w:val="none"/>
        </w:rPr>
      </w:pPr>
      <w:bookmarkStart w:id="160" w:name="_Toc10340"/>
      <w:bookmarkStart w:id="161" w:name="_Toc1814"/>
      <w:bookmarkStart w:id="162" w:name="_Toc22618"/>
      <w:r>
        <w:rPr>
          <w:rFonts w:hint="eastAsia" w:ascii="仿宋" w:hAnsi="仿宋" w:eastAsia="仿宋" w:cs="仿宋"/>
          <w:b/>
          <w:color w:val="auto"/>
          <w:sz w:val="24"/>
          <w:highlight w:val="none"/>
        </w:rPr>
        <w:t>1.4 付款方式和发票开具方式</w:t>
      </w:r>
      <w:bookmarkEnd w:id="160"/>
      <w:bookmarkEnd w:id="161"/>
      <w:bookmarkEnd w:id="162"/>
    </w:p>
    <w:p w14:paraId="38499D34">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1.4.1 付款方式：</w:t>
      </w:r>
      <w:r>
        <w:rPr>
          <w:rFonts w:hint="eastAsia" w:ascii="仿宋" w:hAnsi="仿宋" w:eastAsia="仿宋" w:cs="仿宋"/>
          <w:color w:val="auto"/>
          <w:sz w:val="24"/>
          <w:highlight w:val="none"/>
          <w:u w:val="single"/>
        </w:rPr>
        <w:t>合同签订生效后，</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支付合同金额的30%预付款；</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将成果汇交到广西壮族自治区自然资源厅后，</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在10个工作日内向</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支付剩余70%合同款。</w:t>
      </w:r>
    </w:p>
    <w:p w14:paraId="04A0F5A7">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1.4.3发票开具方式：</w:t>
      </w:r>
      <w:r>
        <w:rPr>
          <w:rFonts w:hint="eastAsia" w:ascii="仿宋" w:hAnsi="仿宋" w:eastAsia="仿宋" w:cs="仿宋"/>
          <w:color w:val="auto"/>
          <w:sz w:val="24"/>
          <w:highlight w:val="none"/>
          <w:u w:val="single"/>
        </w:rPr>
        <w:t>普通增值税发票</w:t>
      </w:r>
      <w:r>
        <w:rPr>
          <w:rFonts w:hint="eastAsia" w:ascii="仿宋" w:hAnsi="仿宋" w:eastAsia="仿宋" w:cs="仿宋"/>
          <w:color w:val="auto"/>
          <w:sz w:val="24"/>
          <w:highlight w:val="none"/>
        </w:rPr>
        <w:t>。</w:t>
      </w:r>
    </w:p>
    <w:p w14:paraId="715EA66A">
      <w:pPr>
        <w:spacing w:line="384" w:lineRule="auto"/>
        <w:ind w:firstLine="482" w:firstLineChars="200"/>
        <w:rPr>
          <w:rFonts w:ascii="仿宋" w:hAnsi="仿宋" w:eastAsia="仿宋" w:cs="仿宋"/>
          <w:b/>
          <w:color w:val="auto"/>
          <w:sz w:val="24"/>
          <w:highlight w:val="none"/>
        </w:rPr>
      </w:pPr>
      <w:bookmarkStart w:id="163" w:name="_Toc2846"/>
      <w:bookmarkStart w:id="164" w:name="_Toc19304"/>
      <w:bookmarkStart w:id="165" w:name="_Toc32071"/>
      <w:r>
        <w:rPr>
          <w:rFonts w:hint="eastAsia" w:ascii="仿宋" w:hAnsi="仿宋" w:eastAsia="仿宋" w:cs="仿宋"/>
          <w:b/>
          <w:color w:val="auto"/>
          <w:sz w:val="24"/>
          <w:highlight w:val="none"/>
        </w:rPr>
        <w:t>1.5 标的物交付期限、地点、方式</w:t>
      </w:r>
      <w:bookmarkEnd w:id="163"/>
      <w:bookmarkEnd w:id="164"/>
      <w:bookmarkEnd w:id="165"/>
      <w:r>
        <w:rPr>
          <w:rFonts w:hint="eastAsia" w:ascii="仿宋" w:hAnsi="仿宋" w:eastAsia="仿宋" w:cs="仿宋"/>
          <w:b/>
          <w:color w:val="auto"/>
          <w:sz w:val="24"/>
          <w:highlight w:val="none"/>
        </w:rPr>
        <w:t>和服务期限</w:t>
      </w:r>
    </w:p>
    <w:p w14:paraId="7C2A16B0">
      <w:pPr>
        <w:spacing w:line="384"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1.5.1 服务期限：</w:t>
      </w:r>
      <w:r>
        <w:rPr>
          <w:rFonts w:hint="eastAsia" w:ascii="仿宋" w:hAnsi="仿宋" w:eastAsia="仿宋" w:cs="仿宋"/>
          <w:color w:val="auto"/>
          <w:sz w:val="24"/>
          <w:highlight w:val="none"/>
          <w:u w:val="single"/>
        </w:rPr>
        <w:t xml:space="preserve"> 2025年12月30日前提交项目所有成果；</w:t>
      </w:r>
    </w:p>
    <w:p w14:paraId="69A8C1BB">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1.5.2 服务地点：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E9CB539">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 服务方式：</w:t>
      </w:r>
      <w:r>
        <w:rPr>
          <w:rFonts w:hint="eastAsia" w:ascii="仿宋" w:hAnsi="仿宋" w:eastAsia="仿宋" w:cs="仿宋"/>
          <w:color w:val="auto"/>
          <w:sz w:val="24"/>
          <w:highlight w:val="none"/>
          <w:u w:val="single"/>
        </w:rPr>
        <w:t>现场服务</w:t>
      </w:r>
      <w:r>
        <w:rPr>
          <w:rFonts w:hint="eastAsia" w:ascii="仿宋" w:hAnsi="仿宋" w:eastAsia="仿宋" w:cs="仿宋"/>
          <w:color w:val="auto"/>
          <w:sz w:val="24"/>
          <w:highlight w:val="none"/>
        </w:rPr>
        <w:t>；</w:t>
      </w:r>
    </w:p>
    <w:p w14:paraId="57F51B46">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1.5.4 服务要求：</w:t>
      </w:r>
      <w:r>
        <w:rPr>
          <w:rFonts w:hint="eastAsia" w:ascii="仿宋" w:hAnsi="仿宋" w:eastAsia="仿宋" w:cs="仿宋"/>
          <w:color w:val="auto"/>
          <w:sz w:val="24"/>
          <w:highlight w:val="none"/>
          <w:u w:val="single"/>
        </w:rPr>
        <w:t>本项目如有国家相关标准、行业标准、地方标准或者其他标准、规范的，应执行相应的标准、规范。如具体采购需求与标准、规范不一致的，高于标准、规范的按具体采购需求执行，低于标准、规范的按标准、规范执行</w:t>
      </w:r>
      <w:r>
        <w:rPr>
          <w:rFonts w:hint="eastAsia" w:ascii="仿宋" w:hAnsi="仿宋" w:eastAsia="仿宋" w:cs="仿宋"/>
          <w:color w:val="auto"/>
          <w:sz w:val="24"/>
          <w:highlight w:val="none"/>
        </w:rPr>
        <w:t>。</w:t>
      </w:r>
    </w:p>
    <w:p w14:paraId="40372277">
      <w:pPr>
        <w:spacing w:line="384" w:lineRule="auto"/>
        <w:ind w:firstLine="482" w:firstLineChars="200"/>
        <w:rPr>
          <w:rFonts w:ascii="仿宋" w:hAnsi="仿宋" w:eastAsia="仿宋" w:cs="仿宋"/>
          <w:b/>
          <w:color w:val="auto"/>
          <w:sz w:val="24"/>
          <w:highlight w:val="none"/>
        </w:rPr>
      </w:pPr>
      <w:bookmarkStart w:id="166" w:name="_Toc19554"/>
      <w:bookmarkStart w:id="167" w:name="_Toc21423"/>
      <w:bookmarkStart w:id="168" w:name="_Toc27250"/>
      <w:r>
        <w:rPr>
          <w:rFonts w:hint="eastAsia" w:ascii="仿宋" w:hAnsi="仿宋" w:eastAsia="仿宋" w:cs="仿宋"/>
          <w:b/>
          <w:color w:val="auto"/>
          <w:sz w:val="24"/>
          <w:highlight w:val="none"/>
        </w:rPr>
        <w:t>1.6 违约责任</w:t>
      </w:r>
      <w:bookmarkEnd w:id="166"/>
      <w:bookmarkEnd w:id="167"/>
      <w:bookmarkEnd w:id="168"/>
    </w:p>
    <w:p w14:paraId="1EF31835">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 w:hAnsi="仿宋" w:eastAsia="仿宋" w:cs="仿宋"/>
          <w:color w:val="auto"/>
          <w:sz w:val="24"/>
          <w:highlight w:val="none"/>
          <w:u w:val="single"/>
        </w:rPr>
        <w:t>万分之五</w:t>
      </w:r>
      <w:r>
        <w:rPr>
          <w:rFonts w:hint="eastAsia" w:ascii="仿宋" w:hAnsi="仿宋" w:eastAsia="仿宋" w:cs="仿宋"/>
          <w:color w:val="auto"/>
          <w:sz w:val="24"/>
          <w:highlight w:val="none"/>
        </w:rPr>
        <w:t>计算，最高限额为本合同总价的20%；迟延超过3日的，甲方有权在要求乙方支付违约金的同时，书面通知乙方解除本合同，乙方应退回全部已收取的合同价款并按合同总金额的20%向甲方支付违约金；</w:t>
      </w:r>
    </w:p>
    <w:p w14:paraId="6106912C">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24E5C2">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1.6.3乙方在质保期内未按承诺提供售后等服务的，每发生一次向甲方支付2000元的违约金。</w:t>
      </w:r>
    </w:p>
    <w:p w14:paraId="7A7B4F65">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E7E901D">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9F1EC61">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4C2D1FE4">
      <w:pPr>
        <w:spacing w:line="384" w:lineRule="auto"/>
        <w:ind w:firstLine="482" w:firstLineChars="200"/>
        <w:rPr>
          <w:rFonts w:ascii="仿宋" w:hAnsi="仿宋" w:eastAsia="仿宋" w:cs="仿宋"/>
          <w:b/>
          <w:color w:val="auto"/>
          <w:sz w:val="24"/>
          <w:highlight w:val="none"/>
        </w:rPr>
      </w:pPr>
      <w:bookmarkStart w:id="169" w:name="_Toc15583"/>
      <w:bookmarkStart w:id="170" w:name="_Toc28375"/>
      <w:bookmarkStart w:id="171" w:name="_Toc16021"/>
      <w:r>
        <w:rPr>
          <w:rFonts w:hint="eastAsia" w:ascii="仿宋" w:hAnsi="仿宋" w:eastAsia="仿宋" w:cs="仿宋"/>
          <w:b/>
          <w:color w:val="auto"/>
          <w:sz w:val="24"/>
          <w:highlight w:val="none"/>
        </w:rPr>
        <w:t>1.7 合同争议的解决</w:t>
      </w:r>
      <w:bookmarkEnd w:id="169"/>
      <w:bookmarkEnd w:id="170"/>
      <w:bookmarkEnd w:id="171"/>
    </w:p>
    <w:p w14:paraId="317BC4B7">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highlight w:val="none"/>
          <w:u w:val="single"/>
        </w:rPr>
        <w:t>2</w:t>
      </w:r>
      <w:r>
        <w:rPr>
          <w:rFonts w:hint="eastAsia" w:ascii="仿宋" w:hAnsi="仿宋" w:eastAsia="仿宋" w:cs="仿宋"/>
          <w:color w:val="auto"/>
          <w:sz w:val="24"/>
          <w:highlight w:val="none"/>
        </w:rPr>
        <w:t>种方式解决：</w:t>
      </w:r>
    </w:p>
    <w:p w14:paraId="54C85608">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1.7.1 将争议提交</w:t>
      </w:r>
      <w:r>
        <w:rPr>
          <w:rFonts w:hint="eastAsia" w:ascii="仿宋" w:hAnsi="仿宋" w:eastAsia="仿宋" w:cs="仿宋"/>
          <w:color w:val="auto"/>
          <w:sz w:val="24"/>
          <w:highlight w:val="none"/>
          <w:u w:val="single"/>
        </w:rPr>
        <w:t>南宁</w:t>
      </w:r>
      <w:r>
        <w:rPr>
          <w:rFonts w:hint="eastAsia" w:ascii="仿宋" w:hAnsi="仿宋" w:eastAsia="仿宋" w:cs="仿宋"/>
          <w:color w:val="auto"/>
          <w:sz w:val="24"/>
          <w:highlight w:val="none"/>
        </w:rPr>
        <w:t>仲裁委员会依申请仲裁时其现行有效的仲裁规则裁决；</w:t>
      </w:r>
    </w:p>
    <w:p w14:paraId="4536970A">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1.7.2 向</w:t>
      </w:r>
      <w:r>
        <w:rPr>
          <w:rFonts w:hint="eastAsia" w:ascii="仿宋" w:hAnsi="仿宋" w:eastAsia="仿宋" w:cs="仿宋"/>
          <w:color w:val="auto"/>
          <w:sz w:val="24"/>
          <w:highlight w:val="none"/>
          <w:u w:val="single"/>
        </w:rPr>
        <w:t xml:space="preserve">   甲方所在地  </w:t>
      </w:r>
      <w:r>
        <w:rPr>
          <w:rFonts w:hint="eastAsia" w:ascii="仿宋" w:hAnsi="仿宋" w:eastAsia="仿宋" w:cs="仿宋"/>
          <w:color w:val="auto"/>
          <w:sz w:val="24"/>
          <w:highlight w:val="none"/>
        </w:rPr>
        <w:t>人民法院起诉。</w:t>
      </w:r>
    </w:p>
    <w:p w14:paraId="7DCDBA6A">
      <w:pPr>
        <w:spacing w:line="384" w:lineRule="auto"/>
        <w:ind w:firstLine="482" w:firstLineChars="200"/>
        <w:rPr>
          <w:rFonts w:ascii="仿宋" w:hAnsi="仿宋" w:eastAsia="仿宋" w:cs="仿宋"/>
          <w:b/>
          <w:color w:val="auto"/>
          <w:sz w:val="24"/>
          <w:highlight w:val="none"/>
        </w:rPr>
      </w:pPr>
      <w:bookmarkStart w:id="172" w:name="_Toc7245"/>
      <w:bookmarkStart w:id="173" w:name="_Toc11173"/>
      <w:bookmarkStart w:id="174" w:name="_Toc15322"/>
      <w:r>
        <w:rPr>
          <w:rFonts w:hint="eastAsia" w:ascii="仿宋" w:hAnsi="仿宋" w:eastAsia="仿宋" w:cs="仿宋"/>
          <w:b/>
          <w:color w:val="auto"/>
          <w:sz w:val="24"/>
          <w:highlight w:val="none"/>
        </w:rPr>
        <w:t>1.8 合同生效</w:t>
      </w:r>
      <w:bookmarkEnd w:id="172"/>
      <w:bookmarkEnd w:id="173"/>
      <w:bookmarkEnd w:id="174"/>
    </w:p>
    <w:p w14:paraId="6381DDAD">
      <w:pPr>
        <w:spacing w:line="384"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本合同自双方当事人加盖有效公章时生效。</w:t>
      </w:r>
    </w:p>
    <w:p w14:paraId="4A5A51D3">
      <w:pPr>
        <w:spacing w:line="360" w:lineRule="auto"/>
        <w:ind w:firstLine="480" w:firstLineChars="200"/>
        <w:rPr>
          <w:rFonts w:ascii="仿宋" w:hAnsi="仿宋" w:eastAsia="仿宋" w:cs="仿宋"/>
          <w:color w:val="auto"/>
          <w:sz w:val="24"/>
          <w:highlight w:val="none"/>
        </w:rPr>
      </w:pPr>
    </w:p>
    <w:tbl>
      <w:tblPr>
        <w:tblStyle w:val="20"/>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0"/>
      </w:tblGrid>
      <w:tr w14:paraId="0789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7CA816DC">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甲方：南宁市西乡塘区自然资源局  </w:t>
            </w:r>
          </w:p>
          <w:p w14:paraId="43F6B450">
            <w:pPr>
              <w:spacing w:line="360" w:lineRule="auto"/>
              <w:rPr>
                <w:rFonts w:ascii="仿宋" w:hAnsi="仿宋" w:eastAsia="仿宋" w:cs="仿宋"/>
                <w:color w:val="auto"/>
                <w:sz w:val="24"/>
                <w:highlight w:val="none"/>
                <w:lang w:val="zh-CN"/>
              </w:rPr>
            </w:pPr>
          </w:p>
        </w:tc>
        <w:tc>
          <w:tcPr>
            <w:tcW w:w="4780" w:type="dxa"/>
          </w:tcPr>
          <w:p w14:paraId="7B439B31">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w:t>
            </w:r>
            <w:r>
              <w:rPr>
                <w:rFonts w:hint="eastAsia" w:ascii="仿宋" w:hAnsi="仿宋" w:eastAsia="仿宋" w:cs="仿宋"/>
                <w:color w:val="auto"/>
                <w:sz w:val="24"/>
                <w:highlight w:val="none"/>
              </w:rPr>
              <w:t xml:space="preserve"> </w:t>
            </w:r>
          </w:p>
        </w:tc>
      </w:tr>
      <w:tr w14:paraId="3F5D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tcPr>
          <w:p w14:paraId="21620522">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1BBFAC2F">
            <w:pPr>
              <w:spacing w:line="360" w:lineRule="auto"/>
              <w:jc w:val="center"/>
              <w:rPr>
                <w:rFonts w:ascii="仿宋" w:hAnsi="仿宋" w:eastAsia="仿宋" w:cs="仿宋"/>
                <w:color w:val="auto"/>
                <w:sz w:val="24"/>
                <w:highlight w:val="none"/>
              </w:rPr>
            </w:pPr>
          </w:p>
        </w:tc>
        <w:tc>
          <w:tcPr>
            <w:tcW w:w="4780" w:type="dxa"/>
          </w:tcPr>
          <w:p w14:paraId="6FD51A76">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w:t>
            </w:r>
          </w:p>
          <w:p w14:paraId="62E2597A">
            <w:pPr>
              <w:spacing w:line="360" w:lineRule="auto"/>
              <w:ind w:firstLine="1200" w:firstLineChars="500"/>
              <w:rPr>
                <w:rFonts w:ascii="仿宋" w:hAnsi="仿宋" w:eastAsia="仿宋" w:cs="仿宋"/>
                <w:color w:val="auto"/>
                <w:sz w:val="24"/>
                <w:highlight w:val="none"/>
                <w:lang w:val="zh-CN"/>
              </w:rPr>
            </w:pPr>
            <w:r>
              <w:rPr>
                <w:rFonts w:hint="eastAsia" w:ascii="仿宋" w:hAnsi="仿宋" w:eastAsia="仿宋" w:cs="仿宋"/>
                <w:color w:val="auto"/>
                <w:sz w:val="24"/>
                <w:highlight w:val="none"/>
              </w:rPr>
              <w:t xml:space="preserve"> </w:t>
            </w:r>
          </w:p>
        </w:tc>
      </w:tr>
      <w:tr w14:paraId="1A02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780" w:type="dxa"/>
          </w:tcPr>
          <w:p w14:paraId="555EAFE0">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住所：南宁市西乡塘区雅际路15号</w:t>
            </w:r>
          </w:p>
        </w:tc>
        <w:tc>
          <w:tcPr>
            <w:tcW w:w="4780" w:type="dxa"/>
          </w:tcPr>
          <w:p w14:paraId="7C7FAB64">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w:t>
            </w:r>
            <w:r>
              <w:rPr>
                <w:rFonts w:hint="eastAsia" w:ascii="仿宋" w:hAnsi="仿宋" w:eastAsia="仿宋" w:cs="仿宋"/>
                <w:color w:val="auto"/>
                <w:sz w:val="24"/>
                <w:highlight w:val="none"/>
              </w:rPr>
              <w:t xml:space="preserve"> </w:t>
            </w:r>
          </w:p>
        </w:tc>
      </w:tr>
      <w:tr w14:paraId="6F4A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780" w:type="dxa"/>
          </w:tcPr>
          <w:p w14:paraId="008ADD5A">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7D18C4AC">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c>
          <w:tcPr>
            <w:tcW w:w="4780" w:type="dxa"/>
          </w:tcPr>
          <w:p w14:paraId="627F1630">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法定代表人或授权代表</w:t>
            </w:r>
          </w:p>
          <w:p w14:paraId="21767CF8">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（签字或盖章）：</w:t>
            </w:r>
          </w:p>
        </w:tc>
      </w:tr>
      <w:tr w14:paraId="0DCA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7E506B85">
            <w:pPr>
              <w:spacing w:line="360" w:lineRule="auto"/>
              <w:rPr>
                <w:rFonts w:ascii="仿宋" w:hAnsi="仿宋" w:eastAsia="仿宋" w:cs="仿宋"/>
                <w:color w:val="auto"/>
                <w:sz w:val="24"/>
                <w:highlight w:val="none"/>
                <w:lang w:val="zh-CN"/>
              </w:rPr>
            </w:pPr>
          </w:p>
        </w:tc>
        <w:tc>
          <w:tcPr>
            <w:tcW w:w="4780" w:type="dxa"/>
          </w:tcPr>
          <w:p w14:paraId="64AB82E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zh-CN"/>
              </w:rPr>
              <w:t>企业拥有者姓名：</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性别：</w:t>
            </w:r>
            <w:r>
              <w:rPr>
                <w:rFonts w:hint="eastAsia" w:ascii="仿宋" w:hAnsi="仿宋" w:eastAsia="仿宋" w:cs="仿宋"/>
                <w:color w:val="auto"/>
                <w:sz w:val="24"/>
                <w:highlight w:val="none"/>
              </w:rPr>
              <w:t xml:space="preserve"> </w:t>
            </w:r>
          </w:p>
        </w:tc>
      </w:tr>
      <w:tr w14:paraId="45DD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0C8A1EFE">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c>
          <w:tcPr>
            <w:tcW w:w="4780" w:type="dxa"/>
          </w:tcPr>
          <w:p w14:paraId="13109C8B">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tc>
      </w:tr>
      <w:tr w14:paraId="595B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80" w:type="dxa"/>
          </w:tcPr>
          <w:p w14:paraId="7439B3E7">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约定送达地址：南宁市西乡塘区雅际路15号</w:t>
            </w:r>
          </w:p>
        </w:tc>
        <w:tc>
          <w:tcPr>
            <w:tcW w:w="4780" w:type="dxa"/>
          </w:tcPr>
          <w:p w14:paraId="3B7DD81F">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约定送达地址： </w:t>
            </w:r>
            <w:r>
              <w:rPr>
                <w:rFonts w:hint="eastAsia" w:ascii="仿宋" w:hAnsi="仿宋" w:eastAsia="仿宋" w:cs="仿宋"/>
                <w:color w:val="auto"/>
                <w:sz w:val="24"/>
                <w:highlight w:val="none"/>
              </w:rPr>
              <w:t xml:space="preserve"> </w:t>
            </w:r>
          </w:p>
        </w:tc>
      </w:tr>
      <w:tr w14:paraId="0F30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1AD81C0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w:t>
            </w:r>
          </w:p>
        </w:tc>
        <w:tc>
          <w:tcPr>
            <w:tcW w:w="4780" w:type="dxa"/>
          </w:tcPr>
          <w:p w14:paraId="1D64346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rPr>
              <w:t xml:space="preserve"> </w:t>
            </w:r>
          </w:p>
        </w:tc>
      </w:tr>
      <w:tr w14:paraId="5946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4D03820F">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p>
        </w:tc>
        <w:tc>
          <w:tcPr>
            <w:tcW w:w="4780" w:type="dxa"/>
          </w:tcPr>
          <w:p w14:paraId="6019F7D5">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w:t>
            </w:r>
            <w:r>
              <w:rPr>
                <w:rFonts w:hint="eastAsia" w:ascii="仿宋" w:hAnsi="仿宋" w:eastAsia="仿宋" w:cs="仿宋"/>
                <w:color w:val="auto"/>
                <w:sz w:val="24"/>
                <w:highlight w:val="none"/>
              </w:rPr>
              <w:t xml:space="preserve"> </w:t>
            </w:r>
          </w:p>
        </w:tc>
      </w:tr>
      <w:tr w14:paraId="03FF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104A1528">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p>
        </w:tc>
        <w:tc>
          <w:tcPr>
            <w:tcW w:w="4780" w:type="dxa"/>
          </w:tcPr>
          <w:p w14:paraId="335790F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rPr>
              <w:t xml:space="preserve"> </w:t>
            </w:r>
          </w:p>
        </w:tc>
      </w:tr>
      <w:tr w14:paraId="5846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01D8AF9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p>
        </w:tc>
        <w:tc>
          <w:tcPr>
            <w:tcW w:w="4780" w:type="dxa"/>
          </w:tcPr>
          <w:p w14:paraId="538F6F47">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电子邮箱：</w:t>
            </w:r>
            <w:r>
              <w:rPr>
                <w:rFonts w:hint="eastAsia" w:ascii="仿宋" w:hAnsi="仿宋" w:eastAsia="仿宋" w:cs="仿宋"/>
                <w:color w:val="auto"/>
                <w:sz w:val="24"/>
                <w:highlight w:val="none"/>
              </w:rPr>
              <w:t xml:space="preserve"> </w:t>
            </w:r>
          </w:p>
        </w:tc>
      </w:tr>
      <w:tr w14:paraId="54B3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780" w:type="dxa"/>
          </w:tcPr>
          <w:p w14:paraId="2A8EF949">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p>
        </w:tc>
        <w:tc>
          <w:tcPr>
            <w:tcW w:w="4780" w:type="dxa"/>
          </w:tcPr>
          <w:p w14:paraId="565865AF">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089B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3BC5C53B">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p>
        </w:tc>
        <w:tc>
          <w:tcPr>
            <w:tcW w:w="4780" w:type="dxa"/>
          </w:tcPr>
          <w:p w14:paraId="5FE8F35B">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p>
        </w:tc>
      </w:tr>
      <w:tr w14:paraId="668A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4780" w:type="dxa"/>
          </w:tcPr>
          <w:p w14:paraId="0C7E426D">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开户账号：</w:t>
            </w:r>
          </w:p>
        </w:tc>
        <w:tc>
          <w:tcPr>
            <w:tcW w:w="4780" w:type="dxa"/>
          </w:tcPr>
          <w:p w14:paraId="28616E2F">
            <w:pPr>
              <w:spacing w:line="360" w:lineRule="auto"/>
              <w:rPr>
                <w:rFonts w:ascii="仿宋" w:hAnsi="仿宋" w:eastAsia="仿宋" w:cs="仿宋"/>
                <w:color w:val="auto"/>
                <w:sz w:val="24"/>
                <w:highlight w:val="none"/>
                <w:lang w:val="zh-CN"/>
              </w:rPr>
            </w:pPr>
            <w:r>
              <w:rPr>
                <w:rFonts w:hint="eastAsia" w:ascii="仿宋" w:hAnsi="仿宋" w:eastAsia="仿宋" w:cs="仿宋"/>
                <w:color w:val="auto"/>
                <w:sz w:val="24"/>
                <w:highlight w:val="none"/>
              </w:rPr>
              <w:t xml:space="preserve">开户账号： </w:t>
            </w:r>
          </w:p>
        </w:tc>
      </w:tr>
      <w:tr w14:paraId="462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560" w:type="dxa"/>
            <w:gridSpan w:val="2"/>
          </w:tcPr>
          <w:p w14:paraId="086CBD86">
            <w:pPr>
              <w:spacing w:line="360" w:lineRule="auto"/>
              <w:jc w:val="center"/>
              <w:rPr>
                <w:rFonts w:ascii="仿宋" w:hAnsi="仿宋" w:eastAsia="仿宋" w:cs="仿宋"/>
                <w:color w:val="auto"/>
                <w:sz w:val="24"/>
                <w:highlight w:val="none"/>
              </w:rPr>
            </w:pPr>
          </w:p>
          <w:p w14:paraId="3103446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签订日期：    年    月    日</w:t>
            </w:r>
          </w:p>
        </w:tc>
      </w:tr>
    </w:tbl>
    <w:p w14:paraId="7581D614">
      <w:pPr>
        <w:autoSpaceDE w:val="0"/>
        <w:autoSpaceDN w:val="0"/>
        <w:adjustRightInd w:val="0"/>
        <w:snapToGrid w:val="0"/>
        <w:spacing w:after="120" w:line="360" w:lineRule="auto"/>
        <w:ind w:left="420" w:leftChars="200" w:firstLine="482" w:firstLineChars="200"/>
        <w:jc w:val="center"/>
        <w:outlineLvl w:val="1"/>
        <w:rPr>
          <w:rFonts w:ascii="仿宋" w:hAnsi="仿宋" w:eastAsia="仿宋" w:cs="仿宋"/>
          <w:b/>
          <w:color w:val="auto"/>
          <w:sz w:val="28"/>
          <w:szCs w:val="28"/>
          <w:highlight w:val="none"/>
        </w:rPr>
      </w:pPr>
      <w:r>
        <w:rPr>
          <w:rFonts w:hint="eastAsia" w:ascii="仿宋" w:hAnsi="仿宋" w:eastAsia="仿宋" w:cs="仿宋"/>
          <w:b/>
          <w:color w:val="auto"/>
          <w:sz w:val="24"/>
          <w:szCs w:val="21"/>
          <w:highlight w:val="none"/>
        </w:rPr>
        <w:br w:type="page"/>
      </w:r>
      <w:bookmarkStart w:id="175" w:name="_Toc6166"/>
      <w:bookmarkStart w:id="176" w:name="_Toc12702"/>
      <w:bookmarkStart w:id="177" w:name="_Toc80205945"/>
      <w:bookmarkStart w:id="178" w:name="_Toc19534"/>
      <w:bookmarkStart w:id="179" w:name="_Toc331685783"/>
      <w:r>
        <w:rPr>
          <w:rFonts w:hint="eastAsia" w:ascii="仿宋" w:hAnsi="仿宋" w:eastAsia="仿宋" w:cs="仿宋"/>
          <w:b/>
          <w:color w:val="auto"/>
          <w:sz w:val="28"/>
          <w:szCs w:val="28"/>
          <w:highlight w:val="none"/>
        </w:rPr>
        <w:t>第二部分 合同一般条款</w:t>
      </w:r>
      <w:bookmarkEnd w:id="175"/>
      <w:bookmarkEnd w:id="176"/>
      <w:bookmarkEnd w:id="177"/>
      <w:bookmarkEnd w:id="178"/>
      <w:bookmarkEnd w:id="179"/>
    </w:p>
    <w:p w14:paraId="0F5700F4">
      <w:pPr>
        <w:spacing w:line="360" w:lineRule="auto"/>
        <w:ind w:firstLine="482" w:firstLineChars="200"/>
        <w:rPr>
          <w:rFonts w:ascii="仿宋" w:hAnsi="仿宋" w:eastAsia="仿宋" w:cs="仿宋"/>
          <w:b/>
          <w:color w:val="auto"/>
          <w:sz w:val="24"/>
          <w:highlight w:val="none"/>
        </w:rPr>
      </w:pPr>
      <w:bookmarkStart w:id="180" w:name="_Ref467379195"/>
      <w:bookmarkStart w:id="181" w:name="_Ref467378463"/>
      <w:bookmarkStart w:id="182" w:name="_Ref467379214"/>
      <w:bookmarkStart w:id="183" w:name="_Ref467379205"/>
      <w:bookmarkStart w:id="184" w:name="_Toc28763"/>
      <w:bookmarkStart w:id="185" w:name="_Toc279701240"/>
      <w:bookmarkStart w:id="186" w:name="_Ref467379225"/>
      <w:bookmarkStart w:id="187" w:name="_Toc19614"/>
      <w:bookmarkStart w:id="188" w:name="_Ref467379094"/>
      <w:bookmarkStart w:id="189" w:name="_Ref467379109"/>
      <w:bookmarkStart w:id="190" w:name="_Toc16917"/>
      <w:bookmarkStart w:id="191" w:name="_Ref467378499"/>
      <w:bookmarkStart w:id="192" w:name="_Ref467379101"/>
      <w:bookmarkStart w:id="193" w:name="_Toc487900349"/>
      <w:bookmarkStart w:id="194" w:name="_Ref467378404"/>
      <w:bookmarkStart w:id="195" w:name="_Toc259093669"/>
      <w:r>
        <w:rPr>
          <w:rFonts w:hint="eastAsia" w:ascii="仿宋" w:hAnsi="仿宋" w:eastAsia="仿宋" w:cs="仿宋"/>
          <w:b/>
          <w:color w:val="auto"/>
          <w:sz w:val="24"/>
          <w:highlight w:val="none"/>
        </w:rPr>
        <w:t>2.1 定义</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25230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450A1F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 “合同”系指采购人和成交供应商签订的载明双方当事人所达成的协议，并包括所有的附件、附录和构成合同的其他文件。</w:t>
      </w:r>
    </w:p>
    <w:p w14:paraId="4628C40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“合同价”系指根据合同约定，成交供应商在完全履行合同义务后，采购人应支付给成交供应商的价格。</w:t>
      </w:r>
    </w:p>
    <w:p w14:paraId="32BFED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 “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141F457">
      <w:pPr>
        <w:spacing w:line="360" w:lineRule="auto"/>
        <w:ind w:firstLine="480" w:firstLineChars="200"/>
        <w:rPr>
          <w:rFonts w:ascii="仿宋" w:hAnsi="仿宋" w:eastAsia="仿宋" w:cs="仿宋"/>
          <w:color w:val="auto"/>
          <w:sz w:val="24"/>
          <w:highlight w:val="none"/>
        </w:rPr>
      </w:pPr>
      <w:bookmarkStart w:id="196" w:name="_Ref467378840"/>
      <w:r>
        <w:rPr>
          <w:rFonts w:hint="eastAsia" w:ascii="仿宋" w:hAnsi="仿宋" w:eastAsia="仿宋" w:cs="仿宋"/>
          <w:color w:val="auto"/>
          <w:sz w:val="24"/>
          <w:highlight w:val="none"/>
        </w:rPr>
        <w:t>2.1.4 “甲方”系指与成交供应商签署合同的采购人</w:t>
      </w:r>
      <w:bookmarkEnd w:id="196"/>
      <w:r>
        <w:rPr>
          <w:rFonts w:hint="eastAsia" w:ascii="仿宋" w:hAnsi="仿宋" w:eastAsia="仿宋" w:cs="仿宋"/>
          <w:color w:val="auto"/>
          <w:sz w:val="24"/>
          <w:highlight w:val="none"/>
        </w:rPr>
        <w:t>；采购人委托采购机构代表其与乙方签订合同的，采购人的授权委托书作为合同附件。</w:t>
      </w:r>
    </w:p>
    <w:p w14:paraId="576CB751">
      <w:pPr>
        <w:spacing w:line="360" w:lineRule="auto"/>
        <w:ind w:firstLine="480" w:firstLineChars="200"/>
        <w:rPr>
          <w:rFonts w:ascii="仿宋" w:hAnsi="仿宋" w:eastAsia="仿宋" w:cs="仿宋"/>
          <w:color w:val="auto"/>
          <w:sz w:val="24"/>
          <w:highlight w:val="none"/>
        </w:rPr>
      </w:pPr>
      <w:bookmarkStart w:id="197" w:name="_Ref467379400"/>
      <w:r>
        <w:rPr>
          <w:rFonts w:hint="eastAsia" w:ascii="仿宋" w:hAnsi="仿宋" w:eastAsia="仿宋" w:cs="仿宋"/>
          <w:color w:val="auto"/>
          <w:sz w:val="24"/>
          <w:highlight w:val="none"/>
        </w:rPr>
        <w:t>2.1.5 “乙方”系指根据合同约定交付标的物的</w:t>
      </w:r>
      <w:bookmarkEnd w:id="197"/>
      <w:r>
        <w:rPr>
          <w:rFonts w:hint="eastAsia" w:ascii="仿宋" w:hAnsi="仿宋" w:eastAsia="仿宋" w:cs="仿宋"/>
          <w:color w:val="auto"/>
          <w:sz w:val="24"/>
          <w:highlight w:val="none"/>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1F8B4C9">
      <w:pPr>
        <w:spacing w:line="360" w:lineRule="auto"/>
        <w:ind w:firstLine="480" w:firstLineChars="200"/>
        <w:rPr>
          <w:rFonts w:ascii="仿宋" w:hAnsi="仿宋" w:eastAsia="仿宋" w:cs="仿宋"/>
          <w:color w:val="auto"/>
          <w:sz w:val="24"/>
          <w:highlight w:val="none"/>
        </w:rPr>
      </w:pPr>
      <w:bookmarkStart w:id="198" w:name="_Ref467379436"/>
      <w:r>
        <w:rPr>
          <w:rFonts w:hint="eastAsia" w:ascii="仿宋" w:hAnsi="仿宋" w:eastAsia="仿宋" w:cs="仿宋"/>
          <w:color w:val="auto"/>
          <w:sz w:val="24"/>
          <w:highlight w:val="none"/>
        </w:rPr>
        <w:t>2.1.6 “现场”系指合同约定标的物将要运至或者实施或者安装的地点。</w:t>
      </w:r>
      <w:bookmarkEnd w:id="198"/>
    </w:p>
    <w:p w14:paraId="767730D9">
      <w:pPr>
        <w:spacing w:line="360" w:lineRule="auto"/>
        <w:ind w:firstLine="482" w:firstLineChars="200"/>
        <w:rPr>
          <w:rFonts w:ascii="仿宋" w:hAnsi="仿宋" w:eastAsia="仿宋" w:cs="仿宋"/>
          <w:b/>
          <w:color w:val="auto"/>
          <w:sz w:val="24"/>
          <w:highlight w:val="none"/>
        </w:rPr>
      </w:pPr>
      <w:bookmarkStart w:id="199" w:name="_Toc32504"/>
      <w:bookmarkStart w:id="200" w:name="_Toc487900350"/>
      <w:bookmarkStart w:id="201" w:name="_Toc27635"/>
      <w:bookmarkStart w:id="202" w:name="_Toc13336"/>
      <w:bookmarkStart w:id="203" w:name="_Toc259093670"/>
      <w:bookmarkStart w:id="204" w:name="_Toc279701241"/>
      <w:r>
        <w:rPr>
          <w:rFonts w:hint="eastAsia" w:ascii="仿宋" w:hAnsi="仿宋" w:eastAsia="仿宋" w:cs="仿宋"/>
          <w:b/>
          <w:color w:val="auto"/>
          <w:sz w:val="24"/>
          <w:highlight w:val="none"/>
        </w:rPr>
        <w:t>2.2 技术规范</w:t>
      </w:r>
      <w:bookmarkEnd w:id="199"/>
      <w:bookmarkEnd w:id="200"/>
      <w:bookmarkEnd w:id="201"/>
      <w:bookmarkEnd w:id="202"/>
      <w:bookmarkEnd w:id="203"/>
      <w:bookmarkEnd w:id="204"/>
    </w:p>
    <w:p w14:paraId="309A86A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FAEC9D1">
      <w:pPr>
        <w:spacing w:line="360" w:lineRule="auto"/>
        <w:ind w:firstLine="482" w:firstLineChars="200"/>
        <w:rPr>
          <w:rFonts w:ascii="仿宋" w:hAnsi="仿宋" w:eastAsia="仿宋" w:cs="仿宋"/>
          <w:b/>
          <w:color w:val="auto"/>
          <w:sz w:val="24"/>
          <w:highlight w:val="none"/>
        </w:rPr>
      </w:pPr>
      <w:bookmarkStart w:id="205" w:name="_Toc279701242"/>
      <w:bookmarkStart w:id="206" w:name="_Toc31634"/>
      <w:bookmarkStart w:id="207" w:name="_Toc259093671"/>
      <w:bookmarkStart w:id="208" w:name="_Toc27853"/>
      <w:bookmarkStart w:id="209" w:name="_Toc9829"/>
      <w:bookmarkStart w:id="210" w:name="_Toc487900351"/>
      <w:r>
        <w:rPr>
          <w:rFonts w:hint="eastAsia" w:ascii="仿宋" w:hAnsi="仿宋" w:eastAsia="仿宋" w:cs="仿宋"/>
          <w:b/>
          <w:color w:val="auto"/>
          <w:sz w:val="24"/>
          <w:highlight w:val="none"/>
        </w:rPr>
        <w:t>2.3 知识产权</w:t>
      </w:r>
      <w:bookmarkEnd w:id="205"/>
      <w:bookmarkEnd w:id="206"/>
      <w:bookmarkEnd w:id="207"/>
      <w:bookmarkEnd w:id="208"/>
      <w:bookmarkEnd w:id="209"/>
      <w:bookmarkEnd w:id="210"/>
    </w:p>
    <w:p w14:paraId="6E9357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D55431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2.3.2具有知识产权的计算机软件等标的物的知识产权归属，详见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5FD42DA2">
      <w:pPr>
        <w:spacing w:line="360" w:lineRule="auto"/>
        <w:ind w:firstLine="482" w:firstLineChars="200"/>
        <w:rPr>
          <w:rFonts w:ascii="仿宋" w:hAnsi="仿宋" w:eastAsia="仿宋" w:cs="仿宋"/>
          <w:b/>
          <w:color w:val="auto"/>
          <w:sz w:val="24"/>
          <w:highlight w:val="none"/>
        </w:rPr>
      </w:pPr>
      <w:bookmarkStart w:id="211" w:name="_Toc29149"/>
      <w:bookmarkStart w:id="212" w:name="_Toc4194"/>
      <w:bookmarkStart w:id="213" w:name="_Toc11932"/>
      <w:r>
        <w:rPr>
          <w:rFonts w:hint="eastAsia" w:ascii="仿宋" w:hAnsi="仿宋" w:eastAsia="仿宋" w:cs="仿宋"/>
          <w:b/>
          <w:color w:val="auto"/>
          <w:sz w:val="24"/>
          <w:highlight w:val="none"/>
        </w:rPr>
        <w:t>2.4 包装和装运</w:t>
      </w:r>
      <w:bookmarkEnd w:id="211"/>
      <w:bookmarkEnd w:id="212"/>
      <w:bookmarkEnd w:id="213"/>
    </w:p>
    <w:p w14:paraId="63C241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D419DD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 装运标的物的要求和通知，详见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0096CFA">
      <w:pPr>
        <w:spacing w:line="360" w:lineRule="auto"/>
        <w:ind w:firstLine="482" w:firstLineChars="200"/>
        <w:rPr>
          <w:rFonts w:ascii="仿宋" w:hAnsi="仿宋" w:eastAsia="仿宋" w:cs="仿宋"/>
          <w:b/>
          <w:color w:val="auto"/>
          <w:sz w:val="24"/>
          <w:highlight w:val="none"/>
        </w:rPr>
      </w:pPr>
      <w:bookmarkStart w:id="214" w:name="_Ref467378541"/>
      <w:bookmarkStart w:id="215" w:name="_Ref467378591"/>
      <w:bookmarkStart w:id="216" w:name="_Toc487900354"/>
      <w:bookmarkStart w:id="217" w:name="_Toc279701245"/>
      <w:bookmarkStart w:id="218" w:name="_Ref467379527"/>
      <w:bookmarkStart w:id="219" w:name="_Toc259093674"/>
      <w:bookmarkStart w:id="220" w:name="_Ref467379536"/>
      <w:bookmarkStart w:id="221" w:name="_Ref467379542"/>
      <w:bookmarkStart w:id="222" w:name="_Toc19074"/>
      <w:bookmarkStart w:id="223" w:name="_Toc30272"/>
      <w:bookmarkStart w:id="224" w:name="_Toc26182"/>
      <w:r>
        <w:rPr>
          <w:rFonts w:hint="eastAsia" w:ascii="仿宋" w:hAnsi="仿宋" w:eastAsia="仿宋" w:cs="仿宋"/>
          <w:b/>
          <w:color w:val="auto"/>
          <w:sz w:val="24"/>
          <w:highlight w:val="none"/>
        </w:rPr>
        <w:t>2.</w:t>
      </w:r>
      <w:bookmarkEnd w:id="214"/>
      <w:bookmarkEnd w:id="215"/>
      <w:bookmarkEnd w:id="216"/>
      <w:bookmarkEnd w:id="217"/>
      <w:bookmarkEnd w:id="218"/>
      <w:bookmarkEnd w:id="219"/>
      <w:bookmarkEnd w:id="220"/>
      <w:bookmarkEnd w:id="221"/>
      <w:r>
        <w:rPr>
          <w:rFonts w:hint="eastAsia" w:ascii="仿宋" w:hAnsi="仿宋" w:eastAsia="仿宋" w:cs="仿宋"/>
          <w:b/>
          <w:color w:val="auto"/>
          <w:sz w:val="24"/>
          <w:highlight w:val="none"/>
        </w:rPr>
        <w:t>5 履约检查和问题反馈</w:t>
      </w:r>
      <w:bookmarkEnd w:id="222"/>
      <w:bookmarkEnd w:id="223"/>
      <w:bookmarkEnd w:id="224"/>
    </w:p>
    <w:p w14:paraId="6D8268C3">
      <w:pPr>
        <w:spacing w:line="360" w:lineRule="auto"/>
        <w:ind w:firstLine="480" w:firstLineChars="200"/>
        <w:rPr>
          <w:rFonts w:ascii="仿宋" w:hAnsi="仿宋" w:eastAsia="仿宋" w:cs="仿宋"/>
          <w:color w:val="auto"/>
          <w:sz w:val="24"/>
          <w:highlight w:val="none"/>
        </w:rPr>
      </w:pPr>
      <w:bookmarkStart w:id="225" w:name="_Ref467379657"/>
      <w:r>
        <w:rPr>
          <w:rFonts w:hint="eastAsia" w:ascii="仿宋" w:hAnsi="仿宋" w:eastAsia="仿宋" w:cs="仿宋"/>
          <w:color w:val="auto"/>
          <w:sz w:val="24"/>
          <w:highlight w:val="none"/>
        </w:rPr>
        <w:t>2.5.1</w:t>
      </w:r>
      <w:bookmarkEnd w:id="225"/>
      <w:bookmarkStart w:id="226" w:name="_Toc186431854"/>
      <w:bookmarkStart w:id="227" w:name="_Ref467379807"/>
      <w:bookmarkStart w:id="228" w:name="_Toc259093676"/>
      <w:bookmarkStart w:id="229" w:name="_Toc487900357"/>
      <w:bookmarkStart w:id="230" w:name="_Toc279701247"/>
      <w:bookmarkStart w:id="231" w:name="_Ref467379793"/>
      <w:r>
        <w:rPr>
          <w:rFonts w:hint="eastAsia" w:ascii="仿宋" w:hAnsi="仿宋" w:eastAsia="仿宋" w:cs="仿宋"/>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94B415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2.5.2 合同履行期间，甲方有权将履行过程中出现的问题反馈给乙方，双方当事人应以书面形式约定需要完善和改进的内容</w:t>
      </w:r>
      <w:bookmarkEnd w:id="226"/>
      <w:bookmarkStart w:id="232" w:name="_Toc186431855"/>
      <w:r>
        <w:rPr>
          <w:rFonts w:hint="eastAsia" w:ascii="仿宋" w:hAnsi="仿宋" w:eastAsia="仿宋" w:cs="仿宋"/>
          <w:color w:val="auto"/>
          <w:sz w:val="24"/>
          <w:highlight w:val="none"/>
        </w:rPr>
        <w:t>。</w:t>
      </w:r>
    </w:p>
    <w:bookmarkEnd w:id="232"/>
    <w:p w14:paraId="2BBDBCAB">
      <w:pPr>
        <w:spacing w:line="360" w:lineRule="auto"/>
        <w:ind w:firstLine="482" w:firstLineChars="200"/>
        <w:rPr>
          <w:rFonts w:ascii="仿宋" w:hAnsi="仿宋" w:eastAsia="仿宋" w:cs="仿宋"/>
          <w:b/>
          <w:color w:val="auto"/>
          <w:sz w:val="24"/>
          <w:highlight w:val="none"/>
        </w:rPr>
      </w:pPr>
      <w:bookmarkStart w:id="233" w:name="_Toc7836"/>
      <w:bookmarkStart w:id="234" w:name="_Toc28451"/>
      <w:bookmarkStart w:id="235" w:name="_Toc19219"/>
      <w:r>
        <w:rPr>
          <w:rFonts w:hint="eastAsia" w:ascii="仿宋" w:hAnsi="仿宋" w:eastAsia="仿宋" w:cs="仿宋"/>
          <w:b/>
          <w:color w:val="auto"/>
          <w:sz w:val="24"/>
          <w:highlight w:val="none"/>
        </w:rPr>
        <w:t>2.6 结算方式和付款条件</w:t>
      </w:r>
      <w:bookmarkEnd w:id="227"/>
      <w:bookmarkEnd w:id="228"/>
      <w:bookmarkEnd w:id="229"/>
      <w:bookmarkEnd w:id="230"/>
      <w:bookmarkEnd w:id="231"/>
      <w:bookmarkEnd w:id="233"/>
      <w:bookmarkEnd w:id="234"/>
      <w:bookmarkEnd w:id="235"/>
    </w:p>
    <w:p w14:paraId="2A52A4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ED45ED9">
      <w:pPr>
        <w:spacing w:line="360" w:lineRule="auto"/>
        <w:ind w:firstLine="482" w:firstLineChars="200"/>
        <w:rPr>
          <w:rFonts w:ascii="仿宋" w:hAnsi="仿宋" w:eastAsia="仿宋" w:cs="仿宋"/>
          <w:b/>
          <w:color w:val="auto"/>
          <w:sz w:val="24"/>
          <w:highlight w:val="none"/>
        </w:rPr>
      </w:pPr>
      <w:bookmarkStart w:id="236" w:name="_Ref467379852"/>
      <w:bookmarkStart w:id="237" w:name="_Toc279701248"/>
      <w:bookmarkStart w:id="238" w:name="_Toc259093677"/>
      <w:bookmarkStart w:id="239" w:name="_Ref467379863"/>
      <w:bookmarkStart w:id="240" w:name="_Ref467379923"/>
      <w:bookmarkStart w:id="241" w:name="_Toc487900358"/>
      <w:bookmarkStart w:id="242" w:name="_Toc16110"/>
      <w:bookmarkStart w:id="243" w:name="_Toc774"/>
      <w:bookmarkStart w:id="244" w:name="_Toc3225"/>
      <w:r>
        <w:rPr>
          <w:rFonts w:hint="eastAsia" w:ascii="仿宋" w:hAnsi="仿宋" w:eastAsia="仿宋" w:cs="仿宋"/>
          <w:b/>
          <w:color w:val="auto"/>
          <w:sz w:val="24"/>
          <w:highlight w:val="none"/>
        </w:rPr>
        <w:t>2.7 技术资料</w:t>
      </w:r>
      <w:bookmarkEnd w:id="236"/>
      <w:bookmarkEnd w:id="237"/>
      <w:bookmarkEnd w:id="238"/>
      <w:bookmarkEnd w:id="239"/>
      <w:bookmarkEnd w:id="240"/>
      <w:bookmarkEnd w:id="241"/>
      <w:r>
        <w:rPr>
          <w:rFonts w:hint="eastAsia" w:ascii="仿宋" w:hAnsi="仿宋" w:eastAsia="仿宋" w:cs="仿宋"/>
          <w:b/>
          <w:color w:val="auto"/>
          <w:sz w:val="24"/>
          <w:highlight w:val="none"/>
        </w:rPr>
        <w:t>和保密义务</w:t>
      </w:r>
      <w:bookmarkEnd w:id="242"/>
      <w:bookmarkEnd w:id="243"/>
      <w:bookmarkEnd w:id="244"/>
    </w:p>
    <w:p w14:paraId="79BD779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 乙方有权依据合同约定和项目需要，向甲方了解有关情况，调阅有关资料等，甲方应予积极配合；</w:t>
      </w:r>
    </w:p>
    <w:p w14:paraId="48368E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 乙方有义务妥善保管和保护由甲方提供的前款信息和资料等；</w:t>
      </w:r>
    </w:p>
    <w:p w14:paraId="3EDF9B8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499BFBE">
      <w:pPr>
        <w:spacing w:line="360" w:lineRule="auto"/>
        <w:ind w:firstLine="482" w:firstLineChars="200"/>
        <w:rPr>
          <w:rFonts w:ascii="仿宋" w:hAnsi="仿宋" w:eastAsia="仿宋" w:cs="仿宋"/>
          <w:b/>
          <w:color w:val="auto"/>
          <w:sz w:val="24"/>
          <w:highlight w:val="none"/>
        </w:rPr>
      </w:pPr>
      <w:bookmarkStart w:id="245" w:name="_Toc7860"/>
      <w:r>
        <w:rPr>
          <w:rFonts w:hint="eastAsia" w:ascii="仿宋" w:hAnsi="仿宋" w:eastAsia="仿宋" w:cs="仿宋"/>
          <w:b/>
          <w:color w:val="auto"/>
          <w:sz w:val="24"/>
          <w:highlight w:val="none"/>
        </w:rPr>
        <w:t>2.8 质量保证</w:t>
      </w:r>
      <w:bookmarkEnd w:id="245"/>
    </w:p>
    <w:p w14:paraId="6003443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2.8.1 乙方应建立和完善履行合同的内部质量保证体系，并提供相关内部规章制度给甲方，以便甲方进行监督检查；</w:t>
      </w:r>
    </w:p>
    <w:p w14:paraId="5AC53EF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2.8.2 乙方应保证履行合同的人员数量和素质、软件和硬件设备的配置、场地、环境和设施等满足全面履行合同的要求，并应接受甲方的监督检查。</w:t>
      </w:r>
    </w:p>
    <w:p w14:paraId="22628CF5">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2.8.3乙方应确保项目技术人员的数量和水平与响应文件一致。未经甲方书面同意，乙方不得擅自更换响应文件中注明的项目负责人和技术负责人。否则</w:t>
      </w:r>
      <w:r>
        <w:rPr>
          <w:rFonts w:hint="eastAsia" w:ascii="仿宋" w:hAnsi="仿宋" w:eastAsia="仿宋" w:cs="仿宋"/>
          <w:color w:val="auto"/>
          <w:kern w:val="0"/>
          <w:sz w:val="24"/>
          <w:highlight w:val="none"/>
        </w:rPr>
        <w:t>甲方有权放弃或终止合同。</w:t>
      </w:r>
    </w:p>
    <w:p w14:paraId="45B7A54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 w:hAnsi="仿宋" w:eastAsia="仿宋" w:cs="仿宋"/>
          <w:color w:val="auto"/>
          <w:sz w:val="24"/>
          <w:highlight w:val="none"/>
          <w:u w:val="single"/>
        </w:rPr>
        <w:t>30%</w:t>
      </w:r>
      <w:r>
        <w:rPr>
          <w:rFonts w:hint="eastAsia" w:ascii="仿宋" w:hAnsi="仿宋" w:eastAsia="仿宋" w:cs="仿宋"/>
          <w:color w:val="auto"/>
          <w:sz w:val="24"/>
          <w:highlight w:val="none"/>
        </w:rPr>
        <w:t>。</w:t>
      </w:r>
    </w:p>
    <w:p w14:paraId="34E388E1">
      <w:pPr>
        <w:spacing w:line="360" w:lineRule="auto"/>
        <w:ind w:firstLine="482" w:firstLineChars="200"/>
        <w:rPr>
          <w:rFonts w:ascii="仿宋" w:hAnsi="仿宋" w:eastAsia="仿宋" w:cs="仿宋"/>
          <w:b/>
          <w:color w:val="auto"/>
          <w:sz w:val="24"/>
          <w:highlight w:val="none"/>
        </w:rPr>
      </w:pPr>
      <w:bookmarkStart w:id="246" w:name="_Toc17244"/>
      <w:bookmarkStart w:id="247" w:name="_Toc487900362"/>
      <w:bookmarkStart w:id="248" w:name="_Toc259093681"/>
      <w:bookmarkStart w:id="249" w:name="_Toc279701252"/>
      <w:r>
        <w:rPr>
          <w:rFonts w:hint="eastAsia" w:ascii="仿宋" w:hAnsi="仿宋" w:eastAsia="仿宋" w:cs="仿宋"/>
          <w:b/>
          <w:color w:val="auto"/>
          <w:sz w:val="24"/>
          <w:highlight w:val="none"/>
        </w:rPr>
        <w:t>2.9 标的物的风险负担</w:t>
      </w:r>
      <w:bookmarkEnd w:id="246"/>
    </w:p>
    <w:p w14:paraId="6C83E32D">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标的物或者在途标的物或者交付给第一承运人后的标的物毁损、灭失的风险负担详见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DF1E9F0">
      <w:pPr>
        <w:spacing w:line="360" w:lineRule="auto"/>
        <w:ind w:firstLine="482" w:firstLineChars="200"/>
        <w:rPr>
          <w:rFonts w:ascii="仿宋" w:hAnsi="仿宋" w:eastAsia="仿宋" w:cs="仿宋"/>
          <w:b/>
          <w:color w:val="auto"/>
          <w:sz w:val="24"/>
          <w:highlight w:val="none"/>
        </w:rPr>
      </w:pPr>
      <w:bookmarkStart w:id="250" w:name="_Toc14055"/>
      <w:r>
        <w:rPr>
          <w:rFonts w:hint="eastAsia" w:ascii="仿宋" w:hAnsi="仿宋" w:eastAsia="仿宋" w:cs="仿宋"/>
          <w:b/>
          <w:color w:val="auto"/>
          <w:sz w:val="24"/>
          <w:highlight w:val="none"/>
        </w:rPr>
        <w:t>2.10 延迟交货</w:t>
      </w:r>
      <w:bookmarkEnd w:id="247"/>
      <w:bookmarkEnd w:id="248"/>
      <w:bookmarkEnd w:id="249"/>
      <w:bookmarkEnd w:id="250"/>
      <w:r>
        <w:rPr>
          <w:rFonts w:hint="eastAsia" w:ascii="仿宋" w:hAnsi="仿宋" w:eastAsia="仿宋" w:cs="仿宋"/>
          <w:b/>
          <w:color w:val="auto"/>
          <w:sz w:val="24"/>
          <w:highlight w:val="none"/>
        </w:rPr>
        <w:t>/交付</w:t>
      </w:r>
    </w:p>
    <w:p w14:paraId="28B71F7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453E9DA">
      <w:pPr>
        <w:spacing w:line="360" w:lineRule="auto"/>
        <w:ind w:firstLine="482" w:firstLineChars="200"/>
        <w:rPr>
          <w:rFonts w:ascii="仿宋" w:hAnsi="仿宋" w:eastAsia="仿宋" w:cs="仿宋"/>
          <w:b/>
          <w:color w:val="auto"/>
          <w:sz w:val="24"/>
          <w:highlight w:val="none"/>
        </w:rPr>
      </w:pPr>
      <w:bookmarkStart w:id="251" w:name="_Toc7502"/>
      <w:bookmarkStart w:id="252" w:name="_Toc487900364"/>
      <w:bookmarkStart w:id="253" w:name="_Toc259093683"/>
      <w:bookmarkStart w:id="254" w:name="_Toc279701254"/>
      <w:bookmarkStart w:id="255" w:name="_Ref467378121"/>
      <w:r>
        <w:rPr>
          <w:rFonts w:hint="eastAsia" w:ascii="仿宋" w:hAnsi="仿宋" w:eastAsia="仿宋" w:cs="仿宋"/>
          <w:b/>
          <w:color w:val="auto"/>
          <w:sz w:val="24"/>
          <w:highlight w:val="none"/>
        </w:rPr>
        <w:t>2.11 合同变更</w:t>
      </w:r>
      <w:bookmarkEnd w:id="251"/>
    </w:p>
    <w:p w14:paraId="2DEA76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CEBAE0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56" w:name="_Toc487900369"/>
      <w:bookmarkStart w:id="257" w:name="_Toc259093688"/>
      <w:bookmarkStart w:id="258" w:name="_Toc279701259"/>
    </w:p>
    <w:p w14:paraId="617CCAD5">
      <w:pPr>
        <w:spacing w:line="360" w:lineRule="auto"/>
        <w:ind w:firstLine="482" w:firstLineChars="200"/>
        <w:rPr>
          <w:rFonts w:ascii="仿宋" w:hAnsi="仿宋" w:eastAsia="仿宋" w:cs="仿宋"/>
          <w:b/>
          <w:color w:val="auto"/>
          <w:sz w:val="24"/>
          <w:highlight w:val="none"/>
        </w:rPr>
      </w:pPr>
      <w:bookmarkStart w:id="259" w:name="_Toc22955"/>
      <w:bookmarkStart w:id="260" w:name="_Toc15237"/>
      <w:bookmarkStart w:id="261" w:name="_Toc10366"/>
      <w:r>
        <w:rPr>
          <w:rFonts w:hint="eastAsia" w:ascii="仿宋" w:hAnsi="仿宋" w:eastAsia="仿宋" w:cs="仿宋"/>
          <w:b/>
          <w:color w:val="auto"/>
          <w:sz w:val="24"/>
          <w:highlight w:val="none"/>
        </w:rPr>
        <w:t>2.12 合同转让</w:t>
      </w:r>
      <w:bookmarkEnd w:id="256"/>
      <w:bookmarkEnd w:id="257"/>
      <w:bookmarkEnd w:id="258"/>
      <w:r>
        <w:rPr>
          <w:rFonts w:hint="eastAsia" w:ascii="仿宋" w:hAnsi="仿宋" w:eastAsia="仿宋" w:cs="仿宋"/>
          <w:b/>
          <w:color w:val="auto"/>
          <w:sz w:val="24"/>
          <w:highlight w:val="none"/>
        </w:rPr>
        <w:t>和分包</w:t>
      </w:r>
      <w:bookmarkEnd w:id="259"/>
      <w:bookmarkEnd w:id="260"/>
      <w:bookmarkEnd w:id="261"/>
    </w:p>
    <w:p w14:paraId="09714EC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19594F0">
      <w:pPr>
        <w:spacing w:line="360" w:lineRule="auto"/>
        <w:ind w:firstLine="482" w:firstLineChars="200"/>
        <w:rPr>
          <w:rFonts w:ascii="仿宋" w:hAnsi="仿宋" w:eastAsia="仿宋" w:cs="仿宋"/>
          <w:b/>
          <w:color w:val="auto"/>
          <w:sz w:val="24"/>
          <w:highlight w:val="none"/>
        </w:rPr>
      </w:pPr>
      <w:bookmarkStart w:id="262" w:name="_Toc13566"/>
      <w:bookmarkStart w:id="263" w:name="_Toc16508"/>
      <w:bookmarkStart w:id="264" w:name="_Toc14066"/>
      <w:r>
        <w:rPr>
          <w:rFonts w:hint="eastAsia" w:ascii="仿宋" w:hAnsi="仿宋" w:eastAsia="仿宋" w:cs="仿宋"/>
          <w:b/>
          <w:color w:val="auto"/>
          <w:sz w:val="24"/>
          <w:highlight w:val="none"/>
        </w:rPr>
        <w:t>2.13 不可抗力</w:t>
      </w:r>
      <w:bookmarkEnd w:id="262"/>
      <w:bookmarkEnd w:id="263"/>
      <w:bookmarkEnd w:id="264"/>
    </w:p>
    <w:p w14:paraId="4BEFB0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2.13.1如果任何一方遭遇法律规定的不可抗力，致使合同履行受阻时，履行合同的期限应予延长，延长的期限应相当于不可抗力所影响的时间；</w:t>
      </w:r>
    </w:p>
    <w:p w14:paraId="3E250CF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23FB7A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2.13.3 因不可抗力致使不能实现合同目的的，当事人可以解除合同。</w:t>
      </w:r>
    </w:p>
    <w:p w14:paraId="021E8F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2.13.4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0A73D244">
      <w:pPr>
        <w:spacing w:line="360" w:lineRule="auto"/>
        <w:ind w:firstLine="482" w:firstLineChars="200"/>
        <w:rPr>
          <w:rFonts w:ascii="仿宋" w:hAnsi="仿宋" w:eastAsia="仿宋" w:cs="仿宋"/>
          <w:b/>
          <w:color w:val="auto"/>
          <w:sz w:val="24"/>
          <w:highlight w:val="none"/>
        </w:rPr>
      </w:pPr>
      <w:bookmarkStart w:id="265" w:name="_Toc689"/>
      <w:bookmarkStart w:id="266" w:name="_Toc6969"/>
      <w:bookmarkStart w:id="267" w:name="_Toc279701255"/>
      <w:bookmarkStart w:id="268" w:name="_Toc487900365"/>
      <w:bookmarkStart w:id="269" w:name="_Toc30676"/>
      <w:bookmarkStart w:id="270" w:name="_Toc259093684"/>
      <w:r>
        <w:rPr>
          <w:rFonts w:hint="eastAsia" w:ascii="仿宋" w:hAnsi="仿宋" w:eastAsia="仿宋" w:cs="仿宋"/>
          <w:b/>
          <w:color w:val="auto"/>
          <w:sz w:val="24"/>
          <w:highlight w:val="none"/>
        </w:rPr>
        <w:t>2.14 税费</w:t>
      </w:r>
      <w:bookmarkEnd w:id="265"/>
      <w:bookmarkEnd w:id="266"/>
      <w:bookmarkEnd w:id="267"/>
      <w:bookmarkEnd w:id="268"/>
      <w:bookmarkEnd w:id="269"/>
      <w:bookmarkEnd w:id="270"/>
    </w:p>
    <w:p w14:paraId="614D26A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与合同有关的一切税费，均按照中华人民共和国法律的相关规定执行。</w:t>
      </w:r>
    </w:p>
    <w:p w14:paraId="2DE07394">
      <w:pPr>
        <w:spacing w:line="360" w:lineRule="auto"/>
        <w:ind w:firstLine="482" w:firstLineChars="200"/>
        <w:rPr>
          <w:rFonts w:ascii="仿宋" w:hAnsi="仿宋" w:eastAsia="仿宋" w:cs="仿宋"/>
          <w:b/>
          <w:color w:val="auto"/>
          <w:sz w:val="24"/>
          <w:highlight w:val="none"/>
        </w:rPr>
      </w:pPr>
      <w:bookmarkStart w:id="271" w:name="_Toc487900368"/>
      <w:bookmarkStart w:id="272" w:name="_Toc279701258"/>
      <w:bookmarkStart w:id="273" w:name="_Toc16959"/>
      <w:bookmarkStart w:id="274" w:name="_Toc8298"/>
      <w:bookmarkStart w:id="275" w:name="_Toc259093687"/>
      <w:bookmarkStart w:id="276" w:name="_Toc7102"/>
      <w:r>
        <w:rPr>
          <w:rFonts w:hint="eastAsia" w:ascii="仿宋" w:hAnsi="仿宋" w:eastAsia="仿宋" w:cs="仿宋"/>
          <w:b/>
          <w:color w:val="auto"/>
          <w:sz w:val="24"/>
          <w:highlight w:val="none"/>
        </w:rPr>
        <w:t>2.15 乙方破产</w:t>
      </w:r>
      <w:bookmarkEnd w:id="271"/>
      <w:bookmarkEnd w:id="272"/>
      <w:bookmarkEnd w:id="273"/>
      <w:bookmarkEnd w:id="274"/>
      <w:bookmarkEnd w:id="275"/>
      <w:bookmarkEnd w:id="276"/>
    </w:p>
    <w:p w14:paraId="6487E0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E9F597">
      <w:pPr>
        <w:spacing w:line="360" w:lineRule="auto"/>
        <w:ind w:firstLine="482" w:firstLineChars="200"/>
        <w:rPr>
          <w:rFonts w:ascii="仿宋" w:hAnsi="仿宋" w:eastAsia="仿宋" w:cs="仿宋"/>
          <w:b/>
          <w:color w:val="auto"/>
          <w:sz w:val="24"/>
          <w:highlight w:val="none"/>
        </w:rPr>
      </w:pPr>
      <w:bookmarkStart w:id="277" w:name="_Toc29333"/>
      <w:bookmarkStart w:id="278" w:name="_Toc6134"/>
      <w:bookmarkStart w:id="279" w:name="_Toc15387"/>
      <w:r>
        <w:rPr>
          <w:rFonts w:hint="eastAsia" w:ascii="仿宋" w:hAnsi="仿宋" w:eastAsia="仿宋" w:cs="仿宋"/>
          <w:b/>
          <w:color w:val="auto"/>
          <w:sz w:val="24"/>
          <w:highlight w:val="none"/>
        </w:rPr>
        <w:t>2.16 合同中止、终止</w:t>
      </w:r>
      <w:bookmarkEnd w:id="277"/>
      <w:bookmarkEnd w:id="278"/>
      <w:bookmarkEnd w:id="279"/>
    </w:p>
    <w:p w14:paraId="2A4366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2.16.1 双方当事人不得擅自中止或者终止合同；</w:t>
      </w:r>
    </w:p>
    <w:p w14:paraId="7C5E47B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1C17157">
      <w:pPr>
        <w:spacing w:line="360" w:lineRule="auto"/>
        <w:ind w:firstLine="482" w:firstLineChars="200"/>
        <w:rPr>
          <w:rFonts w:ascii="仿宋" w:hAnsi="仿宋" w:eastAsia="仿宋" w:cs="仿宋"/>
          <w:b/>
          <w:color w:val="auto"/>
          <w:sz w:val="24"/>
          <w:highlight w:val="none"/>
        </w:rPr>
      </w:pPr>
      <w:bookmarkStart w:id="280" w:name="_Toc1125"/>
      <w:bookmarkStart w:id="281" w:name="_Toc14563"/>
      <w:bookmarkStart w:id="282" w:name="_Toc6596"/>
      <w:r>
        <w:rPr>
          <w:rFonts w:hint="eastAsia" w:ascii="仿宋" w:hAnsi="仿宋" w:eastAsia="仿宋" w:cs="仿宋"/>
          <w:b/>
          <w:color w:val="auto"/>
          <w:sz w:val="24"/>
          <w:highlight w:val="none"/>
        </w:rPr>
        <w:t>2.17 检验和验收</w:t>
      </w:r>
      <w:bookmarkEnd w:id="280"/>
      <w:bookmarkEnd w:id="281"/>
      <w:bookmarkEnd w:id="282"/>
    </w:p>
    <w:p w14:paraId="2B5B571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约定时间内组织验收，并可依法邀请相关方参加，验收应出具验收书。</w:t>
      </w:r>
    </w:p>
    <w:p w14:paraId="3506F21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A0F33F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bookmarkEnd w:id="252"/>
    <w:bookmarkEnd w:id="253"/>
    <w:bookmarkEnd w:id="254"/>
    <w:bookmarkEnd w:id="255"/>
    <w:p w14:paraId="408BCC87">
      <w:pPr>
        <w:spacing w:line="360" w:lineRule="auto"/>
        <w:ind w:firstLine="482" w:firstLineChars="200"/>
        <w:rPr>
          <w:rFonts w:ascii="仿宋" w:hAnsi="仿宋" w:eastAsia="仿宋" w:cs="仿宋"/>
          <w:b/>
          <w:color w:val="auto"/>
          <w:sz w:val="24"/>
          <w:highlight w:val="none"/>
        </w:rPr>
      </w:pPr>
      <w:bookmarkStart w:id="283" w:name="_Toc487900371"/>
      <w:bookmarkStart w:id="284" w:name="_Toc259093690"/>
      <w:bookmarkStart w:id="285" w:name="_Toc279701261"/>
      <w:bookmarkStart w:id="286" w:name="_Toc25182"/>
      <w:bookmarkStart w:id="287" w:name="_Toc19604"/>
      <w:bookmarkStart w:id="288" w:name="_Toc11284"/>
      <w:r>
        <w:rPr>
          <w:rFonts w:hint="eastAsia" w:ascii="仿宋" w:hAnsi="仿宋" w:eastAsia="仿宋" w:cs="仿宋"/>
          <w:b/>
          <w:color w:val="auto"/>
          <w:sz w:val="24"/>
          <w:highlight w:val="none"/>
        </w:rPr>
        <w:t>2.18 通知</w:t>
      </w:r>
      <w:bookmarkEnd w:id="283"/>
      <w:bookmarkEnd w:id="284"/>
      <w:bookmarkEnd w:id="285"/>
      <w:r>
        <w:rPr>
          <w:rFonts w:hint="eastAsia" w:ascii="仿宋" w:hAnsi="仿宋" w:eastAsia="仿宋" w:cs="仿宋"/>
          <w:b/>
          <w:color w:val="auto"/>
          <w:sz w:val="24"/>
          <w:highlight w:val="none"/>
        </w:rPr>
        <w:t>和送达</w:t>
      </w:r>
      <w:bookmarkEnd w:id="286"/>
      <w:bookmarkEnd w:id="287"/>
      <w:bookmarkEnd w:id="288"/>
    </w:p>
    <w:p w14:paraId="7CF3E3B1">
      <w:pPr>
        <w:spacing w:line="360" w:lineRule="auto"/>
        <w:ind w:firstLine="480" w:firstLineChars="200"/>
        <w:rPr>
          <w:rFonts w:ascii="仿宋" w:hAnsi="仿宋" w:eastAsia="仿宋" w:cs="仿宋"/>
          <w:color w:val="auto"/>
          <w:sz w:val="24"/>
          <w:highlight w:val="none"/>
        </w:rPr>
      </w:pPr>
      <w:bookmarkStart w:id="289" w:name="_Toc3135"/>
      <w:bookmarkStart w:id="290" w:name="_Toc6698"/>
      <w:bookmarkStart w:id="291" w:name="_Toc487900372"/>
      <w:bookmarkStart w:id="292" w:name="_Toc279701262"/>
      <w:bookmarkStart w:id="293" w:name="_Toc259093691"/>
      <w:r>
        <w:rPr>
          <w:rFonts w:hint="eastAsia" w:ascii="仿宋" w:hAnsi="仿宋" w:eastAsia="仿宋" w:cs="仿宋"/>
          <w:color w:val="auto"/>
          <w:sz w:val="24"/>
          <w:highlight w:val="none"/>
        </w:rPr>
        <w:t>2.18.1 任何一方因履行合同而以合同第一部分尾部所列明的</w:t>
      </w:r>
      <w:r>
        <w:rPr>
          <w:rFonts w:hint="eastAsia" w:ascii="仿宋" w:hAnsi="仿宋" w:eastAsia="仿宋" w:cs="仿宋"/>
          <w:color w:val="auto"/>
          <w:sz w:val="24"/>
          <w:highlight w:val="none"/>
          <w:u w:val="single"/>
        </w:rPr>
        <w:t>“约定送达地址”</w:t>
      </w:r>
      <w:r>
        <w:rPr>
          <w:rFonts w:hint="eastAsia" w:ascii="仿宋" w:hAnsi="仿宋" w:eastAsia="仿宋" w:cs="仿宋"/>
          <w:color w:val="auto"/>
          <w:sz w:val="24"/>
          <w:highlight w:val="none"/>
        </w:rPr>
        <w:t>为收件地址的所有通知、文件、材料，均视为已向对方当事人送达；任何一方变更上述送达方式或者地址的，应于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bookmarkEnd w:id="289"/>
      <w:bookmarkEnd w:id="290"/>
    </w:p>
    <w:p w14:paraId="5D9BB85C">
      <w:pPr>
        <w:spacing w:line="360" w:lineRule="auto"/>
        <w:ind w:firstLine="480" w:firstLineChars="200"/>
        <w:rPr>
          <w:rFonts w:ascii="仿宋" w:hAnsi="仿宋" w:eastAsia="仿宋" w:cs="仿宋"/>
          <w:color w:val="auto"/>
          <w:sz w:val="24"/>
          <w:highlight w:val="none"/>
        </w:rPr>
      </w:pPr>
      <w:bookmarkStart w:id="294" w:name="_Toc23294"/>
      <w:bookmarkStart w:id="295" w:name="_Toc23128"/>
      <w:r>
        <w:rPr>
          <w:rFonts w:hint="eastAsia" w:ascii="仿宋" w:hAnsi="仿宋" w:eastAsia="仿宋" w:cs="仿宋"/>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4"/>
      <w:bookmarkEnd w:id="295"/>
    </w:p>
    <w:p w14:paraId="54AB3D31">
      <w:pPr>
        <w:spacing w:line="360" w:lineRule="auto"/>
        <w:ind w:firstLine="482" w:firstLineChars="200"/>
        <w:rPr>
          <w:rFonts w:ascii="仿宋" w:hAnsi="仿宋" w:eastAsia="仿宋" w:cs="仿宋"/>
          <w:b/>
          <w:color w:val="auto"/>
          <w:sz w:val="24"/>
          <w:highlight w:val="none"/>
        </w:rPr>
      </w:pPr>
      <w:bookmarkStart w:id="296" w:name="_Toc18540"/>
      <w:bookmarkStart w:id="297" w:name="_Toc4355"/>
      <w:bookmarkStart w:id="298" w:name="_Toc30599"/>
      <w:r>
        <w:rPr>
          <w:rFonts w:hint="eastAsia" w:ascii="仿宋" w:hAnsi="仿宋" w:eastAsia="仿宋" w:cs="仿宋"/>
          <w:b/>
          <w:color w:val="auto"/>
          <w:sz w:val="24"/>
          <w:highlight w:val="none"/>
        </w:rPr>
        <w:t>2.19 计量单位</w:t>
      </w:r>
      <w:bookmarkEnd w:id="291"/>
      <w:bookmarkEnd w:id="292"/>
      <w:bookmarkEnd w:id="293"/>
      <w:bookmarkEnd w:id="296"/>
      <w:bookmarkEnd w:id="297"/>
      <w:bookmarkEnd w:id="298"/>
    </w:p>
    <w:p w14:paraId="6DE2BF7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41741512">
      <w:pPr>
        <w:spacing w:line="360" w:lineRule="auto"/>
        <w:ind w:firstLine="482" w:firstLineChars="200"/>
        <w:rPr>
          <w:rFonts w:ascii="仿宋" w:hAnsi="仿宋" w:eastAsia="仿宋" w:cs="仿宋"/>
          <w:b/>
          <w:color w:val="auto"/>
          <w:sz w:val="24"/>
          <w:highlight w:val="none"/>
        </w:rPr>
      </w:pPr>
      <w:bookmarkStart w:id="299" w:name="_Toc487900373"/>
      <w:bookmarkStart w:id="300" w:name="_Toc259093692"/>
      <w:bookmarkStart w:id="301" w:name="_Toc18567"/>
      <w:bookmarkStart w:id="302" w:name="_Toc10330"/>
      <w:bookmarkStart w:id="303" w:name="_Toc12773"/>
      <w:bookmarkStart w:id="304" w:name="_Toc279701263"/>
      <w:r>
        <w:rPr>
          <w:rFonts w:hint="eastAsia" w:ascii="仿宋" w:hAnsi="仿宋" w:eastAsia="仿宋" w:cs="仿宋"/>
          <w:b/>
          <w:color w:val="auto"/>
          <w:sz w:val="24"/>
          <w:highlight w:val="none"/>
        </w:rPr>
        <w:t>2.20 合同使用的文字和适用的法律</w:t>
      </w:r>
      <w:bookmarkEnd w:id="299"/>
      <w:bookmarkEnd w:id="300"/>
      <w:bookmarkEnd w:id="301"/>
      <w:bookmarkEnd w:id="302"/>
      <w:bookmarkEnd w:id="303"/>
      <w:bookmarkEnd w:id="304"/>
    </w:p>
    <w:p w14:paraId="7F0607F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2.20.1 合同使用汉语书就、变更和解释；</w:t>
      </w:r>
    </w:p>
    <w:p w14:paraId="59A29D2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2.20.2 合同适用中华人民共和国法律。</w:t>
      </w:r>
    </w:p>
    <w:p w14:paraId="0CF341F5">
      <w:pPr>
        <w:spacing w:line="360" w:lineRule="auto"/>
        <w:ind w:firstLine="482" w:firstLineChars="200"/>
        <w:rPr>
          <w:rFonts w:ascii="仿宋" w:hAnsi="仿宋" w:eastAsia="仿宋" w:cs="仿宋"/>
          <w:b/>
          <w:color w:val="auto"/>
          <w:sz w:val="24"/>
          <w:highlight w:val="none"/>
        </w:rPr>
      </w:pPr>
      <w:bookmarkStart w:id="305" w:name="_Toc259093693"/>
      <w:bookmarkStart w:id="306" w:name="_Toc16673"/>
      <w:bookmarkStart w:id="307" w:name="_Toc3148"/>
      <w:bookmarkStart w:id="308" w:name="_Toc279701264"/>
      <w:bookmarkStart w:id="309" w:name="_Toc12004"/>
      <w:bookmarkStart w:id="310" w:name="_Toc487900374"/>
      <w:r>
        <w:rPr>
          <w:rFonts w:hint="eastAsia" w:ascii="仿宋" w:hAnsi="仿宋" w:eastAsia="仿宋" w:cs="仿宋"/>
          <w:b/>
          <w:color w:val="auto"/>
          <w:sz w:val="24"/>
          <w:highlight w:val="none"/>
        </w:rPr>
        <w:t>2.21 履约保证金</w:t>
      </w:r>
      <w:bookmarkEnd w:id="305"/>
      <w:bookmarkEnd w:id="306"/>
      <w:bookmarkEnd w:id="307"/>
      <w:bookmarkEnd w:id="308"/>
      <w:bookmarkEnd w:id="309"/>
    </w:p>
    <w:p w14:paraId="5A966D41">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color w:val="auto"/>
          <w:sz w:val="24"/>
          <w:highlight w:val="none"/>
        </w:rPr>
        <w:t>本项目不收取履约保证金</w:t>
      </w:r>
    </w:p>
    <w:p w14:paraId="27615C7D">
      <w:pPr>
        <w:spacing w:line="360" w:lineRule="auto"/>
        <w:ind w:firstLine="482" w:firstLineChars="200"/>
        <w:rPr>
          <w:rFonts w:ascii="仿宋" w:hAnsi="仿宋" w:eastAsia="仿宋" w:cs="仿宋"/>
          <w:color w:val="auto"/>
          <w:kern w:val="0"/>
          <w:sz w:val="24"/>
          <w:highlight w:val="none"/>
          <w:lang w:val="zh-CN"/>
        </w:rPr>
      </w:pPr>
      <w:r>
        <w:rPr>
          <w:rFonts w:hint="eastAsia" w:ascii="仿宋" w:hAnsi="仿宋" w:eastAsia="仿宋" w:cs="仿宋"/>
          <w:b/>
          <w:color w:val="auto"/>
          <w:sz w:val="24"/>
          <w:highlight w:val="none"/>
        </w:rPr>
        <w:t>2.22 中小企业政策</w:t>
      </w:r>
    </w:p>
    <w:p w14:paraId="42E7CED9">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2.22.1本合同（☑是  □否）为中小企业“政采贷”可融资合同，关于中小企业信用融资事项见采购文件“供应商须知正文”。</w:t>
      </w:r>
    </w:p>
    <w:p w14:paraId="7EBADAC2">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2.22.2本合同（□是  ☑否）为中小企业预留合同。</w:t>
      </w:r>
    </w:p>
    <w:bookmarkEnd w:id="310"/>
    <w:p w14:paraId="76B38C26">
      <w:pPr>
        <w:spacing w:line="360" w:lineRule="auto"/>
        <w:ind w:firstLine="482" w:firstLineChars="200"/>
        <w:rPr>
          <w:rFonts w:ascii="仿宋" w:hAnsi="仿宋" w:eastAsia="仿宋" w:cs="仿宋"/>
          <w:b/>
          <w:color w:val="auto"/>
          <w:sz w:val="24"/>
          <w:highlight w:val="none"/>
        </w:rPr>
      </w:pPr>
      <w:bookmarkStart w:id="311" w:name="_Toc14001"/>
      <w:bookmarkStart w:id="312" w:name="_Toc19890"/>
      <w:bookmarkStart w:id="313" w:name="_Toc6885"/>
      <w:r>
        <w:rPr>
          <w:rFonts w:hint="eastAsia" w:ascii="仿宋" w:hAnsi="仿宋" w:eastAsia="仿宋" w:cs="仿宋"/>
          <w:b/>
          <w:color w:val="auto"/>
          <w:sz w:val="24"/>
          <w:highlight w:val="none"/>
        </w:rPr>
        <w:t>2.23 合同份数</w:t>
      </w:r>
      <w:bookmarkEnd w:id="311"/>
      <w:bookmarkEnd w:id="312"/>
      <w:bookmarkEnd w:id="313"/>
    </w:p>
    <w:p w14:paraId="36CBCF6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份，乙方执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份，代理机构执</w:t>
      </w:r>
      <w:r>
        <w:rPr>
          <w:rFonts w:hint="eastAsia" w:ascii="仿宋" w:hAnsi="仿宋" w:eastAsia="仿宋" w:cs="仿宋"/>
          <w:color w:val="auto"/>
          <w:sz w:val="24"/>
          <w:highlight w:val="none"/>
          <w:u w:val="single"/>
        </w:rPr>
        <w:t>壹</w:t>
      </w:r>
      <w:r>
        <w:rPr>
          <w:rFonts w:hint="eastAsia" w:ascii="仿宋" w:hAnsi="仿宋" w:eastAsia="仿宋" w:cs="仿宋"/>
          <w:color w:val="auto"/>
          <w:sz w:val="24"/>
          <w:highlight w:val="none"/>
        </w:rPr>
        <w:t>份。每份均具有同等法律效力。</w:t>
      </w:r>
    </w:p>
    <w:p w14:paraId="759C3A5F">
      <w:pPr>
        <w:autoSpaceDE w:val="0"/>
        <w:autoSpaceDN w:val="0"/>
        <w:adjustRightInd w:val="0"/>
        <w:snapToGrid w:val="0"/>
        <w:spacing w:after="120" w:line="360" w:lineRule="auto"/>
        <w:ind w:left="420" w:leftChars="200" w:firstLine="480" w:firstLineChars="200"/>
        <w:jc w:val="center"/>
        <w:outlineLvl w:val="1"/>
        <w:rPr>
          <w:rFonts w:ascii="仿宋" w:hAnsi="仿宋" w:eastAsia="仿宋" w:cs="仿宋"/>
          <w:b/>
          <w:color w:val="auto"/>
          <w:sz w:val="28"/>
          <w:szCs w:val="28"/>
          <w:highlight w:val="none"/>
        </w:rPr>
      </w:pPr>
      <w:r>
        <w:rPr>
          <w:rFonts w:hint="eastAsia" w:ascii="仿宋" w:hAnsi="仿宋" w:eastAsia="仿宋" w:cs="仿宋"/>
          <w:color w:val="auto"/>
          <w:sz w:val="24"/>
          <w:szCs w:val="21"/>
          <w:highlight w:val="none"/>
        </w:rPr>
        <w:br w:type="page"/>
      </w:r>
      <w:bookmarkStart w:id="314" w:name="_Toc6407"/>
      <w:bookmarkStart w:id="315" w:name="_Toc331685784"/>
      <w:bookmarkStart w:id="316" w:name="_Toc80205946"/>
      <w:bookmarkStart w:id="317" w:name="_Toc12173"/>
      <w:bookmarkStart w:id="318" w:name="_Toc14916"/>
      <w:r>
        <w:rPr>
          <w:rFonts w:hint="eastAsia" w:ascii="仿宋" w:hAnsi="仿宋" w:eastAsia="仿宋" w:cs="仿宋"/>
          <w:b/>
          <w:color w:val="auto"/>
          <w:sz w:val="28"/>
          <w:szCs w:val="28"/>
          <w:highlight w:val="none"/>
        </w:rPr>
        <w:t>第三部分  合同专用条款</w:t>
      </w:r>
      <w:bookmarkEnd w:id="314"/>
      <w:bookmarkEnd w:id="315"/>
      <w:bookmarkEnd w:id="316"/>
      <w:bookmarkEnd w:id="317"/>
      <w:bookmarkEnd w:id="318"/>
    </w:p>
    <w:p w14:paraId="6052030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1F124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2.3.2具有知识产权的标的物知识产权归属：甲方。</w:t>
      </w:r>
    </w:p>
    <w:p w14:paraId="46E778A1">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2.4.1包装和装运专用条款（如果有）：无。</w:t>
      </w:r>
    </w:p>
    <w:p w14:paraId="4B4BE3CA">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2.4.2装运标的物的要求和通知：无。</w:t>
      </w:r>
    </w:p>
    <w:p w14:paraId="6331DE8F">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2.6</w:t>
      </w:r>
      <w:r>
        <w:rPr>
          <w:rFonts w:hint="eastAsia" w:ascii="仿宋" w:hAnsi="仿宋" w:eastAsia="仿宋" w:cs="仿宋"/>
          <w:b/>
          <w:color w:val="auto"/>
          <w:sz w:val="24"/>
          <w:highlight w:val="none"/>
        </w:rPr>
        <w:t>结算方式和付款条件</w:t>
      </w:r>
    </w:p>
    <w:p w14:paraId="025CF3BA">
      <w:pPr>
        <w:spacing w:line="360" w:lineRule="auto"/>
        <w:ind w:firstLine="480" w:firstLineChars="2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本次项目合同总价为</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元（大写：</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zh-CN"/>
        </w:rPr>
        <w:t>）</w:t>
      </w:r>
      <w:r>
        <w:rPr>
          <w:rFonts w:hint="eastAsia" w:ascii="仿宋" w:hAnsi="仿宋" w:eastAsia="仿宋" w:cs="仿宋"/>
          <w:color w:val="auto"/>
          <w:kern w:val="0"/>
          <w:sz w:val="24"/>
          <w:highlight w:val="none"/>
          <w:lang w:val="zh-CN"/>
        </w:rPr>
        <w:t>。</w:t>
      </w:r>
    </w:p>
    <w:p w14:paraId="09CF10AB">
      <w:pPr>
        <w:spacing w:line="360" w:lineRule="auto"/>
        <w:ind w:firstLine="480" w:firstLineChars="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本项目采用分期付款方式，付款条件为</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u w:val="single"/>
        </w:rPr>
        <w:t>合同签订生效后，</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支付合同金额的30%预付款；</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将成果汇交到广西壮族自治区自然资源厅后，</w:t>
      </w:r>
      <w:r>
        <w:rPr>
          <w:rFonts w:hint="eastAsia" w:ascii="仿宋" w:hAnsi="仿宋" w:eastAsia="仿宋" w:cs="仿宋"/>
          <w:color w:val="auto"/>
          <w:sz w:val="24"/>
          <w:highlight w:val="none"/>
          <w:u w:val="single"/>
          <w:lang w:val="en-US" w:eastAsia="zh-CN"/>
        </w:rPr>
        <w:t>甲方</w:t>
      </w:r>
      <w:r>
        <w:rPr>
          <w:rFonts w:hint="eastAsia" w:ascii="仿宋" w:hAnsi="仿宋" w:eastAsia="仿宋" w:cs="仿宋"/>
          <w:color w:val="auto"/>
          <w:sz w:val="24"/>
          <w:highlight w:val="none"/>
          <w:u w:val="single"/>
        </w:rPr>
        <w:t>在10个工作日内向</w:t>
      </w:r>
      <w:r>
        <w:rPr>
          <w:rFonts w:hint="eastAsia" w:ascii="仿宋" w:hAnsi="仿宋" w:eastAsia="仿宋" w:cs="仿宋"/>
          <w:color w:val="auto"/>
          <w:sz w:val="24"/>
          <w:highlight w:val="none"/>
          <w:u w:val="single"/>
          <w:lang w:val="en-US" w:eastAsia="zh-CN"/>
        </w:rPr>
        <w:t>乙方</w:t>
      </w:r>
      <w:r>
        <w:rPr>
          <w:rFonts w:hint="eastAsia" w:ascii="仿宋" w:hAnsi="仿宋" w:eastAsia="仿宋" w:cs="仿宋"/>
          <w:color w:val="auto"/>
          <w:sz w:val="24"/>
          <w:highlight w:val="none"/>
          <w:u w:val="single"/>
        </w:rPr>
        <w:t>支付剩余70%合同款。</w:t>
      </w:r>
    </w:p>
    <w:p w14:paraId="38FBA763">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2.9</w:t>
      </w:r>
      <w:r>
        <w:rPr>
          <w:rFonts w:hint="eastAsia" w:ascii="仿宋" w:hAnsi="仿宋" w:eastAsia="仿宋" w:cs="仿宋"/>
          <w:b/>
          <w:color w:val="auto"/>
          <w:sz w:val="24"/>
          <w:highlight w:val="none"/>
        </w:rPr>
        <w:t>标的物的风险负担</w:t>
      </w:r>
    </w:p>
    <w:p w14:paraId="3D4B039F">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标的物或者在途标的物或者交付给第一承运人后的标的物毁损、灭失的风险负担：</w:t>
      </w:r>
      <w:r>
        <w:rPr>
          <w:rFonts w:hint="eastAsia" w:ascii="仿宋" w:hAnsi="仿宋" w:eastAsia="仿宋" w:cs="仿宋"/>
          <w:color w:val="auto"/>
          <w:sz w:val="24"/>
          <w:highlight w:val="none"/>
          <w:u w:val="single"/>
        </w:rPr>
        <w:t>乙方。</w:t>
      </w:r>
    </w:p>
    <w:p w14:paraId="47823C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2.13.2受不可抗力影响的一方在不可抗力发生后，应在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日内，将有关部门出具的证明文件送达对方当事人。</w:t>
      </w:r>
    </w:p>
    <w:p w14:paraId="28778B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2.13.4因不可抗力致使合同有变更必要的，双方当事人应在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日内以书面形式变更合同；</w:t>
      </w:r>
    </w:p>
    <w:p w14:paraId="1C844C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日内发起验收，并可依法邀请相关方参加，验收应出具验收书。</w:t>
      </w:r>
    </w:p>
    <w:p w14:paraId="0DFA3EE2">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2.17.3 检验和验收标准、程序等具体内容以及前述验收书的效力：按国家和行业标准。</w:t>
      </w:r>
    </w:p>
    <w:p w14:paraId="5BAC4C5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 其他：无。</w:t>
      </w:r>
    </w:p>
    <w:p w14:paraId="265DD3FC">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2.10项目验收：</w:t>
      </w:r>
    </w:p>
    <w:p w14:paraId="5E2D28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1A8A0C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97E8F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EDF719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4、验收产生的费用由乙方支付。</w:t>
      </w:r>
    </w:p>
    <w:p w14:paraId="70E2FE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5、验收内容及资料要求：根根据采购文件确定的技术指标或者服务要求确定验收指标和标准。未进行相应约定的，应当符合国家强制性规定、政策要求、安全标准、行业或企业有关标准等。</w:t>
      </w:r>
    </w:p>
    <w:p w14:paraId="5C6B26EC">
      <w:pPr>
        <w:tabs>
          <w:tab w:val="left" w:pos="904"/>
        </w:tabs>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1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2410"/>
        <w:gridCol w:w="5109"/>
      </w:tblGrid>
      <w:tr w14:paraId="2750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649E955F">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622D27B9">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109" w:type="dxa"/>
            <w:tcBorders>
              <w:top w:val="single" w:color="auto" w:sz="4" w:space="0"/>
              <w:left w:val="single" w:color="auto" w:sz="4" w:space="0"/>
              <w:bottom w:val="single" w:color="auto" w:sz="4" w:space="0"/>
              <w:right w:val="single" w:color="auto" w:sz="4" w:space="0"/>
            </w:tcBorders>
            <w:vAlign w:val="center"/>
          </w:tcPr>
          <w:p w14:paraId="18C18BAE">
            <w:pPr>
              <w:widowControl/>
              <w:spacing w:line="360" w:lineRule="auto"/>
              <w:ind w:firstLine="200"/>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2CCB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14:paraId="022959C3">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2410" w:type="dxa"/>
            <w:tcBorders>
              <w:top w:val="single" w:color="auto" w:sz="4" w:space="0"/>
              <w:left w:val="single" w:color="auto" w:sz="4" w:space="0"/>
              <w:bottom w:val="single" w:color="auto" w:sz="4" w:space="0"/>
              <w:right w:val="single" w:color="auto" w:sz="4" w:space="0"/>
            </w:tcBorders>
            <w:vAlign w:val="center"/>
          </w:tcPr>
          <w:p w14:paraId="0D897E8D">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西乡塘区现状耕地和潜力耕地地块实际利用情况调查摸底工作</w:t>
            </w:r>
          </w:p>
        </w:tc>
        <w:tc>
          <w:tcPr>
            <w:tcW w:w="5109" w:type="dxa"/>
            <w:tcBorders>
              <w:top w:val="single" w:color="auto" w:sz="4" w:space="0"/>
              <w:left w:val="single" w:color="auto" w:sz="4" w:space="0"/>
              <w:bottom w:val="single" w:color="auto" w:sz="4" w:space="0"/>
              <w:right w:val="single" w:color="auto" w:sz="4" w:space="0"/>
            </w:tcBorders>
            <w:vAlign w:val="center"/>
          </w:tcPr>
          <w:p w14:paraId="1A110A10">
            <w:pPr>
              <w:widowControl/>
              <w:spacing w:line="360" w:lineRule="auto"/>
              <w:jc w:val="center"/>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如有国家相关标准、行业标准、地方标准或者其他标准、规范的，应执行相应的标准、规范。如具体采购需求与标准、规范不一致的，高于标准、规范的按具体采购需求执行，低于标准、规范的按标准、规范执行。</w:t>
            </w:r>
          </w:p>
        </w:tc>
      </w:tr>
    </w:tbl>
    <w:p w14:paraId="16025BF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0FC4B90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421C7BF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0F49FB6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（2）响应文件；</w:t>
      </w:r>
    </w:p>
    <w:p w14:paraId="70AE019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45B8F0C8">
      <w:pPr>
        <w:spacing w:line="360" w:lineRule="auto"/>
        <w:ind w:firstLine="480" w:firstLineChars="200"/>
        <w:rPr>
          <w:rFonts w:ascii="仿宋" w:hAnsi="仿宋" w:eastAsia="仿宋" w:cs="仿宋"/>
          <w:b/>
          <w:color w:val="auto"/>
          <w:sz w:val="44"/>
          <w:szCs w:val="44"/>
          <w:highlight w:val="none"/>
        </w:rPr>
      </w:pPr>
      <w:r>
        <w:rPr>
          <w:rFonts w:hint="eastAsia" w:ascii="仿宋" w:hAnsi="仿宋" w:eastAsia="仿宋" w:cs="仿宋"/>
          <w:color w:val="auto"/>
          <w:sz w:val="24"/>
          <w:highlight w:val="none"/>
        </w:rPr>
        <w:t>（4）其他需提供的相关材料：项目成果文件资料。</w:t>
      </w:r>
    </w:p>
    <w:p w14:paraId="4B76B07D">
      <w:pPr>
        <w:tabs>
          <w:tab w:val="left" w:pos="3261"/>
        </w:tabs>
        <w:spacing w:line="360" w:lineRule="auto"/>
        <w:jc w:val="center"/>
        <w:rPr>
          <w:rFonts w:ascii="仿宋" w:hAnsi="仿宋" w:eastAsia="仿宋" w:cs="仿宋"/>
          <w:b/>
          <w:color w:val="auto"/>
          <w:sz w:val="44"/>
          <w:szCs w:val="44"/>
          <w:highlight w:val="none"/>
        </w:rPr>
      </w:pPr>
    </w:p>
    <w:p w14:paraId="79200C51">
      <w:pPr>
        <w:widowControl/>
        <w:spacing w:line="360" w:lineRule="auto"/>
        <w:jc w:val="left"/>
        <w:rPr>
          <w:rFonts w:ascii="仿宋" w:hAnsi="仿宋" w:eastAsia="仿宋" w:cs="仿宋"/>
          <w:b/>
          <w:bCs/>
          <w:color w:val="auto"/>
          <w:sz w:val="44"/>
          <w:szCs w:val="44"/>
          <w:highlight w:val="none"/>
        </w:rPr>
        <w:sectPr>
          <w:pgSz w:w="11911" w:h="16838"/>
          <w:pgMar w:top="1417" w:right="1417" w:bottom="1417" w:left="1417" w:header="720" w:footer="720" w:gutter="0"/>
          <w:cols w:space="720" w:num="1"/>
          <w:docGrid w:linePitch="1" w:charSpace="0"/>
        </w:sectPr>
      </w:pPr>
    </w:p>
    <w:p w14:paraId="15134BF8">
      <w:pPr>
        <w:spacing w:line="360" w:lineRule="auto"/>
        <w:jc w:val="center"/>
        <w:rPr>
          <w:rFonts w:ascii="仿宋" w:hAnsi="仿宋" w:eastAsia="仿宋" w:cs="仿宋"/>
          <w:color w:val="auto"/>
          <w:kern w:val="44"/>
          <w:sz w:val="44"/>
          <w:szCs w:val="44"/>
          <w:highlight w:val="none"/>
        </w:rPr>
      </w:pPr>
      <w:r>
        <w:rPr>
          <w:rFonts w:hint="eastAsia" w:ascii="仿宋" w:hAnsi="仿宋" w:eastAsia="仿宋" w:cs="仿宋"/>
          <w:color w:val="auto"/>
          <w:kern w:val="44"/>
          <w:sz w:val="44"/>
          <w:szCs w:val="44"/>
          <w:highlight w:val="none"/>
        </w:rPr>
        <w:t>第七章 质疑、投诉材料格式</w:t>
      </w:r>
    </w:p>
    <w:p w14:paraId="293F2A15">
      <w:pPr>
        <w:spacing w:line="360" w:lineRule="auto"/>
        <w:rPr>
          <w:rFonts w:ascii="仿宋" w:hAnsi="仿宋" w:eastAsia="仿宋" w:cs="仿宋"/>
          <w:b/>
          <w:bCs/>
          <w:color w:val="auto"/>
          <w:sz w:val="32"/>
          <w:szCs w:val="32"/>
          <w:highlight w:val="none"/>
        </w:rPr>
      </w:pPr>
    </w:p>
    <w:p w14:paraId="39C906B0">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4205FDE4">
      <w:pPr>
        <w:pStyle w:val="13"/>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73E503A6">
      <w:pPr>
        <w:pStyle w:val="13"/>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EE75DE9">
      <w:pPr>
        <w:pStyle w:val="13"/>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BAB6B70">
      <w:pPr>
        <w:pStyle w:val="13"/>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1A34BBA">
      <w:pPr>
        <w:pStyle w:val="13"/>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2F669231">
      <w:pPr>
        <w:pStyle w:val="13"/>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78DA043C">
      <w:pPr>
        <w:pStyle w:val="13"/>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FEE6766">
      <w:pPr>
        <w:pStyle w:val="13"/>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434006CB">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319" w:name="PO_3000001868_PM002_16"/>
      <w:r>
        <w:rPr>
          <w:rFonts w:hint="eastAsia" w:ascii="仿宋" w:hAnsi="仿宋" w:eastAsia="仿宋" w:cs="仿宋"/>
          <w:bCs/>
          <w:color w:val="auto"/>
          <w:sz w:val="24"/>
          <w:szCs w:val="24"/>
          <w:highlight w:val="none"/>
          <w:u w:val="single"/>
        </w:rPr>
        <w:t>[项目名称]</w:t>
      </w:r>
      <w:bookmarkEnd w:id="319"/>
      <w:r>
        <w:rPr>
          <w:rFonts w:hint="eastAsia" w:ascii="仿宋" w:hAnsi="仿宋" w:eastAsia="仿宋" w:cs="仿宋"/>
          <w:bCs/>
          <w:color w:val="auto"/>
          <w:sz w:val="24"/>
          <w:szCs w:val="24"/>
          <w:highlight w:val="none"/>
          <w:u w:val="single"/>
        </w:rPr>
        <w:t xml:space="preserve"> </w:t>
      </w:r>
    </w:p>
    <w:p w14:paraId="39B1718E">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bookmarkStart w:id="320" w:name="PO_3000001868_PM001_13"/>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u w:val="single"/>
        </w:rPr>
        <w:t>[项目编号]</w:t>
      </w:r>
      <w:bookmarkEnd w:id="320"/>
      <w:r>
        <w:rPr>
          <w:rFonts w:hint="eastAsia" w:ascii="仿宋" w:hAnsi="仿宋" w:eastAsia="仿宋" w:cs="仿宋"/>
          <w:bCs/>
          <w:color w:val="auto"/>
          <w:sz w:val="24"/>
          <w:szCs w:val="24"/>
          <w:highlight w:val="none"/>
          <w:u w:val="single"/>
        </w:rPr>
        <w:t xml:space="preserve"> </w:t>
      </w:r>
    </w:p>
    <w:p w14:paraId="7BEBA177">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321" w:name="PO_3000001868_PM026_7"/>
      <w:r>
        <w:rPr>
          <w:rFonts w:hint="eastAsia" w:ascii="仿宋" w:hAnsi="仿宋" w:eastAsia="仿宋" w:cs="仿宋"/>
          <w:bCs/>
          <w:color w:val="auto"/>
          <w:sz w:val="24"/>
          <w:szCs w:val="24"/>
          <w:highlight w:val="none"/>
          <w:u w:val="single"/>
        </w:rPr>
        <w:t>[采购人]</w:t>
      </w:r>
      <w:bookmarkEnd w:id="321"/>
      <w:r>
        <w:rPr>
          <w:rFonts w:hint="eastAsia" w:ascii="仿宋" w:hAnsi="仿宋" w:eastAsia="仿宋" w:cs="仿宋"/>
          <w:bCs/>
          <w:color w:val="auto"/>
          <w:sz w:val="24"/>
          <w:szCs w:val="24"/>
          <w:highlight w:val="none"/>
          <w:u w:val="single"/>
        </w:rPr>
        <w:t xml:space="preserve">  </w:t>
      </w:r>
    </w:p>
    <w:p w14:paraId="47CB6556">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99B20DA">
      <w:pPr>
        <w:pStyle w:val="13"/>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66A067AC">
      <w:pPr>
        <w:pStyle w:val="13"/>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182BA840">
      <w:pPr>
        <w:pStyle w:val="13"/>
        <w:spacing w:line="360" w:lineRule="auto"/>
        <w:ind w:left="25" w:leftChars="12" w:firstLine="352" w:firstLineChars="147"/>
        <w:contextualSpacing/>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0FD64B35">
      <w:pPr>
        <w:pStyle w:val="13"/>
        <w:spacing w:line="360" w:lineRule="auto"/>
        <w:ind w:left="25" w:leftChars="12" w:firstLine="472" w:firstLineChars="196"/>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4FB34C1D">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714B6C87">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67AE6FE0">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52D1C246">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6B2036BF">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53B06D0A">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01136FF1">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32BAA420">
      <w:pPr>
        <w:pStyle w:val="13"/>
        <w:spacing w:line="360" w:lineRule="auto"/>
        <w:ind w:left="25" w:leftChars="12" w:firstLine="352" w:firstLineChars="147"/>
        <w:contextualSpacing/>
        <w:rPr>
          <w:rFonts w:ascii="仿宋" w:hAnsi="仿宋" w:eastAsia="仿宋" w:cs="仿宋"/>
          <w:color w:val="auto"/>
          <w:sz w:val="24"/>
          <w:szCs w:val="24"/>
          <w:highlight w:val="none"/>
        </w:rPr>
      </w:pPr>
    </w:p>
    <w:p w14:paraId="5E2CFD1D">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09E3C83E">
      <w:pPr>
        <w:pStyle w:val="13"/>
        <w:spacing w:line="360" w:lineRule="auto"/>
        <w:ind w:left="25" w:leftChars="12" w:firstLine="352" w:firstLineChars="147"/>
        <w:contextualSpacing/>
        <w:rPr>
          <w:rFonts w:ascii="仿宋" w:hAnsi="仿宋" w:eastAsia="仿宋" w:cs="仿宋"/>
          <w:color w:val="auto"/>
          <w:sz w:val="24"/>
          <w:szCs w:val="24"/>
          <w:highlight w:val="none"/>
        </w:rPr>
      </w:pPr>
    </w:p>
    <w:p w14:paraId="2D206D7B">
      <w:pPr>
        <w:pStyle w:val="13"/>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CB865F8">
      <w:pPr>
        <w:pStyle w:val="13"/>
        <w:spacing w:line="360" w:lineRule="auto"/>
        <w:rPr>
          <w:rFonts w:ascii="仿宋" w:hAnsi="仿宋" w:eastAsia="仿宋" w:cs="仿宋"/>
          <w:b/>
          <w:color w:val="auto"/>
          <w:sz w:val="24"/>
          <w:szCs w:val="24"/>
          <w:highlight w:val="none"/>
        </w:rPr>
      </w:pPr>
    </w:p>
    <w:p w14:paraId="07884B18">
      <w:pPr>
        <w:pStyle w:val="13"/>
        <w:spacing w:line="360" w:lineRule="auto"/>
        <w:rPr>
          <w:rFonts w:ascii="仿宋" w:hAnsi="仿宋" w:eastAsia="仿宋" w:cs="仿宋"/>
          <w:b/>
          <w:color w:val="auto"/>
          <w:sz w:val="24"/>
          <w:szCs w:val="24"/>
          <w:highlight w:val="none"/>
        </w:rPr>
      </w:pPr>
    </w:p>
    <w:p w14:paraId="4C69E918">
      <w:pPr>
        <w:pStyle w:val="13"/>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4F32BCA6">
      <w:pPr>
        <w:pStyle w:val="13"/>
        <w:spacing w:line="360" w:lineRule="auto"/>
        <w:ind w:left="25" w:leftChars="12" w:firstLine="354" w:firstLineChars="147"/>
        <w:contextualSpacing/>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47C3A96F">
      <w:pPr>
        <w:pStyle w:val="13"/>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787382">
      <w:pPr>
        <w:pStyle w:val="13"/>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01D9C0D7">
      <w:pPr>
        <w:pStyle w:val="13"/>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5FAF3931">
      <w:pPr>
        <w:pStyle w:val="13"/>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51874E79">
      <w:pPr>
        <w:pStyle w:val="13"/>
        <w:snapToGrid w:val="0"/>
        <w:rPr>
          <w:rFonts w:ascii="仿宋" w:hAnsi="仿宋" w:eastAsia="仿宋" w:cs="仿宋"/>
          <w:b/>
          <w:color w:val="auto"/>
          <w:sz w:val="24"/>
          <w:szCs w:val="24"/>
          <w:highlight w:val="none"/>
        </w:rPr>
      </w:pPr>
    </w:p>
    <w:p w14:paraId="6C02B978">
      <w:pPr>
        <w:spacing w:line="4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4BB1D551">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2DFF7FE9">
      <w:pPr>
        <w:pStyle w:val="13"/>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57D67BA2">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75C4484">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C8FDD39">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5FADBA1C">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60E766B1">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D635076">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0D0E932E">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09ABA19">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266F0B1D">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9554E73">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F19236E">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0F11A76">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68F36F6E">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027F6CC">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5C347C4E">
      <w:pPr>
        <w:pStyle w:val="13"/>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2CE7B1A3">
      <w:pPr>
        <w:pStyle w:val="13"/>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1947C0D">
      <w:pPr>
        <w:pStyle w:val="13"/>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2039BDFF">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bookmarkStart w:id="322" w:name="PO_3000001868_PM002_17"/>
      <w:r>
        <w:rPr>
          <w:rFonts w:hint="eastAsia" w:ascii="仿宋" w:hAnsi="仿宋" w:eastAsia="仿宋" w:cs="仿宋"/>
          <w:bCs/>
          <w:color w:val="auto"/>
          <w:sz w:val="24"/>
          <w:szCs w:val="24"/>
          <w:highlight w:val="none"/>
          <w:u w:val="single"/>
        </w:rPr>
        <w:t>[项目名称]</w:t>
      </w:r>
      <w:bookmarkEnd w:id="322"/>
      <w:r>
        <w:rPr>
          <w:rFonts w:hint="eastAsia" w:ascii="仿宋" w:hAnsi="仿宋" w:eastAsia="仿宋" w:cs="仿宋"/>
          <w:bCs/>
          <w:color w:val="auto"/>
          <w:sz w:val="24"/>
          <w:szCs w:val="24"/>
          <w:highlight w:val="none"/>
          <w:u w:val="single"/>
        </w:rPr>
        <w:t xml:space="preserve">    </w:t>
      </w:r>
    </w:p>
    <w:p w14:paraId="7E331ABB">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bookmarkStart w:id="323" w:name="PO_3000001868_PM001_14"/>
      <w:r>
        <w:rPr>
          <w:rFonts w:hint="eastAsia" w:ascii="仿宋" w:hAnsi="仿宋" w:eastAsia="仿宋" w:cs="仿宋"/>
          <w:bCs/>
          <w:color w:val="auto"/>
          <w:sz w:val="24"/>
          <w:szCs w:val="24"/>
          <w:highlight w:val="none"/>
          <w:u w:val="single"/>
        </w:rPr>
        <w:t>[项目编号]</w:t>
      </w:r>
      <w:bookmarkEnd w:id="323"/>
      <w:r>
        <w:rPr>
          <w:rFonts w:hint="eastAsia" w:ascii="仿宋" w:hAnsi="仿宋" w:eastAsia="仿宋" w:cs="仿宋"/>
          <w:bCs/>
          <w:color w:val="auto"/>
          <w:sz w:val="24"/>
          <w:szCs w:val="24"/>
          <w:highlight w:val="none"/>
          <w:u w:val="single"/>
        </w:rPr>
        <w:t xml:space="preserve">    </w:t>
      </w:r>
    </w:p>
    <w:p w14:paraId="31C31CB8">
      <w:pPr>
        <w:pStyle w:val="13"/>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bookmarkStart w:id="324" w:name="PO_3000001868_PM026_8"/>
      <w:r>
        <w:rPr>
          <w:rFonts w:hint="eastAsia" w:ascii="仿宋" w:hAnsi="仿宋" w:eastAsia="仿宋" w:cs="仿宋"/>
          <w:bCs/>
          <w:color w:val="auto"/>
          <w:sz w:val="24"/>
          <w:szCs w:val="24"/>
          <w:highlight w:val="none"/>
          <w:u w:val="single"/>
        </w:rPr>
        <w:t>[采购人]</w:t>
      </w:r>
      <w:bookmarkEnd w:id="324"/>
      <w:r>
        <w:rPr>
          <w:rFonts w:hint="eastAsia" w:ascii="仿宋" w:hAnsi="仿宋" w:eastAsia="仿宋" w:cs="仿宋"/>
          <w:bCs/>
          <w:color w:val="auto"/>
          <w:sz w:val="24"/>
          <w:szCs w:val="24"/>
          <w:highlight w:val="none"/>
          <w:u w:val="single"/>
        </w:rPr>
        <w:t xml:space="preserve">                </w:t>
      </w:r>
    </w:p>
    <w:p w14:paraId="4E845EB8">
      <w:pPr>
        <w:pStyle w:val="13"/>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bookmarkStart w:id="325" w:name="PO_3000001868_PM031_5"/>
      <w:r>
        <w:rPr>
          <w:rFonts w:hint="eastAsia" w:ascii="仿宋" w:hAnsi="仿宋" w:eastAsia="仿宋" w:cs="仿宋"/>
          <w:bCs/>
          <w:color w:val="auto"/>
          <w:sz w:val="24"/>
          <w:szCs w:val="24"/>
          <w:highlight w:val="none"/>
          <w:u w:val="single"/>
        </w:rPr>
        <w:t>[采购组织机构]</w:t>
      </w:r>
      <w:bookmarkEnd w:id="325"/>
      <w:r>
        <w:rPr>
          <w:rFonts w:hint="eastAsia" w:ascii="仿宋" w:hAnsi="仿宋" w:eastAsia="仿宋" w:cs="仿宋"/>
          <w:bCs/>
          <w:color w:val="auto"/>
          <w:sz w:val="24"/>
          <w:szCs w:val="24"/>
          <w:highlight w:val="none"/>
          <w:u w:val="single"/>
        </w:rPr>
        <w:t xml:space="preserve">                </w:t>
      </w:r>
    </w:p>
    <w:p w14:paraId="12DEA31C">
      <w:pPr>
        <w:pStyle w:val="13"/>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3658E2D8">
      <w:pPr>
        <w:pStyle w:val="13"/>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6562FD60">
      <w:pPr>
        <w:pStyle w:val="13"/>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46CFD9B9">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23F9C037">
      <w:pPr>
        <w:pStyle w:val="13"/>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37A93F5">
      <w:pPr>
        <w:pStyle w:val="13"/>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DD8720F">
      <w:pPr>
        <w:pStyle w:val="13"/>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3838EBFF">
      <w:pPr>
        <w:pStyle w:val="13"/>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4016B386">
      <w:pPr>
        <w:pStyle w:val="13"/>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1B0558E0">
      <w:pPr>
        <w:pStyle w:val="13"/>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C3D9284">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18D63C22">
      <w:pPr>
        <w:pStyle w:val="13"/>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5E6E00A">
      <w:pPr>
        <w:pStyle w:val="13"/>
        <w:spacing w:line="360" w:lineRule="auto"/>
        <w:ind w:left="25" w:leftChars="12" w:firstLine="352" w:firstLineChars="14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19367A7">
      <w:pPr>
        <w:pStyle w:val="13"/>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5B512BE7">
      <w:pPr>
        <w:pStyle w:val="13"/>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32E15039">
      <w:pPr>
        <w:pStyle w:val="13"/>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604D32ED">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770A3BAF">
      <w:pPr>
        <w:pStyle w:val="13"/>
        <w:spacing w:line="360" w:lineRule="auto"/>
        <w:ind w:left="25" w:leftChars="12" w:firstLine="352" w:firstLineChars="147"/>
        <w:rPr>
          <w:rFonts w:ascii="仿宋" w:hAnsi="仿宋" w:eastAsia="仿宋" w:cs="仿宋"/>
          <w:color w:val="auto"/>
          <w:sz w:val="24"/>
          <w:szCs w:val="24"/>
          <w:highlight w:val="none"/>
        </w:rPr>
      </w:pPr>
    </w:p>
    <w:p w14:paraId="65171CB4">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0D164FEE">
      <w:pPr>
        <w:pStyle w:val="13"/>
        <w:spacing w:line="360" w:lineRule="auto"/>
        <w:ind w:left="25" w:leftChars="12" w:firstLine="352" w:firstLineChars="147"/>
        <w:rPr>
          <w:rFonts w:ascii="仿宋" w:hAnsi="仿宋" w:eastAsia="仿宋" w:cs="仿宋"/>
          <w:color w:val="auto"/>
          <w:sz w:val="24"/>
          <w:szCs w:val="24"/>
          <w:highlight w:val="none"/>
        </w:rPr>
      </w:pPr>
    </w:p>
    <w:p w14:paraId="19CCE0A7">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12F786DE">
      <w:pPr>
        <w:pStyle w:val="13"/>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5EDC8EAB">
      <w:pPr>
        <w:pStyle w:val="13"/>
        <w:snapToGrid w:val="0"/>
        <w:spacing w:line="360" w:lineRule="auto"/>
        <w:rPr>
          <w:rFonts w:ascii="仿宋" w:hAnsi="仿宋" w:eastAsia="仿宋" w:cs="仿宋"/>
          <w:b/>
          <w:color w:val="auto"/>
          <w:sz w:val="24"/>
          <w:szCs w:val="24"/>
          <w:highlight w:val="none"/>
        </w:rPr>
      </w:pPr>
    </w:p>
    <w:p w14:paraId="64B9405D">
      <w:pPr>
        <w:pStyle w:val="13"/>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5E65F476">
      <w:pPr>
        <w:pStyle w:val="13"/>
        <w:spacing w:line="360" w:lineRule="auto"/>
        <w:ind w:left="25" w:leftChars="12" w:firstLine="354" w:firstLineChars="147"/>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5594C574">
      <w:pPr>
        <w:pStyle w:val="13"/>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C3270B">
      <w:pPr>
        <w:pStyle w:val="13"/>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47110492">
      <w:pPr>
        <w:pStyle w:val="13"/>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5AE16599">
      <w:pPr>
        <w:pStyle w:val="13"/>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0CA9D06B">
      <w:pPr>
        <w:rPr>
          <w:rFonts w:ascii="仿宋" w:hAnsi="仿宋" w:eastAsia="仿宋" w:cs="仿宋"/>
          <w:color w:val="auto"/>
          <w:highlight w:val="none"/>
        </w:rPr>
      </w:pPr>
      <w:r>
        <w:rPr>
          <w:rFonts w:hint="eastAsia" w:ascii="仿宋" w:hAnsi="仿宋" w:eastAsia="仿宋" w:cs="仿宋"/>
          <w:b/>
          <w:color w:val="auto"/>
          <w:sz w:val="24"/>
          <w:highlight w:val="none"/>
        </w:rPr>
        <w:t>6.投诉人为法人或者其他组织的，投诉书应由法定代表人、主要负责人，或者其授权代表签字或者盖章，并加盖公章。</w:t>
      </w:r>
    </w:p>
    <w:p w14:paraId="412458E0">
      <w:pPr>
        <w:rPr>
          <w:color w:val="auto"/>
          <w:highlight w:val="none"/>
        </w:rPr>
      </w:pPr>
    </w:p>
    <w:sectPr>
      <w:footerReference r:id="rId7" w:type="first"/>
      <w:footerReference r:id="rId6" w:type="default"/>
      <w:pgSz w:w="11911" w:h="16838"/>
      <w:pgMar w:top="1417" w:right="1417" w:bottom="1417" w:left="1417" w:header="720" w:footer="720"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8C31">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6C4FA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36C4FA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359E">
    <w:pPr>
      <w:pStyle w:val="14"/>
    </w:pPr>
    <w:r>
      <mc:AlternateContent>
        <mc:Choice Requires="wps">
          <w:drawing>
            <wp:anchor distT="0" distB="0" distL="114300" distR="114300" simplePos="0" relativeHeight="251661312" behindDoc="0" locked="0" layoutInCell="1" allowOverlap="1">
              <wp:simplePos x="0" y="0"/>
              <wp:positionH relativeFrom="margin">
                <wp:posOffset>2820670</wp:posOffset>
              </wp:positionH>
              <wp:positionV relativeFrom="paragraph">
                <wp:posOffset>0</wp:posOffset>
              </wp:positionV>
              <wp:extent cx="198120" cy="1371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120" cy="137160"/>
                      </a:xfrm>
                      <a:prstGeom prst="rect">
                        <a:avLst/>
                      </a:prstGeom>
                      <a:noFill/>
                      <a:ln w="6350">
                        <a:noFill/>
                      </a:ln>
                      <a:effectLst/>
                    </wps:spPr>
                    <wps:txbx>
                      <w:txbxContent>
                        <w:p w14:paraId="6BCB866A">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2.1pt;margin-top:0pt;height:10.8pt;width:15.6pt;mso-position-horizontal-relative:margin;z-index:251661312;mso-width-relative:page;mso-height-relative:page;" filled="f" stroked="f" coordsize="21600,21600" o:gfxdata="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7kNr1gAAAAcBAAAPAAAAAAAAAAEAIAAAACIAAABkcnMvZG93bnJl&#10;di54bWxQSwECFAAUAAAACACHTuJAHQMI8DgCAABjBAAADgAAAAAAAAABACAAAAAlAQAAZHJzL2Uy&#10;b0RvYy54bWxQSwUGAAAAAAYABgBZAQAAzwUAAAAA&#10;">
              <v:fill on="f" focussize="0,0"/>
              <v:stroke on="f" weight="0.5pt"/>
              <v:imagedata o:title=""/>
              <o:lock v:ext="edit" aspectratio="f"/>
              <v:textbox inset="0mm,0mm,0mm,0mm">
                <w:txbxContent>
                  <w:p w14:paraId="6BCB866A">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66C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5750D3">
                          <w:pPr>
                            <w:pStyle w:val="14"/>
                            <w:jc w:val="center"/>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715750D3">
                    <w:pPr>
                      <w:pStyle w:val="14"/>
                      <w:jc w:val="center"/>
                    </w:pPr>
                    <w:r>
                      <w:fldChar w:fldCharType="begin"/>
                    </w:r>
                    <w:r>
                      <w:instrText xml:space="preserve"> PAGE  \* MERGEFORMAT </w:instrText>
                    </w:r>
                    <w:r>
                      <w:fldChar w:fldCharType="separate"/>
                    </w:r>
                    <w:r>
                      <w:t>94</w:t>
                    </w:r>
                    <w:r>
                      <w:fldChar w:fldCharType="end"/>
                    </w:r>
                  </w:p>
                </w:txbxContent>
              </v:textbox>
            </v:shape>
          </w:pict>
        </mc:Fallback>
      </mc:AlternateContent>
    </w:r>
  </w:p>
  <w:p w14:paraId="7C625001">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3397">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3EB292">
                          <w:pPr>
                            <w:pStyle w:val="14"/>
                          </w:pPr>
                          <w:r>
                            <w:fldChar w:fldCharType="begin"/>
                          </w:r>
                          <w:r>
                            <w:instrText xml:space="preserve"> PAGE  \* MERGEFORMAT </w:instrText>
                          </w:r>
                          <w:r>
                            <w:fldChar w:fldCharType="separate"/>
                          </w:r>
                          <w:r>
                            <w:t>63</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14:paraId="4A3EB292">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E8E47">
    <w:pPr>
      <w:pStyle w:val="15"/>
    </w:pPr>
    <w:r>
      <w:rPr>
        <w:rFonts w:hint="eastAsia"/>
      </w:rPr>
      <w:t>南宁市政府采购竞争性磋商采购文件（项目编号：</w:t>
    </w:r>
    <w:r>
      <w:rPr>
        <w:rFonts w:hint="eastAsia"/>
        <w:lang w:eastAsia="zh-CN"/>
      </w:rPr>
      <w:t>NNZC2025-C3-070092-KWZB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D5635"/>
    <w:multiLevelType w:val="singleLevel"/>
    <w:tmpl w:val="F8FD5635"/>
    <w:lvl w:ilvl="0" w:tentative="0">
      <w:start w:val="1"/>
      <w:numFmt w:val="decimal"/>
      <w:pStyle w:val="6"/>
      <w:lvlText w:val="%1."/>
      <w:lvlJc w:val="left"/>
      <w:pPr>
        <w:tabs>
          <w:tab w:val="left" w:pos="360"/>
        </w:tabs>
        <w:ind w:left="360" w:hanging="360"/>
      </w:pPr>
    </w:lvl>
  </w:abstractNum>
  <w:abstractNum w:abstractNumId="1">
    <w:nsid w:val="1DE13146"/>
    <w:multiLevelType w:val="singleLevel"/>
    <w:tmpl w:val="1DE13146"/>
    <w:lvl w:ilvl="0" w:tentative="0">
      <w:start w:val="5"/>
      <w:numFmt w:val="chineseCounting"/>
      <w:suff w:val="space"/>
      <w:lvlText w:val="第%1章"/>
      <w:lvlJc w:val="left"/>
      <w:rPr>
        <w:rFonts w:hint="eastAsia"/>
      </w:r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18CD"/>
    <w:rsid w:val="002856DC"/>
    <w:rsid w:val="007E03BE"/>
    <w:rsid w:val="00803CB4"/>
    <w:rsid w:val="00812B4E"/>
    <w:rsid w:val="00830C1A"/>
    <w:rsid w:val="00AE1F4A"/>
    <w:rsid w:val="00CB2899"/>
    <w:rsid w:val="00E11AF6"/>
    <w:rsid w:val="02FF26AB"/>
    <w:rsid w:val="0A692EE2"/>
    <w:rsid w:val="0BFA53FB"/>
    <w:rsid w:val="0C1B3CF0"/>
    <w:rsid w:val="0C867E84"/>
    <w:rsid w:val="154C756F"/>
    <w:rsid w:val="167179C0"/>
    <w:rsid w:val="16FD2DDE"/>
    <w:rsid w:val="18B118CD"/>
    <w:rsid w:val="1ACB6E64"/>
    <w:rsid w:val="1DBB0E8E"/>
    <w:rsid w:val="1DD2442A"/>
    <w:rsid w:val="1FEF70C9"/>
    <w:rsid w:val="222B7ECE"/>
    <w:rsid w:val="29971025"/>
    <w:rsid w:val="308C6D0A"/>
    <w:rsid w:val="33371C95"/>
    <w:rsid w:val="3BB5022A"/>
    <w:rsid w:val="3BF43C71"/>
    <w:rsid w:val="3EDD1BF4"/>
    <w:rsid w:val="3F4E631A"/>
    <w:rsid w:val="434846C3"/>
    <w:rsid w:val="448E07FB"/>
    <w:rsid w:val="45E473CE"/>
    <w:rsid w:val="467001B9"/>
    <w:rsid w:val="48790E7B"/>
    <w:rsid w:val="49033566"/>
    <w:rsid w:val="49090450"/>
    <w:rsid w:val="490B241B"/>
    <w:rsid w:val="499815F5"/>
    <w:rsid w:val="4B2160E1"/>
    <w:rsid w:val="4C653BF0"/>
    <w:rsid w:val="4D761E2D"/>
    <w:rsid w:val="4DDD0570"/>
    <w:rsid w:val="4F8F63DD"/>
    <w:rsid w:val="50267B3A"/>
    <w:rsid w:val="50760929"/>
    <w:rsid w:val="535147A8"/>
    <w:rsid w:val="55DE251A"/>
    <w:rsid w:val="5AFA5E4B"/>
    <w:rsid w:val="5E1100D9"/>
    <w:rsid w:val="5E281D50"/>
    <w:rsid w:val="5E4775F9"/>
    <w:rsid w:val="60AC5E39"/>
    <w:rsid w:val="60E04D82"/>
    <w:rsid w:val="64562060"/>
    <w:rsid w:val="64772BA6"/>
    <w:rsid w:val="64BB0547"/>
    <w:rsid w:val="68A33FC6"/>
    <w:rsid w:val="6A1E2B6C"/>
    <w:rsid w:val="6C770E09"/>
    <w:rsid w:val="6D9B2BD6"/>
    <w:rsid w:val="70C84E87"/>
    <w:rsid w:val="725A00AC"/>
    <w:rsid w:val="735F162F"/>
    <w:rsid w:val="73AF7A90"/>
    <w:rsid w:val="748460A7"/>
    <w:rsid w:val="75D3479C"/>
    <w:rsid w:val="76150602"/>
    <w:rsid w:val="7691545E"/>
    <w:rsid w:val="774B2CDF"/>
    <w:rsid w:val="786A3AEA"/>
    <w:rsid w:val="797A7744"/>
    <w:rsid w:val="79C92CDD"/>
    <w:rsid w:val="7A421633"/>
    <w:rsid w:val="7B5B4FD1"/>
    <w:rsid w:val="7F52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autoRedefine/>
    <w:qFormat/>
    <w:uiPriority w:val="0"/>
    <w:pPr>
      <w:ind w:firstLine="200" w:firstLineChars="200"/>
    </w:pPr>
    <w:rPr>
      <w:color w:val="000000"/>
    </w:rPr>
  </w:style>
  <w:style w:type="paragraph" w:styleId="6">
    <w:name w:val="List Number"/>
    <w:basedOn w:val="1"/>
    <w:qFormat/>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next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pPr>
      <w:spacing w:line="480" w:lineRule="auto"/>
    </w:pPr>
    <w:rPr>
      <w:sz w:val="24"/>
    </w:rPr>
  </w:style>
  <w:style w:type="paragraph" w:styleId="17">
    <w:name w:val="List"/>
    <w:basedOn w:val="1"/>
    <w:unhideWhenUsed/>
    <w:qFormat/>
    <w:uiPriority w:val="99"/>
    <w:pPr>
      <w:ind w:left="200" w:hanging="200" w:hangingChars="200"/>
      <w:contextualSpacing/>
    </w:pPr>
  </w:style>
  <w:style w:type="paragraph" w:styleId="18">
    <w:name w:val="toc 2"/>
    <w:basedOn w:val="1"/>
    <w:next w:val="1"/>
    <w:unhideWhenUsed/>
    <w:qFormat/>
    <w:uiPriority w:val="39"/>
    <w:pPr>
      <w:tabs>
        <w:tab w:val="right" w:leader="dot" w:pos="8296"/>
      </w:tabs>
      <w:spacing w:line="360" w:lineRule="auto"/>
      <w:ind w:left="420" w:leftChars="200"/>
    </w:pPr>
    <w:rPr>
      <w:sz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nhideWhenUsed/>
    <w:qFormat/>
    <w:uiPriority w:val="99"/>
    <w:rPr>
      <w:color w:val="0000FF"/>
      <w:u w:val="single"/>
    </w:rPr>
  </w:style>
  <w:style w:type="paragraph" w:customStyle="1" w:styleId="23">
    <w:name w:val="正文2"/>
    <w:basedOn w:val="1"/>
    <w:qFormat/>
    <w:uiPriority w:val="0"/>
    <w:pPr>
      <w:adjustRightInd w:val="0"/>
      <w:spacing w:before="156" w:line="360" w:lineRule="auto"/>
      <w:ind w:firstLine="510" w:firstLineChars="200"/>
    </w:pPr>
    <w:rPr>
      <w:kern w:val="0"/>
      <w:sz w:val="24"/>
      <w:szCs w:val="20"/>
    </w:rPr>
  </w:style>
  <w:style w:type="paragraph" w:customStyle="1" w:styleId="24">
    <w:name w:val="正文 首行缩进:  2 字符"/>
    <w:basedOn w:val="1"/>
    <w:qFormat/>
    <w:uiPriority w:val="99"/>
    <w:pPr>
      <w:ind w:firstLine="200" w:firstLineChars="200"/>
    </w:pPr>
    <w:rPr>
      <w:sz w:val="24"/>
    </w:rPr>
  </w:style>
  <w:style w:type="paragraph" w:customStyle="1" w:styleId="2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6">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27">
    <w:name w:val="正文缩进1"/>
    <w:basedOn w:val="1"/>
    <w:next w:val="10"/>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47655</Words>
  <Characters>50188</Characters>
  <Lines>414</Lines>
  <Paragraphs>116</Paragraphs>
  <TotalTime>8</TotalTime>
  <ScaleCrop>false</ScaleCrop>
  <LinksUpToDate>false</LinksUpToDate>
  <CharactersWithSpaces>55499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2025-10-27T08:45:00Z</dcterms:created>
  <dc:creator>栩.</dc:creator>
  <cp:lastModifiedBy>栩.</cp:lastModifiedBy>
  <dcterms:modified xsi:type="dcterms:W3CDTF">2025-11-06T03:53:33Z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24186A23D0494327B4DEEAA76E584D67_13</vt:lpwstr>
  </property>
  <property fmtid="{D5CDD505-2E9C-101B-9397-08002B2CF9AE}" pid="4" name="KSOTemplateDocerSaveRecord">
    <vt:lpwstr>eyJoZGlkIjoiYmNmNzU3YmEyNjk5NTFjZjE0NGQ0YTYwYTBlNDQ4NDAiLCJ1c2VySWQiOiI2NjExMjAxOTUifQ==</vt:lpwstr>
  </property>
</Properties>
</file>