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7A9AD">
      <w:pPr>
        <w:spacing w:beforeLines="50" w:line="360" w:lineRule="auto"/>
        <w:jc w:val="center"/>
        <w:rPr>
          <w:rFonts w:hint="eastAsia" w:ascii="仿宋" w:hAnsi="仿宋" w:eastAsia="仿宋" w:cs="仿宋"/>
          <w:color w:val="auto"/>
          <w:sz w:val="52"/>
          <w:szCs w:val="52"/>
          <w:highlight w:val="none"/>
        </w:rPr>
      </w:pPr>
      <w:r>
        <w:rPr>
          <w:rFonts w:hint="eastAsia" w:ascii="仿宋" w:hAnsi="仿宋" w:eastAsia="仿宋" w:cs="仿宋"/>
          <w:color w:val="auto"/>
          <w:sz w:val="52"/>
          <w:szCs w:val="52"/>
          <w:highlight w:val="none"/>
        </w:rPr>
        <w:t>南宁市政府采购</w:t>
      </w:r>
    </w:p>
    <w:p w14:paraId="14640233">
      <w:pPr>
        <w:spacing w:beforeLines="50" w:line="360" w:lineRule="auto"/>
        <w:jc w:val="center"/>
        <w:rPr>
          <w:rFonts w:hint="eastAsia" w:ascii="仿宋" w:hAnsi="仿宋" w:eastAsia="仿宋" w:cs="仿宋"/>
          <w:color w:val="auto"/>
          <w:sz w:val="52"/>
          <w:szCs w:val="52"/>
          <w:highlight w:val="none"/>
        </w:rPr>
      </w:pPr>
      <w:r>
        <w:rPr>
          <w:rFonts w:hint="eastAsia" w:ascii="仿宋" w:hAnsi="仿宋" w:eastAsia="仿宋" w:cs="仿宋"/>
          <w:color w:val="auto"/>
          <w:sz w:val="52"/>
          <w:szCs w:val="52"/>
          <w:highlight w:val="none"/>
        </w:rPr>
        <w:t>竞争性磋商文件（服务类）</w:t>
      </w:r>
    </w:p>
    <w:p w14:paraId="76033ED3">
      <w:pPr>
        <w:spacing w:beforeLines="50" w:line="360" w:lineRule="auto"/>
        <w:jc w:val="center"/>
        <w:rPr>
          <w:rFonts w:hint="eastAsia" w:ascii="仿宋" w:hAnsi="仿宋" w:eastAsia="仿宋" w:cs="仿宋"/>
          <w:color w:val="auto"/>
          <w:sz w:val="36"/>
          <w:szCs w:val="36"/>
          <w:highlight w:val="none"/>
        </w:rPr>
      </w:pPr>
    </w:p>
    <w:p w14:paraId="53928CED">
      <w:pPr>
        <w:snapToGrid w:val="0"/>
        <w:spacing w:beforeLines="50" w:line="360" w:lineRule="auto"/>
        <w:jc w:val="center"/>
        <w:rPr>
          <w:rFonts w:hint="eastAsia" w:ascii="仿宋" w:hAnsi="仿宋" w:eastAsia="仿宋" w:cs="仿宋"/>
          <w:color w:val="auto"/>
          <w:sz w:val="44"/>
          <w:szCs w:val="44"/>
          <w:highlight w:val="none"/>
        </w:rPr>
      </w:pPr>
      <w:r>
        <w:rPr>
          <w:rFonts w:hint="eastAsia" w:ascii="仿宋" w:hAnsi="仿宋" w:eastAsia="仿宋" w:cs="仿宋"/>
          <w:color w:val="auto"/>
          <w:sz w:val="72"/>
          <w:szCs w:val="72"/>
          <w:highlight w:val="none"/>
        </w:rPr>
        <w:t>竞争性磋商文件</w:t>
      </w:r>
    </w:p>
    <w:p w14:paraId="337918F4">
      <w:pPr>
        <w:spacing w:beforeLines="100" w:after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（全流程电子化评标）</w:t>
      </w:r>
    </w:p>
    <w:p w14:paraId="0543B672">
      <w:pPr>
        <w:spacing w:line="360" w:lineRule="auto"/>
        <w:rPr>
          <w:rFonts w:hint="eastAsia" w:ascii="仿宋" w:hAnsi="仿宋" w:eastAsia="仿宋" w:cs="仿宋"/>
          <w:b/>
          <w:color w:val="auto"/>
          <w:sz w:val="32"/>
          <w:szCs w:val="32"/>
          <w:highlight w:val="none"/>
        </w:rPr>
      </w:pPr>
    </w:p>
    <w:p w14:paraId="239B78F2">
      <w:pPr>
        <w:spacing w:line="360" w:lineRule="auto"/>
        <w:jc w:val="center"/>
        <w:rPr>
          <w:rFonts w:hint="eastAsia" w:ascii="仿宋" w:hAnsi="仿宋" w:eastAsia="仿宋" w:cs="仿宋"/>
          <w:b/>
          <w:color w:val="auto"/>
          <w:sz w:val="32"/>
          <w:szCs w:val="32"/>
          <w:highlight w:val="none"/>
        </w:rPr>
      </w:pPr>
    </w:p>
    <w:p w14:paraId="3E075698">
      <w:pPr>
        <w:pStyle w:val="14"/>
        <w:keepNext w:val="0"/>
        <w:keepLines w:val="0"/>
        <w:pageBreakBefore w:val="0"/>
        <w:widowControl w:val="0"/>
        <w:kinsoku/>
        <w:wordWrap/>
        <w:overflowPunct/>
        <w:topLinePunct w:val="0"/>
        <w:autoSpaceDE/>
        <w:autoSpaceDN/>
        <w:bidi w:val="0"/>
        <w:adjustRightInd/>
        <w:snapToGrid w:val="0"/>
        <w:spacing w:line="360" w:lineRule="auto"/>
        <w:ind w:left="2346" w:leftChars="400" w:right="420" w:rightChars="200" w:hanging="1506" w:hangingChars="500"/>
        <w:textAlignment w:val="auto"/>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rPr>
        <w:t>项目名称</w:t>
      </w:r>
      <w:r>
        <w:rPr>
          <w:rFonts w:hint="eastAsia" w:ascii="仿宋" w:hAnsi="仿宋" w:eastAsia="仿宋" w:cs="仿宋"/>
          <w:b/>
          <w:bCs/>
          <w:color w:val="auto"/>
          <w:sz w:val="30"/>
          <w:szCs w:val="30"/>
          <w:highlight w:val="none"/>
          <w:lang w:eastAsia="zh-CN"/>
        </w:rPr>
        <w:t>：广西三十六弄—陇均自治区级自然保护区综合科学考察和总体规划修编工作</w:t>
      </w:r>
    </w:p>
    <w:p w14:paraId="7EE84B20">
      <w:pPr>
        <w:pStyle w:val="14"/>
        <w:keepNext w:val="0"/>
        <w:keepLines w:val="0"/>
        <w:pageBreakBefore w:val="0"/>
        <w:widowControl w:val="0"/>
        <w:kinsoku/>
        <w:wordWrap/>
        <w:overflowPunct/>
        <w:topLinePunct w:val="0"/>
        <w:autoSpaceDE/>
        <w:autoSpaceDN/>
        <w:bidi w:val="0"/>
        <w:adjustRightInd/>
        <w:snapToGrid w:val="0"/>
        <w:spacing w:line="360" w:lineRule="auto"/>
        <w:ind w:left="840" w:leftChars="400" w:right="420" w:rightChars="200"/>
        <w:textAlignment w:val="auto"/>
        <w:outlineLvl w:val="9"/>
        <w:rPr>
          <w:rFonts w:hint="eastAsia" w:ascii="仿宋" w:hAnsi="仿宋" w:eastAsia="仿宋" w:cs="仿宋"/>
          <w:b/>
          <w:bCs/>
          <w:color w:val="auto"/>
          <w:sz w:val="30"/>
          <w:szCs w:val="30"/>
          <w:highlight w:val="none"/>
          <w:lang w:eastAsia="zh-CN"/>
        </w:rPr>
      </w:pPr>
      <w:bookmarkStart w:id="0" w:name="_Toc681"/>
      <w:bookmarkStart w:id="1" w:name="_Toc7308"/>
      <w:r>
        <w:rPr>
          <w:rFonts w:hint="eastAsia" w:ascii="仿宋" w:hAnsi="仿宋" w:eastAsia="仿宋" w:cs="仿宋"/>
          <w:b/>
          <w:bCs/>
          <w:color w:val="auto"/>
          <w:sz w:val="30"/>
          <w:szCs w:val="30"/>
          <w:highlight w:val="none"/>
        </w:rPr>
        <w:t>项目编号</w:t>
      </w:r>
      <w:bookmarkEnd w:id="0"/>
      <w:bookmarkEnd w:id="1"/>
      <w:r>
        <w:rPr>
          <w:rFonts w:hint="eastAsia" w:ascii="仿宋" w:hAnsi="仿宋" w:eastAsia="仿宋" w:cs="仿宋"/>
          <w:b/>
          <w:bCs/>
          <w:color w:val="auto"/>
          <w:sz w:val="30"/>
          <w:szCs w:val="30"/>
          <w:highlight w:val="none"/>
          <w:lang w:eastAsia="zh-CN"/>
        </w:rPr>
        <w:t>：NNZC2025-C3-100113-KWZB</w:t>
      </w:r>
    </w:p>
    <w:p w14:paraId="5F8C5901">
      <w:pPr>
        <w:pStyle w:val="14"/>
        <w:keepNext w:val="0"/>
        <w:keepLines w:val="0"/>
        <w:pageBreakBefore w:val="0"/>
        <w:widowControl w:val="0"/>
        <w:kinsoku/>
        <w:wordWrap/>
        <w:overflowPunct/>
        <w:topLinePunct w:val="0"/>
        <w:autoSpaceDE/>
        <w:autoSpaceDN/>
        <w:bidi w:val="0"/>
        <w:adjustRightInd/>
        <w:snapToGrid w:val="0"/>
        <w:spacing w:line="360" w:lineRule="auto"/>
        <w:ind w:left="840" w:leftChars="400" w:right="420" w:rightChars="200"/>
        <w:textAlignment w:val="auto"/>
        <w:outlineLvl w:val="9"/>
        <w:rPr>
          <w:rFonts w:hint="eastAsia" w:ascii="仿宋" w:hAnsi="仿宋" w:eastAsia="仿宋" w:cs="仿宋"/>
          <w:b/>
          <w:bCs/>
          <w:color w:val="auto"/>
          <w:sz w:val="30"/>
          <w:szCs w:val="30"/>
          <w:highlight w:val="none"/>
          <w:lang w:eastAsia="zh-CN"/>
        </w:rPr>
      </w:pPr>
      <w:bookmarkStart w:id="2" w:name="_Toc31224"/>
      <w:bookmarkStart w:id="3" w:name="_Toc23882"/>
      <w:r>
        <w:rPr>
          <w:rFonts w:hint="eastAsia" w:ascii="仿宋" w:hAnsi="仿宋" w:eastAsia="仿宋" w:cs="仿宋"/>
          <w:b/>
          <w:bCs/>
          <w:color w:val="auto"/>
          <w:sz w:val="30"/>
          <w:szCs w:val="30"/>
          <w:highlight w:val="none"/>
        </w:rPr>
        <w:t>采购文号</w:t>
      </w:r>
      <w:bookmarkEnd w:id="2"/>
      <w:bookmarkEnd w:id="3"/>
      <w:r>
        <w:rPr>
          <w:rFonts w:hint="eastAsia" w:ascii="仿宋" w:hAnsi="仿宋" w:eastAsia="仿宋" w:cs="仿宋"/>
          <w:b/>
          <w:bCs/>
          <w:color w:val="auto"/>
          <w:sz w:val="30"/>
          <w:szCs w:val="30"/>
          <w:highlight w:val="none"/>
          <w:lang w:eastAsia="zh-CN"/>
        </w:rPr>
        <w:t>：WMZC2025-C3-00866-001、</w:t>
      </w:r>
    </w:p>
    <w:p w14:paraId="534893A9">
      <w:pPr>
        <w:pStyle w:val="14"/>
        <w:keepNext w:val="0"/>
        <w:keepLines w:val="0"/>
        <w:pageBreakBefore w:val="0"/>
        <w:widowControl w:val="0"/>
        <w:kinsoku/>
        <w:wordWrap/>
        <w:overflowPunct/>
        <w:topLinePunct w:val="0"/>
        <w:autoSpaceDE/>
        <w:autoSpaceDN/>
        <w:bidi w:val="0"/>
        <w:adjustRightInd/>
        <w:snapToGrid w:val="0"/>
        <w:spacing w:line="360" w:lineRule="auto"/>
        <w:ind w:left="840" w:leftChars="400" w:right="420" w:rightChars="200" w:firstLine="1506" w:firstLineChars="500"/>
        <w:textAlignment w:val="auto"/>
        <w:outlineLvl w:val="9"/>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WMZC2025-C3-00866-002</w:t>
      </w:r>
    </w:p>
    <w:p w14:paraId="3759C2F5">
      <w:pPr>
        <w:pStyle w:val="14"/>
        <w:keepNext w:val="0"/>
        <w:keepLines w:val="0"/>
        <w:pageBreakBefore w:val="0"/>
        <w:widowControl w:val="0"/>
        <w:kinsoku/>
        <w:wordWrap/>
        <w:overflowPunct/>
        <w:topLinePunct w:val="0"/>
        <w:autoSpaceDE/>
        <w:autoSpaceDN/>
        <w:bidi w:val="0"/>
        <w:adjustRightInd/>
        <w:snapToGrid w:val="0"/>
        <w:spacing w:line="360" w:lineRule="auto"/>
        <w:ind w:left="840" w:leftChars="400" w:right="420" w:rightChars="200"/>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项目所属区划</w:t>
      </w: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rPr>
        <w:t>南宁市</w:t>
      </w:r>
      <w:r>
        <w:rPr>
          <w:rFonts w:hint="eastAsia" w:ascii="仿宋" w:hAnsi="仿宋" w:eastAsia="仿宋" w:cs="仿宋"/>
          <w:b/>
          <w:bCs/>
          <w:color w:val="auto"/>
          <w:sz w:val="30"/>
          <w:szCs w:val="30"/>
          <w:highlight w:val="none"/>
          <w:lang w:val="en-US" w:eastAsia="zh-CN"/>
        </w:rPr>
        <w:t>武鸣区</w:t>
      </w:r>
      <w:r>
        <w:rPr>
          <w:rFonts w:hint="eastAsia" w:ascii="仿宋" w:hAnsi="仿宋" w:eastAsia="仿宋" w:cs="仿宋"/>
          <w:b/>
          <w:bCs/>
          <w:color w:val="auto"/>
          <w:sz w:val="30"/>
          <w:szCs w:val="30"/>
          <w:highlight w:val="none"/>
        </w:rPr>
        <w:t xml:space="preserve">   </w:t>
      </w:r>
    </w:p>
    <w:p w14:paraId="41B9B6B2">
      <w:pPr>
        <w:pStyle w:val="14"/>
        <w:keepNext w:val="0"/>
        <w:keepLines w:val="0"/>
        <w:pageBreakBefore w:val="0"/>
        <w:widowControl w:val="0"/>
        <w:kinsoku/>
        <w:wordWrap/>
        <w:overflowPunct/>
        <w:topLinePunct w:val="0"/>
        <w:autoSpaceDE/>
        <w:autoSpaceDN/>
        <w:bidi w:val="0"/>
        <w:adjustRightInd/>
        <w:snapToGrid w:val="0"/>
        <w:spacing w:line="360" w:lineRule="auto"/>
        <w:ind w:left="840" w:leftChars="400" w:right="420" w:rightChars="200"/>
        <w:textAlignment w:val="auto"/>
        <w:outlineLvl w:val="9"/>
        <w:rPr>
          <w:rFonts w:hint="eastAsia" w:ascii="仿宋" w:hAnsi="仿宋" w:eastAsia="仿宋" w:cs="仿宋"/>
          <w:b/>
          <w:bCs/>
          <w:color w:val="auto"/>
          <w:sz w:val="30"/>
          <w:szCs w:val="30"/>
          <w:highlight w:val="none"/>
          <w:lang w:eastAsia="zh-CN"/>
        </w:rPr>
      </w:pPr>
      <w:bookmarkStart w:id="4" w:name="_Toc19676"/>
      <w:bookmarkStart w:id="5" w:name="_Toc26813"/>
      <w:r>
        <w:rPr>
          <w:rFonts w:hint="eastAsia" w:ascii="仿宋" w:hAnsi="仿宋" w:eastAsia="仿宋" w:cs="仿宋"/>
          <w:b/>
          <w:bCs/>
          <w:color w:val="auto"/>
          <w:sz w:val="30"/>
          <w:szCs w:val="30"/>
          <w:highlight w:val="none"/>
        </w:rPr>
        <w:t>采 购 人</w:t>
      </w:r>
      <w:bookmarkEnd w:id="4"/>
      <w:bookmarkEnd w:id="5"/>
      <w:bookmarkStart w:id="6" w:name="_Toc6082"/>
      <w:r>
        <w:rPr>
          <w:rFonts w:hint="eastAsia" w:ascii="仿宋" w:hAnsi="仿宋" w:eastAsia="仿宋" w:cs="仿宋"/>
          <w:b/>
          <w:bCs/>
          <w:color w:val="auto"/>
          <w:sz w:val="30"/>
          <w:szCs w:val="30"/>
          <w:highlight w:val="none"/>
          <w:lang w:eastAsia="zh-CN"/>
        </w:rPr>
        <w:t>：广西三十六弄—陇均自治区级自然保护区管理处</w:t>
      </w:r>
    </w:p>
    <w:p w14:paraId="2C179B1D">
      <w:pPr>
        <w:pStyle w:val="14"/>
        <w:keepNext w:val="0"/>
        <w:keepLines w:val="0"/>
        <w:pageBreakBefore w:val="0"/>
        <w:widowControl w:val="0"/>
        <w:kinsoku/>
        <w:wordWrap/>
        <w:overflowPunct/>
        <w:topLinePunct w:val="0"/>
        <w:autoSpaceDE/>
        <w:autoSpaceDN/>
        <w:bidi w:val="0"/>
        <w:adjustRightInd/>
        <w:snapToGrid w:val="0"/>
        <w:spacing w:line="360" w:lineRule="auto"/>
        <w:ind w:left="840" w:leftChars="400" w:right="420" w:rightChars="200"/>
        <w:textAlignment w:val="auto"/>
        <w:outlineLvl w:val="9"/>
        <w:rPr>
          <w:rFonts w:hint="eastAsia" w:ascii="仿宋" w:hAnsi="仿宋" w:eastAsia="仿宋" w:cs="仿宋"/>
          <w:b/>
          <w:bCs/>
          <w:color w:val="auto"/>
          <w:w w:val="95"/>
          <w:sz w:val="30"/>
          <w:szCs w:val="30"/>
          <w:highlight w:val="none"/>
        </w:rPr>
      </w:pPr>
      <w:bookmarkStart w:id="7" w:name="_Toc5106"/>
      <w:r>
        <w:rPr>
          <w:rFonts w:hint="eastAsia" w:ascii="仿宋" w:hAnsi="仿宋" w:eastAsia="仿宋" w:cs="仿宋"/>
          <w:b/>
          <w:bCs/>
          <w:color w:val="auto"/>
          <w:sz w:val="30"/>
          <w:szCs w:val="30"/>
          <w:highlight w:val="none"/>
        </w:rPr>
        <w:t>采购代理机构</w:t>
      </w: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rPr>
        <w:t>广西科文招标有限公司</w:t>
      </w:r>
      <w:bookmarkEnd w:id="6"/>
      <w:bookmarkEnd w:id="7"/>
    </w:p>
    <w:p w14:paraId="7779ACEA">
      <w:pPr>
        <w:pStyle w:val="14"/>
        <w:snapToGrid w:val="0"/>
        <w:spacing w:before="50" w:after="120" w:line="360" w:lineRule="auto"/>
        <w:jc w:val="center"/>
        <w:rPr>
          <w:rFonts w:hint="eastAsia" w:ascii="仿宋" w:hAnsi="仿宋" w:eastAsia="仿宋" w:cs="仿宋"/>
          <w:b/>
          <w:bCs/>
          <w:color w:val="auto"/>
          <w:w w:val="95"/>
          <w:sz w:val="30"/>
          <w:szCs w:val="30"/>
          <w:highlight w:val="none"/>
        </w:rPr>
      </w:pPr>
    </w:p>
    <w:p w14:paraId="3AD4EFCE">
      <w:pPr>
        <w:pStyle w:val="14"/>
        <w:snapToGrid w:val="0"/>
        <w:spacing w:before="50" w:after="120" w:line="360" w:lineRule="auto"/>
        <w:jc w:val="center"/>
        <w:rPr>
          <w:rFonts w:hint="eastAsia" w:ascii="仿宋" w:hAnsi="仿宋" w:eastAsia="仿宋" w:cs="仿宋"/>
          <w:b/>
          <w:bCs/>
          <w:color w:val="auto"/>
          <w:w w:val="95"/>
          <w:sz w:val="30"/>
          <w:szCs w:val="30"/>
          <w:highlight w:val="none"/>
        </w:rPr>
      </w:pPr>
      <w:r>
        <w:rPr>
          <w:rFonts w:hint="eastAsia" w:ascii="仿宋" w:hAnsi="仿宋" w:eastAsia="仿宋" w:cs="仿宋"/>
          <w:b/>
          <w:bCs/>
          <w:color w:val="auto"/>
          <w:w w:val="95"/>
          <w:sz w:val="30"/>
          <w:szCs w:val="30"/>
          <w:highlight w:val="none"/>
          <w:lang w:eastAsia="zh-CN"/>
        </w:rPr>
        <w:t>2025年</w:t>
      </w:r>
      <w:r>
        <w:rPr>
          <w:rFonts w:hint="eastAsia" w:ascii="仿宋" w:hAnsi="仿宋" w:eastAsia="仿宋" w:cs="仿宋"/>
          <w:b/>
          <w:bCs/>
          <w:color w:val="auto"/>
          <w:w w:val="95"/>
          <w:sz w:val="30"/>
          <w:szCs w:val="30"/>
          <w:highlight w:val="none"/>
          <w:lang w:val="en-US" w:eastAsia="zh-CN"/>
        </w:rPr>
        <w:t>10</w:t>
      </w:r>
      <w:r>
        <w:rPr>
          <w:rFonts w:hint="eastAsia" w:ascii="仿宋" w:hAnsi="仿宋" w:eastAsia="仿宋" w:cs="仿宋"/>
          <w:b/>
          <w:bCs/>
          <w:color w:val="auto"/>
          <w:w w:val="95"/>
          <w:sz w:val="30"/>
          <w:szCs w:val="30"/>
          <w:highlight w:val="none"/>
          <w:lang w:eastAsia="zh-CN"/>
        </w:rPr>
        <w:t>月</w:t>
      </w:r>
      <w:r>
        <w:rPr>
          <w:rFonts w:hint="eastAsia" w:ascii="仿宋" w:hAnsi="仿宋" w:eastAsia="仿宋" w:cs="仿宋"/>
          <w:b/>
          <w:bCs/>
          <w:color w:val="auto"/>
          <w:w w:val="95"/>
          <w:sz w:val="30"/>
          <w:szCs w:val="30"/>
          <w:highlight w:val="none"/>
          <w:lang w:val="en-US" w:eastAsia="zh-CN"/>
        </w:rPr>
        <w:t>20</w:t>
      </w:r>
      <w:r>
        <w:rPr>
          <w:rFonts w:hint="eastAsia" w:ascii="仿宋" w:hAnsi="仿宋" w:eastAsia="仿宋" w:cs="仿宋"/>
          <w:b/>
          <w:bCs/>
          <w:color w:val="auto"/>
          <w:w w:val="95"/>
          <w:sz w:val="30"/>
          <w:szCs w:val="30"/>
          <w:highlight w:val="none"/>
          <w:lang w:eastAsia="zh-CN"/>
        </w:rPr>
        <w:t>日</w:t>
      </w:r>
    </w:p>
    <w:p w14:paraId="231E0357">
      <w:pPr>
        <w:widowControl/>
        <w:spacing w:line="360" w:lineRule="auto"/>
        <w:jc w:val="left"/>
        <w:rPr>
          <w:rFonts w:hint="eastAsia" w:ascii="仿宋" w:hAnsi="仿宋" w:eastAsia="仿宋" w:cs="仿宋"/>
          <w:b/>
          <w:bCs/>
          <w:color w:val="auto"/>
          <w:w w:val="95"/>
          <w:kern w:val="0"/>
          <w:sz w:val="30"/>
          <w:szCs w:val="30"/>
          <w:highlight w:val="none"/>
        </w:rPr>
        <w:sectPr>
          <w:headerReference r:id="rId3" w:type="default"/>
          <w:pgSz w:w="11911" w:h="16838"/>
          <w:pgMar w:top="1417" w:right="1417" w:bottom="1417" w:left="1417" w:header="720" w:footer="720" w:gutter="0"/>
          <w:pgNumType w:start="1"/>
          <w:cols w:space="720" w:num="1"/>
          <w:rtlGutter w:val="0"/>
          <w:docGrid w:linePitch="331" w:charSpace="0"/>
        </w:sectPr>
      </w:pPr>
    </w:p>
    <w:p w14:paraId="52686329">
      <w:pPr>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目   录</w:t>
      </w:r>
      <w:bookmarkStart w:id="277" w:name="_GoBack"/>
      <w:bookmarkEnd w:id="277"/>
    </w:p>
    <w:p w14:paraId="4BA7C32C">
      <w:pPr>
        <w:pStyle w:val="17"/>
        <w:tabs>
          <w:tab w:val="right" w:leader="dot" w:pos="9077"/>
        </w:tabs>
      </w:pPr>
      <w:r>
        <w:rPr>
          <w:rFonts w:hint="eastAsia" w:ascii="仿宋" w:hAnsi="仿宋" w:eastAsia="仿宋" w:cs="仿宋"/>
          <w:b/>
          <w:color w:val="auto"/>
          <w:sz w:val="30"/>
          <w:szCs w:val="30"/>
          <w:highlight w:val="none"/>
        </w:rPr>
        <w:fldChar w:fldCharType="begin"/>
      </w:r>
      <w:r>
        <w:rPr>
          <w:rFonts w:hint="eastAsia" w:ascii="仿宋" w:hAnsi="仿宋" w:eastAsia="仿宋" w:cs="仿宋"/>
          <w:b/>
          <w:color w:val="auto"/>
          <w:sz w:val="30"/>
          <w:szCs w:val="30"/>
          <w:highlight w:val="none"/>
        </w:rPr>
        <w:instrText xml:space="preserve"> TOC \o "1-3" \h \z \u </w:instrText>
      </w:r>
      <w:r>
        <w:rPr>
          <w:rFonts w:hint="eastAsia" w:ascii="仿宋" w:hAnsi="仿宋" w:eastAsia="仿宋" w:cs="仿宋"/>
          <w:b/>
          <w:color w:val="auto"/>
          <w:sz w:val="30"/>
          <w:szCs w:val="30"/>
          <w:highlight w:val="none"/>
        </w:rPr>
        <w:fldChar w:fldCharType="separate"/>
      </w:r>
      <w:r>
        <w:rPr>
          <w:rFonts w:hint="eastAsia" w:ascii="仿宋" w:hAnsi="仿宋" w:eastAsia="仿宋" w:cs="仿宋"/>
          <w:color w:val="auto"/>
          <w:szCs w:val="30"/>
          <w:highlight w:val="none"/>
        </w:rPr>
        <w:fldChar w:fldCharType="begin"/>
      </w:r>
      <w:r>
        <w:rPr>
          <w:rFonts w:hint="eastAsia" w:ascii="仿宋" w:hAnsi="仿宋" w:eastAsia="仿宋" w:cs="仿宋"/>
          <w:szCs w:val="30"/>
          <w:highlight w:val="none"/>
        </w:rPr>
        <w:instrText xml:space="preserve"> HYPERLINK \l _Toc17892 </w:instrText>
      </w:r>
      <w:r>
        <w:rPr>
          <w:rFonts w:hint="eastAsia" w:ascii="仿宋" w:hAnsi="仿宋" w:eastAsia="仿宋" w:cs="仿宋"/>
          <w:szCs w:val="30"/>
          <w:highlight w:val="none"/>
        </w:rPr>
        <w:fldChar w:fldCharType="separate"/>
      </w:r>
      <w:r>
        <w:rPr>
          <w:rFonts w:hint="eastAsia" w:ascii="仿宋" w:hAnsi="仿宋" w:eastAsia="仿宋" w:cs="仿宋"/>
          <w:highlight w:val="none"/>
        </w:rPr>
        <w:t>第一章 竞争性磋商公告</w:t>
      </w:r>
      <w:r>
        <w:tab/>
      </w:r>
      <w:r>
        <w:fldChar w:fldCharType="begin"/>
      </w:r>
      <w:r>
        <w:instrText xml:space="preserve"> PAGEREF _Toc17892 \h </w:instrText>
      </w:r>
      <w:r>
        <w:fldChar w:fldCharType="separate"/>
      </w:r>
      <w:r>
        <w:t>2</w:t>
      </w:r>
      <w:r>
        <w:fldChar w:fldCharType="end"/>
      </w:r>
      <w:r>
        <w:rPr>
          <w:rFonts w:hint="eastAsia" w:ascii="仿宋" w:hAnsi="仿宋" w:eastAsia="仿宋" w:cs="仿宋"/>
          <w:color w:val="auto"/>
          <w:szCs w:val="30"/>
          <w:highlight w:val="none"/>
        </w:rPr>
        <w:fldChar w:fldCharType="end"/>
      </w:r>
    </w:p>
    <w:p w14:paraId="2C1B49B1">
      <w:pPr>
        <w:pStyle w:val="17"/>
        <w:tabs>
          <w:tab w:val="right" w:leader="dot" w:pos="9077"/>
        </w:tabs>
      </w:pPr>
      <w:r>
        <w:rPr>
          <w:rFonts w:hint="eastAsia" w:ascii="仿宋" w:hAnsi="仿宋" w:eastAsia="仿宋" w:cs="仿宋"/>
          <w:color w:val="auto"/>
          <w:szCs w:val="30"/>
          <w:highlight w:val="none"/>
        </w:rPr>
        <w:fldChar w:fldCharType="begin"/>
      </w:r>
      <w:r>
        <w:rPr>
          <w:rFonts w:hint="eastAsia" w:ascii="仿宋" w:hAnsi="仿宋" w:eastAsia="仿宋" w:cs="仿宋"/>
          <w:szCs w:val="30"/>
          <w:highlight w:val="none"/>
        </w:rPr>
        <w:instrText xml:space="preserve"> HYPERLINK \l _Toc13020 </w:instrText>
      </w:r>
      <w:r>
        <w:rPr>
          <w:rFonts w:hint="eastAsia" w:ascii="仿宋" w:hAnsi="仿宋" w:eastAsia="仿宋" w:cs="仿宋"/>
          <w:szCs w:val="30"/>
          <w:highlight w:val="none"/>
        </w:rPr>
        <w:fldChar w:fldCharType="separate"/>
      </w:r>
      <w:r>
        <w:rPr>
          <w:rFonts w:hint="eastAsia" w:ascii="仿宋" w:hAnsi="仿宋" w:eastAsia="仿宋" w:cs="仿宋"/>
          <w:bCs w:val="0"/>
          <w:szCs w:val="32"/>
          <w:highlight w:val="none"/>
        </w:rPr>
        <w:t>第二章 采购需求</w:t>
      </w:r>
      <w:r>
        <w:tab/>
      </w:r>
      <w:r>
        <w:fldChar w:fldCharType="begin"/>
      </w:r>
      <w:r>
        <w:instrText xml:space="preserve"> PAGEREF _Toc13020 \h </w:instrText>
      </w:r>
      <w:r>
        <w:fldChar w:fldCharType="separate"/>
      </w:r>
      <w:r>
        <w:t>6</w:t>
      </w:r>
      <w:r>
        <w:fldChar w:fldCharType="end"/>
      </w:r>
      <w:r>
        <w:rPr>
          <w:rFonts w:hint="eastAsia" w:ascii="仿宋" w:hAnsi="仿宋" w:eastAsia="仿宋" w:cs="仿宋"/>
          <w:color w:val="auto"/>
          <w:szCs w:val="30"/>
          <w:highlight w:val="none"/>
        </w:rPr>
        <w:fldChar w:fldCharType="end"/>
      </w:r>
    </w:p>
    <w:p w14:paraId="2741FD98">
      <w:pPr>
        <w:pStyle w:val="17"/>
        <w:tabs>
          <w:tab w:val="right" w:leader="dot" w:pos="9077"/>
        </w:tabs>
      </w:pPr>
      <w:r>
        <w:rPr>
          <w:rFonts w:hint="eastAsia" w:ascii="仿宋" w:hAnsi="仿宋" w:eastAsia="仿宋" w:cs="仿宋"/>
          <w:color w:val="auto"/>
          <w:szCs w:val="30"/>
          <w:highlight w:val="none"/>
        </w:rPr>
        <w:fldChar w:fldCharType="begin"/>
      </w:r>
      <w:r>
        <w:rPr>
          <w:rFonts w:hint="eastAsia" w:ascii="仿宋" w:hAnsi="仿宋" w:eastAsia="仿宋" w:cs="仿宋"/>
          <w:szCs w:val="30"/>
          <w:highlight w:val="none"/>
        </w:rPr>
        <w:instrText xml:space="preserve"> HYPERLINK \l _Toc25002 </w:instrText>
      </w:r>
      <w:r>
        <w:rPr>
          <w:rFonts w:hint="eastAsia" w:ascii="仿宋" w:hAnsi="仿宋" w:eastAsia="仿宋" w:cs="仿宋"/>
          <w:szCs w:val="30"/>
          <w:highlight w:val="none"/>
        </w:rPr>
        <w:fldChar w:fldCharType="separate"/>
      </w:r>
      <w:r>
        <w:rPr>
          <w:rFonts w:hint="eastAsia" w:ascii="仿宋" w:hAnsi="仿宋" w:eastAsia="仿宋" w:cs="仿宋"/>
          <w:bCs w:val="0"/>
          <w:szCs w:val="32"/>
          <w:highlight w:val="none"/>
        </w:rPr>
        <w:t>第三章 供应商须知</w:t>
      </w:r>
      <w:r>
        <w:tab/>
      </w:r>
      <w:r>
        <w:fldChar w:fldCharType="begin"/>
      </w:r>
      <w:r>
        <w:instrText xml:space="preserve"> PAGEREF _Toc25002 \h </w:instrText>
      </w:r>
      <w:r>
        <w:fldChar w:fldCharType="separate"/>
      </w:r>
      <w:r>
        <w:t>11</w:t>
      </w:r>
      <w:r>
        <w:fldChar w:fldCharType="end"/>
      </w:r>
      <w:r>
        <w:rPr>
          <w:rFonts w:hint="eastAsia" w:ascii="仿宋" w:hAnsi="仿宋" w:eastAsia="仿宋" w:cs="仿宋"/>
          <w:color w:val="auto"/>
          <w:szCs w:val="30"/>
          <w:highlight w:val="none"/>
        </w:rPr>
        <w:fldChar w:fldCharType="end"/>
      </w:r>
    </w:p>
    <w:p w14:paraId="12769A91">
      <w:pPr>
        <w:pStyle w:val="19"/>
        <w:tabs>
          <w:tab w:val="right" w:leader="dot" w:pos="9077"/>
          <w:tab w:val="clear" w:pos="8296"/>
        </w:tabs>
      </w:pPr>
      <w:r>
        <w:rPr>
          <w:rFonts w:hint="eastAsia" w:ascii="仿宋" w:hAnsi="仿宋" w:eastAsia="仿宋" w:cs="仿宋"/>
          <w:color w:val="auto"/>
          <w:szCs w:val="30"/>
          <w:highlight w:val="none"/>
        </w:rPr>
        <w:fldChar w:fldCharType="begin"/>
      </w:r>
      <w:r>
        <w:rPr>
          <w:rFonts w:hint="eastAsia" w:ascii="仿宋" w:hAnsi="仿宋" w:eastAsia="仿宋" w:cs="仿宋"/>
          <w:szCs w:val="30"/>
          <w:highlight w:val="none"/>
        </w:rPr>
        <w:instrText xml:space="preserve"> HYPERLINK \l _Toc31504 </w:instrText>
      </w:r>
      <w:r>
        <w:rPr>
          <w:rFonts w:hint="eastAsia" w:ascii="仿宋" w:hAnsi="仿宋" w:eastAsia="仿宋" w:cs="仿宋"/>
          <w:szCs w:val="30"/>
          <w:highlight w:val="none"/>
        </w:rPr>
        <w:fldChar w:fldCharType="separate"/>
      </w:r>
      <w:r>
        <w:rPr>
          <w:rFonts w:hint="eastAsia" w:ascii="仿宋" w:hAnsi="仿宋" w:eastAsia="仿宋" w:cs="仿宋"/>
          <w:highlight w:val="none"/>
        </w:rPr>
        <w:t>第一节 供应商须知前附表</w:t>
      </w:r>
      <w:r>
        <w:tab/>
      </w:r>
      <w:r>
        <w:fldChar w:fldCharType="begin"/>
      </w:r>
      <w:r>
        <w:instrText xml:space="preserve"> PAGEREF _Toc31504 \h </w:instrText>
      </w:r>
      <w:r>
        <w:fldChar w:fldCharType="separate"/>
      </w:r>
      <w:r>
        <w:t>11</w:t>
      </w:r>
      <w:r>
        <w:fldChar w:fldCharType="end"/>
      </w:r>
      <w:r>
        <w:rPr>
          <w:rFonts w:hint="eastAsia" w:ascii="仿宋" w:hAnsi="仿宋" w:eastAsia="仿宋" w:cs="仿宋"/>
          <w:color w:val="auto"/>
          <w:szCs w:val="30"/>
          <w:highlight w:val="none"/>
        </w:rPr>
        <w:fldChar w:fldCharType="end"/>
      </w:r>
    </w:p>
    <w:p w14:paraId="26E05812">
      <w:pPr>
        <w:pStyle w:val="19"/>
        <w:tabs>
          <w:tab w:val="right" w:leader="dot" w:pos="9077"/>
          <w:tab w:val="clear" w:pos="8296"/>
        </w:tabs>
      </w:pPr>
      <w:r>
        <w:rPr>
          <w:rFonts w:hint="eastAsia" w:ascii="仿宋" w:hAnsi="仿宋" w:eastAsia="仿宋" w:cs="仿宋"/>
          <w:color w:val="auto"/>
          <w:szCs w:val="30"/>
          <w:highlight w:val="none"/>
        </w:rPr>
        <w:fldChar w:fldCharType="begin"/>
      </w:r>
      <w:r>
        <w:rPr>
          <w:rFonts w:hint="eastAsia" w:ascii="仿宋" w:hAnsi="仿宋" w:eastAsia="仿宋" w:cs="仿宋"/>
          <w:szCs w:val="30"/>
          <w:highlight w:val="none"/>
        </w:rPr>
        <w:instrText xml:space="preserve"> HYPERLINK \l _Toc26779 </w:instrText>
      </w:r>
      <w:r>
        <w:rPr>
          <w:rFonts w:hint="eastAsia" w:ascii="仿宋" w:hAnsi="仿宋" w:eastAsia="仿宋" w:cs="仿宋"/>
          <w:szCs w:val="30"/>
          <w:highlight w:val="none"/>
        </w:rPr>
        <w:fldChar w:fldCharType="separate"/>
      </w:r>
      <w:r>
        <w:rPr>
          <w:rFonts w:hint="eastAsia" w:ascii="仿宋" w:hAnsi="仿宋" w:eastAsia="仿宋" w:cs="仿宋"/>
          <w:highlight w:val="none"/>
        </w:rPr>
        <w:t>第二节 供应商须知正文</w:t>
      </w:r>
      <w:r>
        <w:tab/>
      </w:r>
      <w:r>
        <w:fldChar w:fldCharType="begin"/>
      </w:r>
      <w:r>
        <w:instrText xml:space="preserve"> PAGEREF _Toc26779 \h </w:instrText>
      </w:r>
      <w:r>
        <w:fldChar w:fldCharType="separate"/>
      </w:r>
      <w:r>
        <w:t>18</w:t>
      </w:r>
      <w:r>
        <w:fldChar w:fldCharType="end"/>
      </w:r>
      <w:r>
        <w:rPr>
          <w:rFonts w:hint="eastAsia" w:ascii="仿宋" w:hAnsi="仿宋" w:eastAsia="仿宋" w:cs="仿宋"/>
          <w:color w:val="auto"/>
          <w:szCs w:val="30"/>
          <w:highlight w:val="none"/>
        </w:rPr>
        <w:fldChar w:fldCharType="end"/>
      </w:r>
    </w:p>
    <w:p w14:paraId="2E320093">
      <w:pPr>
        <w:pStyle w:val="13"/>
        <w:tabs>
          <w:tab w:val="right" w:leader="dot" w:pos="9077"/>
        </w:tabs>
      </w:pPr>
      <w:r>
        <w:rPr>
          <w:rFonts w:hint="eastAsia" w:ascii="仿宋" w:hAnsi="仿宋" w:eastAsia="仿宋" w:cs="仿宋"/>
          <w:color w:val="auto"/>
          <w:szCs w:val="30"/>
          <w:highlight w:val="none"/>
        </w:rPr>
        <w:fldChar w:fldCharType="begin"/>
      </w:r>
      <w:r>
        <w:rPr>
          <w:rFonts w:hint="eastAsia" w:ascii="仿宋" w:hAnsi="仿宋" w:eastAsia="仿宋" w:cs="仿宋"/>
          <w:szCs w:val="30"/>
          <w:highlight w:val="none"/>
        </w:rPr>
        <w:instrText xml:space="preserve"> HYPERLINK \l _Toc12597 </w:instrText>
      </w:r>
      <w:r>
        <w:rPr>
          <w:rFonts w:hint="eastAsia" w:ascii="仿宋" w:hAnsi="仿宋" w:eastAsia="仿宋" w:cs="仿宋"/>
          <w:szCs w:val="30"/>
          <w:highlight w:val="none"/>
        </w:rPr>
        <w:fldChar w:fldCharType="separate"/>
      </w:r>
      <w:r>
        <w:rPr>
          <w:rFonts w:hint="eastAsia" w:ascii="仿宋" w:hAnsi="仿宋" w:eastAsia="仿宋" w:cs="仿宋"/>
          <w:highlight w:val="none"/>
        </w:rPr>
        <w:t>一、总则</w:t>
      </w:r>
      <w:r>
        <w:tab/>
      </w:r>
      <w:r>
        <w:fldChar w:fldCharType="begin"/>
      </w:r>
      <w:r>
        <w:instrText xml:space="preserve"> PAGEREF _Toc12597 \h </w:instrText>
      </w:r>
      <w:r>
        <w:fldChar w:fldCharType="separate"/>
      </w:r>
      <w:r>
        <w:t>18</w:t>
      </w:r>
      <w:r>
        <w:fldChar w:fldCharType="end"/>
      </w:r>
      <w:r>
        <w:rPr>
          <w:rFonts w:hint="eastAsia" w:ascii="仿宋" w:hAnsi="仿宋" w:eastAsia="仿宋" w:cs="仿宋"/>
          <w:color w:val="auto"/>
          <w:szCs w:val="30"/>
          <w:highlight w:val="none"/>
        </w:rPr>
        <w:fldChar w:fldCharType="end"/>
      </w:r>
    </w:p>
    <w:p w14:paraId="31876ED2">
      <w:pPr>
        <w:pStyle w:val="13"/>
        <w:tabs>
          <w:tab w:val="right" w:leader="dot" w:pos="9077"/>
        </w:tabs>
      </w:pPr>
      <w:r>
        <w:rPr>
          <w:rFonts w:hint="eastAsia" w:ascii="仿宋" w:hAnsi="仿宋" w:eastAsia="仿宋" w:cs="仿宋"/>
          <w:color w:val="auto"/>
          <w:szCs w:val="30"/>
          <w:highlight w:val="none"/>
        </w:rPr>
        <w:fldChar w:fldCharType="begin"/>
      </w:r>
      <w:r>
        <w:rPr>
          <w:rFonts w:hint="eastAsia" w:ascii="仿宋" w:hAnsi="仿宋" w:eastAsia="仿宋" w:cs="仿宋"/>
          <w:szCs w:val="30"/>
          <w:highlight w:val="none"/>
        </w:rPr>
        <w:instrText xml:space="preserve"> HYPERLINK \l _Toc10345 </w:instrText>
      </w:r>
      <w:r>
        <w:rPr>
          <w:rFonts w:hint="eastAsia" w:ascii="仿宋" w:hAnsi="仿宋" w:eastAsia="仿宋" w:cs="仿宋"/>
          <w:szCs w:val="30"/>
          <w:highlight w:val="none"/>
        </w:rPr>
        <w:fldChar w:fldCharType="separate"/>
      </w:r>
      <w:r>
        <w:rPr>
          <w:rFonts w:hint="eastAsia" w:ascii="仿宋" w:hAnsi="仿宋" w:eastAsia="仿宋" w:cs="仿宋"/>
          <w:bCs w:val="0"/>
          <w:highlight w:val="none"/>
        </w:rPr>
        <w:t>二、磋商文件</w:t>
      </w:r>
      <w:r>
        <w:tab/>
      </w:r>
      <w:r>
        <w:fldChar w:fldCharType="begin"/>
      </w:r>
      <w:r>
        <w:instrText xml:space="preserve"> PAGEREF _Toc10345 \h </w:instrText>
      </w:r>
      <w:r>
        <w:fldChar w:fldCharType="separate"/>
      </w:r>
      <w:r>
        <w:t>20</w:t>
      </w:r>
      <w:r>
        <w:fldChar w:fldCharType="end"/>
      </w:r>
      <w:r>
        <w:rPr>
          <w:rFonts w:hint="eastAsia" w:ascii="仿宋" w:hAnsi="仿宋" w:eastAsia="仿宋" w:cs="仿宋"/>
          <w:color w:val="auto"/>
          <w:szCs w:val="30"/>
          <w:highlight w:val="none"/>
        </w:rPr>
        <w:fldChar w:fldCharType="end"/>
      </w:r>
    </w:p>
    <w:p w14:paraId="217A5D23">
      <w:pPr>
        <w:pStyle w:val="13"/>
        <w:tabs>
          <w:tab w:val="right" w:leader="dot" w:pos="9077"/>
        </w:tabs>
      </w:pPr>
      <w:r>
        <w:rPr>
          <w:rFonts w:hint="eastAsia" w:ascii="仿宋" w:hAnsi="仿宋" w:eastAsia="仿宋" w:cs="仿宋"/>
          <w:color w:val="auto"/>
          <w:szCs w:val="30"/>
          <w:highlight w:val="none"/>
        </w:rPr>
        <w:fldChar w:fldCharType="begin"/>
      </w:r>
      <w:r>
        <w:rPr>
          <w:rFonts w:hint="eastAsia" w:ascii="仿宋" w:hAnsi="仿宋" w:eastAsia="仿宋" w:cs="仿宋"/>
          <w:szCs w:val="30"/>
          <w:highlight w:val="none"/>
        </w:rPr>
        <w:instrText xml:space="preserve"> HYPERLINK \l _Toc434 </w:instrText>
      </w:r>
      <w:r>
        <w:rPr>
          <w:rFonts w:hint="eastAsia" w:ascii="仿宋" w:hAnsi="仿宋" w:eastAsia="仿宋" w:cs="仿宋"/>
          <w:szCs w:val="30"/>
          <w:highlight w:val="none"/>
        </w:rPr>
        <w:fldChar w:fldCharType="separate"/>
      </w:r>
      <w:r>
        <w:rPr>
          <w:rFonts w:hint="eastAsia" w:ascii="仿宋" w:hAnsi="仿宋" w:eastAsia="仿宋" w:cs="仿宋"/>
          <w:bCs w:val="0"/>
          <w:highlight w:val="none"/>
        </w:rPr>
        <w:t>三、响应文件的编制</w:t>
      </w:r>
      <w:r>
        <w:tab/>
      </w:r>
      <w:r>
        <w:fldChar w:fldCharType="begin"/>
      </w:r>
      <w:r>
        <w:instrText xml:space="preserve"> PAGEREF _Toc434 \h </w:instrText>
      </w:r>
      <w:r>
        <w:fldChar w:fldCharType="separate"/>
      </w:r>
      <w:r>
        <w:t>21</w:t>
      </w:r>
      <w:r>
        <w:fldChar w:fldCharType="end"/>
      </w:r>
      <w:r>
        <w:rPr>
          <w:rFonts w:hint="eastAsia" w:ascii="仿宋" w:hAnsi="仿宋" w:eastAsia="仿宋" w:cs="仿宋"/>
          <w:color w:val="auto"/>
          <w:szCs w:val="30"/>
          <w:highlight w:val="none"/>
        </w:rPr>
        <w:fldChar w:fldCharType="end"/>
      </w:r>
    </w:p>
    <w:p w14:paraId="7D6BE035">
      <w:pPr>
        <w:pStyle w:val="13"/>
        <w:tabs>
          <w:tab w:val="right" w:leader="dot" w:pos="9077"/>
        </w:tabs>
      </w:pPr>
      <w:r>
        <w:rPr>
          <w:rFonts w:hint="eastAsia" w:ascii="仿宋" w:hAnsi="仿宋" w:eastAsia="仿宋" w:cs="仿宋"/>
          <w:color w:val="auto"/>
          <w:szCs w:val="30"/>
          <w:highlight w:val="none"/>
        </w:rPr>
        <w:fldChar w:fldCharType="begin"/>
      </w:r>
      <w:r>
        <w:rPr>
          <w:rFonts w:hint="eastAsia" w:ascii="仿宋" w:hAnsi="仿宋" w:eastAsia="仿宋" w:cs="仿宋"/>
          <w:szCs w:val="30"/>
          <w:highlight w:val="none"/>
        </w:rPr>
        <w:instrText xml:space="preserve"> HYPERLINK \l _Toc25433 </w:instrText>
      </w:r>
      <w:r>
        <w:rPr>
          <w:rFonts w:hint="eastAsia" w:ascii="仿宋" w:hAnsi="仿宋" w:eastAsia="仿宋" w:cs="仿宋"/>
          <w:szCs w:val="30"/>
          <w:highlight w:val="none"/>
        </w:rPr>
        <w:fldChar w:fldCharType="separate"/>
      </w:r>
      <w:r>
        <w:rPr>
          <w:rFonts w:hint="eastAsia" w:ascii="仿宋" w:hAnsi="仿宋" w:eastAsia="仿宋" w:cs="仿宋"/>
          <w:bCs w:val="0"/>
          <w:highlight w:val="none"/>
        </w:rPr>
        <w:t>四、评审及磋商</w:t>
      </w:r>
      <w:r>
        <w:tab/>
      </w:r>
      <w:r>
        <w:fldChar w:fldCharType="begin"/>
      </w:r>
      <w:r>
        <w:instrText xml:space="preserve"> PAGEREF _Toc25433 \h </w:instrText>
      </w:r>
      <w:r>
        <w:fldChar w:fldCharType="separate"/>
      </w:r>
      <w:r>
        <w:t>23</w:t>
      </w:r>
      <w:r>
        <w:fldChar w:fldCharType="end"/>
      </w:r>
      <w:r>
        <w:rPr>
          <w:rFonts w:hint="eastAsia" w:ascii="仿宋" w:hAnsi="仿宋" w:eastAsia="仿宋" w:cs="仿宋"/>
          <w:color w:val="auto"/>
          <w:szCs w:val="30"/>
          <w:highlight w:val="none"/>
        </w:rPr>
        <w:fldChar w:fldCharType="end"/>
      </w:r>
    </w:p>
    <w:p w14:paraId="559E6DCC">
      <w:pPr>
        <w:pStyle w:val="13"/>
        <w:tabs>
          <w:tab w:val="right" w:leader="dot" w:pos="9077"/>
        </w:tabs>
      </w:pPr>
      <w:r>
        <w:rPr>
          <w:rFonts w:hint="eastAsia" w:ascii="仿宋" w:hAnsi="仿宋" w:eastAsia="仿宋" w:cs="仿宋"/>
          <w:color w:val="auto"/>
          <w:szCs w:val="30"/>
          <w:highlight w:val="none"/>
        </w:rPr>
        <w:fldChar w:fldCharType="begin"/>
      </w:r>
      <w:r>
        <w:rPr>
          <w:rFonts w:hint="eastAsia" w:ascii="仿宋" w:hAnsi="仿宋" w:eastAsia="仿宋" w:cs="仿宋"/>
          <w:szCs w:val="30"/>
          <w:highlight w:val="none"/>
        </w:rPr>
        <w:instrText xml:space="preserve"> HYPERLINK \l _Toc14159 </w:instrText>
      </w:r>
      <w:r>
        <w:rPr>
          <w:rFonts w:hint="eastAsia" w:ascii="仿宋" w:hAnsi="仿宋" w:eastAsia="仿宋" w:cs="仿宋"/>
          <w:szCs w:val="30"/>
          <w:highlight w:val="none"/>
        </w:rPr>
        <w:fldChar w:fldCharType="separate"/>
      </w:r>
      <w:r>
        <w:rPr>
          <w:rFonts w:hint="eastAsia" w:ascii="仿宋" w:hAnsi="仿宋" w:eastAsia="仿宋" w:cs="仿宋"/>
          <w:bCs w:val="0"/>
          <w:highlight w:val="none"/>
        </w:rPr>
        <w:t>五、成交及合同</w:t>
      </w:r>
      <w:r>
        <w:tab/>
      </w:r>
      <w:r>
        <w:fldChar w:fldCharType="begin"/>
      </w:r>
      <w:r>
        <w:instrText xml:space="preserve"> PAGEREF _Toc14159 \h </w:instrText>
      </w:r>
      <w:r>
        <w:fldChar w:fldCharType="separate"/>
      </w:r>
      <w:r>
        <w:t>24</w:t>
      </w:r>
      <w:r>
        <w:fldChar w:fldCharType="end"/>
      </w:r>
      <w:r>
        <w:rPr>
          <w:rFonts w:hint="eastAsia" w:ascii="仿宋" w:hAnsi="仿宋" w:eastAsia="仿宋" w:cs="仿宋"/>
          <w:color w:val="auto"/>
          <w:szCs w:val="30"/>
          <w:highlight w:val="none"/>
        </w:rPr>
        <w:fldChar w:fldCharType="end"/>
      </w:r>
    </w:p>
    <w:p w14:paraId="24EC120B">
      <w:pPr>
        <w:pStyle w:val="13"/>
        <w:tabs>
          <w:tab w:val="right" w:leader="dot" w:pos="9077"/>
        </w:tabs>
      </w:pPr>
      <w:r>
        <w:rPr>
          <w:rFonts w:hint="eastAsia" w:ascii="仿宋" w:hAnsi="仿宋" w:eastAsia="仿宋" w:cs="仿宋"/>
          <w:color w:val="auto"/>
          <w:szCs w:val="30"/>
          <w:highlight w:val="none"/>
        </w:rPr>
        <w:fldChar w:fldCharType="begin"/>
      </w:r>
      <w:r>
        <w:rPr>
          <w:rFonts w:hint="eastAsia" w:ascii="仿宋" w:hAnsi="仿宋" w:eastAsia="仿宋" w:cs="仿宋"/>
          <w:szCs w:val="30"/>
          <w:highlight w:val="none"/>
        </w:rPr>
        <w:instrText xml:space="preserve"> HYPERLINK \l _Toc19547 </w:instrText>
      </w:r>
      <w:r>
        <w:rPr>
          <w:rFonts w:hint="eastAsia" w:ascii="仿宋" w:hAnsi="仿宋" w:eastAsia="仿宋" w:cs="仿宋"/>
          <w:szCs w:val="30"/>
          <w:highlight w:val="none"/>
        </w:rPr>
        <w:fldChar w:fldCharType="separate"/>
      </w:r>
      <w:r>
        <w:rPr>
          <w:rFonts w:hint="eastAsia" w:ascii="仿宋" w:hAnsi="仿宋" w:eastAsia="仿宋" w:cs="仿宋"/>
          <w:highlight w:val="none"/>
        </w:rPr>
        <w:t>六、验收</w:t>
      </w:r>
      <w:r>
        <w:tab/>
      </w:r>
      <w:r>
        <w:fldChar w:fldCharType="begin"/>
      </w:r>
      <w:r>
        <w:instrText xml:space="preserve"> PAGEREF _Toc19547 \h </w:instrText>
      </w:r>
      <w:r>
        <w:fldChar w:fldCharType="separate"/>
      </w:r>
      <w:r>
        <w:t>27</w:t>
      </w:r>
      <w:r>
        <w:fldChar w:fldCharType="end"/>
      </w:r>
      <w:r>
        <w:rPr>
          <w:rFonts w:hint="eastAsia" w:ascii="仿宋" w:hAnsi="仿宋" w:eastAsia="仿宋" w:cs="仿宋"/>
          <w:color w:val="auto"/>
          <w:szCs w:val="30"/>
          <w:highlight w:val="none"/>
        </w:rPr>
        <w:fldChar w:fldCharType="end"/>
      </w:r>
    </w:p>
    <w:p w14:paraId="4F258B79">
      <w:pPr>
        <w:pStyle w:val="13"/>
        <w:tabs>
          <w:tab w:val="right" w:leader="dot" w:pos="9077"/>
        </w:tabs>
      </w:pPr>
      <w:r>
        <w:rPr>
          <w:rFonts w:hint="eastAsia" w:ascii="仿宋" w:hAnsi="仿宋" w:eastAsia="仿宋" w:cs="仿宋"/>
          <w:color w:val="auto"/>
          <w:szCs w:val="30"/>
          <w:highlight w:val="none"/>
        </w:rPr>
        <w:fldChar w:fldCharType="begin"/>
      </w:r>
      <w:r>
        <w:rPr>
          <w:rFonts w:hint="eastAsia" w:ascii="仿宋" w:hAnsi="仿宋" w:eastAsia="仿宋" w:cs="仿宋"/>
          <w:szCs w:val="30"/>
          <w:highlight w:val="none"/>
        </w:rPr>
        <w:instrText xml:space="preserve"> HYPERLINK \l _Toc10075 </w:instrText>
      </w:r>
      <w:r>
        <w:rPr>
          <w:rFonts w:hint="eastAsia" w:ascii="仿宋" w:hAnsi="仿宋" w:eastAsia="仿宋" w:cs="仿宋"/>
          <w:szCs w:val="30"/>
          <w:highlight w:val="none"/>
        </w:rPr>
        <w:fldChar w:fldCharType="separate"/>
      </w:r>
      <w:r>
        <w:rPr>
          <w:rFonts w:hint="eastAsia" w:ascii="仿宋" w:hAnsi="仿宋" w:eastAsia="仿宋" w:cs="仿宋"/>
          <w:bCs w:val="0"/>
          <w:highlight w:val="none"/>
        </w:rPr>
        <w:t>七、其他事项</w:t>
      </w:r>
      <w:r>
        <w:tab/>
      </w:r>
      <w:r>
        <w:fldChar w:fldCharType="begin"/>
      </w:r>
      <w:r>
        <w:instrText xml:space="preserve"> PAGEREF _Toc10075 \h </w:instrText>
      </w:r>
      <w:r>
        <w:fldChar w:fldCharType="separate"/>
      </w:r>
      <w:r>
        <w:t>27</w:t>
      </w:r>
      <w:r>
        <w:fldChar w:fldCharType="end"/>
      </w:r>
      <w:r>
        <w:rPr>
          <w:rFonts w:hint="eastAsia" w:ascii="仿宋" w:hAnsi="仿宋" w:eastAsia="仿宋" w:cs="仿宋"/>
          <w:color w:val="auto"/>
          <w:szCs w:val="30"/>
          <w:highlight w:val="none"/>
        </w:rPr>
        <w:fldChar w:fldCharType="end"/>
      </w:r>
    </w:p>
    <w:p w14:paraId="2517A655">
      <w:pPr>
        <w:pStyle w:val="17"/>
        <w:tabs>
          <w:tab w:val="right" w:leader="dot" w:pos="9077"/>
        </w:tabs>
      </w:pPr>
      <w:r>
        <w:rPr>
          <w:rFonts w:hint="eastAsia" w:ascii="仿宋" w:hAnsi="仿宋" w:eastAsia="仿宋" w:cs="仿宋"/>
          <w:color w:val="auto"/>
          <w:szCs w:val="30"/>
          <w:highlight w:val="none"/>
        </w:rPr>
        <w:fldChar w:fldCharType="begin"/>
      </w:r>
      <w:r>
        <w:rPr>
          <w:rFonts w:hint="eastAsia" w:ascii="仿宋" w:hAnsi="仿宋" w:eastAsia="仿宋" w:cs="仿宋"/>
          <w:szCs w:val="30"/>
          <w:highlight w:val="none"/>
        </w:rPr>
        <w:instrText xml:space="preserve"> HYPERLINK \l _Toc8478 </w:instrText>
      </w:r>
      <w:r>
        <w:rPr>
          <w:rFonts w:hint="eastAsia" w:ascii="仿宋" w:hAnsi="仿宋" w:eastAsia="仿宋" w:cs="仿宋"/>
          <w:szCs w:val="30"/>
          <w:highlight w:val="none"/>
        </w:rPr>
        <w:fldChar w:fldCharType="separate"/>
      </w:r>
      <w:r>
        <w:rPr>
          <w:rFonts w:hint="eastAsia" w:ascii="仿宋" w:hAnsi="仿宋" w:eastAsia="仿宋" w:cs="仿宋"/>
          <w:highlight w:val="none"/>
        </w:rPr>
        <w:t>第四章 评审程序、评审方法和评审标准</w:t>
      </w:r>
      <w:r>
        <w:tab/>
      </w:r>
      <w:r>
        <w:fldChar w:fldCharType="begin"/>
      </w:r>
      <w:r>
        <w:instrText xml:space="preserve"> PAGEREF _Toc8478 \h </w:instrText>
      </w:r>
      <w:r>
        <w:fldChar w:fldCharType="separate"/>
      </w:r>
      <w:r>
        <w:t>29</w:t>
      </w:r>
      <w:r>
        <w:fldChar w:fldCharType="end"/>
      </w:r>
      <w:r>
        <w:rPr>
          <w:rFonts w:hint="eastAsia" w:ascii="仿宋" w:hAnsi="仿宋" w:eastAsia="仿宋" w:cs="仿宋"/>
          <w:color w:val="auto"/>
          <w:szCs w:val="30"/>
          <w:highlight w:val="none"/>
        </w:rPr>
        <w:fldChar w:fldCharType="end"/>
      </w:r>
    </w:p>
    <w:p w14:paraId="5D70535D">
      <w:pPr>
        <w:pStyle w:val="19"/>
        <w:tabs>
          <w:tab w:val="right" w:leader="dot" w:pos="9077"/>
          <w:tab w:val="clear" w:pos="8296"/>
        </w:tabs>
      </w:pPr>
      <w:r>
        <w:rPr>
          <w:rFonts w:hint="eastAsia" w:ascii="仿宋" w:hAnsi="仿宋" w:eastAsia="仿宋" w:cs="仿宋"/>
          <w:color w:val="auto"/>
          <w:szCs w:val="30"/>
          <w:highlight w:val="none"/>
        </w:rPr>
        <w:fldChar w:fldCharType="begin"/>
      </w:r>
      <w:r>
        <w:rPr>
          <w:rFonts w:hint="eastAsia" w:ascii="仿宋" w:hAnsi="仿宋" w:eastAsia="仿宋" w:cs="仿宋"/>
          <w:szCs w:val="30"/>
          <w:highlight w:val="none"/>
        </w:rPr>
        <w:instrText xml:space="preserve"> HYPERLINK \l _Toc18430 </w:instrText>
      </w:r>
      <w:r>
        <w:rPr>
          <w:rFonts w:hint="eastAsia" w:ascii="仿宋" w:hAnsi="仿宋" w:eastAsia="仿宋" w:cs="仿宋"/>
          <w:szCs w:val="30"/>
          <w:highlight w:val="none"/>
        </w:rPr>
        <w:fldChar w:fldCharType="separate"/>
      </w:r>
      <w:r>
        <w:rPr>
          <w:rFonts w:hint="eastAsia" w:ascii="仿宋" w:hAnsi="仿宋" w:eastAsia="仿宋" w:cs="仿宋"/>
          <w:highlight w:val="none"/>
        </w:rPr>
        <w:t>第一节 评审程序和评审方法</w:t>
      </w:r>
      <w:r>
        <w:tab/>
      </w:r>
      <w:r>
        <w:fldChar w:fldCharType="begin"/>
      </w:r>
      <w:r>
        <w:instrText xml:space="preserve"> PAGEREF _Toc18430 \h </w:instrText>
      </w:r>
      <w:r>
        <w:fldChar w:fldCharType="separate"/>
      </w:r>
      <w:r>
        <w:t>29</w:t>
      </w:r>
      <w:r>
        <w:fldChar w:fldCharType="end"/>
      </w:r>
      <w:r>
        <w:rPr>
          <w:rFonts w:hint="eastAsia" w:ascii="仿宋" w:hAnsi="仿宋" w:eastAsia="仿宋" w:cs="仿宋"/>
          <w:color w:val="auto"/>
          <w:szCs w:val="30"/>
          <w:highlight w:val="none"/>
        </w:rPr>
        <w:fldChar w:fldCharType="end"/>
      </w:r>
    </w:p>
    <w:p w14:paraId="4A5C3EA3">
      <w:pPr>
        <w:pStyle w:val="19"/>
        <w:tabs>
          <w:tab w:val="right" w:leader="dot" w:pos="9077"/>
          <w:tab w:val="clear" w:pos="8296"/>
        </w:tabs>
      </w:pPr>
      <w:r>
        <w:rPr>
          <w:rFonts w:hint="eastAsia" w:ascii="仿宋" w:hAnsi="仿宋" w:eastAsia="仿宋" w:cs="仿宋"/>
          <w:color w:val="auto"/>
          <w:szCs w:val="30"/>
          <w:highlight w:val="none"/>
        </w:rPr>
        <w:fldChar w:fldCharType="begin"/>
      </w:r>
      <w:r>
        <w:rPr>
          <w:rFonts w:hint="eastAsia" w:ascii="仿宋" w:hAnsi="仿宋" w:eastAsia="仿宋" w:cs="仿宋"/>
          <w:szCs w:val="30"/>
          <w:highlight w:val="none"/>
        </w:rPr>
        <w:instrText xml:space="preserve"> HYPERLINK \l _Toc14741 </w:instrText>
      </w:r>
      <w:r>
        <w:rPr>
          <w:rFonts w:hint="eastAsia" w:ascii="仿宋" w:hAnsi="仿宋" w:eastAsia="仿宋" w:cs="仿宋"/>
          <w:szCs w:val="30"/>
          <w:highlight w:val="none"/>
        </w:rPr>
        <w:fldChar w:fldCharType="separate"/>
      </w:r>
      <w:r>
        <w:rPr>
          <w:rFonts w:hint="eastAsia" w:ascii="仿宋" w:hAnsi="仿宋" w:eastAsia="仿宋" w:cs="仿宋"/>
          <w:highlight w:val="none"/>
        </w:rPr>
        <w:t>第二节 评标报告</w:t>
      </w:r>
      <w:r>
        <w:tab/>
      </w:r>
      <w:r>
        <w:fldChar w:fldCharType="begin"/>
      </w:r>
      <w:r>
        <w:instrText xml:space="preserve"> PAGEREF _Toc14741 \h </w:instrText>
      </w:r>
      <w:r>
        <w:fldChar w:fldCharType="separate"/>
      </w:r>
      <w:r>
        <w:t>37</w:t>
      </w:r>
      <w:r>
        <w:fldChar w:fldCharType="end"/>
      </w:r>
      <w:r>
        <w:rPr>
          <w:rFonts w:hint="eastAsia" w:ascii="仿宋" w:hAnsi="仿宋" w:eastAsia="仿宋" w:cs="仿宋"/>
          <w:color w:val="auto"/>
          <w:szCs w:val="30"/>
          <w:highlight w:val="none"/>
        </w:rPr>
        <w:fldChar w:fldCharType="end"/>
      </w:r>
    </w:p>
    <w:p w14:paraId="698037C7">
      <w:pPr>
        <w:pStyle w:val="19"/>
        <w:tabs>
          <w:tab w:val="right" w:leader="dot" w:pos="9077"/>
          <w:tab w:val="clear" w:pos="8296"/>
        </w:tabs>
      </w:pPr>
      <w:r>
        <w:rPr>
          <w:rFonts w:hint="eastAsia" w:ascii="仿宋" w:hAnsi="仿宋" w:eastAsia="仿宋" w:cs="仿宋"/>
          <w:color w:val="auto"/>
          <w:szCs w:val="30"/>
          <w:highlight w:val="none"/>
        </w:rPr>
        <w:fldChar w:fldCharType="begin"/>
      </w:r>
      <w:r>
        <w:rPr>
          <w:rFonts w:hint="eastAsia" w:ascii="仿宋" w:hAnsi="仿宋" w:eastAsia="仿宋" w:cs="仿宋"/>
          <w:szCs w:val="30"/>
          <w:highlight w:val="none"/>
        </w:rPr>
        <w:instrText xml:space="preserve"> HYPERLINK \l _Toc2591 </w:instrText>
      </w:r>
      <w:r>
        <w:rPr>
          <w:rFonts w:hint="eastAsia" w:ascii="仿宋" w:hAnsi="仿宋" w:eastAsia="仿宋" w:cs="仿宋"/>
          <w:szCs w:val="30"/>
          <w:highlight w:val="none"/>
        </w:rPr>
        <w:fldChar w:fldCharType="separate"/>
      </w:r>
      <w:r>
        <w:rPr>
          <w:rFonts w:hint="eastAsia" w:ascii="仿宋" w:hAnsi="仿宋" w:eastAsia="仿宋" w:cs="仿宋"/>
          <w:highlight w:val="none"/>
        </w:rPr>
        <w:t>第三节 评审过程的保密与录像</w:t>
      </w:r>
      <w:r>
        <w:tab/>
      </w:r>
      <w:r>
        <w:fldChar w:fldCharType="begin"/>
      </w:r>
      <w:r>
        <w:instrText xml:space="preserve"> PAGEREF _Toc2591 \h </w:instrText>
      </w:r>
      <w:r>
        <w:fldChar w:fldCharType="separate"/>
      </w:r>
      <w:r>
        <w:t>37</w:t>
      </w:r>
      <w:r>
        <w:fldChar w:fldCharType="end"/>
      </w:r>
      <w:r>
        <w:rPr>
          <w:rFonts w:hint="eastAsia" w:ascii="仿宋" w:hAnsi="仿宋" w:eastAsia="仿宋" w:cs="仿宋"/>
          <w:color w:val="auto"/>
          <w:szCs w:val="30"/>
          <w:highlight w:val="none"/>
        </w:rPr>
        <w:fldChar w:fldCharType="end"/>
      </w:r>
    </w:p>
    <w:p w14:paraId="405B20D3">
      <w:pPr>
        <w:pStyle w:val="17"/>
        <w:tabs>
          <w:tab w:val="right" w:leader="dot" w:pos="9077"/>
        </w:tabs>
      </w:pPr>
      <w:r>
        <w:rPr>
          <w:rFonts w:hint="eastAsia" w:ascii="仿宋" w:hAnsi="仿宋" w:eastAsia="仿宋" w:cs="仿宋"/>
          <w:color w:val="auto"/>
          <w:szCs w:val="30"/>
          <w:highlight w:val="none"/>
        </w:rPr>
        <w:fldChar w:fldCharType="begin"/>
      </w:r>
      <w:r>
        <w:rPr>
          <w:rFonts w:hint="eastAsia" w:ascii="仿宋" w:hAnsi="仿宋" w:eastAsia="仿宋" w:cs="仿宋"/>
          <w:szCs w:val="30"/>
          <w:highlight w:val="none"/>
        </w:rPr>
        <w:instrText xml:space="preserve"> HYPERLINK \l _Toc24769 </w:instrText>
      </w:r>
      <w:r>
        <w:rPr>
          <w:rFonts w:hint="eastAsia" w:ascii="仿宋" w:hAnsi="仿宋" w:eastAsia="仿宋" w:cs="仿宋"/>
          <w:szCs w:val="30"/>
          <w:highlight w:val="none"/>
        </w:rPr>
        <w:fldChar w:fldCharType="separate"/>
      </w:r>
      <w:r>
        <w:rPr>
          <w:rFonts w:hint="eastAsia" w:ascii="仿宋" w:hAnsi="仿宋" w:eastAsia="仿宋" w:cs="仿宋"/>
          <w:highlight w:val="none"/>
        </w:rPr>
        <w:t>第五章 响应文件格式</w:t>
      </w:r>
      <w:r>
        <w:tab/>
      </w:r>
      <w:r>
        <w:fldChar w:fldCharType="begin"/>
      </w:r>
      <w:r>
        <w:instrText xml:space="preserve"> PAGEREF _Toc24769 \h </w:instrText>
      </w:r>
      <w:r>
        <w:fldChar w:fldCharType="separate"/>
      </w:r>
      <w:r>
        <w:t>38</w:t>
      </w:r>
      <w:r>
        <w:fldChar w:fldCharType="end"/>
      </w:r>
      <w:r>
        <w:rPr>
          <w:rFonts w:hint="eastAsia" w:ascii="仿宋" w:hAnsi="仿宋" w:eastAsia="仿宋" w:cs="仿宋"/>
          <w:color w:val="auto"/>
          <w:szCs w:val="30"/>
          <w:highlight w:val="none"/>
        </w:rPr>
        <w:fldChar w:fldCharType="end"/>
      </w:r>
    </w:p>
    <w:p w14:paraId="6072B8C8">
      <w:pPr>
        <w:pStyle w:val="19"/>
        <w:tabs>
          <w:tab w:val="right" w:leader="dot" w:pos="9077"/>
          <w:tab w:val="clear" w:pos="8296"/>
        </w:tabs>
      </w:pPr>
      <w:r>
        <w:rPr>
          <w:rFonts w:hint="eastAsia" w:ascii="仿宋" w:hAnsi="仿宋" w:eastAsia="仿宋" w:cs="仿宋"/>
          <w:color w:val="auto"/>
          <w:szCs w:val="30"/>
          <w:highlight w:val="none"/>
        </w:rPr>
        <w:fldChar w:fldCharType="begin"/>
      </w:r>
      <w:r>
        <w:rPr>
          <w:rFonts w:hint="eastAsia" w:ascii="仿宋" w:hAnsi="仿宋" w:eastAsia="仿宋" w:cs="仿宋"/>
          <w:szCs w:val="30"/>
          <w:highlight w:val="none"/>
        </w:rPr>
        <w:instrText xml:space="preserve"> HYPERLINK \l _Toc7052 </w:instrText>
      </w:r>
      <w:r>
        <w:rPr>
          <w:rFonts w:hint="eastAsia" w:ascii="仿宋" w:hAnsi="仿宋" w:eastAsia="仿宋" w:cs="仿宋"/>
          <w:szCs w:val="30"/>
          <w:highlight w:val="none"/>
        </w:rPr>
        <w:fldChar w:fldCharType="separate"/>
      </w:r>
      <w:r>
        <w:rPr>
          <w:rFonts w:hint="eastAsia" w:ascii="仿宋" w:hAnsi="仿宋" w:eastAsia="仿宋" w:cs="仿宋"/>
          <w:highlight w:val="none"/>
        </w:rPr>
        <w:t>第一节 封面格式</w:t>
      </w:r>
      <w:r>
        <w:tab/>
      </w:r>
      <w:r>
        <w:fldChar w:fldCharType="begin"/>
      </w:r>
      <w:r>
        <w:instrText xml:space="preserve"> PAGEREF _Toc7052 \h </w:instrText>
      </w:r>
      <w:r>
        <w:fldChar w:fldCharType="separate"/>
      </w:r>
      <w:r>
        <w:t>39</w:t>
      </w:r>
      <w:r>
        <w:fldChar w:fldCharType="end"/>
      </w:r>
      <w:r>
        <w:rPr>
          <w:rFonts w:hint="eastAsia" w:ascii="仿宋" w:hAnsi="仿宋" w:eastAsia="仿宋" w:cs="仿宋"/>
          <w:color w:val="auto"/>
          <w:szCs w:val="30"/>
          <w:highlight w:val="none"/>
        </w:rPr>
        <w:fldChar w:fldCharType="end"/>
      </w:r>
    </w:p>
    <w:p w14:paraId="24D0E43A">
      <w:pPr>
        <w:pStyle w:val="19"/>
        <w:tabs>
          <w:tab w:val="right" w:leader="dot" w:pos="9077"/>
          <w:tab w:val="clear" w:pos="8296"/>
        </w:tabs>
      </w:pPr>
      <w:r>
        <w:rPr>
          <w:rFonts w:hint="eastAsia" w:ascii="仿宋" w:hAnsi="仿宋" w:eastAsia="仿宋" w:cs="仿宋"/>
          <w:color w:val="auto"/>
          <w:szCs w:val="30"/>
          <w:highlight w:val="none"/>
        </w:rPr>
        <w:fldChar w:fldCharType="begin"/>
      </w:r>
      <w:r>
        <w:rPr>
          <w:rFonts w:hint="eastAsia" w:ascii="仿宋" w:hAnsi="仿宋" w:eastAsia="仿宋" w:cs="仿宋"/>
          <w:szCs w:val="30"/>
          <w:highlight w:val="none"/>
        </w:rPr>
        <w:instrText xml:space="preserve"> HYPERLINK \l _Toc10437 </w:instrText>
      </w:r>
      <w:r>
        <w:rPr>
          <w:rFonts w:hint="eastAsia" w:ascii="仿宋" w:hAnsi="仿宋" w:eastAsia="仿宋" w:cs="仿宋"/>
          <w:szCs w:val="30"/>
          <w:highlight w:val="none"/>
        </w:rPr>
        <w:fldChar w:fldCharType="separate"/>
      </w:r>
      <w:r>
        <w:rPr>
          <w:rFonts w:hint="eastAsia" w:ascii="仿宋" w:hAnsi="仿宋" w:eastAsia="仿宋" w:cs="仿宋"/>
          <w:bCs w:val="0"/>
          <w:highlight w:val="none"/>
        </w:rPr>
        <w:t>第二节 资格证明文件格式</w:t>
      </w:r>
      <w:r>
        <w:tab/>
      </w:r>
      <w:r>
        <w:fldChar w:fldCharType="begin"/>
      </w:r>
      <w:r>
        <w:instrText xml:space="preserve"> PAGEREF _Toc10437 \h </w:instrText>
      </w:r>
      <w:r>
        <w:fldChar w:fldCharType="separate"/>
      </w:r>
      <w:r>
        <w:t>40</w:t>
      </w:r>
      <w:r>
        <w:fldChar w:fldCharType="end"/>
      </w:r>
      <w:r>
        <w:rPr>
          <w:rFonts w:hint="eastAsia" w:ascii="仿宋" w:hAnsi="仿宋" w:eastAsia="仿宋" w:cs="仿宋"/>
          <w:color w:val="auto"/>
          <w:szCs w:val="30"/>
          <w:highlight w:val="none"/>
        </w:rPr>
        <w:fldChar w:fldCharType="end"/>
      </w:r>
    </w:p>
    <w:p w14:paraId="5C28CFC2">
      <w:pPr>
        <w:pStyle w:val="19"/>
        <w:tabs>
          <w:tab w:val="right" w:leader="dot" w:pos="9077"/>
          <w:tab w:val="clear" w:pos="8296"/>
        </w:tabs>
      </w:pPr>
      <w:r>
        <w:rPr>
          <w:rFonts w:hint="eastAsia" w:ascii="仿宋" w:hAnsi="仿宋" w:eastAsia="仿宋" w:cs="仿宋"/>
          <w:color w:val="auto"/>
          <w:szCs w:val="30"/>
          <w:highlight w:val="none"/>
        </w:rPr>
        <w:fldChar w:fldCharType="begin"/>
      </w:r>
      <w:r>
        <w:rPr>
          <w:rFonts w:hint="eastAsia" w:ascii="仿宋" w:hAnsi="仿宋" w:eastAsia="仿宋" w:cs="仿宋"/>
          <w:szCs w:val="30"/>
          <w:highlight w:val="none"/>
        </w:rPr>
        <w:instrText xml:space="preserve"> HYPERLINK \l _Toc6977 </w:instrText>
      </w:r>
      <w:r>
        <w:rPr>
          <w:rFonts w:hint="eastAsia" w:ascii="仿宋" w:hAnsi="仿宋" w:eastAsia="仿宋" w:cs="仿宋"/>
          <w:szCs w:val="30"/>
          <w:highlight w:val="none"/>
        </w:rPr>
        <w:fldChar w:fldCharType="separate"/>
      </w:r>
      <w:r>
        <w:rPr>
          <w:rFonts w:hint="eastAsia" w:ascii="仿宋" w:hAnsi="仿宋" w:eastAsia="仿宋" w:cs="仿宋"/>
          <w:bCs w:val="0"/>
          <w:highlight w:val="none"/>
        </w:rPr>
        <w:t xml:space="preserve">第三节 </w:t>
      </w:r>
      <w:r>
        <w:rPr>
          <w:rFonts w:hint="eastAsia" w:ascii="仿宋" w:hAnsi="仿宋" w:eastAsia="仿宋" w:cs="仿宋"/>
          <w:highlight w:val="none"/>
        </w:rPr>
        <w:t>商务技术文件格式</w:t>
      </w:r>
      <w:r>
        <w:tab/>
      </w:r>
      <w:r>
        <w:fldChar w:fldCharType="begin"/>
      </w:r>
      <w:r>
        <w:instrText xml:space="preserve"> PAGEREF _Toc6977 \h </w:instrText>
      </w:r>
      <w:r>
        <w:fldChar w:fldCharType="separate"/>
      </w:r>
      <w:r>
        <w:t>52</w:t>
      </w:r>
      <w:r>
        <w:fldChar w:fldCharType="end"/>
      </w:r>
      <w:r>
        <w:rPr>
          <w:rFonts w:hint="eastAsia" w:ascii="仿宋" w:hAnsi="仿宋" w:eastAsia="仿宋" w:cs="仿宋"/>
          <w:color w:val="auto"/>
          <w:szCs w:val="30"/>
          <w:highlight w:val="none"/>
        </w:rPr>
        <w:fldChar w:fldCharType="end"/>
      </w:r>
    </w:p>
    <w:p w14:paraId="6F68FB01">
      <w:pPr>
        <w:pStyle w:val="19"/>
        <w:tabs>
          <w:tab w:val="right" w:leader="dot" w:pos="9077"/>
          <w:tab w:val="clear" w:pos="8296"/>
        </w:tabs>
      </w:pPr>
      <w:r>
        <w:rPr>
          <w:rFonts w:hint="eastAsia" w:ascii="仿宋" w:hAnsi="仿宋" w:eastAsia="仿宋" w:cs="仿宋"/>
          <w:color w:val="auto"/>
          <w:szCs w:val="30"/>
          <w:highlight w:val="none"/>
        </w:rPr>
        <w:fldChar w:fldCharType="begin"/>
      </w:r>
      <w:r>
        <w:rPr>
          <w:rFonts w:hint="eastAsia" w:ascii="仿宋" w:hAnsi="仿宋" w:eastAsia="仿宋" w:cs="仿宋"/>
          <w:szCs w:val="30"/>
          <w:highlight w:val="none"/>
        </w:rPr>
        <w:instrText xml:space="preserve"> HYPERLINK \l _Toc15493 </w:instrText>
      </w:r>
      <w:r>
        <w:rPr>
          <w:rFonts w:hint="eastAsia" w:ascii="仿宋" w:hAnsi="仿宋" w:eastAsia="仿宋" w:cs="仿宋"/>
          <w:szCs w:val="30"/>
          <w:highlight w:val="none"/>
        </w:rPr>
        <w:fldChar w:fldCharType="separate"/>
      </w:r>
      <w:r>
        <w:rPr>
          <w:rFonts w:hint="eastAsia" w:ascii="仿宋" w:hAnsi="仿宋" w:eastAsia="仿宋" w:cs="仿宋"/>
          <w:highlight w:val="none"/>
        </w:rPr>
        <w:t>第四节 报价文件格式</w:t>
      </w:r>
      <w:r>
        <w:tab/>
      </w:r>
      <w:r>
        <w:fldChar w:fldCharType="begin"/>
      </w:r>
      <w:r>
        <w:instrText xml:space="preserve"> PAGEREF _Toc15493 \h </w:instrText>
      </w:r>
      <w:r>
        <w:fldChar w:fldCharType="separate"/>
      </w:r>
      <w:r>
        <w:t>65</w:t>
      </w:r>
      <w:r>
        <w:fldChar w:fldCharType="end"/>
      </w:r>
      <w:r>
        <w:rPr>
          <w:rFonts w:hint="eastAsia" w:ascii="仿宋" w:hAnsi="仿宋" w:eastAsia="仿宋" w:cs="仿宋"/>
          <w:color w:val="auto"/>
          <w:szCs w:val="30"/>
          <w:highlight w:val="none"/>
        </w:rPr>
        <w:fldChar w:fldCharType="end"/>
      </w:r>
    </w:p>
    <w:p w14:paraId="6CE4F766">
      <w:pPr>
        <w:pStyle w:val="19"/>
        <w:tabs>
          <w:tab w:val="right" w:leader="dot" w:pos="9077"/>
          <w:tab w:val="clear" w:pos="8296"/>
        </w:tabs>
      </w:pPr>
      <w:r>
        <w:rPr>
          <w:rFonts w:hint="eastAsia" w:ascii="仿宋" w:hAnsi="仿宋" w:eastAsia="仿宋" w:cs="仿宋"/>
          <w:color w:val="auto"/>
          <w:szCs w:val="30"/>
          <w:highlight w:val="none"/>
        </w:rPr>
        <w:fldChar w:fldCharType="begin"/>
      </w:r>
      <w:r>
        <w:rPr>
          <w:rFonts w:hint="eastAsia" w:ascii="仿宋" w:hAnsi="仿宋" w:eastAsia="仿宋" w:cs="仿宋"/>
          <w:szCs w:val="30"/>
          <w:highlight w:val="none"/>
        </w:rPr>
        <w:instrText xml:space="preserve"> HYPERLINK \l _Toc22784 </w:instrText>
      </w:r>
      <w:r>
        <w:rPr>
          <w:rFonts w:hint="eastAsia" w:ascii="仿宋" w:hAnsi="仿宋" w:eastAsia="仿宋" w:cs="仿宋"/>
          <w:szCs w:val="30"/>
          <w:highlight w:val="none"/>
        </w:rPr>
        <w:fldChar w:fldCharType="separate"/>
      </w:r>
      <w:r>
        <w:rPr>
          <w:rFonts w:hint="eastAsia" w:ascii="仿宋" w:hAnsi="仿宋" w:eastAsia="仿宋" w:cs="仿宋"/>
          <w:highlight w:val="none"/>
        </w:rPr>
        <w:t>第五节 其他文书、文件格式</w:t>
      </w:r>
      <w:r>
        <w:tab/>
      </w:r>
      <w:r>
        <w:fldChar w:fldCharType="begin"/>
      </w:r>
      <w:r>
        <w:instrText xml:space="preserve"> PAGEREF _Toc22784 \h </w:instrText>
      </w:r>
      <w:r>
        <w:fldChar w:fldCharType="separate"/>
      </w:r>
      <w:r>
        <w:t>70</w:t>
      </w:r>
      <w:r>
        <w:fldChar w:fldCharType="end"/>
      </w:r>
      <w:r>
        <w:rPr>
          <w:rFonts w:hint="eastAsia" w:ascii="仿宋" w:hAnsi="仿宋" w:eastAsia="仿宋" w:cs="仿宋"/>
          <w:color w:val="auto"/>
          <w:szCs w:val="30"/>
          <w:highlight w:val="none"/>
        </w:rPr>
        <w:fldChar w:fldCharType="end"/>
      </w:r>
    </w:p>
    <w:p w14:paraId="45C6532B">
      <w:pPr>
        <w:pStyle w:val="17"/>
        <w:tabs>
          <w:tab w:val="right" w:leader="dot" w:pos="9077"/>
        </w:tabs>
      </w:pPr>
      <w:r>
        <w:rPr>
          <w:rFonts w:hint="eastAsia" w:ascii="仿宋" w:hAnsi="仿宋" w:eastAsia="仿宋" w:cs="仿宋"/>
          <w:color w:val="auto"/>
          <w:szCs w:val="30"/>
          <w:highlight w:val="none"/>
        </w:rPr>
        <w:fldChar w:fldCharType="begin"/>
      </w:r>
      <w:r>
        <w:rPr>
          <w:rFonts w:hint="eastAsia" w:ascii="仿宋" w:hAnsi="仿宋" w:eastAsia="仿宋" w:cs="仿宋"/>
          <w:szCs w:val="30"/>
          <w:highlight w:val="none"/>
        </w:rPr>
        <w:instrText xml:space="preserve"> HYPERLINK \l _Toc872 </w:instrText>
      </w:r>
      <w:r>
        <w:rPr>
          <w:rFonts w:hint="eastAsia" w:ascii="仿宋" w:hAnsi="仿宋" w:eastAsia="仿宋" w:cs="仿宋"/>
          <w:szCs w:val="30"/>
          <w:highlight w:val="none"/>
        </w:rPr>
        <w:fldChar w:fldCharType="separate"/>
      </w:r>
      <w:r>
        <w:rPr>
          <w:rFonts w:hint="eastAsia" w:ascii="仿宋" w:hAnsi="仿宋" w:eastAsia="仿宋" w:cs="仿宋"/>
          <w:bCs w:val="0"/>
          <w:highlight w:val="none"/>
        </w:rPr>
        <w:t>第六章 合同文本</w:t>
      </w:r>
      <w:r>
        <w:tab/>
      </w:r>
      <w:r>
        <w:fldChar w:fldCharType="begin"/>
      </w:r>
      <w:r>
        <w:instrText xml:space="preserve"> PAGEREF _Toc872 \h </w:instrText>
      </w:r>
      <w:r>
        <w:fldChar w:fldCharType="separate"/>
      </w:r>
      <w:r>
        <w:t>71</w:t>
      </w:r>
      <w:r>
        <w:fldChar w:fldCharType="end"/>
      </w:r>
      <w:r>
        <w:rPr>
          <w:rFonts w:hint="eastAsia" w:ascii="仿宋" w:hAnsi="仿宋" w:eastAsia="仿宋" w:cs="仿宋"/>
          <w:color w:val="auto"/>
          <w:szCs w:val="30"/>
          <w:highlight w:val="none"/>
        </w:rPr>
        <w:fldChar w:fldCharType="end"/>
      </w:r>
    </w:p>
    <w:p w14:paraId="308CFCD5">
      <w:pPr>
        <w:pStyle w:val="19"/>
        <w:tabs>
          <w:tab w:val="right" w:leader="dot" w:pos="9077"/>
          <w:tab w:val="clear" w:pos="8296"/>
        </w:tabs>
      </w:pPr>
      <w:r>
        <w:rPr>
          <w:rFonts w:hint="eastAsia" w:ascii="仿宋" w:hAnsi="仿宋" w:eastAsia="仿宋" w:cs="仿宋"/>
          <w:color w:val="auto"/>
          <w:szCs w:val="30"/>
          <w:highlight w:val="none"/>
        </w:rPr>
        <w:fldChar w:fldCharType="begin"/>
      </w:r>
      <w:r>
        <w:rPr>
          <w:rFonts w:hint="eastAsia" w:ascii="仿宋" w:hAnsi="仿宋" w:eastAsia="仿宋" w:cs="仿宋"/>
          <w:szCs w:val="30"/>
          <w:highlight w:val="none"/>
        </w:rPr>
        <w:instrText xml:space="preserve"> HYPERLINK \l _Toc17051 </w:instrText>
      </w:r>
      <w:r>
        <w:rPr>
          <w:rFonts w:hint="eastAsia" w:ascii="仿宋" w:hAnsi="仿宋" w:eastAsia="仿宋" w:cs="仿宋"/>
          <w:szCs w:val="30"/>
          <w:highlight w:val="none"/>
        </w:rPr>
        <w:fldChar w:fldCharType="separate"/>
      </w:r>
      <w:r>
        <w:rPr>
          <w:rFonts w:hint="eastAsia" w:ascii="仿宋" w:hAnsi="仿宋" w:eastAsia="仿宋" w:cs="仿宋"/>
          <w:szCs w:val="28"/>
          <w:highlight w:val="none"/>
        </w:rPr>
        <w:t>第一部分 合同书</w:t>
      </w:r>
      <w:r>
        <w:tab/>
      </w:r>
      <w:r>
        <w:fldChar w:fldCharType="begin"/>
      </w:r>
      <w:r>
        <w:instrText xml:space="preserve"> PAGEREF _Toc17051 \h </w:instrText>
      </w:r>
      <w:r>
        <w:fldChar w:fldCharType="separate"/>
      </w:r>
      <w:r>
        <w:t>74</w:t>
      </w:r>
      <w:r>
        <w:fldChar w:fldCharType="end"/>
      </w:r>
      <w:r>
        <w:rPr>
          <w:rFonts w:hint="eastAsia" w:ascii="仿宋" w:hAnsi="仿宋" w:eastAsia="仿宋" w:cs="仿宋"/>
          <w:color w:val="auto"/>
          <w:szCs w:val="30"/>
          <w:highlight w:val="none"/>
        </w:rPr>
        <w:fldChar w:fldCharType="end"/>
      </w:r>
    </w:p>
    <w:p w14:paraId="5D8A217E">
      <w:pPr>
        <w:pStyle w:val="19"/>
        <w:tabs>
          <w:tab w:val="right" w:leader="dot" w:pos="9077"/>
          <w:tab w:val="clear" w:pos="8296"/>
        </w:tabs>
      </w:pPr>
      <w:r>
        <w:rPr>
          <w:rFonts w:hint="eastAsia" w:ascii="仿宋" w:hAnsi="仿宋" w:eastAsia="仿宋" w:cs="仿宋"/>
          <w:color w:val="auto"/>
          <w:szCs w:val="30"/>
          <w:highlight w:val="none"/>
        </w:rPr>
        <w:fldChar w:fldCharType="begin"/>
      </w:r>
      <w:r>
        <w:rPr>
          <w:rFonts w:hint="eastAsia" w:ascii="仿宋" w:hAnsi="仿宋" w:eastAsia="仿宋" w:cs="仿宋"/>
          <w:szCs w:val="30"/>
          <w:highlight w:val="none"/>
        </w:rPr>
        <w:instrText xml:space="preserve"> HYPERLINK \l _Toc20462 </w:instrText>
      </w:r>
      <w:r>
        <w:rPr>
          <w:rFonts w:hint="eastAsia" w:ascii="仿宋" w:hAnsi="仿宋" w:eastAsia="仿宋" w:cs="仿宋"/>
          <w:szCs w:val="30"/>
          <w:highlight w:val="none"/>
        </w:rPr>
        <w:fldChar w:fldCharType="separate"/>
      </w:r>
      <w:r>
        <w:rPr>
          <w:rFonts w:hint="eastAsia" w:ascii="仿宋" w:hAnsi="仿宋" w:eastAsia="仿宋" w:cs="仿宋"/>
          <w:szCs w:val="28"/>
          <w:highlight w:val="none"/>
        </w:rPr>
        <w:t>第二部分 合同一般条款</w:t>
      </w:r>
      <w:r>
        <w:tab/>
      </w:r>
      <w:r>
        <w:fldChar w:fldCharType="begin"/>
      </w:r>
      <w:r>
        <w:instrText xml:space="preserve"> PAGEREF _Toc20462 \h </w:instrText>
      </w:r>
      <w:r>
        <w:fldChar w:fldCharType="separate"/>
      </w:r>
      <w:r>
        <w:t>78</w:t>
      </w:r>
      <w:r>
        <w:fldChar w:fldCharType="end"/>
      </w:r>
      <w:r>
        <w:rPr>
          <w:rFonts w:hint="eastAsia" w:ascii="仿宋" w:hAnsi="仿宋" w:eastAsia="仿宋" w:cs="仿宋"/>
          <w:color w:val="auto"/>
          <w:szCs w:val="30"/>
          <w:highlight w:val="none"/>
        </w:rPr>
        <w:fldChar w:fldCharType="end"/>
      </w:r>
    </w:p>
    <w:p w14:paraId="15016233">
      <w:pPr>
        <w:pStyle w:val="19"/>
        <w:tabs>
          <w:tab w:val="right" w:leader="dot" w:pos="9077"/>
          <w:tab w:val="clear" w:pos="8296"/>
        </w:tabs>
      </w:pPr>
      <w:r>
        <w:rPr>
          <w:rFonts w:hint="eastAsia" w:ascii="仿宋" w:hAnsi="仿宋" w:eastAsia="仿宋" w:cs="仿宋"/>
          <w:color w:val="auto"/>
          <w:szCs w:val="30"/>
          <w:highlight w:val="none"/>
        </w:rPr>
        <w:fldChar w:fldCharType="begin"/>
      </w:r>
      <w:r>
        <w:rPr>
          <w:rFonts w:hint="eastAsia" w:ascii="仿宋" w:hAnsi="仿宋" w:eastAsia="仿宋" w:cs="仿宋"/>
          <w:szCs w:val="30"/>
          <w:highlight w:val="none"/>
        </w:rPr>
        <w:instrText xml:space="preserve"> HYPERLINK \l _Toc29855 </w:instrText>
      </w:r>
      <w:r>
        <w:rPr>
          <w:rFonts w:hint="eastAsia" w:ascii="仿宋" w:hAnsi="仿宋" w:eastAsia="仿宋" w:cs="仿宋"/>
          <w:szCs w:val="30"/>
          <w:highlight w:val="none"/>
        </w:rPr>
        <w:fldChar w:fldCharType="separate"/>
      </w:r>
      <w:r>
        <w:rPr>
          <w:rFonts w:hint="eastAsia" w:ascii="仿宋" w:hAnsi="仿宋" w:eastAsia="仿宋" w:cs="仿宋"/>
          <w:szCs w:val="28"/>
          <w:highlight w:val="none"/>
        </w:rPr>
        <w:t>第三部分 合同专用条款</w:t>
      </w:r>
      <w:r>
        <w:tab/>
      </w:r>
      <w:r>
        <w:fldChar w:fldCharType="begin"/>
      </w:r>
      <w:r>
        <w:instrText xml:space="preserve"> PAGEREF _Toc29855 \h </w:instrText>
      </w:r>
      <w:r>
        <w:fldChar w:fldCharType="separate"/>
      </w:r>
      <w:r>
        <w:t>83</w:t>
      </w:r>
      <w:r>
        <w:fldChar w:fldCharType="end"/>
      </w:r>
      <w:r>
        <w:rPr>
          <w:rFonts w:hint="eastAsia" w:ascii="仿宋" w:hAnsi="仿宋" w:eastAsia="仿宋" w:cs="仿宋"/>
          <w:color w:val="auto"/>
          <w:szCs w:val="30"/>
          <w:highlight w:val="none"/>
        </w:rPr>
        <w:fldChar w:fldCharType="end"/>
      </w:r>
    </w:p>
    <w:p w14:paraId="7467468F">
      <w:pPr>
        <w:pStyle w:val="17"/>
        <w:tabs>
          <w:tab w:val="right" w:leader="dot" w:pos="9077"/>
        </w:tabs>
      </w:pPr>
      <w:r>
        <w:rPr>
          <w:rFonts w:hint="eastAsia" w:ascii="仿宋" w:hAnsi="仿宋" w:eastAsia="仿宋" w:cs="仿宋"/>
          <w:color w:val="auto"/>
          <w:szCs w:val="30"/>
          <w:highlight w:val="none"/>
        </w:rPr>
        <w:fldChar w:fldCharType="begin"/>
      </w:r>
      <w:r>
        <w:rPr>
          <w:rFonts w:hint="eastAsia" w:ascii="仿宋" w:hAnsi="仿宋" w:eastAsia="仿宋" w:cs="仿宋"/>
          <w:szCs w:val="30"/>
          <w:highlight w:val="none"/>
        </w:rPr>
        <w:instrText xml:space="preserve"> HYPERLINK \l _Toc22589 </w:instrText>
      </w:r>
      <w:r>
        <w:rPr>
          <w:rFonts w:hint="eastAsia" w:ascii="仿宋" w:hAnsi="仿宋" w:eastAsia="仿宋" w:cs="仿宋"/>
          <w:szCs w:val="30"/>
          <w:highlight w:val="none"/>
        </w:rPr>
        <w:fldChar w:fldCharType="separate"/>
      </w:r>
      <w:r>
        <w:rPr>
          <w:rFonts w:hint="eastAsia" w:ascii="仿宋" w:hAnsi="仿宋" w:eastAsia="仿宋" w:cs="仿宋"/>
          <w:highlight w:val="none"/>
        </w:rPr>
        <w:t>第七章 质疑、投诉材料格式</w:t>
      </w:r>
      <w:r>
        <w:tab/>
      </w:r>
      <w:r>
        <w:fldChar w:fldCharType="begin"/>
      </w:r>
      <w:r>
        <w:instrText xml:space="preserve"> PAGEREF _Toc22589 \h </w:instrText>
      </w:r>
      <w:r>
        <w:fldChar w:fldCharType="separate"/>
      </w:r>
      <w:r>
        <w:t>85</w:t>
      </w:r>
      <w:r>
        <w:fldChar w:fldCharType="end"/>
      </w:r>
      <w:r>
        <w:rPr>
          <w:rFonts w:hint="eastAsia" w:ascii="仿宋" w:hAnsi="仿宋" w:eastAsia="仿宋" w:cs="仿宋"/>
          <w:color w:val="auto"/>
          <w:szCs w:val="30"/>
          <w:highlight w:val="none"/>
        </w:rPr>
        <w:fldChar w:fldCharType="end"/>
      </w:r>
    </w:p>
    <w:p w14:paraId="739C3918">
      <w:pPr>
        <w:pStyle w:val="19"/>
        <w:ind w:left="0" w:leftChars="0" w:firstLine="0" w:firstLineChars="0"/>
        <w:rPr>
          <w:rFonts w:hint="eastAsia" w:ascii="仿宋" w:hAnsi="仿宋" w:eastAsia="仿宋" w:cs="仿宋"/>
          <w:b/>
          <w:color w:val="auto"/>
          <w:sz w:val="32"/>
          <w:szCs w:val="32"/>
          <w:highlight w:val="none"/>
        </w:rPr>
      </w:pPr>
      <w:r>
        <w:rPr>
          <w:rFonts w:hint="eastAsia" w:ascii="仿宋" w:hAnsi="仿宋" w:eastAsia="仿宋" w:cs="仿宋"/>
          <w:color w:val="auto"/>
          <w:szCs w:val="30"/>
          <w:highlight w:val="none"/>
        </w:rPr>
        <w:fldChar w:fldCharType="end"/>
      </w:r>
    </w:p>
    <w:p w14:paraId="1FF64825">
      <w:pPr>
        <w:widowControl/>
        <w:jc w:val="left"/>
        <w:rPr>
          <w:rFonts w:hint="eastAsia" w:ascii="仿宋" w:hAnsi="仿宋" w:eastAsia="仿宋" w:cs="仿宋"/>
          <w:b/>
          <w:color w:val="auto"/>
          <w:sz w:val="32"/>
          <w:szCs w:val="32"/>
          <w:highlight w:val="none"/>
        </w:rPr>
        <w:sectPr>
          <w:footerReference r:id="rId4" w:type="default"/>
          <w:pgSz w:w="11911" w:h="16838"/>
          <w:pgMar w:top="1417" w:right="1417" w:bottom="1417" w:left="1417" w:header="720" w:footer="720" w:gutter="0"/>
          <w:pgNumType w:start="1"/>
          <w:cols w:space="720" w:num="1"/>
          <w:rtlGutter w:val="0"/>
          <w:docGrid w:linePitch="312" w:charSpace="0"/>
        </w:sectPr>
      </w:pPr>
    </w:p>
    <w:p w14:paraId="1FE0DFFE">
      <w:pPr>
        <w:pStyle w:val="3"/>
        <w:spacing w:before="0" w:after="0" w:line="360" w:lineRule="auto"/>
        <w:jc w:val="center"/>
        <w:rPr>
          <w:rFonts w:hint="eastAsia" w:ascii="仿宋" w:hAnsi="仿宋" w:eastAsia="仿宋" w:cs="仿宋"/>
          <w:color w:val="auto"/>
          <w:highlight w:val="none"/>
        </w:rPr>
      </w:pPr>
      <w:bookmarkStart w:id="8" w:name="_Toc17892"/>
      <w:r>
        <w:rPr>
          <w:rFonts w:hint="eastAsia" w:ascii="仿宋" w:hAnsi="仿宋" w:eastAsia="仿宋" w:cs="仿宋"/>
          <w:color w:val="auto"/>
          <w:highlight w:val="none"/>
        </w:rPr>
        <w:t>第一章 竞争性磋商公告</w:t>
      </w:r>
      <w:bookmarkEnd w:id="8"/>
      <w:bookmarkStart w:id="9" w:name="_Toc28359012"/>
      <w:bookmarkStart w:id="10" w:name="_Toc28359089"/>
      <w:bookmarkStart w:id="11" w:name="_Toc44229878"/>
      <w:bookmarkStart w:id="12" w:name="_Toc35393629"/>
      <w:bookmarkStart w:id="13" w:name="_Toc35393798"/>
      <w:bookmarkStart w:id="14" w:name="_Toc35393792"/>
      <w:bookmarkStart w:id="15" w:name="_Toc28359081"/>
      <w:bookmarkStart w:id="16" w:name="_Toc28359004"/>
      <w:bookmarkStart w:id="17" w:name="_Toc35393623"/>
    </w:p>
    <w:p w14:paraId="078096D2">
      <w:pPr>
        <w:rPr>
          <w:rFonts w:hint="eastAsia" w:ascii="仿宋" w:hAnsi="仿宋" w:eastAsia="仿宋" w:cs="仿宋"/>
          <w:color w:val="auto"/>
          <w:highlight w:val="none"/>
        </w:rPr>
      </w:pPr>
    </w:p>
    <w:tbl>
      <w:tblPr>
        <w:tblStyle w:val="23"/>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3A6E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7" w:type="dxa"/>
            <w:noWrap w:val="0"/>
            <w:vAlign w:val="top"/>
          </w:tcPr>
          <w:p w14:paraId="3E7281CA">
            <w:pPr>
              <w:spacing w:line="40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项目概况</w:t>
            </w:r>
          </w:p>
          <w:p w14:paraId="588F526F">
            <w:pPr>
              <w:spacing w:line="400" w:lineRule="exact"/>
              <w:ind w:firstLine="420" w:firstLineChars="200"/>
              <w:rPr>
                <w:rFonts w:hint="eastAsia" w:ascii="仿宋" w:hAnsi="仿宋" w:eastAsia="仿宋" w:cs="仿宋"/>
                <w:b/>
                <w:bCs/>
                <w:color w:val="auto"/>
                <w:sz w:val="24"/>
                <w:highlight w:val="non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eastAsia="zh-CN"/>
              </w:rPr>
              <w:t>广西三十六弄—陇均自治区级自然保护区综合科学考察和总体规划修编工作</w:t>
            </w:r>
            <w:r>
              <w:rPr>
                <w:rFonts w:hint="eastAsia" w:ascii="仿宋" w:hAnsi="仿宋" w:eastAsia="仿宋" w:cs="仿宋"/>
                <w:color w:val="auto"/>
                <w:szCs w:val="21"/>
                <w:highlight w:val="none"/>
              </w:rPr>
              <w:t>项目的潜在供应商应在</w:t>
            </w:r>
            <w:r>
              <w:rPr>
                <w:rFonts w:hint="eastAsia" w:ascii="仿宋" w:hAnsi="仿宋" w:eastAsia="仿宋" w:cs="仿宋"/>
                <w:color w:val="auto"/>
                <w:szCs w:val="21"/>
                <w:highlight w:val="none"/>
                <w:lang w:eastAsia="zh-CN"/>
              </w:rPr>
              <w:t>广西政府采购云平台</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https://www.gcy.zfcg.gxzf.gov.cn/</w:t>
            </w:r>
            <w:r>
              <w:rPr>
                <w:rFonts w:hint="eastAsia" w:ascii="仿宋" w:hAnsi="仿宋" w:eastAsia="仿宋" w:cs="仿宋"/>
                <w:color w:val="auto"/>
                <w:szCs w:val="21"/>
                <w:highlight w:val="none"/>
              </w:rPr>
              <w:t>）获取（下载）获取竞争性磋商文件，并于</w:t>
            </w:r>
            <w:r>
              <w:rPr>
                <w:rFonts w:hint="eastAsia" w:ascii="仿宋" w:hAnsi="仿宋" w:eastAsia="仿宋" w:cs="仿宋"/>
                <w:color w:val="auto"/>
                <w:szCs w:val="21"/>
                <w:highlight w:val="none"/>
                <w:u w:val="single"/>
                <w:lang w:eastAsia="zh-CN"/>
              </w:rPr>
              <w:t>2025年</w:t>
            </w:r>
            <w:r>
              <w:rPr>
                <w:rFonts w:hint="eastAsia" w:ascii="仿宋" w:hAnsi="仿宋" w:eastAsia="仿宋" w:cs="仿宋"/>
                <w:color w:val="auto"/>
                <w:szCs w:val="21"/>
                <w:highlight w:val="none"/>
                <w:u w:val="single"/>
                <w:lang w:val="en-US" w:eastAsia="zh-CN"/>
              </w:rPr>
              <w:t>10</w:t>
            </w:r>
            <w:r>
              <w:rPr>
                <w:rFonts w:hint="eastAsia" w:ascii="仿宋" w:hAnsi="仿宋" w:eastAsia="仿宋" w:cs="仿宋"/>
                <w:color w:val="auto"/>
                <w:szCs w:val="21"/>
                <w:highlight w:val="none"/>
                <w:u w:val="single"/>
                <w:lang w:eastAsia="zh-CN"/>
              </w:rPr>
              <w:t>月</w:t>
            </w:r>
            <w:r>
              <w:rPr>
                <w:rFonts w:hint="eastAsia" w:ascii="仿宋" w:hAnsi="仿宋" w:eastAsia="仿宋" w:cs="仿宋"/>
                <w:color w:val="auto"/>
                <w:szCs w:val="21"/>
                <w:highlight w:val="none"/>
                <w:u w:val="single"/>
                <w:lang w:val="en-US" w:eastAsia="zh-CN"/>
              </w:rPr>
              <w:t>31</w:t>
            </w:r>
            <w:r>
              <w:rPr>
                <w:rFonts w:hint="eastAsia" w:ascii="仿宋" w:hAnsi="仿宋" w:eastAsia="仿宋" w:cs="仿宋"/>
                <w:color w:val="auto"/>
                <w:szCs w:val="21"/>
                <w:highlight w:val="none"/>
                <w:u w:val="single"/>
                <w:lang w:eastAsia="zh-CN"/>
              </w:rPr>
              <w:t>日9点30分</w:t>
            </w:r>
            <w:r>
              <w:rPr>
                <w:rFonts w:hint="eastAsia" w:ascii="仿宋" w:hAnsi="仿宋" w:eastAsia="仿宋" w:cs="仿宋"/>
                <w:color w:val="auto"/>
                <w:szCs w:val="21"/>
                <w:highlight w:val="none"/>
              </w:rPr>
              <w:t>（北京时间）</w:t>
            </w:r>
            <w:r>
              <w:rPr>
                <w:rFonts w:hint="eastAsia" w:ascii="仿宋" w:hAnsi="仿宋" w:eastAsia="仿宋" w:cs="仿宋"/>
                <w:bCs/>
                <w:color w:val="auto"/>
                <w:szCs w:val="21"/>
                <w:highlight w:val="none"/>
              </w:rPr>
              <w:t>前提交响应文件</w:t>
            </w:r>
            <w:r>
              <w:rPr>
                <w:rFonts w:hint="eastAsia" w:ascii="仿宋" w:hAnsi="仿宋" w:eastAsia="仿宋" w:cs="仿宋"/>
                <w:color w:val="auto"/>
                <w:szCs w:val="21"/>
                <w:highlight w:val="none"/>
              </w:rPr>
              <w:t>。</w:t>
            </w:r>
          </w:p>
        </w:tc>
      </w:tr>
    </w:tbl>
    <w:p w14:paraId="755831CA">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bCs/>
          <w:color w:val="auto"/>
          <w:sz w:val="24"/>
          <w:highlight w:val="none"/>
        </w:rPr>
        <w:t>一、项目基本情况</w:t>
      </w:r>
      <w:bookmarkEnd w:id="9"/>
      <w:bookmarkEnd w:id="10"/>
      <w:bookmarkEnd w:id="11"/>
      <w:bookmarkEnd w:id="12"/>
      <w:bookmarkEnd w:id="13"/>
    </w:p>
    <w:p w14:paraId="1CC35460">
      <w:pPr>
        <w:spacing w:line="360" w:lineRule="auto"/>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1.项目编号</w:t>
      </w:r>
      <w:r>
        <w:rPr>
          <w:rFonts w:hint="eastAsia" w:ascii="仿宋" w:hAnsi="仿宋" w:eastAsia="仿宋" w:cs="仿宋"/>
          <w:color w:val="auto"/>
          <w:szCs w:val="21"/>
          <w:highlight w:val="none"/>
          <w:lang w:eastAsia="zh-CN"/>
        </w:rPr>
        <w:t>：NNZC2025-C3-100113-KWZB</w:t>
      </w:r>
    </w:p>
    <w:p w14:paraId="7EB7CD2A">
      <w:pPr>
        <w:spacing w:line="360" w:lineRule="auto"/>
        <w:ind w:firstLine="420" w:firstLineChars="200"/>
        <w:rPr>
          <w:rFonts w:hint="eastAsia" w:ascii="仿宋" w:hAnsi="仿宋" w:eastAsia="仿宋" w:cs="仿宋"/>
          <w:color w:val="auto"/>
          <w:szCs w:val="21"/>
          <w:highlight w:val="none"/>
          <w:u w:val="single"/>
          <w:lang w:eastAsia="zh-CN"/>
        </w:rPr>
      </w:pPr>
      <w:r>
        <w:rPr>
          <w:rFonts w:hint="eastAsia" w:ascii="仿宋" w:hAnsi="仿宋" w:eastAsia="仿宋" w:cs="仿宋"/>
          <w:color w:val="auto"/>
          <w:szCs w:val="21"/>
          <w:highlight w:val="none"/>
        </w:rPr>
        <w:t>2.项目名称</w:t>
      </w:r>
      <w:r>
        <w:rPr>
          <w:rFonts w:hint="eastAsia" w:ascii="仿宋" w:hAnsi="仿宋" w:eastAsia="仿宋" w:cs="仿宋"/>
          <w:color w:val="auto"/>
          <w:szCs w:val="21"/>
          <w:highlight w:val="none"/>
          <w:lang w:eastAsia="zh-CN"/>
        </w:rPr>
        <w:t>：广西三十六弄—陇均自治区级自然保护区综合科学考察和总体规划修编工作</w:t>
      </w:r>
    </w:p>
    <w:p w14:paraId="0B10228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3.采购方式</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竞争性磋商</w:t>
      </w:r>
    </w:p>
    <w:p w14:paraId="30B58F0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4.预算金额</w:t>
      </w:r>
      <w:r>
        <w:rPr>
          <w:rFonts w:hint="eastAsia" w:ascii="仿宋" w:hAnsi="仿宋" w:eastAsia="仿宋" w:cs="仿宋"/>
          <w:color w:val="auto"/>
          <w:szCs w:val="21"/>
          <w:highlight w:val="none"/>
          <w:lang w:eastAsia="zh-CN"/>
        </w:rPr>
        <w:t>：188.7178</w:t>
      </w:r>
      <w:r>
        <w:rPr>
          <w:rFonts w:hint="eastAsia" w:ascii="仿宋" w:hAnsi="仿宋" w:eastAsia="仿宋" w:cs="仿宋"/>
          <w:color w:val="auto"/>
          <w:szCs w:val="21"/>
          <w:highlight w:val="none"/>
          <w:lang w:val="en-US" w:eastAsia="zh-CN"/>
        </w:rPr>
        <w:t>万元</w:t>
      </w:r>
    </w:p>
    <w:p w14:paraId="2661454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5.最高限价</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同预算金额</w:t>
      </w:r>
    </w:p>
    <w:p w14:paraId="0D3882FC">
      <w:pPr>
        <w:spacing w:line="360" w:lineRule="auto"/>
        <w:ind w:firstLine="420" w:firstLineChars="20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6.采购需求</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按采购人要求</w:t>
      </w:r>
      <w:r>
        <w:rPr>
          <w:rFonts w:hint="eastAsia" w:ascii="仿宋" w:hAnsi="仿宋" w:eastAsia="仿宋" w:cs="仿宋"/>
          <w:color w:val="auto"/>
          <w:szCs w:val="21"/>
          <w:highlight w:val="none"/>
          <w:lang w:eastAsia="zh-CN"/>
        </w:rPr>
        <w:t>完成广西三十六弄—陇均自治区级自然保护区综合科学考察</w:t>
      </w:r>
      <w:r>
        <w:rPr>
          <w:rFonts w:hint="eastAsia" w:ascii="仿宋" w:hAnsi="仿宋" w:eastAsia="仿宋" w:cs="仿宋"/>
          <w:color w:val="auto"/>
          <w:szCs w:val="21"/>
          <w:highlight w:val="none"/>
          <w:lang w:val="en-US" w:eastAsia="zh-CN"/>
        </w:rPr>
        <w:t>与总体规划修编，并出具成果文件，</w:t>
      </w:r>
      <w:r>
        <w:rPr>
          <w:rFonts w:hint="eastAsia" w:ascii="仿宋" w:hAnsi="仿宋" w:eastAsia="仿宋" w:cs="仿宋"/>
          <w:color w:val="auto"/>
          <w:szCs w:val="21"/>
          <w:highlight w:val="none"/>
          <w:lang w:eastAsia="zh-CN"/>
        </w:rPr>
        <w:t>以国家和自治区相关要求及自然保护区实际范围为准，具体按《自然保护区综合科学考察规程（试行）》《自然保护区总体规划技术规程》及相关法律法规、政策文件要求执行。</w:t>
      </w:r>
      <w:r>
        <w:rPr>
          <w:rFonts w:hint="eastAsia" w:ascii="仿宋" w:hAnsi="仿宋" w:eastAsia="仿宋" w:cs="仿宋"/>
          <w:color w:val="auto"/>
          <w:szCs w:val="21"/>
          <w:highlight w:val="none"/>
          <w:lang w:val="en-US" w:eastAsia="zh-CN"/>
        </w:rPr>
        <w:t>具体详见采购文件“第二章采购需求”。</w:t>
      </w:r>
    </w:p>
    <w:p w14:paraId="036DC037">
      <w:pPr>
        <w:spacing w:line="360" w:lineRule="auto"/>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7.合同履行期限</w:t>
      </w:r>
      <w:r>
        <w:rPr>
          <w:rFonts w:hint="eastAsia" w:ascii="仿宋" w:hAnsi="仿宋" w:eastAsia="仿宋" w:cs="仿宋"/>
          <w:color w:val="auto"/>
          <w:szCs w:val="21"/>
          <w:highlight w:val="none"/>
          <w:lang w:eastAsia="zh-CN"/>
        </w:rPr>
        <w:t>：具体详见采购文件。</w:t>
      </w:r>
    </w:p>
    <w:p w14:paraId="36E7FFEF">
      <w:pPr>
        <w:spacing w:line="360" w:lineRule="auto"/>
        <w:ind w:firstLine="422" w:firstLineChars="200"/>
        <w:rPr>
          <w:rFonts w:hint="eastAsia" w:ascii="仿宋" w:hAnsi="仿宋" w:eastAsia="仿宋" w:cs="仿宋"/>
          <w:color w:val="auto"/>
          <w:szCs w:val="21"/>
          <w:highlight w:val="none"/>
          <w:lang w:eastAsia="zh-CN"/>
        </w:rPr>
      </w:pPr>
      <w:r>
        <w:rPr>
          <w:rFonts w:hint="eastAsia" w:ascii="仿宋" w:hAnsi="仿宋" w:eastAsia="仿宋" w:cs="仿宋"/>
          <w:b/>
          <w:bCs/>
          <w:color w:val="auto"/>
          <w:szCs w:val="21"/>
          <w:highlight w:val="none"/>
        </w:rPr>
        <w:t>8.本项目是否接受联合体</w:t>
      </w:r>
      <w:r>
        <w:rPr>
          <w:rFonts w:hint="eastAsia" w:ascii="仿宋" w:hAnsi="仿宋" w:eastAsia="仿宋" w:cs="仿宋"/>
          <w:b/>
          <w:bCs/>
          <w:color w:val="auto"/>
          <w:szCs w:val="21"/>
          <w:highlight w:val="none"/>
          <w:lang w:eastAsia="zh-CN"/>
        </w:rPr>
        <w:t>：</w:t>
      </w:r>
      <w:r>
        <w:rPr>
          <w:rFonts w:hint="eastAsia" w:ascii="仿宋" w:hAnsi="仿宋" w:eastAsia="仿宋" w:cs="仿宋"/>
          <w:b/>
          <w:bCs/>
          <w:color w:val="auto"/>
          <w:szCs w:val="21"/>
          <w:highlight w:val="none"/>
          <w:lang w:val="en-US" w:eastAsia="zh-CN"/>
        </w:rPr>
        <w:t>是</w:t>
      </w:r>
      <w:r>
        <w:rPr>
          <w:rFonts w:hint="eastAsia" w:ascii="仿宋" w:hAnsi="仿宋" w:eastAsia="仿宋" w:cs="仿宋"/>
          <w:b/>
          <w:bCs/>
          <w:color w:val="auto"/>
          <w:szCs w:val="21"/>
          <w:highlight w:val="none"/>
          <w:lang w:eastAsia="zh-CN"/>
        </w:rPr>
        <w:t>。</w:t>
      </w:r>
    </w:p>
    <w:p w14:paraId="177F81A1">
      <w:pPr>
        <w:spacing w:line="360" w:lineRule="auto"/>
        <w:ind w:firstLine="482" w:firstLineChars="200"/>
        <w:rPr>
          <w:rFonts w:hint="eastAsia" w:ascii="仿宋" w:hAnsi="仿宋" w:eastAsia="仿宋" w:cs="仿宋"/>
          <w:bCs/>
          <w:color w:val="auto"/>
          <w:sz w:val="24"/>
          <w:highlight w:val="none"/>
        </w:rPr>
      </w:pPr>
      <w:bookmarkStart w:id="18" w:name="_Toc44229879"/>
      <w:bookmarkStart w:id="19" w:name="_Toc28359090"/>
      <w:bookmarkStart w:id="20" w:name="_Toc35393799"/>
      <w:bookmarkStart w:id="21" w:name="_Toc28359013"/>
      <w:bookmarkStart w:id="22" w:name="_Toc35393630"/>
      <w:r>
        <w:rPr>
          <w:rFonts w:hint="eastAsia" w:ascii="仿宋" w:hAnsi="仿宋" w:eastAsia="仿宋" w:cs="仿宋"/>
          <w:b/>
          <w:color w:val="auto"/>
          <w:kern w:val="44"/>
          <w:sz w:val="24"/>
          <w:highlight w:val="none"/>
        </w:rPr>
        <w:t>二、供应商的资格条件</w:t>
      </w:r>
      <w:bookmarkEnd w:id="18"/>
      <w:bookmarkEnd w:id="19"/>
      <w:bookmarkEnd w:id="20"/>
      <w:bookmarkEnd w:id="21"/>
      <w:bookmarkEnd w:id="22"/>
    </w:p>
    <w:p w14:paraId="45D4497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1.满足《中华人民共和国政府采购法》第二十二条规定；</w:t>
      </w:r>
    </w:p>
    <w:p w14:paraId="5A69FDEC">
      <w:pPr>
        <w:spacing w:line="360"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2.落实政府采购政策需满足的资格要求</w:t>
      </w:r>
      <w:r>
        <w:rPr>
          <w:rFonts w:hint="eastAsia" w:ascii="仿宋" w:hAnsi="仿宋" w:eastAsia="仿宋" w:cs="仿宋"/>
          <w:b/>
          <w:bCs/>
          <w:color w:val="auto"/>
          <w:szCs w:val="21"/>
          <w:highlight w:val="none"/>
          <w:lang w:eastAsia="zh-CN"/>
        </w:rPr>
        <w:t>：专门面向中小企业采购的项目</w:t>
      </w:r>
      <w:r>
        <w:rPr>
          <w:rFonts w:hint="eastAsia" w:ascii="仿宋" w:hAnsi="仿宋" w:eastAsia="仿宋" w:cs="仿宋"/>
          <w:b/>
          <w:bCs/>
          <w:color w:val="auto"/>
          <w:szCs w:val="21"/>
          <w:highlight w:val="none"/>
        </w:rPr>
        <w:t>；</w:t>
      </w:r>
    </w:p>
    <w:p w14:paraId="6F6E5883">
      <w:pPr>
        <w:spacing w:line="360" w:lineRule="auto"/>
        <w:ind w:firstLine="422" w:firstLineChars="200"/>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3.本项目的特定资格要求</w:t>
      </w:r>
      <w:r>
        <w:rPr>
          <w:rFonts w:hint="eastAsia" w:ascii="仿宋" w:hAnsi="仿宋" w:eastAsia="仿宋" w:cs="仿宋"/>
          <w:b/>
          <w:bCs/>
          <w:color w:val="auto"/>
          <w:szCs w:val="21"/>
          <w:highlight w:val="none"/>
          <w:lang w:eastAsia="zh-CN"/>
        </w:rPr>
        <w:t>：</w:t>
      </w:r>
      <w:r>
        <w:rPr>
          <w:rFonts w:hint="eastAsia" w:ascii="仿宋" w:hAnsi="仿宋" w:eastAsia="仿宋" w:cs="仿宋"/>
          <w:b/>
          <w:bCs/>
          <w:color w:val="auto"/>
          <w:szCs w:val="21"/>
          <w:highlight w:val="none"/>
          <w:lang w:val="en-US" w:eastAsia="zh-CN"/>
        </w:rPr>
        <w:t>供应商</w:t>
      </w:r>
      <w:r>
        <w:rPr>
          <w:rFonts w:hint="eastAsia" w:ascii="仿宋" w:hAnsi="仿宋" w:eastAsia="仿宋" w:cs="仿宋"/>
          <w:b/>
          <w:bCs/>
          <w:color w:val="auto"/>
          <w:szCs w:val="21"/>
          <w:highlight w:val="none"/>
          <w:lang w:eastAsia="zh-CN"/>
        </w:rPr>
        <w:t>须具备林业调查规划设计乙级(含乙级)以上资质</w:t>
      </w:r>
      <w:r>
        <w:rPr>
          <w:rFonts w:hint="eastAsia" w:ascii="仿宋" w:hAnsi="仿宋" w:eastAsia="仿宋" w:cs="仿宋"/>
          <w:b/>
          <w:bCs/>
          <w:color w:val="auto"/>
          <w:szCs w:val="21"/>
          <w:highlight w:val="none"/>
        </w:rPr>
        <w:t>。</w:t>
      </w:r>
    </w:p>
    <w:p w14:paraId="4A252449">
      <w:pPr>
        <w:spacing w:line="360" w:lineRule="auto"/>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4.本项目的特定条件</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无</w:t>
      </w:r>
      <w:r>
        <w:rPr>
          <w:rFonts w:hint="eastAsia" w:ascii="仿宋" w:hAnsi="仿宋" w:eastAsia="仿宋" w:cs="仿宋"/>
          <w:color w:val="auto"/>
          <w:szCs w:val="21"/>
          <w:highlight w:val="none"/>
          <w:lang w:eastAsia="zh-CN"/>
        </w:rPr>
        <w:t>。</w:t>
      </w:r>
    </w:p>
    <w:p w14:paraId="14BECC3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AFDC0D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62CDB75">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三、获取竞争性磋商文件</w:t>
      </w:r>
      <w:bookmarkEnd w:id="14"/>
      <w:bookmarkEnd w:id="15"/>
      <w:bookmarkEnd w:id="16"/>
      <w:bookmarkEnd w:id="17"/>
    </w:p>
    <w:p w14:paraId="22BAB931">
      <w:pPr>
        <w:spacing w:line="360" w:lineRule="auto"/>
        <w:ind w:firstLine="420" w:firstLineChars="200"/>
        <w:rPr>
          <w:rFonts w:hint="eastAsia" w:ascii="仿宋" w:hAnsi="仿宋" w:eastAsia="仿宋" w:cs="仿宋"/>
          <w:color w:val="auto"/>
          <w:szCs w:val="21"/>
          <w:highlight w:val="none"/>
        </w:rPr>
      </w:pPr>
      <w:bookmarkStart w:id="23" w:name="_Toc28359005"/>
      <w:bookmarkStart w:id="24" w:name="_Toc35393624"/>
      <w:bookmarkStart w:id="25" w:name="_Toc35393793"/>
      <w:bookmarkStart w:id="26" w:name="_Toc28359082"/>
      <w:r>
        <w:rPr>
          <w:rFonts w:hint="eastAsia" w:ascii="仿宋" w:hAnsi="仿宋" w:eastAsia="仿宋" w:cs="仿宋"/>
          <w:color w:val="auto"/>
          <w:szCs w:val="21"/>
          <w:highlight w:val="none"/>
        </w:rPr>
        <w:t>时间</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自公告发布之日起</w:t>
      </w:r>
      <w:r>
        <w:rPr>
          <w:rFonts w:hint="eastAsia" w:ascii="仿宋" w:hAnsi="仿宋" w:eastAsia="仿宋" w:cs="仿宋"/>
          <w:color w:val="auto"/>
          <w:highlight w:val="none"/>
        </w:rPr>
        <w:t>至</w:t>
      </w:r>
      <w:r>
        <w:rPr>
          <w:rFonts w:hint="eastAsia" w:ascii="仿宋" w:hAnsi="仿宋" w:eastAsia="仿宋" w:cs="仿宋"/>
          <w:color w:val="auto"/>
          <w:szCs w:val="21"/>
          <w:highlight w:val="none"/>
          <w:u w:val="single"/>
          <w:lang w:eastAsia="zh-CN"/>
        </w:rPr>
        <w:t>2025年</w:t>
      </w:r>
      <w:r>
        <w:rPr>
          <w:rFonts w:hint="eastAsia" w:ascii="仿宋" w:hAnsi="仿宋" w:eastAsia="仿宋" w:cs="仿宋"/>
          <w:color w:val="auto"/>
          <w:szCs w:val="21"/>
          <w:highlight w:val="none"/>
          <w:u w:val="single"/>
          <w:lang w:val="en-US" w:eastAsia="zh-CN"/>
        </w:rPr>
        <w:t>10</w:t>
      </w:r>
      <w:r>
        <w:rPr>
          <w:rFonts w:hint="eastAsia" w:ascii="仿宋" w:hAnsi="仿宋" w:eastAsia="仿宋" w:cs="仿宋"/>
          <w:color w:val="auto"/>
          <w:szCs w:val="21"/>
          <w:highlight w:val="none"/>
          <w:u w:val="single"/>
          <w:lang w:eastAsia="zh-CN"/>
        </w:rPr>
        <w:t>月</w:t>
      </w:r>
      <w:r>
        <w:rPr>
          <w:rFonts w:hint="eastAsia" w:ascii="仿宋" w:hAnsi="仿宋" w:eastAsia="仿宋" w:cs="仿宋"/>
          <w:color w:val="auto"/>
          <w:szCs w:val="21"/>
          <w:highlight w:val="none"/>
          <w:u w:val="single"/>
          <w:lang w:val="en-US" w:eastAsia="zh-CN"/>
        </w:rPr>
        <w:t>31</w:t>
      </w:r>
      <w:r>
        <w:rPr>
          <w:rFonts w:hint="eastAsia" w:ascii="仿宋" w:hAnsi="仿宋" w:eastAsia="仿宋" w:cs="仿宋"/>
          <w:color w:val="auto"/>
          <w:szCs w:val="21"/>
          <w:highlight w:val="none"/>
          <w:u w:val="single"/>
          <w:lang w:eastAsia="zh-CN"/>
        </w:rPr>
        <w:t>日9点30分</w:t>
      </w:r>
      <w:r>
        <w:rPr>
          <w:rFonts w:hint="eastAsia" w:ascii="仿宋" w:hAnsi="仿宋" w:eastAsia="仿宋" w:cs="仿宋"/>
          <w:bCs/>
          <w:color w:val="auto"/>
          <w:szCs w:val="21"/>
          <w:highlight w:val="none"/>
        </w:rPr>
        <w:t>（北京时间）</w:t>
      </w:r>
      <w:r>
        <w:rPr>
          <w:rFonts w:hint="eastAsia" w:ascii="仿宋" w:hAnsi="仿宋" w:eastAsia="仿宋" w:cs="仿宋"/>
          <w:color w:val="auto"/>
          <w:szCs w:val="21"/>
          <w:highlight w:val="none"/>
        </w:rPr>
        <w:t>。</w:t>
      </w:r>
    </w:p>
    <w:p w14:paraId="0052BD67">
      <w:pPr>
        <w:spacing w:line="360" w:lineRule="auto"/>
        <w:ind w:firstLine="420" w:firstLineChars="200"/>
        <w:rPr>
          <w:rFonts w:hint="eastAsia" w:ascii="仿宋" w:hAnsi="仿宋" w:eastAsia="仿宋" w:cs="仿宋"/>
          <w:b/>
          <w:bCs/>
          <w:color w:val="auto"/>
          <w:sz w:val="24"/>
          <w:highlight w:val="none"/>
        </w:rPr>
      </w:pPr>
      <w:r>
        <w:rPr>
          <w:rFonts w:hint="eastAsia" w:ascii="仿宋" w:hAnsi="仿宋" w:eastAsia="仿宋" w:cs="仿宋"/>
          <w:color w:val="auto"/>
          <w:szCs w:val="21"/>
          <w:highlight w:val="none"/>
        </w:rPr>
        <w:t>获取方式:网上下载。本项目不发放纸质采购文件，供应商可自行在</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fldChar w:fldCharType="end"/>
      </w:r>
      <w:r>
        <w:rPr>
          <w:rFonts w:hint="eastAsia" w:ascii="仿宋" w:hAnsi="仿宋" w:eastAsia="仿宋" w:cs="仿宋"/>
          <w:color w:val="auto"/>
          <w:szCs w:val="21"/>
          <w:highlight w:val="none"/>
          <w:lang w:eastAsia="zh-CN"/>
        </w:rPr>
        <w:t>广西政府采购云平台</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https://www.gcy.zfcg.gxzf.gov.cn/</w:t>
      </w:r>
      <w:r>
        <w:rPr>
          <w:rFonts w:hint="eastAsia" w:ascii="仿宋" w:hAnsi="仿宋" w:eastAsia="仿宋" w:cs="仿宋"/>
          <w:color w:val="auto"/>
          <w:szCs w:val="21"/>
          <w:highlight w:val="none"/>
        </w:rPr>
        <w:t>）下载采购文件（操作路径</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登录</w:t>
      </w:r>
      <w:r>
        <w:rPr>
          <w:rFonts w:hint="eastAsia" w:ascii="仿宋" w:hAnsi="仿宋" w:eastAsia="仿宋" w:cs="仿宋"/>
          <w:color w:val="auto"/>
          <w:szCs w:val="21"/>
          <w:highlight w:val="none"/>
          <w:lang w:eastAsia="zh-CN"/>
        </w:rPr>
        <w:t>广西政府采购云平台</w:t>
      </w:r>
      <w:r>
        <w:rPr>
          <w:rFonts w:hint="eastAsia" w:ascii="仿宋" w:hAnsi="仿宋" w:eastAsia="仿宋" w:cs="仿宋"/>
          <w:color w:val="auto"/>
          <w:szCs w:val="21"/>
          <w:highlight w:val="none"/>
        </w:rPr>
        <w:t>-项目采购-获取采购文件-找到本项目-点击“申请获取采购文件”），电子响应文件制作需要基于</w:t>
      </w:r>
      <w:r>
        <w:rPr>
          <w:rFonts w:hint="eastAsia" w:ascii="仿宋" w:hAnsi="仿宋" w:eastAsia="仿宋" w:cs="仿宋"/>
          <w:color w:val="auto"/>
          <w:szCs w:val="21"/>
          <w:highlight w:val="none"/>
          <w:lang w:eastAsia="zh-CN"/>
        </w:rPr>
        <w:t>广西政府采购云平台</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https://www.gcy.zfcg.gxzf.gov.cn/</w:t>
      </w:r>
      <w:r>
        <w:rPr>
          <w:rFonts w:hint="eastAsia" w:ascii="仿宋" w:hAnsi="仿宋" w:eastAsia="仿宋" w:cs="仿宋"/>
          <w:color w:val="auto"/>
          <w:szCs w:val="21"/>
          <w:highlight w:val="none"/>
        </w:rPr>
        <w:t>）获取的采购文件编制。</w:t>
      </w:r>
    </w:p>
    <w:p w14:paraId="3D30A52F">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售价</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0元。</w:t>
      </w:r>
    </w:p>
    <w:p w14:paraId="358BAF92">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w:t>
      </w:r>
      <w:bookmarkEnd w:id="23"/>
      <w:bookmarkEnd w:id="24"/>
      <w:bookmarkEnd w:id="25"/>
      <w:bookmarkEnd w:id="26"/>
      <w:r>
        <w:rPr>
          <w:rFonts w:hint="eastAsia" w:ascii="仿宋" w:hAnsi="仿宋" w:eastAsia="仿宋" w:cs="仿宋"/>
          <w:b/>
          <w:bCs/>
          <w:color w:val="auto"/>
          <w:sz w:val="24"/>
          <w:highlight w:val="none"/>
        </w:rPr>
        <w:t>响应文件提交</w:t>
      </w:r>
    </w:p>
    <w:p w14:paraId="5942E201">
      <w:pPr>
        <w:spacing w:line="360" w:lineRule="auto"/>
        <w:ind w:firstLine="420" w:firstLineChars="200"/>
        <w:rPr>
          <w:rFonts w:hint="eastAsia" w:ascii="仿宋" w:hAnsi="仿宋" w:eastAsia="仿宋" w:cs="仿宋"/>
          <w:color w:val="auto"/>
          <w:szCs w:val="21"/>
          <w:highlight w:val="none"/>
          <w:u w:val="single"/>
          <w:lang w:eastAsia="zh-CN"/>
        </w:rPr>
      </w:pPr>
      <w:r>
        <w:rPr>
          <w:rFonts w:hint="eastAsia" w:ascii="仿宋" w:hAnsi="仿宋" w:eastAsia="仿宋" w:cs="仿宋"/>
          <w:color w:val="auto"/>
          <w:szCs w:val="21"/>
          <w:highlight w:val="none"/>
        </w:rPr>
        <w:t>1、首次响应文件提交截止时间</w:t>
      </w:r>
      <w:r>
        <w:rPr>
          <w:rFonts w:hint="eastAsia" w:ascii="仿宋" w:hAnsi="仿宋" w:eastAsia="仿宋" w:cs="仿宋"/>
          <w:bCs/>
          <w:color w:val="auto"/>
          <w:szCs w:val="21"/>
          <w:highlight w:val="none"/>
        </w:rPr>
        <w:t>（北京时间）</w:t>
      </w:r>
      <w:r>
        <w:rPr>
          <w:rFonts w:hint="eastAsia" w:ascii="仿宋" w:hAnsi="仿宋" w:eastAsia="仿宋" w:cs="仿宋"/>
          <w:bCs/>
          <w:color w:val="auto"/>
          <w:szCs w:val="21"/>
          <w:highlight w:val="none"/>
          <w:lang w:eastAsia="zh-CN"/>
        </w:rPr>
        <w:t>：</w:t>
      </w:r>
      <w:r>
        <w:rPr>
          <w:rFonts w:hint="eastAsia" w:ascii="仿宋" w:hAnsi="仿宋" w:eastAsia="仿宋" w:cs="仿宋"/>
          <w:color w:val="auto"/>
          <w:szCs w:val="21"/>
          <w:highlight w:val="none"/>
          <w:u w:val="single"/>
          <w:lang w:eastAsia="zh-CN"/>
        </w:rPr>
        <w:t>2025年</w:t>
      </w:r>
      <w:r>
        <w:rPr>
          <w:rFonts w:hint="eastAsia" w:ascii="仿宋" w:hAnsi="仿宋" w:eastAsia="仿宋" w:cs="仿宋"/>
          <w:color w:val="auto"/>
          <w:szCs w:val="21"/>
          <w:highlight w:val="none"/>
          <w:u w:val="single"/>
          <w:lang w:val="en-US" w:eastAsia="zh-CN"/>
        </w:rPr>
        <w:t>10</w:t>
      </w:r>
      <w:r>
        <w:rPr>
          <w:rFonts w:hint="eastAsia" w:ascii="仿宋" w:hAnsi="仿宋" w:eastAsia="仿宋" w:cs="仿宋"/>
          <w:color w:val="auto"/>
          <w:szCs w:val="21"/>
          <w:highlight w:val="none"/>
          <w:u w:val="single"/>
          <w:lang w:eastAsia="zh-CN"/>
        </w:rPr>
        <w:t>月</w:t>
      </w:r>
      <w:r>
        <w:rPr>
          <w:rFonts w:hint="eastAsia" w:ascii="仿宋" w:hAnsi="仿宋" w:eastAsia="仿宋" w:cs="仿宋"/>
          <w:color w:val="auto"/>
          <w:szCs w:val="21"/>
          <w:highlight w:val="none"/>
          <w:u w:val="single"/>
          <w:lang w:val="en-US" w:eastAsia="zh-CN"/>
        </w:rPr>
        <w:t>31</w:t>
      </w:r>
      <w:r>
        <w:rPr>
          <w:rFonts w:hint="eastAsia" w:ascii="仿宋" w:hAnsi="仿宋" w:eastAsia="仿宋" w:cs="仿宋"/>
          <w:color w:val="auto"/>
          <w:szCs w:val="21"/>
          <w:highlight w:val="none"/>
          <w:u w:val="single"/>
          <w:lang w:eastAsia="zh-CN"/>
        </w:rPr>
        <w:t>日9点30分</w:t>
      </w:r>
    </w:p>
    <w:p w14:paraId="375FCBCF">
      <w:pPr>
        <w:spacing w:line="360" w:lineRule="auto"/>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2、首次响应文件提交地点</w:t>
      </w:r>
      <w:r>
        <w:rPr>
          <w:rFonts w:hint="eastAsia" w:ascii="仿宋" w:hAnsi="仿宋" w:eastAsia="仿宋" w:cs="仿宋"/>
          <w:color w:val="auto"/>
          <w:szCs w:val="21"/>
          <w:highlight w:val="none"/>
          <w:lang w:eastAsia="zh-CN"/>
        </w:rPr>
        <w:t>：</w:t>
      </w:r>
    </w:p>
    <w:p w14:paraId="7CF5B461">
      <w:pPr>
        <w:widowControl/>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（1）响应文件提交方式</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本项目为南宁市全流程电子化项目，通过</w:t>
      </w:r>
      <w:r>
        <w:rPr>
          <w:rFonts w:hint="eastAsia" w:ascii="仿宋" w:hAnsi="仿宋" w:eastAsia="仿宋" w:cs="仿宋"/>
          <w:color w:val="auto"/>
          <w:szCs w:val="21"/>
          <w:highlight w:val="none"/>
          <w:lang w:eastAsia="zh-CN"/>
        </w:rPr>
        <w:t>广西政府采购云平台</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https://www.gcy.zfcg.gxzf.gov.cn/</w:t>
      </w:r>
      <w:r>
        <w:rPr>
          <w:rFonts w:hint="eastAsia" w:ascii="仿宋" w:hAnsi="仿宋" w:eastAsia="仿宋" w:cs="仿宋"/>
          <w:color w:val="auto"/>
          <w:szCs w:val="21"/>
          <w:highlight w:val="none"/>
        </w:rPr>
        <w:t>）实行在线电子响应，供应商应先安装“</w:t>
      </w:r>
      <w:r>
        <w:rPr>
          <w:rFonts w:hint="eastAsia" w:ascii="仿宋" w:hAnsi="仿宋" w:eastAsia="仿宋" w:cs="仿宋"/>
          <w:color w:val="auto"/>
          <w:szCs w:val="21"/>
          <w:highlight w:val="none"/>
          <w:lang w:eastAsia="zh-CN"/>
        </w:rPr>
        <w:t>广西政府采购云平台</w:t>
      </w:r>
      <w:r>
        <w:rPr>
          <w:rFonts w:hint="eastAsia" w:ascii="仿宋" w:hAnsi="仿宋" w:eastAsia="仿宋" w:cs="仿宋"/>
          <w:color w:val="auto"/>
          <w:szCs w:val="21"/>
          <w:highlight w:val="none"/>
        </w:rPr>
        <w:t>电子交易客户端”（请自行前往</w:t>
      </w:r>
      <w:r>
        <w:rPr>
          <w:rFonts w:hint="eastAsia" w:ascii="仿宋" w:hAnsi="仿宋" w:eastAsia="仿宋" w:cs="仿宋"/>
          <w:color w:val="auto"/>
          <w:szCs w:val="21"/>
          <w:highlight w:val="none"/>
          <w:lang w:eastAsia="zh-CN"/>
        </w:rPr>
        <w:t>广西政府采购云平台</w:t>
      </w:r>
      <w:r>
        <w:rPr>
          <w:rFonts w:hint="eastAsia" w:ascii="仿宋" w:hAnsi="仿宋" w:eastAsia="仿宋" w:cs="仿宋"/>
          <w:color w:val="auto"/>
          <w:szCs w:val="21"/>
          <w:highlight w:val="none"/>
        </w:rPr>
        <w:t>进行下载），并按照本项目采购文件和</w:t>
      </w:r>
      <w:r>
        <w:rPr>
          <w:rFonts w:hint="eastAsia" w:ascii="仿宋" w:hAnsi="仿宋" w:eastAsia="仿宋" w:cs="仿宋"/>
          <w:color w:val="auto"/>
          <w:szCs w:val="21"/>
          <w:highlight w:val="none"/>
          <w:lang w:eastAsia="zh-CN"/>
        </w:rPr>
        <w:t>广西政府采购云平台</w:t>
      </w:r>
      <w:r>
        <w:rPr>
          <w:rFonts w:hint="eastAsia" w:ascii="仿宋" w:hAnsi="仿宋" w:eastAsia="仿宋" w:cs="仿宋"/>
          <w:color w:val="auto"/>
          <w:szCs w:val="21"/>
          <w:highlight w:val="none"/>
        </w:rPr>
        <w:t>的要求编制、加密后在投标截止时间前通过网络上传至</w:t>
      </w:r>
      <w:r>
        <w:rPr>
          <w:rFonts w:hint="eastAsia" w:ascii="仿宋" w:hAnsi="仿宋" w:eastAsia="仿宋" w:cs="仿宋"/>
          <w:color w:val="auto"/>
          <w:szCs w:val="21"/>
          <w:highlight w:val="none"/>
          <w:lang w:eastAsia="zh-CN"/>
        </w:rPr>
        <w:t>广西政府采购云平台</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供应商在</w:t>
      </w:r>
      <w:r>
        <w:rPr>
          <w:rFonts w:hint="eastAsia" w:ascii="仿宋" w:hAnsi="仿宋" w:eastAsia="仿宋" w:cs="仿宋"/>
          <w:b/>
          <w:color w:val="auto"/>
          <w:szCs w:val="21"/>
          <w:highlight w:val="none"/>
          <w:lang w:eastAsia="zh-CN"/>
        </w:rPr>
        <w:t>广西政府采购云平台</w:t>
      </w:r>
      <w:r>
        <w:rPr>
          <w:rFonts w:hint="eastAsia" w:ascii="仿宋" w:hAnsi="仿宋" w:eastAsia="仿宋" w:cs="仿宋"/>
          <w:b/>
          <w:color w:val="auto"/>
          <w:szCs w:val="21"/>
          <w:highlight w:val="none"/>
        </w:rPr>
        <w:t>提交电子版响应文件时，请填写参加远程采购活动经办人联系方式，</w:t>
      </w:r>
      <w:r>
        <w:rPr>
          <w:rFonts w:hint="eastAsia" w:ascii="仿宋" w:hAnsi="仿宋" w:eastAsia="仿宋" w:cs="仿宋"/>
          <w:color w:val="auto"/>
          <w:szCs w:val="21"/>
          <w:highlight w:val="none"/>
        </w:rPr>
        <w:t>电子响应文件具体操作流程详见本公告附件2。</w:t>
      </w:r>
    </w:p>
    <w:p w14:paraId="64C44738">
      <w:pPr>
        <w:widowControl/>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1）及响应文件的提交。完成CA数字证书办理预计7日左右，供应商只需办理其中一家CA数字证书及签章。</w:t>
      </w:r>
    </w:p>
    <w:p w14:paraId="140744C2">
      <w:pPr>
        <w:widowControl/>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0B8DA061">
      <w:pPr>
        <w:spacing w:line="360" w:lineRule="auto"/>
        <w:ind w:firstLine="420" w:firstLineChars="200"/>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u w:val="single"/>
        </w:rPr>
        <w:t>注</w:t>
      </w:r>
      <w:r>
        <w:rPr>
          <w:rFonts w:hint="eastAsia" w:ascii="仿宋" w:hAnsi="仿宋" w:eastAsia="仿宋" w:cs="仿宋"/>
          <w:bCs/>
          <w:color w:val="auto"/>
          <w:szCs w:val="21"/>
          <w:highlight w:val="none"/>
          <w:u w:val="single"/>
          <w:lang w:eastAsia="zh-CN"/>
        </w:rPr>
        <w:t>：</w:t>
      </w:r>
      <w:r>
        <w:rPr>
          <w:rFonts w:hint="eastAsia" w:ascii="仿宋" w:hAnsi="仿宋" w:eastAsia="仿宋" w:cs="仿宋"/>
          <w:bCs/>
          <w:color w:val="auto"/>
          <w:szCs w:val="21"/>
          <w:highlight w:val="none"/>
          <w:u w:val="single"/>
        </w:rPr>
        <w:t>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仿宋" w:hAnsi="仿宋" w:eastAsia="仿宋" w:cs="仿宋"/>
          <w:bCs/>
          <w:color w:val="auto"/>
          <w:szCs w:val="21"/>
          <w:highlight w:val="none"/>
          <w:u w:val="single"/>
          <w:lang w:eastAsia="zh-CN"/>
        </w:rPr>
        <w:t>广西政府采购云平台</w:t>
      </w:r>
      <w:r>
        <w:rPr>
          <w:rFonts w:hint="eastAsia" w:ascii="仿宋" w:hAnsi="仿宋" w:eastAsia="仿宋" w:cs="仿宋"/>
          <w:bCs/>
          <w:color w:val="auto"/>
          <w:szCs w:val="21"/>
          <w:highlight w:val="none"/>
          <w:u w:val="single"/>
        </w:rPr>
        <w:t>将予以拒收。</w:t>
      </w:r>
    </w:p>
    <w:p w14:paraId="70A5CD47">
      <w:pPr>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3、CA证书在线解密</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首次响应文件开启时，</w:t>
      </w:r>
      <w:r>
        <w:rPr>
          <w:rFonts w:hint="eastAsia" w:ascii="仿宋" w:hAnsi="仿宋" w:eastAsia="仿宋" w:cs="仿宋"/>
          <w:b/>
          <w:color w:val="auto"/>
          <w:kern w:val="0"/>
          <w:szCs w:val="21"/>
          <w:highlight w:val="none"/>
        </w:rPr>
        <w:t>须要供应商携带制作响应文件时用来加密的有效数字证书（CA认证）</w:t>
      </w:r>
      <w:r>
        <w:rPr>
          <w:rFonts w:hint="eastAsia" w:ascii="仿宋" w:hAnsi="仿宋" w:eastAsia="仿宋" w:cs="仿宋"/>
          <w:color w:val="auto"/>
          <w:kern w:val="0"/>
          <w:szCs w:val="21"/>
          <w:highlight w:val="none"/>
        </w:rPr>
        <w:t>登录</w:t>
      </w:r>
      <w:r>
        <w:rPr>
          <w:rFonts w:hint="eastAsia" w:ascii="仿宋" w:hAnsi="仿宋" w:eastAsia="仿宋" w:cs="仿宋"/>
          <w:color w:val="auto"/>
          <w:kern w:val="0"/>
          <w:szCs w:val="21"/>
          <w:highlight w:val="none"/>
          <w:lang w:eastAsia="zh-CN"/>
        </w:rPr>
        <w:t>广西政府采购云平台</w:t>
      </w:r>
      <w:r>
        <w:rPr>
          <w:rFonts w:hint="eastAsia" w:ascii="仿宋" w:hAnsi="仿宋" w:eastAsia="仿宋" w:cs="仿宋"/>
          <w:color w:val="auto"/>
          <w:kern w:val="0"/>
          <w:szCs w:val="21"/>
          <w:highlight w:val="none"/>
        </w:rPr>
        <w:t>电子开标大厅现场按规定时间对加密的响应文件进行解密，未能按要求进行解密的，由此产生的后果由供应商自行承担。</w:t>
      </w:r>
    </w:p>
    <w:p w14:paraId="4B4AA565">
      <w:pPr>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4、供应商需要在具备有摄像头及语音功能且互联网网络状况良好的电脑登录</w:t>
      </w:r>
      <w:r>
        <w:rPr>
          <w:rFonts w:hint="eastAsia" w:ascii="仿宋" w:hAnsi="仿宋" w:eastAsia="仿宋" w:cs="仿宋"/>
          <w:color w:val="auto"/>
          <w:kern w:val="0"/>
          <w:szCs w:val="21"/>
          <w:highlight w:val="none"/>
          <w:lang w:eastAsia="zh-CN"/>
        </w:rPr>
        <w:t>广西政府采购云平台</w:t>
      </w:r>
      <w:r>
        <w:rPr>
          <w:rFonts w:hint="eastAsia" w:ascii="仿宋" w:hAnsi="仿宋" w:eastAsia="仿宋" w:cs="仿宋"/>
          <w:color w:val="auto"/>
          <w:kern w:val="0"/>
          <w:szCs w:val="21"/>
          <w:highlight w:val="none"/>
        </w:rPr>
        <w:t>远程开标大厅参与本次磋商，否则后果自负。</w:t>
      </w:r>
    </w:p>
    <w:p w14:paraId="67A3C01F">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五、开启（首次响应文件开启时间）</w:t>
      </w:r>
    </w:p>
    <w:p w14:paraId="53B66ED5">
      <w:pPr>
        <w:spacing w:line="360" w:lineRule="auto"/>
        <w:ind w:firstLine="420" w:firstLineChars="200"/>
        <w:rPr>
          <w:rFonts w:hint="eastAsia" w:ascii="仿宋" w:hAnsi="仿宋" w:eastAsia="仿宋" w:cs="仿宋"/>
          <w:bCs/>
          <w:color w:val="auto"/>
          <w:szCs w:val="21"/>
          <w:highlight w:val="none"/>
          <w:u w:val="single"/>
        </w:rPr>
      </w:pPr>
      <w:r>
        <w:rPr>
          <w:rFonts w:hint="eastAsia" w:ascii="仿宋" w:hAnsi="仿宋" w:eastAsia="仿宋" w:cs="仿宋"/>
          <w:color w:val="auto"/>
          <w:szCs w:val="21"/>
          <w:highlight w:val="none"/>
        </w:rPr>
        <w:t>1.时间</w:t>
      </w:r>
      <w:r>
        <w:rPr>
          <w:rFonts w:hint="eastAsia" w:ascii="仿宋" w:hAnsi="仿宋" w:eastAsia="仿宋" w:cs="仿宋"/>
          <w:bCs/>
          <w:color w:val="auto"/>
          <w:szCs w:val="21"/>
          <w:highlight w:val="none"/>
        </w:rPr>
        <w:t>（北京时间）</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u w:val="single"/>
          <w:lang w:eastAsia="zh-CN"/>
        </w:rPr>
        <w:t>2025年</w:t>
      </w:r>
      <w:r>
        <w:rPr>
          <w:rFonts w:hint="eastAsia" w:ascii="仿宋" w:hAnsi="仿宋" w:eastAsia="仿宋" w:cs="仿宋"/>
          <w:color w:val="auto"/>
          <w:szCs w:val="21"/>
          <w:highlight w:val="none"/>
          <w:u w:val="single"/>
          <w:lang w:val="en-US" w:eastAsia="zh-CN"/>
        </w:rPr>
        <w:t>10</w:t>
      </w:r>
      <w:r>
        <w:rPr>
          <w:rFonts w:hint="eastAsia" w:ascii="仿宋" w:hAnsi="仿宋" w:eastAsia="仿宋" w:cs="仿宋"/>
          <w:color w:val="auto"/>
          <w:szCs w:val="21"/>
          <w:highlight w:val="none"/>
          <w:u w:val="single"/>
          <w:lang w:eastAsia="zh-CN"/>
        </w:rPr>
        <w:t>月</w:t>
      </w:r>
      <w:r>
        <w:rPr>
          <w:rFonts w:hint="eastAsia" w:ascii="仿宋" w:hAnsi="仿宋" w:eastAsia="仿宋" w:cs="仿宋"/>
          <w:color w:val="auto"/>
          <w:szCs w:val="21"/>
          <w:highlight w:val="none"/>
          <w:u w:val="single"/>
          <w:lang w:val="en-US" w:eastAsia="zh-CN"/>
        </w:rPr>
        <w:t>31</w:t>
      </w:r>
      <w:r>
        <w:rPr>
          <w:rFonts w:hint="eastAsia" w:ascii="仿宋" w:hAnsi="仿宋" w:eastAsia="仿宋" w:cs="仿宋"/>
          <w:color w:val="auto"/>
          <w:szCs w:val="21"/>
          <w:highlight w:val="none"/>
          <w:u w:val="single"/>
          <w:lang w:eastAsia="zh-CN"/>
        </w:rPr>
        <w:t>日9点30分</w:t>
      </w:r>
      <w:r>
        <w:rPr>
          <w:rFonts w:hint="eastAsia" w:ascii="仿宋" w:hAnsi="仿宋" w:eastAsia="仿宋" w:cs="仿宋"/>
          <w:color w:val="auto"/>
          <w:szCs w:val="21"/>
          <w:highlight w:val="none"/>
        </w:rPr>
        <w:t>后</w:t>
      </w:r>
    </w:p>
    <w:p w14:paraId="0F0D4880">
      <w:pPr>
        <w:spacing w:line="360" w:lineRule="auto"/>
        <w:ind w:firstLine="420" w:firstLineChars="200"/>
        <w:rPr>
          <w:rFonts w:hint="eastAsia" w:ascii="仿宋" w:hAnsi="仿宋" w:eastAsia="仿宋" w:cs="仿宋"/>
          <w:bCs/>
          <w:color w:val="auto"/>
          <w:szCs w:val="21"/>
          <w:highlight w:val="none"/>
          <w:u w:val="single"/>
        </w:rPr>
      </w:pPr>
      <w:r>
        <w:rPr>
          <w:rFonts w:hint="eastAsia" w:ascii="仿宋" w:hAnsi="仿宋" w:eastAsia="仿宋" w:cs="仿宋"/>
          <w:color w:val="auto"/>
          <w:szCs w:val="21"/>
          <w:highlight w:val="none"/>
        </w:rPr>
        <w:t>2.地点</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u w:val="single"/>
          <w:lang w:val="en-US" w:eastAsia="zh-CN"/>
        </w:rPr>
        <w:t>广西</w:t>
      </w:r>
      <w:r>
        <w:rPr>
          <w:rFonts w:hint="eastAsia" w:ascii="仿宋" w:hAnsi="仿宋" w:eastAsia="仿宋" w:cs="仿宋"/>
          <w:color w:val="auto"/>
          <w:szCs w:val="21"/>
          <w:highlight w:val="none"/>
          <w:u w:val="single"/>
        </w:rPr>
        <w:t xml:space="preserve">政府采购云平台远程开标大厅 </w:t>
      </w:r>
    </w:p>
    <w:p w14:paraId="1458B280">
      <w:pPr>
        <w:spacing w:line="360" w:lineRule="auto"/>
        <w:ind w:firstLine="482" w:firstLineChars="200"/>
        <w:rPr>
          <w:rFonts w:hint="eastAsia" w:ascii="仿宋" w:hAnsi="仿宋" w:eastAsia="仿宋" w:cs="仿宋"/>
          <w:b/>
          <w:bCs/>
          <w:color w:val="auto"/>
          <w:sz w:val="24"/>
          <w:highlight w:val="none"/>
        </w:rPr>
      </w:pPr>
      <w:bookmarkStart w:id="27" w:name="_Toc35393625"/>
      <w:bookmarkStart w:id="28" w:name="_Toc28359007"/>
      <w:bookmarkStart w:id="29" w:name="_Toc28359084"/>
      <w:bookmarkStart w:id="30" w:name="_Toc35393794"/>
      <w:r>
        <w:rPr>
          <w:rFonts w:hint="eastAsia" w:ascii="仿宋" w:hAnsi="仿宋" w:eastAsia="仿宋" w:cs="仿宋"/>
          <w:b/>
          <w:bCs/>
          <w:color w:val="auto"/>
          <w:sz w:val="24"/>
          <w:highlight w:val="none"/>
        </w:rPr>
        <w:t>六、公告期限</w:t>
      </w:r>
      <w:bookmarkEnd w:id="27"/>
      <w:bookmarkEnd w:id="28"/>
      <w:bookmarkEnd w:id="29"/>
      <w:bookmarkEnd w:id="30"/>
    </w:p>
    <w:p w14:paraId="553BD4E9">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自本公告发布之日起</w:t>
      </w:r>
      <w:r>
        <w:rPr>
          <w:rFonts w:hint="eastAsia" w:ascii="仿宋" w:hAnsi="仿宋" w:eastAsia="仿宋" w:cs="仿宋"/>
          <w:color w:val="auto"/>
          <w:kern w:val="0"/>
          <w:szCs w:val="21"/>
          <w:highlight w:val="none"/>
          <w:lang w:val="en-US" w:eastAsia="zh-CN"/>
        </w:rPr>
        <w:t>5</w:t>
      </w:r>
      <w:r>
        <w:rPr>
          <w:rFonts w:hint="eastAsia" w:ascii="仿宋" w:hAnsi="仿宋" w:eastAsia="仿宋" w:cs="仿宋"/>
          <w:color w:val="auto"/>
          <w:kern w:val="0"/>
          <w:szCs w:val="21"/>
          <w:highlight w:val="none"/>
        </w:rPr>
        <w:t>个工作日。</w:t>
      </w:r>
    </w:p>
    <w:p w14:paraId="03317294">
      <w:pPr>
        <w:spacing w:line="360" w:lineRule="auto"/>
        <w:ind w:firstLine="482" w:firstLineChars="200"/>
        <w:rPr>
          <w:rFonts w:hint="eastAsia" w:ascii="仿宋" w:hAnsi="仿宋" w:eastAsia="仿宋" w:cs="仿宋"/>
          <w:b/>
          <w:bCs/>
          <w:color w:val="auto"/>
          <w:sz w:val="24"/>
          <w:highlight w:val="none"/>
        </w:rPr>
      </w:pPr>
      <w:bookmarkStart w:id="31" w:name="_Toc35393795"/>
      <w:bookmarkStart w:id="32" w:name="_Toc35393626"/>
      <w:r>
        <w:rPr>
          <w:rFonts w:hint="eastAsia" w:ascii="仿宋" w:hAnsi="仿宋" w:eastAsia="仿宋" w:cs="仿宋"/>
          <w:b/>
          <w:bCs/>
          <w:color w:val="auto"/>
          <w:sz w:val="24"/>
          <w:highlight w:val="none"/>
        </w:rPr>
        <w:t>七、其他补充事宜</w:t>
      </w:r>
      <w:bookmarkEnd w:id="31"/>
      <w:bookmarkEnd w:id="32"/>
    </w:p>
    <w:p w14:paraId="3E34EF4F">
      <w:pPr>
        <w:spacing w:line="360" w:lineRule="auto"/>
        <w:ind w:firstLine="420" w:firstLineChars="200"/>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1.磋商保证金</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本项目不收取磋商保证金</w:t>
      </w:r>
      <w:r>
        <w:rPr>
          <w:rFonts w:hint="eastAsia" w:ascii="仿宋" w:hAnsi="仿宋" w:eastAsia="仿宋" w:cs="仿宋"/>
          <w:color w:val="auto"/>
          <w:kern w:val="0"/>
          <w:szCs w:val="21"/>
          <w:highlight w:val="none"/>
          <w:lang w:eastAsia="zh-CN"/>
        </w:rPr>
        <w:t>。</w:t>
      </w:r>
    </w:p>
    <w:p w14:paraId="241551C3">
      <w:pPr>
        <w:spacing w:line="360" w:lineRule="auto"/>
        <w:ind w:firstLine="420" w:firstLineChars="200"/>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2.采购意向公开链接</w:t>
      </w:r>
      <w:r>
        <w:rPr>
          <w:rFonts w:hint="eastAsia" w:ascii="仿宋" w:hAnsi="仿宋" w:eastAsia="仿宋" w:cs="仿宋"/>
          <w:color w:val="auto"/>
          <w:kern w:val="0"/>
          <w:szCs w:val="21"/>
          <w:highlight w:val="none"/>
          <w:lang w:eastAsia="zh-CN"/>
        </w:rPr>
        <w:t>：</w:t>
      </w:r>
    </w:p>
    <w:p w14:paraId="4ED7F31C">
      <w:pPr>
        <w:spacing w:line="360" w:lineRule="auto"/>
        <w:ind w:firstLine="420" w:firstLineChars="200"/>
        <w:rPr>
          <w:rFonts w:hint="eastAsia" w:ascii="仿宋" w:hAnsi="仿宋" w:eastAsia="仿宋" w:cs="仿宋"/>
          <w:color w:val="auto"/>
          <w:kern w:val="0"/>
          <w:szCs w:val="21"/>
          <w:highlight w:val="none"/>
          <w:u w:val="none"/>
          <w:lang w:eastAsia="zh-CN"/>
        </w:rPr>
      </w:pPr>
      <w:r>
        <w:rPr>
          <w:rFonts w:hint="eastAsia" w:ascii="仿宋" w:hAnsi="仿宋" w:eastAsia="仿宋" w:cs="仿宋"/>
          <w:color w:val="auto"/>
          <w:kern w:val="0"/>
          <w:szCs w:val="21"/>
          <w:highlight w:val="none"/>
          <w:u w:val="none"/>
          <w:lang w:eastAsia="zh-CN"/>
        </w:rPr>
        <w:t>http://www.ccgp-guangxi.gov.cn/site/detail?categoryCode=reformColumn&amp;parentId=66601&amp;articleId=9Gdge6BRZRo6LeOHpfCofA==</w:t>
      </w:r>
    </w:p>
    <w:p w14:paraId="2B53333F">
      <w:pPr>
        <w:spacing w:line="360" w:lineRule="auto"/>
        <w:ind w:firstLine="420" w:firstLineChars="200"/>
        <w:rPr>
          <w:rFonts w:hint="eastAsia" w:ascii="仿宋" w:hAnsi="仿宋" w:eastAsia="仿宋" w:cs="仿宋"/>
          <w:color w:val="auto"/>
          <w:kern w:val="0"/>
          <w:szCs w:val="21"/>
          <w:highlight w:val="none"/>
        </w:rPr>
      </w:pPr>
      <w:bookmarkStart w:id="33" w:name="_Hlk37429585"/>
      <w:r>
        <w:rPr>
          <w:rFonts w:hint="eastAsia" w:ascii="仿宋" w:hAnsi="仿宋" w:eastAsia="仿宋" w:cs="仿宋"/>
          <w:color w:val="auto"/>
          <w:kern w:val="0"/>
          <w:szCs w:val="21"/>
          <w:highlight w:val="none"/>
        </w:rPr>
        <w:t>3.</w:t>
      </w:r>
      <w:bookmarkStart w:id="34" w:name="_Hlk37429595"/>
      <w:r>
        <w:rPr>
          <w:rFonts w:hint="eastAsia" w:ascii="仿宋" w:hAnsi="仿宋" w:eastAsia="仿宋" w:cs="仿宋"/>
          <w:color w:val="auto"/>
          <w:kern w:val="0"/>
          <w:szCs w:val="21"/>
          <w:highlight w:val="none"/>
        </w:rPr>
        <w:t>网上查询地址</w:t>
      </w:r>
    </w:p>
    <w:bookmarkEnd w:id="33"/>
    <w:bookmarkEnd w:id="34"/>
    <w:p w14:paraId="746BA29C">
      <w:pPr>
        <w:spacing w:line="360" w:lineRule="auto"/>
        <w:ind w:firstLine="420" w:firstLineChars="200"/>
        <w:rPr>
          <w:rFonts w:hint="eastAsia" w:ascii="仿宋" w:hAnsi="仿宋" w:eastAsia="仿宋" w:cs="仿宋"/>
          <w:color w:val="auto"/>
          <w:kern w:val="0"/>
          <w:szCs w:val="21"/>
          <w:highlight w:val="none"/>
        </w:rPr>
      </w:pPr>
      <w:bookmarkStart w:id="35" w:name="_Hlk37429674"/>
      <w:r>
        <w:rPr>
          <w:rFonts w:hint="eastAsia" w:ascii="仿宋" w:hAnsi="仿宋" w:eastAsia="仿宋" w:cs="仿宋"/>
          <w:color w:val="auto"/>
          <w:kern w:val="0"/>
          <w:szCs w:val="21"/>
          <w:highlight w:val="none"/>
        </w:rPr>
        <w:t>中国政府采购网（www.ccgp.gov.cn）、广西壮族自治区政府采购网（http://zfcg.gxzf.gov.cn/）、全国公共资源交易平台(广西·南宁)（http://ggzy.jgswj.gxzf.gov.cn/nnggzy/）</w:t>
      </w:r>
    </w:p>
    <w:p w14:paraId="50A4F87F">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r>
        <w:rPr>
          <w:rFonts w:hint="eastAsia" w:ascii="仿宋" w:hAnsi="仿宋" w:eastAsia="仿宋" w:cs="仿宋"/>
          <w:color w:val="auto"/>
          <w:szCs w:val="21"/>
          <w:highlight w:val="none"/>
        </w:rPr>
        <w:t xml:space="preserve">. </w:t>
      </w:r>
      <w:r>
        <w:rPr>
          <w:rFonts w:hint="eastAsia" w:ascii="仿宋" w:hAnsi="仿宋" w:eastAsia="仿宋" w:cs="仿宋"/>
          <w:color w:val="auto"/>
          <w:kern w:val="0"/>
          <w:szCs w:val="21"/>
          <w:highlight w:val="none"/>
        </w:rPr>
        <w:t>本项目需要落实的政府采购政策</w:t>
      </w:r>
    </w:p>
    <w:bookmarkEnd w:id="35"/>
    <w:p w14:paraId="038E6ABC">
      <w:pPr>
        <w:spacing w:line="360" w:lineRule="auto"/>
        <w:ind w:firstLine="315" w:firstLineChars="15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（1）政府采购促进中小企业发展。</w:t>
      </w:r>
    </w:p>
    <w:p w14:paraId="55C10614">
      <w:pPr>
        <w:spacing w:line="360" w:lineRule="auto"/>
        <w:ind w:firstLine="315" w:firstLineChars="15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（2）政府采购支持采用本国产品的政策。</w:t>
      </w:r>
    </w:p>
    <w:p w14:paraId="6F4A619B">
      <w:pPr>
        <w:spacing w:line="360" w:lineRule="auto"/>
        <w:ind w:firstLine="315" w:firstLineChars="15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（3）政府采购促进残疾人就业政策。</w:t>
      </w:r>
    </w:p>
    <w:p w14:paraId="119D91D4">
      <w:pPr>
        <w:spacing w:line="360" w:lineRule="auto"/>
        <w:ind w:firstLine="315" w:firstLineChars="15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（4）政府采购支持监狱企业发展。</w:t>
      </w:r>
    </w:p>
    <w:p w14:paraId="5E66BFED">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5B66AEE0">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6.若对项目采购电子交易系统操作有疑问，可登录</w:t>
      </w:r>
      <w:r>
        <w:rPr>
          <w:rFonts w:hint="eastAsia" w:ascii="仿宋" w:hAnsi="仿宋" w:eastAsia="仿宋" w:cs="仿宋"/>
          <w:color w:val="auto"/>
          <w:kern w:val="0"/>
          <w:szCs w:val="21"/>
          <w:highlight w:val="none"/>
          <w:lang w:eastAsia="zh-CN"/>
        </w:rPr>
        <w:t>广西政府采购云平台</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https://www.gcy.zfcg.gxzf.gov.cn/</w:t>
      </w:r>
      <w:r>
        <w:rPr>
          <w:rFonts w:hint="eastAsia" w:ascii="仿宋" w:hAnsi="仿宋" w:eastAsia="仿宋" w:cs="仿宋"/>
          <w:color w:val="auto"/>
          <w:kern w:val="0"/>
          <w:szCs w:val="21"/>
          <w:highlight w:val="none"/>
        </w:rPr>
        <w:t>），点击右侧咨询小采，获取采小蜜智能服务管家帮助，或拨打</w:t>
      </w:r>
      <w:r>
        <w:rPr>
          <w:rFonts w:hint="eastAsia" w:ascii="仿宋" w:hAnsi="仿宋" w:eastAsia="仿宋" w:cs="仿宋"/>
          <w:color w:val="auto"/>
          <w:kern w:val="0"/>
          <w:szCs w:val="21"/>
          <w:highlight w:val="none"/>
          <w:lang w:eastAsia="zh-CN"/>
        </w:rPr>
        <w:t>广西政府采购云平台</w:t>
      </w:r>
      <w:r>
        <w:rPr>
          <w:rFonts w:hint="eastAsia" w:ascii="仿宋" w:hAnsi="仿宋" w:eastAsia="仿宋" w:cs="仿宋"/>
          <w:color w:val="auto"/>
          <w:kern w:val="0"/>
          <w:szCs w:val="21"/>
          <w:highlight w:val="none"/>
        </w:rPr>
        <w:t xml:space="preserve">服务热线95763获取热线服务帮助。 </w:t>
      </w:r>
    </w:p>
    <w:p w14:paraId="15EBA495">
      <w:pPr>
        <w:spacing w:line="360" w:lineRule="auto"/>
        <w:ind w:firstLine="482" w:firstLineChars="200"/>
        <w:rPr>
          <w:rFonts w:hint="eastAsia" w:ascii="仿宋" w:hAnsi="仿宋" w:eastAsia="仿宋" w:cs="仿宋"/>
          <w:bCs/>
          <w:color w:val="auto"/>
          <w:sz w:val="24"/>
          <w:highlight w:val="none"/>
        </w:rPr>
      </w:pPr>
      <w:r>
        <w:rPr>
          <w:rFonts w:hint="eastAsia" w:ascii="仿宋" w:hAnsi="仿宋" w:eastAsia="仿宋" w:cs="仿宋"/>
          <w:b/>
          <w:color w:val="auto"/>
          <w:kern w:val="44"/>
          <w:sz w:val="24"/>
          <w:highlight w:val="none"/>
        </w:rPr>
        <w:t>八、凡对本次采购提出询问，请按以下方式联系</w:t>
      </w:r>
    </w:p>
    <w:p w14:paraId="73B47719">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1.采购人信息</w:t>
      </w:r>
    </w:p>
    <w:p w14:paraId="4931943F">
      <w:pPr>
        <w:spacing w:line="360" w:lineRule="auto"/>
        <w:ind w:firstLine="735" w:firstLineChars="35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名称</w:t>
      </w:r>
      <w:r>
        <w:rPr>
          <w:rFonts w:hint="eastAsia" w:ascii="仿宋" w:hAnsi="仿宋" w:eastAsia="仿宋" w:cs="仿宋"/>
          <w:color w:val="auto"/>
          <w:szCs w:val="21"/>
          <w:highlight w:val="none"/>
          <w:lang w:eastAsia="zh-CN"/>
        </w:rPr>
        <w:t>：广西三十六弄—陇均自治区级自然保护区管理处</w:t>
      </w:r>
    </w:p>
    <w:p w14:paraId="4E2F586D">
      <w:pPr>
        <w:spacing w:line="360" w:lineRule="auto"/>
        <w:ind w:firstLine="735" w:firstLineChars="35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地址</w:t>
      </w:r>
      <w:r>
        <w:rPr>
          <w:rFonts w:hint="eastAsia" w:ascii="仿宋" w:hAnsi="仿宋" w:eastAsia="仿宋" w:cs="仿宋"/>
          <w:color w:val="auto"/>
          <w:szCs w:val="21"/>
          <w:highlight w:val="none"/>
          <w:lang w:eastAsia="zh-CN"/>
        </w:rPr>
        <w:t>：南宁市武鸣区城厢镇东鸣路延长线（林业局大楼）</w:t>
      </w:r>
    </w:p>
    <w:p w14:paraId="693F8046">
      <w:pPr>
        <w:spacing w:line="360" w:lineRule="auto"/>
        <w:ind w:firstLine="735" w:firstLineChars="35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项目联系人</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韦嘉</w:t>
      </w:r>
    </w:p>
    <w:p w14:paraId="2EA05716">
      <w:pPr>
        <w:spacing w:line="360" w:lineRule="auto"/>
        <w:ind w:firstLine="735" w:firstLineChars="350"/>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联系电话</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13471150968</w:t>
      </w:r>
    </w:p>
    <w:p w14:paraId="13CBB6B5">
      <w:pPr>
        <w:spacing w:line="360" w:lineRule="auto"/>
        <w:ind w:firstLine="630" w:firstLineChars="3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2.采购代理机构信息</w:t>
      </w:r>
    </w:p>
    <w:p w14:paraId="218DE9A2">
      <w:pPr>
        <w:spacing w:line="360" w:lineRule="auto"/>
        <w:ind w:firstLine="735" w:firstLineChars="35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广西科文招标有限公司</w:t>
      </w:r>
    </w:p>
    <w:p w14:paraId="14B21DB1">
      <w:pPr>
        <w:spacing w:line="360" w:lineRule="auto"/>
        <w:ind w:firstLine="735" w:firstLineChars="35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地址</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广西南宁市民族大道141号中鼎万象东方D区五层</w:t>
      </w:r>
    </w:p>
    <w:p w14:paraId="556065D3">
      <w:pPr>
        <w:spacing w:line="360" w:lineRule="auto"/>
        <w:ind w:firstLine="735" w:firstLineChars="35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项目联系人</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梁栩菁、严广廷</w:t>
      </w:r>
    </w:p>
    <w:p w14:paraId="4DD44D86">
      <w:pPr>
        <w:spacing w:line="360" w:lineRule="auto"/>
        <w:ind w:firstLine="735" w:firstLineChars="350"/>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联系电话</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0771-</w:t>
      </w:r>
      <w:r>
        <w:rPr>
          <w:rFonts w:hint="eastAsia" w:ascii="仿宋" w:hAnsi="仿宋" w:eastAsia="仿宋" w:cs="仿宋"/>
          <w:color w:val="auto"/>
          <w:szCs w:val="21"/>
          <w:highlight w:val="none"/>
          <w:lang w:val="en-US" w:eastAsia="zh-CN"/>
        </w:rPr>
        <w:t>2023835</w:t>
      </w:r>
    </w:p>
    <w:p w14:paraId="1851829C">
      <w:pPr>
        <w:spacing w:line="360" w:lineRule="auto"/>
        <w:ind w:firstLine="630" w:firstLineChars="3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3.项目联系方式</w:t>
      </w:r>
    </w:p>
    <w:p w14:paraId="247D61B9">
      <w:pPr>
        <w:spacing w:line="360" w:lineRule="auto"/>
        <w:ind w:firstLine="735" w:firstLineChars="350"/>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项目联系人</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梁栩菁、严广廷</w:t>
      </w:r>
    </w:p>
    <w:p w14:paraId="2C9F0012">
      <w:pPr>
        <w:spacing w:line="360" w:lineRule="auto"/>
        <w:ind w:firstLine="735" w:firstLineChars="35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电话</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0771</w:t>
      </w:r>
      <w:r>
        <w:rPr>
          <w:rFonts w:hint="eastAsia" w:ascii="仿宋" w:hAnsi="仿宋" w:eastAsia="仿宋" w:cs="仿宋"/>
          <w:color w:val="auto"/>
          <w:szCs w:val="21"/>
          <w:highlight w:val="none"/>
          <w:lang w:val="en-US" w:eastAsia="zh-CN"/>
        </w:rPr>
        <w:t>-2023835</w:t>
      </w:r>
    </w:p>
    <w:p w14:paraId="3A0C5971">
      <w:pPr>
        <w:spacing w:line="360" w:lineRule="auto"/>
        <w:ind w:firstLine="735" w:firstLineChars="350"/>
        <w:rPr>
          <w:rFonts w:hint="eastAsia" w:ascii="仿宋" w:hAnsi="仿宋" w:eastAsia="仿宋" w:cs="仿宋"/>
          <w:color w:val="auto"/>
          <w:szCs w:val="21"/>
          <w:highlight w:val="none"/>
        </w:rPr>
      </w:pPr>
    </w:p>
    <w:p w14:paraId="18308586">
      <w:pPr>
        <w:spacing w:line="360" w:lineRule="auto"/>
        <w:ind w:firstLine="420" w:firstLineChars="200"/>
        <w:rPr>
          <w:rFonts w:hint="eastAsia" w:ascii="仿宋" w:hAnsi="仿宋" w:eastAsia="仿宋" w:cs="仿宋"/>
          <w:color w:val="auto"/>
          <w:szCs w:val="21"/>
          <w:highlight w:val="none"/>
        </w:rPr>
      </w:pPr>
    </w:p>
    <w:p w14:paraId="1BE0C82C">
      <w:pPr>
        <w:pStyle w:val="8"/>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附件</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 xml:space="preserve"> 1.CA证书申请方式及操作指南下载地址（登陆</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"http://nncz.nanning.gov.cn/" </w:instrText>
      </w:r>
      <w:r>
        <w:rPr>
          <w:rFonts w:hint="eastAsia" w:ascii="仿宋" w:hAnsi="仿宋" w:eastAsia="仿宋" w:cs="仿宋"/>
          <w:color w:val="auto"/>
          <w:highlight w:val="none"/>
        </w:rPr>
        <w:fldChar w:fldCharType="separate"/>
      </w:r>
      <w:r>
        <w:rPr>
          <w:rStyle w:val="26"/>
          <w:rFonts w:hint="eastAsia" w:ascii="仿宋" w:hAnsi="仿宋" w:eastAsia="仿宋" w:cs="仿宋"/>
          <w:color w:val="auto"/>
          <w:highlight w:val="none"/>
        </w:rPr>
        <w:t>http://nncz.nanning.gov.cn/</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t>（南宁市财政局官网）-业务专题-政府采购监督管理-资料下载-“</w:t>
      </w:r>
      <w:r>
        <w:rPr>
          <w:rFonts w:hint="eastAsia" w:ascii="仿宋" w:hAnsi="仿宋" w:eastAsia="仿宋" w:cs="仿宋"/>
          <w:color w:val="auto"/>
          <w:highlight w:val="none"/>
          <w:lang w:eastAsia="zh-CN"/>
        </w:rPr>
        <w:t>广西政府采购云平台</w:t>
      </w:r>
      <w:r>
        <w:rPr>
          <w:rFonts w:hint="eastAsia" w:ascii="仿宋" w:hAnsi="仿宋" w:eastAsia="仿宋" w:cs="仿宋"/>
          <w:color w:val="auto"/>
          <w:highlight w:val="none"/>
        </w:rPr>
        <w:t>西部CA办理方式”或“南宁市</w:t>
      </w:r>
      <w:r>
        <w:rPr>
          <w:rFonts w:hint="eastAsia" w:ascii="仿宋" w:hAnsi="仿宋" w:eastAsia="仿宋" w:cs="仿宋"/>
          <w:color w:val="auto"/>
          <w:highlight w:val="none"/>
          <w:lang w:eastAsia="zh-CN"/>
        </w:rPr>
        <w:t>广西政府采购云平台</w:t>
      </w:r>
      <w:r>
        <w:rPr>
          <w:rFonts w:hint="eastAsia" w:ascii="仿宋" w:hAnsi="仿宋" w:eastAsia="仿宋" w:cs="仿宋"/>
          <w:color w:val="auto"/>
          <w:highlight w:val="none"/>
        </w:rPr>
        <w:t>CA证书办理操作指南”</w:t>
      </w:r>
      <w:r>
        <w:rPr>
          <w:rFonts w:hint="eastAsia" w:ascii="仿宋" w:hAnsi="仿宋" w:eastAsia="仿宋" w:cs="仿宋"/>
          <w:color w:val="auto"/>
          <w:szCs w:val="21"/>
          <w:highlight w:val="none"/>
        </w:rPr>
        <w:t>）</w:t>
      </w:r>
    </w:p>
    <w:p w14:paraId="16B7AF3E">
      <w:pPr>
        <w:pStyle w:val="8"/>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2.电子响应文件制作与投送教程（在此网址下载</w:t>
      </w:r>
      <w:r>
        <w:rPr>
          <w:rFonts w:hint="eastAsia" w:ascii="仿宋" w:hAnsi="仿宋" w:eastAsia="仿宋" w:cs="仿宋"/>
          <w:color w:val="auto"/>
          <w:szCs w:val="21"/>
          <w:highlight w:val="none"/>
          <w:lang w:eastAsia="zh-CN"/>
        </w:rPr>
        <w:t>：</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"http://nncz.nanning.gov.cn/" </w:instrText>
      </w:r>
      <w:r>
        <w:rPr>
          <w:rFonts w:hint="eastAsia" w:ascii="仿宋" w:hAnsi="仿宋" w:eastAsia="仿宋" w:cs="仿宋"/>
          <w:color w:val="auto"/>
          <w:highlight w:val="none"/>
        </w:rPr>
        <w:fldChar w:fldCharType="separate"/>
      </w:r>
      <w:r>
        <w:rPr>
          <w:rStyle w:val="26"/>
          <w:rFonts w:hint="eastAsia" w:ascii="仿宋" w:hAnsi="仿宋" w:eastAsia="仿宋" w:cs="仿宋"/>
          <w:color w:val="auto"/>
          <w:highlight w:val="none"/>
        </w:rPr>
        <w:t>http://nncz.nanning.gov.cn/</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t>（南宁市财政局官网）-业务专题-政府采购监督管理-资料下载-南宁市政府采购项目全流程电子化交易操作指南</w:t>
      </w:r>
      <w:r>
        <w:rPr>
          <w:rFonts w:hint="eastAsia" w:ascii="仿宋" w:hAnsi="仿宋" w:eastAsia="仿宋" w:cs="仿宋"/>
          <w:color w:val="auto"/>
          <w:szCs w:val="21"/>
          <w:highlight w:val="none"/>
        </w:rPr>
        <w:t>）</w:t>
      </w:r>
    </w:p>
    <w:p w14:paraId="459CCD29">
      <w:pPr>
        <w:spacing w:line="360" w:lineRule="auto"/>
        <w:jc w:val="right"/>
        <w:rPr>
          <w:rFonts w:hint="eastAsia" w:ascii="仿宋" w:hAnsi="仿宋" w:eastAsia="仿宋" w:cs="仿宋"/>
          <w:color w:val="auto"/>
          <w:szCs w:val="21"/>
          <w:highlight w:val="none"/>
        </w:rPr>
      </w:pPr>
    </w:p>
    <w:p w14:paraId="336D2CAE">
      <w:pPr>
        <w:spacing w:line="360" w:lineRule="auto"/>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广西科文招标有限公司</w:t>
      </w:r>
    </w:p>
    <w:p w14:paraId="10FFED2A">
      <w:pPr>
        <w:spacing w:line="360" w:lineRule="auto"/>
        <w:ind w:firstLine="210" w:firstLineChars="100"/>
        <w:jc w:val="right"/>
        <w:rPr>
          <w:rFonts w:hint="eastAsia" w:ascii="仿宋" w:hAnsi="仿宋" w:eastAsia="仿宋" w:cs="仿宋"/>
          <w:color w:val="auto"/>
          <w:highlight w:val="none"/>
        </w:rPr>
      </w:pPr>
      <w:r>
        <w:rPr>
          <w:rFonts w:hint="eastAsia" w:ascii="仿宋" w:hAnsi="仿宋" w:eastAsia="仿宋" w:cs="仿宋"/>
          <w:color w:val="auto"/>
          <w:szCs w:val="21"/>
          <w:highlight w:val="none"/>
          <w:lang w:eastAsia="zh-CN"/>
        </w:rPr>
        <w:t>2025年</w:t>
      </w: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lang w:eastAsia="zh-CN"/>
        </w:rPr>
        <w:t>月</w:t>
      </w:r>
      <w:r>
        <w:rPr>
          <w:rFonts w:hint="eastAsia" w:ascii="仿宋" w:hAnsi="仿宋" w:eastAsia="仿宋" w:cs="仿宋"/>
          <w:color w:val="auto"/>
          <w:szCs w:val="21"/>
          <w:highlight w:val="none"/>
          <w:lang w:val="en-US" w:eastAsia="zh-CN"/>
        </w:rPr>
        <w:t>20</w:t>
      </w:r>
      <w:r>
        <w:rPr>
          <w:rFonts w:hint="eastAsia" w:ascii="仿宋" w:hAnsi="仿宋" w:eastAsia="仿宋" w:cs="仿宋"/>
          <w:color w:val="auto"/>
          <w:szCs w:val="21"/>
          <w:highlight w:val="none"/>
          <w:lang w:eastAsia="zh-CN"/>
        </w:rPr>
        <w:t>日</w:t>
      </w:r>
    </w:p>
    <w:p w14:paraId="1D414C59">
      <w:pPr>
        <w:widowControl/>
        <w:spacing w:line="360" w:lineRule="auto"/>
        <w:jc w:val="left"/>
        <w:rPr>
          <w:rFonts w:hint="eastAsia" w:ascii="仿宋" w:hAnsi="仿宋" w:eastAsia="仿宋" w:cs="仿宋"/>
          <w:color w:val="auto"/>
          <w:sz w:val="24"/>
          <w:highlight w:val="none"/>
          <w:lang w:val="zh-CN"/>
        </w:rPr>
        <w:sectPr>
          <w:footerReference r:id="rId5" w:type="default"/>
          <w:pgSz w:w="11911" w:h="16838"/>
          <w:pgMar w:top="1417" w:right="1417" w:bottom="1417" w:left="1417" w:header="720" w:footer="720" w:gutter="0"/>
          <w:cols w:space="720" w:num="1"/>
          <w:rtlGutter w:val="0"/>
          <w:docGrid w:linePitch="331" w:charSpace="0"/>
        </w:sectPr>
      </w:pPr>
    </w:p>
    <w:p w14:paraId="30B4C8A5">
      <w:pPr>
        <w:pStyle w:val="3"/>
        <w:jc w:val="center"/>
        <w:rPr>
          <w:rFonts w:hint="eastAsia" w:ascii="仿宋" w:hAnsi="仿宋" w:eastAsia="仿宋" w:cs="仿宋"/>
          <w:color w:val="auto"/>
          <w:highlight w:val="none"/>
        </w:rPr>
      </w:pPr>
      <w:bookmarkStart w:id="36" w:name="_Toc13020"/>
      <w:r>
        <w:rPr>
          <w:rFonts w:hint="eastAsia" w:ascii="仿宋" w:hAnsi="仿宋" w:eastAsia="仿宋" w:cs="仿宋"/>
          <w:bCs w:val="0"/>
          <w:color w:val="auto"/>
          <w:sz w:val="32"/>
          <w:szCs w:val="32"/>
          <w:highlight w:val="none"/>
        </w:rPr>
        <w:t>第二章 采购需求</w:t>
      </w:r>
      <w:bookmarkEnd w:id="36"/>
    </w:p>
    <w:p w14:paraId="78862388">
      <w:pPr>
        <w:spacing w:line="420" w:lineRule="exact"/>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说明</w:t>
      </w:r>
      <w:r>
        <w:rPr>
          <w:rFonts w:hint="eastAsia" w:ascii="仿宋" w:hAnsi="仿宋" w:eastAsia="仿宋" w:cs="仿宋"/>
          <w:color w:val="auto"/>
          <w:szCs w:val="21"/>
          <w:highlight w:val="none"/>
          <w:lang w:eastAsia="zh-CN"/>
        </w:rPr>
        <w:t>：</w:t>
      </w:r>
    </w:p>
    <w:p w14:paraId="35C31941">
      <w:pPr>
        <w:spacing w:line="420" w:lineRule="exact"/>
        <w:ind w:firstLine="420" w:firstLineChars="20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1. 为落实政府采购政策需满足的要求</w:t>
      </w:r>
      <w:r>
        <w:rPr>
          <w:rFonts w:hint="eastAsia" w:ascii="仿宋" w:hAnsi="仿宋" w:eastAsia="仿宋" w:cs="仿宋"/>
          <w:color w:val="auto"/>
          <w:highlight w:val="none"/>
          <w:lang w:eastAsia="zh-CN"/>
        </w:rPr>
        <w:t>：</w:t>
      </w:r>
    </w:p>
    <w:p w14:paraId="66178BBF">
      <w:pPr>
        <w:spacing w:line="42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（1）本竞争性磋商采购文件所称中小企业必须符合《政府采购促进中小企业发展管理办法》（财库〔2020〕46号）的规定。</w:t>
      </w:r>
    </w:p>
    <w:p w14:paraId="66C5DEDA">
      <w:pPr>
        <w:tabs>
          <w:tab w:val="left" w:pos="180"/>
          <w:tab w:val="left" w:pos="1620"/>
        </w:tabs>
        <w:spacing w:line="420" w:lineRule="exact"/>
        <w:ind w:firstLine="420" w:firstLineChars="200"/>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3FE0A7DA">
      <w:pPr>
        <w:spacing w:line="42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（3）服务项目中包含货物的，根据《关于信息安全产品实施政府采购的通知》（财库〔2010〕48号）的规定，本项目采购范围包含信息安全产品的（信息安全产品包括</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0B8E7A24">
      <w:pPr>
        <w:spacing w:line="420" w:lineRule="exact"/>
        <w:ind w:firstLine="413" w:firstLineChars="196"/>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2.“实质性要求”是指采购需求中带“▲”的条款或者不能负偏离的条款或者已经指明不满足按响应文件作无效处理的条款。</w:t>
      </w:r>
    </w:p>
    <w:p w14:paraId="44F18FB2">
      <w:pPr>
        <w:pStyle w:val="8"/>
        <w:spacing w:line="4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 不需要供应商对采购需求响应为具体数值的，此采购需求的数值后将以◆号标注。</w:t>
      </w:r>
    </w:p>
    <w:p w14:paraId="7D622698">
      <w:pPr>
        <w:pStyle w:val="8"/>
        <w:spacing w:line="4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 如竞标人竞标产品存在侵犯他人的知识产权或者专利成果行为的，应承担相应法律责任。</w:t>
      </w:r>
    </w:p>
    <w:tbl>
      <w:tblPr>
        <w:tblStyle w:val="22"/>
        <w:tblW w:w="101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4"/>
        <w:gridCol w:w="419"/>
        <w:gridCol w:w="1347"/>
        <w:gridCol w:w="463"/>
        <w:gridCol w:w="461"/>
        <w:gridCol w:w="5081"/>
        <w:gridCol w:w="802"/>
        <w:gridCol w:w="1003"/>
      </w:tblGrid>
      <w:tr w14:paraId="6E6FCB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10120" w:type="dxa"/>
            <w:gridSpan w:val="8"/>
            <w:tcBorders>
              <w:top w:val="single" w:color="auto" w:sz="4" w:space="0"/>
              <w:left w:val="single" w:color="auto" w:sz="4" w:space="0"/>
              <w:right w:val="single" w:color="auto" w:sz="4" w:space="0"/>
            </w:tcBorders>
            <w:noWrap w:val="0"/>
            <w:vAlign w:val="center"/>
          </w:tcPr>
          <w:p w14:paraId="361FDC70">
            <w:pPr>
              <w:spacing w:line="3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一、服务需求一览表</w:t>
            </w:r>
          </w:p>
        </w:tc>
      </w:tr>
      <w:tr w14:paraId="75E9D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1" w:hRule="atLeast"/>
          <w:jc w:val="center"/>
        </w:trPr>
        <w:tc>
          <w:tcPr>
            <w:tcW w:w="544" w:type="dxa"/>
            <w:vMerge w:val="restart"/>
            <w:tcBorders>
              <w:top w:val="single" w:color="auto" w:sz="4" w:space="0"/>
              <w:left w:val="single" w:color="auto" w:sz="4" w:space="0"/>
              <w:right w:val="single" w:color="auto" w:sz="4" w:space="0"/>
            </w:tcBorders>
            <w:noWrap w:val="0"/>
            <w:vAlign w:val="top"/>
          </w:tcPr>
          <w:p w14:paraId="2D1D0959">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采购清单及服务参数</w:t>
            </w:r>
          </w:p>
        </w:tc>
        <w:tc>
          <w:tcPr>
            <w:tcW w:w="419"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0822E22">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标项</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582C928F">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采购服务名称</w:t>
            </w:r>
          </w:p>
        </w:tc>
        <w:tc>
          <w:tcPr>
            <w:tcW w:w="463" w:type="dxa"/>
            <w:tcBorders>
              <w:top w:val="single" w:color="auto" w:sz="4" w:space="0"/>
              <w:left w:val="single" w:color="auto" w:sz="4" w:space="0"/>
              <w:bottom w:val="single" w:color="auto" w:sz="4" w:space="0"/>
              <w:right w:val="single" w:color="auto" w:sz="4" w:space="0"/>
            </w:tcBorders>
            <w:noWrap w:val="0"/>
            <w:vAlign w:val="center"/>
          </w:tcPr>
          <w:p w14:paraId="33CA32CE">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w:t>
            </w:r>
          </w:p>
        </w:tc>
        <w:tc>
          <w:tcPr>
            <w:tcW w:w="461" w:type="dxa"/>
            <w:tcBorders>
              <w:top w:val="single" w:color="auto" w:sz="4" w:space="0"/>
              <w:left w:val="single" w:color="auto" w:sz="4" w:space="0"/>
              <w:bottom w:val="single" w:color="auto" w:sz="4" w:space="0"/>
              <w:right w:val="single" w:color="auto" w:sz="4" w:space="0"/>
            </w:tcBorders>
            <w:noWrap w:val="0"/>
            <w:vAlign w:val="center"/>
          </w:tcPr>
          <w:p w14:paraId="5C9A23A8">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数量</w:t>
            </w:r>
          </w:p>
        </w:tc>
        <w:tc>
          <w:tcPr>
            <w:tcW w:w="5081" w:type="dxa"/>
            <w:tcBorders>
              <w:top w:val="single" w:color="auto" w:sz="4" w:space="0"/>
              <w:left w:val="single" w:color="auto" w:sz="4" w:space="0"/>
              <w:bottom w:val="single" w:color="auto" w:sz="4" w:space="0"/>
              <w:right w:val="single" w:color="auto" w:sz="4" w:space="0"/>
            </w:tcBorders>
            <w:noWrap w:val="0"/>
            <w:vAlign w:val="center"/>
          </w:tcPr>
          <w:p w14:paraId="6EB1B62C">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服务参数</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0E8BEFE4">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分项预算合计（</w:t>
            </w:r>
            <w:r>
              <w:rPr>
                <w:rFonts w:hint="eastAsia" w:ascii="仿宋" w:hAnsi="仿宋" w:eastAsia="仿宋" w:cs="仿宋"/>
                <w:color w:val="auto"/>
                <w:szCs w:val="21"/>
                <w:highlight w:val="none"/>
                <w:lang w:val="en-US" w:eastAsia="zh-CN"/>
              </w:rPr>
              <w:t>万</w:t>
            </w:r>
            <w:r>
              <w:rPr>
                <w:rFonts w:hint="eastAsia" w:ascii="仿宋" w:hAnsi="仿宋" w:eastAsia="仿宋" w:cs="仿宋"/>
                <w:color w:val="auto"/>
                <w:szCs w:val="21"/>
                <w:highlight w:val="none"/>
              </w:rPr>
              <w:t>元）</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68D91A4">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中小企业划分标准所属行业名称</w:t>
            </w:r>
          </w:p>
        </w:tc>
      </w:tr>
      <w:tr w14:paraId="1059D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9" w:hRule="atLeast"/>
          <w:jc w:val="center"/>
        </w:trPr>
        <w:tc>
          <w:tcPr>
            <w:tcW w:w="544" w:type="dxa"/>
            <w:vMerge w:val="continue"/>
            <w:tcBorders>
              <w:left w:val="single" w:color="auto" w:sz="4" w:space="0"/>
              <w:bottom w:val="single" w:color="auto" w:sz="4" w:space="0"/>
              <w:right w:val="single" w:color="auto" w:sz="4" w:space="0"/>
            </w:tcBorders>
            <w:noWrap w:val="0"/>
            <w:vAlign w:val="top"/>
          </w:tcPr>
          <w:p w14:paraId="327DF447">
            <w:pPr>
              <w:spacing w:line="360" w:lineRule="exact"/>
              <w:jc w:val="center"/>
              <w:rPr>
                <w:rFonts w:hint="eastAsia" w:ascii="仿宋" w:hAnsi="仿宋" w:eastAsia="仿宋" w:cs="仿宋"/>
                <w:b/>
                <w:bCs/>
                <w:color w:val="auto"/>
                <w:highlight w:val="none"/>
              </w:rPr>
            </w:pPr>
          </w:p>
        </w:tc>
        <w:tc>
          <w:tcPr>
            <w:tcW w:w="419" w:type="dxa"/>
            <w:tcBorders>
              <w:top w:val="single" w:color="auto" w:sz="4" w:space="0"/>
              <w:left w:val="single" w:color="auto" w:sz="4" w:space="0"/>
              <w:bottom w:val="single" w:color="auto" w:sz="4" w:space="0"/>
              <w:right w:val="single" w:color="auto" w:sz="4" w:space="0"/>
            </w:tcBorders>
            <w:noWrap w:val="0"/>
            <w:vAlign w:val="center"/>
          </w:tcPr>
          <w:p w14:paraId="3A1930D8">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0A233D4B">
            <w:pPr>
              <w:snapToGrid w:val="0"/>
              <w:spacing w:line="36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广西三十六弄—陇均自治区级自然保护区综合科学考察和总体规划修编工作</w:t>
            </w:r>
          </w:p>
        </w:tc>
        <w:tc>
          <w:tcPr>
            <w:tcW w:w="463" w:type="dxa"/>
            <w:tcBorders>
              <w:top w:val="single" w:color="auto" w:sz="4" w:space="0"/>
              <w:left w:val="single" w:color="auto" w:sz="4" w:space="0"/>
              <w:bottom w:val="single" w:color="auto" w:sz="4" w:space="0"/>
              <w:right w:val="single" w:color="auto" w:sz="4" w:space="0"/>
            </w:tcBorders>
            <w:noWrap w:val="0"/>
            <w:vAlign w:val="center"/>
          </w:tcPr>
          <w:p w14:paraId="54AFF612">
            <w:pPr>
              <w:snapToGrid w:val="0"/>
              <w:spacing w:line="36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项</w:t>
            </w:r>
          </w:p>
        </w:tc>
        <w:tc>
          <w:tcPr>
            <w:tcW w:w="461" w:type="dxa"/>
            <w:tcBorders>
              <w:top w:val="single" w:color="auto" w:sz="4" w:space="0"/>
              <w:left w:val="single" w:color="auto" w:sz="4" w:space="0"/>
              <w:bottom w:val="single" w:color="auto" w:sz="4" w:space="0"/>
              <w:right w:val="single" w:color="auto" w:sz="4" w:space="0"/>
            </w:tcBorders>
            <w:noWrap w:val="0"/>
            <w:vAlign w:val="center"/>
          </w:tcPr>
          <w:p w14:paraId="0ABE0A05">
            <w:pPr>
              <w:widowControl/>
              <w:spacing w:line="440" w:lineRule="exact"/>
              <w:jc w:val="center"/>
              <w:rPr>
                <w:rFonts w:hint="default" w:ascii="仿宋" w:hAnsi="仿宋" w:eastAsia="仿宋" w:cs="仿宋"/>
                <w:b/>
                <w:color w:val="auto"/>
                <w:szCs w:val="21"/>
                <w:highlight w:val="none"/>
                <w:lang w:val="en-US" w:eastAsia="zh-CN"/>
              </w:rPr>
            </w:pPr>
            <w:r>
              <w:rPr>
                <w:rFonts w:hint="eastAsia" w:ascii="仿宋" w:hAnsi="仿宋" w:eastAsia="仿宋" w:cs="仿宋"/>
                <w:b/>
                <w:color w:val="auto"/>
                <w:szCs w:val="21"/>
                <w:highlight w:val="none"/>
                <w:lang w:val="en-US" w:eastAsia="zh-CN"/>
              </w:rPr>
              <w:t>1</w:t>
            </w:r>
          </w:p>
        </w:tc>
        <w:tc>
          <w:tcPr>
            <w:tcW w:w="508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E7B31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广西三十六弄</w:t>
            </w:r>
            <w:r>
              <w:rPr>
                <w:rFonts w:hint="eastAsia" w:ascii="仿宋" w:hAnsi="仿宋" w:eastAsia="仿宋" w:cs="仿宋"/>
                <w:color w:val="auto"/>
                <w:szCs w:val="21"/>
                <w:highlight w:val="none"/>
                <w:lang w:val="en-US" w:eastAsia="zh-CN"/>
              </w:rPr>
              <w:t>—</w:t>
            </w:r>
            <w:r>
              <w:rPr>
                <w:rFonts w:hint="eastAsia" w:ascii="仿宋" w:hAnsi="仿宋" w:eastAsia="仿宋" w:cs="仿宋"/>
              </w:rPr>
              <w:t>陇均自治区级自然保护区综合科学考察和总体规划修编服务内容及成果要求</w:t>
            </w:r>
          </w:p>
          <w:p w14:paraId="63C53A21">
            <w:pPr>
              <w:pStyle w:val="33"/>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b/>
              </w:rPr>
            </w:pPr>
            <w:r>
              <w:rPr>
                <w:rFonts w:hint="eastAsia" w:ascii="仿宋" w:hAnsi="仿宋" w:eastAsia="仿宋" w:cs="仿宋"/>
                <w:b/>
              </w:rPr>
              <w:t>一、服务</w:t>
            </w:r>
            <w:r>
              <w:rPr>
                <w:rFonts w:hint="eastAsia" w:ascii="仿宋" w:hAnsi="仿宋" w:eastAsia="仿宋" w:cs="仿宋"/>
                <w:b/>
                <w:lang w:val="en-US" w:eastAsia="zh-CN"/>
              </w:rPr>
              <w:t>要求</w:t>
            </w:r>
            <w:r>
              <w:rPr>
                <w:rFonts w:hint="eastAsia" w:ascii="仿宋" w:hAnsi="仿宋" w:eastAsia="仿宋" w:cs="仿宋"/>
                <w:b/>
              </w:rPr>
              <w:t xml:space="preserve"> </w:t>
            </w:r>
          </w:p>
          <w:p w14:paraId="73391E96">
            <w:pPr>
              <w:pStyle w:val="33"/>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rPr>
            </w:pPr>
            <w:r>
              <w:rPr>
                <w:rFonts w:hint="eastAsia" w:ascii="仿宋" w:hAnsi="仿宋" w:eastAsia="仿宋" w:cs="仿宋"/>
              </w:rPr>
              <w:t xml:space="preserve">以国家和自治区相关要求及自然保护区实际范围为准，具体按《自然保护区综合科学考察规程（试行）》《自然保护区总体规划技术规程》及相关法律法规、政策文件要求执行。 </w:t>
            </w:r>
          </w:p>
          <w:p w14:paraId="4DE7F015">
            <w:pPr>
              <w:pStyle w:val="33"/>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b/>
              </w:rPr>
            </w:pPr>
            <w:r>
              <w:rPr>
                <w:rFonts w:hint="eastAsia" w:ascii="仿宋" w:hAnsi="仿宋" w:eastAsia="仿宋" w:cs="仿宋"/>
                <w:b/>
              </w:rPr>
              <w:t xml:space="preserve">二、服务内容 </w:t>
            </w:r>
          </w:p>
          <w:p w14:paraId="7AE42F62">
            <w:pPr>
              <w:pStyle w:val="33"/>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b/>
              </w:rPr>
            </w:pPr>
            <w:r>
              <w:rPr>
                <w:rFonts w:hint="eastAsia" w:ascii="仿宋" w:hAnsi="仿宋" w:eastAsia="仿宋" w:cs="仿宋"/>
                <w:b/>
              </w:rPr>
              <w:t xml:space="preserve">2.1 完成广西三十六弄—陇均自治区级自然保护区综合科学考察 </w:t>
            </w:r>
          </w:p>
          <w:p w14:paraId="30629F91">
            <w:pPr>
              <w:pStyle w:val="33"/>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rPr>
            </w:pPr>
            <w:r>
              <w:rPr>
                <w:rFonts w:hint="eastAsia" w:ascii="仿宋" w:hAnsi="仿宋" w:eastAsia="仿宋" w:cs="仿宋"/>
              </w:rPr>
              <w:t xml:space="preserve">依据《自然保护区综合科学考察规程（试行）》及相关国家和地方标准、规范，全面系统开展考察，主要任务包括： </w:t>
            </w:r>
          </w:p>
          <w:p w14:paraId="72116A70">
            <w:pPr>
              <w:pStyle w:val="33"/>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1</w:t>
            </w:r>
            <w:r>
              <w:rPr>
                <w:rFonts w:hint="eastAsia" w:ascii="仿宋" w:hAnsi="仿宋" w:eastAsia="仿宋" w:cs="仿宋"/>
                <w:lang w:eastAsia="zh-CN"/>
              </w:rPr>
              <w:t>）</w:t>
            </w:r>
            <w:r>
              <w:rPr>
                <w:rFonts w:hint="eastAsia" w:ascii="仿宋" w:hAnsi="仿宋" w:eastAsia="仿宋" w:cs="仿宋"/>
              </w:rPr>
              <w:t>专项调查：</w:t>
            </w:r>
          </w:p>
          <w:p w14:paraId="62C01611">
            <w:pPr>
              <w:pStyle w:val="33"/>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rPr>
            </w:pPr>
            <w:r>
              <w:rPr>
                <w:rFonts w:hint="eastAsia" w:ascii="仿宋" w:hAnsi="仿宋" w:eastAsia="仿宋" w:cs="仿宋"/>
              </w:rPr>
              <w:t>生物多样性专项调查：涵盖植物（高等植物及低等植物，重点为石山苏铁等珍稀濒危植物）、动物（脊椎动物及低等无脊椎动物，重点为林麝等保护动物）、遗传资源调查，明确种类、分布、数量等指标，采用线路踏查、样地调查、诱捕等对应方法。</w:t>
            </w:r>
          </w:p>
          <w:p w14:paraId="15790CF2">
            <w:pPr>
              <w:pStyle w:val="33"/>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rPr>
            </w:pPr>
            <w:r>
              <w:rPr>
                <w:rFonts w:hint="eastAsia" w:ascii="仿宋" w:hAnsi="仿宋" w:eastAsia="仿宋" w:cs="仿宋"/>
              </w:rPr>
              <w:t>自然地理环境专项调查：对地质、地貌、气候、水文等进行调查，结合野外调查与资料检索（气象站、水文站等数据）。</w:t>
            </w:r>
          </w:p>
          <w:p w14:paraId="6C738198">
            <w:pPr>
              <w:pStyle w:val="33"/>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rPr>
            </w:pPr>
            <w:r>
              <w:rPr>
                <w:rFonts w:hint="eastAsia" w:ascii="仿宋" w:hAnsi="仿宋" w:eastAsia="仿宋" w:cs="仿宋"/>
              </w:rPr>
              <w:t>社会经济状况专项调查：针对保护区及周边社区的经济、人口等，通过问卷、访谈、查资料等方式开展。</w:t>
            </w:r>
          </w:p>
          <w:p w14:paraId="6E8B0860">
            <w:pPr>
              <w:pStyle w:val="33"/>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保护区威胁因素专项调查：排查非法砍伐、山洪</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泥石流、落石、内涝易发地带、违法采矿、猎捕采挖野生动植物、放牧等威胁，结合实地巡查、遥感监测等方法。</w:t>
            </w:r>
          </w:p>
          <w:p w14:paraId="3B1631D1">
            <w:pPr>
              <w:pStyle w:val="33"/>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2</w:t>
            </w:r>
            <w:r>
              <w:rPr>
                <w:rFonts w:hint="eastAsia" w:ascii="仿宋" w:hAnsi="仿宋" w:eastAsia="仿宋" w:cs="仿宋"/>
                <w:lang w:eastAsia="zh-CN"/>
              </w:rPr>
              <w:t>）</w:t>
            </w:r>
            <w:r>
              <w:rPr>
                <w:rFonts w:hint="eastAsia" w:ascii="仿宋" w:hAnsi="仿宋" w:eastAsia="仿宋" w:cs="仿宋"/>
              </w:rPr>
              <w:t>报告编制：根据考察结果编制报告，包含各项真实数据，分析现状与趋势，评估保护成效，提出建议，确保格式规范、内容完整、逻辑清晰、数据准确，并通过相关主管部门验收。</w:t>
            </w:r>
          </w:p>
          <w:p w14:paraId="6C2EE3C9">
            <w:pPr>
              <w:pStyle w:val="33"/>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b/>
              </w:rPr>
            </w:pPr>
            <w:r>
              <w:rPr>
                <w:rFonts w:hint="eastAsia" w:ascii="仿宋" w:hAnsi="仿宋" w:eastAsia="仿宋" w:cs="仿宋"/>
                <w:b/>
              </w:rPr>
              <w:t>2.2 完成广西三十六弄-陇均自治区级自然保护区总体规划修编</w:t>
            </w:r>
          </w:p>
          <w:p w14:paraId="456098EE">
            <w:pPr>
              <w:pStyle w:val="33"/>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rPr>
            </w:pPr>
            <w:r>
              <w:rPr>
                <w:rFonts w:hint="eastAsia" w:ascii="仿宋" w:hAnsi="仿宋" w:eastAsia="仿宋" w:cs="仿宋"/>
              </w:rPr>
              <w:t>遵循《自然保护区总体规划技术规程》及相关法律法规、国际公约，结合保护区实际编制，主要任务包括：</w:t>
            </w:r>
          </w:p>
          <w:p w14:paraId="0263C3FA">
            <w:pPr>
              <w:pStyle w:val="33"/>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rPr>
            </w:pPr>
            <w:r>
              <w:rPr>
                <w:rFonts w:hint="eastAsia" w:ascii="仿宋" w:hAnsi="仿宋" w:eastAsia="仿宋" w:cs="仿宋"/>
              </w:rPr>
              <w:t>明确规划期限（一般10年，分近期、中长期等阶段）。</w:t>
            </w:r>
          </w:p>
          <w:p w14:paraId="3CE58FBB">
            <w:pPr>
              <w:pStyle w:val="33"/>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rPr>
            </w:pPr>
            <w:r>
              <w:rPr>
                <w:rFonts w:hint="eastAsia" w:ascii="仿宋" w:hAnsi="仿宋" w:eastAsia="仿宋" w:cs="仿宋"/>
              </w:rPr>
              <w:t>制定保护管理、科研监测、公众教育、防灾减灾、生态旅游、乡村振兴等规划内容，明确各规划的目标、任务、措施及投资估算（含资金来源和筹措方式）。</w:t>
            </w:r>
          </w:p>
          <w:p w14:paraId="767C86C9">
            <w:pPr>
              <w:pStyle w:val="33"/>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rPr>
            </w:pPr>
            <w:r>
              <w:rPr>
                <w:rFonts w:hint="eastAsia" w:ascii="仿宋" w:hAnsi="仿宋" w:eastAsia="仿宋" w:cs="仿宋"/>
              </w:rPr>
              <w:t>规划成果</w:t>
            </w:r>
            <w:r>
              <w:rPr>
                <w:rFonts w:hint="eastAsia" w:ascii="仿宋" w:hAnsi="仿宋" w:eastAsia="仿宋" w:cs="仿宋"/>
                <w:lang w:val="en-US" w:eastAsia="zh-CN"/>
              </w:rPr>
              <w:t>须</w:t>
            </w:r>
            <w:r>
              <w:rPr>
                <w:rFonts w:hint="eastAsia" w:ascii="仿宋" w:hAnsi="仿宋" w:eastAsia="仿宋" w:cs="仿宋"/>
              </w:rPr>
              <w:t xml:space="preserve">满足相关技术要求，通过审核验收。 </w:t>
            </w:r>
          </w:p>
          <w:p w14:paraId="38A9FA6E">
            <w:pPr>
              <w:pStyle w:val="33"/>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b/>
              </w:rPr>
            </w:pPr>
            <w:r>
              <w:rPr>
                <w:rFonts w:hint="eastAsia" w:ascii="仿宋" w:hAnsi="仿宋" w:eastAsia="仿宋" w:cs="仿宋"/>
                <w:b/>
              </w:rPr>
              <w:t xml:space="preserve">三、项目成果 </w:t>
            </w:r>
          </w:p>
          <w:p w14:paraId="0AA028B0">
            <w:pPr>
              <w:pStyle w:val="33"/>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b/>
              </w:rPr>
            </w:pPr>
            <w:r>
              <w:rPr>
                <w:rFonts w:hint="eastAsia" w:ascii="仿宋" w:hAnsi="仿宋" w:eastAsia="仿宋" w:cs="仿宋"/>
                <w:b/>
              </w:rPr>
              <w:t xml:space="preserve">3.1 综合科学考察成果 </w:t>
            </w:r>
          </w:p>
          <w:p w14:paraId="7022BAD1">
            <w:pPr>
              <w:pStyle w:val="33"/>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rPr>
            </w:pPr>
            <w:r>
              <w:rPr>
                <w:rFonts w:hint="eastAsia" w:ascii="仿宋" w:hAnsi="仿宋" w:eastAsia="仿宋" w:cs="仿宋"/>
              </w:rPr>
              <w:t xml:space="preserve">《广西三十六弄自治区级自然保护区综合科学考察报告》：涵盖生物多样性、自然地理环境、社会经济状况、威胁因素等专项调查结果，包含现状分析、趋势预测、保护成效评估及建议措施。 </w:t>
            </w:r>
          </w:p>
          <w:p w14:paraId="74AF9A7F">
            <w:pPr>
              <w:pStyle w:val="33"/>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b/>
              </w:rPr>
            </w:pPr>
            <w:r>
              <w:rPr>
                <w:rFonts w:hint="eastAsia" w:ascii="仿宋" w:hAnsi="仿宋" w:eastAsia="仿宋" w:cs="仿宋"/>
                <w:b/>
              </w:rPr>
              <w:t>3.2 总体规划修编成果</w:t>
            </w:r>
          </w:p>
          <w:p w14:paraId="35BC1B47">
            <w:pPr>
              <w:pStyle w:val="33"/>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rPr>
            </w:pPr>
            <w:r>
              <w:rPr>
                <w:rFonts w:hint="eastAsia" w:ascii="仿宋" w:hAnsi="仿宋" w:eastAsia="仿宋" w:cs="仿宋"/>
              </w:rPr>
              <w:t>《广西三十六弄自治区级自然保护区总体规划(2026-2035年)》：包含保护管理、科研监测等多方面规划内容，明确目标、任务、实施步骤、保障措施及投资估算。</w:t>
            </w:r>
          </w:p>
          <w:p w14:paraId="0C22CA26">
            <w:pPr>
              <w:pStyle w:val="33"/>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rPr>
            </w:pPr>
            <w:r>
              <w:rPr>
                <w:rFonts w:hint="eastAsia" w:ascii="仿宋" w:hAnsi="仿宋" w:eastAsia="仿宋" w:cs="仿宋"/>
              </w:rPr>
              <w:t>规划附表：包括自然资源、社会经济数据等统计汇总表，保护管理设施建设、科研监测项目等规划表，以及投资估算明细表。</w:t>
            </w:r>
          </w:p>
          <w:p w14:paraId="14366E77">
            <w:pPr>
              <w:pStyle w:val="33"/>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rPr>
            </w:pPr>
            <w:r>
              <w:rPr>
                <w:rFonts w:hint="eastAsia" w:ascii="仿宋" w:hAnsi="仿宋" w:eastAsia="仿宋" w:cs="仿宋"/>
              </w:rPr>
              <w:t>规划图件：包括自然保护区位置图、土地利用现状图、林地权属图、植被图、重点保护野生动植物分布图、功能区划图、总体规划布局图、保护区及周边5KM范围内人口分布图、山洪</w:t>
            </w:r>
            <w:r>
              <w:rPr>
                <w:rFonts w:hint="eastAsia" w:ascii="仿宋" w:hAnsi="仿宋" w:eastAsia="仿宋" w:cs="仿宋"/>
                <w:lang w:eastAsia="zh-CN"/>
              </w:rPr>
              <w:t>、</w:t>
            </w:r>
            <w:r>
              <w:rPr>
                <w:rFonts w:hint="eastAsia" w:ascii="仿宋" w:hAnsi="仿宋" w:eastAsia="仿宋" w:cs="仿宋"/>
              </w:rPr>
              <w:t>泥石流、落石、内涝等自然灾害易发地带分布图等，采用专业制图标准，图例标注详细准确，并提供详细挂图3套。</w:t>
            </w:r>
          </w:p>
          <w:p w14:paraId="370C6078">
            <w:pPr>
              <w:pStyle w:val="33"/>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rPr>
            </w:pPr>
            <w:r>
              <w:rPr>
                <w:rFonts w:hint="eastAsia" w:ascii="仿宋" w:hAnsi="仿宋" w:eastAsia="仿宋" w:cs="仿宋"/>
              </w:rPr>
              <w:t>规划附件：含政策文件、法律法规依据、专家论证意见、基础调研资料、科研成果和参考文献等。</w:t>
            </w:r>
          </w:p>
          <w:p w14:paraId="549EEC12">
            <w:pPr>
              <w:pStyle w:val="33"/>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rPr>
            </w:pPr>
            <w:r>
              <w:rPr>
                <w:rFonts w:hint="eastAsia" w:ascii="仿宋" w:hAnsi="仿宋" w:eastAsia="仿宋" w:cs="仿宋"/>
              </w:rPr>
              <w:t>电子版和纸质版本：电子版以PDF、Word、Excel等格式存储，纸质版用优质纸张印刷装订，两者内容一致。</w:t>
            </w:r>
          </w:p>
          <w:p w14:paraId="4D9E3B9A">
            <w:pPr>
              <w:pStyle w:val="33"/>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kern w:val="0"/>
                <w:sz w:val="21"/>
                <w:szCs w:val="21"/>
                <w:lang w:val="en-US" w:eastAsia="zh-CN" w:bidi="ar-SA"/>
              </w:rPr>
            </w:pPr>
            <w:r>
              <w:rPr>
                <w:rFonts w:hint="eastAsia" w:ascii="仿宋" w:hAnsi="仿宋" w:eastAsia="仿宋" w:cs="仿宋"/>
              </w:rPr>
              <w:t>规划内容相关矢量图层（gdb格式）：包含保护区边界、功能区边界等各类地理信息要素，含准确坐标和属性数据，可在GIS软件中使用。</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30A69DCE">
            <w:pPr>
              <w:spacing w:line="36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188.7178</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817A347">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其他未列明行业</w:t>
            </w:r>
          </w:p>
        </w:tc>
      </w:tr>
      <w:tr w14:paraId="213A7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88" w:hRule="atLeast"/>
          <w:jc w:val="center"/>
        </w:trPr>
        <w:tc>
          <w:tcPr>
            <w:tcW w:w="544" w:type="dxa"/>
            <w:tcBorders>
              <w:left w:val="single" w:color="auto" w:sz="4" w:space="0"/>
              <w:bottom w:val="single" w:color="auto" w:sz="4" w:space="0"/>
              <w:right w:val="single" w:color="auto" w:sz="4" w:space="0"/>
            </w:tcBorders>
            <w:noWrap w:val="0"/>
            <w:vAlign w:val="center"/>
          </w:tcPr>
          <w:p w14:paraId="520C7594">
            <w:pPr>
              <w:spacing w:line="360" w:lineRule="exact"/>
              <w:jc w:val="center"/>
              <w:rPr>
                <w:rFonts w:hint="eastAsia" w:ascii="仿宋" w:hAnsi="仿宋" w:eastAsia="仿宋" w:cs="仿宋"/>
                <w:b/>
                <w:bCs/>
                <w:color w:val="auto"/>
                <w:highlight w:val="none"/>
              </w:rPr>
            </w:pPr>
            <w:r>
              <w:rPr>
                <w:rFonts w:hint="eastAsia" w:ascii="仿宋" w:hAnsi="仿宋" w:eastAsia="仿宋" w:cs="仿宋"/>
                <w:b/>
                <w:color w:val="auto"/>
                <w:szCs w:val="21"/>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center"/>
          </w:tcPr>
          <w:p w14:paraId="7F1B864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一、合同签订期：自成交通知书发出之日起25日内。</w:t>
            </w:r>
          </w:p>
          <w:p w14:paraId="71AE331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二、提交服务成果时间：</w:t>
            </w:r>
          </w:p>
          <w:p w14:paraId="43C5DE6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.自签订合同之日起18个月内</w:t>
            </w:r>
            <w:r>
              <w:rPr>
                <w:rFonts w:hint="eastAsia" w:ascii="仿宋" w:hAnsi="仿宋" w:eastAsia="仿宋" w:cs="仿宋"/>
                <w:color w:val="auto"/>
                <w:szCs w:val="21"/>
                <w:highlight w:val="none"/>
                <w:lang w:eastAsia="zh-CN"/>
              </w:rPr>
              <w:t>完成规划成果文件、</w:t>
            </w:r>
            <w:r>
              <w:rPr>
                <w:rFonts w:hint="eastAsia" w:ascii="仿宋" w:hAnsi="仿宋" w:eastAsia="仿宋" w:cs="仿宋"/>
                <w:color w:val="auto"/>
                <w:szCs w:val="21"/>
                <w:highlight w:val="none"/>
              </w:rPr>
              <w:t>综合科学考察成果</w:t>
            </w:r>
            <w:r>
              <w:rPr>
                <w:rFonts w:hint="eastAsia" w:ascii="仿宋" w:hAnsi="仿宋" w:eastAsia="仿宋" w:cs="仿宋"/>
                <w:color w:val="auto"/>
                <w:szCs w:val="21"/>
                <w:highlight w:val="none"/>
                <w:lang w:eastAsia="zh-CN"/>
              </w:rPr>
              <w:t>，组织专家对科学考察成果文件进行评审并通过上级主管部门审核</w:t>
            </w:r>
            <w:r>
              <w:rPr>
                <w:rFonts w:hint="eastAsia" w:ascii="仿宋" w:hAnsi="仿宋" w:eastAsia="仿宋" w:cs="仿宋"/>
                <w:color w:val="auto"/>
                <w:szCs w:val="21"/>
                <w:highlight w:val="none"/>
              </w:rPr>
              <w:t>。</w:t>
            </w:r>
          </w:p>
          <w:p w14:paraId="42FA8CE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三、提交服务成果地点：广西三十六弄-陇均自治区级自然保护区管理处指定地点。</w:t>
            </w:r>
          </w:p>
          <w:p w14:paraId="3093BE6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四、质量和验收标准、规范：质量符合有关国家质量标准、技术规范及政策文件的要求，并通过有关行政主管部门审批。采购人将严格按国家及行业标准、招标文件及投标文件等有关内容进行验收。标准若有不一致时，以较高标准为准。</w:t>
            </w:r>
          </w:p>
          <w:p w14:paraId="47D5EBA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五、售后服务要求：</w:t>
            </w:r>
          </w:p>
          <w:p w14:paraId="51FE912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、响应时间：接到采购人处理问题通知后2小时内到达采购人指定现场。</w:t>
            </w:r>
          </w:p>
          <w:p w14:paraId="34757A5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、售后服务技术人员要求：专职人员。</w:t>
            </w:r>
          </w:p>
          <w:p w14:paraId="5882898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六、报价要求：</w:t>
            </w:r>
          </w:p>
          <w:p w14:paraId="6AC643E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报价包含但不限于：所有服务费、管理费的价格；必要的保险费用和各项税费；项目实地调查、报告编制、</w:t>
            </w:r>
            <w:r>
              <w:rPr>
                <w:rFonts w:hint="eastAsia" w:ascii="仿宋" w:hAnsi="仿宋" w:eastAsia="仿宋" w:cs="仿宋"/>
                <w:bCs/>
                <w:color w:val="auto"/>
                <w:szCs w:val="21"/>
                <w:highlight w:val="none"/>
                <w:lang w:val="en-US" w:eastAsia="zh-CN"/>
              </w:rPr>
              <w:t>项目验收、评审相关的费用、</w:t>
            </w:r>
            <w:r>
              <w:rPr>
                <w:rFonts w:hint="eastAsia" w:ascii="仿宋" w:hAnsi="仿宋" w:eastAsia="仿宋" w:cs="仿宋"/>
                <w:color w:val="auto"/>
                <w:szCs w:val="21"/>
                <w:highlight w:val="none"/>
              </w:rPr>
              <w:t>技术培训、技术劳务、管理、现场办公、交通和通讯设备、材料、服务、资料收集、文本费、税金、利润、售后服务费等全部费用以及合同明示所有责任、义务和一般风险，采购人不再支付任何费用。</w:t>
            </w:r>
          </w:p>
          <w:p w14:paraId="3E921AA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七、付款方式：</w:t>
            </w:r>
          </w:p>
          <w:p w14:paraId="31E893B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成交供应商</w:t>
            </w:r>
            <w:r>
              <w:rPr>
                <w:rFonts w:hint="eastAsia" w:ascii="仿宋" w:hAnsi="仿宋" w:eastAsia="仿宋" w:cs="仿宋"/>
                <w:color w:val="auto"/>
                <w:szCs w:val="21"/>
                <w:highlight w:val="none"/>
              </w:rPr>
              <w:t>提交成果</w:t>
            </w:r>
            <w:r>
              <w:rPr>
                <w:rFonts w:hint="eastAsia" w:ascii="仿宋" w:hAnsi="仿宋" w:eastAsia="仿宋" w:cs="仿宋"/>
                <w:color w:val="auto"/>
                <w:szCs w:val="21"/>
                <w:highlight w:val="none"/>
                <w:lang w:val="en-US" w:eastAsia="zh-CN"/>
              </w:rPr>
              <w:t>经采购人</w:t>
            </w:r>
            <w:r>
              <w:rPr>
                <w:rFonts w:hint="eastAsia" w:ascii="仿宋" w:hAnsi="仿宋" w:eastAsia="仿宋" w:cs="仿宋"/>
                <w:color w:val="auto"/>
                <w:szCs w:val="21"/>
                <w:highlight w:val="none"/>
              </w:rPr>
              <w:t>验收合格后，采购人经城区政府同意后按程序向财政部门申请支付合同总额的</w:t>
            </w:r>
            <w:r>
              <w:rPr>
                <w:rFonts w:hint="eastAsia" w:ascii="仿宋" w:hAnsi="仿宋" w:eastAsia="仿宋" w:cs="仿宋"/>
                <w:color w:val="auto"/>
                <w:szCs w:val="21"/>
                <w:highlight w:val="none"/>
                <w:lang w:val="en-US" w:eastAsia="zh-CN"/>
              </w:rPr>
              <w:t>100</w:t>
            </w:r>
            <w:r>
              <w:rPr>
                <w:rFonts w:hint="eastAsia" w:ascii="仿宋" w:hAnsi="仿宋" w:eastAsia="仿宋" w:cs="仿宋"/>
                <w:color w:val="auto"/>
                <w:szCs w:val="21"/>
                <w:highlight w:val="none"/>
              </w:rPr>
              <w:t>%。</w:t>
            </w:r>
          </w:p>
          <w:p w14:paraId="0E783B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支付条件：合同款在财政部门批复用款申请后方能支付。成交供应商须在款项支付前向采购人提供全额的普通增值税发票。</w:t>
            </w:r>
          </w:p>
          <w:p w14:paraId="3B54AF5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八、验收要求：</w:t>
            </w:r>
          </w:p>
          <w:p w14:paraId="02844FC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成交供应商</w:t>
            </w:r>
            <w:r>
              <w:rPr>
                <w:rFonts w:hint="eastAsia" w:ascii="仿宋" w:hAnsi="仿宋" w:eastAsia="仿宋" w:cs="仿宋"/>
                <w:color w:val="auto"/>
                <w:szCs w:val="21"/>
                <w:highlight w:val="none"/>
              </w:rPr>
              <w:t>向采购人提交服务成果后，采购人组织有关专家及部门对成果进行审查，审查通过视为验收合格。</w:t>
            </w:r>
          </w:p>
          <w:p w14:paraId="69BE6AC5">
            <w:pPr>
              <w:spacing w:line="360" w:lineRule="auto"/>
              <w:ind w:firstLine="420" w:firstLineChars="200"/>
              <w:jc w:val="left"/>
              <w:rPr>
                <w:rFonts w:hint="default"/>
                <w:lang w:val="en-US" w:eastAsia="zh-CN"/>
              </w:rPr>
            </w:pPr>
            <w:r>
              <w:rPr>
                <w:rFonts w:hint="eastAsia" w:ascii="仿宋" w:hAnsi="仿宋" w:eastAsia="仿宋" w:cs="仿宋"/>
                <w:bCs/>
                <w:color w:val="auto"/>
                <w:szCs w:val="21"/>
                <w:highlight w:val="none"/>
                <w:lang w:val="en-US" w:eastAsia="zh-CN"/>
              </w:rPr>
              <w:t>成交供应商在服务验收时由采购人对照采购文件及响应文件的功能目标及服务指标全面核对检验，如不符合响应文件的服务承诺和其他承诺以及提供虚假承诺的，按相关规定做违约处理，成交供应商承担所有责任和费用，采购人保留进一步追究责任的权利。</w:t>
            </w:r>
          </w:p>
        </w:tc>
      </w:tr>
      <w:tr w14:paraId="7B1609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9" w:hRule="atLeast"/>
          <w:jc w:val="center"/>
        </w:trPr>
        <w:tc>
          <w:tcPr>
            <w:tcW w:w="544" w:type="dxa"/>
            <w:tcBorders>
              <w:left w:val="single" w:color="auto" w:sz="4" w:space="0"/>
              <w:bottom w:val="single" w:color="auto" w:sz="4" w:space="0"/>
              <w:right w:val="single" w:color="auto" w:sz="4" w:space="0"/>
            </w:tcBorders>
            <w:noWrap w:val="0"/>
            <w:vAlign w:val="center"/>
          </w:tcPr>
          <w:p w14:paraId="4AE7CFFB">
            <w:pPr>
              <w:spacing w:line="3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其他说明</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6237705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一、供应商应保证针对本项目的服务所涉及到的知识产权和所提供的相关技术资料</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成果</w:t>
            </w:r>
            <w:r>
              <w:rPr>
                <w:rFonts w:hint="eastAsia" w:ascii="仿宋" w:hAnsi="仿宋" w:eastAsia="仿宋" w:cs="仿宋"/>
                <w:color w:val="auto"/>
                <w:szCs w:val="21"/>
                <w:highlight w:val="none"/>
              </w:rPr>
              <w:t>是合法</w:t>
            </w:r>
            <w:r>
              <w:rPr>
                <w:rFonts w:hint="eastAsia" w:ascii="仿宋" w:hAnsi="仿宋" w:eastAsia="仿宋" w:cs="仿宋"/>
                <w:color w:val="auto"/>
                <w:szCs w:val="21"/>
                <w:highlight w:val="none"/>
                <w:lang w:val="en-US" w:eastAsia="zh-CN"/>
              </w:rPr>
              <w:t>且</w:t>
            </w:r>
            <w:r>
              <w:rPr>
                <w:rFonts w:hint="eastAsia" w:ascii="仿宋" w:hAnsi="仿宋" w:eastAsia="仿宋" w:cs="仿宋"/>
                <w:color w:val="auto"/>
                <w:szCs w:val="21"/>
                <w:highlight w:val="none"/>
              </w:rPr>
              <w:t>不涉及任何法律纠纷</w:t>
            </w:r>
            <w:r>
              <w:rPr>
                <w:rFonts w:hint="eastAsia" w:ascii="仿宋" w:hAnsi="仿宋" w:eastAsia="仿宋" w:cs="仿宋"/>
                <w:color w:val="auto"/>
                <w:szCs w:val="21"/>
                <w:highlight w:val="none"/>
                <w:lang w:val="en-US" w:eastAsia="zh-CN"/>
              </w:rPr>
              <w:t>的</w:t>
            </w:r>
            <w:r>
              <w:rPr>
                <w:rFonts w:hint="eastAsia" w:ascii="仿宋" w:hAnsi="仿宋" w:eastAsia="仿宋" w:cs="仿宋"/>
                <w:color w:val="auto"/>
                <w:szCs w:val="21"/>
                <w:highlight w:val="none"/>
              </w:rPr>
              <w:t>，并享有完整的知识产权，不因采购人的使用而被责令停止使用、追偿或要求赔偿损失出现此情况，一切经济和法律责任均由</w:t>
            </w:r>
            <w:r>
              <w:rPr>
                <w:rFonts w:hint="eastAsia" w:ascii="仿宋" w:hAnsi="仿宋" w:eastAsia="仿宋" w:cs="仿宋"/>
                <w:color w:val="auto"/>
                <w:szCs w:val="21"/>
                <w:highlight w:val="none"/>
                <w:lang w:val="en-US" w:eastAsia="zh-CN"/>
              </w:rPr>
              <w:t>成交</w:t>
            </w:r>
            <w:r>
              <w:rPr>
                <w:rFonts w:hint="eastAsia" w:ascii="仿宋" w:hAnsi="仿宋" w:eastAsia="仿宋" w:cs="仿宋"/>
                <w:color w:val="auto"/>
                <w:szCs w:val="21"/>
                <w:highlight w:val="none"/>
              </w:rPr>
              <w:t>供应商承担。</w:t>
            </w:r>
          </w:p>
          <w:p w14:paraId="534721B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二、保密要求:</w:t>
            </w:r>
            <w:r>
              <w:rPr>
                <w:rFonts w:hint="eastAsia" w:ascii="仿宋" w:hAnsi="仿宋" w:eastAsia="仿宋" w:cs="仿宋"/>
                <w:color w:val="auto"/>
                <w:szCs w:val="21"/>
                <w:highlight w:val="none"/>
                <w:lang w:val="en-US" w:eastAsia="zh-CN"/>
              </w:rPr>
              <w:t>成交</w:t>
            </w:r>
            <w:r>
              <w:rPr>
                <w:rFonts w:hint="eastAsia" w:ascii="仿宋" w:hAnsi="仿宋" w:eastAsia="仿宋" w:cs="仿宋"/>
                <w:color w:val="auto"/>
                <w:szCs w:val="21"/>
                <w:highlight w:val="none"/>
              </w:rPr>
              <w:t>供应商必须严格遵守采购人各项管理规定，在任何情况下，禁止复制、引用及所接触到的采购人各类业务数据、工作措施等信息，如出现业务数据、涉密数据泄漏人将终止服务合同，并将追究</w:t>
            </w:r>
            <w:r>
              <w:rPr>
                <w:rFonts w:hint="eastAsia" w:ascii="仿宋" w:hAnsi="仿宋" w:eastAsia="仿宋" w:cs="仿宋"/>
                <w:color w:val="auto"/>
                <w:szCs w:val="21"/>
                <w:highlight w:val="none"/>
                <w:lang w:val="en-US" w:eastAsia="zh-CN"/>
              </w:rPr>
              <w:t>成交</w:t>
            </w:r>
            <w:r>
              <w:rPr>
                <w:rFonts w:hint="eastAsia" w:ascii="仿宋" w:hAnsi="仿宋" w:eastAsia="仿宋" w:cs="仿宋"/>
                <w:color w:val="auto"/>
                <w:szCs w:val="21"/>
                <w:highlight w:val="none"/>
              </w:rPr>
              <w:t>供应商相关法律责任。</w:t>
            </w:r>
          </w:p>
        </w:tc>
      </w:tr>
    </w:tbl>
    <w:p w14:paraId="7DDBE5E7">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34307E01">
      <w:pPr>
        <w:pStyle w:val="14"/>
        <w:jc w:val="left"/>
        <w:rPr>
          <w:rFonts w:hint="eastAsia" w:ascii="仿宋" w:hAnsi="仿宋" w:eastAsia="仿宋" w:cs="仿宋"/>
          <w:color w:val="auto"/>
          <w:sz w:val="32"/>
          <w:szCs w:val="32"/>
          <w:highlight w:val="none"/>
        </w:rPr>
      </w:pPr>
    </w:p>
    <w:p w14:paraId="6DC70A12">
      <w:pPr>
        <w:pStyle w:val="14"/>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eastAsia="zh-CN"/>
        </w:rPr>
        <w:t>：</w:t>
      </w:r>
    </w:p>
    <w:p w14:paraId="14CDA6E8">
      <w:pPr>
        <w:spacing w:line="528" w:lineRule="exact"/>
        <w:jc w:val="center"/>
        <w:rPr>
          <w:rFonts w:hint="eastAsia" w:ascii="仿宋" w:hAnsi="仿宋" w:eastAsia="仿宋" w:cs="仿宋"/>
          <w:color w:val="auto"/>
          <w:sz w:val="40"/>
          <w:szCs w:val="40"/>
          <w:highlight w:val="none"/>
        </w:rPr>
      </w:pPr>
      <w:r>
        <w:rPr>
          <w:rFonts w:hint="eastAsia" w:ascii="仿宋" w:hAnsi="仿宋" w:eastAsia="仿宋" w:cs="仿宋"/>
          <w:color w:val="auto"/>
          <w:sz w:val="40"/>
          <w:szCs w:val="40"/>
          <w:highlight w:val="none"/>
        </w:rPr>
        <w:t>中小微企业划型标准</w:t>
      </w:r>
    </w:p>
    <w:tbl>
      <w:tblPr>
        <w:tblStyle w:val="22"/>
        <w:tblW w:w="9098" w:type="dxa"/>
        <w:tblInd w:w="250" w:type="dxa"/>
        <w:tblLayout w:type="fixed"/>
        <w:tblCellMar>
          <w:top w:w="0" w:type="dxa"/>
          <w:left w:w="108" w:type="dxa"/>
          <w:bottom w:w="0" w:type="dxa"/>
          <w:right w:w="108" w:type="dxa"/>
        </w:tblCellMar>
      </w:tblPr>
      <w:tblGrid>
        <w:gridCol w:w="1901"/>
        <w:gridCol w:w="1901"/>
        <w:gridCol w:w="815"/>
        <w:gridCol w:w="1765"/>
        <w:gridCol w:w="1630"/>
        <w:gridCol w:w="1086"/>
      </w:tblGrid>
      <w:tr w14:paraId="58D68F9D">
        <w:tblPrEx>
          <w:tblCellMar>
            <w:top w:w="0" w:type="dxa"/>
            <w:left w:w="108" w:type="dxa"/>
            <w:bottom w:w="0" w:type="dxa"/>
            <w:right w:w="108" w:type="dxa"/>
          </w:tblCellMar>
        </w:tblPrEx>
        <w:trPr>
          <w:trHeight w:val="789" w:hRule="atLeast"/>
        </w:trPr>
        <w:tc>
          <w:tcPr>
            <w:tcW w:w="1901" w:type="dxa"/>
            <w:tcBorders>
              <w:top w:val="single" w:color="auto" w:sz="4" w:space="0"/>
              <w:left w:val="single" w:color="auto" w:sz="4" w:space="0"/>
              <w:bottom w:val="single" w:color="auto" w:sz="4" w:space="0"/>
              <w:right w:val="single" w:color="auto" w:sz="4" w:space="0"/>
            </w:tcBorders>
            <w:noWrap w:val="0"/>
            <w:vAlign w:val="center"/>
          </w:tcPr>
          <w:p w14:paraId="07A5FF1A">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行业名称</w:t>
            </w:r>
          </w:p>
        </w:tc>
        <w:tc>
          <w:tcPr>
            <w:tcW w:w="1901" w:type="dxa"/>
            <w:tcBorders>
              <w:top w:val="single" w:color="auto" w:sz="4" w:space="0"/>
              <w:left w:val="nil"/>
              <w:bottom w:val="single" w:color="auto" w:sz="4" w:space="0"/>
              <w:right w:val="single" w:color="auto" w:sz="4" w:space="0"/>
            </w:tcBorders>
            <w:noWrap w:val="0"/>
            <w:vAlign w:val="center"/>
          </w:tcPr>
          <w:p w14:paraId="6CDCB2DD">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指标名称</w:t>
            </w:r>
          </w:p>
        </w:tc>
        <w:tc>
          <w:tcPr>
            <w:tcW w:w="815" w:type="dxa"/>
            <w:tcBorders>
              <w:top w:val="single" w:color="auto" w:sz="4" w:space="0"/>
              <w:left w:val="nil"/>
              <w:bottom w:val="single" w:color="auto" w:sz="4" w:space="0"/>
              <w:right w:val="single" w:color="auto" w:sz="4" w:space="0"/>
            </w:tcBorders>
            <w:noWrap w:val="0"/>
            <w:vAlign w:val="center"/>
          </w:tcPr>
          <w:p w14:paraId="50A7037E">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计量单位</w:t>
            </w:r>
          </w:p>
        </w:tc>
        <w:tc>
          <w:tcPr>
            <w:tcW w:w="1765" w:type="dxa"/>
            <w:tcBorders>
              <w:top w:val="single" w:color="auto" w:sz="4" w:space="0"/>
              <w:left w:val="nil"/>
              <w:bottom w:val="single" w:color="auto" w:sz="4" w:space="0"/>
              <w:right w:val="single" w:color="auto" w:sz="4" w:space="0"/>
            </w:tcBorders>
            <w:noWrap w:val="0"/>
            <w:vAlign w:val="center"/>
          </w:tcPr>
          <w:p w14:paraId="56A31D8B">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中型</w:t>
            </w:r>
          </w:p>
        </w:tc>
        <w:tc>
          <w:tcPr>
            <w:tcW w:w="1630" w:type="dxa"/>
            <w:tcBorders>
              <w:top w:val="single" w:color="auto" w:sz="4" w:space="0"/>
              <w:left w:val="nil"/>
              <w:bottom w:val="single" w:color="auto" w:sz="4" w:space="0"/>
              <w:right w:val="single" w:color="auto" w:sz="4" w:space="0"/>
            </w:tcBorders>
            <w:noWrap w:val="0"/>
            <w:vAlign w:val="center"/>
          </w:tcPr>
          <w:p w14:paraId="04AF960D">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小型</w:t>
            </w:r>
          </w:p>
        </w:tc>
        <w:tc>
          <w:tcPr>
            <w:tcW w:w="1086" w:type="dxa"/>
            <w:tcBorders>
              <w:top w:val="single" w:color="auto" w:sz="4" w:space="0"/>
              <w:left w:val="nil"/>
              <w:bottom w:val="single" w:color="auto" w:sz="4" w:space="0"/>
              <w:right w:val="single" w:color="auto" w:sz="4" w:space="0"/>
            </w:tcBorders>
            <w:noWrap w:val="0"/>
            <w:vAlign w:val="center"/>
          </w:tcPr>
          <w:p w14:paraId="43ED06BB">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微型</w:t>
            </w:r>
          </w:p>
        </w:tc>
      </w:tr>
      <w:tr w14:paraId="6C247B42">
        <w:tblPrEx>
          <w:tblCellMar>
            <w:top w:w="0" w:type="dxa"/>
            <w:left w:w="108" w:type="dxa"/>
            <w:bottom w:w="0" w:type="dxa"/>
            <w:right w:w="108" w:type="dxa"/>
          </w:tblCellMar>
        </w:tblPrEx>
        <w:trPr>
          <w:trHeight w:val="303" w:hRule="atLeast"/>
        </w:trPr>
        <w:tc>
          <w:tcPr>
            <w:tcW w:w="1901" w:type="dxa"/>
            <w:tcBorders>
              <w:top w:val="nil"/>
              <w:left w:val="single" w:color="auto" w:sz="4" w:space="0"/>
              <w:bottom w:val="single" w:color="auto" w:sz="4" w:space="0"/>
              <w:right w:val="single" w:color="auto" w:sz="4" w:space="0"/>
            </w:tcBorders>
            <w:noWrap w:val="0"/>
            <w:vAlign w:val="bottom"/>
          </w:tcPr>
          <w:p w14:paraId="6FEAE04C">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农、林、牧、渔</w:t>
            </w:r>
          </w:p>
        </w:tc>
        <w:tc>
          <w:tcPr>
            <w:tcW w:w="1901" w:type="dxa"/>
            <w:tcBorders>
              <w:top w:val="nil"/>
              <w:left w:val="nil"/>
              <w:bottom w:val="single" w:color="auto" w:sz="4" w:space="0"/>
              <w:right w:val="single" w:color="auto" w:sz="4" w:space="0"/>
            </w:tcBorders>
            <w:noWrap w:val="0"/>
            <w:vAlign w:val="center"/>
          </w:tcPr>
          <w:p w14:paraId="0AC950F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35E5CA0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27C97BB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630" w:type="dxa"/>
            <w:tcBorders>
              <w:top w:val="nil"/>
              <w:left w:val="nil"/>
              <w:bottom w:val="single" w:color="auto" w:sz="4" w:space="0"/>
              <w:right w:val="single" w:color="auto" w:sz="4" w:space="0"/>
            </w:tcBorders>
            <w:noWrap w:val="0"/>
            <w:vAlign w:val="center"/>
          </w:tcPr>
          <w:p w14:paraId="2A20703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50≤Y＜500</w:t>
            </w:r>
          </w:p>
        </w:tc>
        <w:tc>
          <w:tcPr>
            <w:tcW w:w="1086" w:type="dxa"/>
            <w:tcBorders>
              <w:top w:val="nil"/>
              <w:left w:val="nil"/>
              <w:bottom w:val="single" w:color="auto" w:sz="4" w:space="0"/>
              <w:right w:val="single" w:color="auto" w:sz="4" w:space="0"/>
            </w:tcBorders>
            <w:noWrap w:val="0"/>
            <w:vAlign w:val="center"/>
          </w:tcPr>
          <w:p w14:paraId="36D7036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1EA9CB0B">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bottom"/>
          </w:tcPr>
          <w:p w14:paraId="4AF069AB">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工业</w:t>
            </w:r>
          </w:p>
        </w:tc>
        <w:tc>
          <w:tcPr>
            <w:tcW w:w="1901" w:type="dxa"/>
            <w:tcBorders>
              <w:top w:val="nil"/>
              <w:left w:val="nil"/>
              <w:bottom w:val="single" w:color="auto" w:sz="4" w:space="0"/>
              <w:right w:val="single" w:color="auto" w:sz="4" w:space="0"/>
            </w:tcBorders>
            <w:noWrap w:val="0"/>
            <w:vAlign w:val="center"/>
          </w:tcPr>
          <w:p w14:paraId="29C7D23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noWrap w:val="0"/>
            <w:vAlign w:val="center"/>
          </w:tcPr>
          <w:p w14:paraId="4E3F325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noWrap w:val="0"/>
            <w:vAlign w:val="center"/>
          </w:tcPr>
          <w:p w14:paraId="161944A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630" w:type="dxa"/>
            <w:tcBorders>
              <w:top w:val="nil"/>
              <w:left w:val="nil"/>
              <w:bottom w:val="single" w:color="auto" w:sz="4" w:space="0"/>
              <w:right w:val="single" w:color="auto" w:sz="4" w:space="0"/>
            </w:tcBorders>
            <w:noWrap w:val="0"/>
            <w:vAlign w:val="center"/>
          </w:tcPr>
          <w:p w14:paraId="189488A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086" w:type="dxa"/>
            <w:tcBorders>
              <w:top w:val="nil"/>
              <w:left w:val="nil"/>
              <w:bottom w:val="single" w:color="auto" w:sz="4" w:space="0"/>
              <w:right w:val="single" w:color="auto" w:sz="4" w:space="0"/>
            </w:tcBorders>
            <w:noWrap w:val="0"/>
            <w:vAlign w:val="center"/>
          </w:tcPr>
          <w:p w14:paraId="79BFB4A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4EA06123">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6EF12F68">
            <w:pPr>
              <w:widowControl/>
              <w:jc w:val="left"/>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7EEFFB9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41B7FA6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3A6ACAE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2000≤Y＜40000</w:t>
            </w:r>
          </w:p>
        </w:tc>
        <w:tc>
          <w:tcPr>
            <w:tcW w:w="1630" w:type="dxa"/>
            <w:tcBorders>
              <w:top w:val="nil"/>
              <w:left w:val="nil"/>
              <w:bottom w:val="single" w:color="auto" w:sz="4" w:space="0"/>
              <w:right w:val="single" w:color="auto" w:sz="4" w:space="0"/>
            </w:tcBorders>
            <w:noWrap w:val="0"/>
            <w:vAlign w:val="center"/>
          </w:tcPr>
          <w:p w14:paraId="736E6AC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300≤Y＜2000</w:t>
            </w:r>
          </w:p>
        </w:tc>
        <w:tc>
          <w:tcPr>
            <w:tcW w:w="1086" w:type="dxa"/>
            <w:tcBorders>
              <w:top w:val="nil"/>
              <w:left w:val="nil"/>
              <w:bottom w:val="single" w:color="auto" w:sz="4" w:space="0"/>
              <w:right w:val="single" w:color="auto" w:sz="4" w:space="0"/>
            </w:tcBorders>
            <w:noWrap w:val="0"/>
            <w:vAlign w:val="center"/>
          </w:tcPr>
          <w:p w14:paraId="6DD2EA3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111D48BC">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bottom"/>
          </w:tcPr>
          <w:p w14:paraId="3E97E08B">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建筑业</w:t>
            </w:r>
          </w:p>
        </w:tc>
        <w:tc>
          <w:tcPr>
            <w:tcW w:w="1901" w:type="dxa"/>
            <w:tcBorders>
              <w:top w:val="nil"/>
              <w:left w:val="nil"/>
              <w:bottom w:val="single" w:color="auto" w:sz="4" w:space="0"/>
              <w:right w:val="single" w:color="auto" w:sz="4" w:space="0"/>
            </w:tcBorders>
            <w:noWrap w:val="0"/>
            <w:vAlign w:val="center"/>
          </w:tcPr>
          <w:p w14:paraId="1422132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1F36FC9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0E0A524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6000≤Y＜80000</w:t>
            </w:r>
          </w:p>
        </w:tc>
        <w:tc>
          <w:tcPr>
            <w:tcW w:w="1630" w:type="dxa"/>
            <w:tcBorders>
              <w:top w:val="nil"/>
              <w:left w:val="nil"/>
              <w:bottom w:val="single" w:color="auto" w:sz="4" w:space="0"/>
              <w:right w:val="single" w:color="auto" w:sz="4" w:space="0"/>
            </w:tcBorders>
            <w:noWrap w:val="0"/>
            <w:vAlign w:val="center"/>
          </w:tcPr>
          <w:p w14:paraId="4CBD8CE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300≤Y＜6000</w:t>
            </w:r>
          </w:p>
        </w:tc>
        <w:tc>
          <w:tcPr>
            <w:tcW w:w="1086" w:type="dxa"/>
            <w:tcBorders>
              <w:top w:val="nil"/>
              <w:left w:val="nil"/>
              <w:bottom w:val="single" w:color="auto" w:sz="4" w:space="0"/>
              <w:right w:val="single" w:color="auto" w:sz="4" w:space="0"/>
            </w:tcBorders>
            <w:noWrap w:val="0"/>
            <w:vAlign w:val="center"/>
          </w:tcPr>
          <w:p w14:paraId="467A21F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6B50BCE0">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0BF2154E">
            <w:pPr>
              <w:widowControl/>
              <w:jc w:val="left"/>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775FBC5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15" w:type="dxa"/>
            <w:tcBorders>
              <w:top w:val="nil"/>
              <w:left w:val="nil"/>
              <w:bottom w:val="single" w:color="auto" w:sz="4" w:space="0"/>
              <w:right w:val="single" w:color="auto" w:sz="4" w:space="0"/>
            </w:tcBorders>
            <w:noWrap w:val="0"/>
            <w:vAlign w:val="center"/>
          </w:tcPr>
          <w:p w14:paraId="1C07CE0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4672094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5000≤Z＜80000</w:t>
            </w:r>
          </w:p>
        </w:tc>
        <w:tc>
          <w:tcPr>
            <w:tcW w:w="1630" w:type="dxa"/>
            <w:tcBorders>
              <w:top w:val="nil"/>
              <w:left w:val="nil"/>
              <w:bottom w:val="single" w:color="auto" w:sz="4" w:space="0"/>
              <w:right w:val="single" w:color="auto" w:sz="4" w:space="0"/>
            </w:tcBorders>
            <w:noWrap w:val="0"/>
            <w:vAlign w:val="center"/>
          </w:tcPr>
          <w:p w14:paraId="651248E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300≤Z＜5000</w:t>
            </w:r>
          </w:p>
        </w:tc>
        <w:tc>
          <w:tcPr>
            <w:tcW w:w="1086" w:type="dxa"/>
            <w:tcBorders>
              <w:top w:val="nil"/>
              <w:left w:val="nil"/>
              <w:bottom w:val="single" w:color="auto" w:sz="4" w:space="0"/>
              <w:right w:val="single" w:color="auto" w:sz="4" w:space="0"/>
            </w:tcBorders>
            <w:noWrap w:val="0"/>
            <w:vAlign w:val="center"/>
          </w:tcPr>
          <w:p w14:paraId="2BAE3DD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Z＜300</w:t>
            </w:r>
          </w:p>
        </w:tc>
      </w:tr>
      <w:tr w14:paraId="5C49A25F">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bottom"/>
          </w:tcPr>
          <w:p w14:paraId="34C61E2F">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批发业</w:t>
            </w:r>
          </w:p>
        </w:tc>
        <w:tc>
          <w:tcPr>
            <w:tcW w:w="1901" w:type="dxa"/>
            <w:tcBorders>
              <w:top w:val="nil"/>
              <w:left w:val="nil"/>
              <w:bottom w:val="single" w:color="auto" w:sz="4" w:space="0"/>
              <w:right w:val="single" w:color="auto" w:sz="4" w:space="0"/>
            </w:tcBorders>
            <w:noWrap w:val="0"/>
            <w:vAlign w:val="center"/>
          </w:tcPr>
          <w:p w14:paraId="01BEF5A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noWrap w:val="0"/>
            <w:vAlign w:val="center"/>
          </w:tcPr>
          <w:p w14:paraId="1A285EA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noWrap w:val="0"/>
            <w:vAlign w:val="center"/>
          </w:tcPr>
          <w:p w14:paraId="02BA0C1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20≤X＜200</w:t>
            </w:r>
          </w:p>
        </w:tc>
        <w:tc>
          <w:tcPr>
            <w:tcW w:w="1630" w:type="dxa"/>
            <w:tcBorders>
              <w:top w:val="nil"/>
              <w:left w:val="nil"/>
              <w:bottom w:val="single" w:color="auto" w:sz="4" w:space="0"/>
              <w:right w:val="single" w:color="auto" w:sz="4" w:space="0"/>
            </w:tcBorders>
            <w:noWrap w:val="0"/>
            <w:vAlign w:val="center"/>
          </w:tcPr>
          <w:p w14:paraId="14AEF86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5≤X＜20</w:t>
            </w:r>
          </w:p>
        </w:tc>
        <w:tc>
          <w:tcPr>
            <w:tcW w:w="1086" w:type="dxa"/>
            <w:tcBorders>
              <w:top w:val="nil"/>
              <w:left w:val="nil"/>
              <w:bottom w:val="single" w:color="auto" w:sz="4" w:space="0"/>
              <w:right w:val="single" w:color="auto" w:sz="4" w:space="0"/>
            </w:tcBorders>
            <w:noWrap w:val="0"/>
            <w:vAlign w:val="center"/>
          </w:tcPr>
          <w:p w14:paraId="1E31495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X＜5</w:t>
            </w:r>
          </w:p>
        </w:tc>
      </w:tr>
      <w:tr w14:paraId="7F95CE3C">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5F91CDDC">
            <w:pPr>
              <w:widowControl/>
              <w:jc w:val="left"/>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4616063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218B58C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6919C62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5000≤Y＜40000</w:t>
            </w:r>
          </w:p>
        </w:tc>
        <w:tc>
          <w:tcPr>
            <w:tcW w:w="1630" w:type="dxa"/>
            <w:tcBorders>
              <w:top w:val="nil"/>
              <w:left w:val="nil"/>
              <w:bottom w:val="single" w:color="auto" w:sz="4" w:space="0"/>
              <w:right w:val="single" w:color="auto" w:sz="4" w:space="0"/>
            </w:tcBorders>
            <w:noWrap w:val="0"/>
            <w:vAlign w:val="center"/>
          </w:tcPr>
          <w:p w14:paraId="1E423F3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086" w:type="dxa"/>
            <w:tcBorders>
              <w:top w:val="nil"/>
              <w:left w:val="nil"/>
              <w:bottom w:val="single" w:color="auto" w:sz="4" w:space="0"/>
              <w:right w:val="single" w:color="auto" w:sz="4" w:space="0"/>
            </w:tcBorders>
            <w:noWrap w:val="0"/>
            <w:vAlign w:val="center"/>
          </w:tcPr>
          <w:p w14:paraId="1F47987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w:t>
            </w:r>
          </w:p>
        </w:tc>
      </w:tr>
      <w:tr w14:paraId="36F41D43">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bottom"/>
          </w:tcPr>
          <w:p w14:paraId="13E9CBD0">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零售业</w:t>
            </w:r>
          </w:p>
        </w:tc>
        <w:tc>
          <w:tcPr>
            <w:tcW w:w="1901" w:type="dxa"/>
            <w:tcBorders>
              <w:top w:val="nil"/>
              <w:left w:val="nil"/>
              <w:bottom w:val="single" w:color="auto" w:sz="4" w:space="0"/>
              <w:right w:val="single" w:color="auto" w:sz="4" w:space="0"/>
            </w:tcBorders>
            <w:noWrap w:val="0"/>
            <w:vAlign w:val="center"/>
          </w:tcPr>
          <w:p w14:paraId="6217D28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noWrap w:val="0"/>
            <w:vAlign w:val="center"/>
          </w:tcPr>
          <w:p w14:paraId="4087BEA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noWrap w:val="0"/>
            <w:vAlign w:val="center"/>
          </w:tcPr>
          <w:p w14:paraId="3963D36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50≤X＜300</w:t>
            </w:r>
          </w:p>
        </w:tc>
        <w:tc>
          <w:tcPr>
            <w:tcW w:w="1630" w:type="dxa"/>
            <w:tcBorders>
              <w:top w:val="nil"/>
              <w:left w:val="nil"/>
              <w:bottom w:val="single" w:color="auto" w:sz="4" w:space="0"/>
              <w:right w:val="single" w:color="auto" w:sz="4" w:space="0"/>
            </w:tcBorders>
            <w:noWrap w:val="0"/>
            <w:vAlign w:val="center"/>
          </w:tcPr>
          <w:p w14:paraId="66A32E4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10≤X＜50</w:t>
            </w:r>
          </w:p>
        </w:tc>
        <w:tc>
          <w:tcPr>
            <w:tcW w:w="1086" w:type="dxa"/>
            <w:tcBorders>
              <w:top w:val="nil"/>
              <w:left w:val="nil"/>
              <w:bottom w:val="single" w:color="auto" w:sz="4" w:space="0"/>
              <w:right w:val="single" w:color="auto" w:sz="4" w:space="0"/>
            </w:tcBorders>
            <w:noWrap w:val="0"/>
            <w:vAlign w:val="center"/>
          </w:tcPr>
          <w:p w14:paraId="2076997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643D4A03">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5F5AA239">
            <w:pPr>
              <w:widowControl/>
              <w:jc w:val="left"/>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33D990B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120A964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55AFFA2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630" w:type="dxa"/>
            <w:tcBorders>
              <w:top w:val="nil"/>
              <w:left w:val="nil"/>
              <w:bottom w:val="single" w:color="auto" w:sz="4" w:space="0"/>
              <w:right w:val="single" w:color="auto" w:sz="4" w:space="0"/>
            </w:tcBorders>
            <w:noWrap w:val="0"/>
            <w:vAlign w:val="center"/>
          </w:tcPr>
          <w:p w14:paraId="459E799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100≤Y＜500</w:t>
            </w:r>
          </w:p>
        </w:tc>
        <w:tc>
          <w:tcPr>
            <w:tcW w:w="1086" w:type="dxa"/>
            <w:tcBorders>
              <w:top w:val="nil"/>
              <w:left w:val="nil"/>
              <w:bottom w:val="single" w:color="auto" w:sz="4" w:space="0"/>
              <w:right w:val="single" w:color="auto" w:sz="4" w:space="0"/>
            </w:tcBorders>
            <w:noWrap w:val="0"/>
            <w:vAlign w:val="center"/>
          </w:tcPr>
          <w:p w14:paraId="19AE198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62C072C1">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bottom"/>
          </w:tcPr>
          <w:p w14:paraId="4A9D7363">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交通运输业</w:t>
            </w:r>
          </w:p>
        </w:tc>
        <w:tc>
          <w:tcPr>
            <w:tcW w:w="1901" w:type="dxa"/>
            <w:tcBorders>
              <w:top w:val="nil"/>
              <w:left w:val="nil"/>
              <w:bottom w:val="single" w:color="auto" w:sz="4" w:space="0"/>
              <w:right w:val="single" w:color="auto" w:sz="4" w:space="0"/>
            </w:tcBorders>
            <w:noWrap w:val="0"/>
            <w:vAlign w:val="center"/>
          </w:tcPr>
          <w:p w14:paraId="60B221E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noWrap w:val="0"/>
            <w:vAlign w:val="center"/>
          </w:tcPr>
          <w:p w14:paraId="755A97D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noWrap w:val="0"/>
            <w:vAlign w:val="center"/>
          </w:tcPr>
          <w:p w14:paraId="204FFA3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630" w:type="dxa"/>
            <w:tcBorders>
              <w:top w:val="nil"/>
              <w:left w:val="nil"/>
              <w:bottom w:val="single" w:color="auto" w:sz="4" w:space="0"/>
              <w:right w:val="single" w:color="auto" w:sz="4" w:space="0"/>
            </w:tcBorders>
            <w:noWrap w:val="0"/>
            <w:vAlign w:val="center"/>
          </w:tcPr>
          <w:p w14:paraId="6C8D93D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086" w:type="dxa"/>
            <w:tcBorders>
              <w:top w:val="nil"/>
              <w:left w:val="nil"/>
              <w:bottom w:val="single" w:color="auto" w:sz="4" w:space="0"/>
              <w:right w:val="single" w:color="auto" w:sz="4" w:space="0"/>
            </w:tcBorders>
            <w:noWrap w:val="0"/>
            <w:vAlign w:val="center"/>
          </w:tcPr>
          <w:p w14:paraId="3DAC0F0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22DFAB65">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2E505791">
            <w:pPr>
              <w:widowControl/>
              <w:jc w:val="left"/>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38840F5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6BC99A7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420F0A3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3000≤Y＜30000</w:t>
            </w:r>
          </w:p>
        </w:tc>
        <w:tc>
          <w:tcPr>
            <w:tcW w:w="1630" w:type="dxa"/>
            <w:tcBorders>
              <w:top w:val="nil"/>
              <w:left w:val="nil"/>
              <w:bottom w:val="single" w:color="auto" w:sz="4" w:space="0"/>
              <w:right w:val="single" w:color="auto" w:sz="4" w:space="0"/>
            </w:tcBorders>
            <w:noWrap w:val="0"/>
            <w:vAlign w:val="center"/>
          </w:tcPr>
          <w:p w14:paraId="2001BB3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200≤Y＜3000</w:t>
            </w:r>
          </w:p>
        </w:tc>
        <w:tc>
          <w:tcPr>
            <w:tcW w:w="1086" w:type="dxa"/>
            <w:tcBorders>
              <w:top w:val="nil"/>
              <w:left w:val="nil"/>
              <w:bottom w:val="single" w:color="auto" w:sz="4" w:space="0"/>
              <w:right w:val="single" w:color="auto" w:sz="4" w:space="0"/>
            </w:tcBorders>
            <w:noWrap w:val="0"/>
            <w:vAlign w:val="center"/>
          </w:tcPr>
          <w:p w14:paraId="4EBC207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w:t>
            </w:r>
          </w:p>
        </w:tc>
      </w:tr>
      <w:tr w14:paraId="7DEC62C4">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bottom"/>
          </w:tcPr>
          <w:p w14:paraId="40CECFD3">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仓储业</w:t>
            </w:r>
          </w:p>
        </w:tc>
        <w:tc>
          <w:tcPr>
            <w:tcW w:w="1901" w:type="dxa"/>
            <w:tcBorders>
              <w:top w:val="nil"/>
              <w:left w:val="nil"/>
              <w:bottom w:val="single" w:color="auto" w:sz="4" w:space="0"/>
              <w:right w:val="single" w:color="auto" w:sz="4" w:space="0"/>
            </w:tcBorders>
            <w:noWrap w:val="0"/>
            <w:vAlign w:val="center"/>
          </w:tcPr>
          <w:p w14:paraId="427CA73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noWrap w:val="0"/>
            <w:vAlign w:val="center"/>
          </w:tcPr>
          <w:p w14:paraId="4455C8F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noWrap w:val="0"/>
            <w:vAlign w:val="center"/>
          </w:tcPr>
          <w:p w14:paraId="152E955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w:t>
            </w:r>
          </w:p>
        </w:tc>
        <w:tc>
          <w:tcPr>
            <w:tcW w:w="1630" w:type="dxa"/>
            <w:tcBorders>
              <w:top w:val="nil"/>
              <w:left w:val="nil"/>
              <w:bottom w:val="single" w:color="auto" w:sz="4" w:space="0"/>
              <w:right w:val="single" w:color="auto" w:sz="4" w:space="0"/>
            </w:tcBorders>
            <w:noWrap w:val="0"/>
            <w:vAlign w:val="center"/>
          </w:tcPr>
          <w:p w14:paraId="3A61542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20≤X＜100</w:t>
            </w:r>
          </w:p>
        </w:tc>
        <w:tc>
          <w:tcPr>
            <w:tcW w:w="1086" w:type="dxa"/>
            <w:tcBorders>
              <w:top w:val="nil"/>
              <w:left w:val="nil"/>
              <w:bottom w:val="single" w:color="auto" w:sz="4" w:space="0"/>
              <w:right w:val="single" w:color="auto" w:sz="4" w:space="0"/>
            </w:tcBorders>
            <w:noWrap w:val="0"/>
            <w:vAlign w:val="center"/>
          </w:tcPr>
          <w:p w14:paraId="5CCC9EC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33606A91">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1A209979">
            <w:pPr>
              <w:widowControl/>
              <w:jc w:val="left"/>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5993F91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1EB2B83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0E7DF81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1000≤Y＜30000</w:t>
            </w:r>
          </w:p>
        </w:tc>
        <w:tc>
          <w:tcPr>
            <w:tcW w:w="1630" w:type="dxa"/>
            <w:tcBorders>
              <w:top w:val="nil"/>
              <w:left w:val="nil"/>
              <w:bottom w:val="single" w:color="auto" w:sz="4" w:space="0"/>
              <w:right w:val="single" w:color="auto" w:sz="4" w:space="0"/>
            </w:tcBorders>
            <w:noWrap w:val="0"/>
            <w:vAlign w:val="center"/>
          </w:tcPr>
          <w:p w14:paraId="3486EB9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086" w:type="dxa"/>
            <w:tcBorders>
              <w:top w:val="nil"/>
              <w:left w:val="nil"/>
              <w:bottom w:val="single" w:color="auto" w:sz="4" w:space="0"/>
              <w:right w:val="single" w:color="auto" w:sz="4" w:space="0"/>
            </w:tcBorders>
            <w:noWrap w:val="0"/>
            <w:vAlign w:val="center"/>
          </w:tcPr>
          <w:p w14:paraId="18DB01E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3324EE48">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bottom"/>
          </w:tcPr>
          <w:p w14:paraId="79E585A1">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邮政业</w:t>
            </w:r>
          </w:p>
        </w:tc>
        <w:tc>
          <w:tcPr>
            <w:tcW w:w="1901" w:type="dxa"/>
            <w:tcBorders>
              <w:top w:val="nil"/>
              <w:left w:val="nil"/>
              <w:bottom w:val="single" w:color="auto" w:sz="4" w:space="0"/>
              <w:right w:val="single" w:color="auto" w:sz="4" w:space="0"/>
            </w:tcBorders>
            <w:noWrap w:val="0"/>
            <w:vAlign w:val="center"/>
          </w:tcPr>
          <w:p w14:paraId="7F1D86D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noWrap w:val="0"/>
            <w:vAlign w:val="center"/>
          </w:tcPr>
          <w:p w14:paraId="1C2C6CB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noWrap w:val="0"/>
            <w:vAlign w:val="center"/>
          </w:tcPr>
          <w:p w14:paraId="7DD07A6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630" w:type="dxa"/>
            <w:tcBorders>
              <w:top w:val="nil"/>
              <w:left w:val="nil"/>
              <w:bottom w:val="single" w:color="auto" w:sz="4" w:space="0"/>
              <w:right w:val="single" w:color="auto" w:sz="4" w:space="0"/>
            </w:tcBorders>
            <w:noWrap w:val="0"/>
            <w:vAlign w:val="center"/>
          </w:tcPr>
          <w:p w14:paraId="65606BF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086" w:type="dxa"/>
            <w:tcBorders>
              <w:top w:val="nil"/>
              <w:left w:val="nil"/>
              <w:bottom w:val="single" w:color="auto" w:sz="4" w:space="0"/>
              <w:right w:val="single" w:color="auto" w:sz="4" w:space="0"/>
            </w:tcBorders>
            <w:noWrap w:val="0"/>
            <w:vAlign w:val="center"/>
          </w:tcPr>
          <w:p w14:paraId="0E8E086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0B3CF322">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6A6B7F54">
            <w:pPr>
              <w:widowControl/>
              <w:jc w:val="left"/>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3219334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5C22C5E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2657309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2000≤Y＜30000</w:t>
            </w:r>
          </w:p>
        </w:tc>
        <w:tc>
          <w:tcPr>
            <w:tcW w:w="1630" w:type="dxa"/>
            <w:tcBorders>
              <w:top w:val="nil"/>
              <w:left w:val="nil"/>
              <w:bottom w:val="single" w:color="auto" w:sz="4" w:space="0"/>
              <w:right w:val="single" w:color="auto" w:sz="4" w:space="0"/>
            </w:tcBorders>
            <w:noWrap w:val="0"/>
            <w:vAlign w:val="center"/>
          </w:tcPr>
          <w:p w14:paraId="2B9B598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086" w:type="dxa"/>
            <w:tcBorders>
              <w:top w:val="nil"/>
              <w:left w:val="nil"/>
              <w:bottom w:val="single" w:color="auto" w:sz="4" w:space="0"/>
              <w:right w:val="single" w:color="auto" w:sz="4" w:space="0"/>
            </w:tcBorders>
            <w:noWrap w:val="0"/>
            <w:vAlign w:val="center"/>
          </w:tcPr>
          <w:p w14:paraId="45CFD0F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78C2A092">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bottom"/>
          </w:tcPr>
          <w:p w14:paraId="5D319A01">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住宿业</w:t>
            </w:r>
          </w:p>
        </w:tc>
        <w:tc>
          <w:tcPr>
            <w:tcW w:w="1901" w:type="dxa"/>
            <w:tcBorders>
              <w:top w:val="nil"/>
              <w:left w:val="nil"/>
              <w:bottom w:val="single" w:color="auto" w:sz="4" w:space="0"/>
              <w:right w:val="single" w:color="auto" w:sz="4" w:space="0"/>
            </w:tcBorders>
            <w:noWrap w:val="0"/>
            <w:vAlign w:val="center"/>
          </w:tcPr>
          <w:p w14:paraId="599E736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noWrap w:val="0"/>
            <w:vAlign w:val="center"/>
          </w:tcPr>
          <w:p w14:paraId="5DE7B2E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noWrap w:val="0"/>
            <w:vAlign w:val="center"/>
          </w:tcPr>
          <w:p w14:paraId="7A87E4C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630" w:type="dxa"/>
            <w:tcBorders>
              <w:top w:val="nil"/>
              <w:left w:val="nil"/>
              <w:bottom w:val="single" w:color="auto" w:sz="4" w:space="0"/>
              <w:right w:val="single" w:color="auto" w:sz="4" w:space="0"/>
            </w:tcBorders>
            <w:noWrap w:val="0"/>
            <w:vAlign w:val="center"/>
          </w:tcPr>
          <w:p w14:paraId="15A21E9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86" w:type="dxa"/>
            <w:tcBorders>
              <w:top w:val="nil"/>
              <w:left w:val="nil"/>
              <w:bottom w:val="single" w:color="auto" w:sz="4" w:space="0"/>
              <w:right w:val="single" w:color="auto" w:sz="4" w:space="0"/>
            </w:tcBorders>
            <w:noWrap w:val="0"/>
            <w:vAlign w:val="center"/>
          </w:tcPr>
          <w:p w14:paraId="108D9AA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13A65D8C">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28A49488">
            <w:pPr>
              <w:widowControl/>
              <w:jc w:val="left"/>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5BE87B1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5E361BC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018DEBA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630" w:type="dxa"/>
            <w:tcBorders>
              <w:top w:val="nil"/>
              <w:left w:val="nil"/>
              <w:bottom w:val="single" w:color="auto" w:sz="4" w:space="0"/>
              <w:right w:val="single" w:color="auto" w:sz="4" w:space="0"/>
            </w:tcBorders>
            <w:noWrap w:val="0"/>
            <w:vAlign w:val="center"/>
          </w:tcPr>
          <w:p w14:paraId="2B7C8B8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086" w:type="dxa"/>
            <w:tcBorders>
              <w:top w:val="nil"/>
              <w:left w:val="nil"/>
              <w:bottom w:val="single" w:color="auto" w:sz="4" w:space="0"/>
              <w:right w:val="single" w:color="auto" w:sz="4" w:space="0"/>
            </w:tcBorders>
            <w:noWrap w:val="0"/>
            <w:vAlign w:val="center"/>
          </w:tcPr>
          <w:p w14:paraId="2D9741E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763D5C68">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bottom"/>
          </w:tcPr>
          <w:p w14:paraId="0A35F5FF">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餐饮业</w:t>
            </w:r>
          </w:p>
        </w:tc>
        <w:tc>
          <w:tcPr>
            <w:tcW w:w="1901" w:type="dxa"/>
            <w:tcBorders>
              <w:top w:val="nil"/>
              <w:left w:val="nil"/>
              <w:bottom w:val="single" w:color="auto" w:sz="4" w:space="0"/>
              <w:right w:val="single" w:color="auto" w:sz="4" w:space="0"/>
            </w:tcBorders>
            <w:noWrap w:val="0"/>
            <w:vAlign w:val="center"/>
          </w:tcPr>
          <w:p w14:paraId="5312B33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noWrap w:val="0"/>
            <w:vAlign w:val="center"/>
          </w:tcPr>
          <w:p w14:paraId="4790327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noWrap w:val="0"/>
            <w:vAlign w:val="center"/>
          </w:tcPr>
          <w:p w14:paraId="0613DF9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630" w:type="dxa"/>
            <w:tcBorders>
              <w:top w:val="nil"/>
              <w:left w:val="nil"/>
              <w:bottom w:val="single" w:color="auto" w:sz="4" w:space="0"/>
              <w:right w:val="single" w:color="auto" w:sz="4" w:space="0"/>
            </w:tcBorders>
            <w:noWrap w:val="0"/>
            <w:vAlign w:val="center"/>
          </w:tcPr>
          <w:p w14:paraId="2342BA9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86" w:type="dxa"/>
            <w:tcBorders>
              <w:top w:val="nil"/>
              <w:left w:val="nil"/>
              <w:bottom w:val="single" w:color="auto" w:sz="4" w:space="0"/>
              <w:right w:val="single" w:color="auto" w:sz="4" w:space="0"/>
            </w:tcBorders>
            <w:noWrap w:val="0"/>
            <w:vAlign w:val="center"/>
          </w:tcPr>
          <w:p w14:paraId="63D1727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3BB274C7">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37546D6B">
            <w:pPr>
              <w:widowControl/>
              <w:jc w:val="left"/>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6482B34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405389B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007240A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630" w:type="dxa"/>
            <w:tcBorders>
              <w:top w:val="nil"/>
              <w:left w:val="nil"/>
              <w:bottom w:val="single" w:color="auto" w:sz="4" w:space="0"/>
              <w:right w:val="single" w:color="auto" w:sz="4" w:space="0"/>
            </w:tcBorders>
            <w:noWrap w:val="0"/>
            <w:vAlign w:val="center"/>
          </w:tcPr>
          <w:p w14:paraId="1833E7B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086" w:type="dxa"/>
            <w:tcBorders>
              <w:top w:val="nil"/>
              <w:left w:val="nil"/>
              <w:bottom w:val="single" w:color="auto" w:sz="4" w:space="0"/>
              <w:right w:val="single" w:color="auto" w:sz="4" w:space="0"/>
            </w:tcBorders>
            <w:noWrap w:val="0"/>
            <w:vAlign w:val="center"/>
          </w:tcPr>
          <w:p w14:paraId="69F9353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7FCA28C0">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bottom"/>
          </w:tcPr>
          <w:p w14:paraId="227F25AF">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信息传输业</w:t>
            </w:r>
          </w:p>
        </w:tc>
        <w:tc>
          <w:tcPr>
            <w:tcW w:w="1901" w:type="dxa"/>
            <w:tcBorders>
              <w:top w:val="nil"/>
              <w:left w:val="nil"/>
              <w:bottom w:val="single" w:color="auto" w:sz="4" w:space="0"/>
              <w:right w:val="single" w:color="auto" w:sz="4" w:space="0"/>
            </w:tcBorders>
            <w:noWrap w:val="0"/>
            <w:vAlign w:val="center"/>
          </w:tcPr>
          <w:p w14:paraId="563D319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noWrap w:val="0"/>
            <w:vAlign w:val="center"/>
          </w:tcPr>
          <w:p w14:paraId="2F47D64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noWrap w:val="0"/>
            <w:vAlign w:val="center"/>
          </w:tcPr>
          <w:p w14:paraId="527C7B3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100≤X＜2000</w:t>
            </w:r>
          </w:p>
        </w:tc>
        <w:tc>
          <w:tcPr>
            <w:tcW w:w="1630" w:type="dxa"/>
            <w:tcBorders>
              <w:top w:val="nil"/>
              <w:left w:val="nil"/>
              <w:bottom w:val="single" w:color="auto" w:sz="4" w:space="0"/>
              <w:right w:val="single" w:color="auto" w:sz="4" w:space="0"/>
            </w:tcBorders>
            <w:noWrap w:val="0"/>
            <w:vAlign w:val="center"/>
          </w:tcPr>
          <w:p w14:paraId="694FB73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86" w:type="dxa"/>
            <w:tcBorders>
              <w:top w:val="nil"/>
              <w:left w:val="nil"/>
              <w:bottom w:val="single" w:color="auto" w:sz="4" w:space="0"/>
              <w:right w:val="single" w:color="auto" w:sz="4" w:space="0"/>
            </w:tcBorders>
            <w:noWrap w:val="0"/>
            <w:vAlign w:val="center"/>
          </w:tcPr>
          <w:p w14:paraId="4D63893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3C2AED0B">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2E3C072F">
            <w:pPr>
              <w:widowControl/>
              <w:jc w:val="left"/>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2A4E75A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6228590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0EDABE5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1000≤Y＜100000</w:t>
            </w:r>
          </w:p>
        </w:tc>
        <w:tc>
          <w:tcPr>
            <w:tcW w:w="1630" w:type="dxa"/>
            <w:tcBorders>
              <w:top w:val="nil"/>
              <w:left w:val="nil"/>
              <w:bottom w:val="single" w:color="auto" w:sz="4" w:space="0"/>
              <w:right w:val="single" w:color="auto" w:sz="4" w:space="0"/>
            </w:tcBorders>
            <w:noWrap w:val="0"/>
            <w:vAlign w:val="center"/>
          </w:tcPr>
          <w:p w14:paraId="4BB0AFE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086" w:type="dxa"/>
            <w:tcBorders>
              <w:top w:val="nil"/>
              <w:left w:val="nil"/>
              <w:bottom w:val="single" w:color="auto" w:sz="4" w:space="0"/>
              <w:right w:val="single" w:color="auto" w:sz="4" w:space="0"/>
            </w:tcBorders>
            <w:noWrap w:val="0"/>
            <w:vAlign w:val="center"/>
          </w:tcPr>
          <w:p w14:paraId="68C6211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256E0779">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bottom"/>
          </w:tcPr>
          <w:p w14:paraId="4E743738">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软件和信息技术服务业</w:t>
            </w:r>
          </w:p>
        </w:tc>
        <w:tc>
          <w:tcPr>
            <w:tcW w:w="1901" w:type="dxa"/>
            <w:tcBorders>
              <w:top w:val="nil"/>
              <w:left w:val="nil"/>
              <w:bottom w:val="single" w:color="auto" w:sz="4" w:space="0"/>
              <w:right w:val="single" w:color="auto" w:sz="4" w:space="0"/>
            </w:tcBorders>
            <w:noWrap w:val="0"/>
            <w:vAlign w:val="center"/>
          </w:tcPr>
          <w:p w14:paraId="2ACAA94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noWrap w:val="0"/>
            <w:vAlign w:val="center"/>
          </w:tcPr>
          <w:p w14:paraId="398F7BD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noWrap w:val="0"/>
            <w:vAlign w:val="center"/>
          </w:tcPr>
          <w:p w14:paraId="31B9CDA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630" w:type="dxa"/>
            <w:tcBorders>
              <w:top w:val="nil"/>
              <w:left w:val="nil"/>
              <w:bottom w:val="single" w:color="auto" w:sz="4" w:space="0"/>
              <w:right w:val="single" w:color="auto" w:sz="4" w:space="0"/>
            </w:tcBorders>
            <w:noWrap w:val="0"/>
            <w:vAlign w:val="center"/>
          </w:tcPr>
          <w:p w14:paraId="6E8F3DE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86" w:type="dxa"/>
            <w:tcBorders>
              <w:top w:val="nil"/>
              <w:left w:val="nil"/>
              <w:bottom w:val="single" w:color="auto" w:sz="4" w:space="0"/>
              <w:right w:val="single" w:color="auto" w:sz="4" w:space="0"/>
            </w:tcBorders>
            <w:noWrap w:val="0"/>
            <w:vAlign w:val="center"/>
          </w:tcPr>
          <w:p w14:paraId="226C8B2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4BB86F08">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74E285DB">
            <w:pPr>
              <w:widowControl/>
              <w:jc w:val="left"/>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10BCBA9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0E069DC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4760107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w:t>
            </w:r>
          </w:p>
        </w:tc>
        <w:tc>
          <w:tcPr>
            <w:tcW w:w="1630" w:type="dxa"/>
            <w:tcBorders>
              <w:top w:val="nil"/>
              <w:left w:val="nil"/>
              <w:bottom w:val="single" w:color="auto" w:sz="4" w:space="0"/>
              <w:right w:val="single" w:color="auto" w:sz="4" w:space="0"/>
            </w:tcBorders>
            <w:noWrap w:val="0"/>
            <w:vAlign w:val="center"/>
          </w:tcPr>
          <w:p w14:paraId="7C30280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50≤Y＜1000</w:t>
            </w:r>
          </w:p>
        </w:tc>
        <w:tc>
          <w:tcPr>
            <w:tcW w:w="1086" w:type="dxa"/>
            <w:tcBorders>
              <w:top w:val="nil"/>
              <w:left w:val="nil"/>
              <w:bottom w:val="single" w:color="auto" w:sz="4" w:space="0"/>
              <w:right w:val="single" w:color="auto" w:sz="4" w:space="0"/>
            </w:tcBorders>
            <w:noWrap w:val="0"/>
            <w:vAlign w:val="center"/>
          </w:tcPr>
          <w:p w14:paraId="505F6A7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3DCF4B31">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bottom"/>
          </w:tcPr>
          <w:p w14:paraId="5C60A838">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房地产开发经营</w:t>
            </w:r>
          </w:p>
        </w:tc>
        <w:tc>
          <w:tcPr>
            <w:tcW w:w="1901" w:type="dxa"/>
            <w:tcBorders>
              <w:top w:val="nil"/>
              <w:left w:val="nil"/>
              <w:bottom w:val="single" w:color="auto" w:sz="4" w:space="0"/>
              <w:right w:val="single" w:color="auto" w:sz="4" w:space="0"/>
            </w:tcBorders>
            <w:noWrap w:val="0"/>
            <w:vAlign w:val="center"/>
          </w:tcPr>
          <w:p w14:paraId="3E9B092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16AD0A3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5011DDA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1000≤Y＜200000</w:t>
            </w:r>
          </w:p>
        </w:tc>
        <w:tc>
          <w:tcPr>
            <w:tcW w:w="1630" w:type="dxa"/>
            <w:tcBorders>
              <w:top w:val="nil"/>
              <w:left w:val="nil"/>
              <w:bottom w:val="single" w:color="auto" w:sz="4" w:space="0"/>
              <w:right w:val="single" w:color="auto" w:sz="4" w:space="0"/>
            </w:tcBorders>
            <w:noWrap w:val="0"/>
            <w:vAlign w:val="center"/>
          </w:tcPr>
          <w:p w14:paraId="0BBC31E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100≤X＜1000</w:t>
            </w:r>
          </w:p>
        </w:tc>
        <w:tc>
          <w:tcPr>
            <w:tcW w:w="1086" w:type="dxa"/>
            <w:tcBorders>
              <w:top w:val="nil"/>
              <w:left w:val="nil"/>
              <w:bottom w:val="single" w:color="auto" w:sz="4" w:space="0"/>
              <w:right w:val="single" w:color="auto" w:sz="4" w:space="0"/>
            </w:tcBorders>
            <w:noWrap w:val="0"/>
            <w:vAlign w:val="center"/>
          </w:tcPr>
          <w:p w14:paraId="279B1F0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5E61477F">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1410B8F2">
            <w:pPr>
              <w:widowControl/>
              <w:jc w:val="left"/>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4A65BD5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15" w:type="dxa"/>
            <w:tcBorders>
              <w:top w:val="nil"/>
              <w:left w:val="nil"/>
              <w:bottom w:val="single" w:color="auto" w:sz="4" w:space="0"/>
              <w:right w:val="single" w:color="auto" w:sz="4" w:space="0"/>
            </w:tcBorders>
            <w:noWrap w:val="0"/>
            <w:vAlign w:val="center"/>
          </w:tcPr>
          <w:p w14:paraId="57D8FCB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33AB7D9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5000≤Z＜10000</w:t>
            </w:r>
          </w:p>
        </w:tc>
        <w:tc>
          <w:tcPr>
            <w:tcW w:w="1630" w:type="dxa"/>
            <w:tcBorders>
              <w:top w:val="nil"/>
              <w:left w:val="nil"/>
              <w:bottom w:val="single" w:color="auto" w:sz="4" w:space="0"/>
              <w:right w:val="single" w:color="auto" w:sz="4" w:space="0"/>
            </w:tcBorders>
            <w:noWrap w:val="0"/>
            <w:vAlign w:val="center"/>
          </w:tcPr>
          <w:p w14:paraId="15E961C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2000≤Y＜5000</w:t>
            </w:r>
          </w:p>
        </w:tc>
        <w:tc>
          <w:tcPr>
            <w:tcW w:w="1086" w:type="dxa"/>
            <w:tcBorders>
              <w:top w:val="nil"/>
              <w:left w:val="nil"/>
              <w:bottom w:val="single" w:color="auto" w:sz="4" w:space="0"/>
              <w:right w:val="single" w:color="auto" w:sz="4" w:space="0"/>
            </w:tcBorders>
            <w:noWrap w:val="0"/>
            <w:vAlign w:val="center"/>
          </w:tcPr>
          <w:p w14:paraId="143052F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Y＜2000</w:t>
            </w:r>
          </w:p>
        </w:tc>
      </w:tr>
      <w:tr w14:paraId="1509DDA5">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bottom"/>
          </w:tcPr>
          <w:p w14:paraId="388D66F0">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物业管理</w:t>
            </w:r>
          </w:p>
        </w:tc>
        <w:tc>
          <w:tcPr>
            <w:tcW w:w="1901" w:type="dxa"/>
            <w:tcBorders>
              <w:top w:val="nil"/>
              <w:left w:val="nil"/>
              <w:bottom w:val="single" w:color="auto" w:sz="4" w:space="0"/>
              <w:right w:val="single" w:color="auto" w:sz="4" w:space="0"/>
            </w:tcBorders>
            <w:noWrap w:val="0"/>
            <w:vAlign w:val="center"/>
          </w:tcPr>
          <w:p w14:paraId="6EB5142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noWrap w:val="0"/>
            <w:vAlign w:val="center"/>
          </w:tcPr>
          <w:p w14:paraId="342FED8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noWrap w:val="0"/>
            <w:vAlign w:val="center"/>
          </w:tcPr>
          <w:p w14:paraId="269682C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630" w:type="dxa"/>
            <w:tcBorders>
              <w:top w:val="nil"/>
              <w:left w:val="nil"/>
              <w:bottom w:val="single" w:color="auto" w:sz="4" w:space="0"/>
              <w:right w:val="single" w:color="auto" w:sz="4" w:space="0"/>
            </w:tcBorders>
            <w:noWrap w:val="0"/>
            <w:vAlign w:val="center"/>
          </w:tcPr>
          <w:p w14:paraId="6876932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086" w:type="dxa"/>
            <w:tcBorders>
              <w:top w:val="nil"/>
              <w:left w:val="nil"/>
              <w:bottom w:val="single" w:color="auto" w:sz="4" w:space="0"/>
              <w:right w:val="single" w:color="auto" w:sz="4" w:space="0"/>
            </w:tcBorders>
            <w:noWrap w:val="0"/>
            <w:vAlign w:val="center"/>
          </w:tcPr>
          <w:p w14:paraId="1F8954F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0C4C2996">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2CEB9632">
            <w:pPr>
              <w:widowControl/>
              <w:jc w:val="left"/>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60D4957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1B23265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0E8F3A7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630" w:type="dxa"/>
            <w:tcBorders>
              <w:top w:val="nil"/>
              <w:left w:val="nil"/>
              <w:bottom w:val="single" w:color="auto" w:sz="4" w:space="0"/>
              <w:right w:val="single" w:color="auto" w:sz="4" w:space="0"/>
            </w:tcBorders>
            <w:noWrap w:val="0"/>
            <w:vAlign w:val="center"/>
          </w:tcPr>
          <w:p w14:paraId="0DA64C2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500≤Y＜1000</w:t>
            </w:r>
          </w:p>
        </w:tc>
        <w:tc>
          <w:tcPr>
            <w:tcW w:w="1086" w:type="dxa"/>
            <w:tcBorders>
              <w:top w:val="nil"/>
              <w:left w:val="nil"/>
              <w:bottom w:val="single" w:color="auto" w:sz="4" w:space="0"/>
              <w:right w:val="single" w:color="auto" w:sz="4" w:space="0"/>
            </w:tcBorders>
            <w:noWrap w:val="0"/>
            <w:vAlign w:val="center"/>
          </w:tcPr>
          <w:p w14:paraId="1476EB5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Y＜500</w:t>
            </w:r>
          </w:p>
        </w:tc>
      </w:tr>
      <w:tr w14:paraId="0565B275">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bottom"/>
          </w:tcPr>
          <w:p w14:paraId="34B2F21B">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租赁和商务服务业</w:t>
            </w:r>
          </w:p>
        </w:tc>
        <w:tc>
          <w:tcPr>
            <w:tcW w:w="1901" w:type="dxa"/>
            <w:tcBorders>
              <w:top w:val="nil"/>
              <w:left w:val="nil"/>
              <w:bottom w:val="single" w:color="auto" w:sz="4" w:space="0"/>
              <w:right w:val="single" w:color="auto" w:sz="4" w:space="0"/>
            </w:tcBorders>
            <w:noWrap w:val="0"/>
            <w:vAlign w:val="center"/>
          </w:tcPr>
          <w:p w14:paraId="53BCF90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noWrap w:val="0"/>
            <w:vAlign w:val="center"/>
          </w:tcPr>
          <w:p w14:paraId="77F6208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noWrap w:val="0"/>
            <w:vAlign w:val="center"/>
          </w:tcPr>
          <w:p w14:paraId="051F00C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630" w:type="dxa"/>
            <w:tcBorders>
              <w:top w:val="nil"/>
              <w:left w:val="nil"/>
              <w:bottom w:val="single" w:color="auto" w:sz="4" w:space="0"/>
              <w:right w:val="single" w:color="auto" w:sz="4" w:space="0"/>
            </w:tcBorders>
            <w:noWrap w:val="0"/>
            <w:vAlign w:val="center"/>
          </w:tcPr>
          <w:p w14:paraId="2AE28D1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86" w:type="dxa"/>
            <w:tcBorders>
              <w:top w:val="nil"/>
              <w:left w:val="nil"/>
              <w:bottom w:val="single" w:color="auto" w:sz="4" w:space="0"/>
              <w:right w:val="single" w:color="auto" w:sz="4" w:space="0"/>
            </w:tcBorders>
            <w:noWrap w:val="0"/>
            <w:vAlign w:val="center"/>
          </w:tcPr>
          <w:p w14:paraId="135EBDA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38AB2C40">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13F3A7FF">
            <w:pPr>
              <w:widowControl/>
              <w:jc w:val="left"/>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728B2B3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15" w:type="dxa"/>
            <w:tcBorders>
              <w:top w:val="nil"/>
              <w:left w:val="nil"/>
              <w:bottom w:val="single" w:color="auto" w:sz="4" w:space="0"/>
              <w:right w:val="single" w:color="auto" w:sz="4" w:space="0"/>
            </w:tcBorders>
            <w:noWrap w:val="0"/>
            <w:vAlign w:val="center"/>
          </w:tcPr>
          <w:p w14:paraId="24953AA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7DB7AC3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8000≤Z＜120000</w:t>
            </w:r>
          </w:p>
        </w:tc>
        <w:tc>
          <w:tcPr>
            <w:tcW w:w="1630" w:type="dxa"/>
            <w:tcBorders>
              <w:top w:val="nil"/>
              <w:left w:val="nil"/>
              <w:bottom w:val="single" w:color="auto" w:sz="4" w:space="0"/>
              <w:right w:val="single" w:color="auto" w:sz="4" w:space="0"/>
            </w:tcBorders>
            <w:noWrap w:val="0"/>
            <w:vAlign w:val="center"/>
          </w:tcPr>
          <w:p w14:paraId="5CA5D61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100≤Z＜8000</w:t>
            </w:r>
          </w:p>
        </w:tc>
        <w:tc>
          <w:tcPr>
            <w:tcW w:w="1086" w:type="dxa"/>
            <w:tcBorders>
              <w:top w:val="nil"/>
              <w:left w:val="nil"/>
              <w:bottom w:val="single" w:color="auto" w:sz="4" w:space="0"/>
              <w:right w:val="single" w:color="auto" w:sz="4" w:space="0"/>
            </w:tcBorders>
            <w:noWrap w:val="0"/>
            <w:vAlign w:val="center"/>
          </w:tcPr>
          <w:p w14:paraId="5296C75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08CA0701">
        <w:tblPrEx>
          <w:tblCellMar>
            <w:top w:w="0" w:type="dxa"/>
            <w:left w:w="108" w:type="dxa"/>
            <w:bottom w:w="0" w:type="dxa"/>
            <w:right w:w="108" w:type="dxa"/>
          </w:tblCellMar>
        </w:tblPrEx>
        <w:trPr>
          <w:trHeight w:val="316" w:hRule="atLeast"/>
        </w:trPr>
        <w:tc>
          <w:tcPr>
            <w:tcW w:w="1901" w:type="dxa"/>
            <w:tcBorders>
              <w:top w:val="nil"/>
              <w:left w:val="single" w:color="auto" w:sz="4" w:space="0"/>
              <w:bottom w:val="single" w:color="auto" w:sz="4" w:space="0"/>
              <w:right w:val="single" w:color="auto" w:sz="4" w:space="0"/>
            </w:tcBorders>
            <w:noWrap w:val="0"/>
            <w:vAlign w:val="bottom"/>
          </w:tcPr>
          <w:p w14:paraId="5BFE5823">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其他未列明行业</w:t>
            </w:r>
          </w:p>
        </w:tc>
        <w:tc>
          <w:tcPr>
            <w:tcW w:w="1901" w:type="dxa"/>
            <w:tcBorders>
              <w:top w:val="nil"/>
              <w:left w:val="nil"/>
              <w:bottom w:val="single" w:color="auto" w:sz="4" w:space="0"/>
              <w:right w:val="single" w:color="auto" w:sz="4" w:space="0"/>
            </w:tcBorders>
            <w:noWrap w:val="0"/>
            <w:vAlign w:val="center"/>
          </w:tcPr>
          <w:p w14:paraId="3F113F3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noWrap w:val="0"/>
            <w:vAlign w:val="center"/>
          </w:tcPr>
          <w:p w14:paraId="24213CA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noWrap w:val="0"/>
            <w:vAlign w:val="center"/>
          </w:tcPr>
          <w:p w14:paraId="30F4DC8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630" w:type="dxa"/>
            <w:tcBorders>
              <w:top w:val="nil"/>
              <w:left w:val="nil"/>
              <w:bottom w:val="single" w:color="auto" w:sz="4" w:space="0"/>
              <w:right w:val="single" w:color="auto" w:sz="4" w:space="0"/>
            </w:tcBorders>
            <w:noWrap w:val="0"/>
            <w:vAlign w:val="center"/>
          </w:tcPr>
          <w:p w14:paraId="7A8E895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86" w:type="dxa"/>
            <w:tcBorders>
              <w:top w:val="nil"/>
              <w:left w:val="nil"/>
              <w:bottom w:val="single" w:color="auto" w:sz="4" w:space="0"/>
              <w:right w:val="single" w:color="auto" w:sz="4" w:space="0"/>
            </w:tcBorders>
            <w:noWrap w:val="0"/>
            <w:vAlign w:val="center"/>
          </w:tcPr>
          <w:p w14:paraId="10B468C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bl>
    <w:p w14:paraId="7D73A6FF">
      <w:pPr>
        <w:spacing w:line="560" w:lineRule="exact"/>
        <w:ind w:firstLine="525" w:firstLineChars="250"/>
        <w:rPr>
          <w:rFonts w:hint="eastAsia" w:ascii="仿宋" w:hAnsi="仿宋" w:eastAsia="仿宋" w:cs="仿宋"/>
          <w:color w:val="auto"/>
          <w:kern w:val="0"/>
          <w:sz w:val="20"/>
          <w:szCs w:val="21"/>
          <w:highlight w:val="none"/>
        </w:rPr>
        <w:sectPr>
          <w:pgSz w:w="11911" w:h="16838"/>
          <w:pgMar w:top="1417" w:right="1417" w:bottom="1417" w:left="1417" w:header="720" w:footer="720" w:gutter="0"/>
          <w:cols w:space="720" w:num="1"/>
          <w:rtlGutter w:val="0"/>
          <w:docGrid w:linePitch="331" w:charSpace="0"/>
        </w:sectPr>
      </w:pPr>
      <w:r>
        <w:rPr>
          <w:rFonts w:hint="eastAsia" w:ascii="仿宋" w:hAnsi="仿宋" w:eastAsia="仿宋" w:cs="仿宋"/>
          <w:color w:val="auto"/>
          <w:szCs w:val="21"/>
          <w:highlight w:val="none"/>
        </w:rPr>
        <w:t>说明</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3B0B1C6D">
      <w:pPr>
        <w:pStyle w:val="3"/>
        <w:jc w:val="center"/>
        <w:rPr>
          <w:rFonts w:hint="eastAsia" w:ascii="仿宋" w:hAnsi="仿宋" w:eastAsia="仿宋" w:cs="仿宋"/>
          <w:color w:val="auto"/>
          <w:highlight w:val="none"/>
        </w:rPr>
      </w:pPr>
      <w:bookmarkStart w:id="37" w:name="_Toc25002"/>
      <w:r>
        <w:rPr>
          <w:rFonts w:hint="eastAsia" w:ascii="仿宋" w:hAnsi="仿宋" w:eastAsia="仿宋" w:cs="仿宋"/>
          <w:bCs w:val="0"/>
          <w:color w:val="auto"/>
          <w:sz w:val="32"/>
          <w:szCs w:val="32"/>
          <w:highlight w:val="none"/>
        </w:rPr>
        <w:t>第三章 供应商须知</w:t>
      </w:r>
      <w:bookmarkEnd w:id="37"/>
    </w:p>
    <w:p w14:paraId="58613E7D">
      <w:pPr>
        <w:pStyle w:val="4"/>
        <w:jc w:val="center"/>
        <w:rPr>
          <w:rFonts w:hint="eastAsia" w:ascii="仿宋" w:hAnsi="仿宋" w:eastAsia="仿宋" w:cs="仿宋"/>
          <w:b w:val="0"/>
          <w:color w:val="auto"/>
          <w:highlight w:val="none"/>
        </w:rPr>
      </w:pPr>
      <w:bookmarkStart w:id="38" w:name="_Toc31504"/>
      <w:r>
        <w:rPr>
          <w:rFonts w:hint="eastAsia" w:ascii="仿宋" w:hAnsi="仿宋" w:eastAsia="仿宋" w:cs="仿宋"/>
          <w:b w:val="0"/>
          <w:color w:val="auto"/>
          <w:highlight w:val="none"/>
        </w:rPr>
        <w:t>第一节 供应商须知前附表</w:t>
      </w:r>
      <w:bookmarkEnd w:id="38"/>
    </w:p>
    <w:p w14:paraId="7899322B">
      <w:pPr>
        <w:spacing w:line="400" w:lineRule="exact"/>
        <w:jc w:val="center"/>
        <w:rPr>
          <w:rFonts w:hint="eastAsia" w:ascii="仿宋" w:hAnsi="仿宋" w:eastAsia="仿宋" w:cs="仿宋"/>
          <w:b/>
          <w:color w:val="auto"/>
          <w:sz w:val="32"/>
          <w:szCs w:val="32"/>
          <w:highlight w:val="none"/>
        </w:rPr>
      </w:pPr>
    </w:p>
    <w:tbl>
      <w:tblPr>
        <w:tblStyle w:val="22"/>
        <w:tblW w:w="100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255"/>
        <w:gridCol w:w="7031"/>
      </w:tblGrid>
      <w:tr w14:paraId="79BEE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top"/>
          </w:tcPr>
          <w:p w14:paraId="3983D503">
            <w:pPr>
              <w:spacing w:line="4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条款号</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13EB7B4A">
            <w:pPr>
              <w:spacing w:line="4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条款内容</w:t>
            </w:r>
          </w:p>
        </w:tc>
        <w:tc>
          <w:tcPr>
            <w:tcW w:w="7031" w:type="dxa"/>
            <w:tcBorders>
              <w:top w:val="single" w:color="000000" w:sz="4" w:space="0"/>
              <w:left w:val="single" w:color="000000" w:sz="4" w:space="0"/>
              <w:bottom w:val="single" w:color="000000" w:sz="4" w:space="0"/>
              <w:right w:val="single" w:color="000000" w:sz="4" w:space="0"/>
            </w:tcBorders>
            <w:noWrap w:val="0"/>
            <w:vAlign w:val="top"/>
          </w:tcPr>
          <w:p w14:paraId="29112831">
            <w:pPr>
              <w:spacing w:line="4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具体要求</w:t>
            </w:r>
          </w:p>
        </w:tc>
      </w:tr>
      <w:tr w14:paraId="7825A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5B4F470">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4566AF5F">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供应商资格条件</w:t>
            </w:r>
          </w:p>
        </w:tc>
        <w:tc>
          <w:tcPr>
            <w:tcW w:w="7031" w:type="dxa"/>
            <w:tcBorders>
              <w:top w:val="single" w:color="000000" w:sz="4" w:space="0"/>
              <w:left w:val="single" w:color="000000" w:sz="4" w:space="0"/>
              <w:bottom w:val="single" w:color="000000" w:sz="4" w:space="0"/>
              <w:right w:val="single" w:color="000000" w:sz="4" w:space="0"/>
            </w:tcBorders>
            <w:noWrap w:val="0"/>
            <w:vAlign w:val="top"/>
          </w:tcPr>
          <w:p w14:paraId="339FE0FB">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详见公告。</w:t>
            </w:r>
          </w:p>
        </w:tc>
      </w:tr>
      <w:tr w14:paraId="082DC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05A7605">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54E548D1">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是否接受联合体竞标</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6789EC23">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详见公告。</w:t>
            </w:r>
          </w:p>
        </w:tc>
      </w:tr>
      <w:tr w14:paraId="7E3C9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E898407">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70CD0865">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联合体竞标要求</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117B3FF4">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1.两个以上竞标人可以组成一个竞标联合体，以一个竞标人的身份共同参加竞标，联合体竞标人的名称应统一按“XXX公司与XXX公司的联合体”的规则填写。</w:t>
            </w:r>
          </w:p>
          <w:p w14:paraId="0B9B2976">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以联合体形式参加竞标的，联合体各方均必须具备《中华人民共和国政府采购法》第二十二条第一款规定的基本条件（涉及行政许可范围的内容，联合体各方均应具备相应资质）。本项目有特殊要求规定竞标人特定资格的，联合体各方中至少有一方必须符合采购公告中“3.本项目的特定资格要求”。</w:t>
            </w:r>
          </w:p>
          <w:p w14:paraId="62663A7D">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 联合体竞标的，须提供《联合体竞标协议书》（格式后附），协议书必须明确主体方（或者牵头方）并明确约定联合体各方承担的工作和相应的责任（各方承担责任与义务的分工必须符合采购需求，否则，联合体竞标无效），并将联合竞标协议放入响应文件。联合体各方必须共同与采购人签订采购合同，就采购合同约定的事项对采购人承担连带责任。</w:t>
            </w:r>
          </w:p>
          <w:p w14:paraId="2BE597E5">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4.以联合体形式参加政府采购活动的，联合体各方不得再单独参加或者与其他竞标人另外组成联合体参加同一合同项下的政府采购活动，否则与之相关的响应文件作废。</w:t>
            </w:r>
          </w:p>
          <w:p w14:paraId="0503CDE5">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5.联合体中有同类资质的竞标人按照联合体分工承担相同工作的，应当按照资质等级较低的竞标人确定资质等级。</w:t>
            </w:r>
          </w:p>
          <w:p w14:paraId="61355197">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6.联合体竞标业绩、履约能力按照联合体各方其中较高的一方认定并计算（采购文件另有规定的除外）。</w:t>
            </w:r>
          </w:p>
          <w:p w14:paraId="4BFA9BA1">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7.联合体各方均应按照采购文件的规定提交资格证明文件。</w:t>
            </w:r>
          </w:p>
        </w:tc>
      </w:tr>
      <w:tr w14:paraId="204A8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0D0AB6E">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5EDE35A1">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是否允许分包</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2A6FA902">
            <w:pPr>
              <w:pStyle w:val="8"/>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☑不允许转包/分包</w:t>
            </w:r>
          </w:p>
          <w:p w14:paraId="15800530">
            <w:pPr>
              <w:pStyle w:val="8"/>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□允许转包/分包</w:t>
            </w:r>
          </w:p>
          <w:p w14:paraId="484E39D7">
            <w:pPr>
              <w:pStyle w:val="8"/>
              <w:spacing w:line="46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分包内容</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u w:val="single"/>
                <w:lang w:val="en-US" w:eastAsia="zh-CN"/>
              </w:rPr>
              <w:t>/</w:t>
            </w:r>
            <w:r>
              <w:rPr>
                <w:rFonts w:hint="eastAsia" w:ascii="仿宋" w:hAnsi="仿宋" w:eastAsia="仿宋" w:cs="仿宋"/>
                <w:color w:val="auto"/>
                <w:szCs w:val="21"/>
                <w:highlight w:val="none"/>
                <w:u w:val="single"/>
              </w:rPr>
              <w:t>。</w:t>
            </w:r>
          </w:p>
          <w:p w14:paraId="78399107">
            <w:pPr>
              <w:pStyle w:val="8"/>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分包金额或者比例</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u w:val="single"/>
                <w:lang w:val="en-US" w:eastAsia="zh-CN"/>
              </w:rPr>
              <w:t>/</w:t>
            </w:r>
            <w:r>
              <w:rPr>
                <w:rFonts w:hint="eastAsia" w:ascii="仿宋" w:hAnsi="仿宋" w:eastAsia="仿宋" w:cs="仿宋"/>
                <w:color w:val="auto"/>
                <w:szCs w:val="21"/>
                <w:highlight w:val="none"/>
                <w:u w:val="single"/>
              </w:rPr>
              <w:t>。</w:t>
            </w:r>
          </w:p>
        </w:tc>
      </w:tr>
      <w:tr w14:paraId="51768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CFCD973">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11.4</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251F2FED">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媒体发布渠道</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202AE2B3">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与本项目相关的政府采购业务澄清、更正及与之相关的事项将在采购公告中“</w:t>
            </w:r>
            <w:r>
              <w:rPr>
                <w:rFonts w:hint="eastAsia" w:ascii="仿宋" w:hAnsi="仿宋" w:eastAsia="仿宋" w:cs="仿宋"/>
                <w:color w:val="auto"/>
                <w:szCs w:val="21"/>
                <w:highlight w:val="none"/>
                <w:lang w:val="en-US" w:eastAsia="zh-CN"/>
              </w:rPr>
              <w:t>七</w:t>
            </w:r>
            <w:r>
              <w:rPr>
                <w:rFonts w:hint="eastAsia" w:ascii="仿宋" w:hAnsi="仿宋" w:eastAsia="仿宋" w:cs="仿宋"/>
                <w:color w:val="auto"/>
                <w:szCs w:val="21"/>
                <w:highlight w:val="none"/>
              </w:rPr>
              <w:t>、其他补充事宜”中网上查询地址上发布</w:t>
            </w:r>
            <w:r>
              <w:rPr>
                <w:rFonts w:hint="eastAsia" w:ascii="仿宋" w:hAnsi="仿宋" w:eastAsia="仿宋" w:cs="仿宋"/>
                <w:color w:val="auto"/>
                <w:kern w:val="0"/>
                <w:szCs w:val="21"/>
                <w:highlight w:val="none"/>
              </w:rPr>
              <w:t>。</w:t>
            </w:r>
          </w:p>
        </w:tc>
      </w:tr>
      <w:tr w14:paraId="7FB15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2291A3D">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2000F0A8">
            <w:pPr>
              <w:snapToGrid w:val="0"/>
              <w:spacing w:line="4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资格证明文件组成</w:t>
            </w:r>
          </w:p>
          <w:p w14:paraId="2B61BC65">
            <w:pPr>
              <w:spacing w:line="460" w:lineRule="exact"/>
              <w:jc w:val="center"/>
              <w:rPr>
                <w:rFonts w:hint="eastAsia" w:ascii="仿宋" w:hAnsi="仿宋" w:eastAsia="仿宋" w:cs="仿宋"/>
                <w:color w:val="auto"/>
                <w:szCs w:val="21"/>
                <w:highlight w:val="none"/>
              </w:rPr>
            </w:pP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29006BD5">
            <w:pPr>
              <w:pStyle w:val="8"/>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仿宋" w:hAnsi="仿宋" w:eastAsia="仿宋" w:cs="仿宋"/>
                <w:b/>
                <w:color w:val="auto"/>
                <w:szCs w:val="21"/>
                <w:highlight w:val="none"/>
              </w:rPr>
              <w:t>必须提供，</w:t>
            </w:r>
            <w:r>
              <w:rPr>
                <w:rFonts w:hint="eastAsia" w:ascii="仿宋" w:hAnsi="仿宋" w:eastAsia="仿宋" w:cs="仿宋"/>
                <w:b/>
                <w:color w:val="auto"/>
                <w:szCs w:val="21"/>
                <w:highlight w:val="none"/>
                <w:lang w:eastAsia="zh-CN"/>
              </w:rPr>
              <w:t>否则作无效响应处理</w:t>
            </w:r>
            <w:r>
              <w:rPr>
                <w:rFonts w:hint="eastAsia" w:ascii="仿宋" w:hAnsi="仿宋" w:eastAsia="仿宋" w:cs="仿宋"/>
                <w:color w:val="auto"/>
                <w:szCs w:val="21"/>
                <w:highlight w:val="none"/>
              </w:rPr>
              <w:t>）</w:t>
            </w:r>
          </w:p>
          <w:p w14:paraId="08F0BE28">
            <w:pPr>
              <w:snapToGrid w:val="0"/>
              <w:spacing w:line="4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2.供应商依法缴纳税收的相关材料</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提供</w:t>
            </w:r>
            <w:r>
              <w:rPr>
                <w:rFonts w:hint="eastAsia" w:ascii="仿宋" w:hAnsi="仿宋" w:eastAsia="仿宋" w:cs="仿宋"/>
                <w:color w:val="auto"/>
                <w:szCs w:val="21"/>
                <w:highlight w:val="none"/>
                <w:u w:val="single"/>
                <w:lang w:val="en-US" w:eastAsia="zh-CN"/>
              </w:rPr>
              <w:t>磋商截止日期前半年内</w:t>
            </w:r>
            <w:r>
              <w:rPr>
                <w:rFonts w:hint="eastAsia" w:ascii="仿宋" w:hAnsi="仿宋" w:eastAsia="仿宋" w:cs="仿宋"/>
                <w:color w:val="auto"/>
                <w:szCs w:val="21"/>
                <w:highlight w:val="none"/>
              </w:rPr>
              <w:t>连续</w:t>
            </w:r>
            <w:r>
              <w:rPr>
                <w:rFonts w:hint="eastAsia" w:ascii="仿宋" w:hAnsi="仿宋" w:eastAsia="仿宋" w:cs="仿宋"/>
                <w:color w:val="auto"/>
                <w:szCs w:val="21"/>
                <w:highlight w:val="none"/>
                <w:u w:val="single"/>
              </w:rPr>
              <w:t xml:space="preserve"> 3 </w:t>
            </w:r>
            <w:r>
              <w:rPr>
                <w:rFonts w:hint="eastAsia" w:ascii="仿宋" w:hAnsi="仿宋" w:eastAsia="仿宋" w:cs="仿宋"/>
                <w:color w:val="auto"/>
                <w:szCs w:val="21"/>
                <w:highlight w:val="none"/>
              </w:rPr>
              <w:t>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仿宋" w:hAnsi="仿宋" w:eastAsia="仿宋" w:cs="仿宋"/>
                <w:b/>
                <w:color w:val="auto"/>
                <w:szCs w:val="21"/>
                <w:highlight w:val="none"/>
              </w:rPr>
              <w:t>必须提供，</w:t>
            </w:r>
            <w:r>
              <w:rPr>
                <w:rFonts w:hint="eastAsia" w:ascii="仿宋" w:hAnsi="仿宋" w:eastAsia="仿宋" w:cs="仿宋"/>
                <w:b/>
                <w:color w:val="auto"/>
                <w:szCs w:val="21"/>
                <w:highlight w:val="none"/>
                <w:lang w:eastAsia="zh-CN"/>
              </w:rPr>
              <w:t>否则作无效响应处理</w:t>
            </w:r>
            <w:r>
              <w:rPr>
                <w:rFonts w:hint="eastAsia" w:ascii="仿宋" w:hAnsi="仿宋" w:eastAsia="仿宋" w:cs="仿宋"/>
                <w:color w:val="auto"/>
                <w:szCs w:val="21"/>
                <w:highlight w:val="none"/>
              </w:rPr>
              <w:t>）</w:t>
            </w:r>
          </w:p>
          <w:p w14:paraId="41633188">
            <w:pPr>
              <w:snapToGrid w:val="0"/>
              <w:spacing w:line="4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3.供应商依法缴纳社会保障资金的相关材料</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提供</w:t>
            </w:r>
            <w:r>
              <w:rPr>
                <w:rFonts w:hint="eastAsia" w:ascii="仿宋" w:hAnsi="仿宋" w:eastAsia="仿宋" w:cs="仿宋"/>
                <w:color w:val="auto"/>
                <w:szCs w:val="21"/>
                <w:highlight w:val="none"/>
                <w:u w:val="single"/>
                <w:lang w:val="en-US" w:eastAsia="zh-CN"/>
              </w:rPr>
              <w:t>磋商截止日期前半年内</w:t>
            </w:r>
            <w:r>
              <w:rPr>
                <w:rFonts w:hint="eastAsia" w:ascii="仿宋" w:hAnsi="仿宋" w:eastAsia="仿宋" w:cs="仿宋"/>
                <w:color w:val="auto"/>
                <w:szCs w:val="21"/>
                <w:highlight w:val="none"/>
              </w:rPr>
              <w:t>连续</w:t>
            </w:r>
            <w:r>
              <w:rPr>
                <w:rFonts w:hint="eastAsia" w:ascii="仿宋" w:hAnsi="仿宋" w:eastAsia="仿宋" w:cs="仿宋"/>
                <w:color w:val="auto"/>
                <w:szCs w:val="21"/>
                <w:highlight w:val="none"/>
                <w:u w:val="single"/>
              </w:rPr>
              <w:t xml:space="preserve"> 3 </w:t>
            </w:r>
            <w:r>
              <w:rPr>
                <w:rFonts w:hint="eastAsia" w:ascii="仿宋" w:hAnsi="仿宋" w:eastAsia="仿宋" w:cs="仿宋"/>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仿宋" w:hAnsi="仿宋" w:eastAsia="仿宋" w:cs="仿宋"/>
                <w:b/>
                <w:color w:val="auto"/>
                <w:szCs w:val="21"/>
                <w:highlight w:val="none"/>
              </w:rPr>
              <w:t>必须提供，</w:t>
            </w:r>
            <w:r>
              <w:rPr>
                <w:rFonts w:hint="eastAsia" w:ascii="仿宋" w:hAnsi="仿宋" w:eastAsia="仿宋" w:cs="仿宋"/>
                <w:b/>
                <w:color w:val="auto"/>
                <w:szCs w:val="21"/>
                <w:highlight w:val="none"/>
                <w:lang w:eastAsia="zh-CN"/>
              </w:rPr>
              <w:t>否则作无效响应处理</w:t>
            </w:r>
            <w:r>
              <w:rPr>
                <w:rFonts w:hint="eastAsia" w:ascii="仿宋" w:hAnsi="仿宋" w:eastAsia="仿宋" w:cs="仿宋"/>
                <w:color w:val="auto"/>
                <w:szCs w:val="21"/>
                <w:highlight w:val="none"/>
              </w:rPr>
              <w:t>）</w:t>
            </w:r>
          </w:p>
          <w:p w14:paraId="19FF5C88">
            <w:pPr>
              <w:snapToGrid w:val="0"/>
              <w:spacing w:line="4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4.供应商财务状况报告</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提供</w:t>
            </w:r>
            <w:r>
              <w:rPr>
                <w:rFonts w:hint="eastAsia" w:ascii="仿宋" w:hAnsi="仿宋" w:eastAsia="仿宋" w:cs="仿宋"/>
                <w:color w:val="auto"/>
                <w:szCs w:val="21"/>
                <w:highlight w:val="none"/>
                <w:lang w:val="en-US" w:eastAsia="zh-CN"/>
              </w:rPr>
              <w:t>2024年度财务审计报告或财务报表复印件</w:t>
            </w:r>
            <w:r>
              <w:rPr>
                <w:rFonts w:hint="eastAsia" w:ascii="仿宋" w:hAnsi="仿宋" w:eastAsia="仿宋" w:cs="仿宋"/>
                <w:color w:val="auto"/>
                <w:szCs w:val="21"/>
                <w:highlight w:val="none"/>
              </w:rPr>
              <w:t>；供应商成立不满一年的应按提供首次响应文件提交截止时间上一个月的财务状况报告复印件。（上述财务状况报告包括</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①供应商执行</w:t>
            </w:r>
            <w:r>
              <w:rPr>
                <w:rFonts w:hint="eastAsia" w:ascii="仿宋" w:hAnsi="仿宋" w:eastAsia="仿宋" w:cs="仿宋"/>
                <w:b w:val="0"/>
                <w:bCs w:val="0"/>
                <w:color w:val="auto"/>
                <w:szCs w:val="21"/>
                <w:highlight w:val="none"/>
              </w:rPr>
              <w:t>《企业会计准则》的，提供资产负债表、利润表、现金流量表、所有者权益变动表、附注（以下称“四表一注”）；②供应商执行《小企业会计准则》的，提供资产负债表、利润表、现金流量表、附注（以下称“三表一注”）；③供</w:t>
            </w:r>
            <w:r>
              <w:rPr>
                <w:rFonts w:hint="eastAsia" w:ascii="仿宋" w:hAnsi="仿宋" w:eastAsia="仿宋" w:cs="仿宋"/>
                <w:color w:val="auto"/>
                <w:szCs w:val="21"/>
                <w:highlight w:val="none"/>
              </w:rPr>
              <w:t>应商执行《政府会计制度》的，提供资产负债表、收入费用表)；（</w:t>
            </w:r>
            <w:r>
              <w:rPr>
                <w:rFonts w:hint="eastAsia" w:ascii="仿宋" w:hAnsi="仿宋" w:eastAsia="仿宋" w:cs="仿宋"/>
                <w:b/>
                <w:color w:val="auto"/>
                <w:szCs w:val="21"/>
                <w:highlight w:val="none"/>
              </w:rPr>
              <w:t>必须提供，</w:t>
            </w:r>
            <w:r>
              <w:rPr>
                <w:rFonts w:hint="eastAsia" w:ascii="仿宋" w:hAnsi="仿宋" w:eastAsia="仿宋" w:cs="仿宋"/>
                <w:b/>
                <w:color w:val="auto"/>
                <w:szCs w:val="21"/>
                <w:highlight w:val="none"/>
                <w:lang w:val="en-US" w:eastAsia="zh-CN"/>
              </w:rPr>
              <w:t>未提供或提供不全的均</w:t>
            </w:r>
            <w:r>
              <w:rPr>
                <w:rFonts w:hint="eastAsia" w:ascii="仿宋" w:hAnsi="仿宋" w:eastAsia="仿宋" w:cs="仿宋"/>
                <w:b/>
                <w:color w:val="auto"/>
                <w:szCs w:val="21"/>
                <w:highlight w:val="none"/>
                <w:lang w:eastAsia="zh-CN"/>
              </w:rPr>
              <w:t>作无效响应处理</w:t>
            </w:r>
            <w:r>
              <w:rPr>
                <w:rFonts w:hint="eastAsia" w:ascii="仿宋" w:hAnsi="仿宋" w:eastAsia="仿宋" w:cs="仿宋"/>
                <w:color w:val="auto"/>
                <w:szCs w:val="21"/>
                <w:highlight w:val="none"/>
              </w:rPr>
              <w:t>）</w:t>
            </w:r>
          </w:p>
          <w:p w14:paraId="55F5FB6C">
            <w:pPr>
              <w:snapToGrid w:val="0"/>
              <w:spacing w:line="4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5.供应商直接控股、管理关系信息表</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格式附后</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必须提供，</w:t>
            </w:r>
            <w:r>
              <w:rPr>
                <w:rFonts w:hint="eastAsia" w:ascii="仿宋" w:hAnsi="仿宋" w:eastAsia="仿宋" w:cs="仿宋"/>
                <w:b/>
                <w:color w:val="auto"/>
                <w:szCs w:val="21"/>
                <w:highlight w:val="none"/>
                <w:lang w:eastAsia="zh-CN"/>
              </w:rPr>
              <w:t>否则作无效响应处理</w:t>
            </w:r>
            <w:r>
              <w:rPr>
                <w:rFonts w:hint="eastAsia" w:ascii="仿宋" w:hAnsi="仿宋" w:eastAsia="仿宋" w:cs="仿宋"/>
                <w:color w:val="auto"/>
                <w:szCs w:val="21"/>
                <w:highlight w:val="none"/>
              </w:rPr>
              <w:t>）</w:t>
            </w:r>
          </w:p>
          <w:p w14:paraId="60067107">
            <w:pPr>
              <w:snapToGrid w:val="0"/>
              <w:spacing w:line="4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6.资格声明函</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格式附后</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必须提供，</w:t>
            </w:r>
            <w:r>
              <w:rPr>
                <w:rFonts w:hint="eastAsia" w:ascii="仿宋" w:hAnsi="仿宋" w:eastAsia="仿宋" w:cs="仿宋"/>
                <w:b/>
                <w:color w:val="auto"/>
                <w:szCs w:val="21"/>
                <w:highlight w:val="none"/>
                <w:lang w:eastAsia="zh-CN"/>
              </w:rPr>
              <w:t>否则作无效响应处理</w:t>
            </w:r>
            <w:r>
              <w:rPr>
                <w:rFonts w:hint="eastAsia" w:ascii="仿宋" w:hAnsi="仿宋" w:eastAsia="仿宋" w:cs="仿宋"/>
                <w:color w:val="auto"/>
                <w:szCs w:val="21"/>
                <w:highlight w:val="none"/>
              </w:rPr>
              <w:t>）</w:t>
            </w:r>
          </w:p>
          <w:p w14:paraId="08563A15">
            <w:pPr>
              <w:snapToGrid w:val="0"/>
              <w:spacing w:line="460" w:lineRule="exact"/>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7.联合体协议书；（</w:t>
            </w:r>
            <w:r>
              <w:rPr>
                <w:rFonts w:hint="eastAsia" w:ascii="仿宋" w:hAnsi="仿宋" w:eastAsia="仿宋" w:cs="仿宋"/>
                <w:b/>
                <w:bCs/>
                <w:color w:val="auto"/>
                <w:szCs w:val="21"/>
                <w:highlight w:val="none"/>
                <w:lang w:val="en-US" w:eastAsia="zh-CN"/>
              </w:rPr>
              <w:t>联合体竞标时必须提供，否则响应文件按无效响应处理</w:t>
            </w:r>
            <w:r>
              <w:rPr>
                <w:rFonts w:hint="eastAsia" w:ascii="仿宋" w:hAnsi="仿宋" w:eastAsia="仿宋" w:cs="仿宋"/>
                <w:color w:val="auto"/>
                <w:szCs w:val="21"/>
                <w:highlight w:val="none"/>
                <w:lang w:val="en-US" w:eastAsia="zh-CN"/>
              </w:rPr>
              <w:t>）</w:t>
            </w:r>
          </w:p>
          <w:p w14:paraId="23EDAB3B">
            <w:pPr>
              <w:snapToGrid w:val="0"/>
              <w:spacing w:line="460" w:lineRule="exact"/>
              <w:jc w:val="lef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8.中小企业声明函或残疾人福利性单位声明函或属于监狱企业的证明文件；</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必须提供，</w:t>
            </w:r>
            <w:r>
              <w:rPr>
                <w:rFonts w:hint="eastAsia" w:ascii="仿宋" w:hAnsi="仿宋" w:eastAsia="仿宋" w:cs="仿宋"/>
                <w:b/>
                <w:color w:val="auto"/>
                <w:szCs w:val="21"/>
                <w:highlight w:val="none"/>
                <w:lang w:eastAsia="zh-CN"/>
              </w:rPr>
              <w:t>否则作无效响应处理</w:t>
            </w:r>
            <w:r>
              <w:rPr>
                <w:rFonts w:hint="eastAsia" w:ascii="仿宋" w:hAnsi="仿宋" w:eastAsia="仿宋" w:cs="仿宋"/>
                <w:color w:val="auto"/>
                <w:szCs w:val="21"/>
                <w:highlight w:val="none"/>
              </w:rPr>
              <w:t>）</w:t>
            </w:r>
          </w:p>
          <w:p w14:paraId="6C7BE841">
            <w:pPr>
              <w:snapToGrid w:val="0"/>
              <w:spacing w:line="460" w:lineRule="exact"/>
              <w:jc w:val="lef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r>
              <w:rPr>
                <w:rFonts w:hint="default" w:ascii="仿宋" w:hAnsi="仿宋" w:eastAsia="仿宋" w:cs="仿宋"/>
                <w:color w:val="auto"/>
                <w:szCs w:val="21"/>
                <w:highlight w:val="none"/>
                <w:lang w:val="en-US" w:eastAsia="zh-CN"/>
              </w:rPr>
              <w:t>.特定资格要求及特定条件证明材料：</w:t>
            </w:r>
            <w:r>
              <w:rPr>
                <w:rFonts w:hint="default" w:ascii="仿宋" w:hAnsi="仿宋" w:eastAsia="仿宋" w:cs="仿宋"/>
                <w:b/>
                <w:bCs/>
                <w:color w:val="auto"/>
                <w:szCs w:val="21"/>
                <w:highlight w:val="none"/>
                <w:lang w:val="en-US" w:eastAsia="zh-CN"/>
              </w:rPr>
              <w:t>供应商须具备林业调查规划设计乙级(含乙级)以上资质。</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必须提供，</w:t>
            </w:r>
            <w:r>
              <w:rPr>
                <w:rFonts w:hint="eastAsia" w:ascii="仿宋" w:hAnsi="仿宋" w:eastAsia="仿宋" w:cs="仿宋"/>
                <w:b/>
                <w:color w:val="auto"/>
                <w:szCs w:val="21"/>
                <w:highlight w:val="none"/>
                <w:lang w:eastAsia="zh-CN"/>
              </w:rPr>
              <w:t>否则作无效响应处理</w:t>
            </w:r>
            <w:r>
              <w:rPr>
                <w:rFonts w:hint="eastAsia" w:ascii="仿宋" w:hAnsi="仿宋" w:eastAsia="仿宋" w:cs="仿宋"/>
                <w:color w:val="auto"/>
                <w:szCs w:val="21"/>
                <w:highlight w:val="none"/>
              </w:rPr>
              <w:t>）</w:t>
            </w:r>
          </w:p>
          <w:p w14:paraId="09B62A25">
            <w:pPr>
              <w:snapToGrid w:val="0"/>
              <w:spacing w:line="4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rPr>
              <w:t>除磋商文件规定必须提供以外，供应商认为需要提供的其他证明材料；</w:t>
            </w:r>
          </w:p>
          <w:p w14:paraId="2890FA53">
            <w:pPr>
              <w:snapToGrid w:val="0"/>
              <w:spacing w:line="460" w:lineRule="exact"/>
              <w:jc w:val="left"/>
              <w:rPr>
                <w:rFonts w:hint="eastAsia" w:ascii="仿宋" w:hAnsi="仿宋" w:eastAsia="仿宋" w:cs="仿宋"/>
                <w:b/>
                <w:color w:val="auto"/>
                <w:szCs w:val="21"/>
                <w:highlight w:val="none"/>
                <w:lang w:eastAsia="zh-CN"/>
              </w:rPr>
            </w:pPr>
            <w:r>
              <w:rPr>
                <w:rFonts w:hint="eastAsia" w:ascii="仿宋" w:hAnsi="仿宋" w:eastAsia="仿宋" w:cs="仿宋"/>
                <w:b/>
                <w:color w:val="auto"/>
                <w:szCs w:val="21"/>
                <w:highlight w:val="none"/>
              </w:rPr>
              <w:t>注</w:t>
            </w:r>
            <w:r>
              <w:rPr>
                <w:rFonts w:hint="eastAsia" w:ascii="仿宋" w:hAnsi="仿宋" w:eastAsia="仿宋" w:cs="仿宋"/>
                <w:b/>
                <w:color w:val="auto"/>
                <w:szCs w:val="21"/>
                <w:highlight w:val="none"/>
                <w:lang w:eastAsia="zh-CN"/>
              </w:rPr>
              <w:t>：</w:t>
            </w:r>
          </w:p>
          <w:p w14:paraId="5541B8EA">
            <w:pPr>
              <w:snapToGrid w:val="0"/>
              <w:spacing w:line="460" w:lineRule="exact"/>
              <w:ind w:firstLine="413" w:firstLineChars="196"/>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1.以上标明“必须提供”的材料属于复印件的扫描件的，必须加盖供应商电子公章，</w:t>
            </w:r>
            <w:r>
              <w:rPr>
                <w:rFonts w:hint="eastAsia" w:ascii="仿宋" w:hAnsi="仿宋" w:eastAsia="仿宋" w:cs="仿宋"/>
                <w:b/>
                <w:color w:val="auto"/>
                <w:szCs w:val="21"/>
                <w:highlight w:val="none"/>
                <w:lang w:eastAsia="zh-CN"/>
              </w:rPr>
              <w:t>否则作无效响应处理</w:t>
            </w:r>
            <w:r>
              <w:rPr>
                <w:rFonts w:hint="eastAsia" w:ascii="仿宋" w:hAnsi="仿宋" w:eastAsia="仿宋" w:cs="仿宋"/>
                <w:b/>
                <w:color w:val="auto"/>
                <w:szCs w:val="21"/>
                <w:highlight w:val="none"/>
              </w:rPr>
              <w:t>。</w:t>
            </w:r>
          </w:p>
          <w:p w14:paraId="190B2E0E">
            <w:pPr>
              <w:pStyle w:val="8"/>
              <w:spacing w:line="46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2.联合体竞标时，第1-5项</w:t>
            </w:r>
            <w:r>
              <w:rPr>
                <w:rFonts w:hint="eastAsia" w:ascii="仿宋" w:hAnsi="仿宋" w:eastAsia="仿宋" w:cs="仿宋"/>
                <w:b/>
                <w:color w:val="auto"/>
                <w:szCs w:val="21"/>
                <w:highlight w:val="none"/>
                <w:lang w:eastAsia="zh-CN"/>
              </w:rPr>
              <w:t>、</w:t>
            </w:r>
            <w:r>
              <w:rPr>
                <w:rFonts w:hint="eastAsia" w:ascii="仿宋" w:hAnsi="仿宋" w:eastAsia="仿宋" w:cs="仿宋"/>
                <w:b/>
                <w:color w:val="auto"/>
                <w:szCs w:val="21"/>
                <w:highlight w:val="none"/>
                <w:lang w:val="en-US" w:eastAsia="zh-CN"/>
              </w:rPr>
              <w:t>第7项</w:t>
            </w:r>
            <w:r>
              <w:rPr>
                <w:rFonts w:hint="eastAsia" w:ascii="仿宋" w:hAnsi="仿宋" w:eastAsia="仿宋" w:cs="仿宋"/>
                <w:b/>
                <w:color w:val="auto"/>
                <w:szCs w:val="21"/>
                <w:highlight w:val="none"/>
              </w:rPr>
              <w:t>资格证明文件联合体各方均必须分别提供，联合体各方分别盖章和签字，</w:t>
            </w:r>
            <w:r>
              <w:rPr>
                <w:rFonts w:hint="eastAsia" w:ascii="仿宋" w:hAnsi="仿宋" w:eastAsia="仿宋" w:cs="仿宋"/>
                <w:b/>
                <w:color w:val="auto"/>
                <w:szCs w:val="21"/>
                <w:highlight w:val="none"/>
                <w:lang w:eastAsia="zh-CN"/>
              </w:rPr>
              <w:t>否则作无效响应处理</w:t>
            </w:r>
            <w:r>
              <w:rPr>
                <w:rFonts w:hint="eastAsia" w:ascii="仿宋" w:hAnsi="仿宋" w:eastAsia="仿宋" w:cs="仿宋"/>
                <w:b/>
                <w:color w:val="auto"/>
                <w:szCs w:val="21"/>
                <w:highlight w:val="none"/>
              </w:rPr>
              <w:t>。</w:t>
            </w:r>
          </w:p>
        </w:tc>
      </w:tr>
      <w:tr w14:paraId="7A513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2CCF6F3E">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1DA435DF">
            <w:pPr>
              <w:spacing w:line="46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商务文件组成</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7888E466">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1.无串通竞标行为的承诺函</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格式附后</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必须提供，</w:t>
            </w:r>
            <w:r>
              <w:rPr>
                <w:rFonts w:hint="eastAsia" w:ascii="仿宋" w:hAnsi="仿宋" w:eastAsia="仿宋" w:cs="仿宋"/>
                <w:b/>
                <w:color w:val="auto"/>
                <w:szCs w:val="21"/>
                <w:highlight w:val="none"/>
                <w:lang w:eastAsia="zh-CN"/>
              </w:rPr>
              <w:t>否则作无效响应处理</w:t>
            </w:r>
            <w:r>
              <w:rPr>
                <w:rFonts w:hint="eastAsia" w:ascii="仿宋" w:hAnsi="仿宋" w:eastAsia="仿宋" w:cs="仿宋"/>
                <w:color w:val="auto"/>
                <w:szCs w:val="21"/>
                <w:highlight w:val="none"/>
              </w:rPr>
              <w:t>）</w:t>
            </w:r>
          </w:p>
          <w:p w14:paraId="1643FD70">
            <w:pPr>
              <w:snapToGrid w:val="0"/>
              <w:spacing w:line="4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2.法定代表人身份证明书及法定代表人有效身份证正反面复印件</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格式附后</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w:t>
            </w:r>
            <w:r>
              <w:rPr>
                <w:rFonts w:hint="eastAsia" w:ascii="仿宋" w:hAnsi="仿宋" w:eastAsia="仿宋" w:cs="仿宋"/>
                <w:b/>
                <w:bCs/>
                <w:color w:val="auto"/>
                <w:szCs w:val="21"/>
                <w:highlight w:val="none"/>
              </w:rPr>
              <w:t>除自然人竞标外</w:t>
            </w:r>
            <w:r>
              <w:rPr>
                <w:rFonts w:hint="eastAsia" w:ascii="仿宋" w:hAnsi="仿宋" w:eastAsia="仿宋" w:cs="仿宋"/>
                <w:b/>
                <w:color w:val="auto"/>
                <w:szCs w:val="21"/>
                <w:highlight w:val="none"/>
              </w:rPr>
              <w:t>必须提供，</w:t>
            </w:r>
            <w:r>
              <w:rPr>
                <w:rFonts w:hint="eastAsia" w:ascii="仿宋" w:hAnsi="仿宋" w:eastAsia="仿宋" w:cs="仿宋"/>
                <w:b/>
                <w:color w:val="auto"/>
                <w:szCs w:val="21"/>
                <w:highlight w:val="none"/>
                <w:lang w:eastAsia="zh-CN"/>
              </w:rPr>
              <w:t>否则作无效响应处理</w:t>
            </w:r>
            <w:r>
              <w:rPr>
                <w:rFonts w:hint="eastAsia" w:ascii="仿宋" w:hAnsi="仿宋" w:eastAsia="仿宋" w:cs="仿宋"/>
                <w:color w:val="auto"/>
                <w:szCs w:val="21"/>
                <w:highlight w:val="none"/>
              </w:rPr>
              <w:t>）</w:t>
            </w:r>
          </w:p>
          <w:p w14:paraId="557DEBD8">
            <w:pPr>
              <w:spacing w:line="460" w:lineRule="exact"/>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3.法定代表人授权委托书及委托代理人有效身份证正反面复印件</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格式附后</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委托时必须提供，</w:t>
            </w:r>
            <w:r>
              <w:rPr>
                <w:rFonts w:hint="eastAsia" w:ascii="仿宋" w:hAnsi="仿宋" w:eastAsia="仿宋" w:cs="仿宋"/>
                <w:b/>
                <w:color w:val="auto"/>
                <w:szCs w:val="21"/>
                <w:highlight w:val="none"/>
                <w:lang w:eastAsia="zh-CN"/>
              </w:rPr>
              <w:t>否则作无效响应处理</w:t>
            </w:r>
            <w:r>
              <w:rPr>
                <w:rFonts w:hint="eastAsia" w:ascii="仿宋" w:hAnsi="仿宋" w:eastAsia="仿宋" w:cs="仿宋"/>
                <w:color w:val="auto"/>
                <w:szCs w:val="21"/>
                <w:highlight w:val="none"/>
              </w:rPr>
              <w:t>）</w:t>
            </w:r>
          </w:p>
          <w:p w14:paraId="66B5F9F6">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4.商务条款偏离表</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格式附后</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必须提供，</w:t>
            </w:r>
            <w:r>
              <w:rPr>
                <w:rFonts w:hint="eastAsia" w:ascii="仿宋" w:hAnsi="仿宋" w:eastAsia="仿宋" w:cs="仿宋"/>
                <w:b/>
                <w:color w:val="auto"/>
                <w:szCs w:val="21"/>
                <w:highlight w:val="none"/>
                <w:lang w:eastAsia="zh-CN"/>
              </w:rPr>
              <w:t>否则作无效响应处理</w:t>
            </w:r>
            <w:r>
              <w:rPr>
                <w:rFonts w:hint="eastAsia" w:ascii="仿宋" w:hAnsi="仿宋" w:eastAsia="仿宋" w:cs="仿宋"/>
                <w:color w:val="auto"/>
                <w:szCs w:val="21"/>
                <w:highlight w:val="none"/>
              </w:rPr>
              <w:t>）</w:t>
            </w:r>
          </w:p>
          <w:p w14:paraId="1B2ED275">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5.竞标人情况介绍；</w:t>
            </w:r>
          </w:p>
          <w:p w14:paraId="46EE4D05">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6.供应商认为需要提供的其他有关资料。</w:t>
            </w:r>
          </w:p>
          <w:p w14:paraId="73BAC38D">
            <w:pPr>
              <w:snapToGrid w:val="0"/>
              <w:spacing w:line="460" w:lineRule="exact"/>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注</w:t>
            </w:r>
            <w:r>
              <w:rPr>
                <w:rFonts w:hint="eastAsia" w:ascii="仿宋" w:hAnsi="仿宋" w:eastAsia="仿宋" w:cs="仿宋"/>
                <w:b/>
                <w:color w:val="auto"/>
                <w:szCs w:val="21"/>
                <w:highlight w:val="none"/>
                <w:lang w:eastAsia="zh-CN"/>
              </w:rPr>
              <w:t>：</w:t>
            </w:r>
            <w:r>
              <w:rPr>
                <w:rFonts w:hint="eastAsia" w:ascii="仿宋" w:hAnsi="仿宋" w:eastAsia="仿宋" w:cs="仿宋"/>
                <w:b/>
                <w:color w:val="auto"/>
                <w:szCs w:val="21"/>
                <w:highlight w:val="none"/>
              </w:rPr>
              <w:t xml:space="preserve"> </w:t>
            </w:r>
          </w:p>
          <w:p w14:paraId="6B7373C2">
            <w:pPr>
              <w:snapToGrid w:val="0"/>
              <w:spacing w:line="460" w:lineRule="exact"/>
              <w:ind w:firstLine="413" w:firstLineChars="196"/>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1.法定代表人授权委托书必须由法定代表人及委托代理人签字，并加盖供应商公章，</w:t>
            </w:r>
            <w:r>
              <w:rPr>
                <w:rFonts w:hint="eastAsia" w:ascii="仿宋" w:hAnsi="仿宋" w:eastAsia="仿宋" w:cs="仿宋"/>
                <w:b/>
                <w:color w:val="auto"/>
                <w:szCs w:val="21"/>
                <w:highlight w:val="none"/>
                <w:lang w:eastAsia="zh-CN"/>
              </w:rPr>
              <w:t>否则作无效响应处理</w:t>
            </w:r>
            <w:r>
              <w:rPr>
                <w:rFonts w:hint="eastAsia" w:ascii="仿宋" w:hAnsi="仿宋" w:eastAsia="仿宋" w:cs="仿宋"/>
                <w:b/>
                <w:color w:val="auto"/>
                <w:szCs w:val="21"/>
                <w:highlight w:val="none"/>
              </w:rPr>
              <w:t>。</w:t>
            </w:r>
          </w:p>
          <w:p w14:paraId="076C2928">
            <w:pPr>
              <w:spacing w:line="460" w:lineRule="exact"/>
              <w:ind w:firstLine="413" w:firstLineChars="196"/>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2.以上标明“必须提供”的材料属于复印件的扫描件的，必须加盖供应商电子公章，</w:t>
            </w:r>
            <w:r>
              <w:rPr>
                <w:rFonts w:hint="eastAsia" w:ascii="仿宋" w:hAnsi="仿宋" w:eastAsia="仿宋" w:cs="仿宋"/>
                <w:b/>
                <w:color w:val="auto"/>
                <w:szCs w:val="21"/>
                <w:highlight w:val="none"/>
                <w:lang w:eastAsia="zh-CN"/>
              </w:rPr>
              <w:t>否则作无效响应处理</w:t>
            </w:r>
            <w:r>
              <w:rPr>
                <w:rFonts w:hint="eastAsia" w:ascii="仿宋" w:hAnsi="仿宋" w:eastAsia="仿宋" w:cs="仿宋"/>
                <w:b/>
                <w:color w:val="auto"/>
                <w:szCs w:val="21"/>
                <w:highlight w:val="none"/>
              </w:rPr>
              <w:t>。</w:t>
            </w:r>
          </w:p>
        </w:tc>
      </w:tr>
      <w:tr w14:paraId="2C44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EFC5E6">
            <w:pPr>
              <w:widowControl/>
              <w:spacing w:line="460" w:lineRule="exact"/>
              <w:jc w:val="left"/>
              <w:rPr>
                <w:rFonts w:hint="eastAsia" w:ascii="仿宋" w:hAnsi="仿宋" w:eastAsia="仿宋" w:cs="仿宋"/>
                <w:color w:val="auto"/>
                <w:szCs w:val="21"/>
                <w:highlight w:val="none"/>
              </w:rPr>
            </w:pP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1EA370D1">
            <w:pPr>
              <w:spacing w:line="46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技术文件组成</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24DECE37">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1.服务需求偏离表</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格式附后</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必须提供，</w:t>
            </w:r>
            <w:r>
              <w:rPr>
                <w:rFonts w:hint="eastAsia" w:ascii="仿宋" w:hAnsi="仿宋" w:eastAsia="仿宋" w:cs="仿宋"/>
                <w:b/>
                <w:color w:val="auto"/>
                <w:szCs w:val="21"/>
                <w:highlight w:val="none"/>
                <w:lang w:eastAsia="zh-CN"/>
              </w:rPr>
              <w:t>否则作无效响应处理</w:t>
            </w:r>
            <w:r>
              <w:rPr>
                <w:rFonts w:hint="eastAsia" w:ascii="仿宋" w:hAnsi="仿宋" w:eastAsia="仿宋" w:cs="仿宋"/>
                <w:color w:val="auto"/>
                <w:szCs w:val="21"/>
                <w:highlight w:val="none"/>
              </w:rPr>
              <w:t>）</w:t>
            </w:r>
          </w:p>
          <w:p w14:paraId="29AA4B9A">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eastAsia="zh-CN"/>
              </w:rPr>
              <w:t>服务方案</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必须提供，</w:t>
            </w:r>
            <w:r>
              <w:rPr>
                <w:rFonts w:hint="eastAsia" w:ascii="仿宋" w:hAnsi="仿宋" w:eastAsia="仿宋" w:cs="仿宋"/>
                <w:b/>
                <w:color w:val="auto"/>
                <w:szCs w:val="21"/>
                <w:highlight w:val="none"/>
                <w:lang w:eastAsia="zh-CN"/>
              </w:rPr>
              <w:t>否则作无效响应处理</w:t>
            </w:r>
            <w:r>
              <w:rPr>
                <w:rFonts w:hint="eastAsia" w:ascii="仿宋" w:hAnsi="仿宋" w:eastAsia="仿宋" w:cs="仿宋"/>
                <w:color w:val="auto"/>
                <w:szCs w:val="21"/>
                <w:highlight w:val="none"/>
              </w:rPr>
              <w:t>）</w:t>
            </w:r>
          </w:p>
          <w:p w14:paraId="743A0523">
            <w:pPr>
              <w:spacing w:line="460" w:lineRule="exact"/>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val="zh-CN" w:eastAsia="zh-CN"/>
              </w:rPr>
              <w:t>项目实施人员一览表（格式附后）</w:t>
            </w:r>
            <w:r>
              <w:rPr>
                <w:rFonts w:hint="eastAsia" w:ascii="仿宋" w:hAnsi="仿宋" w:eastAsia="仿宋" w:cs="仿宋"/>
                <w:color w:val="auto"/>
                <w:szCs w:val="21"/>
                <w:highlight w:val="none"/>
              </w:rPr>
              <w:t>；</w:t>
            </w:r>
            <w:r>
              <w:rPr>
                <w:rFonts w:hint="eastAsia" w:ascii="仿宋" w:hAnsi="仿宋" w:eastAsia="仿宋" w:cs="仿宋"/>
                <w:b/>
                <w:bCs/>
                <w:color w:val="auto"/>
                <w:szCs w:val="21"/>
                <w:highlight w:val="none"/>
              </w:rPr>
              <w:t>（必须提供，</w:t>
            </w:r>
            <w:r>
              <w:rPr>
                <w:rFonts w:hint="eastAsia" w:ascii="仿宋" w:hAnsi="仿宋" w:eastAsia="仿宋" w:cs="仿宋"/>
                <w:b/>
                <w:bCs/>
                <w:color w:val="auto"/>
                <w:szCs w:val="21"/>
                <w:highlight w:val="none"/>
                <w:lang w:eastAsia="zh-CN"/>
              </w:rPr>
              <w:t>否则作无效响应处理</w:t>
            </w:r>
            <w:r>
              <w:rPr>
                <w:rFonts w:hint="eastAsia" w:ascii="仿宋" w:hAnsi="仿宋" w:eastAsia="仿宋" w:cs="仿宋"/>
                <w:b/>
                <w:bCs/>
                <w:color w:val="auto"/>
                <w:szCs w:val="21"/>
                <w:highlight w:val="none"/>
              </w:rPr>
              <w:t>）</w:t>
            </w:r>
          </w:p>
          <w:p w14:paraId="32174D7F">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对应采购需求的服务需求、商务条款提供的其他文件资料；</w:t>
            </w:r>
          </w:p>
          <w:p w14:paraId="3F6F6CC0">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.供应商认为需要提供的其他有关资料。</w:t>
            </w:r>
          </w:p>
          <w:p w14:paraId="5A137A07">
            <w:pPr>
              <w:spacing w:line="460" w:lineRule="exact"/>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注</w:t>
            </w:r>
            <w:r>
              <w:rPr>
                <w:rFonts w:hint="eastAsia" w:ascii="仿宋" w:hAnsi="仿宋" w:eastAsia="仿宋" w:cs="仿宋"/>
                <w:b/>
                <w:color w:val="auto"/>
                <w:szCs w:val="21"/>
                <w:highlight w:val="none"/>
                <w:lang w:eastAsia="zh-CN"/>
              </w:rPr>
              <w:t>：</w:t>
            </w:r>
            <w:r>
              <w:rPr>
                <w:rFonts w:hint="eastAsia" w:ascii="仿宋" w:hAnsi="仿宋" w:eastAsia="仿宋" w:cs="仿宋"/>
                <w:b/>
                <w:color w:val="auto"/>
                <w:szCs w:val="21"/>
                <w:highlight w:val="none"/>
              </w:rPr>
              <w:t>1.以上标明“必须提供”的材料属于复印件的扫描件的，必须加盖供应商电子公章，</w:t>
            </w:r>
            <w:r>
              <w:rPr>
                <w:rFonts w:hint="eastAsia" w:ascii="仿宋" w:hAnsi="仿宋" w:eastAsia="仿宋" w:cs="仿宋"/>
                <w:b/>
                <w:color w:val="auto"/>
                <w:szCs w:val="21"/>
                <w:highlight w:val="none"/>
                <w:lang w:eastAsia="zh-CN"/>
              </w:rPr>
              <w:t>否则作无效响应处理</w:t>
            </w:r>
            <w:r>
              <w:rPr>
                <w:rFonts w:hint="eastAsia" w:ascii="仿宋" w:hAnsi="仿宋" w:eastAsia="仿宋" w:cs="仿宋"/>
                <w:b/>
                <w:color w:val="auto"/>
                <w:szCs w:val="21"/>
                <w:highlight w:val="none"/>
              </w:rPr>
              <w:t>。</w:t>
            </w:r>
          </w:p>
        </w:tc>
      </w:tr>
      <w:tr w14:paraId="48E7A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5661312">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62D3D313">
            <w:pPr>
              <w:spacing w:line="460" w:lineRule="exact"/>
              <w:jc w:val="center"/>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报价文件组成</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2A45C448">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1.响应函；</w:t>
            </w:r>
            <w:r>
              <w:rPr>
                <w:rFonts w:hint="eastAsia" w:ascii="仿宋" w:hAnsi="仿宋" w:eastAsia="仿宋" w:cs="仿宋"/>
                <w:b/>
                <w:bCs/>
                <w:color w:val="auto"/>
                <w:szCs w:val="21"/>
                <w:highlight w:val="none"/>
              </w:rPr>
              <w:t>（必须提供，否则作无效响应处理）</w:t>
            </w:r>
          </w:p>
          <w:p w14:paraId="3B408C7B">
            <w:pPr>
              <w:spacing w:line="460" w:lineRule="exact"/>
              <w:rPr>
                <w:rFonts w:hint="eastAsia" w:ascii="仿宋" w:hAnsi="仿宋" w:eastAsia="仿宋" w:cs="仿宋"/>
                <w:b/>
                <w:bCs/>
                <w:color w:val="auto"/>
                <w:szCs w:val="21"/>
                <w:highlight w:val="none"/>
                <w:lang w:val="en-US" w:eastAsia="zh-CN"/>
              </w:rPr>
            </w:pPr>
            <w:r>
              <w:rPr>
                <w:rFonts w:hint="eastAsia" w:ascii="仿宋" w:hAnsi="仿宋" w:eastAsia="仿宋" w:cs="仿宋"/>
                <w:color w:val="auto"/>
                <w:szCs w:val="21"/>
                <w:highlight w:val="none"/>
              </w:rPr>
              <w:t>2.响应报价表；</w:t>
            </w:r>
            <w:r>
              <w:rPr>
                <w:rFonts w:hint="eastAsia" w:ascii="仿宋" w:hAnsi="仿宋" w:eastAsia="仿宋" w:cs="仿宋"/>
                <w:b/>
                <w:bCs/>
                <w:color w:val="auto"/>
                <w:szCs w:val="21"/>
                <w:highlight w:val="none"/>
              </w:rPr>
              <w:t>（必须提供，</w:t>
            </w:r>
            <w:r>
              <w:rPr>
                <w:rFonts w:hint="eastAsia" w:ascii="仿宋" w:hAnsi="仿宋" w:eastAsia="仿宋" w:cs="仿宋"/>
                <w:b/>
                <w:bCs/>
                <w:color w:val="auto"/>
                <w:szCs w:val="21"/>
                <w:highlight w:val="none"/>
                <w:lang w:eastAsia="zh-CN"/>
              </w:rPr>
              <w:t>否则作无效响应处理</w:t>
            </w:r>
            <w:r>
              <w:rPr>
                <w:rFonts w:hint="eastAsia" w:ascii="仿宋" w:hAnsi="仿宋" w:eastAsia="仿宋" w:cs="仿宋"/>
                <w:b/>
                <w:bCs/>
                <w:color w:val="auto"/>
                <w:szCs w:val="21"/>
                <w:highlight w:val="none"/>
              </w:rPr>
              <w:t>）</w:t>
            </w:r>
          </w:p>
        </w:tc>
      </w:tr>
      <w:tr w14:paraId="3CD8A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C0A9944">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76FD9F62">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响应文件电子版要求</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18078A53">
            <w:pPr>
              <w:snapToGrid w:val="0"/>
              <w:spacing w:line="4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1.响应文件电子版要求</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按照本采购文件“第五章 响应文件格式”编写（第五章未附格式的，由供应商自行拟定），不可涂改并在规定加盖公章处加盖电子公章，</w:t>
            </w:r>
            <w:r>
              <w:rPr>
                <w:rFonts w:hint="eastAsia" w:ascii="仿宋" w:hAnsi="仿宋" w:eastAsia="仿宋" w:cs="仿宋"/>
                <w:b/>
                <w:color w:val="auto"/>
                <w:szCs w:val="21"/>
                <w:highlight w:val="none"/>
                <w:lang w:eastAsia="zh-CN"/>
              </w:rPr>
              <w:t>否则作无效响应处理</w:t>
            </w:r>
            <w:r>
              <w:rPr>
                <w:rFonts w:hint="eastAsia" w:ascii="仿宋" w:hAnsi="仿宋" w:eastAsia="仿宋" w:cs="仿宋"/>
                <w:color w:val="auto"/>
                <w:szCs w:val="21"/>
                <w:highlight w:val="none"/>
              </w:rPr>
              <w:t>。</w:t>
            </w:r>
          </w:p>
          <w:p w14:paraId="61E45EBA">
            <w:pPr>
              <w:snapToGrid w:val="0"/>
              <w:spacing w:line="4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2.响应文件电子版密封方式</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电子响应文件通过平台有效CA加密后在</w:t>
            </w:r>
            <w:r>
              <w:rPr>
                <w:rFonts w:hint="eastAsia" w:ascii="仿宋" w:hAnsi="仿宋" w:eastAsia="仿宋" w:cs="仿宋"/>
                <w:color w:val="auto"/>
                <w:szCs w:val="21"/>
                <w:highlight w:val="none"/>
                <w:lang w:eastAsia="zh-CN"/>
              </w:rPr>
              <w:t>广西政府采购云平台</w:t>
            </w:r>
            <w:r>
              <w:rPr>
                <w:rFonts w:hint="eastAsia" w:ascii="仿宋" w:hAnsi="仿宋" w:eastAsia="仿宋" w:cs="仿宋"/>
                <w:color w:val="auto"/>
                <w:szCs w:val="21"/>
                <w:highlight w:val="none"/>
              </w:rPr>
              <w:t>投送。（操作方式见公告附件“电子响应文件制作与投送教程”）</w:t>
            </w:r>
          </w:p>
        </w:tc>
      </w:tr>
      <w:tr w14:paraId="61F19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F5236E6">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15.2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6A1C65B1">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响应报价要求</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2198FACD">
            <w:pPr>
              <w:snapToGrid w:val="0"/>
              <w:spacing w:line="4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仿宋" w:hAnsi="仿宋" w:eastAsia="仿宋" w:cs="仿宋"/>
                <w:b/>
                <w:color w:val="auto"/>
                <w:szCs w:val="21"/>
                <w:highlight w:val="none"/>
              </w:rPr>
              <w:t>（采购需求另有约定的，从其约定。）</w:t>
            </w:r>
          </w:p>
        </w:tc>
      </w:tr>
      <w:tr w14:paraId="205E5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50ABB16">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16.2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6143B118">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竞标有效期</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3E27D8B2">
            <w:pPr>
              <w:pStyle w:val="6"/>
              <w:numPr>
                <w:ilvl w:val="0"/>
                <w:numId w:val="0"/>
              </w:numPr>
              <w:tabs>
                <w:tab w:val="left" w:pos="720"/>
                <w:tab w:val="left" w:pos="840"/>
              </w:tabs>
              <w:snapToGrid w:val="0"/>
              <w:spacing w:line="460" w:lineRule="exact"/>
              <w:ind w:left="283" w:hanging="283" w:hangingChars="135"/>
              <w:rPr>
                <w:rFonts w:hint="eastAsia" w:ascii="仿宋" w:hAnsi="仿宋" w:eastAsia="仿宋" w:cs="仿宋"/>
                <w:color w:val="auto"/>
                <w:szCs w:val="21"/>
                <w:highlight w:val="none"/>
              </w:rPr>
            </w:pPr>
            <w:r>
              <w:rPr>
                <w:rFonts w:hint="eastAsia" w:ascii="仿宋" w:hAnsi="仿宋" w:eastAsia="仿宋" w:cs="仿宋"/>
                <w:color w:val="auto"/>
                <w:szCs w:val="21"/>
                <w:highlight w:val="none"/>
              </w:rPr>
              <w:t>自首次响应文件提交截止之日起</w:t>
            </w:r>
            <w:r>
              <w:rPr>
                <w:rFonts w:hint="eastAsia" w:ascii="仿宋" w:hAnsi="仿宋" w:eastAsia="仿宋" w:cs="仿宋"/>
                <w:color w:val="auto"/>
                <w:szCs w:val="21"/>
                <w:highlight w:val="none"/>
                <w:u w:val="single"/>
              </w:rPr>
              <w:t>90</w:t>
            </w:r>
            <w:r>
              <w:rPr>
                <w:rFonts w:hint="eastAsia" w:ascii="仿宋" w:hAnsi="仿宋" w:eastAsia="仿宋" w:cs="仿宋"/>
                <w:color w:val="auto"/>
                <w:szCs w:val="21"/>
                <w:highlight w:val="none"/>
              </w:rPr>
              <w:t>日。</w:t>
            </w:r>
          </w:p>
        </w:tc>
      </w:tr>
      <w:tr w14:paraId="43A82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6B07183">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17.1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35204472">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磋商保证金</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1A24A75C">
            <w:pPr>
              <w:autoSpaceDE w:val="0"/>
              <w:autoSpaceDN w:val="0"/>
              <w:snapToGrid w:val="0"/>
              <w:spacing w:line="46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本项目不收取磋商保证金。</w:t>
            </w:r>
          </w:p>
        </w:tc>
      </w:tr>
      <w:tr w14:paraId="0BA6B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5F6C58E5">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20.1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70313E3E">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首次响应文件提交截止时间</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6B7508B3">
            <w:pPr>
              <w:snapToGrid w:val="0"/>
              <w:spacing w:line="46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详见竞争性磋商公告。</w:t>
            </w:r>
          </w:p>
        </w:tc>
      </w:tr>
      <w:tr w14:paraId="7D22B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FAEF4F">
            <w:pPr>
              <w:widowControl/>
              <w:spacing w:line="460" w:lineRule="exact"/>
              <w:jc w:val="left"/>
              <w:rPr>
                <w:rFonts w:hint="eastAsia" w:ascii="仿宋" w:hAnsi="仿宋" w:eastAsia="仿宋" w:cs="仿宋"/>
                <w:color w:val="auto"/>
                <w:szCs w:val="21"/>
                <w:highlight w:val="none"/>
              </w:rPr>
            </w:pP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5813AD00">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首次响应文件提交地点</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0767158C">
            <w:pPr>
              <w:snapToGrid w:val="0"/>
              <w:spacing w:line="46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详见竞争性磋商公告。</w:t>
            </w:r>
          </w:p>
        </w:tc>
      </w:tr>
      <w:tr w14:paraId="78041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843D83A">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20.6</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564C4F21">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备份响应文件</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10B57695">
            <w:pPr>
              <w:snapToGrid w:val="0"/>
              <w:spacing w:line="4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本项目不接受备份响应文件。</w:t>
            </w:r>
          </w:p>
        </w:tc>
      </w:tr>
      <w:tr w14:paraId="3C151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BA2EC91">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10863B0F">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首次响应文件的退回</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662369A1">
            <w:pPr>
              <w:snapToGrid w:val="0"/>
              <w:spacing w:line="46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在首次响应文件提交截止时间止提交响应文件的供应商不足3家时</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电子响应文件由代理机构在</w:t>
            </w:r>
            <w:r>
              <w:rPr>
                <w:rFonts w:hint="eastAsia" w:ascii="仿宋" w:hAnsi="仿宋" w:eastAsia="仿宋" w:cs="仿宋"/>
                <w:color w:val="auto"/>
                <w:szCs w:val="21"/>
                <w:highlight w:val="none"/>
                <w:lang w:eastAsia="zh-CN"/>
              </w:rPr>
              <w:t>广西政府采购云平台</w:t>
            </w:r>
            <w:r>
              <w:rPr>
                <w:rFonts w:hint="eastAsia" w:ascii="仿宋" w:hAnsi="仿宋" w:eastAsia="仿宋" w:cs="仿宋"/>
                <w:color w:val="auto"/>
                <w:szCs w:val="21"/>
                <w:highlight w:val="none"/>
              </w:rPr>
              <w:t>操作退回，除此之外采购人和采购代理机构对已提交的电子响应文件概不退回。</w:t>
            </w:r>
          </w:p>
        </w:tc>
      </w:tr>
      <w:tr w14:paraId="70C8C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71BC873D">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26</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3215B552">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负偏离要求</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1971111B">
            <w:pPr>
              <w:snapToGrid w:val="0"/>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商务条款评审中允许负偏离的条款数为</w:t>
            </w:r>
            <w:r>
              <w:rPr>
                <w:rFonts w:hint="eastAsia" w:ascii="仿宋" w:hAnsi="仿宋" w:eastAsia="仿宋" w:cs="仿宋"/>
                <w:color w:val="auto"/>
                <w:szCs w:val="21"/>
                <w:highlight w:val="none"/>
                <w:u w:val="single"/>
              </w:rPr>
              <w:t xml:space="preserve"> 0 </w:t>
            </w:r>
            <w:r>
              <w:rPr>
                <w:rFonts w:hint="eastAsia" w:ascii="仿宋" w:hAnsi="仿宋" w:eastAsia="仿宋" w:cs="仿宋"/>
                <w:color w:val="auto"/>
                <w:szCs w:val="21"/>
                <w:highlight w:val="none"/>
              </w:rPr>
              <w:t>项。</w:t>
            </w:r>
          </w:p>
          <w:p w14:paraId="408DB364">
            <w:pPr>
              <w:snapToGrid w:val="0"/>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服务需求评审中允许负偏离的条款数为</w:t>
            </w:r>
            <w:r>
              <w:rPr>
                <w:rFonts w:hint="eastAsia" w:ascii="仿宋" w:hAnsi="仿宋" w:eastAsia="仿宋" w:cs="仿宋"/>
                <w:color w:val="auto"/>
                <w:szCs w:val="21"/>
                <w:highlight w:val="none"/>
                <w:u w:val="single"/>
              </w:rPr>
              <w:t xml:space="preserve"> 0 </w:t>
            </w:r>
            <w:r>
              <w:rPr>
                <w:rFonts w:hint="eastAsia" w:ascii="仿宋" w:hAnsi="仿宋" w:eastAsia="仿宋" w:cs="仿宋"/>
                <w:color w:val="auto"/>
                <w:szCs w:val="21"/>
                <w:highlight w:val="none"/>
              </w:rPr>
              <w:t>项。</w:t>
            </w:r>
          </w:p>
        </w:tc>
      </w:tr>
      <w:tr w14:paraId="69D56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43807A">
            <w:pPr>
              <w:widowControl/>
              <w:spacing w:line="460" w:lineRule="exact"/>
              <w:jc w:val="left"/>
              <w:rPr>
                <w:rFonts w:hint="eastAsia" w:ascii="仿宋" w:hAnsi="仿宋" w:eastAsia="仿宋" w:cs="仿宋"/>
                <w:color w:val="auto"/>
                <w:szCs w:val="21"/>
                <w:highlight w:val="none"/>
              </w:rPr>
            </w:pP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1324A6C6">
            <w:pPr>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磋商的顺序</w:t>
            </w:r>
          </w:p>
          <w:p w14:paraId="5449AD8F">
            <w:pPr>
              <w:spacing w:line="460" w:lineRule="exact"/>
              <w:jc w:val="center"/>
              <w:rPr>
                <w:rFonts w:hint="eastAsia" w:ascii="仿宋" w:hAnsi="仿宋" w:eastAsia="仿宋" w:cs="仿宋"/>
                <w:color w:val="auto"/>
                <w:szCs w:val="21"/>
                <w:highlight w:val="none"/>
              </w:rPr>
            </w:pP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6FA7B449">
            <w:pPr>
              <w:pStyle w:val="8"/>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☑按照提交首次响应文件的顺序，通知磋商时，若某供应商不在通知现场时，该供应商排序到最后磋商，按照签到的顺序由其下一位供应商先参与磋商。</w:t>
            </w:r>
          </w:p>
          <w:p w14:paraId="578A4C03">
            <w:pPr>
              <w:snapToGrid w:val="0"/>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□随机排序。</w:t>
            </w:r>
          </w:p>
          <w:p w14:paraId="44EB2974">
            <w:pPr>
              <w:pStyle w:val="8"/>
              <w:spacing w:line="46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57187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86D854A">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28</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78F8C56C">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履约保证金</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6CA89E14">
            <w:pPr>
              <w:snapToGrid w:val="0"/>
              <w:spacing w:line="460" w:lineRule="exac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 xml:space="preserve">本项目不收取履约保证金 </w:t>
            </w:r>
            <w:r>
              <w:rPr>
                <w:rFonts w:hint="eastAsia" w:ascii="仿宋" w:hAnsi="仿宋" w:eastAsia="仿宋" w:cs="仿宋"/>
                <w:color w:val="auto"/>
                <w:szCs w:val="21"/>
                <w:highlight w:val="none"/>
                <w:lang w:eastAsia="zh-CN"/>
              </w:rPr>
              <w:t>。</w:t>
            </w:r>
          </w:p>
        </w:tc>
      </w:tr>
      <w:tr w14:paraId="68AE8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45B178B">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29.5</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204EF57C">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签订合同携带的材料</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6D62F687">
            <w:pPr>
              <w:snapToGrid w:val="0"/>
              <w:spacing w:line="460" w:lineRule="exac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使用的有效CA证书加盖单位电子公章</w:t>
            </w:r>
            <w:r>
              <w:rPr>
                <w:rFonts w:hint="eastAsia" w:ascii="仿宋" w:hAnsi="仿宋" w:eastAsia="仿宋" w:cs="仿宋"/>
                <w:color w:val="auto"/>
                <w:szCs w:val="21"/>
                <w:highlight w:val="none"/>
                <w:lang w:eastAsia="zh-CN"/>
              </w:rPr>
              <w:t>。</w:t>
            </w:r>
          </w:p>
        </w:tc>
      </w:tr>
      <w:tr w14:paraId="48EA0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350820CE">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31.2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3BC149B5">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接收质疑函方式</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4902D5B8">
            <w:pPr>
              <w:snapToGrid w:val="0"/>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以书面形式</w:t>
            </w:r>
          </w:p>
        </w:tc>
      </w:tr>
      <w:tr w14:paraId="5AE30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C95CD1">
            <w:pPr>
              <w:widowControl/>
              <w:spacing w:line="460" w:lineRule="exact"/>
              <w:jc w:val="left"/>
              <w:rPr>
                <w:rFonts w:hint="eastAsia" w:ascii="仿宋" w:hAnsi="仿宋" w:eastAsia="仿宋" w:cs="仿宋"/>
                <w:color w:val="auto"/>
                <w:szCs w:val="21"/>
                <w:highlight w:val="none"/>
              </w:rPr>
            </w:pP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1CDE5768">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质疑联系部门及联系方式</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161FD535">
            <w:pPr>
              <w:snapToGrid w:val="0"/>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u w:val="single"/>
              </w:rPr>
              <w:t>广西科文招标有限公司</w:t>
            </w:r>
          </w:p>
          <w:p w14:paraId="745ACFCF">
            <w:pPr>
              <w:snapToGrid w:val="0"/>
              <w:spacing w:line="460" w:lineRule="exac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联系电话</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u w:val="single"/>
              </w:rPr>
              <w:t>0771-2023</w:t>
            </w:r>
            <w:r>
              <w:rPr>
                <w:rFonts w:hint="eastAsia" w:ascii="仿宋" w:hAnsi="仿宋" w:eastAsia="仿宋" w:cs="仿宋"/>
                <w:color w:val="auto"/>
                <w:szCs w:val="21"/>
                <w:highlight w:val="none"/>
                <w:u w:val="single"/>
                <w:lang w:val="en-US" w:eastAsia="zh-CN"/>
              </w:rPr>
              <w:t>835</w:t>
            </w:r>
          </w:p>
          <w:p w14:paraId="736CD8A3">
            <w:pPr>
              <w:snapToGrid w:val="0"/>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通讯地址</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u w:val="single"/>
              </w:rPr>
              <w:t>广西南宁市民族大道141号中鼎万象东方D区五层</w:t>
            </w:r>
            <w:r>
              <w:rPr>
                <w:rFonts w:hint="eastAsia" w:ascii="仿宋" w:hAnsi="仿宋" w:eastAsia="仿宋" w:cs="仿宋"/>
                <w:color w:val="auto"/>
                <w:szCs w:val="21"/>
                <w:highlight w:val="none"/>
              </w:rPr>
              <w:t xml:space="preserve"> </w:t>
            </w:r>
          </w:p>
          <w:p w14:paraId="1B65D31B">
            <w:pPr>
              <w:snapToGrid w:val="0"/>
              <w:spacing w:line="460" w:lineRule="exac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u w:val="single"/>
                <w:lang w:eastAsia="zh-CN"/>
              </w:rPr>
              <w:t>广西三十六弄—陇均自治区级自然保护区管理处</w:t>
            </w:r>
          </w:p>
          <w:p w14:paraId="5A513A1A">
            <w:pPr>
              <w:snapToGrid w:val="0"/>
              <w:spacing w:line="460" w:lineRule="exac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联系电话</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u w:val="single"/>
              </w:rPr>
              <w:t>0771-</w:t>
            </w:r>
            <w:r>
              <w:rPr>
                <w:rFonts w:hint="eastAsia" w:ascii="仿宋" w:hAnsi="仿宋" w:eastAsia="仿宋" w:cs="仿宋"/>
                <w:color w:val="auto"/>
                <w:szCs w:val="21"/>
                <w:highlight w:val="none"/>
                <w:u w:val="single"/>
                <w:lang w:val="en-US" w:eastAsia="zh-CN"/>
              </w:rPr>
              <w:t xml:space="preserve"> 6231528</w:t>
            </w:r>
          </w:p>
          <w:p w14:paraId="0B963FDF">
            <w:pPr>
              <w:snapToGrid w:val="0"/>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通讯地址</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u w:val="single"/>
                <w:lang w:eastAsia="zh-CN"/>
              </w:rPr>
              <w:t>南宁市武鸣区城厢镇东鸣路延长线（林业局大楼）</w:t>
            </w:r>
            <w:r>
              <w:rPr>
                <w:rFonts w:hint="eastAsia" w:ascii="仿宋" w:hAnsi="仿宋" w:eastAsia="仿宋" w:cs="仿宋"/>
                <w:color w:val="auto"/>
                <w:szCs w:val="21"/>
                <w:highlight w:val="none"/>
              </w:rPr>
              <w:t xml:space="preserve"> </w:t>
            </w:r>
          </w:p>
        </w:tc>
      </w:tr>
      <w:tr w14:paraId="0FCAD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C488A2">
            <w:pPr>
              <w:widowControl/>
              <w:spacing w:line="460" w:lineRule="exact"/>
              <w:jc w:val="left"/>
              <w:rPr>
                <w:rFonts w:hint="eastAsia" w:ascii="仿宋" w:hAnsi="仿宋" w:eastAsia="仿宋" w:cs="仿宋"/>
                <w:color w:val="auto"/>
                <w:szCs w:val="21"/>
                <w:highlight w:val="none"/>
              </w:rPr>
            </w:pP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78D9927F">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highlight w:val="none"/>
              </w:rPr>
              <w:t>现场提交质疑办理业务时间</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52602826">
            <w:pPr>
              <w:snapToGrid w:val="0"/>
              <w:spacing w:line="460" w:lineRule="exact"/>
              <w:rPr>
                <w:rFonts w:hint="eastAsia" w:ascii="仿宋" w:hAnsi="仿宋" w:eastAsia="仿宋" w:cs="仿宋"/>
                <w:color w:val="auto"/>
                <w:szCs w:val="21"/>
                <w:highlight w:val="none"/>
              </w:rPr>
            </w:pPr>
            <w:r>
              <w:rPr>
                <w:rFonts w:hint="eastAsia" w:ascii="仿宋" w:hAnsi="仿宋" w:eastAsia="仿宋" w:cs="仿宋"/>
                <w:color w:val="auto"/>
                <w:highlight w:val="none"/>
              </w:rPr>
              <w:t>质疑期内每个工作日</w:t>
            </w:r>
            <w:r>
              <w:rPr>
                <w:rFonts w:hint="eastAsia" w:ascii="仿宋" w:hAnsi="仿宋" w:eastAsia="仿宋" w:cs="仿宋"/>
                <w:color w:val="auto"/>
                <w:highlight w:val="none"/>
                <w:u w:val="single"/>
              </w:rPr>
              <w:t xml:space="preserve"> 8 </w:t>
            </w:r>
            <w:r>
              <w:rPr>
                <w:rFonts w:hint="eastAsia" w:ascii="仿宋" w:hAnsi="仿宋" w:eastAsia="仿宋" w:cs="仿宋"/>
                <w:color w:val="auto"/>
                <w:highlight w:val="none"/>
              </w:rPr>
              <w:t>时</w:t>
            </w:r>
            <w:r>
              <w:rPr>
                <w:rFonts w:hint="eastAsia" w:ascii="仿宋" w:hAnsi="仿宋" w:eastAsia="仿宋" w:cs="仿宋"/>
                <w:color w:val="auto"/>
                <w:highlight w:val="none"/>
                <w:u w:val="single"/>
              </w:rPr>
              <w:t xml:space="preserve"> 0 </w:t>
            </w:r>
            <w:r>
              <w:rPr>
                <w:rFonts w:hint="eastAsia" w:ascii="仿宋" w:hAnsi="仿宋" w:eastAsia="仿宋" w:cs="仿宋"/>
                <w:color w:val="auto"/>
                <w:highlight w:val="none"/>
              </w:rPr>
              <w:t>分到</w:t>
            </w:r>
            <w:r>
              <w:rPr>
                <w:rFonts w:hint="eastAsia" w:ascii="仿宋" w:hAnsi="仿宋" w:eastAsia="仿宋" w:cs="仿宋"/>
                <w:color w:val="auto"/>
                <w:highlight w:val="none"/>
                <w:u w:val="single"/>
              </w:rPr>
              <w:t xml:space="preserve"> 12 </w:t>
            </w:r>
            <w:r>
              <w:rPr>
                <w:rFonts w:hint="eastAsia" w:ascii="仿宋" w:hAnsi="仿宋" w:eastAsia="仿宋" w:cs="仿宋"/>
                <w:color w:val="auto"/>
                <w:highlight w:val="none"/>
              </w:rPr>
              <w:t>时</w:t>
            </w:r>
            <w:r>
              <w:rPr>
                <w:rFonts w:hint="eastAsia" w:ascii="仿宋" w:hAnsi="仿宋" w:eastAsia="仿宋" w:cs="仿宋"/>
                <w:color w:val="auto"/>
                <w:highlight w:val="none"/>
                <w:u w:val="single"/>
              </w:rPr>
              <w:t xml:space="preserve"> 0 </w:t>
            </w:r>
            <w:r>
              <w:rPr>
                <w:rFonts w:hint="eastAsia" w:ascii="仿宋" w:hAnsi="仿宋" w:eastAsia="仿宋" w:cs="仿宋"/>
                <w:color w:val="auto"/>
                <w:highlight w:val="none"/>
              </w:rPr>
              <w:t>分，</w:t>
            </w:r>
            <w:r>
              <w:rPr>
                <w:rFonts w:hint="eastAsia" w:ascii="仿宋" w:hAnsi="仿宋" w:eastAsia="仿宋" w:cs="仿宋"/>
                <w:color w:val="auto"/>
                <w:highlight w:val="none"/>
                <w:u w:val="single"/>
              </w:rPr>
              <w:t xml:space="preserve"> 15 </w:t>
            </w:r>
            <w:r>
              <w:rPr>
                <w:rFonts w:hint="eastAsia" w:ascii="仿宋" w:hAnsi="仿宋" w:eastAsia="仿宋" w:cs="仿宋"/>
                <w:color w:val="auto"/>
                <w:highlight w:val="none"/>
              </w:rPr>
              <w:t>时</w:t>
            </w:r>
            <w:r>
              <w:rPr>
                <w:rFonts w:hint="eastAsia" w:ascii="仿宋" w:hAnsi="仿宋" w:eastAsia="仿宋" w:cs="仿宋"/>
                <w:color w:val="auto"/>
                <w:highlight w:val="none"/>
                <w:u w:val="single"/>
              </w:rPr>
              <w:t xml:space="preserve"> 0 </w:t>
            </w:r>
            <w:r>
              <w:rPr>
                <w:rFonts w:hint="eastAsia" w:ascii="仿宋" w:hAnsi="仿宋" w:eastAsia="仿宋" w:cs="仿宋"/>
                <w:color w:val="auto"/>
                <w:highlight w:val="none"/>
              </w:rPr>
              <w:t>分到</w:t>
            </w:r>
            <w:r>
              <w:rPr>
                <w:rFonts w:hint="eastAsia" w:ascii="仿宋" w:hAnsi="仿宋" w:eastAsia="仿宋" w:cs="仿宋"/>
                <w:color w:val="auto"/>
                <w:highlight w:val="none"/>
                <w:u w:val="single"/>
              </w:rPr>
              <w:t xml:space="preserve"> 18 </w:t>
            </w:r>
            <w:r>
              <w:rPr>
                <w:rFonts w:hint="eastAsia" w:ascii="仿宋" w:hAnsi="仿宋" w:eastAsia="仿宋" w:cs="仿宋"/>
                <w:color w:val="auto"/>
                <w:highlight w:val="none"/>
              </w:rPr>
              <w:t>时</w:t>
            </w:r>
            <w:r>
              <w:rPr>
                <w:rFonts w:hint="eastAsia" w:ascii="仿宋" w:hAnsi="仿宋" w:eastAsia="仿宋" w:cs="仿宋"/>
                <w:color w:val="auto"/>
                <w:highlight w:val="none"/>
                <w:u w:val="single"/>
              </w:rPr>
              <w:t xml:space="preserve"> 0 </w:t>
            </w:r>
            <w:r>
              <w:rPr>
                <w:rFonts w:hint="eastAsia" w:ascii="仿宋" w:hAnsi="仿宋" w:eastAsia="仿宋" w:cs="仿宋"/>
                <w:color w:val="auto"/>
                <w:highlight w:val="none"/>
              </w:rPr>
              <w:t>分</w:t>
            </w:r>
          </w:p>
        </w:tc>
      </w:tr>
      <w:tr w14:paraId="43DFC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181C9FB">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31.6</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43FD4039">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受理投诉方式</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3107ED1C">
            <w:pPr>
              <w:snapToGrid w:val="0"/>
              <w:spacing w:line="460" w:lineRule="exact"/>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rPr>
              <w:t>受理方式</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纸质方式受理，投诉书正、副本（经过质疑的事项才可投诉）。</w:t>
            </w:r>
          </w:p>
          <w:p w14:paraId="19E87FAB">
            <w:pPr>
              <w:snapToGrid w:val="0"/>
              <w:spacing w:line="46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rPr>
              <w:t>邮寄地址</w:t>
            </w:r>
            <w:r>
              <w:rPr>
                <w:rFonts w:hint="eastAsia" w:ascii="仿宋" w:hAnsi="仿宋" w:eastAsia="仿宋" w:cs="仿宋"/>
                <w:color w:val="auto"/>
                <w:highlight w:val="none"/>
                <w:lang w:eastAsia="zh-CN"/>
              </w:rPr>
              <w:t>：</w:t>
            </w:r>
          </w:p>
          <w:p w14:paraId="3018BC3D">
            <w:pPr>
              <w:snapToGrid w:val="0"/>
              <w:spacing w:line="46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名</w:t>
            </w:r>
            <w:r>
              <w:rPr>
                <w:rFonts w:hint="eastAsia" w:ascii="仿宋" w:hAnsi="仿宋" w:eastAsia="仿宋" w:cs="仿宋"/>
                <w:color w:val="auto"/>
                <w:highlight w:val="none"/>
              </w:rPr>
              <w:t>称</w:t>
            </w:r>
            <w:r>
              <w:rPr>
                <w:rFonts w:hint="eastAsia" w:ascii="仿宋" w:hAnsi="仿宋" w:eastAsia="仿宋" w:cs="仿宋"/>
                <w:color w:val="auto"/>
                <w:highlight w:val="none"/>
                <w:lang w:eastAsia="zh-CN"/>
              </w:rPr>
              <w:t>：南宁市武鸣区财政局政府采购监督管理股</w:t>
            </w:r>
          </w:p>
          <w:p w14:paraId="21DD832A">
            <w:pPr>
              <w:snapToGrid w:val="0"/>
              <w:spacing w:line="460" w:lineRule="exact"/>
              <w:rPr>
                <w:rFonts w:hint="eastAsia" w:ascii="仿宋" w:hAnsi="仿宋" w:eastAsia="仿宋" w:cs="仿宋"/>
                <w:color w:val="auto"/>
                <w:highlight w:val="none"/>
              </w:rPr>
            </w:pPr>
            <w:r>
              <w:rPr>
                <w:rFonts w:hint="eastAsia" w:ascii="仿宋" w:hAnsi="仿宋" w:eastAsia="仿宋" w:cs="仿宋"/>
                <w:color w:val="auto"/>
                <w:highlight w:val="none"/>
              </w:rPr>
              <w:t>地址</w:t>
            </w:r>
            <w:r>
              <w:rPr>
                <w:rFonts w:hint="eastAsia" w:ascii="仿宋" w:hAnsi="仿宋" w:eastAsia="仿宋" w:cs="仿宋"/>
                <w:color w:val="auto"/>
                <w:highlight w:val="none"/>
                <w:lang w:eastAsia="zh-CN"/>
              </w:rPr>
              <w:t>：南宁市武鸣区标营新区起凤路 3 号</w:t>
            </w:r>
          </w:p>
          <w:p w14:paraId="464CE0D4">
            <w:pPr>
              <w:snapToGrid w:val="0"/>
              <w:spacing w:line="460" w:lineRule="exact"/>
              <w:rPr>
                <w:rFonts w:hint="eastAsia" w:ascii="仿宋" w:hAnsi="仿宋" w:eastAsia="仿宋" w:cs="仿宋"/>
                <w:color w:val="auto"/>
                <w:highlight w:val="none"/>
              </w:rPr>
            </w:pPr>
            <w:r>
              <w:rPr>
                <w:rFonts w:hint="eastAsia" w:ascii="仿宋" w:hAnsi="仿宋" w:eastAsia="仿宋" w:cs="仿宋"/>
                <w:color w:val="auto"/>
                <w:highlight w:val="none"/>
              </w:rPr>
              <w:t>联系电话</w:t>
            </w:r>
            <w:r>
              <w:rPr>
                <w:rFonts w:hint="eastAsia" w:ascii="仿宋" w:hAnsi="仿宋" w:eastAsia="仿宋" w:cs="仿宋"/>
                <w:color w:val="auto"/>
                <w:highlight w:val="none"/>
                <w:lang w:eastAsia="zh-CN"/>
              </w:rPr>
              <w:t>：0771-6098853</w:t>
            </w:r>
          </w:p>
        </w:tc>
      </w:tr>
      <w:tr w14:paraId="5D316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5058940">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33</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1C46F840">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采购代理费</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129A80DE">
            <w:pPr>
              <w:pStyle w:val="14"/>
              <w:snapToGrid w:val="0"/>
              <w:spacing w:line="460" w:lineRule="exact"/>
              <w:rPr>
                <w:rFonts w:hint="eastAsia" w:ascii="仿宋" w:hAnsi="仿宋" w:eastAsia="仿宋" w:cs="仿宋"/>
                <w:color w:val="auto"/>
                <w:sz w:val="21"/>
                <w:highlight w:val="none"/>
              </w:rPr>
            </w:pPr>
            <w:r>
              <w:rPr>
                <w:rFonts w:hint="eastAsia" w:ascii="仿宋" w:hAnsi="仿宋" w:eastAsia="仿宋" w:cs="仿宋"/>
                <w:color w:val="auto"/>
                <w:sz w:val="21"/>
                <w:highlight w:val="none"/>
              </w:rPr>
              <w:t>1.是否收取采购代理费</w:t>
            </w:r>
            <w:r>
              <w:rPr>
                <w:rFonts w:hint="eastAsia" w:ascii="仿宋" w:hAnsi="仿宋" w:eastAsia="仿宋" w:cs="仿宋"/>
                <w:color w:val="auto"/>
                <w:sz w:val="21"/>
                <w:highlight w:val="none"/>
                <w:lang w:eastAsia="zh-CN"/>
              </w:rPr>
              <w:t>：</w:t>
            </w:r>
            <w:r>
              <w:rPr>
                <w:rFonts w:hint="eastAsia" w:ascii="仿宋" w:hAnsi="仿宋" w:eastAsia="仿宋" w:cs="仿宋"/>
                <w:color w:val="auto"/>
                <w:sz w:val="21"/>
                <w:highlight w:val="none"/>
              </w:rPr>
              <w:t>☑是    □ 否</w:t>
            </w:r>
          </w:p>
          <w:p w14:paraId="5760624A">
            <w:pPr>
              <w:pStyle w:val="14"/>
              <w:snapToGrid w:val="0"/>
              <w:spacing w:line="460" w:lineRule="exact"/>
              <w:rPr>
                <w:rFonts w:hint="eastAsia" w:ascii="仿宋" w:hAnsi="仿宋" w:eastAsia="仿宋" w:cs="仿宋"/>
                <w:color w:val="auto"/>
                <w:sz w:val="21"/>
                <w:highlight w:val="none"/>
              </w:rPr>
            </w:pPr>
            <w:r>
              <w:rPr>
                <w:rFonts w:hint="eastAsia" w:ascii="仿宋" w:hAnsi="仿宋" w:eastAsia="仿宋" w:cs="仿宋"/>
                <w:color w:val="auto"/>
                <w:sz w:val="21"/>
                <w:highlight w:val="none"/>
              </w:rPr>
              <w:t>2.采购代理费由</w:t>
            </w:r>
            <w:r>
              <w:rPr>
                <w:rFonts w:hint="eastAsia" w:ascii="仿宋" w:hAnsi="仿宋" w:eastAsia="仿宋" w:cs="仿宋"/>
                <w:color w:val="auto"/>
                <w:sz w:val="21"/>
                <w:highlight w:val="none"/>
                <w:u w:val="single"/>
              </w:rPr>
              <w:t>成交供应商</w:t>
            </w:r>
            <w:r>
              <w:rPr>
                <w:rFonts w:hint="eastAsia" w:ascii="仿宋" w:hAnsi="仿宋" w:eastAsia="仿宋" w:cs="仿宋"/>
                <w:color w:val="auto"/>
                <w:sz w:val="21"/>
                <w:highlight w:val="none"/>
              </w:rPr>
              <w:t>领取成交通知书前，一次性向采购代理机构支付。</w:t>
            </w:r>
          </w:p>
          <w:p w14:paraId="7BA37AEB">
            <w:pPr>
              <w:pStyle w:val="14"/>
              <w:snapToGrid w:val="0"/>
              <w:spacing w:line="460" w:lineRule="exact"/>
              <w:rPr>
                <w:rFonts w:hint="eastAsia" w:ascii="仿宋" w:hAnsi="仿宋" w:eastAsia="仿宋" w:cs="仿宋"/>
                <w:color w:val="auto"/>
                <w:sz w:val="21"/>
                <w:highlight w:val="none"/>
              </w:rPr>
            </w:pPr>
            <w:r>
              <w:rPr>
                <w:rFonts w:hint="eastAsia" w:ascii="仿宋" w:hAnsi="仿宋" w:eastAsia="仿宋" w:cs="仿宋"/>
                <w:color w:val="auto"/>
                <w:sz w:val="21"/>
                <w:highlight w:val="none"/>
              </w:rPr>
              <w:t>3.采购代理费收取标准</w:t>
            </w:r>
            <w:r>
              <w:rPr>
                <w:rFonts w:hint="eastAsia" w:ascii="仿宋" w:hAnsi="仿宋" w:eastAsia="仿宋" w:cs="仿宋"/>
                <w:color w:val="auto"/>
                <w:sz w:val="21"/>
                <w:highlight w:val="none"/>
                <w:lang w:eastAsia="zh-CN"/>
              </w:rPr>
              <w:t>：</w:t>
            </w:r>
            <w:r>
              <w:rPr>
                <w:rFonts w:hint="eastAsia" w:ascii="仿宋" w:hAnsi="仿宋" w:eastAsia="仿宋" w:cs="仿宋"/>
                <w:color w:val="auto"/>
                <w:sz w:val="21"/>
                <w:highlight w:val="none"/>
              </w:rPr>
              <w:t>参照原国家发展计划委员会计价格[2002]1980号《招标代理服务费管理暂行办法》收费标准（服务类型）采用差额定率累进法计算</w:t>
            </w:r>
            <w:r>
              <w:rPr>
                <w:rFonts w:hint="eastAsia" w:ascii="仿宋" w:hAnsi="仿宋" w:eastAsia="仿宋" w:cs="仿宋"/>
                <w:color w:val="auto"/>
                <w:sz w:val="21"/>
                <w:highlight w:val="none"/>
                <w:lang w:eastAsia="zh-CN"/>
              </w:rPr>
              <w:t>，</w:t>
            </w:r>
            <w:r>
              <w:rPr>
                <w:rFonts w:hint="eastAsia" w:ascii="仿宋" w:hAnsi="仿宋" w:eastAsia="仿宋" w:cs="仿宋"/>
                <w:color w:val="auto"/>
                <w:sz w:val="21"/>
                <w:highlight w:val="none"/>
                <w:lang w:val="en-US" w:eastAsia="zh-CN"/>
              </w:rPr>
              <w:t>由采购代理机构</w:t>
            </w:r>
            <w:r>
              <w:rPr>
                <w:rFonts w:hint="eastAsia" w:ascii="仿宋" w:hAnsi="仿宋" w:eastAsia="仿宋" w:cs="仿宋"/>
                <w:color w:val="auto"/>
                <w:sz w:val="21"/>
                <w:highlight w:val="none"/>
              </w:rPr>
              <w:t>向成交供应商收取。</w:t>
            </w:r>
          </w:p>
          <w:p w14:paraId="51820ED9">
            <w:pPr>
              <w:pStyle w:val="14"/>
              <w:snapToGrid w:val="0"/>
              <w:spacing w:line="460" w:lineRule="exact"/>
              <w:rPr>
                <w:rFonts w:hint="eastAsia" w:ascii="仿宋" w:hAnsi="仿宋" w:eastAsia="仿宋" w:cs="仿宋"/>
                <w:color w:val="auto"/>
                <w:sz w:val="21"/>
                <w:highlight w:val="none"/>
                <w:lang w:eastAsia="zh-CN"/>
              </w:rPr>
            </w:pPr>
            <w:r>
              <w:rPr>
                <w:rFonts w:hint="eastAsia" w:ascii="仿宋" w:hAnsi="仿宋" w:eastAsia="仿宋" w:cs="仿宋"/>
                <w:color w:val="auto"/>
                <w:sz w:val="21"/>
                <w:highlight w:val="none"/>
              </w:rPr>
              <w:t>4.采购代理费收取银行账户</w:t>
            </w:r>
            <w:r>
              <w:rPr>
                <w:rFonts w:hint="eastAsia" w:ascii="仿宋" w:hAnsi="仿宋" w:eastAsia="仿宋" w:cs="仿宋"/>
                <w:color w:val="auto"/>
                <w:sz w:val="21"/>
                <w:highlight w:val="none"/>
                <w:lang w:eastAsia="zh-CN"/>
              </w:rPr>
              <w:t>：</w:t>
            </w:r>
          </w:p>
          <w:p w14:paraId="34718EA5">
            <w:pPr>
              <w:pStyle w:val="14"/>
              <w:snapToGrid w:val="0"/>
              <w:spacing w:line="460" w:lineRule="exact"/>
              <w:rPr>
                <w:rFonts w:hint="eastAsia" w:ascii="仿宋" w:hAnsi="仿宋" w:eastAsia="仿宋" w:cs="仿宋"/>
                <w:color w:val="auto"/>
                <w:sz w:val="21"/>
                <w:highlight w:val="none"/>
              </w:rPr>
            </w:pPr>
            <w:r>
              <w:rPr>
                <w:rFonts w:hint="eastAsia" w:ascii="仿宋" w:hAnsi="仿宋" w:eastAsia="仿宋" w:cs="仿宋"/>
                <w:color w:val="auto"/>
                <w:sz w:val="21"/>
                <w:highlight w:val="none"/>
              </w:rPr>
              <w:t>开户名称：广西科文招标有限公司南宁咨询二分公司</w:t>
            </w:r>
          </w:p>
          <w:p w14:paraId="14D6EAE5">
            <w:pPr>
              <w:pStyle w:val="14"/>
              <w:snapToGrid w:val="0"/>
              <w:spacing w:line="460" w:lineRule="exact"/>
              <w:rPr>
                <w:rFonts w:hint="eastAsia" w:ascii="仿宋" w:hAnsi="仿宋" w:eastAsia="仿宋" w:cs="仿宋"/>
                <w:color w:val="auto"/>
                <w:sz w:val="21"/>
                <w:highlight w:val="none"/>
              </w:rPr>
            </w:pPr>
            <w:r>
              <w:rPr>
                <w:rFonts w:hint="eastAsia" w:ascii="仿宋" w:hAnsi="仿宋" w:eastAsia="仿宋" w:cs="仿宋"/>
                <w:color w:val="auto"/>
                <w:sz w:val="21"/>
                <w:highlight w:val="none"/>
              </w:rPr>
              <w:t>开户银行：广西北部湾银行股份有限公司南宁市云景支行</w:t>
            </w:r>
          </w:p>
          <w:p w14:paraId="01EFBD02">
            <w:pPr>
              <w:pStyle w:val="14"/>
              <w:snapToGrid w:val="0"/>
              <w:spacing w:line="460" w:lineRule="exact"/>
              <w:rPr>
                <w:rFonts w:hint="eastAsia" w:ascii="仿宋" w:hAnsi="仿宋" w:eastAsia="仿宋" w:cs="仿宋"/>
                <w:color w:val="auto"/>
                <w:sz w:val="21"/>
                <w:highlight w:val="none"/>
              </w:rPr>
            </w:pPr>
            <w:r>
              <w:rPr>
                <w:rFonts w:hint="eastAsia" w:ascii="仿宋" w:hAnsi="仿宋" w:eastAsia="仿宋" w:cs="仿宋"/>
                <w:color w:val="auto"/>
                <w:sz w:val="21"/>
                <w:highlight w:val="none"/>
              </w:rPr>
              <w:t>银行账号：805030158300001</w:t>
            </w:r>
          </w:p>
        </w:tc>
      </w:tr>
      <w:tr w14:paraId="26A56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4B8D5B2">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34.1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29341396">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highlight w:val="none"/>
              </w:rPr>
              <w:t>解释</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701E7545">
            <w:pPr>
              <w:pStyle w:val="14"/>
              <w:snapToGrid w:val="0"/>
              <w:spacing w:line="460" w:lineRule="exact"/>
              <w:rPr>
                <w:rFonts w:hint="eastAsia" w:ascii="仿宋" w:hAnsi="仿宋" w:eastAsia="仿宋" w:cs="仿宋"/>
                <w:b/>
                <w:color w:val="auto"/>
                <w:sz w:val="21"/>
                <w:highlight w:val="none"/>
              </w:rPr>
            </w:pPr>
            <w:r>
              <w:rPr>
                <w:rFonts w:hint="eastAsia" w:ascii="仿宋" w:hAnsi="仿宋" w:eastAsia="仿宋" w:cs="仿宋"/>
                <w:b/>
                <w:color w:val="auto"/>
                <w:sz w:val="21"/>
                <w:highlight w:val="none"/>
              </w:rPr>
              <w:t>解释权</w:t>
            </w:r>
            <w:r>
              <w:rPr>
                <w:rFonts w:hint="eastAsia" w:ascii="仿宋" w:hAnsi="仿宋" w:eastAsia="仿宋" w:cs="仿宋"/>
                <w:b/>
                <w:color w:val="auto"/>
                <w:sz w:val="21"/>
                <w:highlight w:val="none"/>
                <w:lang w:eastAsia="zh-CN"/>
              </w:rPr>
              <w:t>：</w:t>
            </w:r>
            <w:r>
              <w:rPr>
                <w:rFonts w:hint="eastAsia" w:ascii="仿宋" w:hAnsi="仿宋" w:eastAsia="仿宋" w:cs="仿宋"/>
                <w:color w:val="auto"/>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仿宋" w:hAnsi="仿宋" w:eastAsia="仿宋" w:cs="仿宋"/>
                <w:b/>
                <w:color w:val="auto"/>
                <w:sz w:val="21"/>
                <w:highlight w:val="none"/>
              </w:rPr>
              <w:t>由采购人或者采购代理机构负责解释。</w:t>
            </w:r>
          </w:p>
          <w:p w14:paraId="7D610CE4">
            <w:pPr>
              <w:pStyle w:val="14"/>
              <w:snapToGrid w:val="0"/>
              <w:spacing w:line="460" w:lineRule="exact"/>
              <w:rPr>
                <w:rFonts w:hint="eastAsia" w:ascii="仿宋" w:hAnsi="仿宋" w:eastAsia="仿宋" w:cs="仿宋"/>
                <w:b/>
                <w:color w:val="auto"/>
                <w:sz w:val="21"/>
                <w:highlight w:val="none"/>
                <w:lang w:eastAsia="zh-CN"/>
              </w:rPr>
            </w:pPr>
            <w:r>
              <w:rPr>
                <w:rFonts w:hint="eastAsia" w:ascii="仿宋" w:hAnsi="仿宋" w:eastAsia="仿宋" w:cs="仿宋"/>
                <w:b/>
                <w:color w:val="auto"/>
                <w:sz w:val="21"/>
                <w:highlight w:val="none"/>
              </w:rPr>
              <w:t>法律责任</w:t>
            </w:r>
            <w:r>
              <w:rPr>
                <w:rFonts w:hint="eastAsia" w:ascii="仿宋" w:hAnsi="仿宋" w:eastAsia="仿宋" w:cs="仿宋"/>
                <w:b/>
                <w:color w:val="auto"/>
                <w:sz w:val="21"/>
                <w:highlight w:val="none"/>
                <w:lang w:eastAsia="zh-CN"/>
              </w:rPr>
              <w:t>：</w:t>
            </w:r>
          </w:p>
          <w:p w14:paraId="4DDD420A">
            <w:pPr>
              <w:pStyle w:val="14"/>
              <w:snapToGrid w:val="0"/>
              <w:spacing w:line="460" w:lineRule="exact"/>
              <w:rPr>
                <w:rFonts w:hint="eastAsia" w:ascii="仿宋" w:hAnsi="仿宋" w:eastAsia="仿宋" w:cs="仿宋"/>
                <w:color w:val="auto"/>
                <w:sz w:val="21"/>
                <w:highlight w:val="none"/>
              </w:rPr>
            </w:pPr>
            <w:r>
              <w:rPr>
                <w:rFonts w:hint="eastAsia" w:ascii="仿宋" w:hAnsi="仿宋" w:eastAsia="仿宋" w:cs="仿宋"/>
                <w:b/>
                <w:color w:val="auto"/>
                <w:sz w:val="21"/>
                <w:highlight w:val="none"/>
              </w:rPr>
              <w:t>1.</w:t>
            </w:r>
            <w:r>
              <w:rPr>
                <w:rFonts w:hint="eastAsia" w:ascii="仿宋" w:hAnsi="仿宋" w:eastAsia="仿宋" w:cs="仿宋"/>
                <w:color w:val="auto"/>
                <w:sz w:val="21"/>
                <w:highlight w:val="none"/>
              </w:rPr>
              <w:t>本采购文件根据《中华人民共和国政府采购法》、《中华人民共和国民法典》；《中华人民共和国政府采购法实施条例》、《政府采购竞争性磋商采购方式管理暂行办法》等有关</w:t>
            </w:r>
            <w:r>
              <w:rPr>
                <w:rFonts w:hint="eastAsia" w:ascii="仿宋" w:hAnsi="仿宋" w:eastAsia="仿宋" w:cs="仿宋"/>
                <w:color w:val="auto"/>
                <w:sz w:val="21"/>
                <w:highlight w:val="none"/>
                <w:lang w:eastAsia="zh-CN"/>
              </w:rPr>
              <w:t>法律法规</w:t>
            </w:r>
            <w:r>
              <w:rPr>
                <w:rFonts w:hint="eastAsia" w:ascii="仿宋" w:hAnsi="仿宋" w:eastAsia="仿宋" w:cs="仿宋"/>
                <w:color w:val="auto"/>
                <w:sz w:val="21"/>
                <w:highlight w:val="none"/>
              </w:rPr>
              <w:t>编制，参与本项目的各政府采购当事人依法享有上述法律法规所赋予的权利与义务。</w:t>
            </w:r>
          </w:p>
          <w:p w14:paraId="166AA659">
            <w:pPr>
              <w:spacing w:line="460" w:lineRule="exact"/>
              <w:rPr>
                <w:rFonts w:hint="eastAsia" w:ascii="仿宋" w:hAnsi="仿宋" w:eastAsia="仿宋" w:cs="仿宋"/>
                <w:color w:val="auto"/>
                <w:highlight w:val="none"/>
              </w:rPr>
            </w:pPr>
            <w:r>
              <w:rPr>
                <w:rFonts w:hint="eastAsia" w:ascii="仿宋" w:hAnsi="仿宋" w:eastAsia="仿宋" w:cs="仿宋"/>
                <w:b/>
                <w:color w:val="auto"/>
                <w:highlight w:val="none"/>
              </w:rPr>
              <w:t>2.</w:t>
            </w:r>
            <w:r>
              <w:rPr>
                <w:rFonts w:hint="eastAsia" w:ascii="仿宋" w:hAnsi="仿宋" w:eastAsia="仿宋" w:cs="仿宋"/>
                <w:b/>
                <w:color w:val="auto"/>
                <w:szCs w:val="21"/>
                <w:highlight w:val="none"/>
              </w:rPr>
              <w:t xml:space="preserve"> 本项目采购代理机构应严格按照</w:t>
            </w:r>
            <w:r>
              <w:rPr>
                <w:rFonts w:hint="eastAsia" w:ascii="仿宋" w:hAnsi="仿宋" w:eastAsia="仿宋" w:cs="仿宋"/>
                <w:b/>
                <w:color w:val="auto"/>
                <w:szCs w:val="21"/>
                <w:highlight w:val="none"/>
                <w:lang w:eastAsia="zh-CN"/>
              </w:rPr>
              <w:t>广西政府采购云平台</w:t>
            </w:r>
            <w:r>
              <w:rPr>
                <w:rFonts w:hint="eastAsia" w:ascii="仿宋" w:hAnsi="仿宋" w:eastAsia="仿宋" w:cs="仿宋"/>
                <w:b/>
                <w:color w:val="auto"/>
                <w:szCs w:val="21"/>
                <w:highlight w:val="none"/>
              </w:rPr>
              <w:t>项目采购全流程电子化电子开评标规程执行项目采购活动，代理机构在</w:t>
            </w:r>
            <w:r>
              <w:rPr>
                <w:rFonts w:hint="eastAsia" w:ascii="仿宋" w:hAnsi="仿宋" w:eastAsia="仿宋" w:cs="仿宋"/>
                <w:b/>
                <w:color w:val="auto"/>
                <w:szCs w:val="21"/>
                <w:highlight w:val="none"/>
                <w:lang w:eastAsia="zh-CN"/>
              </w:rPr>
              <w:t>广西政府采购云平台</w:t>
            </w:r>
            <w:r>
              <w:rPr>
                <w:rFonts w:hint="eastAsia" w:ascii="仿宋" w:hAnsi="仿宋" w:eastAsia="仿宋" w:cs="仿宋"/>
                <w:b/>
                <w:color w:val="auto"/>
                <w:szCs w:val="21"/>
                <w:highlight w:val="none"/>
              </w:rPr>
              <w:t>的“项目管理”—“采购文件管理”内开评标规则设置作为本采购文件的组成部分，截标之后不可更改，因代理机构开评标规则设置错误导致采购活动无法开展下去的情况，由代理机构负责解释并承担其后果。</w:t>
            </w:r>
          </w:p>
        </w:tc>
      </w:tr>
      <w:tr w14:paraId="1C1B9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8D4502B">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34.2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49ED6010">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其他</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69509590">
            <w:pPr>
              <w:pStyle w:val="14"/>
              <w:snapToGrid w:val="0"/>
              <w:spacing w:line="460" w:lineRule="exact"/>
              <w:rPr>
                <w:rFonts w:hint="eastAsia" w:ascii="仿宋" w:hAnsi="仿宋" w:eastAsia="仿宋" w:cs="仿宋"/>
                <w:color w:val="auto"/>
                <w:sz w:val="21"/>
                <w:highlight w:val="none"/>
              </w:rPr>
            </w:pPr>
            <w:r>
              <w:rPr>
                <w:rFonts w:hint="eastAsia" w:ascii="仿宋" w:hAnsi="仿宋" w:eastAsia="仿宋" w:cs="仿宋"/>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62912E2">
            <w:pPr>
              <w:pStyle w:val="14"/>
              <w:snapToGrid w:val="0"/>
              <w:spacing w:line="460" w:lineRule="exact"/>
              <w:rPr>
                <w:rFonts w:hint="eastAsia" w:ascii="仿宋" w:hAnsi="仿宋" w:eastAsia="仿宋" w:cs="仿宋"/>
                <w:color w:val="auto"/>
                <w:sz w:val="21"/>
                <w:highlight w:val="none"/>
              </w:rPr>
            </w:pPr>
            <w:r>
              <w:rPr>
                <w:rFonts w:hint="eastAsia" w:ascii="仿宋" w:hAnsi="仿宋" w:eastAsia="仿宋" w:cs="仿宋"/>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692FF7D">
            <w:pPr>
              <w:pStyle w:val="14"/>
              <w:snapToGrid w:val="0"/>
              <w:spacing w:line="460" w:lineRule="exact"/>
              <w:rPr>
                <w:rFonts w:hint="eastAsia" w:ascii="仿宋" w:hAnsi="仿宋" w:eastAsia="仿宋" w:cs="仿宋"/>
                <w:color w:val="auto"/>
                <w:sz w:val="21"/>
                <w:highlight w:val="none"/>
              </w:rPr>
            </w:pPr>
            <w:r>
              <w:rPr>
                <w:rFonts w:hint="eastAsia" w:ascii="仿宋" w:hAnsi="仿宋" w:eastAsia="仿宋" w:cs="仿宋"/>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1AA1F25E">
            <w:pPr>
              <w:pStyle w:val="14"/>
              <w:snapToGrid w:val="0"/>
              <w:spacing w:line="460" w:lineRule="exact"/>
              <w:rPr>
                <w:rFonts w:hint="eastAsia" w:ascii="仿宋" w:hAnsi="仿宋" w:eastAsia="仿宋" w:cs="仿宋"/>
                <w:color w:val="auto"/>
                <w:sz w:val="21"/>
                <w:highlight w:val="none"/>
              </w:rPr>
            </w:pPr>
            <w:r>
              <w:rPr>
                <w:rFonts w:hint="eastAsia" w:ascii="仿宋" w:hAnsi="仿宋" w:eastAsia="仿宋" w:cs="仿宋"/>
                <w:color w:val="auto"/>
                <w:sz w:val="21"/>
                <w:highlight w:val="none"/>
              </w:rPr>
              <w:t>4.自然人竞标的，磋商文件规定盖公章处由自然人摁手指指印。</w:t>
            </w:r>
          </w:p>
          <w:p w14:paraId="4CF90FA6">
            <w:pPr>
              <w:pStyle w:val="14"/>
              <w:snapToGrid w:val="0"/>
              <w:spacing w:line="460" w:lineRule="exact"/>
              <w:rPr>
                <w:rFonts w:hint="eastAsia" w:ascii="仿宋" w:hAnsi="仿宋" w:eastAsia="仿宋" w:cs="仿宋"/>
                <w:color w:val="auto"/>
                <w:sz w:val="21"/>
                <w:highlight w:val="none"/>
              </w:rPr>
            </w:pPr>
            <w:r>
              <w:rPr>
                <w:rFonts w:hint="eastAsia" w:ascii="仿宋" w:hAnsi="仿宋" w:eastAsia="仿宋" w:cs="仿宋"/>
                <w:color w:val="auto"/>
                <w:sz w:val="21"/>
                <w:highlight w:val="none"/>
              </w:rPr>
              <w:t>5.本磋商文件所称的“以上”“以下”“以内”“届满”，包括本数；所称的“不满”“超过”“以外”，不包括本数。</w:t>
            </w:r>
          </w:p>
        </w:tc>
      </w:tr>
    </w:tbl>
    <w:p w14:paraId="168AF26B">
      <w:pPr>
        <w:pStyle w:val="4"/>
        <w:spacing w:line="420" w:lineRule="exact"/>
        <w:jc w:val="center"/>
        <w:rPr>
          <w:rFonts w:hint="eastAsia" w:ascii="仿宋" w:hAnsi="仿宋" w:eastAsia="仿宋" w:cs="仿宋"/>
          <w:b w:val="0"/>
          <w:color w:val="auto"/>
          <w:highlight w:val="none"/>
        </w:rPr>
      </w:pPr>
      <w:r>
        <w:rPr>
          <w:rFonts w:hint="eastAsia" w:ascii="仿宋" w:hAnsi="仿宋" w:eastAsia="仿宋" w:cs="仿宋"/>
          <w:bCs w:val="0"/>
          <w:color w:val="auto"/>
          <w:highlight w:val="none"/>
        </w:rPr>
        <w:br w:type="page"/>
      </w:r>
      <w:bookmarkStart w:id="39" w:name="_Toc26779"/>
      <w:r>
        <w:rPr>
          <w:rFonts w:hint="eastAsia" w:ascii="仿宋" w:hAnsi="仿宋" w:eastAsia="仿宋" w:cs="仿宋"/>
          <w:b w:val="0"/>
          <w:color w:val="auto"/>
          <w:highlight w:val="none"/>
        </w:rPr>
        <w:t>第二节 供应商须知正文</w:t>
      </w:r>
      <w:bookmarkEnd w:id="39"/>
    </w:p>
    <w:p w14:paraId="2C2EE41B">
      <w:pPr>
        <w:pStyle w:val="5"/>
        <w:spacing w:before="0" w:after="0" w:line="360" w:lineRule="auto"/>
        <w:ind w:firstLine="640" w:firstLineChars="200"/>
        <w:rPr>
          <w:rFonts w:hint="eastAsia" w:ascii="仿宋" w:hAnsi="仿宋" w:eastAsia="仿宋" w:cs="仿宋"/>
          <w:b w:val="0"/>
          <w:color w:val="auto"/>
          <w:highlight w:val="none"/>
        </w:rPr>
      </w:pPr>
      <w:bookmarkStart w:id="40" w:name="_Toc12597"/>
      <w:r>
        <w:rPr>
          <w:rFonts w:hint="eastAsia" w:ascii="仿宋" w:hAnsi="仿宋" w:eastAsia="仿宋" w:cs="仿宋"/>
          <w:b w:val="0"/>
          <w:color w:val="auto"/>
          <w:highlight w:val="none"/>
        </w:rPr>
        <w:t>一、总则</w:t>
      </w:r>
      <w:bookmarkEnd w:id="40"/>
    </w:p>
    <w:p w14:paraId="350A566F">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1.适用范围</w:t>
      </w:r>
    </w:p>
    <w:p w14:paraId="6E2042B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734ABF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w:t>
      </w:r>
      <w:r>
        <w:rPr>
          <w:rFonts w:hint="eastAsia" w:ascii="仿宋" w:hAnsi="仿宋" w:eastAsia="仿宋" w:cs="仿宋"/>
          <w:color w:val="auto"/>
          <w:spacing w:val="-6"/>
          <w:szCs w:val="21"/>
          <w:highlight w:val="none"/>
        </w:rPr>
        <w:t>本竞争性磋商文件（以下简称磋商文件）适用于本项目的所有采购程序和环节（</w:t>
      </w:r>
      <w:r>
        <w:rPr>
          <w:rFonts w:hint="eastAsia" w:ascii="仿宋" w:hAnsi="仿宋" w:eastAsia="仿宋" w:cs="仿宋"/>
          <w:color w:val="auto"/>
          <w:spacing w:val="-6"/>
          <w:szCs w:val="21"/>
          <w:highlight w:val="none"/>
          <w:lang w:eastAsia="zh-CN"/>
        </w:rPr>
        <w:t>法律法规</w:t>
      </w:r>
      <w:r>
        <w:rPr>
          <w:rFonts w:hint="eastAsia" w:ascii="仿宋" w:hAnsi="仿宋" w:eastAsia="仿宋" w:cs="仿宋"/>
          <w:color w:val="auto"/>
          <w:spacing w:val="-6"/>
          <w:szCs w:val="21"/>
          <w:highlight w:val="none"/>
        </w:rPr>
        <w:t>另有规定的，从其规定）。</w:t>
      </w:r>
    </w:p>
    <w:p w14:paraId="0298332B">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2.定义</w:t>
      </w:r>
    </w:p>
    <w:p w14:paraId="2965756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2.1“采购人”是指依法进行政府采购的国家机关、事业单位、团体组织。</w:t>
      </w:r>
    </w:p>
    <w:p w14:paraId="238EE5BD">
      <w:pPr>
        <w:spacing w:line="360" w:lineRule="auto"/>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2.2“采购代理机构”是指政府采购集中采购机构和集中采购机构以外的采购代理机构。</w:t>
      </w:r>
    </w:p>
    <w:p w14:paraId="1034925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2.3“供应商”是指向采购人提供货物、工程或者服务的法人、其他组织或者自然人。</w:t>
      </w:r>
    </w:p>
    <w:p w14:paraId="2150C44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2.4“服务”是指除货物和工程以外的其他政府采购对象。</w:t>
      </w:r>
    </w:p>
    <w:p w14:paraId="4076A03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2.5“竞标”是指供应商按照本项目竞争性磋商公告或者邀请函规定的方式获取磋商文件、提交响应文件并希望获得标的的行为。</w:t>
      </w:r>
    </w:p>
    <w:p w14:paraId="0505CB9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2.6“响应文件”</w:t>
      </w:r>
      <w:r>
        <w:rPr>
          <w:rFonts w:hint="eastAsia" w:ascii="仿宋" w:hAnsi="仿宋" w:eastAsia="仿宋" w:cs="仿宋"/>
          <w:color w:val="auto"/>
          <w:spacing w:val="-6"/>
          <w:szCs w:val="21"/>
          <w:highlight w:val="none"/>
        </w:rPr>
        <w:t>是指</w:t>
      </w:r>
      <w:r>
        <w:rPr>
          <w:rFonts w:hint="eastAsia" w:ascii="仿宋" w:hAnsi="仿宋" w:eastAsia="仿宋" w:cs="仿宋"/>
          <w:color w:val="auto"/>
          <w:spacing w:val="-6"/>
          <w:szCs w:val="21"/>
          <w:highlight w:val="none"/>
          <w:lang w:eastAsia="zh-CN"/>
        </w:rPr>
        <w:t>：</w:t>
      </w:r>
      <w:r>
        <w:rPr>
          <w:rFonts w:hint="eastAsia" w:ascii="仿宋" w:hAnsi="仿宋" w:eastAsia="仿宋" w:cs="仿宋"/>
          <w:color w:val="auto"/>
          <w:spacing w:val="-6"/>
          <w:szCs w:val="21"/>
          <w:highlight w:val="none"/>
        </w:rPr>
        <w:t>供应商根据本磋商文件要求，编制包含资格证明、报价商务技术等所有内容的文件。</w:t>
      </w:r>
    </w:p>
    <w:p w14:paraId="2E1C939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2.7“实质性要求”是指磋商文件中已经指明不满足则响应文件按无效响应处理的条款，或者不能负偏离的条款，或者采购需求中带“▲”的条款。</w:t>
      </w:r>
    </w:p>
    <w:p w14:paraId="06C8ABE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2.8“正偏离”，是指响应文件对磋商文件“采购需求”中有关条款作出的响应优于条款要求并有利于采购人的情形。</w:t>
      </w:r>
    </w:p>
    <w:p w14:paraId="138D195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2.9“负偏离”，是指响应文件对磋商文件“采购需求”中有关条款作出的响应不满足条款要求，导致采购人要求不能得到满足的情形。</w:t>
      </w:r>
    </w:p>
    <w:p w14:paraId="4A2619B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2.10“允许负偏离的条款”是指采购需求中的不属于“实质性要求”的条款。</w:t>
      </w:r>
    </w:p>
    <w:p w14:paraId="03B9A11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2.11“书面形式”是指合同书、信件和数据电文（包括电报、电传、传真、电子数据交换和电子邮件）等可以有形地表现所载内容的形式。</w:t>
      </w:r>
    </w:p>
    <w:p w14:paraId="6589CF6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2.12“首次报价”是指供应商提交的首次响应文件中的报价。</w:t>
      </w:r>
    </w:p>
    <w:p w14:paraId="1CD7183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2.13“评审报价”是指供应商提交的最后报价并经修正（如有）和政策功能价格扣除（如有）后的价格。</w:t>
      </w:r>
    </w:p>
    <w:p w14:paraId="30136084">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3.供应商的资格条件</w:t>
      </w:r>
    </w:p>
    <w:p w14:paraId="485DB20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供应商的资格条件详见“供应商须知前附表”。</w:t>
      </w:r>
    </w:p>
    <w:p w14:paraId="4766BE3E">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4.磋商费用</w:t>
      </w:r>
    </w:p>
    <w:p w14:paraId="6436FCD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供应商应承担参与本次采购活动有关的所有费用，包括但不限于、勘查现场、编制和提交响应文件、参加磋商与应答、签订合同等，不论竞标结果如何，均应自行承担。</w:t>
      </w:r>
    </w:p>
    <w:p w14:paraId="497D5266">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5.联合体竞标</w:t>
      </w:r>
    </w:p>
    <w:p w14:paraId="5B103A1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5.1本项目是否接受联合体竞标，详见“供应商须知前附表”。</w:t>
      </w:r>
    </w:p>
    <w:p w14:paraId="0416907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5.2</w:t>
      </w:r>
      <w:r>
        <w:rPr>
          <w:rFonts w:hint="eastAsia" w:ascii="仿宋" w:hAnsi="仿宋" w:eastAsia="仿宋" w:cs="仿宋"/>
          <w:color w:val="auto"/>
          <w:highlight w:val="none"/>
        </w:rPr>
        <w:t>如接受联合体竞标，</w:t>
      </w:r>
      <w:r>
        <w:rPr>
          <w:rFonts w:hint="eastAsia" w:ascii="仿宋" w:hAnsi="仿宋" w:eastAsia="仿宋" w:cs="仿宋"/>
          <w:color w:val="auto"/>
          <w:szCs w:val="21"/>
          <w:highlight w:val="none"/>
        </w:rPr>
        <w:t>联合体竞标要求详见“供应商须知前附表”。</w:t>
      </w:r>
    </w:p>
    <w:p w14:paraId="033AEC94">
      <w:pPr>
        <w:spacing w:line="360" w:lineRule="auto"/>
        <w:ind w:firstLine="420" w:firstLineChars="200"/>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5.3根据《政府采购促进中小企业发展管理办法》（财库[2020]46号）第九条规定，接受大中型企业与小微企业组成联合体的采购项目，对于联合协议约定小微企业的合同份额占到合同总金额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7601A3C1">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6.转包与分包             </w:t>
      </w:r>
    </w:p>
    <w:p w14:paraId="3DFF7C9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6.1本项目不允许</w:t>
      </w:r>
      <w:r>
        <w:rPr>
          <w:rFonts w:hint="eastAsia" w:ascii="仿宋" w:hAnsi="仿宋" w:eastAsia="仿宋" w:cs="仿宋"/>
          <w:color w:val="auto"/>
          <w:szCs w:val="21"/>
          <w:highlight w:val="none"/>
          <w:lang w:val="en-US" w:eastAsia="zh-CN"/>
        </w:rPr>
        <w:t>转包</w:t>
      </w:r>
      <w:r>
        <w:rPr>
          <w:rFonts w:hint="eastAsia" w:ascii="仿宋" w:hAnsi="仿宋" w:eastAsia="仿宋" w:cs="仿宋"/>
          <w:color w:val="auto"/>
          <w:szCs w:val="21"/>
          <w:highlight w:val="none"/>
        </w:rPr>
        <w:t>。</w:t>
      </w:r>
    </w:p>
    <w:p w14:paraId="2E89404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6.2本项目不允许分包。</w:t>
      </w:r>
    </w:p>
    <w:p w14:paraId="44B46B13">
      <w:pPr>
        <w:spacing w:line="360" w:lineRule="auto"/>
        <w:ind w:firstLine="482" w:firstLineChars="200"/>
        <w:rPr>
          <w:rFonts w:hint="eastAsia" w:ascii="仿宋" w:hAnsi="仿宋" w:eastAsia="仿宋" w:cs="仿宋"/>
          <w:b/>
          <w:bCs/>
          <w:color w:val="auto"/>
          <w:sz w:val="24"/>
          <w:highlight w:val="none"/>
        </w:rPr>
      </w:pPr>
      <w:bookmarkStart w:id="41" w:name="_Toc254970673"/>
      <w:bookmarkStart w:id="42" w:name="_Toc254970532"/>
      <w:r>
        <w:rPr>
          <w:rFonts w:hint="eastAsia" w:ascii="仿宋" w:hAnsi="仿宋" w:eastAsia="仿宋" w:cs="仿宋"/>
          <w:b/>
          <w:bCs/>
          <w:color w:val="auto"/>
          <w:sz w:val="24"/>
          <w:highlight w:val="none"/>
        </w:rPr>
        <w:t>7.特别说明</w:t>
      </w:r>
      <w:bookmarkEnd w:id="41"/>
      <w:bookmarkEnd w:id="42"/>
    </w:p>
    <w:p w14:paraId="273A0EC3">
      <w:pPr>
        <w:spacing w:line="360" w:lineRule="auto"/>
        <w:ind w:firstLine="420" w:firstLineChars="200"/>
        <w:rPr>
          <w:rFonts w:hint="eastAsia" w:ascii="仿宋" w:hAnsi="仿宋" w:eastAsia="仿宋" w:cs="仿宋"/>
          <w:color w:val="auto"/>
          <w:szCs w:val="21"/>
          <w:highlight w:val="none"/>
        </w:rPr>
      </w:pPr>
      <w:bookmarkStart w:id="43" w:name="_8.1提供相同品牌产品且通过资格审查、符合性审查的不同投标人参加同一合"/>
      <w:bookmarkEnd w:id="43"/>
      <w:r>
        <w:rPr>
          <w:rFonts w:hint="eastAsia" w:ascii="仿宋" w:hAnsi="仿宋" w:eastAsia="仿宋" w:cs="仿宋"/>
          <w:color w:val="auto"/>
          <w:szCs w:val="21"/>
          <w:highlight w:val="none"/>
        </w:rPr>
        <w:t>7.1</w:t>
      </w:r>
      <w:bookmarkStart w:id="44" w:name="_Hlk65832145"/>
      <w:r>
        <w:rPr>
          <w:rFonts w:hint="eastAsia" w:ascii="仿宋" w:hAnsi="仿宋" w:eastAsia="仿宋" w:cs="仿宋"/>
          <w:color w:val="auto"/>
          <w:szCs w:val="21"/>
          <w:highlight w:val="none"/>
        </w:rPr>
        <w:t>如果本磋商文件要求提供供应商或制造商的资格、信誉、荣誉、业绩与企业认证等材料的，资格、信誉、荣誉、业绩与企业认证等必须为供应商或者制造商所拥有或自身获得。</w:t>
      </w:r>
    </w:p>
    <w:bookmarkEnd w:id="44"/>
    <w:p w14:paraId="775C11E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7.2供应商应仔细阅读磋商文件的所有内容，按照磋商文件的要求提交响应文件，并对所提供的全部资料的真实性承担法律责任。</w:t>
      </w:r>
    </w:p>
    <w:p w14:paraId="3E5C14F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634135E8">
      <w:pPr>
        <w:spacing w:line="360" w:lineRule="auto"/>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7.4在政府采购活动中，采购人员及相关人员与供应商有下列利害关系之一的，应当回避</w:t>
      </w:r>
      <w:r>
        <w:rPr>
          <w:rFonts w:hint="eastAsia" w:ascii="仿宋" w:hAnsi="仿宋" w:eastAsia="仿宋" w:cs="仿宋"/>
          <w:color w:val="auto"/>
          <w:szCs w:val="21"/>
          <w:highlight w:val="none"/>
          <w:lang w:eastAsia="zh-CN"/>
        </w:rPr>
        <w:t>：</w:t>
      </w:r>
    </w:p>
    <w:p w14:paraId="7596443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（1）参加采购活动前3年内与供应商存在劳动关系；</w:t>
      </w:r>
    </w:p>
    <w:p w14:paraId="0379C0D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（2）参加采购活动前3年内担任供应商的董事、监事；</w:t>
      </w:r>
    </w:p>
    <w:p w14:paraId="091F104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（3）参加采购活动前3年内是供应商的控股股东或者实际控制人；</w:t>
      </w:r>
    </w:p>
    <w:p w14:paraId="3F33568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（4）与供应商的法定代表人或者负责人有夫妻、直系血亲、三代以内旁系血亲或者近姻亲关系；</w:t>
      </w:r>
    </w:p>
    <w:p w14:paraId="0636281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（5）与供应商有其他可能影响政府采购活动公平、公正进行的关系。</w:t>
      </w:r>
    </w:p>
    <w:p w14:paraId="3617548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D6191ED">
      <w:pPr>
        <w:spacing w:line="360" w:lineRule="auto"/>
        <w:ind w:firstLine="422" w:firstLineChars="200"/>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rPr>
        <w:t>7.5有下列情形之一的视为供应商相互串通竞标，响应文件将被视为无效</w:t>
      </w:r>
      <w:r>
        <w:rPr>
          <w:rFonts w:hint="eastAsia" w:ascii="仿宋" w:hAnsi="仿宋" w:eastAsia="仿宋" w:cs="仿宋"/>
          <w:b/>
          <w:bCs/>
          <w:color w:val="auto"/>
          <w:szCs w:val="21"/>
          <w:highlight w:val="none"/>
          <w:lang w:eastAsia="zh-CN"/>
        </w:rPr>
        <w:t>：</w:t>
      </w:r>
    </w:p>
    <w:p w14:paraId="5C3862E1">
      <w:pPr>
        <w:spacing w:line="360"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3F59AE00">
      <w:pPr>
        <w:spacing w:line="360"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（2）不同供应商委托同一单位或者个人办理竞标事宜；</w:t>
      </w:r>
    </w:p>
    <w:p w14:paraId="13751DF6">
      <w:pPr>
        <w:spacing w:line="360"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（3）不同的供应商的响应文件载明的项目管理员为同一个人；</w:t>
      </w:r>
    </w:p>
    <w:p w14:paraId="671FD450">
      <w:pPr>
        <w:spacing w:line="360"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（4）不同供应商的响应文件异常一致或者报价呈规律性差异；</w:t>
      </w:r>
    </w:p>
    <w:p w14:paraId="302D476D">
      <w:pPr>
        <w:spacing w:line="360"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（5）不同供应商的响应文件相互混装；</w:t>
      </w:r>
    </w:p>
    <w:p w14:paraId="6E0EEE02">
      <w:pPr>
        <w:tabs>
          <w:tab w:val="left" w:pos="6931"/>
        </w:tabs>
        <w:spacing w:line="360"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（6）不同供应商的磋商保证金从同一单位或者个人账户转出。</w:t>
      </w:r>
      <w:r>
        <w:rPr>
          <w:rFonts w:hint="eastAsia" w:ascii="仿宋" w:hAnsi="仿宋" w:eastAsia="仿宋" w:cs="仿宋"/>
          <w:b/>
          <w:bCs/>
          <w:color w:val="auto"/>
          <w:szCs w:val="21"/>
          <w:highlight w:val="none"/>
        </w:rPr>
        <w:tab/>
      </w:r>
    </w:p>
    <w:p w14:paraId="5332CDD5">
      <w:pPr>
        <w:spacing w:line="360" w:lineRule="auto"/>
        <w:ind w:firstLine="422" w:firstLineChars="200"/>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rPr>
        <w:t>7.6供应商有下列情形之一的，属于恶意串通行为，将报同级监督管理部门</w:t>
      </w:r>
      <w:r>
        <w:rPr>
          <w:rFonts w:hint="eastAsia" w:ascii="仿宋" w:hAnsi="仿宋" w:eastAsia="仿宋" w:cs="仿宋"/>
          <w:b/>
          <w:bCs/>
          <w:color w:val="auto"/>
          <w:szCs w:val="21"/>
          <w:highlight w:val="none"/>
          <w:lang w:eastAsia="zh-CN"/>
        </w:rPr>
        <w:t>：</w:t>
      </w:r>
    </w:p>
    <w:p w14:paraId="5C65F31D">
      <w:pPr>
        <w:spacing w:line="360"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（1）供应商直接或者间接从采购人或者采购代理机构处获得其他供应商的相关信息并修改其响应文件；</w:t>
      </w:r>
    </w:p>
    <w:p w14:paraId="1C0E7F33">
      <w:pPr>
        <w:spacing w:line="360"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（2）供应商按照采购人或者采购代理机构的授意撤换、修改响应文件；</w:t>
      </w:r>
    </w:p>
    <w:p w14:paraId="4742E82D">
      <w:pPr>
        <w:spacing w:line="360"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（3）供应商之间协商报价、技术方案等响应文件或者响应文件的实质性内容；</w:t>
      </w:r>
    </w:p>
    <w:p w14:paraId="5F2DC3F2">
      <w:pPr>
        <w:spacing w:line="360"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（4）属于同一集团、协会、商会等组织成员的供应商按照该组织要求协同参加政府采购活动；</w:t>
      </w:r>
    </w:p>
    <w:p w14:paraId="1264E0F8">
      <w:pPr>
        <w:spacing w:line="360"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39AAF3CD">
      <w:pPr>
        <w:spacing w:line="360"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（6）供应商之间商定部分供应商放弃参加政府采购活动或者放弃成交；</w:t>
      </w:r>
    </w:p>
    <w:p w14:paraId="3663EBD0">
      <w:pPr>
        <w:spacing w:line="360"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（7）供应商与采购人或者采购代理机构之间、供应商相互之间，为谋求特定供应商成交或者排斥其他供应商的其他串通行为。</w:t>
      </w:r>
    </w:p>
    <w:p w14:paraId="2455A898">
      <w:pPr>
        <w:pStyle w:val="5"/>
        <w:spacing w:before="0" w:after="0" w:line="360" w:lineRule="auto"/>
        <w:ind w:firstLine="640" w:firstLineChars="200"/>
        <w:rPr>
          <w:rFonts w:hint="eastAsia" w:ascii="仿宋" w:hAnsi="仿宋" w:eastAsia="仿宋" w:cs="仿宋"/>
          <w:b w:val="0"/>
          <w:bCs w:val="0"/>
          <w:color w:val="auto"/>
          <w:highlight w:val="none"/>
        </w:rPr>
      </w:pPr>
      <w:bookmarkStart w:id="45" w:name="_Toc254970675"/>
      <w:bookmarkStart w:id="46" w:name="_Toc254970534"/>
      <w:bookmarkStart w:id="47" w:name="_Toc10345"/>
      <w:r>
        <w:rPr>
          <w:rFonts w:hint="eastAsia" w:ascii="仿宋" w:hAnsi="仿宋" w:eastAsia="仿宋" w:cs="仿宋"/>
          <w:b w:val="0"/>
          <w:bCs w:val="0"/>
          <w:color w:val="auto"/>
          <w:highlight w:val="none"/>
        </w:rPr>
        <w:t>二、磋商文件</w:t>
      </w:r>
      <w:bookmarkEnd w:id="45"/>
      <w:bookmarkEnd w:id="46"/>
      <w:bookmarkEnd w:id="47"/>
    </w:p>
    <w:p w14:paraId="2B1A8F05">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8.磋商文件的构成</w:t>
      </w:r>
    </w:p>
    <w:p w14:paraId="431CEFEA">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第一章 竞争性磋商公告；</w:t>
      </w:r>
    </w:p>
    <w:p w14:paraId="785162BA">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第二章 采购需求；</w:t>
      </w:r>
    </w:p>
    <w:p w14:paraId="133A4654">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第三章 供应商须知； </w:t>
      </w:r>
    </w:p>
    <w:p w14:paraId="1759AC76">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第四章 评审程序、评审方法和评审标准；</w:t>
      </w:r>
    </w:p>
    <w:p w14:paraId="603CBF13">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第五章 响应文件格式；</w:t>
      </w:r>
    </w:p>
    <w:p w14:paraId="00BDE8C3">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第六章 合同文本；</w:t>
      </w:r>
    </w:p>
    <w:p w14:paraId="7D3CF22F">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第七章 质疑、投诉材料格式。</w:t>
      </w:r>
    </w:p>
    <w:p w14:paraId="0A578FD3">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9.供应商的询问</w:t>
      </w:r>
    </w:p>
    <w:p w14:paraId="6284869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供应商应认真阅读磋商文件的采购需求，如供应商对磋商文件有疑问的，如要求采购人作出澄清或者修改的，</w:t>
      </w:r>
      <w:r>
        <w:rPr>
          <w:rFonts w:hint="eastAsia" w:ascii="仿宋" w:hAnsi="仿宋" w:eastAsia="仿宋" w:cs="仿宋"/>
          <w:color w:val="auto"/>
          <w:szCs w:val="21"/>
          <w:highlight w:val="none"/>
          <w:lang w:eastAsia="zh-CN"/>
        </w:rPr>
        <w:t>供应商</w:t>
      </w:r>
      <w:r>
        <w:rPr>
          <w:rFonts w:hint="eastAsia" w:ascii="仿宋" w:hAnsi="仿宋" w:eastAsia="仿宋" w:cs="仿宋"/>
          <w:color w:val="auto"/>
          <w:szCs w:val="21"/>
          <w:highlight w:val="none"/>
        </w:rPr>
        <w:t>应在提交首次响应文件截止之日前，以书面形式向采购人、采购代理机构提出。</w:t>
      </w:r>
    </w:p>
    <w:p w14:paraId="19597089">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10.磋商文件的澄清和修改</w:t>
      </w:r>
    </w:p>
    <w:p w14:paraId="227EB52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7F1A75AC">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DD8341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09A8A30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10.4</w:t>
      </w:r>
      <w:r>
        <w:rPr>
          <w:rFonts w:hint="eastAsia" w:ascii="仿宋" w:hAnsi="仿宋" w:eastAsia="仿宋" w:cs="仿宋"/>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72991C94">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10.5  采购人和采购代理机构可以视采购具体情况，变更提交首次响应文件截止时间和</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时间，将变更时间将在“采购文件公告”中“七、其他补充事宜3.网上查询地址”规定的政府采购信息发布媒体上发布更正公告。</w:t>
      </w:r>
    </w:p>
    <w:p w14:paraId="701F8EDE">
      <w:pPr>
        <w:spacing w:line="360" w:lineRule="auto"/>
        <w:ind w:firstLine="400" w:firstLineChars="200"/>
        <w:rPr>
          <w:rFonts w:hint="eastAsia" w:ascii="仿宋" w:hAnsi="仿宋" w:eastAsia="仿宋" w:cs="仿宋"/>
          <w:color w:val="auto"/>
          <w:kern w:val="0"/>
          <w:sz w:val="20"/>
          <w:szCs w:val="21"/>
          <w:highlight w:val="none"/>
        </w:rPr>
      </w:pPr>
      <w:r>
        <w:rPr>
          <w:rFonts w:hint="eastAsia" w:ascii="仿宋" w:hAnsi="仿宋" w:eastAsia="仿宋" w:cs="仿宋"/>
          <w:color w:val="auto"/>
          <w:kern w:val="0"/>
          <w:sz w:val="20"/>
          <w:szCs w:val="21"/>
          <w:highlight w:val="none"/>
        </w:rPr>
        <w:t>▲</w:t>
      </w:r>
      <w:r>
        <w:rPr>
          <w:rFonts w:hint="eastAsia" w:ascii="仿宋" w:hAnsi="仿宋" w:eastAsia="仿宋" w:cs="仿宋"/>
          <w:b/>
          <w:color w:val="auto"/>
          <w:kern w:val="0"/>
          <w:sz w:val="20"/>
          <w:szCs w:val="21"/>
          <w:highlight w:val="none"/>
        </w:rPr>
        <w:t>响应文件未按磋商文件的澄清、修改的内容编制，又不符合实质性要求的，其响应文件作无效处理。</w:t>
      </w:r>
    </w:p>
    <w:p w14:paraId="357DC688">
      <w:pPr>
        <w:pStyle w:val="5"/>
        <w:spacing w:before="0" w:after="0" w:line="360" w:lineRule="auto"/>
        <w:ind w:firstLine="64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 xml:space="preserve">  </w:t>
      </w:r>
      <w:bookmarkStart w:id="48" w:name="_Toc434"/>
      <w:r>
        <w:rPr>
          <w:rFonts w:hint="eastAsia" w:ascii="仿宋" w:hAnsi="仿宋" w:eastAsia="仿宋" w:cs="仿宋"/>
          <w:b w:val="0"/>
          <w:bCs w:val="0"/>
          <w:color w:val="auto"/>
          <w:highlight w:val="none"/>
        </w:rPr>
        <w:t>三、响应文件的编制</w:t>
      </w:r>
      <w:bookmarkEnd w:id="48"/>
    </w:p>
    <w:p w14:paraId="4CF9A72A">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11.响应文件的编制原则</w:t>
      </w:r>
    </w:p>
    <w:p w14:paraId="42C5029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供应商必须按照磋商文件的要求编制响应文件，并对其提交的响应文件的真实性、合法性承担法律责任。响应文件必须对磋商文件作出实质性响应。</w:t>
      </w:r>
    </w:p>
    <w:p w14:paraId="769C28C3">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12.响应文件的组成</w:t>
      </w:r>
    </w:p>
    <w:p w14:paraId="0CCA745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12.1响应文件由资格证明文件、报价文件、商务和技术文件三部分组成。</w:t>
      </w:r>
    </w:p>
    <w:p w14:paraId="1F621E09">
      <w:pPr>
        <w:spacing w:line="360" w:lineRule="auto"/>
        <w:ind w:left="420" w:leftChars="200"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12.1.1资格证明文件</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详见须知前附表</w:t>
      </w:r>
      <w:r>
        <w:rPr>
          <w:rFonts w:hint="eastAsia" w:ascii="仿宋" w:hAnsi="仿宋" w:eastAsia="仿宋" w:cs="仿宋"/>
          <w:color w:val="auto"/>
          <w:szCs w:val="21"/>
          <w:highlight w:val="none"/>
          <w:lang w:eastAsia="zh-CN"/>
        </w:rPr>
        <w:t>。</w:t>
      </w:r>
    </w:p>
    <w:p w14:paraId="2003C2F8">
      <w:pPr>
        <w:spacing w:line="360" w:lineRule="auto"/>
        <w:ind w:left="420" w:leftChars="200"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12.1.2商务技术文件</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详见须知前附表</w:t>
      </w:r>
      <w:r>
        <w:rPr>
          <w:rFonts w:hint="eastAsia" w:ascii="仿宋" w:hAnsi="仿宋" w:eastAsia="仿宋" w:cs="仿宋"/>
          <w:color w:val="auto"/>
          <w:szCs w:val="21"/>
          <w:highlight w:val="none"/>
          <w:lang w:eastAsia="zh-CN"/>
        </w:rPr>
        <w:t>。</w:t>
      </w:r>
    </w:p>
    <w:p w14:paraId="0F5B46DC">
      <w:pPr>
        <w:spacing w:line="360" w:lineRule="auto"/>
        <w:ind w:left="420" w:leftChars="200"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12.1.3报价文件</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详见须知前附表</w:t>
      </w:r>
      <w:r>
        <w:rPr>
          <w:rFonts w:hint="eastAsia" w:ascii="仿宋" w:hAnsi="仿宋" w:eastAsia="仿宋" w:cs="仿宋"/>
          <w:color w:val="auto"/>
          <w:szCs w:val="21"/>
          <w:highlight w:val="none"/>
          <w:lang w:eastAsia="zh-CN"/>
        </w:rPr>
        <w:t>。</w:t>
      </w:r>
    </w:p>
    <w:p w14:paraId="4B56296D">
      <w:pPr>
        <w:spacing w:line="360" w:lineRule="auto"/>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12.2响应文件电子版</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详见须知前附表</w:t>
      </w:r>
      <w:r>
        <w:rPr>
          <w:rFonts w:hint="eastAsia" w:ascii="仿宋" w:hAnsi="仿宋" w:eastAsia="仿宋" w:cs="仿宋"/>
          <w:color w:val="auto"/>
          <w:szCs w:val="21"/>
          <w:highlight w:val="none"/>
          <w:lang w:eastAsia="zh-CN"/>
        </w:rPr>
        <w:t>。</w:t>
      </w:r>
    </w:p>
    <w:p w14:paraId="60D2C8AC">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13.计量单位</w:t>
      </w:r>
    </w:p>
    <w:p w14:paraId="729DB17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磋商文件已有明确规定的，使用磋商文件规定的计量单位；磋商文件没有规定的，应采用中华人民共和国法定计量单位，货币种类为人民币，否则视同未响应。</w:t>
      </w:r>
    </w:p>
    <w:p w14:paraId="66466491">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14.竞标的风险</w:t>
      </w:r>
    </w:p>
    <w:p w14:paraId="038C949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供应商没有按照磋商文件要求提供全部资料，或者供应商没有对磋商文件在各方面作出实质性响应可能导致其响应无效，是供应商应当考虑的风险。</w:t>
      </w:r>
    </w:p>
    <w:p w14:paraId="1CF6167E">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15.响应报价要求和构成</w:t>
      </w:r>
    </w:p>
    <w:p w14:paraId="124ABD53">
      <w:pPr>
        <w:tabs>
          <w:tab w:val="left" w:pos="2492"/>
        </w:tabs>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15.1响应报价应按“第五章 响应文件格式”中“响应报价表”格式填写。</w:t>
      </w:r>
    </w:p>
    <w:p w14:paraId="2D02F704">
      <w:pPr>
        <w:tabs>
          <w:tab w:val="left" w:pos="2492"/>
        </w:tabs>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15.2响应报价的价格构成见“供应商须知前附表”。</w:t>
      </w:r>
    </w:p>
    <w:p w14:paraId="29E3AAC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15.3响应报价要求</w:t>
      </w:r>
    </w:p>
    <w:p w14:paraId="56BBB273">
      <w:pPr>
        <w:spacing w:line="360" w:lineRule="auto"/>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15.3.1供应商的响应报价应符合以下要求，</w:t>
      </w:r>
      <w:r>
        <w:rPr>
          <w:rFonts w:hint="eastAsia" w:ascii="仿宋" w:hAnsi="仿宋" w:eastAsia="仿宋" w:cs="仿宋"/>
          <w:color w:val="auto"/>
          <w:szCs w:val="21"/>
          <w:highlight w:val="none"/>
          <w:lang w:eastAsia="zh-CN"/>
        </w:rPr>
        <w:t>否则作无效响应处理：</w:t>
      </w:r>
    </w:p>
    <w:p w14:paraId="2AF34AE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（1）供应商必须就“采购需求”中所竞标的每个分标的全部内容分别作完整唯一总价报价，不得存在漏项报价；</w:t>
      </w:r>
    </w:p>
    <w:p w14:paraId="13804D0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（2）供应商必须就所竞标的分标的单项内容作唯一报价。</w:t>
      </w:r>
    </w:p>
    <w:p w14:paraId="6880BD2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15.3.2响应报价（包含首次报价、最后报价）超过所竞标分标规定的采购预算金额或者最高限价的，其响应文件将作无效处理。</w:t>
      </w:r>
    </w:p>
    <w:p w14:paraId="4854E2A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15.3.3</w:t>
      </w:r>
      <w:bookmarkStart w:id="49" w:name="_Hlk42592874"/>
      <w:r>
        <w:rPr>
          <w:rFonts w:hint="eastAsia" w:ascii="仿宋" w:hAnsi="仿宋" w:eastAsia="仿宋" w:cs="仿宋"/>
          <w:color w:val="auto"/>
          <w:szCs w:val="21"/>
          <w:highlight w:val="none"/>
        </w:rPr>
        <w:t>响应报价（包含首次报价、最后报价）超过分项采购预算金额或者最高限价的，其响应文件将作无效处理。</w:t>
      </w:r>
    </w:p>
    <w:bookmarkEnd w:id="49"/>
    <w:p w14:paraId="0AD88E67">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16.竞标有效期</w:t>
      </w:r>
    </w:p>
    <w:p w14:paraId="24A5C9B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40C2AA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16.2 竞标有效期应由供应商按“供应商须知前附表”规定的期限作出响应。</w:t>
      </w:r>
    </w:p>
    <w:p w14:paraId="2FE09C4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16.3供应商的响应文件在竞标有效期内均保持有效。</w:t>
      </w:r>
    </w:p>
    <w:p w14:paraId="548C302F">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17.磋商保证金</w:t>
      </w:r>
    </w:p>
    <w:p w14:paraId="5DFD893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详见“供应商须知前附表”。</w:t>
      </w:r>
    </w:p>
    <w:p w14:paraId="07F5C5C0">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18.响应文件编制的要求</w:t>
      </w:r>
    </w:p>
    <w:p w14:paraId="33F9B635">
      <w:pPr>
        <w:spacing w:line="360" w:lineRule="auto"/>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仿宋" w:hAnsi="仿宋" w:eastAsia="仿宋" w:cs="仿宋"/>
          <w:b w:val="0"/>
          <w:bCs w:val="0"/>
          <w:color w:val="auto"/>
          <w:highlight w:val="none"/>
        </w:rPr>
        <w:t>由此引发的</w:t>
      </w:r>
      <w:r>
        <w:rPr>
          <w:rFonts w:hint="eastAsia" w:ascii="仿宋" w:hAnsi="仿宋" w:eastAsia="仿宋" w:cs="仿宋"/>
          <w:b w:val="0"/>
          <w:bCs w:val="0"/>
          <w:color w:val="auto"/>
          <w:szCs w:val="21"/>
          <w:highlight w:val="none"/>
        </w:rPr>
        <w:t>后果由供应商承担。</w:t>
      </w:r>
    </w:p>
    <w:p w14:paraId="016A3DE1">
      <w:pPr>
        <w:spacing w:line="360" w:lineRule="auto"/>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18.2响应文件应按资格证明、报价分别编制，商务技术文件合并编制，本磋商只接受电子版响应文件，要求见本章“12.2响应文件电子版要求”。</w:t>
      </w:r>
    </w:p>
    <w:p w14:paraId="5861AFBD">
      <w:pPr>
        <w:spacing w:line="360"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18.</w:t>
      </w:r>
      <w:bookmarkStart w:id="50" w:name="_Hlk65832699"/>
      <w:r>
        <w:rPr>
          <w:rFonts w:hint="eastAsia" w:ascii="仿宋" w:hAnsi="仿宋" w:eastAsia="仿宋" w:cs="仿宋"/>
          <w:b/>
          <w:bCs/>
          <w:color w:val="auto"/>
          <w:szCs w:val="21"/>
          <w:highlight w:val="none"/>
        </w:rPr>
        <w:t>3响应文件须由供应商在</w:t>
      </w:r>
      <w:r>
        <w:rPr>
          <w:rFonts w:hint="eastAsia" w:ascii="仿宋" w:hAnsi="仿宋" w:eastAsia="仿宋" w:cs="仿宋"/>
          <w:b/>
          <w:bCs/>
          <w:color w:val="auto"/>
          <w:kern w:val="0"/>
          <w:szCs w:val="21"/>
          <w:highlight w:val="none"/>
          <w:lang w:val="zh-CN"/>
        </w:rPr>
        <w:t>“</w:t>
      </w:r>
      <w:r>
        <w:rPr>
          <w:rFonts w:hint="eastAsia" w:ascii="仿宋" w:hAnsi="仿宋" w:eastAsia="仿宋" w:cs="仿宋"/>
          <w:b/>
          <w:bCs/>
          <w:color w:val="auto"/>
          <w:szCs w:val="21"/>
          <w:highlight w:val="none"/>
        </w:rPr>
        <w:t>第五章 响应文件格式</w:t>
      </w:r>
      <w:r>
        <w:rPr>
          <w:rFonts w:hint="eastAsia" w:ascii="仿宋" w:hAnsi="仿宋" w:eastAsia="仿宋" w:cs="仿宋"/>
          <w:b/>
          <w:bCs/>
          <w:color w:val="auto"/>
          <w:kern w:val="0"/>
          <w:szCs w:val="21"/>
          <w:highlight w:val="none"/>
          <w:lang w:val="zh-CN"/>
        </w:rPr>
        <w:t>”</w:t>
      </w:r>
      <w:r>
        <w:rPr>
          <w:rFonts w:hint="eastAsia" w:ascii="仿宋" w:hAnsi="仿宋" w:eastAsia="仿宋" w:cs="仿宋"/>
          <w:b/>
          <w:bCs/>
          <w:color w:val="auto"/>
          <w:szCs w:val="21"/>
          <w:highlight w:val="none"/>
        </w:rPr>
        <w:t>规定位置进行签署、盖章</w:t>
      </w:r>
      <w:bookmarkEnd w:id="50"/>
      <w:r>
        <w:rPr>
          <w:rFonts w:hint="eastAsia" w:ascii="仿宋" w:hAnsi="仿宋" w:eastAsia="仿宋" w:cs="仿宋"/>
          <w:b/>
          <w:bCs/>
          <w:color w:val="auto"/>
          <w:szCs w:val="21"/>
          <w:highlight w:val="none"/>
        </w:rPr>
        <w:t>，否则其响应文件按无效响应处理。骑缝盖公章不视为在规定位置盖章。</w:t>
      </w:r>
    </w:p>
    <w:p w14:paraId="5AFD83CC">
      <w:pPr>
        <w:spacing w:line="360"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18.4响应文件中标注的供应商名称应与营业执照（事业单位法人证书、执业许可证、自然人身份证）及电子公章一致，否则其响应文件按无效响应处理。</w:t>
      </w:r>
    </w:p>
    <w:p w14:paraId="437C1D69">
      <w:pPr>
        <w:spacing w:line="360"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18.5响应文件应避免涂改、行间插字或者删除，否则其响应文件按无效响应处理。</w:t>
      </w:r>
    </w:p>
    <w:p w14:paraId="1C8B311A">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19.响应文件的密封和标记</w:t>
      </w:r>
    </w:p>
    <w:p w14:paraId="273AC27E">
      <w:pPr>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056A1AF0">
      <w:pPr>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19.2使用“广西政府采购云平台电子交易客户端”需要提前申领CA数字证书，申领流程见该项目采购公告附件。</w:t>
      </w:r>
    </w:p>
    <w:p w14:paraId="0FA18673">
      <w:pPr>
        <w:pStyle w:val="14"/>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19.3为确保网上操作合法、有效和安全，供应商应当在响应文件提交截止时间前完成在“</w:t>
      </w:r>
      <w:r>
        <w:rPr>
          <w:rFonts w:hint="eastAsia" w:ascii="仿宋" w:hAnsi="仿宋" w:eastAsia="仿宋" w:cs="仿宋"/>
          <w:color w:val="auto"/>
          <w:sz w:val="21"/>
          <w:highlight w:val="none"/>
          <w:lang w:val="en-US" w:eastAsia="zh-CN"/>
        </w:rPr>
        <w:t>广西</w:t>
      </w:r>
      <w:r>
        <w:rPr>
          <w:rFonts w:hint="eastAsia" w:ascii="仿宋" w:hAnsi="仿宋" w:eastAsia="仿宋" w:cs="仿宋"/>
          <w:color w:val="auto"/>
          <w:sz w:val="21"/>
          <w:highlight w:val="none"/>
        </w:rPr>
        <w:t>政府采购云平台”的身份认证，确保在电子交易过程中能够对相关数据电文进行加密和使用电子签名。</w:t>
      </w:r>
    </w:p>
    <w:p w14:paraId="5192159B">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20.响应文件的提交</w:t>
      </w:r>
    </w:p>
    <w:p w14:paraId="52950CC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20.1供应商必须在“供应商须知前附表”规定的时间和地点提交响应文件。</w:t>
      </w:r>
    </w:p>
    <w:p w14:paraId="64044BB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20.2 在响应文件提交截止时间以后，不能补充、修改响应文件。</w:t>
      </w:r>
    </w:p>
    <w:p w14:paraId="6DB3F13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20.3 在提交“最后报价”后，供应商不能退出</w:t>
      </w:r>
      <w:r>
        <w:rPr>
          <w:rFonts w:hint="eastAsia" w:ascii="仿宋" w:hAnsi="仿宋" w:eastAsia="仿宋" w:cs="仿宋"/>
          <w:color w:val="auto"/>
          <w:szCs w:val="21"/>
          <w:highlight w:val="none"/>
          <w:lang w:eastAsia="zh-CN"/>
        </w:rPr>
        <w:t>磋商</w:t>
      </w:r>
      <w:r>
        <w:rPr>
          <w:rFonts w:hint="eastAsia" w:ascii="仿宋" w:hAnsi="仿宋" w:eastAsia="仿宋" w:cs="仿宋"/>
          <w:color w:val="auto"/>
          <w:szCs w:val="21"/>
          <w:highlight w:val="none"/>
        </w:rPr>
        <w:t>。</w:t>
      </w:r>
    </w:p>
    <w:p w14:paraId="7A0B27C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7B23015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20.5 采购机构不可视情况延长提交响应文件的截止时间。</w:t>
      </w:r>
    </w:p>
    <w:p w14:paraId="5DD3039F">
      <w:pPr>
        <w:spacing w:line="360" w:lineRule="auto"/>
        <w:ind w:firstLine="420" w:firstLineChars="200"/>
        <w:rPr>
          <w:rFonts w:hint="eastAsia" w:ascii="仿宋" w:hAnsi="仿宋" w:eastAsia="仿宋" w:cs="仿宋"/>
          <w:color w:val="auto"/>
          <w:sz w:val="24"/>
          <w:highlight w:val="none"/>
        </w:rPr>
      </w:pPr>
      <w:r>
        <w:rPr>
          <w:rFonts w:hint="eastAsia" w:ascii="仿宋" w:hAnsi="仿宋" w:eastAsia="仿宋" w:cs="仿宋"/>
          <w:color w:val="auto"/>
          <w:szCs w:val="21"/>
          <w:highlight w:val="none"/>
        </w:rPr>
        <w:t>20.6备份响应文件。</w:t>
      </w:r>
      <w:r>
        <w:rPr>
          <w:rFonts w:hint="eastAsia" w:ascii="仿宋" w:hAnsi="仿宋" w:eastAsia="仿宋" w:cs="仿宋"/>
          <w:color w:val="auto"/>
          <w:szCs w:val="21"/>
          <w:highlight w:val="none"/>
          <w:lang w:eastAsia="zh-CN"/>
        </w:rPr>
        <w:t>详见</w:t>
      </w:r>
      <w:r>
        <w:rPr>
          <w:rFonts w:hint="eastAsia" w:ascii="仿宋" w:hAnsi="仿宋" w:eastAsia="仿宋" w:cs="仿宋"/>
          <w:bCs/>
          <w:color w:val="auto"/>
          <w:szCs w:val="21"/>
          <w:highlight w:val="none"/>
        </w:rPr>
        <w:t>“供应商须知前附表”。</w:t>
      </w:r>
    </w:p>
    <w:p w14:paraId="400DE555">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21.首次响应文件的补充、修改与撤回</w:t>
      </w:r>
    </w:p>
    <w:p w14:paraId="036FB76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详见“供应商须知前附表”。</w:t>
      </w:r>
    </w:p>
    <w:p w14:paraId="1DB9F61A">
      <w:pPr>
        <w:spacing w:line="360" w:lineRule="auto"/>
        <w:ind w:firstLine="482" w:firstLineChars="200"/>
        <w:rPr>
          <w:rFonts w:hint="eastAsia" w:ascii="仿宋" w:hAnsi="仿宋" w:eastAsia="仿宋" w:cs="仿宋"/>
          <w:b/>
          <w:bCs/>
          <w:color w:val="auto"/>
          <w:sz w:val="24"/>
          <w:highlight w:val="none"/>
        </w:rPr>
      </w:pPr>
      <w:bookmarkStart w:id="51" w:name="_Hlk45702405"/>
      <w:r>
        <w:rPr>
          <w:rFonts w:hint="eastAsia" w:ascii="仿宋" w:hAnsi="仿宋" w:eastAsia="仿宋" w:cs="仿宋"/>
          <w:b/>
          <w:bCs/>
          <w:color w:val="auto"/>
          <w:sz w:val="24"/>
          <w:highlight w:val="none"/>
        </w:rPr>
        <w:t>22. 首次响应文件的退回</w:t>
      </w:r>
    </w:p>
    <w:p w14:paraId="625ABA7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在首次响应文件提交截止时间止提交响应文件的供应商不足3家时电子响应文件由代理机构在</w:t>
      </w:r>
      <w:r>
        <w:rPr>
          <w:rFonts w:hint="eastAsia" w:ascii="仿宋" w:hAnsi="仿宋" w:eastAsia="仿宋" w:cs="仿宋"/>
          <w:color w:val="auto"/>
          <w:szCs w:val="21"/>
          <w:highlight w:val="none"/>
          <w:lang w:eastAsia="zh-CN"/>
        </w:rPr>
        <w:t>广西政府采购云平台</w:t>
      </w:r>
      <w:r>
        <w:rPr>
          <w:rFonts w:hint="eastAsia" w:ascii="仿宋" w:hAnsi="仿宋" w:eastAsia="仿宋" w:cs="仿宋"/>
          <w:color w:val="auto"/>
          <w:szCs w:val="21"/>
          <w:highlight w:val="none"/>
        </w:rPr>
        <w:t>操作退回，除此之外采购人和采购代理机构对已提交的电子响应文件概不退回。</w:t>
      </w:r>
    </w:p>
    <w:p w14:paraId="523ECB25">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23. 截止时间后的撤回</w:t>
      </w:r>
    </w:p>
    <w:p w14:paraId="026D635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本项目不收取磋商保证金，供应商在首次响应文件提交截止时间后可向采购人、采购代理机构书面申请撤回电子响应文件。</w:t>
      </w:r>
      <w:bookmarkEnd w:id="51"/>
    </w:p>
    <w:p w14:paraId="3F6357D1">
      <w:pPr>
        <w:pStyle w:val="5"/>
        <w:spacing w:before="0" w:after="0" w:line="360" w:lineRule="auto"/>
        <w:ind w:firstLine="64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 xml:space="preserve">  </w:t>
      </w:r>
      <w:bookmarkStart w:id="52" w:name="_Toc25433"/>
      <w:r>
        <w:rPr>
          <w:rFonts w:hint="eastAsia" w:ascii="仿宋" w:hAnsi="仿宋" w:eastAsia="仿宋" w:cs="仿宋"/>
          <w:b w:val="0"/>
          <w:bCs w:val="0"/>
          <w:color w:val="auto"/>
          <w:highlight w:val="none"/>
        </w:rPr>
        <w:t>四、评审及磋商</w:t>
      </w:r>
      <w:bookmarkEnd w:id="52"/>
    </w:p>
    <w:p w14:paraId="0FE725AF">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24.磋商小组成立</w:t>
      </w:r>
    </w:p>
    <w:p w14:paraId="7F0BB26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B1A03A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673BF8F">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25.首次响应文件的开启</w:t>
      </w:r>
    </w:p>
    <w:p w14:paraId="53CF5A7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25.1首次响应文件由磋商小组或者采购代理机构在“供应商须知前附表”规定的时间开启。</w:t>
      </w:r>
    </w:p>
    <w:p w14:paraId="4623D239">
      <w:pPr>
        <w:pStyle w:val="14"/>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color w:val="auto"/>
          <w:sz w:val="21"/>
          <w:highlight w:val="none"/>
        </w:rPr>
        <w:t xml:space="preserve">25.2 </w:t>
      </w:r>
      <w:r>
        <w:rPr>
          <w:rFonts w:hint="eastAsia" w:ascii="仿宋" w:hAnsi="仿宋" w:eastAsia="仿宋" w:cs="仿宋"/>
          <w:bCs/>
          <w:color w:val="auto"/>
          <w:sz w:val="21"/>
          <w:highlight w:val="none"/>
        </w:rPr>
        <w:t>响应文件解密</w:t>
      </w:r>
    </w:p>
    <w:p w14:paraId="10B22E90">
      <w:pPr>
        <w:pStyle w:val="14"/>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bCs/>
          <w:color w:val="auto"/>
          <w:sz w:val="21"/>
          <w:highlight w:val="none"/>
        </w:rPr>
        <w:t>采购代理机构将在“供应商须知前附表”规定的时</w:t>
      </w:r>
      <w:r>
        <w:rPr>
          <w:rFonts w:hint="eastAsia" w:ascii="仿宋" w:hAnsi="仿宋" w:eastAsia="仿宋" w:cs="仿宋"/>
          <w:color w:val="auto"/>
          <w:sz w:val="21"/>
          <w:highlight w:val="none"/>
        </w:rPr>
        <w:t>间通过电子交易平台组织响应文件开启，采购机构依托电子交易平台发起开始解密指令，供应商的法定代表人或其委托代理人</w:t>
      </w:r>
      <w:r>
        <w:rPr>
          <w:rFonts w:hint="eastAsia" w:ascii="仿宋" w:hAnsi="仿宋" w:eastAsia="仿宋" w:cs="仿宋"/>
          <w:b/>
          <w:color w:val="auto"/>
          <w:sz w:val="21"/>
          <w:highlight w:val="none"/>
        </w:rPr>
        <w:t>须携带加密时所用的CA锁按平台提示和采购文件的规定登录到</w:t>
      </w:r>
      <w:r>
        <w:rPr>
          <w:rFonts w:hint="eastAsia" w:ascii="仿宋" w:hAnsi="仿宋" w:eastAsia="仿宋" w:cs="仿宋"/>
          <w:b/>
          <w:color w:val="auto"/>
          <w:sz w:val="21"/>
          <w:highlight w:val="none"/>
          <w:lang w:eastAsia="zh-CN"/>
        </w:rPr>
        <w:t>广西政府采购云平台</w:t>
      </w:r>
      <w:r>
        <w:rPr>
          <w:rFonts w:hint="eastAsia" w:ascii="仿宋" w:hAnsi="仿宋" w:eastAsia="仿宋" w:cs="仿宋"/>
          <w:b/>
          <w:color w:val="auto"/>
          <w:sz w:val="21"/>
          <w:highlight w:val="none"/>
        </w:rPr>
        <w:t>电子开标大厅签到并在发起解密指令之时起30分钟内完成对电子响应文件在线解密</w:t>
      </w:r>
      <w:r>
        <w:rPr>
          <w:rFonts w:hint="eastAsia" w:ascii="仿宋" w:hAnsi="仿宋" w:eastAsia="仿宋" w:cs="仿宋"/>
          <w:color w:val="auto"/>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仿宋" w:hAnsi="仿宋" w:eastAsia="仿宋" w:cs="仿宋"/>
          <w:b/>
          <w:color w:val="auto"/>
          <w:sz w:val="21"/>
          <w:highlight w:val="none"/>
        </w:rPr>
        <w:t>视为响应文件无效。</w:t>
      </w:r>
      <w:r>
        <w:rPr>
          <w:rFonts w:hint="eastAsia" w:ascii="仿宋" w:hAnsi="仿宋" w:eastAsia="仿宋" w:cs="仿宋"/>
          <w:color w:val="auto"/>
          <w:sz w:val="21"/>
          <w:highlight w:val="none"/>
        </w:rPr>
        <w:t>（解密</w:t>
      </w:r>
      <w:r>
        <w:rPr>
          <w:rFonts w:hint="eastAsia" w:ascii="仿宋" w:hAnsi="仿宋" w:eastAsia="仿宋" w:cs="仿宋"/>
          <w:bCs/>
          <w:color w:val="auto"/>
          <w:sz w:val="21"/>
          <w:highlight w:val="none"/>
        </w:rPr>
        <w:t>异常情况处理</w:t>
      </w:r>
      <w:r>
        <w:rPr>
          <w:rFonts w:hint="eastAsia" w:ascii="仿宋" w:hAnsi="仿宋" w:eastAsia="仿宋" w:cs="仿宋"/>
          <w:bCs/>
          <w:color w:val="auto"/>
          <w:sz w:val="21"/>
          <w:highlight w:val="none"/>
          <w:lang w:eastAsia="zh-CN"/>
        </w:rPr>
        <w:t>：</w:t>
      </w:r>
      <w:r>
        <w:rPr>
          <w:rFonts w:hint="eastAsia" w:ascii="仿宋" w:hAnsi="仿宋" w:eastAsia="仿宋" w:cs="仿宋"/>
          <w:bCs/>
          <w:color w:val="auto"/>
          <w:sz w:val="21"/>
          <w:highlight w:val="none"/>
        </w:rPr>
        <w:t>详见本章</w:t>
      </w:r>
      <w:r>
        <w:rPr>
          <w:rFonts w:hint="eastAsia" w:ascii="仿宋" w:hAnsi="仿宋" w:eastAsia="仿宋" w:cs="仿宋"/>
          <w:color w:val="auto"/>
          <w:sz w:val="21"/>
          <w:highlight w:val="none"/>
        </w:rPr>
        <w:t>26.3 电子交易活动的中止。）</w:t>
      </w:r>
    </w:p>
    <w:p w14:paraId="6483BAEF">
      <w:pPr>
        <w:pStyle w:val="14"/>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如</w:t>
      </w:r>
      <w:r>
        <w:rPr>
          <w:rFonts w:hint="eastAsia" w:ascii="仿宋" w:hAnsi="仿宋" w:eastAsia="仿宋" w:cs="仿宋"/>
          <w:bCs/>
          <w:color w:val="auto"/>
          <w:sz w:val="21"/>
          <w:highlight w:val="none"/>
        </w:rPr>
        <w:t>供应商成功解密响应文件，但未在“</w:t>
      </w:r>
      <w:r>
        <w:rPr>
          <w:rFonts w:hint="eastAsia" w:ascii="仿宋" w:hAnsi="仿宋" w:eastAsia="仿宋" w:cs="仿宋"/>
          <w:bCs/>
          <w:color w:val="auto"/>
          <w:sz w:val="21"/>
          <w:highlight w:val="none"/>
          <w:lang w:eastAsia="zh-CN"/>
        </w:rPr>
        <w:t>广西政府采购云平台</w:t>
      </w:r>
      <w:r>
        <w:rPr>
          <w:rFonts w:hint="eastAsia" w:ascii="仿宋" w:hAnsi="仿宋" w:eastAsia="仿宋" w:cs="仿宋"/>
          <w:bCs/>
          <w:color w:val="auto"/>
          <w:sz w:val="21"/>
          <w:highlight w:val="none"/>
        </w:rPr>
        <w:t>”电子开标大厅参加</w:t>
      </w:r>
      <w:r>
        <w:rPr>
          <w:rFonts w:hint="eastAsia" w:ascii="仿宋" w:hAnsi="仿宋" w:eastAsia="仿宋" w:cs="仿宋"/>
          <w:bCs/>
          <w:color w:val="auto"/>
          <w:sz w:val="21"/>
          <w:highlight w:val="none"/>
          <w:lang w:eastAsia="zh-CN"/>
        </w:rPr>
        <w:t>磋商</w:t>
      </w:r>
      <w:r>
        <w:rPr>
          <w:rFonts w:hint="eastAsia" w:ascii="仿宋" w:hAnsi="仿宋" w:eastAsia="仿宋" w:cs="仿宋"/>
          <w:bCs/>
          <w:color w:val="auto"/>
          <w:sz w:val="21"/>
          <w:highlight w:val="none"/>
        </w:rPr>
        <w:t>的，视同认可</w:t>
      </w:r>
      <w:r>
        <w:rPr>
          <w:rFonts w:hint="eastAsia" w:ascii="仿宋" w:hAnsi="仿宋" w:eastAsia="仿宋" w:cs="仿宋"/>
          <w:bCs/>
          <w:color w:val="auto"/>
          <w:sz w:val="21"/>
          <w:highlight w:val="none"/>
          <w:lang w:eastAsia="zh-CN"/>
        </w:rPr>
        <w:t>磋商</w:t>
      </w:r>
      <w:r>
        <w:rPr>
          <w:rFonts w:hint="eastAsia" w:ascii="仿宋" w:hAnsi="仿宋" w:eastAsia="仿宋" w:cs="仿宋"/>
          <w:bCs/>
          <w:color w:val="auto"/>
          <w:sz w:val="21"/>
          <w:highlight w:val="none"/>
        </w:rPr>
        <w:t>过程和结果，</w:t>
      </w:r>
      <w:r>
        <w:rPr>
          <w:rFonts w:hint="eastAsia" w:ascii="仿宋" w:hAnsi="仿宋" w:eastAsia="仿宋" w:cs="仿宋"/>
          <w:color w:val="auto"/>
          <w:sz w:val="21"/>
          <w:highlight w:val="none"/>
        </w:rPr>
        <w:t>由此产生的后果由供应商自行负责。 参与</w:t>
      </w:r>
      <w:r>
        <w:rPr>
          <w:rFonts w:hint="eastAsia" w:ascii="仿宋" w:hAnsi="仿宋" w:eastAsia="仿宋" w:cs="仿宋"/>
          <w:color w:val="auto"/>
          <w:sz w:val="21"/>
          <w:highlight w:val="none"/>
          <w:lang w:eastAsia="zh-CN"/>
        </w:rPr>
        <w:t>磋商</w:t>
      </w:r>
      <w:r>
        <w:rPr>
          <w:rFonts w:hint="eastAsia" w:ascii="仿宋" w:hAnsi="仿宋" w:eastAsia="仿宋" w:cs="仿宋"/>
          <w:color w:val="auto"/>
          <w:sz w:val="21"/>
          <w:highlight w:val="none"/>
        </w:rPr>
        <w:t>的供应商不足3家的，不得</w:t>
      </w:r>
      <w:r>
        <w:rPr>
          <w:rFonts w:hint="eastAsia" w:ascii="仿宋" w:hAnsi="仿宋" w:eastAsia="仿宋" w:cs="仿宋"/>
          <w:color w:val="auto"/>
          <w:sz w:val="21"/>
          <w:highlight w:val="none"/>
          <w:lang w:eastAsia="zh-CN"/>
        </w:rPr>
        <w:t>磋商</w:t>
      </w:r>
      <w:r>
        <w:rPr>
          <w:rFonts w:hint="eastAsia" w:ascii="仿宋" w:hAnsi="仿宋" w:eastAsia="仿宋" w:cs="仿宋"/>
          <w:color w:val="auto"/>
          <w:sz w:val="21"/>
          <w:highlight w:val="none"/>
        </w:rPr>
        <w:t>。</w:t>
      </w:r>
    </w:p>
    <w:p w14:paraId="35A1965A">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26.评审程序、评审方法和评审标准</w:t>
      </w:r>
    </w:p>
    <w:p w14:paraId="0155A3F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26.1磋商小组按照“第四章 评审程序、评审方法和评审标准”规定的方法、评审因素、标准和程序对响应文件进行评审。</w:t>
      </w:r>
    </w:p>
    <w:p w14:paraId="69EBB37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26.2 磋商文件内容违反国家有关强制性规定的，磋商小组应当停止评审并向采购人或者采购代理机构说明情况，并在评审报告中书面体现。</w:t>
      </w:r>
    </w:p>
    <w:p w14:paraId="4073853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26.3 采购需求负偏离要求及磋商顺序详见 “ 供应商须知前附表”。</w:t>
      </w:r>
    </w:p>
    <w:p w14:paraId="49B7AD1C">
      <w:pPr>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26.4电子交易活动的中止。采购过程中出现以下情形，导致电子交易平台无法正常运行，或者无法保证电子交易的公平、公正和安全时，采购机构可中止电子交易活动</w:t>
      </w:r>
      <w:r>
        <w:rPr>
          <w:rFonts w:hint="eastAsia" w:ascii="仿宋" w:hAnsi="仿宋" w:eastAsia="仿宋" w:cs="仿宋"/>
          <w:color w:val="auto"/>
          <w:highlight w:val="none"/>
          <w:lang w:eastAsia="zh-CN"/>
        </w:rPr>
        <w:t>：</w:t>
      </w:r>
    </w:p>
    <w:p w14:paraId="7A8042D5">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（1）电子交易平台发生故障而无法登录访问的； </w:t>
      </w:r>
    </w:p>
    <w:p w14:paraId="7E179012">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（2）电子交易平台应用或数据库出现错误，不能进行正常操作的；</w:t>
      </w:r>
    </w:p>
    <w:p w14:paraId="4E0E4B5D">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（3）电子交易平台发现严重安全漏洞，有潜在泄密危险的；</w:t>
      </w:r>
    </w:p>
    <w:p w14:paraId="5A9BB8F9">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（4）病毒发作导致不能进行正常操作的； </w:t>
      </w:r>
    </w:p>
    <w:p w14:paraId="1B915F1E">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（5）其他无法保证电子交易的公平、公正和安全的情况。</w:t>
      </w:r>
    </w:p>
    <w:p w14:paraId="2EFB2845">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27643BE">
      <w:pPr>
        <w:pStyle w:val="5"/>
        <w:spacing w:before="0" w:after="0" w:line="360" w:lineRule="auto"/>
        <w:ind w:firstLine="480" w:firstLineChars="150"/>
        <w:rPr>
          <w:rFonts w:hint="eastAsia" w:ascii="仿宋" w:hAnsi="仿宋" w:eastAsia="仿宋" w:cs="仿宋"/>
          <w:b w:val="0"/>
          <w:bCs w:val="0"/>
          <w:color w:val="auto"/>
          <w:highlight w:val="none"/>
        </w:rPr>
      </w:pPr>
      <w:bookmarkStart w:id="53" w:name="_Toc14159"/>
      <w:r>
        <w:rPr>
          <w:rFonts w:hint="eastAsia" w:ascii="仿宋" w:hAnsi="仿宋" w:eastAsia="仿宋" w:cs="仿宋"/>
          <w:b w:val="0"/>
          <w:bCs w:val="0"/>
          <w:color w:val="auto"/>
          <w:highlight w:val="none"/>
        </w:rPr>
        <w:t>五、成交及合同</w:t>
      </w:r>
      <w:bookmarkEnd w:id="53"/>
    </w:p>
    <w:p w14:paraId="19670EFE">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27.确定成交供应商及结果公告</w:t>
      </w:r>
    </w:p>
    <w:p w14:paraId="69C1355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27.1确定成交供应商。</w:t>
      </w:r>
      <w:r>
        <w:rPr>
          <w:rFonts w:hint="eastAsia" w:ascii="仿宋" w:hAnsi="仿宋" w:eastAsia="仿宋" w:cs="仿宋"/>
          <w:color w:val="auto"/>
          <w:kern w:val="0"/>
          <w:szCs w:val="21"/>
          <w:highlight w:val="none"/>
          <w:u w:val="single"/>
        </w:rPr>
        <w:t xml:space="preserve"> 由采购人直接委托评审专家确定</w:t>
      </w:r>
      <w:r>
        <w:rPr>
          <w:rFonts w:hint="eastAsia" w:ascii="仿宋" w:hAnsi="仿宋" w:eastAsia="仿宋" w:cs="仿宋"/>
          <w:color w:val="auto"/>
          <w:szCs w:val="21"/>
          <w:highlight w:val="none"/>
          <w:u w:val="single"/>
        </w:rPr>
        <w:t>，评审报告提出的排序第一的供应商为成交供应商。</w:t>
      </w:r>
    </w:p>
    <w:p w14:paraId="524B09C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27.2成交通知及成交结果公告。</w:t>
      </w:r>
      <w:r>
        <w:rPr>
          <w:rFonts w:hint="eastAsia" w:ascii="仿宋" w:hAnsi="仿宋" w:eastAsia="仿宋" w:cs="仿宋"/>
          <w:color w:val="auto"/>
          <w:kern w:val="0"/>
          <w:szCs w:val="21"/>
          <w:highlight w:val="none"/>
        </w:rPr>
        <w:t>成交</w:t>
      </w:r>
      <w:r>
        <w:rPr>
          <w:rFonts w:hint="eastAsia" w:ascii="仿宋" w:hAnsi="仿宋" w:eastAsia="仿宋" w:cs="仿宋"/>
          <w:color w:val="auto"/>
          <w:szCs w:val="21"/>
          <w:highlight w:val="none"/>
        </w:rPr>
        <w:t>供应商确定后2个工作日内，在省级以上财政部门指定的媒体上公</w:t>
      </w:r>
      <w:r>
        <w:rPr>
          <w:rFonts w:hint="eastAsia" w:ascii="仿宋" w:hAnsi="仿宋" w:eastAsia="仿宋" w:cs="仿宋"/>
          <w:color w:val="auto"/>
          <w:kern w:val="0"/>
          <w:szCs w:val="21"/>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仿宋" w:hAnsi="仿宋" w:eastAsia="仿宋" w:cs="仿宋"/>
          <w:color w:val="auto"/>
          <w:szCs w:val="21"/>
          <w:highlight w:val="none"/>
        </w:rPr>
        <w:t>同时向成交供应商发出成交通知书，成交通知书规定签订合同的时间不得超过25日。</w:t>
      </w:r>
    </w:p>
    <w:p w14:paraId="78D2CB5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27.3采购人或者采购代理机构发出成交通知书前，应当对成交供应商信用进行查询核实，对列入失信被执行人、</w:t>
      </w:r>
      <w:r>
        <w:rPr>
          <w:rFonts w:hint="eastAsia" w:ascii="仿宋" w:hAnsi="仿宋" w:eastAsia="仿宋" w:cs="仿宋"/>
          <w:color w:val="auto"/>
          <w:szCs w:val="21"/>
          <w:highlight w:val="none"/>
          <w:lang w:eastAsia="zh-CN"/>
        </w:rPr>
        <w:t>重大税收违法失信主体</w:t>
      </w:r>
      <w:r>
        <w:rPr>
          <w:rFonts w:hint="eastAsia" w:ascii="仿宋" w:hAnsi="仿宋" w:eastAsia="仿宋" w:cs="仿宋"/>
          <w:color w:val="auto"/>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5C8BB9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7CE4E11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27.5</w:t>
      </w:r>
      <w:r>
        <w:rPr>
          <w:rFonts w:hint="eastAsia" w:ascii="仿宋" w:hAnsi="仿宋" w:eastAsia="仿宋" w:cs="仿宋"/>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62BC71B2">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28.履约保证金</w:t>
      </w:r>
    </w:p>
    <w:p w14:paraId="106F8B98">
      <w:pPr>
        <w:spacing w:line="360" w:lineRule="auto"/>
        <w:ind w:firstLine="420" w:firstLineChars="200"/>
        <w:rPr>
          <w:rFonts w:hint="eastAsia" w:ascii="仿宋" w:hAnsi="仿宋" w:eastAsia="仿宋" w:cs="仿宋"/>
          <w:b/>
          <w:bCs/>
          <w:color w:val="auto"/>
          <w:sz w:val="24"/>
          <w:highlight w:val="none"/>
          <w:lang w:eastAsia="zh-CN"/>
        </w:rPr>
      </w:pPr>
      <w:r>
        <w:rPr>
          <w:rFonts w:hint="eastAsia" w:ascii="仿宋" w:hAnsi="仿宋" w:eastAsia="仿宋" w:cs="仿宋"/>
          <w:color w:val="auto"/>
          <w:szCs w:val="21"/>
          <w:highlight w:val="none"/>
        </w:rPr>
        <w:t>详见 “供应商须知前附表”</w:t>
      </w:r>
      <w:r>
        <w:rPr>
          <w:rFonts w:hint="eastAsia" w:ascii="仿宋" w:hAnsi="仿宋" w:eastAsia="仿宋" w:cs="仿宋"/>
          <w:color w:val="auto"/>
          <w:szCs w:val="21"/>
          <w:highlight w:val="none"/>
          <w:lang w:eastAsia="zh-CN"/>
        </w:rPr>
        <w:t>。</w:t>
      </w:r>
    </w:p>
    <w:p w14:paraId="3C5B4551">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29.签订合同</w:t>
      </w:r>
    </w:p>
    <w:p w14:paraId="77FDC56A">
      <w:pPr>
        <w:pStyle w:val="28"/>
        <w:snapToGrid w:val="0"/>
        <w:spacing w:before="0"/>
        <w:ind w:firstLine="420"/>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仿宋" w:hAnsi="仿宋" w:eastAsia="仿宋" w:cs="仿宋"/>
          <w:color w:val="auto"/>
          <w:sz w:val="21"/>
          <w:szCs w:val="21"/>
          <w:highlight w:val="none"/>
          <w:lang w:val="zh-CN"/>
        </w:rPr>
        <w:t>如成交供应商为联合体的，由联合体成员各方法定代表人或其授权代表与采购人代表签订合同。</w:t>
      </w:r>
    </w:p>
    <w:p w14:paraId="358C15A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431229F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0ED0A8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29.4如签订合同并生效后，供应商无故拒绝或延期，除按照合同条款处理外，列入不良行为记录，并给予通报。</w:t>
      </w:r>
    </w:p>
    <w:p w14:paraId="1BFF2675">
      <w:pPr>
        <w:pStyle w:val="28"/>
        <w:spacing w:before="0"/>
        <w:ind w:firstLine="420"/>
        <w:rPr>
          <w:rFonts w:hint="eastAsia" w:ascii="仿宋" w:hAnsi="仿宋" w:eastAsia="仿宋" w:cs="仿宋"/>
          <w:color w:val="auto"/>
          <w:szCs w:val="21"/>
          <w:highlight w:val="none"/>
        </w:rPr>
      </w:pPr>
      <w:r>
        <w:rPr>
          <w:rFonts w:hint="eastAsia" w:ascii="仿宋" w:hAnsi="仿宋" w:eastAsia="仿宋" w:cs="仿宋"/>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仿宋" w:hAnsi="仿宋" w:eastAsia="仿宋" w:cs="仿宋"/>
          <w:color w:val="auto"/>
          <w:highlight w:val="none"/>
        </w:rPr>
        <w:t xml:space="preserve"> </w:t>
      </w:r>
      <w:r>
        <w:rPr>
          <w:rFonts w:hint="eastAsia" w:ascii="仿宋" w:hAnsi="仿宋" w:eastAsia="仿宋" w:cs="仿宋"/>
          <w:color w:val="auto"/>
          <w:sz w:val="21"/>
          <w:szCs w:val="21"/>
          <w:highlight w:val="none"/>
        </w:rPr>
        <w:t>供应商须知前附表”。</w:t>
      </w:r>
    </w:p>
    <w:p w14:paraId="557F4E64">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30.政府采购合同公告</w:t>
      </w:r>
    </w:p>
    <w:p w14:paraId="6F3BAD40">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采购人或者受托采购代理机构应当自政府采购合同签订之日起2个工作日内，将政府采购合同</w:t>
      </w:r>
      <w:r>
        <w:rPr>
          <w:rFonts w:hint="eastAsia" w:ascii="仿宋" w:hAnsi="仿宋" w:eastAsia="仿宋" w:cs="仿宋"/>
          <w:bCs/>
          <w:color w:val="auto"/>
          <w:highlight w:val="none"/>
        </w:rPr>
        <w:t>在以下媒体上发布</w:t>
      </w:r>
      <w:r>
        <w:rPr>
          <w:rFonts w:hint="eastAsia" w:ascii="仿宋" w:hAnsi="仿宋" w:eastAsia="仿宋" w:cs="仿宋"/>
          <w:color w:val="auto"/>
          <w:kern w:val="0"/>
          <w:szCs w:val="21"/>
          <w:highlight w:val="none"/>
        </w:rPr>
        <w:t xml:space="preserve"> “广西政府采购网”（http://zfcg.gxzf.gov.cn）</w:t>
      </w:r>
      <w:r>
        <w:rPr>
          <w:rFonts w:hint="eastAsia" w:ascii="仿宋" w:hAnsi="仿宋" w:eastAsia="仿宋" w:cs="仿宋"/>
          <w:color w:val="auto"/>
          <w:highlight w:val="none"/>
        </w:rPr>
        <w:t>上公告，但政府采购合同中涉及国家秘密、商业秘密的内容除外。</w:t>
      </w:r>
    </w:p>
    <w:p w14:paraId="02953D15">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31. 询问、质疑和投诉</w:t>
      </w:r>
    </w:p>
    <w:p w14:paraId="47FFB81E">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31.1供应商对政府采购活动事项有疑问的，可以向采购人、采购代理机构提出询问，采购人或者采购代理机构应当在3个工作日内对供应商依法提出的询问作出答复。</w:t>
      </w:r>
    </w:p>
    <w:p w14:paraId="77F024D7">
      <w:pPr>
        <w:spacing w:line="360" w:lineRule="auto"/>
        <w:ind w:firstLine="420" w:firstLineChars="200"/>
        <w:rPr>
          <w:rFonts w:hint="eastAsia" w:ascii="仿宋" w:hAnsi="仿宋" w:eastAsia="仿宋" w:cs="仿宋"/>
          <w:b/>
          <w:color w:val="auto"/>
          <w:szCs w:val="21"/>
          <w:highlight w:val="none"/>
        </w:rPr>
      </w:pPr>
      <w:r>
        <w:rPr>
          <w:rFonts w:hint="eastAsia" w:ascii="仿宋" w:hAnsi="仿宋" w:eastAsia="仿宋" w:cs="仿宋"/>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仿宋" w:hAnsi="仿宋" w:eastAsia="仿宋" w:cs="仿宋"/>
          <w:color w:val="auto"/>
          <w:highlight w:val="none"/>
          <w:shd w:val="clear" w:color="auto" w:fill="FFFFFF"/>
        </w:rPr>
        <w:t>接收质疑函的方式、联系部门、联系电话和通讯地址等信息详见</w:t>
      </w:r>
      <w:r>
        <w:rPr>
          <w:rFonts w:hint="eastAsia" w:ascii="仿宋" w:hAnsi="仿宋" w:eastAsia="仿宋" w:cs="仿宋"/>
          <w:color w:val="auto"/>
          <w:szCs w:val="21"/>
          <w:highlight w:val="none"/>
        </w:rPr>
        <w:t>“供应商须知前附表”</w:t>
      </w:r>
      <w:r>
        <w:rPr>
          <w:rFonts w:hint="eastAsia" w:ascii="仿宋" w:hAnsi="仿宋" w:eastAsia="仿宋" w:cs="仿宋"/>
          <w:color w:val="auto"/>
          <w:highlight w:val="none"/>
        </w:rPr>
        <w:t>。</w:t>
      </w:r>
      <w:r>
        <w:rPr>
          <w:rFonts w:hint="eastAsia" w:ascii="仿宋" w:hAnsi="仿宋" w:eastAsia="仿宋" w:cs="仿宋"/>
          <w:b/>
          <w:color w:val="auto"/>
          <w:szCs w:val="21"/>
          <w:highlight w:val="none"/>
        </w:rPr>
        <w:t>具体质疑起算时间及处理方式如下</w:t>
      </w:r>
      <w:r>
        <w:rPr>
          <w:rFonts w:hint="eastAsia" w:ascii="仿宋" w:hAnsi="仿宋" w:eastAsia="仿宋" w:cs="仿宋"/>
          <w:b/>
          <w:color w:val="auto"/>
          <w:szCs w:val="21"/>
          <w:highlight w:val="none"/>
          <w:lang w:eastAsia="zh-CN"/>
        </w:rPr>
        <w:t>：</w:t>
      </w:r>
      <w:r>
        <w:rPr>
          <w:rFonts w:hint="eastAsia" w:ascii="仿宋" w:hAnsi="仿宋" w:eastAsia="仿宋" w:cs="仿宋"/>
          <w:b/>
          <w:color w:val="auto"/>
          <w:szCs w:val="21"/>
          <w:highlight w:val="none"/>
        </w:rPr>
        <w:t xml:space="preserve"> </w:t>
      </w:r>
    </w:p>
    <w:p w14:paraId="0E14652C">
      <w:pPr>
        <w:spacing w:line="360" w:lineRule="auto"/>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（1）潜在供应商依法获取采购文件后，认为采购文件使自己的权益受到损害的，应当在竞争性磋商采购文件公告期限届满之日起7个工作日内提出质疑。</w:t>
      </w:r>
      <w:r>
        <w:rPr>
          <w:rFonts w:hint="eastAsia" w:ascii="仿宋" w:hAnsi="仿宋" w:eastAsia="仿宋" w:cs="仿宋"/>
          <w:color w:val="auto"/>
          <w:highlight w:val="none"/>
        </w:rPr>
        <w:t>委托代理协议无特殊约定的，</w:t>
      </w:r>
      <w:r>
        <w:rPr>
          <w:rFonts w:hint="eastAsia" w:ascii="仿宋" w:hAnsi="仿宋" w:eastAsia="仿宋" w:cs="仿宋"/>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3EC819C4">
      <w:pPr>
        <w:spacing w:line="360" w:lineRule="auto"/>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B9C652D">
      <w:pPr>
        <w:spacing w:line="360" w:lineRule="auto"/>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（3）供应商认为成交结果使自己的权益受到损害的，应当在成交结果公告期限届满之日起7个工作日内提出质疑，由采购人受理并负责答复。</w:t>
      </w:r>
    </w:p>
    <w:p w14:paraId="7EABD69D">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7C14450A">
      <w:pPr>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31.4 供应商提出质疑应当提交质疑函和必要的证明材料，针对同一采购程序环节的质疑必须在法定质疑期内一次性提出。质疑函应当包括下列内容</w:t>
      </w:r>
      <w:r>
        <w:rPr>
          <w:rFonts w:hint="eastAsia" w:ascii="仿宋" w:hAnsi="仿宋" w:eastAsia="仿宋" w:cs="仿宋"/>
          <w:bCs/>
          <w:color w:val="auto"/>
          <w:highlight w:val="none"/>
        </w:rPr>
        <w:t>（质疑函格式后附）</w:t>
      </w:r>
      <w:r>
        <w:rPr>
          <w:rFonts w:hint="eastAsia" w:ascii="仿宋" w:hAnsi="仿宋" w:eastAsia="仿宋" w:cs="仿宋"/>
          <w:color w:val="auto"/>
          <w:highlight w:val="none"/>
          <w:lang w:eastAsia="zh-CN"/>
        </w:rPr>
        <w:t>：</w:t>
      </w:r>
    </w:p>
    <w:p w14:paraId="00A793BB">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5C10BF69">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6EE5F7A1">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095580C0">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53012399">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01F220EB">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3CCF02C4">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供应商为自然人的，应当由本人签字；供应商为法人或者其他组织的，应当由法定代表人、主要负责人，或者其委托代理人签字或者盖章，并加盖公章。</w:t>
      </w:r>
    </w:p>
    <w:p w14:paraId="69BFA7CB">
      <w:pPr>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31.5采购人、采购代理机构认为供应商质疑不成立，或者成立但未对成交结果构成影响的，继续开展采购活动；认为供应商质疑成立且影响或者可能影响成交结果的，按照下列情况处理</w:t>
      </w:r>
      <w:r>
        <w:rPr>
          <w:rFonts w:hint="eastAsia" w:ascii="仿宋" w:hAnsi="仿宋" w:eastAsia="仿宋" w:cs="仿宋"/>
          <w:color w:val="auto"/>
          <w:highlight w:val="none"/>
          <w:lang w:eastAsia="zh-CN"/>
        </w:rPr>
        <w:t>：</w:t>
      </w:r>
    </w:p>
    <w:p w14:paraId="4B45650E">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（一）对采购文件提出的质疑，依法通过澄清或者修改可以继续开展采购活动的，澄清或者修改采购文件后继续开展采购活动；否则应当修改采购文件后重新开展采购活动。</w:t>
      </w:r>
    </w:p>
    <w:p w14:paraId="1958685E">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536E926">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质疑答复导致成交结果改变的，采购人或者采购代理机构应当将有关情况书面报告本级财政部门。</w:t>
      </w:r>
    </w:p>
    <w:p w14:paraId="6498ED63">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4" w:name="_Toc80205930"/>
    </w:p>
    <w:p w14:paraId="32A95BCD">
      <w:pPr>
        <w:pStyle w:val="5"/>
        <w:spacing w:before="0" w:after="0" w:line="360" w:lineRule="auto"/>
        <w:ind w:firstLine="315" w:firstLineChars="98"/>
        <w:rPr>
          <w:rFonts w:hint="eastAsia" w:ascii="仿宋" w:hAnsi="仿宋" w:eastAsia="仿宋" w:cs="仿宋"/>
          <w:b w:val="0"/>
          <w:color w:val="auto"/>
          <w:highlight w:val="none"/>
        </w:rPr>
      </w:pPr>
      <w:bookmarkStart w:id="55" w:name="_Toc19547"/>
      <w:r>
        <w:rPr>
          <w:rFonts w:hint="eastAsia" w:ascii="仿宋" w:hAnsi="仿宋" w:eastAsia="仿宋" w:cs="仿宋"/>
          <w:color w:val="auto"/>
          <w:highlight w:val="none"/>
        </w:rPr>
        <w:t>六</w:t>
      </w:r>
      <w:r>
        <w:rPr>
          <w:rFonts w:hint="eastAsia" w:ascii="仿宋" w:hAnsi="仿宋" w:eastAsia="仿宋" w:cs="仿宋"/>
          <w:b w:val="0"/>
          <w:color w:val="auto"/>
          <w:highlight w:val="none"/>
        </w:rPr>
        <w:t>、验收</w:t>
      </w:r>
      <w:bookmarkEnd w:id="54"/>
      <w:bookmarkEnd w:id="55"/>
    </w:p>
    <w:p w14:paraId="64C1E5D5">
      <w:pPr>
        <w:tabs>
          <w:tab w:val="left" w:pos="0"/>
        </w:tabs>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32.验收</w:t>
      </w:r>
    </w:p>
    <w:p w14:paraId="7EF65914">
      <w:pPr>
        <w:tabs>
          <w:tab w:val="left" w:pos="0"/>
        </w:tabs>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40AF4CD">
      <w:pPr>
        <w:tabs>
          <w:tab w:val="left" w:pos="0"/>
        </w:tabs>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32.2采购人可以邀请参加本项目的其他供应商或者第三方机构参与验收。参与验收的供应商或者第三方机构的意见作为验收书的参考资料一并存档。</w:t>
      </w:r>
    </w:p>
    <w:p w14:paraId="72ED1C5F">
      <w:pPr>
        <w:tabs>
          <w:tab w:val="left" w:pos="0"/>
        </w:tabs>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D073FB6">
      <w:pPr>
        <w:tabs>
          <w:tab w:val="left" w:pos="0"/>
        </w:tabs>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6137DF0">
      <w:pPr>
        <w:pStyle w:val="5"/>
        <w:spacing w:before="0" w:after="0" w:line="360" w:lineRule="auto"/>
        <w:ind w:firstLine="320" w:firstLineChars="100"/>
        <w:rPr>
          <w:rFonts w:hint="eastAsia" w:ascii="仿宋" w:hAnsi="仿宋" w:eastAsia="仿宋" w:cs="仿宋"/>
          <w:b w:val="0"/>
          <w:bCs w:val="0"/>
          <w:color w:val="auto"/>
          <w:highlight w:val="none"/>
        </w:rPr>
      </w:pPr>
      <w:bookmarkStart w:id="56" w:name="_Toc10075"/>
      <w:r>
        <w:rPr>
          <w:rFonts w:hint="eastAsia" w:ascii="仿宋" w:hAnsi="仿宋" w:eastAsia="仿宋" w:cs="仿宋"/>
          <w:b w:val="0"/>
          <w:bCs w:val="0"/>
          <w:color w:val="auto"/>
          <w:highlight w:val="none"/>
        </w:rPr>
        <w:t>七、其他事项</w:t>
      </w:r>
      <w:bookmarkEnd w:id="56"/>
    </w:p>
    <w:p w14:paraId="3B827AD1">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33.代理服务费</w:t>
      </w:r>
    </w:p>
    <w:p w14:paraId="143419A7">
      <w:pPr>
        <w:tabs>
          <w:tab w:val="left" w:pos="2835"/>
        </w:tabs>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Cs w:val="21"/>
          <w:highlight w:val="none"/>
        </w:rPr>
        <w:t>代理服务收费标准及缴费账户详见“供应商须知前附表”，供应商为联合体的，可以由联合体</w:t>
      </w:r>
      <w:r>
        <w:rPr>
          <w:rFonts w:hint="eastAsia" w:ascii="仿宋" w:hAnsi="仿宋" w:eastAsia="仿宋" w:cs="仿宋"/>
          <w:color w:val="auto"/>
          <w:sz w:val="21"/>
          <w:szCs w:val="21"/>
          <w:highlight w:val="none"/>
        </w:rPr>
        <w:t>中的一方或者多方共同</w:t>
      </w:r>
      <w:r>
        <w:rPr>
          <w:rFonts w:hint="eastAsia" w:ascii="仿宋" w:hAnsi="仿宋" w:eastAsia="仿宋" w:cs="仿宋"/>
          <w:color w:val="auto"/>
          <w:sz w:val="21"/>
          <w:szCs w:val="21"/>
          <w:highlight w:val="none"/>
          <w:lang w:eastAsia="zh-CN"/>
        </w:rPr>
        <w:t>缴纳</w:t>
      </w:r>
      <w:r>
        <w:rPr>
          <w:rFonts w:hint="eastAsia" w:ascii="仿宋" w:hAnsi="仿宋" w:eastAsia="仿宋" w:cs="仿宋"/>
          <w:color w:val="auto"/>
          <w:sz w:val="21"/>
          <w:szCs w:val="21"/>
          <w:highlight w:val="none"/>
        </w:rPr>
        <w:t>代理服务费。</w:t>
      </w:r>
    </w:p>
    <w:p w14:paraId="2A6B051C">
      <w:pPr>
        <w:widowControl w:val="0"/>
        <w:snapToGrid w:val="0"/>
        <w:spacing w:line="360" w:lineRule="auto"/>
        <w:ind w:firstLine="420" w:firstLineChars="200"/>
        <w:jc w:val="both"/>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代理</w:t>
      </w:r>
      <w:r>
        <w:rPr>
          <w:rFonts w:hint="eastAsia" w:ascii="仿宋" w:hAnsi="仿宋" w:eastAsia="仿宋" w:cs="仿宋"/>
          <w:color w:val="auto"/>
          <w:kern w:val="0"/>
          <w:sz w:val="21"/>
          <w:szCs w:val="21"/>
          <w:highlight w:val="none"/>
          <w:lang w:val="en-US" w:eastAsia="zh-CN" w:bidi="ar-SA"/>
        </w:rPr>
        <w:t>服务收费标准：</w:t>
      </w:r>
    </w:p>
    <w:tbl>
      <w:tblPr>
        <w:tblStyle w:val="22"/>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4B9C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0FDF857D">
            <w:pPr>
              <w:spacing w:line="360" w:lineRule="auto"/>
              <w:ind w:firstLine="48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费率</w:t>
            </w:r>
          </w:p>
          <w:p w14:paraId="3624AC12">
            <w:pPr>
              <w:spacing w:line="360" w:lineRule="auto"/>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中标金额（人民币）</w:t>
            </w:r>
          </w:p>
        </w:tc>
        <w:tc>
          <w:tcPr>
            <w:tcW w:w="1659" w:type="dxa"/>
            <w:noWrap w:val="0"/>
            <w:vAlign w:val="center"/>
          </w:tcPr>
          <w:p w14:paraId="5AF387A7">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货物招标</w:t>
            </w:r>
          </w:p>
        </w:tc>
        <w:tc>
          <w:tcPr>
            <w:tcW w:w="1687" w:type="dxa"/>
            <w:noWrap w:val="0"/>
            <w:vAlign w:val="center"/>
          </w:tcPr>
          <w:p w14:paraId="1D28B142">
            <w:pPr>
              <w:spacing w:line="360" w:lineRule="auto"/>
              <w:ind w:firstLine="48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服务招标</w:t>
            </w:r>
          </w:p>
        </w:tc>
        <w:tc>
          <w:tcPr>
            <w:tcW w:w="1659" w:type="dxa"/>
            <w:noWrap w:val="0"/>
            <w:vAlign w:val="center"/>
          </w:tcPr>
          <w:p w14:paraId="3B733B34">
            <w:pPr>
              <w:spacing w:line="360" w:lineRule="auto"/>
              <w:ind w:firstLine="48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工程招标</w:t>
            </w:r>
          </w:p>
        </w:tc>
      </w:tr>
      <w:tr w14:paraId="6149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B138D8E">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100万元以下</w:t>
            </w:r>
          </w:p>
        </w:tc>
        <w:tc>
          <w:tcPr>
            <w:tcW w:w="1659" w:type="dxa"/>
            <w:noWrap w:val="0"/>
            <w:vAlign w:val="top"/>
          </w:tcPr>
          <w:p w14:paraId="1C1927F1">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w:t>
            </w:r>
          </w:p>
        </w:tc>
        <w:tc>
          <w:tcPr>
            <w:tcW w:w="1687" w:type="dxa"/>
            <w:noWrap w:val="0"/>
            <w:vAlign w:val="top"/>
          </w:tcPr>
          <w:p w14:paraId="5719416D">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w:t>
            </w:r>
          </w:p>
        </w:tc>
        <w:tc>
          <w:tcPr>
            <w:tcW w:w="1659" w:type="dxa"/>
            <w:noWrap w:val="0"/>
            <w:vAlign w:val="top"/>
          </w:tcPr>
          <w:p w14:paraId="6F0E1482">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w:t>
            </w:r>
          </w:p>
        </w:tc>
      </w:tr>
      <w:tr w14:paraId="3548D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9BDBF70">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100～500万元</w:t>
            </w:r>
          </w:p>
        </w:tc>
        <w:tc>
          <w:tcPr>
            <w:tcW w:w="1659" w:type="dxa"/>
            <w:noWrap w:val="0"/>
            <w:vAlign w:val="top"/>
          </w:tcPr>
          <w:p w14:paraId="6662B3CF">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w:t>
            </w:r>
          </w:p>
        </w:tc>
        <w:tc>
          <w:tcPr>
            <w:tcW w:w="1687" w:type="dxa"/>
            <w:noWrap w:val="0"/>
            <w:vAlign w:val="top"/>
          </w:tcPr>
          <w:p w14:paraId="0ABA303E">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0.8%</w:t>
            </w:r>
          </w:p>
        </w:tc>
        <w:tc>
          <w:tcPr>
            <w:tcW w:w="1659" w:type="dxa"/>
            <w:noWrap w:val="0"/>
            <w:vAlign w:val="top"/>
          </w:tcPr>
          <w:p w14:paraId="1FA5F6C1">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0.7%</w:t>
            </w:r>
          </w:p>
        </w:tc>
      </w:tr>
      <w:tr w14:paraId="18DD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00C3889">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500～1000万元</w:t>
            </w:r>
          </w:p>
        </w:tc>
        <w:tc>
          <w:tcPr>
            <w:tcW w:w="1659" w:type="dxa"/>
            <w:noWrap w:val="0"/>
            <w:vAlign w:val="top"/>
          </w:tcPr>
          <w:p w14:paraId="645E4577">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0.8%</w:t>
            </w:r>
          </w:p>
        </w:tc>
        <w:tc>
          <w:tcPr>
            <w:tcW w:w="1687" w:type="dxa"/>
            <w:noWrap w:val="0"/>
            <w:vAlign w:val="top"/>
          </w:tcPr>
          <w:p w14:paraId="3766474B">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0.45%</w:t>
            </w:r>
          </w:p>
        </w:tc>
        <w:tc>
          <w:tcPr>
            <w:tcW w:w="1659" w:type="dxa"/>
            <w:noWrap w:val="0"/>
            <w:vAlign w:val="top"/>
          </w:tcPr>
          <w:p w14:paraId="29693DA8">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0.55%</w:t>
            </w:r>
          </w:p>
        </w:tc>
      </w:tr>
      <w:tr w14:paraId="5C19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2C55C57">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1000～5000万元</w:t>
            </w:r>
          </w:p>
        </w:tc>
        <w:tc>
          <w:tcPr>
            <w:tcW w:w="1659" w:type="dxa"/>
            <w:noWrap w:val="0"/>
            <w:vAlign w:val="top"/>
          </w:tcPr>
          <w:p w14:paraId="5BCF5839">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0.5%</w:t>
            </w:r>
          </w:p>
        </w:tc>
        <w:tc>
          <w:tcPr>
            <w:tcW w:w="1687" w:type="dxa"/>
            <w:noWrap w:val="0"/>
            <w:vAlign w:val="top"/>
          </w:tcPr>
          <w:p w14:paraId="5E209E5E">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0.25%</w:t>
            </w:r>
          </w:p>
        </w:tc>
        <w:tc>
          <w:tcPr>
            <w:tcW w:w="1659" w:type="dxa"/>
            <w:noWrap w:val="0"/>
            <w:vAlign w:val="top"/>
          </w:tcPr>
          <w:p w14:paraId="05F1EA33">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0.35%</w:t>
            </w:r>
          </w:p>
        </w:tc>
      </w:tr>
    </w:tbl>
    <w:p w14:paraId="10E62F50">
      <w:pPr>
        <w:spacing w:line="360" w:lineRule="auto"/>
        <w:ind w:firstLine="422" w:firstLineChars="20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 xml:space="preserve">注： </w:t>
      </w:r>
    </w:p>
    <w:p w14:paraId="3D8D9F84">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（1）按本表费率计算的收费标准（服务类型）为采购代理的收费基准价格；</w:t>
      </w:r>
    </w:p>
    <w:p w14:paraId="4499EF16">
      <w:pPr>
        <w:spacing w:line="360" w:lineRule="auto"/>
        <w:ind w:firstLine="420" w:firstLineChars="200"/>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（2）采购代理收费按差额定率累进法计算。</w:t>
      </w:r>
    </w:p>
    <w:p w14:paraId="2CFA8329">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34.需要补充的其他内容</w:t>
      </w:r>
    </w:p>
    <w:p w14:paraId="391BBB4B">
      <w:pPr>
        <w:pStyle w:val="14"/>
        <w:spacing w:line="360" w:lineRule="auto"/>
        <w:ind w:firstLine="420" w:firstLineChars="200"/>
        <w:textAlignment w:val="center"/>
        <w:rPr>
          <w:rFonts w:hint="eastAsia" w:ascii="仿宋" w:hAnsi="仿宋" w:eastAsia="仿宋" w:cs="仿宋"/>
          <w:color w:val="auto"/>
          <w:kern w:val="2"/>
          <w:sz w:val="21"/>
          <w:highlight w:val="none"/>
        </w:rPr>
      </w:pPr>
      <w:r>
        <w:rPr>
          <w:rFonts w:hint="eastAsia" w:ascii="仿宋" w:hAnsi="仿宋" w:eastAsia="仿宋" w:cs="仿宋"/>
          <w:color w:val="auto"/>
          <w:kern w:val="2"/>
          <w:sz w:val="21"/>
          <w:highlight w:val="none"/>
        </w:rPr>
        <w:t>34.1本磋商文件解释规则详见“供应商须知前附表”。</w:t>
      </w:r>
    </w:p>
    <w:p w14:paraId="7BA05CED">
      <w:pPr>
        <w:pStyle w:val="14"/>
        <w:spacing w:line="360" w:lineRule="auto"/>
        <w:ind w:firstLine="420" w:firstLineChars="200"/>
        <w:textAlignment w:val="center"/>
        <w:rPr>
          <w:rFonts w:hint="eastAsia" w:ascii="仿宋" w:hAnsi="仿宋" w:eastAsia="仿宋" w:cs="仿宋"/>
          <w:color w:val="auto"/>
          <w:kern w:val="2"/>
          <w:sz w:val="21"/>
          <w:highlight w:val="none"/>
        </w:rPr>
      </w:pPr>
      <w:r>
        <w:rPr>
          <w:rFonts w:hint="eastAsia" w:ascii="仿宋" w:hAnsi="仿宋" w:eastAsia="仿宋" w:cs="仿宋"/>
          <w:color w:val="auto"/>
          <w:kern w:val="2"/>
          <w:sz w:val="21"/>
          <w:highlight w:val="none"/>
        </w:rPr>
        <w:t>34.2 其他事项详见“供应商须知前附表”。</w:t>
      </w:r>
    </w:p>
    <w:p w14:paraId="22E82D1E">
      <w:pPr>
        <w:pStyle w:val="14"/>
        <w:spacing w:line="360" w:lineRule="auto"/>
        <w:ind w:firstLine="420" w:firstLineChars="200"/>
        <w:textAlignment w:val="center"/>
        <w:rPr>
          <w:rFonts w:hint="eastAsia" w:ascii="仿宋" w:hAnsi="仿宋" w:eastAsia="仿宋" w:cs="仿宋"/>
          <w:color w:val="auto"/>
          <w:kern w:val="2"/>
          <w:sz w:val="21"/>
          <w:highlight w:val="none"/>
        </w:rPr>
      </w:pPr>
      <w:r>
        <w:rPr>
          <w:rFonts w:hint="eastAsia" w:ascii="仿宋" w:hAnsi="仿宋" w:eastAsia="仿宋" w:cs="仿宋"/>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仿宋" w:hAnsi="仿宋" w:eastAsia="仿宋" w:cs="仿宋"/>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仿宋" w:hAnsi="仿宋" w:eastAsia="仿宋" w:cs="仿宋"/>
          <w:color w:val="auto"/>
          <w:kern w:val="2"/>
          <w:sz w:val="21"/>
          <w:highlight w:val="none"/>
        </w:rPr>
        <w:t>，享受本文件规定的中小企业扶持政策。</w:t>
      </w:r>
    </w:p>
    <w:p w14:paraId="20841E19">
      <w:pPr>
        <w:pStyle w:val="14"/>
        <w:spacing w:line="360" w:lineRule="auto"/>
        <w:ind w:firstLine="420" w:firstLineChars="200"/>
        <w:textAlignment w:val="center"/>
        <w:rPr>
          <w:rFonts w:hint="eastAsia" w:ascii="仿宋" w:hAnsi="仿宋" w:eastAsia="仿宋" w:cs="仿宋"/>
          <w:color w:val="auto"/>
          <w:kern w:val="2"/>
          <w:sz w:val="21"/>
          <w:highlight w:val="none"/>
        </w:rPr>
      </w:pPr>
      <w:r>
        <w:rPr>
          <w:rFonts w:hint="eastAsia" w:ascii="仿宋" w:hAnsi="仿宋" w:eastAsia="仿宋" w:cs="仿宋"/>
          <w:color w:val="auto"/>
          <w:kern w:val="2"/>
          <w:sz w:val="21"/>
          <w:highlight w:val="none"/>
        </w:rPr>
        <w:t>以联合体形式参加政府采购活动，联合体各方均为中小企业的，联合体视同中小企业。其中，联合体各方均为小微企业的，联合体视同小微企业。</w:t>
      </w:r>
    </w:p>
    <w:p w14:paraId="30267BBE">
      <w:pPr>
        <w:pStyle w:val="14"/>
        <w:spacing w:line="360" w:lineRule="auto"/>
        <w:ind w:firstLine="420" w:firstLineChars="200"/>
        <w:textAlignment w:val="center"/>
        <w:rPr>
          <w:rFonts w:hint="eastAsia" w:ascii="仿宋" w:hAnsi="仿宋" w:eastAsia="仿宋" w:cs="仿宋"/>
          <w:color w:val="auto"/>
          <w:kern w:val="2"/>
          <w:sz w:val="21"/>
          <w:highlight w:val="none"/>
        </w:rPr>
      </w:pPr>
      <w:r>
        <w:rPr>
          <w:rFonts w:hint="eastAsia" w:ascii="仿宋" w:hAnsi="仿宋" w:eastAsia="仿宋" w:cs="仿宋"/>
          <w:color w:val="auto"/>
          <w:kern w:val="2"/>
          <w:sz w:val="21"/>
          <w:highlight w:val="none"/>
        </w:rPr>
        <w:t>依据本文件规定享受扶持政策获得政府采购合同的，小微企业不得将合同分包给大中型企业，中型企业不得将合同分包给大型企业。</w:t>
      </w:r>
    </w:p>
    <w:p w14:paraId="0192D47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35. 政采贷相关说明</w:t>
      </w:r>
    </w:p>
    <w:p w14:paraId="65E9802C">
      <w:pPr>
        <w:pStyle w:val="14"/>
        <w:spacing w:line="360" w:lineRule="auto"/>
        <w:ind w:firstLine="420" w:firstLineChars="200"/>
        <w:textAlignment w:val="center"/>
        <w:rPr>
          <w:rFonts w:hint="eastAsia" w:ascii="仿宋" w:hAnsi="仿宋" w:eastAsia="仿宋" w:cs="仿宋"/>
          <w:color w:val="auto"/>
          <w:sz w:val="21"/>
          <w:highlight w:val="none"/>
          <w:lang w:eastAsia="zh-CN"/>
        </w:rPr>
      </w:pPr>
      <w:r>
        <w:rPr>
          <w:rFonts w:hint="eastAsia" w:ascii="仿宋" w:hAnsi="仿宋" w:eastAsia="仿宋" w:cs="仿宋"/>
          <w:color w:val="auto"/>
          <w:sz w:val="21"/>
          <w:highlight w:val="none"/>
        </w:rPr>
        <w:t>为优化政府采购营商环境，缓解供应商资金难题，南宁市政府采购试行政府采购信用融资制度，成交供应商如有融资需求，可凭政府采购合同通过以下方式申请政府采购信用融资贷款</w:t>
      </w:r>
      <w:r>
        <w:rPr>
          <w:rFonts w:hint="eastAsia" w:ascii="仿宋" w:hAnsi="仿宋" w:eastAsia="仿宋" w:cs="仿宋"/>
          <w:color w:val="auto"/>
          <w:sz w:val="21"/>
          <w:highlight w:val="none"/>
          <w:lang w:eastAsia="zh-CN"/>
        </w:rPr>
        <w:t>：</w:t>
      </w:r>
    </w:p>
    <w:p w14:paraId="71BEB8A8">
      <w:pPr>
        <w:pStyle w:val="14"/>
        <w:numPr>
          <w:ilvl w:val="0"/>
          <w:numId w:val="0"/>
        </w:numPr>
        <w:spacing w:line="360" w:lineRule="auto"/>
        <w:ind w:firstLine="420" w:firstLineChars="200"/>
        <w:textAlignment w:val="center"/>
        <w:rPr>
          <w:rFonts w:hint="eastAsia" w:ascii="仿宋" w:hAnsi="仿宋" w:eastAsia="仿宋" w:cs="仿宋"/>
          <w:color w:val="auto"/>
          <w:sz w:val="21"/>
          <w:highlight w:val="none"/>
        </w:rPr>
      </w:pPr>
      <w:r>
        <w:rPr>
          <w:rFonts w:hint="eastAsia" w:ascii="仿宋" w:hAnsi="仿宋" w:eastAsia="仿宋" w:cs="仿宋"/>
          <w:color w:val="auto"/>
          <w:kern w:val="0"/>
          <w:sz w:val="21"/>
          <w:szCs w:val="21"/>
          <w:lang w:val="en-US" w:eastAsia="zh-CN" w:bidi="ar-SA"/>
        </w:rPr>
        <w:t>（1）</w:t>
      </w:r>
      <w:r>
        <w:rPr>
          <w:rFonts w:hint="eastAsia" w:ascii="仿宋" w:hAnsi="仿宋" w:eastAsia="仿宋" w:cs="仿宋"/>
          <w:color w:val="auto"/>
          <w:sz w:val="21"/>
          <w:highlight w:val="none"/>
        </w:rPr>
        <w:t>在“南宁市公共资源交易中心”官网</w:t>
      </w:r>
      <w:r>
        <w:rPr>
          <w:rFonts w:hint="eastAsia" w:ascii="仿宋" w:hAnsi="仿宋" w:eastAsia="仿宋" w:cs="仿宋"/>
          <w:color w:val="auto"/>
          <w:sz w:val="21"/>
          <w:highlight w:val="none"/>
        </w:rPr>
        <w:fldChar w:fldCharType="begin"/>
      </w:r>
      <w:r>
        <w:rPr>
          <w:rFonts w:hint="eastAsia" w:ascii="仿宋" w:hAnsi="仿宋" w:eastAsia="仿宋" w:cs="仿宋"/>
          <w:color w:val="auto"/>
          <w:sz w:val="21"/>
          <w:highlight w:val="none"/>
        </w:rPr>
        <w:instrText xml:space="preserve"> HYPERLINK "http://www.nnggzy.org.cn）“交易信息-政府采购-政府采购信用融资”中融资银行和南宁市企业融资服务中心专栏信息申请政府采购信用融资。" </w:instrText>
      </w:r>
      <w:r>
        <w:rPr>
          <w:rFonts w:hint="eastAsia" w:ascii="仿宋" w:hAnsi="仿宋" w:eastAsia="仿宋" w:cs="仿宋"/>
          <w:color w:val="auto"/>
          <w:sz w:val="21"/>
          <w:highlight w:val="none"/>
        </w:rPr>
        <w:fldChar w:fldCharType="separate"/>
      </w:r>
      <w:r>
        <w:rPr>
          <w:rFonts w:hint="eastAsia" w:ascii="仿宋" w:hAnsi="仿宋" w:eastAsia="仿宋" w:cs="仿宋"/>
          <w:color w:val="auto"/>
          <w:sz w:val="21"/>
          <w:highlight w:val="none"/>
        </w:rPr>
        <w:t>“交易信息-政府采购-政府采购信用融资”中融资银行和南宁市企业融资服务中心专栏信息申请政府采购信用融资。</w:t>
      </w:r>
      <w:r>
        <w:rPr>
          <w:rFonts w:hint="eastAsia" w:ascii="仿宋" w:hAnsi="仿宋" w:eastAsia="仿宋" w:cs="仿宋"/>
          <w:color w:val="auto"/>
          <w:sz w:val="21"/>
          <w:highlight w:val="none"/>
        </w:rPr>
        <w:fldChar w:fldCharType="end"/>
      </w:r>
    </w:p>
    <w:p w14:paraId="2DA2F160">
      <w:pPr>
        <w:pStyle w:val="14"/>
        <w:numPr>
          <w:ilvl w:val="0"/>
          <w:numId w:val="0"/>
        </w:numPr>
        <w:spacing w:line="360" w:lineRule="auto"/>
        <w:ind w:firstLine="402" w:firstLineChars="200"/>
        <w:textAlignment w:val="center"/>
        <w:rPr>
          <w:rFonts w:hint="eastAsia" w:ascii="仿宋" w:hAnsi="仿宋" w:eastAsia="仿宋" w:cs="仿宋"/>
          <w:color w:val="auto"/>
          <w:highlight w:val="none"/>
        </w:rPr>
      </w:pPr>
      <w:r>
        <w:rPr>
          <w:rFonts w:hint="eastAsia" w:ascii="仿宋" w:hAnsi="仿宋" w:eastAsia="仿宋" w:cs="仿宋"/>
          <w:b/>
          <w:color w:val="auto"/>
          <w:highlight w:val="none"/>
        </w:rPr>
        <w:t>（2）线上渠道</w:t>
      </w:r>
      <w:r>
        <w:rPr>
          <w:rFonts w:hint="eastAsia" w:ascii="仿宋" w:hAnsi="仿宋" w:eastAsia="仿宋" w:cs="仿宋"/>
          <w:b/>
          <w:color w:val="auto"/>
          <w:highlight w:val="none"/>
          <w:lang w:eastAsia="zh-CN"/>
        </w:rPr>
        <w:t>：</w:t>
      </w:r>
      <w:r>
        <w:rPr>
          <w:rFonts w:hint="eastAsia" w:ascii="仿宋" w:hAnsi="仿宋" w:eastAsia="仿宋" w:cs="仿宋"/>
          <w:b/>
          <w:color w:val="auto"/>
          <w:highlight w:val="none"/>
        </w:rPr>
        <w:t>登录中征营应收账款融资服务平台（网址</w:t>
      </w:r>
      <w:r>
        <w:rPr>
          <w:rFonts w:hint="eastAsia" w:ascii="仿宋" w:hAnsi="仿宋" w:eastAsia="仿宋" w:cs="仿宋"/>
          <w:b/>
          <w:color w:val="auto"/>
          <w:highlight w:val="none"/>
          <w:lang w:eastAsia="zh-CN"/>
        </w:rPr>
        <w:t>：</w:t>
      </w:r>
      <w:r>
        <w:rPr>
          <w:rFonts w:hint="eastAsia" w:ascii="仿宋" w:hAnsi="仿宋" w:eastAsia="仿宋" w:cs="仿宋"/>
          <w:b/>
          <w:color w:val="auto"/>
          <w:highlight w:val="none"/>
        </w:rPr>
        <w:t>https://www.crcrfsp.com，客服电话</w:t>
      </w:r>
      <w:r>
        <w:rPr>
          <w:rFonts w:hint="eastAsia" w:ascii="仿宋" w:hAnsi="仿宋" w:eastAsia="仿宋" w:cs="仿宋"/>
          <w:b/>
          <w:color w:val="auto"/>
          <w:highlight w:val="none"/>
          <w:lang w:eastAsia="zh-CN"/>
        </w:rPr>
        <w:t>：</w:t>
      </w:r>
      <w:r>
        <w:rPr>
          <w:rFonts w:hint="eastAsia" w:ascii="仿宋" w:hAnsi="仿宋" w:eastAsia="仿宋" w:cs="仿宋"/>
          <w:b/>
          <w:color w:val="auto"/>
          <w:highlight w:val="none"/>
        </w:rPr>
        <w:t>400-009-0001），选择相关金融产品和银行业金融机构金融融资贷款。具体操作方式见《中国人民银行南宁中心支行广西壮族自治区财政厅关于推广线上“政采贷”融资模式的通知》（南宁银发〔2021〕258号）文（文件公开网址详情见</w:t>
      </w:r>
      <w:r>
        <w:rPr>
          <w:rFonts w:hint="eastAsia" w:ascii="仿宋" w:hAnsi="仿宋" w:eastAsia="仿宋" w:cs="仿宋"/>
          <w:b/>
          <w:color w:val="auto"/>
          <w:highlight w:val="none"/>
          <w:lang w:eastAsia="zh-CN"/>
        </w:rPr>
        <w:t>：</w:t>
      </w:r>
      <w:r>
        <w:rPr>
          <w:rFonts w:hint="eastAsia" w:ascii="仿宋" w:hAnsi="仿宋" w:eastAsia="仿宋" w:cs="仿宋"/>
          <w:b/>
          <w:color w:val="auto"/>
          <w:highlight w:val="none"/>
        </w:rPr>
        <w:t>“广西政府采购网”）</w:t>
      </w:r>
      <w:r>
        <w:rPr>
          <w:rFonts w:hint="eastAsia" w:ascii="仿宋" w:hAnsi="仿宋" w:eastAsia="仿宋" w:cs="仿宋"/>
          <w:b/>
          <w:color w:val="auto"/>
          <w:highlight w:val="none"/>
        </w:rPr>
        <w:br w:type="page"/>
      </w:r>
    </w:p>
    <w:p w14:paraId="0746CD98">
      <w:pPr>
        <w:pStyle w:val="3"/>
        <w:jc w:val="center"/>
        <w:rPr>
          <w:rFonts w:hint="eastAsia" w:ascii="仿宋" w:hAnsi="仿宋" w:eastAsia="仿宋" w:cs="仿宋"/>
          <w:color w:val="auto"/>
          <w:highlight w:val="none"/>
        </w:rPr>
      </w:pPr>
      <w:bookmarkStart w:id="57" w:name="_Toc8478"/>
      <w:r>
        <w:rPr>
          <w:rFonts w:hint="eastAsia" w:ascii="仿宋" w:hAnsi="仿宋" w:eastAsia="仿宋" w:cs="仿宋"/>
          <w:color w:val="auto"/>
          <w:highlight w:val="none"/>
        </w:rPr>
        <w:t>第四章 评审程序、评审方法和评审标准</w:t>
      </w:r>
      <w:bookmarkEnd w:id="57"/>
    </w:p>
    <w:p w14:paraId="27596320">
      <w:pPr>
        <w:pStyle w:val="4"/>
        <w:jc w:val="center"/>
        <w:rPr>
          <w:rFonts w:hint="eastAsia" w:ascii="仿宋" w:hAnsi="仿宋" w:eastAsia="仿宋" w:cs="仿宋"/>
          <w:b w:val="0"/>
          <w:color w:val="auto"/>
          <w:highlight w:val="none"/>
        </w:rPr>
      </w:pPr>
      <w:bookmarkStart w:id="58" w:name="_Toc18430"/>
      <w:r>
        <w:rPr>
          <w:rFonts w:hint="eastAsia" w:ascii="仿宋" w:hAnsi="仿宋" w:eastAsia="仿宋" w:cs="仿宋"/>
          <w:b w:val="0"/>
          <w:color w:val="auto"/>
          <w:highlight w:val="none"/>
        </w:rPr>
        <w:t>第一节 评审程序和评审方法</w:t>
      </w:r>
      <w:bookmarkEnd w:id="58"/>
    </w:p>
    <w:p w14:paraId="5BCAC108">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1.确认磋商文件</w:t>
      </w:r>
    </w:p>
    <w:p w14:paraId="6306D0A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由磋商小组确认磋商文件。</w:t>
      </w:r>
    </w:p>
    <w:p w14:paraId="5CF4E859">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2.资格审查</w:t>
      </w:r>
    </w:p>
    <w:p w14:paraId="09C9A135">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2.1响应文件开启后，磋商小组依法对供应商的资格证明文件进行审查。</w:t>
      </w:r>
    </w:p>
    <w:p w14:paraId="7EC97851">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采购人代表或者采购代理机构在资格审查结束前，对供应商进行信用查询。</w:t>
      </w:r>
    </w:p>
    <w:p w14:paraId="050E0D67">
      <w:pPr>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（1）查询渠道</w:t>
      </w:r>
      <w:r>
        <w:rPr>
          <w:rFonts w:hint="eastAsia" w:ascii="仿宋" w:hAnsi="仿宋" w:eastAsia="仿宋" w:cs="仿宋"/>
          <w:color w:val="auto"/>
          <w:szCs w:val="21"/>
          <w:highlight w:val="none"/>
          <w:lang w:eastAsia="zh-CN"/>
        </w:rPr>
        <w:t>：广西政府采购云平台</w:t>
      </w:r>
      <w:r>
        <w:rPr>
          <w:rFonts w:hint="eastAsia" w:ascii="仿宋" w:hAnsi="仿宋" w:eastAsia="仿宋" w:cs="仿宋"/>
          <w:color w:val="auto"/>
          <w:szCs w:val="21"/>
          <w:highlight w:val="none"/>
        </w:rPr>
        <w:t>“信用中国”网站(</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"http://www.creditchina.gov.cn" </w:instrText>
      </w:r>
      <w:r>
        <w:rPr>
          <w:rFonts w:hint="eastAsia" w:ascii="仿宋" w:hAnsi="仿宋" w:eastAsia="仿宋" w:cs="仿宋"/>
          <w:color w:val="auto"/>
          <w:highlight w:val="none"/>
        </w:rPr>
        <w:fldChar w:fldCharType="separate"/>
      </w:r>
      <w:r>
        <w:rPr>
          <w:rStyle w:val="26"/>
          <w:rFonts w:hint="eastAsia" w:ascii="仿宋" w:hAnsi="仿宋" w:eastAsia="仿宋" w:cs="仿宋"/>
          <w:color w:val="auto"/>
          <w:highlight w:val="none"/>
        </w:rPr>
        <w:t>www.creditchina.gov.cn</w:t>
      </w:r>
      <w:r>
        <w:rPr>
          <w:rFonts w:hint="eastAsia" w:ascii="仿宋" w:hAnsi="仿宋" w:eastAsia="仿宋" w:cs="仿宋"/>
          <w:color w:val="auto"/>
          <w:highlight w:val="none"/>
        </w:rPr>
        <w:fldChar w:fldCharType="end"/>
      </w:r>
      <w:r>
        <w:rPr>
          <w:rFonts w:hint="eastAsia" w:ascii="仿宋" w:hAnsi="仿宋" w:eastAsia="仿宋" w:cs="仿宋"/>
          <w:color w:val="auto"/>
          <w:szCs w:val="21"/>
          <w:highlight w:val="none"/>
        </w:rPr>
        <w:t>)、中国政府采购网(</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"http://www.ccgp.gov.cn" </w:instrText>
      </w:r>
      <w:r>
        <w:rPr>
          <w:rFonts w:hint="eastAsia" w:ascii="仿宋" w:hAnsi="仿宋" w:eastAsia="仿宋" w:cs="仿宋"/>
          <w:color w:val="auto"/>
          <w:highlight w:val="none"/>
        </w:rPr>
        <w:fldChar w:fldCharType="separate"/>
      </w:r>
      <w:r>
        <w:rPr>
          <w:rStyle w:val="26"/>
          <w:rFonts w:hint="eastAsia" w:ascii="仿宋" w:hAnsi="仿宋" w:eastAsia="仿宋" w:cs="仿宋"/>
          <w:color w:val="auto"/>
          <w:highlight w:val="none"/>
        </w:rPr>
        <w:t>www.ccgp.gov.cn</w:t>
      </w:r>
      <w:r>
        <w:rPr>
          <w:rFonts w:hint="eastAsia" w:ascii="仿宋" w:hAnsi="仿宋" w:eastAsia="仿宋" w:cs="仿宋"/>
          <w:color w:val="auto"/>
          <w:highlight w:val="none"/>
        </w:rPr>
        <w:fldChar w:fldCharType="end"/>
      </w:r>
      <w:r>
        <w:rPr>
          <w:rFonts w:hint="eastAsia" w:ascii="仿宋" w:hAnsi="仿宋" w:eastAsia="仿宋" w:cs="仿宋"/>
          <w:color w:val="auto"/>
          <w:szCs w:val="21"/>
          <w:highlight w:val="none"/>
        </w:rPr>
        <w:t>)链接入口。</w:t>
      </w:r>
    </w:p>
    <w:p w14:paraId="298CF404">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（2）信用查询截止时点</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资格审查结束前。</w:t>
      </w:r>
    </w:p>
    <w:p w14:paraId="45E1B13D">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查询记录和证据留存方式</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在查询网站中直接打印查询记录，截图另存为电子文档作为评审资料保存。</w:t>
      </w:r>
    </w:p>
    <w:p w14:paraId="6D06045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（3）信用信息使用规则</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对在“信用中国”网站(www.creditchina.gov.cn) 、中国政府采购网(www.ccgp.gov.cn)被列入失信被执行人、</w:t>
      </w:r>
      <w:r>
        <w:rPr>
          <w:rFonts w:hint="eastAsia" w:ascii="仿宋" w:hAnsi="仿宋" w:eastAsia="仿宋" w:cs="仿宋"/>
          <w:color w:val="auto"/>
          <w:szCs w:val="21"/>
          <w:highlight w:val="none"/>
          <w:lang w:eastAsia="zh-CN"/>
        </w:rPr>
        <w:t>重大税收违法失信主体</w:t>
      </w:r>
      <w:r>
        <w:rPr>
          <w:rFonts w:hint="eastAsia" w:ascii="仿宋" w:hAnsi="仿宋" w:eastAsia="仿宋" w:cs="仿宋"/>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572251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2.2资格审查标准为本磋商文件中载明对供应商资格要求的条件。资格审查采用合格制，凡符合磋商文件规定的供应商资格要求的响应文件均通过资格审查。</w:t>
      </w:r>
    </w:p>
    <w:p w14:paraId="5143AB7D">
      <w:pPr>
        <w:spacing w:line="360" w:lineRule="auto"/>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2.3供应商有下列情形之一的，资格审查不通过，其响应文件按无效响应处理</w:t>
      </w:r>
      <w:r>
        <w:rPr>
          <w:rFonts w:hint="eastAsia" w:ascii="仿宋" w:hAnsi="仿宋" w:eastAsia="仿宋" w:cs="仿宋"/>
          <w:color w:val="auto"/>
          <w:szCs w:val="21"/>
          <w:highlight w:val="none"/>
          <w:lang w:eastAsia="zh-CN"/>
        </w:rPr>
        <w:t>：</w:t>
      </w:r>
    </w:p>
    <w:p w14:paraId="67281A7A">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（1）不具备磋商文件中规定的资格要求的；</w:t>
      </w:r>
    </w:p>
    <w:p w14:paraId="69E4658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（2）响应文件未提供任一项“供应商须知前附表”资格证明文件规定的“必须提供”的文件资料的；</w:t>
      </w:r>
    </w:p>
    <w:p w14:paraId="06BBE8E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（3）响应文件提供的资格证明文件出现任一项不符合“供应商须知前附表”资格证明文件规定的“必须提供”的文件资料要求或者无效的。</w:t>
      </w:r>
    </w:p>
    <w:p w14:paraId="722607A2">
      <w:pPr>
        <w:spacing w:line="360" w:lineRule="auto"/>
        <w:ind w:firstLine="420" w:firstLineChars="200"/>
        <w:rPr>
          <w:rFonts w:hint="eastAsia" w:ascii="仿宋" w:hAnsi="仿宋" w:eastAsia="仿宋" w:cs="仿宋"/>
          <w:color w:val="auto"/>
          <w:szCs w:val="21"/>
          <w:highlight w:val="none"/>
        </w:rPr>
      </w:pPr>
      <w:bookmarkStart w:id="59" w:name="_Hlk68601553"/>
      <w:r>
        <w:rPr>
          <w:rFonts w:hint="eastAsia" w:ascii="仿宋" w:hAnsi="仿宋" w:eastAsia="仿宋" w:cs="仿宋"/>
          <w:color w:val="auto"/>
          <w:szCs w:val="21"/>
          <w:highlight w:val="none"/>
        </w:rPr>
        <w:t>（4）同一合同项下的不同供应商，单位负责人为同一人或者存在直接控股、管理关系的；为本项目提供过整体设计、规范编制或者项目管理、监理、检测等服务的。</w:t>
      </w:r>
      <w:bookmarkEnd w:id="59"/>
    </w:p>
    <w:p w14:paraId="565CEB6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2.4通过资格审查的合格供应商不足3家的，不得进入符合性审查环节，采购人或者采购代理机构应当重新开展采购活动。</w:t>
      </w:r>
    </w:p>
    <w:p w14:paraId="004D44AF">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3.符合性审查</w:t>
      </w:r>
    </w:p>
    <w:p w14:paraId="318CF1A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3.1由磋商小组对通过资格审查的合格供应商的响应文件的响应报价、商务、技术等实质性要求进行符合性审查，以确定其是否满足磋商文件的实质性要求。</w:t>
      </w:r>
    </w:p>
    <w:p w14:paraId="6AEB241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7FCB782">
      <w:pPr>
        <w:spacing w:line="360" w:lineRule="auto"/>
        <w:ind w:firstLine="420" w:firstLineChars="200"/>
        <w:rPr>
          <w:rFonts w:hint="eastAsia" w:ascii="仿宋" w:hAnsi="仿宋" w:eastAsia="仿宋" w:cs="仿宋"/>
          <w:color w:val="auto"/>
          <w:spacing w:val="-6"/>
          <w:szCs w:val="21"/>
          <w:highlight w:val="none"/>
        </w:rPr>
      </w:pPr>
      <w:r>
        <w:rPr>
          <w:rFonts w:hint="eastAsia" w:ascii="仿宋" w:hAnsi="仿宋" w:eastAsia="仿宋" w:cs="仿宋"/>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仿宋" w:hAnsi="仿宋" w:eastAsia="仿宋" w:cs="仿宋"/>
          <w:color w:val="auto"/>
          <w:spacing w:val="-6"/>
          <w:szCs w:val="21"/>
          <w:highlight w:val="none"/>
        </w:rPr>
        <w:t>。供应商为自然人的，必须由本人签字并附身份证明。</w:t>
      </w:r>
    </w:p>
    <w:p w14:paraId="1F4AA98F">
      <w:pPr>
        <w:spacing w:line="360" w:lineRule="auto"/>
        <w:ind w:firstLine="396" w:firstLineChars="200"/>
        <w:rPr>
          <w:rFonts w:hint="eastAsia" w:ascii="仿宋" w:hAnsi="仿宋" w:eastAsia="仿宋" w:cs="仿宋"/>
          <w:color w:val="auto"/>
          <w:szCs w:val="21"/>
          <w:highlight w:val="none"/>
        </w:rPr>
      </w:pPr>
      <w:r>
        <w:rPr>
          <w:rFonts w:hint="eastAsia" w:ascii="仿宋" w:hAnsi="仿宋" w:eastAsia="仿宋" w:cs="仿宋"/>
          <w:color w:val="auto"/>
          <w:spacing w:val="-6"/>
          <w:szCs w:val="21"/>
          <w:highlight w:val="none"/>
        </w:rPr>
        <w:t>3.4</w:t>
      </w:r>
      <w:r>
        <w:rPr>
          <w:rFonts w:hint="eastAsia" w:ascii="仿宋" w:hAnsi="仿宋" w:eastAsia="仿宋" w:cs="仿宋"/>
          <w:color w:val="auto"/>
          <w:szCs w:val="21"/>
          <w:highlight w:val="none"/>
        </w:rPr>
        <w:t>首次响应文件报价出现前后不一致的，按照下列规定修正</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 xml:space="preserve"> </w:t>
      </w:r>
    </w:p>
    <w:p w14:paraId="745CF06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（1）响应文件中报价表内容与响应文件中相应内容不一致的，以报价表为准；</w:t>
      </w:r>
    </w:p>
    <w:p w14:paraId="5301F7F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（2）大写金额和小写金额不一致的，以大写金额为准；</w:t>
      </w:r>
    </w:p>
    <w:p w14:paraId="36E1A65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（3）单价金额小数点或者百分比有明显错位的，以报价表的总价为准，并修改单价；</w:t>
      </w:r>
    </w:p>
    <w:p w14:paraId="318D5EF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（4）总价金额与按单价汇总金额不一致的，以单价金额计算结果为准。</w:t>
      </w:r>
    </w:p>
    <w:p w14:paraId="5589957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同时出现两种以上不一致的，按照以上（1）-（4）规定的顺序逐条进行修正。修正后的报价经供应商确认后产生约束力，供应商不确认的，其响应文件按无效响应处理。</w:t>
      </w:r>
    </w:p>
    <w:p w14:paraId="737E7B5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3.5商务技术、报价评审</w:t>
      </w:r>
    </w:p>
    <w:p w14:paraId="1C51C3C0">
      <w:pPr>
        <w:spacing w:line="360" w:lineRule="auto"/>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在评审时，如发现下列情形之一的，将被视为响应文件无效处理</w:t>
      </w:r>
      <w:r>
        <w:rPr>
          <w:rFonts w:hint="eastAsia" w:ascii="仿宋" w:hAnsi="仿宋" w:eastAsia="仿宋" w:cs="仿宋"/>
          <w:color w:val="auto"/>
          <w:szCs w:val="21"/>
          <w:highlight w:val="none"/>
          <w:lang w:eastAsia="zh-CN"/>
        </w:rPr>
        <w:t>：</w:t>
      </w:r>
    </w:p>
    <w:p w14:paraId="5DEBE69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（1）商务技术评审</w:t>
      </w:r>
    </w:p>
    <w:p w14:paraId="04A7C30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1）响应文件未按磋商文件要求签署、盖章；</w:t>
      </w:r>
    </w:p>
    <w:p w14:paraId="6961C41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2）委托代理人未能出具有效身份证明或者出具的身份证明与授权委托书中的信息不符； </w:t>
      </w:r>
    </w:p>
    <w:p w14:paraId="4146824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3E84F36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4）商务条款中标“▲”的条款发生负偏离的或者允许负偏离的条款数超过“供应商须知前附表”规定项数的或者标明实质性的要求发生负偏离；</w:t>
      </w:r>
    </w:p>
    <w:p w14:paraId="385232B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5）未对竞标有效期作出响应或者响应文件承诺的竞标有效期不满足磋商文件要求；</w:t>
      </w:r>
    </w:p>
    <w:p w14:paraId="4FCE4E4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6）响应文件的实质性内容未使用中文表述、使用计量单位不符合磋商文件要求；</w:t>
      </w:r>
    </w:p>
    <w:p w14:paraId="5018E0C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7）响应文件中的文件资料因填写不齐全或者内容虚假或者出现其他情形而导致被磋商小组认定无效；</w:t>
      </w:r>
    </w:p>
    <w:p w14:paraId="3AECF71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8）响应文件含有采购人不能接受的附加条件；</w:t>
      </w:r>
    </w:p>
    <w:p w14:paraId="1E7A21C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9）属于“供应商须知正文”第7.5条情形；</w:t>
      </w:r>
    </w:p>
    <w:p w14:paraId="55DC746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10）技术需求允许负偏离的条款数超过“供应商须知前附表”规定项数；</w:t>
      </w:r>
    </w:p>
    <w:p w14:paraId="59FEFA3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11）虚假竞标，或者出现其他情形而导致被磋商小组认定无效；</w:t>
      </w:r>
    </w:p>
    <w:p w14:paraId="20D0E1C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12）竞标技术方案不明确，磋商文件未允许但响应文件中存在一个或者一个以上备选（替代）竞标方案；</w:t>
      </w:r>
    </w:p>
    <w:p w14:paraId="0409E02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13）响应文件标注的项目名称或者项目编号与竞争性磋商文件标注的项目名称或者项目编号不一致的；</w:t>
      </w:r>
    </w:p>
    <w:p w14:paraId="3160DB8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14）未响应磋商文件实质性要求；</w:t>
      </w:r>
    </w:p>
    <w:p w14:paraId="5479A60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w:t>
      </w:r>
      <w:r>
        <w:rPr>
          <w:rFonts w:hint="eastAsia" w:ascii="仿宋" w:hAnsi="仿宋" w:eastAsia="仿宋" w:cs="仿宋"/>
          <w:color w:val="auto"/>
          <w:szCs w:val="21"/>
          <w:highlight w:val="none"/>
          <w:lang w:eastAsia="zh-CN"/>
        </w:rPr>
        <w:t>法律法规</w:t>
      </w:r>
      <w:r>
        <w:rPr>
          <w:rFonts w:hint="eastAsia" w:ascii="仿宋" w:hAnsi="仿宋" w:eastAsia="仿宋" w:cs="仿宋"/>
          <w:color w:val="auto"/>
          <w:szCs w:val="21"/>
          <w:highlight w:val="none"/>
        </w:rPr>
        <w:t>和磋商文件规定的其他无效情形。</w:t>
      </w:r>
    </w:p>
    <w:p w14:paraId="144E6AF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（2）报价评审</w:t>
      </w:r>
    </w:p>
    <w:p w14:paraId="18E9788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 响应文件未提供“供应商须知前附表” 报价文件中规定的“响应报价表”；</w:t>
      </w:r>
    </w:p>
    <w:p w14:paraId="0A17793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2）未采用人民币报价或者未按照磋商文件标明的币种报价；</w:t>
      </w:r>
    </w:p>
    <w:p w14:paraId="6ABAAC0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03DC2D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2BF49D6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6D4929F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6）响应文件响应的标的数量及单位与竞争性磋商采购文件要求实质性不一致的。</w:t>
      </w:r>
    </w:p>
    <w:p w14:paraId="7EE3D6D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0B66FB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356D5B92">
      <w:pPr>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4.磋商程序</w:t>
      </w:r>
    </w:p>
    <w:p w14:paraId="33A17966">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4.1磋商小组按照“供应商须知前附表”</w:t>
      </w:r>
      <w:r>
        <w:rPr>
          <w:rFonts w:hint="eastAsia" w:ascii="仿宋" w:hAnsi="仿宋" w:eastAsia="仿宋" w:cs="仿宋"/>
          <w:color w:val="auto"/>
          <w:szCs w:val="21"/>
          <w:highlight w:val="none"/>
        </w:rPr>
        <w:t xml:space="preserve"> </w:t>
      </w:r>
      <w:r>
        <w:rPr>
          <w:rFonts w:hint="eastAsia" w:ascii="仿宋" w:hAnsi="仿宋" w:eastAsia="仿宋" w:cs="仿宋"/>
          <w:color w:val="auto"/>
          <w:kern w:val="0"/>
          <w:szCs w:val="21"/>
          <w:highlight w:val="none"/>
        </w:rPr>
        <w:t>确定的</w:t>
      </w:r>
      <w:r>
        <w:rPr>
          <w:rFonts w:hint="eastAsia" w:ascii="仿宋" w:hAnsi="仿宋" w:eastAsia="仿宋" w:cs="仿宋"/>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0AEB72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0E8D5B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4.3对磋商文件作出的实质性变动是磋商文件的有效组成部分，由磋商小组及时以电子澄清函形式同时通知所有参加磋商的供应商。</w:t>
      </w:r>
    </w:p>
    <w:p w14:paraId="553B0B0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046477E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4.5磋商中，</w:t>
      </w:r>
      <w:r>
        <w:rPr>
          <w:rFonts w:hint="eastAsia" w:ascii="仿宋" w:hAnsi="仿宋" w:eastAsia="仿宋" w:cs="仿宋"/>
          <w:color w:val="auto"/>
          <w:spacing w:val="-6"/>
          <w:szCs w:val="21"/>
          <w:highlight w:val="none"/>
        </w:rPr>
        <w:t>磋商的任何一方不得透露与磋商有关的其他供应商的技术资料、价格和其他信息。</w:t>
      </w:r>
    </w:p>
    <w:p w14:paraId="30595199">
      <w:pPr>
        <w:widowControl/>
        <w:tabs>
          <w:tab w:val="left" w:pos="540"/>
        </w:tabs>
        <w:spacing w:line="360" w:lineRule="auto"/>
        <w:ind w:firstLine="420" w:firstLineChars="200"/>
        <w:jc w:val="left"/>
        <w:rPr>
          <w:rFonts w:hint="eastAsia" w:ascii="仿宋" w:hAnsi="仿宋" w:eastAsia="仿宋" w:cs="仿宋"/>
          <w:b/>
          <w:color w:val="auto"/>
          <w:highlight w:val="none"/>
          <w:lang w:eastAsia="zh-CN"/>
        </w:rPr>
      </w:pPr>
      <w:r>
        <w:rPr>
          <w:rFonts w:hint="eastAsia" w:ascii="仿宋" w:hAnsi="仿宋" w:eastAsia="仿宋" w:cs="仿宋"/>
          <w:color w:val="auto"/>
          <w:szCs w:val="21"/>
          <w:highlight w:val="none"/>
        </w:rPr>
        <w:t>4.6磋商小组应对磋商过程和重要磋商内容进行记录，作为评标报告一部分，磋商小组在记录上签字确认。</w:t>
      </w:r>
      <w:r>
        <w:rPr>
          <w:rFonts w:hint="eastAsia" w:ascii="仿宋" w:hAnsi="仿宋" w:eastAsia="仿宋" w:cs="仿宋"/>
          <w:b/>
          <w:color w:val="auto"/>
          <w:highlight w:val="none"/>
        </w:rPr>
        <w:t>主要内容包括</w:t>
      </w:r>
      <w:r>
        <w:rPr>
          <w:rFonts w:hint="eastAsia" w:ascii="仿宋" w:hAnsi="仿宋" w:eastAsia="仿宋" w:cs="仿宋"/>
          <w:b/>
          <w:color w:val="auto"/>
          <w:highlight w:val="none"/>
          <w:lang w:eastAsia="zh-CN"/>
        </w:rPr>
        <w:t>：</w:t>
      </w:r>
    </w:p>
    <w:p w14:paraId="3EE5C255">
      <w:pPr>
        <w:pStyle w:val="28"/>
        <w:spacing w:before="0"/>
        <w:ind w:firstLine="396"/>
        <w:rPr>
          <w:rFonts w:hint="eastAsia" w:ascii="仿宋" w:hAnsi="仿宋" w:eastAsia="仿宋" w:cs="仿宋"/>
          <w:color w:val="auto"/>
          <w:spacing w:val="-6"/>
          <w:kern w:val="2"/>
          <w:sz w:val="21"/>
          <w:szCs w:val="21"/>
          <w:highlight w:val="none"/>
        </w:rPr>
      </w:pPr>
      <w:r>
        <w:rPr>
          <w:rFonts w:hint="eastAsia" w:ascii="仿宋" w:hAnsi="仿宋" w:eastAsia="仿宋" w:cs="仿宋"/>
          <w:color w:val="auto"/>
          <w:spacing w:val="-6"/>
          <w:kern w:val="2"/>
          <w:sz w:val="21"/>
          <w:szCs w:val="21"/>
          <w:highlight w:val="none"/>
        </w:rPr>
        <w:t>（1）按照相关规定进行公示的，公示情况说明；</w:t>
      </w:r>
    </w:p>
    <w:p w14:paraId="362BF1CF">
      <w:pPr>
        <w:pStyle w:val="28"/>
        <w:spacing w:before="0"/>
        <w:ind w:firstLine="396"/>
        <w:rPr>
          <w:rFonts w:hint="eastAsia" w:ascii="仿宋" w:hAnsi="仿宋" w:eastAsia="仿宋" w:cs="仿宋"/>
          <w:color w:val="auto"/>
          <w:spacing w:val="-6"/>
          <w:kern w:val="2"/>
          <w:sz w:val="21"/>
          <w:szCs w:val="21"/>
          <w:highlight w:val="none"/>
        </w:rPr>
      </w:pPr>
      <w:r>
        <w:rPr>
          <w:rFonts w:hint="eastAsia" w:ascii="仿宋" w:hAnsi="仿宋" w:eastAsia="仿宋" w:cs="仿宋"/>
          <w:color w:val="auto"/>
          <w:spacing w:val="-6"/>
          <w:kern w:val="2"/>
          <w:sz w:val="21"/>
          <w:szCs w:val="21"/>
          <w:highlight w:val="none"/>
        </w:rPr>
        <w:t>（2）磋商日期和地点，磋商人员名单；</w:t>
      </w:r>
    </w:p>
    <w:p w14:paraId="2F67AFE1">
      <w:pPr>
        <w:pStyle w:val="28"/>
        <w:spacing w:before="0"/>
        <w:ind w:firstLine="396"/>
        <w:rPr>
          <w:rFonts w:hint="eastAsia" w:ascii="仿宋" w:hAnsi="仿宋" w:eastAsia="仿宋" w:cs="仿宋"/>
          <w:color w:val="auto"/>
          <w:spacing w:val="-6"/>
          <w:kern w:val="2"/>
          <w:sz w:val="21"/>
          <w:szCs w:val="21"/>
          <w:highlight w:val="none"/>
        </w:rPr>
      </w:pPr>
      <w:r>
        <w:rPr>
          <w:rFonts w:hint="eastAsia" w:ascii="仿宋" w:hAnsi="仿宋" w:eastAsia="仿宋" w:cs="仿宋"/>
          <w:color w:val="auto"/>
          <w:spacing w:val="-6"/>
          <w:kern w:val="2"/>
          <w:sz w:val="21"/>
          <w:szCs w:val="21"/>
          <w:highlight w:val="none"/>
        </w:rPr>
        <w:t>（3）合同主要条款及价格商定情况。</w:t>
      </w:r>
    </w:p>
    <w:p w14:paraId="4F2AB0C8">
      <w:pPr>
        <w:widowControl/>
        <w:tabs>
          <w:tab w:val="left" w:pos="540"/>
        </w:tabs>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4.7磋商过程中重新提交的响应文件，供应商可以在开启前补充、修改。</w:t>
      </w:r>
    </w:p>
    <w:p w14:paraId="7792BD2C">
      <w:pPr>
        <w:tabs>
          <w:tab w:val="left" w:pos="2835"/>
        </w:tabs>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4.8对磋商过程提交的响应文件进行有效性、完整性和响应程度审查，通过审查的合格供应商不足3家的，采购人或者采购代理机构应当重新开展采购活动。</w:t>
      </w:r>
    </w:p>
    <w:p w14:paraId="67E760D4">
      <w:pPr>
        <w:ind w:firstLine="200"/>
        <w:rPr>
          <w:rFonts w:hint="eastAsia" w:ascii="仿宋" w:hAnsi="仿宋" w:eastAsia="仿宋" w:cs="仿宋"/>
          <w:color w:val="auto"/>
          <w:szCs w:val="21"/>
          <w:highlight w:val="none"/>
        </w:rPr>
      </w:pPr>
      <w:r>
        <w:rPr>
          <w:rFonts w:hint="eastAsia" w:ascii="仿宋" w:hAnsi="仿宋" w:eastAsia="仿宋" w:cs="仿宋"/>
          <w:b/>
          <w:bCs/>
          <w:color w:val="auto"/>
          <w:sz w:val="24"/>
          <w:highlight w:val="none"/>
        </w:rPr>
        <w:t>5. 最后报价</w:t>
      </w:r>
    </w:p>
    <w:p w14:paraId="76BB47B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050C9A0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C1FEFE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6EB4695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5.4已经提交响应文件的供应商，在提交最后报价之前，可以根据磋商情况退出磋商，退出磋商的供应商的响应文件按无效响应处理。</w:t>
      </w:r>
    </w:p>
    <w:p w14:paraId="053ABCC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5.5供应商未在规定时间内提交最后报价的，视同退出磋商。</w:t>
      </w:r>
    </w:p>
    <w:p w14:paraId="4388C81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5.6磋商小组收齐某一分标最后报价后统一开启，磋商小组对最后报价进行有效性、完整性和响应程度的审查。</w:t>
      </w:r>
    </w:p>
    <w:p w14:paraId="29F4170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5.7最终响应文件的报价出现前后不一致的，按照本章第3.4条的规定修正。 </w:t>
      </w:r>
    </w:p>
    <w:p w14:paraId="2045792C">
      <w:pPr>
        <w:spacing w:line="360" w:lineRule="auto"/>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5.8修正后的最终报价出现下列情形的，按无效响应处理</w:t>
      </w:r>
      <w:r>
        <w:rPr>
          <w:rFonts w:hint="eastAsia" w:ascii="仿宋" w:hAnsi="仿宋" w:eastAsia="仿宋" w:cs="仿宋"/>
          <w:color w:val="auto"/>
          <w:szCs w:val="21"/>
          <w:highlight w:val="none"/>
          <w:lang w:eastAsia="zh-CN"/>
        </w:rPr>
        <w:t>：</w:t>
      </w:r>
    </w:p>
    <w:p w14:paraId="6DDA6C7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（1）供应商不确认的（全流程电子化评标采取在线确认）；</w:t>
      </w:r>
    </w:p>
    <w:p w14:paraId="20A2DF8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（2）经供应商确认修正后的响应报价（包含首次报价、最后报价）超过所竞标分标规定的采购预算金额或者最高限价的（如本项目公布了最高限价）；</w:t>
      </w:r>
    </w:p>
    <w:p w14:paraId="498FBAE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（3）经供应商确认修正后的响应报价（包含首次报价、最后报价）超过分项采购预算金额或者最高限价的（如本项目公布了最高限价）。</w:t>
      </w:r>
    </w:p>
    <w:p w14:paraId="40911BF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5.9经供应商确认修正后的最后报价作为评审及签订合同的依据。</w:t>
      </w:r>
    </w:p>
    <w:p w14:paraId="6536C3C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5.10供应商出现最后报价按无效响应处理或者响应文件按无效处理时</w:t>
      </w:r>
      <w:r>
        <w:rPr>
          <w:rFonts w:hint="eastAsia" w:ascii="仿宋" w:hAnsi="仿宋" w:eastAsia="仿宋" w:cs="仿宋"/>
          <w:color w:val="auto"/>
          <w:sz w:val="22"/>
          <w:szCs w:val="22"/>
          <w:highlight w:val="none"/>
        </w:rPr>
        <w:t>，磋商小组应当告知有关供应商</w:t>
      </w:r>
      <w:r>
        <w:rPr>
          <w:rFonts w:hint="eastAsia" w:ascii="仿宋" w:hAnsi="仿宋" w:eastAsia="仿宋" w:cs="仿宋"/>
          <w:color w:val="auto"/>
          <w:szCs w:val="21"/>
          <w:highlight w:val="none"/>
        </w:rPr>
        <w:t>。</w:t>
      </w:r>
    </w:p>
    <w:p w14:paraId="5B285FE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5.11最后报价结束后，磋商小组不得再与供应商进行任何形式的商谈。</w:t>
      </w:r>
    </w:p>
    <w:p w14:paraId="1F3EC3E5">
      <w:pPr>
        <w:ind w:firstLine="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6.比较与评价</w:t>
      </w:r>
    </w:p>
    <w:p w14:paraId="728B6DA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6.1评审方法</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综合评分法。</w:t>
      </w:r>
    </w:p>
    <w:p w14:paraId="43EF0D3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6.2经磋商确定最终采购需求和提交最后报价的供应商后，由磋商小组采用综合评分法对提交最后报价的供应商的响应文件和最后报价进行综合评分。</w:t>
      </w:r>
    </w:p>
    <w:p w14:paraId="50BAD97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6.3评审时，磋商小组各成员应当独立对每个有效响应的文件进行评价、打分，然后汇总每个供应商每项评分因素的得分。</w:t>
      </w:r>
    </w:p>
    <w:p w14:paraId="4FAD606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46D718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（2）磋商小组按照磋商文件中规定的评审标准计算各供应商的报价得分。项目评审过程中，不得去掉最后报价中的最高报价和最低报价。</w:t>
      </w:r>
    </w:p>
    <w:p w14:paraId="1279EB1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（3）各供应商的得分为磋商小组所有成员的有效评分的算术平均数。</w:t>
      </w:r>
    </w:p>
    <w:p w14:paraId="7005844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4181F860">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6.5由磋商小组根据综合评分情况，按照评审得分由高到低顺序推荐3名以上成交候选供应商，并编写评</w:t>
      </w:r>
      <w:r>
        <w:rPr>
          <w:rFonts w:hint="eastAsia" w:ascii="仿宋" w:hAnsi="仿宋" w:eastAsia="仿宋" w:cs="仿宋"/>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3F110797">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C9CAB8A">
      <w:pPr>
        <w:spacing w:line="360" w:lineRule="auto"/>
        <w:ind w:firstLine="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7.评审复核</w:t>
      </w:r>
    </w:p>
    <w:p w14:paraId="7302986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7.1评审报告签署前，评审委员会要对评审结果进行复核，复核意见要体现在评审报告中。</w:t>
      </w:r>
    </w:p>
    <w:p w14:paraId="7408120F">
      <w:pPr>
        <w:widowControl/>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7F2E2069">
      <w:pPr>
        <w:spacing w:line="360" w:lineRule="auto"/>
        <w:ind w:firstLine="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8.评审标准</w:t>
      </w:r>
    </w:p>
    <w:p w14:paraId="7290E73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8.1评审依据</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磋商小组将以磋商响应文件为评审依据，对供应商的报价、技术、商务等方面内容按百分制打分。（计分方法按四舍五入取至百分位）</w:t>
      </w:r>
    </w:p>
    <w:p w14:paraId="37192FDD">
      <w:pPr>
        <w:spacing w:line="360" w:lineRule="auto"/>
        <w:ind w:firstLine="420" w:firstLineChars="200"/>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总得分=1+2+3</w:t>
      </w:r>
    </w:p>
    <w:tbl>
      <w:tblPr>
        <w:tblStyle w:val="22"/>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86"/>
        <w:gridCol w:w="7110"/>
        <w:gridCol w:w="772"/>
      </w:tblGrid>
      <w:tr w14:paraId="6B29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noWrap w:val="0"/>
            <w:vAlign w:val="center"/>
          </w:tcPr>
          <w:p w14:paraId="539BCF69">
            <w:pPr>
              <w:widowControl/>
              <w:spacing w:line="360" w:lineRule="exact"/>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序号</w:t>
            </w:r>
          </w:p>
        </w:tc>
        <w:tc>
          <w:tcPr>
            <w:tcW w:w="1086" w:type="dxa"/>
            <w:noWrap w:val="0"/>
            <w:vAlign w:val="center"/>
          </w:tcPr>
          <w:p w14:paraId="7211FEEE">
            <w:pPr>
              <w:widowControl/>
              <w:spacing w:line="360" w:lineRule="exact"/>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评分因素</w:t>
            </w:r>
          </w:p>
        </w:tc>
        <w:tc>
          <w:tcPr>
            <w:tcW w:w="7110" w:type="dxa"/>
            <w:noWrap w:val="0"/>
            <w:vAlign w:val="center"/>
          </w:tcPr>
          <w:p w14:paraId="2AD773A3">
            <w:pPr>
              <w:widowControl/>
              <w:spacing w:line="360" w:lineRule="exact"/>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评分因素</w:t>
            </w:r>
          </w:p>
        </w:tc>
        <w:tc>
          <w:tcPr>
            <w:tcW w:w="772" w:type="dxa"/>
            <w:noWrap w:val="0"/>
            <w:vAlign w:val="center"/>
          </w:tcPr>
          <w:p w14:paraId="60D3E136">
            <w:pPr>
              <w:widowControl/>
              <w:spacing w:line="360" w:lineRule="exact"/>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分值</w:t>
            </w:r>
          </w:p>
        </w:tc>
      </w:tr>
      <w:tr w14:paraId="7A31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0" w:hRule="atLeast"/>
          <w:jc w:val="center"/>
        </w:trPr>
        <w:tc>
          <w:tcPr>
            <w:tcW w:w="652" w:type="dxa"/>
            <w:noWrap w:val="0"/>
            <w:vAlign w:val="center"/>
          </w:tcPr>
          <w:p w14:paraId="1876A8C4">
            <w:pPr>
              <w:widowControl/>
              <w:spacing w:line="36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1086" w:type="dxa"/>
            <w:noWrap w:val="0"/>
            <w:vAlign w:val="center"/>
          </w:tcPr>
          <w:p w14:paraId="47EAEC41">
            <w:pPr>
              <w:widowControl/>
              <w:spacing w:line="36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价格分（服务项目的价格分值占总分值的比重(即权值)为10%至30%。政务信息系统采购服务的，价格分值占总分值比重应当为10%）</w:t>
            </w:r>
          </w:p>
        </w:tc>
        <w:tc>
          <w:tcPr>
            <w:tcW w:w="7110" w:type="dxa"/>
            <w:noWrap w:val="0"/>
            <w:vAlign w:val="top"/>
          </w:tcPr>
          <w:p w14:paraId="3961641C">
            <w:pPr>
              <w:widowControl w:val="0"/>
              <w:spacing w:line="360" w:lineRule="exact"/>
              <w:ind w:firstLine="400" w:firstLineChars="200"/>
              <w:jc w:val="both"/>
              <w:rPr>
                <w:rFonts w:hint="eastAsia" w:ascii="仿宋" w:hAnsi="仿宋" w:eastAsia="仿宋" w:cs="仿宋"/>
                <w:bCs/>
                <w:color w:val="auto"/>
                <w:kern w:val="0"/>
                <w:sz w:val="20"/>
                <w:szCs w:val="21"/>
                <w:highlight w:val="none"/>
                <w:lang w:val="en-US" w:eastAsia="zh-CN" w:bidi="ar-SA"/>
              </w:rPr>
            </w:pPr>
            <w:r>
              <w:rPr>
                <w:rFonts w:hint="eastAsia" w:ascii="仿宋" w:hAnsi="仿宋" w:eastAsia="仿宋" w:cs="仿宋"/>
                <w:bCs/>
                <w:color w:val="auto"/>
                <w:kern w:val="0"/>
                <w:sz w:val="20"/>
                <w:szCs w:val="21"/>
                <w:highlight w:val="none"/>
                <w:lang w:val="en-US" w:eastAsia="zh-CN" w:bidi="ar-SA"/>
              </w:rPr>
              <w:t>1.本项目为专门面向中小企业采购的项目，供应商不再享受政策价格扣除，竞标报价=评审价。</w:t>
            </w:r>
          </w:p>
          <w:p w14:paraId="71315210">
            <w:pPr>
              <w:widowControl w:val="0"/>
              <w:spacing w:line="360" w:lineRule="exact"/>
              <w:ind w:firstLine="400" w:firstLineChars="200"/>
              <w:jc w:val="both"/>
              <w:rPr>
                <w:rFonts w:hint="eastAsia" w:ascii="仿宋" w:hAnsi="仿宋" w:eastAsia="仿宋" w:cs="仿宋"/>
                <w:bCs/>
                <w:color w:val="auto"/>
                <w:kern w:val="0"/>
                <w:sz w:val="20"/>
                <w:szCs w:val="21"/>
                <w:highlight w:val="none"/>
                <w:lang w:val="en-US" w:eastAsia="zh-CN" w:bidi="ar-SA"/>
              </w:rPr>
            </w:pPr>
            <w:r>
              <w:rPr>
                <w:rFonts w:hint="eastAsia" w:ascii="仿宋" w:hAnsi="仿宋" w:eastAsia="仿宋" w:cs="仿宋"/>
                <w:bCs/>
                <w:color w:val="auto"/>
                <w:kern w:val="0"/>
                <w:sz w:val="20"/>
                <w:szCs w:val="21"/>
                <w:highlight w:val="none"/>
                <w:lang w:val="en-US" w:eastAsia="zh-CN" w:bidi="ar-SA"/>
              </w:rPr>
              <w:t>2.竞标服务/产品提供企业按《关于政府采购支持监狱企业发展有关问题的通知》（财库[2014]68号）认定为监狱企业的，在政府采购活动中，监狱企业视同小型、微型企业，享受预留份额。监狱企业参加政府采购活动时，应当提供由省级以上监狱管理局、戒毒管理局（含新疆生产建设兵团）出具的属于监狱企业的证明文件；</w:t>
            </w:r>
          </w:p>
          <w:p w14:paraId="7BDA6183">
            <w:pPr>
              <w:widowControl w:val="0"/>
              <w:spacing w:line="360" w:lineRule="exact"/>
              <w:ind w:firstLine="400" w:firstLineChars="200"/>
              <w:jc w:val="both"/>
              <w:rPr>
                <w:rFonts w:hint="eastAsia" w:ascii="仿宋" w:hAnsi="仿宋" w:eastAsia="仿宋" w:cs="仿宋"/>
                <w:bCs/>
                <w:color w:val="auto"/>
                <w:kern w:val="0"/>
                <w:sz w:val="20"/>
                <w:szCs w:val="21"/>
                <w:highlight w:val="none"/>
                <w:lang w:val="en-US" w:eastAsia="zh-CN" w:bidi="ar-SA"/>
              </w:rPr>
            </w:pPr>
            <w:r>
              <w:rPr>
                <w:rFonts w:hint="eastAsia" w:ascii="仿宋" w:hAnsi="仿宋" w:eastAsia="仿宋" w:cs="仿宋"/>
                <w:bCs/>
                <w:color w:val="auto"/>
                <w:kern w:val="0"/>
                <w:sz w:val="20"/>
                <w:szCs w:val="21"/>
                <w:highlight w:val="none"/>
                <w:lang w:val="en-US" w:eastAsia="zh-CN" w:bidi="ar-SA"/>
              </w:rPr>
              <w:t>3.竞标服务/产品提供企业按《关于促进残疾人就业政府采购政策的通知》（财库〔2017〕141号）认定为残疾人福利性单位的，在政府采购活动中，残疾人福利性单位视同小型、微型企业，享受预留份额。残疾人福利性单位参加政府采购活动时，应当提供该《残疾人福利性单位声明函》为证明文件（格式见第六章 投标文件格式）。</w:t>
            </w:r>
          </w:p>
          <w:p w14:paraId="4D268FCA">
            <w:pPr>
              <w:widowControl w:val="0"/>
              <w:spacing w:line="360" w:lineRule="exact"/>
              <w:ind w:firstLine="400" w:firstLineChars="200"/>
              <w:jc w:val="both"/>
              <w:rPr>
                <w:rFonts w:hint="eastAsia" w:ascii="仿宋" w:hAnsi="仿宋" w:eastAsia="仿宋" w:cs="仿宋"/>
                <w:bCs/>
                <w:color w:val="auto"/>
                <w:kern w:val="0"/>
                <w:sz w:val="20"/>
                <w:szCs w:val="21"/>
                <w:highlight w:val="none"/>
                <w:lang w:val="en-US" w:eastAsia="zh-CN" w:bidi="ar-SA"/>
              </w:rPr>
            </w:pPr>
            <w:r>
              <w:rPr>
                <w:rFonts w:hint="eastAsia" w:ascii="仿宋" w:hAnsi="仿宋" w:eastAsia="仿宋" w:cs="仿宋"/>
                <w:bCs/>
                <w:color w:val="auto"/>
                <w:kern w:val="0"/>
                <w:sz w:val="20"/>
                <w:szCs w:val="21"/>
                <w:highlight w:val="none"/>
                <w:lang w:val="en-US" w:eastAsia="zh-CN" w:bidi="ar-SA"/>
              </w:rPr>
              <w:t>4.以进入比较与评价环节的最低的评审报价为基准价，基准价得分为 10 分。</w:t>
            </w:r>
          </w:p>
          <w:p w14:paraId="417882CB">
            <w:pPr>
              <w:widowControl w:val="0"/>
              <w:spacing w:line="360" w:lineRule="exact"/>
              <w:ind w:firstLine="400" w:firstLineChars="200"/>
              <w:jc w:val="both"/>
              <w:rPr>
                <w:rFonts w:hint="eastAsia" w:ascii="仿宋" w:hAnsi="仿宋" w:eastAsia="仿宋" w:cs="仿宋"/>
                <w:bCs/>
                <w:color w:val="auto"/>
                <w:kern w:val="0"/>
                <w:sz w:val="20"/>
                <w:szCs w:val="21"/>
                <w:highlight w:val="none"/>
                <w:lang w:val="en-US" w:eastAsia="zh-CN" w:bidi="ar-SA"/>
              </w:rPr>
            </w:pPr>
            <w:r>
              <w:rPr>
                <w:rFonts w:hint="eastAsia" w:ascii="仿宋" w:hAnsi="仿宋" w:eastAsia="仿宋" w:cs="仿宋"/>
                <w:bCs/>
                <w:color w:val="auto"/>
                <w:kern w:val="0"/>
                <w:sz w:val="20"/>
                <w:szCs w:val="21"/>
                <w:highlight w:val="none"/>
                <w:lang w:val="en-US" w:eastAsia="zh-CN" w:bidi="ar-SA"/>
              </w:rPr>
              <w:t>5.价格分计算公式：</w:t>
            </w:r>
          </w:p>
          <w:p w14:paraId="2127AAC5">
            <w:pPr>
              <w:widowControl w:val="0"/>
              <w:spacing w:line="360" w:lineRule="exact"/>
              <w:ind w:firstLine="400" w:firstLineChars="200"/>
              <w:jc w:val="both"/>
              <w:rPr>
                <w:rFonts w:hint="eastAsia" w:ascii="仿宋" w:hAnsi="仿宋" w:eastAsia="仿宋" w:cs="仿宋"/>
                <w:bCs/>
                <w:color w:val="auto"/>
                <w:kern w:val="0"/>
                <w:sz w:val="20"/>
                <w:szCs w:val="21"/>
                <w:highlight w:val="none"/>
                <w:lang w:val="en-US" w:eastAsia="zh-CN" w:bidi="ar-SA"/>
              </w:rPr>
            </w:pPr>
            <w:r>
              <w:rPr>
                <w:rFonts w:hint="eastAsia" w:ascii="仿宋" w:hAnsi="仿宋" w:eastAsia="仿宋" w:cs="仿宋"/>
                <w:bCs/>
                <w:color w:val="auto"/>
                <w:kern w:val="0"/>
                <w:sz w:val="20"/>
                <w:szCs w:val="21"/>
                <w:highlight w:val="none"/>
                <w:lang w:val="en-US" w:eastAsia="zh-CN" w:bidi="ar-SA"/>
              </w:rPr>
              <w:t>报价得分=（基准价/最后报价）× 10 分。</w:t>
            </w:r>
          </w:p>
        </w:tc>
        <w:tc>
          <w:tcPr>
            <w:tcW w:w="772" w:type="dxa"/>
            <w:noWrap w:val="0"/>
            <w:vAlign w:val="center"/>
          </w:tcPr>
          <w:p w14:paraId="236AEB07">
            <w:pPr>
              <w:widowControl/>
              <w:spacing w:line="36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w:t>
            </w:r>
          </w:p>
        </w:tc>
      </w:tr>
      <w:tr w14:paraId="43CD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52" w:type="dxa"/>
            <w:noWrap w:val="0"/>
            <w:vAlign w:val="center"/>
          </w:tcPr>
          <w:p w14:paraId="5A59E77D">
            <w:pPr>
              <w:widowControl/>
              <w:spacing w:line="360" w:lineRule="exact"/>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2</w:t>
            </w:r>
          </w:p>
        </w:tc>
        <w:tc>
          <w:tcPr>
            <w:tcW w:w="1086" w:type="dxa"/>
            <w:noWrap w:val="0"/>
            <w:vAlign w:val="center"/>
          </w:tcPr>
          <w:p w14:paraId="4F22FCF7">
            <w:pPr>
              <w:widowControl/>
              <w:spacing w:line="360" w:lineRule="exact"/>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技术分</w:t>
            </w:r>
          </w:p>
        </w:tc>
        <w:tc>
          <w:tcPr>
            <w:tcW w:w="7110" w:type="dxa"/>
            <w:noWrap w:val="0"/>
            <w:vAlign w:val="center"/>
          </w:tcPr>
          <w:p w14:paraId="29993DA5">
            <w:pPr>
              <w:widowControl/>
              <w:spacing w:line="360" w:lineRule="exact"/>
              <w:jc w:val="center"/>
              <w:rPr>
                <w:rFonts w:hint="eastAsia" w:ascii="仿宋" w:hAnsi="仿宋" w:eastAsia="仿宋" w:cs="仿宋"/>
                <w:b/>
                <w:color w:val="auto"/>
                <w:kern w:val="0"/>
                <w:szCs w:val="21"/>
                <w:highlight w:val="none"/>
                <w:lang w:eastAsia="zh-CN"/>
              </w:rPr>
            </w:pPr>
            <w:r>
              <w:rPr>
                <w:rFonts w:hint="eastAsia" w:ascii="仿宋" w:hAnsi="仿宋" w:eastAsia="仿宋" w:cs="仿宋"/>
                <w:b/>
                <w:color w:val="auto"/>
                <w:kern w:val="0"/>
                <w:szCs w:val="21"/>
                <w:highlight w:val="none"/>
              </w:rPr>
              <w:t>评审因素</w:t>
            </w:r>
            <w:r>
              <w:rPr>
                <w:rFonts w:hint="eastAsia" w:ascii="仿宋" w:hAnsi="仿宋" w:eastAsia="仿宋" w:cs="仿宋"/>
                <w:b/>
                <w:color w:val="auto"/>
                <w:kern w:val="0"/>
                <w:szCs w:val="21"/>
                <w:highlight w:val="none"/>
                <w:lang w:eastAsia="zh-CN"/>
              </w:rPr>
              <w:t>（</w:t>
            </w:r>
            <w:r>
              <w:rPr>
                <w:rFonts w:hint="eastAsia" w:ascii="仿宋" w:hAnsi="仿宋" w:eastAsia="仿宋" w:cs="仿宋"/>
                <w:b/>
                <w:color w:val="auto"/>
                <w:kern w:val="0"/>
                <w:szCs w:val="21"/>
                <w:highlight w:val="none"/>
                <w:lang w:val="en-US" w:eastAsia="zh-CN"/>
              </w:rPr>
              <w:t>主观分</w:t>
            </w:r>
            <w:r>
              <w:rPr>
                <w:rFonts w:hint="eastAsia" w:ascii="仿宋" w:hAnsi="仿宋" w:eastAsia="仿宋" w:cs="仿宋"/>
                <w:b/>
                <w:color w:val="auto"/>
                <w:kern w:val="0"/>
                <w:szCs w:val="21"/>
                <w:highlight w:val="none"/>
                <w:lang w:eastAsia="zh-CN"/>
              </w:rPr>
              <w:t>）</w:t>
            </w:r>
          </w:p>
        </w:tc>
        <w:tc>
          <w:tcPr>
            <w:tcW w:w="772" w:type="dxa"/>
            <w:noWrap w:val="0"/>
            <w:vAlign w:val="center"/>
          </w:tcPr>
          <w:p w14:paraId="006DD4CF">
            <w:pPr>
              <w:widowControl/>
              <w:spacing w:line="360" w:lineRule="exact"/>
              <w:jc w:val="center"/>
              <w:rPr>
                <w:rFonts w:hint="default" w:ascii="仿宋" w:hAnsi="仿宋" w:eastAsia="仿宋" w:cs="仿宋"/>
                <w:b/>
                <w:color w:val="auto"/>
                <w:kern w:val="0"/>
                <w:szCs w:val="21"/>
                <w:highlight w:val="none"/>
                <w:lang w:val="en-US" w:eastAsia="zh-CN"/>
              </w:rPr>
            </w:pPr>
            <w:r>
              <w:rPr>
                <w:rFonts w:hint="eastAsia" w:ascii="仿宋" w:hAnsi="仿宋" w:eastAsia="仿宋" w:cs="仿宋"/>
                <w:b/>
                <w:color w:val="auto"/>
                <w:kern w:val="0"/>
                <w:szCs w:val="21"/>
                <w:highlight w:val="none"/>
                <w:lang w:val="en-US" w:eastAsia="zh-CN"/>
              </w:rPr>
              <w:t>81</w:t>
            </w:r>
          </w:p>
        </w:tc>
      </w:tr>
      <w:tr w14:paraId="7D7C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52" w:type="dxa"/>
            <w:noWrap w:val="0"/>
            <w:vAlign w:val="center"/>
          </w:tcPr>
          <w:p w14:paraId="1EFCDBB1">
            <w:pPr>
              <w:adjustRightInd w:val="0"/>
              <w:spacing w:line="360" w:lineRule="exact"/>
              <w:ind w:left="-105" w:leftChars="-50" w:right="-105" w:rightChars="-50"/>
              <w:jc w:val="center"/>
              <w:textAlignment w:val="baseline"/>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2.1</w:t>
            </w:r>
          </w:p>
        </w:tc>
        <w:tc>
          <w:tcPr>
            <w:tcW w:w="1086" w:type="dxa"/>
            <w:noWrap w:val="0"/>
            <w:vAlign w:val="center"/>
          </w:tcPr>
          <w:p w14:paraId="4F9F58BE">
            <w:pPr>
              <w:keepNext w:val="0"/>
              <w:keepLines w:val="0"/>
              <w:widowControl w:val="0"/>
              <w:suppressLineNumbers w:val="0"/>
              <w:spacing w:before="0" w:beforeAutospacing="0" w:after="0" w:afterAutospacing="0" w:line="360" w:lineRule="auto"/>
              <w:ind w:left="0" w:leftChars="0" w:right="0" w:rightChars="0"/>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技术设计方案分</w:t>
            </w:r>
          </w:p>
        </w:tc>
        <w:tc>
          <w:tcPr>
            <w:tcW w:w="7110" w:type="dxa"/>
            <w:noWrap w:val="0"/>
            <w:vAlign w:val="top"/>
          </w:tcPr>
          <w:p w14:paraId="5C114170">
            <w:pPr>
              <w:pStyle w:val="14"/>
              <w:keepNext w:val="0"/>
              <w:keepLines w:val="0"/>
              <w:widowControl w:val="0"/>
              <w:suppressLineNumbers w:val="0"/>
              <w:spacing w:before="0" w:beforeAutospacing="0" w:after="0" w:afterAutospacing="0" w:line="360" w:lineRule="auto"/>
              <w:ind w:left="0" w:leftChars="0" w:right="0" w:rightChars="0" w:firstLine="420" w:firstLineChars="20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未提供方案或方案不满足以下评分档的不得分。</w:t>
            </w:r>
          </w:p>
          <w:p w14:paraId="39D55011">
            <w:pPr>
              <w:pStyle w:val="14"/>
              <w:keepNext w:val="0"/>
              <w:keepLines w:val="0"/>
              <w:widowControl w:val="0"/>
              <w:suppressLineNumbers w:val="0"/>
              <w:spacing w:before="0" w:beforeAutospacing="0" w:after="0" w:afterAutospacing="0" w:line="360" w:lineRule="auto"/>
              <w:ind w:left="0" w:leftChars="0" w:right="0" w:rightChars="0" w:firstLine="420" w:firstLineChars="200"/>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一</w:t>
            </w:r>
            <w:r>
              <w:rPr>
                <w:rFonts w:hint="default" w:ascii="仿宋" w:hAnsi="仿宋" w:eastAsia="仿宋" w:cs="仿宋"/>
                <w:bCs/>
                <w:color w:val="auto"/>
                <w:sz w:val="21"/>
                <w:szCs w:val="21"/>
                <w:highlight w:val="none"/>
                <w:lang w:val="en-US" w:eastAsia="zh-CN"/>
              </w:rPr>
              <w:t>档(</w:t>
            </w:r>
            <w:r>
              <w:rPr>
                <w:rFonts w:hint="eastAsia" w:ascii="仿宋" w:hAnsi="仿宋" w:eastAsia="仿宋" w:cs="仿宋"/>
                <w:bCs/>
                <w:color w:val="auto"/>
                <w:sz w:val="21"/>
                <w:szCs w:val="21"/>
                <w:highlight w:val="none"/>
                <w:lang w:val="en-US" w:eastAsia="zh-CN"/>
              </w:rPr>
              <w:t>8</w:t>
            </w:r>
            <w:r>
              <w:rPr>
                <w:rFonts w:hint="default" w:ascii="仿宋" w:hAnsi="仿宋" w:eastAsia="仿宋" w:cs="仿宋"/>
                <w:bCs/>
                <w:color w:val="auto"/>
                <w:sz w:val="21"/>
                <w:szCs w:val="21"/>
                <w:highlight w:val="none"/>
                <w:lang w:val="en-US" w:eastAsia="zh-CN"/>
              </w:rPr>
              <w:t>分)：技术方案基本满足采购需求的技术大纲要求。内容较充实，规划编制技术方法基本明确，设计基本符合当地实际，具有一定可行性。总体规划研究内容包括</w:t>
            </w:r>
            <w:r>
              <w:rPr>
                <w:rFonts w:hint="eastAsia" w:ascii="仿宋" w:hAnsi="仿宋" w:eastAsia="仿宋" w:cs="仿宋"/>
                <w:bCs/>
                <w:color w:val="auto"/>
                <w:sz w:val="21"/>
                <w:szCs w:val="21"/>
                <w:highlight w:val="none"/>
                <w:lang w:val="en-US" w:eastAsia="zh-CN"/>
              </w:rPr>
              <w:t>但</w:t>
            </w:r>
            <w:r>
              <w:rPr>
                <w:rFonts w:hint="default" w:ascii="仿宋" w:hAnsi="仿宋" w:eastAsia="仿宋" w:cs="仿宋"/>
                <w:bCs/>
                <w:color w:val="auto"/>
                <w:sz w:val="21"/>
                <w:szCs w:val="21"/>
                <w:highlight w:val="none"/>
                <w:lang w:val="en-US" w:eastAsia="zh-CN"/>
              </w:rPr>
              <w:t>不限于现状分析、发展目标定位、公共服务设施与基础设施布局、总体功能布局等，方案可实施性一般，基本能满足采购人的采购目的。</w:t>
            </w:r>
          </w:p>
          <w:p w14:paraId="11362DEC">
            <w:pPr>
              <w:pStyle w:val="14"/>
              <w:keepNext w:val="0"/>
              <w:keepLines w:val="0"/>
              <w:widowControl w:val="0"/>
              <w:suppressLineNumbers w:val="0"/>
              <w:spacing w:before="0" w:beforeAutospacing="0" w:after="0" w:afterAutospacing="0" w:line="360" w:lineRule="auto"/>
              <w:ind w:left="0" w:leftChars="0" w:right="0" w:rightChars="0" w:firstLine="420" w:firstLineChars="200"/>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二</w:t>
            </w:r>
            <w:r>
              <w:rPr>
                <w:rFonts w:hint="default" w:ascii="仿宋" w:hAnsi="仿宋" w:eastAsia="仿宋" w:cs="仿宋"/>
                <w:bCs/>
                <w:color w:val="auto"/>
                <w:sz w:val="21"/>
                <w:szCs w:val="21"/>
                <w:highlight w:val="none"/>
                <w:lang w:val="en-US" w:eastAsia="zh-CN"/>
              </w:rPr>
              <w:t>档(</w:t>
            </w:r>
            <w:r>
              <w:rPr>
                <w:rFonts w:hint="eastAsia" w:ascii="仿宋" w:hAnsi="仿宋" w:eastAsia="仿宋" w:cs="仿宋"/>
                <w:bCs/>
                <w:color w:val="auto"/>
                <w:sz w:val="21"/>
                <w:szCs w:val="21"/>
                <w:highlight w:val="none"/>
                <w:lang w:val="en-US" w:eastAsia="zh-CN"/>
              </w:rPr>
              <w:t>16</w:t>
            </w:r>
            <w:r>
              <w:rPr>
                <w:rFonts w:hint="default" w:ascii="仿宋" w:hAnsi="仿宋" w:eastAsia="仿宋" w:cs="仿宋"/>
                <w:bCs/>
                <w:color w:val="auto"/>
                <w:sz w:val="21"/>
                <w:szCs w:val="21"/>
                <w:highlight w:val="none"/>
                <w:lang w:val="en-US" w:eastAsia="zh-CN"/>
              </w:rPr>
              <w:t>分)：技术方案满足采购需求的技术大纲要求。内容充实，编制技术方法明确，设计符合当地实际，具有可行性。总体规划研究内容包括但不限于现状分析、发展战略规划、空间布局、功能分区、各分区规划设计、重点项目策划设计、各分区规划建设、专项规划设计、风貌提升、基础配套服务设施规划等，方案可实施性强，能满足采购人的采购目的。</w:t>
            </w:r>
          </w:p>
          <w:p w14:paraId="7E171317">
            <w:pPr>
              <w:pStyle w:val="14"/>
              <w:keepNext w:val="0"/>
              <w:keepLines w:val="0"/>
              <w:widowControl w:val="0"/>
              <w:suppressLineNumbers w:val="0"/>
              <w:spacing w:before="0" w:beforeAutospacing="0" w:after="0" w:afterAutospacing="0" w:line="360" w:lineRule="auto"/>
              <w:ind w:left="0" w:leftChars="0" w:right="0" w:rightChars="0" w:firstLine="420" w:firstLineChars="200"/>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三</w:t>
            </w:r>
            <w:r>
              <w:rPr>
                <w:rFonts w:hint="default" w:ascii="仿宋" w:hAnsi="仿宋" w:eastAsia="仿宋" w:cs="仿宋"/>
                <w:bCs/>
                <w:color w:val="auto"/>
                <w:sz w:val="21"/>
                <w:szCs w:val="21"/>
                <w:highlight w:val="none"/>
                <w:lang w:val="en-US" w:eastAsia="zh-CN"/>
              </w:rPr>
              <w:t>档(</w:t>
            </w:r>
            <w:r>
              <w:rPr>
                <w:rFonts w:hint="eastAsia" w:ascii="仿宋" w:hAnsi="仿宋" w:eastAsia="仿宋" w:cs="仿宋"/>
                <w:bCs/>
                <w:color w:val="auto"/>
                <w:sz w:val="21"/>
                <w:szCs w:val="21"/>
                <w:highlight w:val="none"/>
                <w:lang w:val="en-US" w:eastAsia="zh-CN"/>
              </w:rPr>
              <w:t>25</w:t>
            </w:r>
            <w:r>
              <w:rPr>
                <w:rFonts w:hint="default" w:ascii="仿宋" w:hAnsi="仿宋" w:eastAsia="仿宋" w:cs="仿宋"/>
                <w:bCs/>
                <w:color w:val="auto"/>
                <w:sz w:val="21"/>
                <w:szCs w:val="21"/>
                <w:highlight w:val="none"/>
                <w:lang w:val="en-US" w:eastAsia="zh-CN"/>
              </w:rPr>
              <w:t>分)：技术方案基本满足采购需求的技术大纲要求。技术内容结构新颖、图文并茂，内容充实完善、有延展性，规划设计符合当地实际需求，对项目需求分析理解深刻、有前瞻性，规划成果编制符合，具有可行性。总体规划研究内容包括但不限于规划背景、规划依据、现状分析、规划原则、发展目标定位、总体布局及重点项目设计、各功能分区重点项目内容、基础配套服务设施规划布局、风貌控制、各分区规划设计、专项规划设计、投资估算、效益分析及重点项目一览表、保障性措施等各项规划内容，方案可实施性强，充分满足采购人的采购目的</w:t>
            </w:r>
            <w:r>
              <w:rPr>
                <w:rFonts w:hint="eastAsia" w:ascii="仿宋" w:hAnsi="仿宋" w:eastAsia="仿宋" w:cs="仿宋"/>
                <w:bCs/>
                <w:color w:val="auto"/>
                <w:sz w:val="21"/>
                <w:szCs w:val="21"/>
                <w:highlight w:val="none"/>
                <w:lang w:val="en-US" w:eastAsia="zh-CN"/>
              </w:rPr>
              <w:t>。</w:t>
            </w:r>
          </w:p>
        </w:tc>
        <w:tc>
          <w:tcPr>
            <w:tcW w:w="772" w:type="dxa"/>
            <w:noWrap w:val="0"/>
            <w:vAlign w:val="center"/>
          </w:tcPr>
          <w:p w14:paraId="7D0EE579">
            <w:pPr>
              <w:spacing w:line="360" w:lineRule="exact"/>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25</w:t>
            </w:r>
          </w:p>
        </w:tc>
      </w:tr>
      <w:tr w14:paraId="7C86E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52" w:type="dxa"/>
            <w:noWrap w:val="0"/>
            <w:vAlign w:val="center"/>
          </w:tcPr>
          <w:p w14:paraId="0FDE2E45">
            <w:pPr>
              <w:adjustRightInd w:val="0"/>
              <w:spacing w:line="360" w:lineRule="exact"/>
              <w:ind w:left="-105" w:leftChars="-50" w:right="-105" w:rightChars="-50"/>
              <w:jc w:val="center"/>
              <w:textAlignment w:val="baseline"/>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2.2</w:t>
            </w:r>
          </w:p>
        </w:tc>
        <w:tc>
          <w:tcPr>
            <w:tcW w:w="1086" w:type="dxa"/>
            <w:noWrap w:val="0"/>
            <w:vAlign w:val="center"/>
          </w:tcPr>
          <w:p w14:paraId="7CF17EA5">
            <w:pPr>
              <w:keepNext w:val="0"/>
              <w:keepLines w:val="0"/>
              <w:widowControl w:val="0"/>
              <w:suppressLineNumbers w:val="0"/>
              <w:adjustRightInd w:val="0"/>
              <w:spacing w:before="0" w:beforeAutospacing="0" w:after="0" w:afterAutospacing="0" w:line="360" w:lineRule="auto"/>
              <w:ind w:left="0" w:leftChars="0" w:right="0" w:rightChars="0"/>
              <w:jc w:val="center"/>
              <w:textAlignment w:val="baseline"/>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组织服务方案</w:t>
            </w:r>
          </w:p>
        </w:tc>
        <w:tc>
          <w:tcPr>
            <w:tcW w:w="7110" w:type="dxa"/>
            <w:noWrap w:val="0"/>
            <w:vAlign w:val="top"/>
          </w:tcPr>
          <w:p w14:paraId="1915D195">
            <w:pPr>
              <w:pStyle w:val="14"/>
              <w:keepNext w:val="0"/>
              <w:keepLines w:val="0"/>
              <w:widowControl w:val="0"/>
              <w:suppressLineNumbers w:val="0"/>
              <w:spacing w:before="0" w:beforeAutospacing="0" w:after="0" w:afterAutospacing="0" w:line="360" w:lineRule="auto"/>
              <w:ind w:left="0" w:leftChars="0" w:right="0" w:rightChars="0" w:firstLine="420" w:firstLineChars="20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未提供方案或方案不满足以下评分档的不得分。</w:t>
            </w:r>
          </w:p>
          <w:p w14:paraId="1E527CDA">
            <w:pPr>
              <w:pStyle w:val="14"/>
              <w:keepNext w:val="0"/>
              <w:keepLines w:val="0"/>
              <w:widowControl w:val="0"/>
              <w:suppressLineNumbers w:val="0"/>
              <w:spacing w:before="0" w:beforeAutospacing="0" w:after="0" w:afterAutospacing="0" w:line="360" w:lineRule="auto"/>
              <w:ind w:left="0" w:leftChars="0" w:right="0" w:rightChars="0" w:firstLine="420" w:firstLineChars="20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一档(7分)：对项目实施设置了简单管理机构和岗位职责；人员配备和设备投入、工期保障措施基本满足本项目总体需求。</w:t>
            </w:r>
          </w:p>
          <w:p w14:paraId="32110F91">
            <w:pPr>
              <w:pStyle w:val="14"/>
              <w:keepNext w:val="0"/>
              <w:keepLines w:val="0"/>
              <w:widowControl w:val="0"/>
              <w:suppressLineNumbers w:val="0"/>
              <w:spacing w:before="0" w:beforeAutospacing="0" w:after="0" w:afterAutospacing="0" w:line="360" w:lineRule="auto"/>
              <w:ind w:left="0" w:leftChars="0" w:right="0" w:rightChars="0" w:firstLine="420" w:firstLineChars="20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二档(14分)：对项目实施设置了管理机构和岗位职责；制定了工作计划和工期安排；有简单的生产和技术管理机构及人员，人员配备和设备投入、工期保障措施能较好满足本项目总体需求。</w:t>
            </w:r>
          </w:p>
          <w:p w14:paraId="663A5F0C">
            <w:pPr>
              <w:pStyle w:val="14"/>
              <w:keepNext w:val="0"/>
              <w:keepLines w:val="0"/>
              <w:widowControl w:val="0"/>
              <w:suppressLineNumbers w:val="0"/>
              <w:spacing w:before="0" w:beforeAutospacing="0" w:after="0" w:afterAutospacing="0" w:line="360" w:lineRule="auto"/>
              <w:ind w:left="0" w:leftChars="0" w:right="0" w:rightChars="0" w:firstLine="420" w:firstLineChars="200"/>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三档(21分)：对项目实施设置了明确的管理机构和岗位职责；科学制定了各项工作计划和工期安排；有明确的的生产和技术管理机构及人员，人员配备和设备投入合理，对工作范围、工作流程、工作进度有详细描述，能为采购人提供咨询服务以及其他后续服务措施，完全满足本项目总体要求。</w:t>
            </w:r>
          </w:p>
        </w:tc>
        <w:tc>
          <w:tcPr>
            <w:tcW w:w="772" w:type="dxa"/>
            <w:noWrap w:val="0"/>
            <w:vAlign w:val="center"/>
          </w:tcPr>
          <w:p w14:paraId="71F769A2">
            <w:pPr>
              <w:spacing w:line="360" w:lineRule="exact"/>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21</w:t>
            </w:r>
          </w:p>
        </w:tc>
      </w:tr>
      <w:tr w14:paraId="5C2B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7" w:hRule="atLeast"/>
          <w:jc w:val="center"/>
        </w:trPr>
        <w:tc>
          <w:tcPr>
            <w:tcW w:w="652" w:type="dxa"/>
            <w:noWrap w:val="0"/>
            <w:vAlign w:val="center"/>
          </w:tcPr>
          <w:p w14:paraId="411CF22C">
            <w:pPr>
              <w:adjustRightInd w:val="0"/>
              <w:spacing w:line="360" w:lineRule="exact"/>
              <w:ind w:left="-105" w:leftChars="-50" w:right="-105" w:rightChars="-50"/>
              <w:jc w:val="center"/>
              <w:textAlignment w:val="baseline"/>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2.3</w:t>
            </w:r>
          </w:p>
        </w:tc>
        <w:tc>
          <w:tcPr>
            <w:tcW w:w="1086" w:type="dxa"/>
            <w:noWrap w:val="0"/>
            <w:vAlign w:val="center"/>
          </w:tcPr>
          <w:p w14:paraId="28FC9B1E">
            <w:pPr>
              <w:keepNext w:val="0"/>
              <w:keepLines w:val="0"/>
              <w:widowControl w:val="0"/>
              <w:suppressLineNumbers w:val="0"/>
              <w:adjustRightInd w:val="0"/>
              <w:spacing w:before="0" w:beforeAutospacing="0" w:after="0" w:afterAutospacing="0" w:line="360" w:lineRule="auto"/>
              <w:ind w:left="0" w:leftChars="0" w:right="0" w:rightChars="0"/>
              <w:jc w:val="center"/>
              <w:textAlignment w:val="baseline"/>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质量保证和保密措施方案</w:t>
            </w:r>
          </w:p>
        </w:tc>
        <w:tc>
          <w:tcPr>
            <w:tcW w:w="7110" w:type="dxa"/>
            <w:noWrap w:val="0"/>
            <w:vAlign w:val="center"/>
          </w:tcPr>
          <w:p w14:paraId="04CC3298">
            <w:pPr>
              <w:pStyle w:val="14"/>
              <w:keepNext w:val="0"/>
              <w:keepLines w:val="0"/>
              <w:widowControl w:val="0"/>
              <w:suppressLineNumbers w:val="0"/>
              <w:spacing w:before="0" w:beforeAutospacing="0" w:after="0" w:afterAutospacing="0" w:line="360" w:lineRule="auto"/>
              <w:ind w:left="0" w:leftChars="0" w:right="0" w:rightChars="0" w:firstLine="420" w:firstLineChars="20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未提供方案或方案不满足以下评分档的不得分。</w:t>
            </w:r>
          </w:p>
          <w:p w14:paraId="3AC6F011">
            <w:pPr>
              <w:pStyle w:val="14"/>
              <w:keepNext w:val="0"/>
              <w:keepLines w:val="0"/>
              <w:widowControl w:val="0"/>
              <w:suppressLineNumbers w:val="0"/>
              <w:spacing w:before="0" w:beforeAutospacing="0" w:after="0" w:afterAutospacing="0" w:line="360" w:lineRule="auto"/>
              <w:ind w:left="0" w:leftChars="0" w:right="0" w:rightChars="0" w:firstLine="420" w:firstLineChars="200"/>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一</w:t>
            </w:r>
            <w:r>
              <w:rPr>
                <w:rFonts w:hint="default" w:ascii="仿宋" w:hAnsi="仿宋" w:eastAsia="仿宋" w:cs="仿宋"/>
                <w:bCs/>
                <w:color w:val="auto"/>
                <w:sz w:val="21"/>
                <w:szCs w:val="21"/>
                <w:highlight w:val="none"/>
                <w:lang w:val="en-US" w:eastAsia="zh-CN"/>
              </w:rPr>
              <w:t>档(</w:t>
            </w:r>
            <w:r>
              <w:rPr>
                <w:rFonts w:hint="eastAsia" w:ascii="仿宋" w:hAnsi="仿宋" w:eastAsia="仿宋" w:cs="仿宋"/>
                <w:bCs/>
                <w:color w:val="auto"/>
                <w:sz w:val="21"/>
                <w:szCs w:val="21"/>
                <w:highlight w:val="none"/>
                <w:lang w:val="en-US" w:eastAsia="zh-CN"/>
              </w:rPr>
              <w:t>7</w:t>
            </w:r>
            <w:r>
              <w:rPr>
                <w:rFonts w:hint="default" w:ascii="仿宋" w:hAnsi="仿宋" w:eastAsia="仿宋" w:cs="仿宋"/>
                <w:bCs/>
                <w:color w:val="auto"/>
                <w:sz w:val="21"/>
                <w:szCs w:val="21"/>
                <w:highlight w:val="none"/>
                <w:lang w:val="en-US" w:eastAsia="zh-CN"/>
              </w:rPr>
              <w:t>分)：有具体的质量管理制度和措施，实行过程检查制度；有具体的保密管理制度和针对性措施，有技术培训、质量意识和保密意识教育。</w:t>
            </w:r>
          </w:p>
          <w:p w14:paraId="022D1E88">
            <w:pPr>
              <w:pStyle w:val="14"/>
              <w:keepNext w:val="0"/>
              <w:keepLines w:val="0"/>
              <w:widowControl w:val="0"/>
              <w:suppressLineNumbers w:val="0"/>
              <w:spacing w:before="0" w:beforeAutospacing="0" w:after="0" w:afterAutospacing="0" w:line="360" w:lineRule="auto"/>
              <w:ind w:left="0" w:leftChars="0" w:right="0" w:rightChars="0" w:firstLine="420" w:firstLineChars="200"/>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二</w:t>
            </w:r>
            <w:r>
              <w:rPr>
                <w:rFonts w:hint="default" w:ascii="仿宋" w:hAnsi="仿宋" w:eastAsia="仿宋" w:cs="仿宋"/>
                <w:bCs/>
                <w:color w:val="auto"/>
                <w:sz w:val="21"/>
                <w:szCs w:val="21"/>
                <w:highlight w:val="none"/>
                <w:lang w:val="en-US" w:eastAsia="zh-CN"/>
              </w:rPr>
              <w:t>档(</w:t>
            </w:r>
            <w:r>
              <w:rPr>
                <w:rFonts w:hint="eastAsia" w:ascii="仿宋" w:hAnsi="仿宋" w:eastAsia="仿宋" w:cs="仿宋"/>
                <w:bCs/>
                <w:color w:val="auto"/>
                <w:sz w:val="21"/>
                <w:szCs w:val="21"/>
                <w:highlight w:val="none"/>
                <w:lang w:val="en-US" w:eastAsia="zh-CN"/>
              </w:rPr>
              <w:t>15</w:t>
            </w:r>
            <w:r>
              <w:rPr>
                <w:rFonts w:hint="default" w:ascii="仿宋" w:hAnsi="仿宋" w:eastAsia="仿宋" w:cs="仿宋"/>
                <w:bCs/>
                <w:color w:val="auto"/>
                <w:sz w:val="21"/>
                <w:szCs w:val="21"/>
                <w:highlight w:val="none"/>
                <w:lang w:val="en-US" w:eastAsia="zh-CN"/>
              </w:rPr>
              <w:t>分)：有具体的质量管理制度和措施，包括：建立过程检查制度，制度完善，措施有效到位；有具体的保密管理制度和针对性措施，制度完善，措施有效到位，有技术培训、质量意识和保密意识教育。</w:t>
            </w:r>
          </w:p>
          <w:p w14:paraId="7DC5AAFD">
            <w:pPr>
              <w:pStyle w:val="14"/>
              <w:keepNext w:val="0"/>
              <w:keepLines w:val="0"/>
              <w:widowControl w:val="0"/>
              <w:suppressLineNumbers w:val="0"/>
              <w:spacing w:before="0" w:beforeAutospacing="0" w:after="0" w:afterAutospacing="0" w:line="360" w:lineRule="auto"/>
              <w:ind w:left="0" w:leftChars="0" w:right="0" w:rightChars="0" w:firstLine="420" w:firstLineChars="200"/>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三</w:t>
            </w:r>
            <w:r>
              <w:rPr>
                <w:rFonts w:hint="default" w:ascii="仿宋" w:hAnsi="仿宋" w:eastAsia="仿宋" w:cs="仿宋"/>
                <w:bCs/>
                <w:color w:val="auto"/>
                <w:sz w:val="21"/>
                <w:szCs w:val="21"/>
                <w:highlight w:val="none"/>
                <w:lang w:val="en-US" w:eastAsia="zh-CN"/>
              </w:rPr>
              <w:t>档(</w:t>
            </w:r>
            <w:r>
              <w:rPr>
                <w:rFonts w:hint="eastAsia" w:ascii="仿宋" w:hAnsi="仿宋" w:eastAsia="仿宋" w:cs="仿宋"/>
                <w:bCs/>
                <w:color w:val="auto"/>
                <w:sz w:val="21"/>
                <w:szCs w:val="21"/>
                <w:highlight w:val="none"/>
                <w:lang w:val="en-US" w:eastAsia="zh-CN"/>
              </w:rPr>
              <w:t>22</w:t>
            </w:r>
            <w:r>
              <w:rPr>
                <w:rFonts w:hint="default" w:ascii="仿宋" w:hAnsi="仿宋" w:eastAsia="仿宋" w:cs="仿宋"/>
                <w:bCs/>
                <w:color w:val="auto"/>
                <w:sz w:val="21"/>
                <w:szCs w:val="21"/>
                <w:highlight w:val="none"/>
                <w:lang w:val="en-US" w:eastAsia="zh-CN"/>
              </w:rPr>
              <w:t>分)：有具体的质量管理制度和措施，包括：建立过程检查制度，制度完善，措施有效到位；有具体的保密管理制度和针对性措施，制度完善，措施有效到位，有技术培训、质量意识和保密意识教育；具有针对性的保密承诺、廉洁承诺及服务质量承诺等。</w:t>
            </w:r>
          </w:p>
        </w:tc>
        <w:tc>
          <w:tcPr>
            <w:tcW w:w="772" w:type="dxa"/>
            <w:noWrap w:val="0"/>
            <w:vAlign w:val="center"/>
          </w:tcPr>
          <w:p w14:paraId="4331DE14">
            <w:pPr>
              <w:spacing w:line="360" w:lineRule="exact"/>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22</w:t>
            </w:r>
          </w:p>
        </w:tc>
      </w:tr>
      <w:tr w14:paraId="0FDA5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noWrap w:val="0"/>
            <w:vAlign w:val="center"/>
          </w:tcPr>
          <w:p w14:paraId="184221A8">
            <w:pPr>
              <w:adjustRightInd w:val="0"/>
              <w:spacing w:line="360" w:lineRule="exact"/>
              <w:ind w:left="-105" w:leftChars="-50" w:right="-105" w:rightChars="-50"/>
              <w:jc w:val="center"/>
              <w:textAlignment w:val="baseline"/>
              <w:rPr>
                <w:rFonts w:hint="default" w:ascii="仿宋" w:hAnsi="仿宋" w:eastAsia="仿宋" w:cs="仿宋"/>
                <w:bCs/>
                <w:color w:val="auto"/>
                <w:kern w:val="0"/>
                <w:szCs w:val="21"/>
                <w:highlight w:val="none"/>
                <w:lang w:val="en-US" w:eastAsia="zh-CN"/>
              </w:rPr>
            </w:pPr>
            <w:r>
              <w:rPr>
                <w:rFonts w:hint="eastAsia" w:ascii="仿宋" w:hAnsi="仿宋" w:eastAsia="仿宋" w:cs="仿宋"/>
                <w:bCs/>
                <w:color w:val="auto"/>
                <w:kern w:val="0"/>
                <w:szCs w:val="21"/>
                <w:highlight w:val="none"/>
                <w:lang w:val="en-US" w:eastAsia="zh-CN"/>
              </w:rPr>
              <w:t>2.4</w:t>
            </w:r>
          </w:p>
        </w:tc>
        <w:tc>
          <w:tcPr>
            <w:tcW w:w="1086" w:type="dxa"/>
            <w:noWrap w:val="0"/>
            <w:vAlign w:val="center"/>
          </w:tcPr>
          <w:p w14:paraId="711F6833">
            <w:pPr>
              <w:keepNext w:val="0"/>
              <w:keepLines w:val="0"/>
              <w:widowControl w:val="0"/>
              <w:suppressLineNumbers w:val="0"/>
              <w:adjustRightInd w:val="0"/>
              <w:spacing w:before="0" w:beforeAutospacing="0" w:after="0" w:afterAutospacing="0" w:line="360" w:lineRule="auto"/>
              <w:ind w:left="0" w:leftChars="0" w:right="0" w:rightChars="0"/>
              <w:jc w:val="center"/>
              <w:textAlignment w:val="baseline"/>
              <w:rPr>
                <w:rFonts w:hint="default"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团队配置方案</w:t>
            </w:r>
          </w:p>
        </w:tc>
        <w:tc>
          <w:tcPr>
            <w:tcW w:w="7110" w:type="dxa"/>
            <w:noWrap w:val="0"/>
            <w:vAlign w:val="center"/>
          </w:tcPr>
          <w:p w14:paraId="44085DEB">
            <w:pPr>
              <w:pStyle w:val="14"/>
              <w:keepNext w:val="0"/>
              <w:keepLines w:val="0"/>
              <w:widowControl w:val="0"/>
              <w:numPr>
                <w:ilvl w:val="0"/>
                <w:numId w:val="0"/>
              </w:numPr>
              <w:suppressLineNumbers w:val="0"/>
              <w:spacing w:before="0" w:beforeAutospacing="0" w:after="0" w:afterAutospacing="0" w:line="360" w:lineRule="auto"/>
              <w:ind w:left="0" w:leftChars="0" w:right="0" w:rightChars="0" w:firstLine="420" w:firstLineChars="200"/>
              <w:rPr>
                <w:rFonts w:hint="default" w:ascii="仿宋" w:hAnsi="仿宋" w:eastAsia="仿宋" w:cs="仿宋"/>
                <w:bCs/>
                <w:color w:val="auto"/>
                <w:kern w:val="0"/>
                <w:sz w:val="21"/>
                <w:szCs w:val="21"/>
                <w:highlight w:val="none"/>
                <w:lang w:val="en-US" w:eastAsia="zh-CN" w:bidi="ar-SA"/>
              </w:rPr>
            </w:pPr>
            <w:r>
              <w:rPr>
                <w:rFonts w:hint="default" w:ascii="仿宋" w:hAnsi="仿宋" w:eastAsia="仿宋" w:cs="仿宋"/>
                <w:bCs/>
                <w:color w:val="auto"/>
                <w:kern w:val="0"/>
                <w:sz w:val="21"/>
                <w:szCs w:val="21"/>
                <w:lang w:val="en-US" w:eastAsia="zh-CN" w:bidi="ar-SA"/>
              </w:rPr>
              <w:t>（</w:t>
            </w:r>
            <w:r>
              <w:rPr>
                <w:rFonts w:hint="eastAsia" w:ascii="仿宋" w:hAnsi="仿宋" w:eastAsia="仿宋" w:cs="仿宋"/>
                <w:bCs/>
                <w:color w:val="auto"/>
                <w:kern w:val="0"/>
                <w:sz w:val="21"/>
                <w:szCs w:val="21"/>
                <w:lang w:val="en-US" w:eastAsia="zh-CN" w:bidi="ar-SA"/>
              </w:rPr>
              <w:t>1</w:t>
            </w:r>
            <w:r>
              <w:rPr>
                <w:rFonts w:hint="default" w:ascii="仿宋" w:hAnsi="仿宋" w:eastAsia="仿宋" w:cs="仿宋"/>
                <w:bCs/>
                <w:color w:val="auto"/>
                <w:kern w:val="0"/>
                <w:sz w:val="21"/>
                <w:szCs w:val="21"/>
                <w:lang w:val="en-US" w:eastAsia="zh-CN" w:bidi="ar-SA"/>
              </w:rPr>
              <w:t>）</w:t>
            </w:r>
            <w:r>
              <w:rPr>
                <w:rFonts w:hint="default" w:ascii="仿宋" w:hAnsi="仿宋" w:eastAsia="仿宋" w:cs="仿宋"/>
                <w:bCs/>
                <w:color w:val="auto"/>
                <w:kern w:val="0"/>
                <w:sz w:val="21"/>
                <w:szCs w:val="21"/>
                <w:highlight w:val="none"/>
                <w:lang w:val="en-US" w:eastAsia="zh-CN" w:bidi="ar-SA"/>
              </w:rPr>
              <w:t>拟投入项目负责人具备</w:t>
            </w:r>
            <w:r>
              <w:rPr>
                <w:rFonts w:hint="eastAsia" w:ascii="仿宋" w:hAnsi="仿宋" w:eastAsia="仿宋" w:cs="仿宋"/>
                <w:bCs/>
                <w:color w:val="auto"/>
                <w:kern w:val="0"/>
                <w:sz w:val="21"/>
                <w:szCs w:val="21"/>
                <w:highlight w:val="none"/>
                <w:lang w:val="en-US" w:eastAsia="zh-CN" w:bidi="ar-SA"/>
              </w:rPr>
              <w:t>林业或规划相关专业</w:t>
            </w:r>
            <w:r>
              <w:rPr>
                <w:rFonts w:hint="default" w:ascii="仿宋" w:hAnsi="仿宋" w:eastAsia="仿宋" w:cs="仿宋"/>
                <w:bCs/>
                <w:color w:val="auto"/>
                <w:kern w:val="0"/>
                <w:sz w:val="21"/>
                <w:szCs w:val="21"/>
                <w:highlight w:val="none"/>
                <w:lang w:val="en-US" w:eastAsia="zh-CN" w:bidi="ar-SA"/>
              </w:rPr>
              <w:t>的高级或以上职称的得3分。</w:t>
            </w:r>
          </w:p>
          <w:p w14:paraId="16570EF5">
            <w:pPr>
              <w:pStyle w:val="14"/>
              <w:keepNext w:val="0"/>
              <w:keepLines w:val="0"/>
              <w:widowControl w:val="0"/>
              <w:numPr>
                <w:ilvl w:val="0"/>
                <w:numId w:val="0"/>
              </w:numPr>
              <w:suppressLineNumbers w:val="0"/>
              <w:spacing w:before="0" w:beforeAutospacing="0" w:after="0" w:afterAutospacing="0" w:line="360" w:lineRule="auto"/>
              <w:ind w:left="0" w:leftChars="0" w:right="0" w:rightChars="0" w:firstLine="420" w:firstLineChars="200"/>
              <w:rPr>
                <w:rFonts w:hint="default" w:ascii="仿宋" w:hAnsi="仿宋" w:eastAsia="仿宋" w:cs="仿宋"/>
                <w:bCs/>
                <w:color w:val="auto"/>
                <w:kern w:val="0"/>
                <w:sz w:val="21"/>
                <w:szCs w:val="21"/>
                <w:highlight w:val="none"/>
                <w:lang w:val="en-US" w:eastAsia="zh-CN" w:bidi="ar-SA"/>
              </w:rPr>
            </w:pPr>
            <w:r>
              <w:rPr>
                <w:rFonts w:hint="default" w:ascii="仿宋" w:hAnsi="仿宋" w:eastAsia="仿宋" w:cs="仿宋"/>
                <w:bCs/>
                <w:color w:val="auto"/>
                <w:kern w:val="0"/>
                <w:sz w:val="21"/>
                <w:szCs w:val="21"/>
                <w:highlight w:val="none"/>
                <w:lang w:val="en-US" w:eastAsia="zh-CN" w:bidi="ar-SA"/>
              </w:rPr>
              <w:t>（</w:t>
            </w:r>
            <w:r>
              <w:rPr>
                <w:rFonts w:hint="eastAsia" w:ascii="仿宋" w:hAnsi="仿宋" w:eastAsia="仿宋" w:cs="仿宋"/>
                <w:bCs/>
                <w:color w:val="auto"/>
                <w:kern w:val="0"/>
                <w:sz w:val="21"/>
                <w:szCs w:val="21"/>
                <w:highlight w:val="none"/>
                <w:lang w:val="en-US" w:eastAsia="zh-CN" w:bidi="ar-SA"/>
              </w:rPr>
              <w:t>2</w:t>
            </w:r>
            <w:r>
              <w:rPr>
                <w:rFonts w:hint="default" w:ascii="仿宋" w:hAnsi="仿宋" w:eastAsia="仿宋" w:cs="仿宋"/>
                <w:bCs/>
                <w:color w:val="auto"/>
                <w:kern w:val="0"/>
                <w:sz w:val="21"/>
                <w:szCs w:val="21"/>
                <w:highlight w:val="none"/>
                <w:lang w:val="en-US" w:eastAsia="zh-CN" w:bidi="ar-SA"/>
              </w:rPr>
              <w:t>）拟投入本项目</w:t>
            </w:r>
            <w:r>
              <w:rPr>
                <w:rFonts w:hint="eastAsia" w:ascii="仿宋" w:hAnsi="仿宋" w:eastAsia="仿宋" w:cs="仿宋"/>
                <w:bCs/>
                <w:color w:val="auto"/>
                <w:kern w:val="0"/>
                <w:sz w:val="21"/>
                <w:szCs w:val="21"/>
                <w:highlight w:val="none"/>
                <w:lang w:val="en-US" w:eastAsia="zh-CN" w:bidi="ar-SA"/>
              </w:rPr>
              <w:t>的</w:t>
            </w:r>
            <w:r>
              <w:rPr>
                <w:rFonts w:hint="default" w:ascii="仿宋" w:hAnsi="仿宋" w:eastAsia="仿宋" w:cs="仿宋"/>
                <w:bCs/>
                <w:color w:val="auto"/>
                <w:kern w:val="0"/>
                <w:sz w:val="21"/>
                <w:szCs w:val="21"/>
                <w:highlight w:val="none"/>
                <w:lang w:val="en-US" w:eastAsia="zh-CN" w:bidi="ar-SA"/>
              </w:rPr>
              <w:t>负责人202</w:t>
            </w:r>
            <w:r>
              <w:rPr>
                <w:rFonts w:hint="eastAsia" w:ascii="仿宋" w:hAnsi="仿宋" w:eastAsia="仿宋" w:cs="仿宋"/>
                <w:bCs/>
                <w:color w:val="auto"/>
                <w:kern w:val="0"/>
                <w:sz w:val="21"/>
                <w:szCs w:val="21"/>
                <w:highlight w:val="none"/>
                <w:lang w:val="en-US" w:eastAsia="zh-CN" w:bidi="ar-SA"/>
              </w:rPr>
              <w:t>2</w:t>
            </w:r>
            <w:r>
              <w:rPr>
                <w:rFonts w:hint="default" w:ascii="仿宋" w:hAnsi="仿宋" w:eastAsia="仿宋" w:cs="仿宋"/>
                <w:bCs/>
                <w:color w:val="auto"/>
                <w:kern w:val="0"/>
                <w:sz w:val="21"/>
                <w:szCs w:val="21"/>
                <w:highlight w:val="none"/>
                <w:lang w:val="en-US" w:eastAsia="zh-CN" w:bidi="ar-SA"/>
              </w:rPr>
              <w:t>年1月1日主持过的</w:t>
            </w:r>
            <w:r>
              <w:rPr>
                <w:rFonts w:hint="eastAsia" w:ascii="仿宋" w:hAnsi="仿宋" w:eastAsia="仿宋" w:cs="仿宋"/>
                <w:bCs/>
                <w:color w:val="auto"/>
                <w:kern w:val="0"/>
                <w:sz w:val="21"/>
                <w:szCs w:val="21"/>
                <w:highlight w:val="none"/>
                <w:lang w:val="en-US" w:eastAsia="zh-CN" w:bidi="ar-SA"/>
              </w:rPr>
              <w:t>规划项目</w:t>
            </w:r>
            <w:r>
              <w:rPr>
                <w:rFonts w:hint="default" w:ascii="仿宋" w:hAnsi="仿宋" w:eastAsia="仿宋" w:cs="仿宋"/>
                <w:bCs/>
                <w:color w:val="auto"/>
                <w:kern w:val="0"/>
                <w:sz w:val="21"/>
                <w:szCs w:val="21"/>
                <w:highlight w:val="none"/>
                <w:lang w:val="en-US" w:eastAsia="zh-CN" w:bidi="ar-SA"/>
              </w:rPr>
              <w:t>的，</w:t>
            </w:r>
            <w:r>
              <w:rPr>
                <w:rFonts w:hint="eastAsia" w:ascii="仿宋" w:hAnsi="仿宋" w:eastAsia="仿宋" w:cs="仿宋"/>
                <w:bCs/>
                <w:color w:val="auto"/>
                <w:kern w:val="0"/>
                <w:sz w:val="21"/>
                <w:szCs w:val="21"/>
                <w:highlight w:val="none"/>
                <w:lang w:val="en-US" w:eastAsia="zh-CN" w:bidi="ar-SA"/>
              </w:rPr>
              <w:t>负责人的</w:t>
            </w:r>
            <w:r>
              <w:rPr>
                <w:rFonts w:hint="default" w:ascii="仿宋" w:hAnsi="仿宋" w:eastAsia="仿宋" w:cs="仿宋"/>
                <w:bCs/>
                <w:color w:val="auto"/>
                <w:kern w:val="0"/>
                <w:sz w:val="21"/>
                <w:szCs w:val="21"/>
                <w:highlight w:val="none"/>
                <w:lang w:val="en-US" w:eastAsia="zh-CN" w:bidi="ar-SA"/>
              </w:rPr>
              <w:t>每</w:t>
            </w:r>
            <w:r>
              <w:rPr>
                <w:rFonts w:hint="eastAsia" w:ascii="仿宋" w:hAnsi="仿宋" w:eastAsia="仿宋" w:cs="仿宋"/>
                <w:bCs/>
                <w:color w:val="auto"/>
                <w:kern w:val="0"/>
                <w:sz w:val="21"/>
                <w:szCs w:val="21"/>
                <w:highlight w:val="none"/>
                <w:lang w:val="en-US" w:eastAsia="zh-CN" w:bidi="ar-SA"/>
              </w:rPr>
              <w:t>项业绩</w:t>
            </w:r>
            <w:r>
              <w:rPr>
                <w:rFonts w:hint="default" w:ascii="仿宋" w:hAnsi="仿宋" w:eastAsia="仿宋" w:cs="仿宋"/>
                <w:bCs/>
                <w:color w:val="auto"/>
                <w:kern w:val="0"/>
                <w:sz w:val="21"/>
                <w:szCs w:val="21"/>
                <w:highlight w:val="none"/>
                <w:lang w:val="en-US" w:eastAsia="zh-CN" w:bidi="ar-SA"/>
              </w:rPr>
              <w:t>得</w:t>
            </w:r>
            <w:r>
              <w:rPr>
                <w:rFonts w:hint="eastAsia" w:ascii="仿宋" w:hAnsi="仿宋" w:eastAsia="仿宋" w:cs="仿宋"/>
                <w:bCs/>
                <w:color w:val="auto"/>
                <w:kern w:val="0"/>
                <w:sz w:val="21"/>
                <w:szCs w:val="21"/>
                <w:highlight w:val="none"/>
                <w:lang w:val="en-US" w:eastAsia="zh-CN" w:bidi="ar-SA"/>
              </w:rPr>
              <w:t>2</w:t>
            </w:r>
            <w:r>
              <w:rPr>
                <w:rFonts w:hint="default" w:ascii="仿宋" w:hAnsi="仿宋" w:eastAsia="仿宋" w:cs="仿宋"/>
                <w:bCs/>
                <w:color w:val="auto"/>
                <w:kern w:val="0"/>
                <w:sz w:val="21"/>
                <w:szCs w:val="21"/>
                <w:highlight w:val="none"/>
                <w:lang w:val="en-US" w:eastAsia="zh-CN" w:bidi="ar-SA"/>
              </w:rPr>
              <w:t>分，满分</w:t>
            </w:r>
            <w:r>
              <w:rPr>
                <w:rFonts w:hint="eastAsia" w:ascii="仿宋" w:hAnsi="仿宋" w:eastAsia="仿宋" w:cs="仿宋"/>
                <w:bCs/>
                <w:color w:val="auto"/>
                <w:kern w:val="0"/>
                <w:sz w:val="21"/>
                <w:szCs w:val="21"/>
                <w:highlight w:val="none"/>
                <w:lang w:val="en-US" w:eastAsia="zh-CN" w:bidi="ar-SA"/>
              </w:rPr>
              <w:t>4</w:t>
            </w:r>
            <w:r>
              <w:rPr>
                <w:rFonts w:hint="default" w:ascii="仿宋" w:hAnsi="仿宋" w:eastAsia="仿宋" w:cs="仿宋"/>
                <w:bCs/>
                <w:color w:val="auto"/>
                <w:kern w:val="0"/>
                <w:sz w:val="21"/>
                <w:szCs w:val="21"/>
                <w:highlight w:val="none"/>
                <w:lang w:val="en-US" w:eastAsia="zh-CN" w:bidi="ar-SA"/>
              </w:rPr>
              <w:t>分。</w:t>
            </w:r>
            <w:r>
              <w:rPr>
                <w:rFonts w:hint="eastAsia" w:ascii="仿宋" w:hAnsi="仿宋" w:eastAsia="仿宋" w:cs="仿宋"/>
                <w:bCs/>
                <w:color w:val="auto"/>
                <w:kern w:val="0"/>
                <w:sz w:val="21"/>
                <w:szCs w:val="21"/>
                <w:highlight w:val="none"/>
                <w:lang w:val="en-US" w:eastAsia="zh-CN" w:bidi="ar-SA"/>
              </w:rPr>
              <w:t>（注：响应文件中须提供能体现负责人业绩的相关证明材料</w:t>
            </w:r>
            <w:r>
              <w:rPr>
                <w:rFonts w:hint="default" w:ascii="仿宋" w:hAnsi="仿宋" w:eastAsia="仿宋" w:cs="仿宋"/>
                <w:bCs/>
                <w:color w:val="auto"/>
                <w:kern w:val="0"/>
                <w:sz w:val="21"/>
                <w:szCs w:val="21"/>
                <w:highlight w:val="none"/>
                <w:lang w:val="en-US" w:eastAsia="zh-CN" w:bidi="ar-SA"/>
              </w:rPr>
              <w:t>并加盖单位公章</w:t>
            </w:r>
            <w:r>
              <w:rPr>
                <w:rFonts w:hint="eastAsia" w:ascii="仿宋" w:hAnsi="仿宋" w:eastAsia="仿宋" w:cs="仿宋"/>
                <w:bCs/>
                <w:color w:val="auto"/>
                <w:kern w:val="0"/>
                <w:sz w:val="21"/>
                <w:szCs w:val="21"/>
                <w:highlight w:val="none"/>
                <w:lang w:val="en-US" w:eastAsia="zh-CN" w:bidi="ar-SA"/>
              </w:rPr>
              <w:t>）</w:t>
            </w:r>
          </w:p>
          <w:p w14:paraId="50553F46">
            <w:pPr>
              <w:pStyle w:val="14"/>
              <w:keepNext w:val="0"/>
              <w:keepLines w:val="0"/>
              <w:widowControl w:val="0"/>
              <w:suppressLineNumbers w:val="0"/>
              <w:spacing w:before="0" w:beforeAutospacing="0" w:after="0" w:afterAutospacing="0" w:line="360" w:lineRule="auto"/>
              <w:ind w:left="0" w:leftChars="0" w:right="0" w:rightChars="0" w:firstLine="420" w:firstLineChars="200"/>
              <w:rPr>
                <w:rFonts w:hint="default" w:ascii="仿宋" w:hAnsi="仿宋" w:eastAsia="仿宋" w:cs="仿宋"/>
                <w:bCs/>
                <w:color w:val="auto"/>
                <w:kern w:val="0"/>
                <w:sz w:val="21"/>
                <w:szCs w:val="21"/>
                <w:highlight w:val="none"/>
                <w:lang w:val="en-US" w:eastAsia="zh-CN" w:bidi="ar-SA"/>
              </w:rPr>
            </w:pPr>
            <w:r>
              <w:rPr>
                <w:rFonts w:hint="default" w:ascii="仿宋" w:hAnsi="仿宋" w:eastAsia="仿宋" w:cs="仿宋"/>
                <w:bCs/>
                <w:color w:val="auto"/>
                <w:kern w:val="0"/>
                <w:sz w:val="21"/>
                <w:szCs w:val="21"/>
                <w:highlight w:val="none"/>
                <w:lang w:val="en-US" w:eastAsia="zh-CN" w:bidi="ar-SA"/>
              </w:rPr>
              <w:t>（</w:t>
            </w:r>
            <w:r>
              <w:rPr>
                <w:rFonts w:hint="eastAsia" w:ascii="仿宋" w:hAnsi="仿宋" w:eastAsia="仿宋" w:cs="仿宋"/>
                <w:bCs/>
                <w:color w:val="auto"/>
                <w:kern w:val="0"/>
                <w:sz w:val="21"/>
                <w:szCs w:val="21"/>
                <w:highlight w:val="none"/>
                <w:lang w:val="en-US" w:eastAsia="zh-CN" w:bidi="ar-SA"/>
              </w:rPr>
              <w:t>3</w:t>
            </w:r>
            <w:r>
              <w:rPr>
                <w:rFonts w:hint="default" w:ascii="仿宋" w:hAnsi="仿宋" w:eastAsia="仿宋" w:cs="仿宋"/>
                <w:bCs/>
                <w:color w:val="auto"/>
                <w:kern w:val="0"/>
                <w:sz w:val="21"/>
                <w:szCs w:val="21"/>
                <w:highlight w:val="none"/>
                <w:lang w:val="en-US" w:eastAsia="zh-CN" w:bidi="ar-SA"/>
              </w:rPr>
              <w:t>）</w:t>
            </w:r>
            <w:r>
              <w:rPr>
                <w:rFonts w:hint="eastAsia" w:ascii="仿宋" w:hAnsi="仿宋" w:eastAsia="仿宋" w:cs="仿宋"/>
                <w:bCs/>
                <w:color w:val="auto"/>
                <w:kern w:val="0"/>
                <w:sz w:val="21"/>
                <w:szCs w:val="21"/>
                <w:highlight w:val="none"/>
                <w:lang w:val="en-US" w:eastAsia="zh-CN" w:bidi="ar-SA"/>
              </w:rPr>
              <w:t>除项目负责人以外，其余</w:t>
            </w:r>
            <w:r>
              <w:rPr>
                <w:rFonts w:hint="default" w:ascii="仿宋" w:hAnsi="仿宋" w:eastAsia="仿宋" w:cs="仿宋"/>
                <w:bCs/>
                <w:color w:val="auto"/>
                <w:kern w:val="0"/>
                <w:sz w:val="21"/>
                <w:szCs w:val="21"/>
                <w:highlight w:val="none"/>
                <w:lang w:val="en-US" w:eastAsia="zh-CN" w:bidi="ar-SA"/>
              </w:rPr>
              <w:t>拟投入人员具有</w:t>
            </w:r>
            <w:r>
              <w:rPr>
                <w:rFonts w:hint="eastAsia" w:ascii="仿宋" w:hAnsi="仿宋" w:eastAsia="仿宋" w:cs="仿宋"/>
                <w:bCs/>
                <w:color w:val="auto"/>
                <w:kern w:val="0"/>
                <w:sz w:val="21"/>
                <w:szCs w:val="21"/>
                <w:highlight w:val="none"/>
                <w:lang w:val="en-US" w:eastAsia="zh-CN" w:bidi="ar-SA"/>
              </w:rPr>
              <w:t>林业或规划</w:t>
            </w:r>
            <w:r>
              <w:rPr>
                <w:rFonts w:hint="default" w:ascii="仿宋" w:hAnsi="仿宋" w:eastAsia="仿宋" w:cs="仿宋"/>
                <w:bCs/>
                <w:color w:val="auto"/>
                <w:kern w:val="0"/>
                <w:sz w:val="21"/>
                <w:szCs w:val="21"/>
                <w:highlight w:val="none"/>
                <w:lang w:val="en-US" w:eastAsia="zh-CN" w:bidi="ar-SA"/>
              </w:rPr>
              <w:t>相关专业高级或以上职称的，每</w:t>
            </w:r>
            <w:r>
              <w:rPr>
                <w:rFonts w:hint="eastAsia" w:ascii="仿宋" w:hAnsi="仿宋" w:eastAsia="仿宋" w:cs="仿宋"/>
                <w:bCs/>
                <w:color w:val="auto"/>
                <w:kern w:val="0"/>
                <w:sz w:val="21"/>
                <w:szCs w:val="21"/>
                <w:highlight w:val="none"/>
                <w:lang w:val="en-US" w:eastAsia="zh-CN" w:bidi="ar-SA"/>
              </w:rPr>
              <w:t>人</w:t>
            </w:r>
            <w:r>
              <w:rPr>
                <w:rFonts w:hint="default" w:ascii="仿宋" w:hAnsi="仿宋" w:eastAsia="仿宋" w:cs="仿宋"/>
                <w:bCs/>
                <w:color w:val="auto"/>
                <w:kern w:val="0"/>
                <w:sz w:val="21"/>
                <w:szCs w:val="21"/>
                <w:highlight w:val="none"/>
                <w:lang w:val="en-US" w:eastAsia="zh-CN" w:bidi="ar-SA"/>
              </w:rPr>
              <w:t>得</w:t>
            </w:r>
            <w:r>
              <w:rPr>
                <w:rFonts w:hint="eastAsia" w:ascii="仿宋" w:hAnsi="仿宋" w:eastAsia="仿宋" w:cs="仿宋"/>
                <w:bCs/>
                <w:color w:val="auto"/>
                <w:kern w:val="0"/>
                <w:sz w:val="21"/>
                <w:szCs w:val="21"/>
                <w:highlight w:val="none"/>
                <w:lang w:val="en-US" w:eastAsia="zh-CN" w:bidi="ar-SA"/>
              </w:rPr>
              <w:t>2</w:t>
            </w:r>
            <w:r>
              <w:rPr>
                <w:rFonts w:hint="default" w:ascii="仿宋" w:hAnsi="仿宋" w:eastAsia="仿宋" w:cs="仿宋"/>
                <w:bCs/>
                <w:color w:val="auto"/>
                <w:kern w:val="0"/>
                <w:sz w:val="21"/>
                <w:szCs w:val="21"/>
                <w:highlight w:val="none"/>
                <w:lang w:val="en-US" w:eastAsia="zh-CN" w:bidi="ar-SA"/>
              </w:rPr>
              <w:t>分，</w:t>
            </w:r>
            <w:r>
              <w:rPr>
                <w:rFonts w:hint="eastAsia" w:ascii="仿宋" w:hAnsi="仿宋" w:eastAsia="仿宋" w:cs="仿宋"/>
                <w:bCs/>
                <w:color w:val="auto"/>
                <w:kern w:val="0"/>
                <w:sz w:val="21"/>
                <w:szCs w:val="21"/>
                <w:highlight w:val="none"/>
                <w:lang w:val="en-US" w:eastAsia="zh-CN" w:bidi="ar-SA"/>
              </w:rPr>
              <w:t>中级职称的每人得1分，本项满分6</w:t>
            </w:r>
            <w:r>
              <w:rPr>
                <w:rFonts w:hint="default" w:ascii="仿宋" w:hAnsi="仿宋" w:eastAsia="仿宋" w:cs="仿宋"/>
                <w:bCs/>
                <w:color w:val="auto"/>
                <w:kern w:val="0"/>
                <w:sz w:val="21"/>
                <w:szCs w:val="21"/>
                <w:highlight w:val="none"/>
                <w:lang w:val="en-US" w:eastAsia="zh-CN" w:bidi="ar-SA"/>
              </w:rPr>
              <w:t>分。</w:t>
            </w:r>
          </w:p>
          <w:p w14:paraId="5FDE905D">
            <w:pPr>
              <w:spacing w:line="360" w:lineRule="auto"/>
              <w:rPr>
                <w:rFonts w:hint="default" w:ascii="仿宋" w:hAnsi="仿宋" w:eastAsia="仿宋" w:cs="仿宋"/>
                <w:bCs/>
                <w:color w:val="auto"/>
                <w:kern w:val="0"/>
                <w:sz w:val="21"/>
                <w:szCs w:val="21"/>
                <w:highlight w:val="none"/>
                <w:lang w:val="en-US" w:eastAsia="zh-CN" w:bidi="ar-SA"/>
              </w:rPr>
            </w:pPr>
            <w:r>
              <w:rPr>
                <w:rFonts w:hint="default" w:ascii="仿宋" w:hAnsi="仿宋" w:eastAsia="仿宋" w:cs="仿宋"/>
                <w:bCs/>
                <w:color w:val="auto"/>
                <w:kern w:val="0"/>
                <w:sz w:val="21"/>
                <w:szCs w:val="21"/>
                <w:highlight w:val="none"/>
                <w:lang w:val="en-US" w:eastAsia="zh-CN" w:bidi="ar-SA"/>
              </w:rPr>
              <w:t>（注：同一人员不得重复计分，以得最高分为准，</w:t>
            </w:r>
            <w:r>
              <w:rPr>
                <w:rFonts w:hint="eastAsia" w:ascii="仿宋" w:hAnsi="仿宋" w:eastAsia="仿宋" w:cs="仿宋"/>
                <w:bCs/>
                <w:color w:val="auto"/>
                <w:kern w:val="0"/>
                <w:sz w:val="21"/>
                <w:szCs w:val="21"/>
                <w:highlight w:val="none"/>
                <w:lang w:val="en-US" w:eastAsia="zh-CN" w:bidi="ar-SA"/>
              </w:rPr>
              <w:t>响应文件中</w:t>
            </w:r>
            <w:r>
              <w:rPr>
                <w:rFonts w:hint="default" w:ascii="仿宋" w:hAnsi="仿宋" w:eastAsia="仿宋" w:cs="仿宋"/>
                <w:bCs/>
                <w:color w:val="auto"/>
                <w:kern w:val="0"/>
                <w:sz w:val="21"/>
                <w:szCs w:val="21"/>
                <w:highlight w:val="none"/>
                <w:lang w:val="en-US" w:eastAsia="zh-CN" w:bidi="ar-SA"/>
              </w:rPr>
              <w:t>提供相关证书文件复印件并加盖单位公章，不提</w:t>
            </w:r>
            <w:r>
              <w:rPr>
                <w:rFonts w:hint="eastAsia" w:ascii="仿宋" w:hAnsi="仿宋" w:eastAsia="仿宋" w:cs="仿宋"/>
                <w:bCs/>
                <w:color w:val="auto"/>
                <w:kern w:val="0"/>
                <w:sz w:val="21"/>
                <w:szCs w:val="21"/>
                <w:highlight w:val="none"/>
                <w:lang w:val="en-US" w:eastAsia="zh-CN" w:bidi="ar-SA"/>
              </w:rPr>
              <w:t>供证明材料或材料不充分的</w:t>
            </w:r>
            <w:r>
              <w:rPr>
                <w:rFonts w:hint="default" w:ascii="仿宋" w:hAnsi="仿宋" w:eastAsia="仿宋" w:cs="仿宋"/>
                <w:bCs/>
                <w:color w:val="auto"/>
                <w:kern w:val="0"/>
                <w:sz w:val="21"/>
                <w:szCs w:val="21"/>
                <w:highlight w:val="none"/>
                <w:lang w:val="en-US" w:eastAsia="zh-CN" w:bidi="ar-SA"/>
              </w:rPr>
              <w:t>不计分）。</w:t>
            </w:r>
          </w:p>
        </w:tc>
        <w:tc>
          <w:tcPr>
            <w:tcW w:w="772" w:type="dxa"/>
            <w:noWrap w:val="0"/>
            <w:vAlign w:val="center"/>
          </w:tcPr>
          <w:p w14:paraId="5B0B2EA7">
            <w:pPr>
              <w:widowControl/>
              <w:spacing w:line="360" w:lineRule="exact"/>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13</w:t>
            </w:r>
          </w:p>
        </w:tc>
      </w:tr>
      <w:tr w14:paraId="4CB5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noWrap w:val="0"/>
            <w:vAlign w:val="center"/>
          </w:tcPr>
          <w:p w14:paraId="527E81D5">
            <w:pPr>
              <w:widowControl/>
              <w:spacing w:line="360" w:lineRule="exact"/>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3</w:t>
            </w:r>
          </w:p>
        </w:tc>
        <w:tc>
          <w:tcPr>
            <w:tcW w:w="1086" w:type="dxa"/>
            <w:noWrap w:val="0"/>
            <w:vAlign w:val="center"/>
          </w:tcPr>
          <w:p w14:paraId="4F93FE85">
            <w:pPr>
              <w:widowControl/>
              <w:spacing w:line="360" w:lineRule="exact"/>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商务分</w:t>
            </w:r>
          </w:p>
        </w:tc>
        <w:tc>
          <w:tcPr>
            <w:tcW w:w="7110" w:type="dxa"/>
            <w:noWrap w:val="0"/>
            <w:vAlign w:val="center"/>
          </w:tcPr>
          <w:p w14:paraId="256D283D">
            <w:pPr>
              <w:widowControl/>
              <w:spacing w:line="360" w:lineRule="exact"/>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评审因素</w:t>
            </w:r>
            <w:r>
              <w:rPr>
                <w:rFonts w:hint="eastAsia" w:ascii="仿宋" w:hAnsi="仿宋" w:eastAsia="仿宋" w:cs="仿宋"/>
                <w:b/>
                <w:color w:val="auto"/>
                <w:kern w:val="0"/>
                <w:szCs w:val="21"/>
                <w:highlight w:val="none"/>
                <w:lang w:eastAsia="zh-CN"/>
              </w:rPr>
              <w:t>（</w:t>
            </w:r>
            <w:r>
              <w:rPr>
                <w:rFonts w:hint="eastAsia" w:ascii="仿宋" w:hAnsi="仿宋" w:eastAsia="仿宋" w:cs="仿宋"/>
                <w:b/>
                <w:color w:val="auto"/>
                <w:kern w:val="0"/>
                <w:szCs w:val="21"/>
                <w:highlight w:val="none"/>
                <w:lang w:val="en-US" w:eastAsia="zh-CN"/>
              </w:rPr>
              <w:t>客观分</w:t>
            </w:r>
            <w:r>
              <w:rPr>
                <w:rFonts w:hint="eastAsia" w:ascii="仿宋" w:hAnsi="仿宋" w:eastAsia="仿宋" w:cs="仿宋"/>
                <w:b/>
                <w:color w:val="auto"/>
                <w:kern w:val="0"/>
                <w:szCs w:val="21"/>
                <w:highlight w:val="none"/>
                <w:lang w:eastAsia="zh-CN"/>
              </w:rPr>
              <w:t>）</w:t>
            </w:r>
          </w:p>
        </w:tc>
        <w:tc>
          <w:tcPr>
            <w:tcW w:w="772" w:type="dxa"/>
            <w:noWrap w:val="0"/>
            <w:vAlign w:val="center"/>
          </w:tcPr>
          <w:p w14:paraId="32FE8EB9">
            <w:pPr>
              <w:widowControl/>
              <w:spacing w:line="360" w:lineRule="exact"/>
              <w:jc w:val="center"/>
              <w:rPr>
                <w:rFonts w:hint="default" w:ascii="仿宋" w:hAnsi="仿宋" w:eastAsia="仿宋" w:cs="仿宋"/>
                <w:b/>
                <w:color w:val="auto"/>
                <w:kern w:val="0"/>
                <w:szCs w:val="21"/>
                <w:highlight w:val="none"/>
                <w:lang w:val="en-US" w:eastAsia="zh-CN"/>
              </w:rPr>
            </w:pPr>
            <w:r>
              <w:rPr>
                <w:rFonts w:hint="eastAsia" w:ascii="仿宋" w:hAnsi="仿宋" w:eastAsia="仿宋" w:cs="仿宋"/>
                <w:b/>
                <w:color w:val="auto"/>
                <w:kern w:val="0"/>
                <w:szCs w:val="21"/>
                <w:highlight w:val="none"/>
                <w:lang w:val="en-US" w:eastAsia="zh-CN"/>
              </w:rPr>
              <w:t>9</w:t>
            </w:r>
          </w:p>
        </w:tc>
      </w:tr>
      <w:tr w14:paraId="55D01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jc w:val="center"/>
        </w:trPr>
        <w:tc>
          <w:tcPr>
            <w:tcW w:w="652" w:type="dxa"/>
            <w:noWrap w:val="0"/>
            <w:vAlign w:val="center"/>
          </w:tcPr>
          <w:p w14:paraId="4D35E8CA">
            <w:pPr>
              <w:widowControl/>
              <w:spacing w:line="36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3.1</w:t>
            </w:r>
          </w:p>
        </w:tc>
        <w:tc>
          <w:tcPr>
            <w:tcW w:w="1086" w:type="dxa"/>
            <w:shd w:val="clear" w:color="auto" w:fill="auto"/>
            <w:noWrap w:val="0"/>
            <w:vAlign w:val="center"/>
          </w:tcPr>
          <w:p w14:paraId="0E75651F">
            <w:pPr>
              <w:keepNext w:val="0"/>
              <w:keepLines w:val="0"/>
              <w:widowControl w:val="0"/>
              <w:suppressLineNumbers w:val="0"/>
              <w:adjustRightInd w:val="0"/>
              <w:spacing w:before="0" w:beforeAutospacing="0" w:after="0" w:afterAutospacing="0" w:line="360" w:lineRule="auto"/>
              <w:ind w:left="0" w:leftChars="0" w:right="0" w:rightChars="0"/>
              <w:jc w:val="center"/>
              <w:textAlignment w:val="baseline"/>
              <w:rPr>
                <w:rFonts w:hint="default"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业绩</w:t>
            </w:r>
          </w:p>
        </w:tc>
        <w:tc>
          <w:tcPr>
            <w:tcW w:w="7110" w:type="dxa"/>
            <w:shd w:val="clear" w:color="auto" w:fill="auto"/>
            <w:noWrap w:val="0"/>
            <w:vAlign w:val="center"/>
          </w:tcPr>
          <w:p w14:paraId="444DBB79">
            <w:pPr>
              <w:pStyle w:val="14"/>
              <w:keepNext w:val="0"/>
              <w:keepLines w:val="0"/>
              <w:widowControl w:val="0"/>
              <w:suppressLineNumbers w:val="0"/>
              <w:spacing w:before="0" w:beforeAutospacing="0" w:after="0" w:afterAutospacing="0" w:line="360" w:lineRule="auto"/>
              <w:ind w:left="0" w:leftChars="0" w:right="0" w:rightChars="0" w:firstLine="420" w:firstLineChars="200"/>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供应商自2022年1月1日以来，承接过类似项目业绩的，每项得3分，满分9分。</w:t>
            </w:r>
          </w:p>
          <w:p w14:paraId="79B641DC">
            <w:pPr>
              <w:pStyle w:val="14"/>
              <w:keepNext w:val="0"/>
              <w:keepLines w:val="0"/>
              <w:widowControl w:val="0"/>
              <w:suppressLineNumbers w:val="0"/>
              <w:spacing w:before="0" w:beforeAutospacing="0" w:after="0" w:afterAutospacing="0" w:line="360" w:lineRule="auto"/>
              <w:ind w:left="0" w:leftChars="0" w:right="0" w:rightChars="0" w:firstLine="420" w:firstLineChars="200"/>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注：（1）如提供的项目业绩为联合体业绩，联合体中的任一方业绩均认可，须提供证明材料，否则不予计分。</w:t>
            </w:r>
          </w:p>
          <w:p w14:paraId="7A09F3B5">
            <w:pPr>
              <w:pStyle w:val="14"/>
              <w:keepNext w:val="0"/>
              <w:keepLines w:val="0"/>
              <w:widowControl w:val="0"/>
              <w:suppressLineNumbers w:val="0"/>
              <w:spacing w:before="0" w:beforeAutospacing="0" w:after="0" w:afterAutospacing="0" w:line="360" w:lineRule="auto"/>
              <w:ind w:left="0" w:leftChars="0" w:right="0" w:rightChars="0" w:firstLine="420" w:firstLineChars="200"/>
              <w:rPr>
                <w:rFonts w:hint="default" w:ascii="仿宋" w:hAnsi="仿宋" w:eastAsia="仿宋" w:cs="仿宋"/>
                <w:color w:val="auto"/>
                <w:kern w:val="0"/>
                <w:sz w:val="21"/>
                <w:szCs w:val="21"/>
                <w:highlight w:val="none"/>
                <w:lang w:val="en-US" w:eastAsia="zh-CN" w:bidi="ar-SA"/>
              </w:rPr>
            </w:pPr>
            <w:r>
              <w:rPr>
                <w:rFonts w:hint="eastAsia" w:ascii="仿宋" w:hAnsi="仿宋" w:eastAsia="仿宋" w:cs="仿宋"/>
                <w:color w:val="auto"/>
                <w:sz w:val="21"/>
                <w:highlight w:val="none"/>
                <w:lang w:val="en-US" w:eastAsia="zh-CN"/>
              </w:rPr>
              <w:t>（2）响应文件中提供合同关键页或中标通知书复印件，并加盖供应商公章,未提供或不符合的不得分。</w:t>
            </w:r>
          </w:p>
        </w:tc>
        <w:tc>
          <w:tcPr>
            <w:tcW w:w="772" w:type="dxa"/>
            <w:shd w:val="clear" w:color="auto" w:fill="auto"/>
            <w:noWrap w:val="0"/>
            <w:vAlign w:val="center"/>
          </w:tcPr>
          <w:p w14:paraId="6F66EB4D">
            <w:pPr>
              <w:widowControl/>
              <w:spacing w:line="360" w:lineRule="exact"/>
              <w:jc w:val="center"/>
              <w:rPr>
                <w:rFonts w:hint="default"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9</w:t>
            </w:r>
          </w:p>
        </w:tc>
      </w:tr>
      <w:tr w14:paraId="30DA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48" w:type="dxa"/>
            <w:gridSpan w:val="3"/>
            <w:noWrap w:val="0"/>
            <w:vAlign w:val="top"/>
          </w:tcPr>
          <w:p w14:paraId="046D2EB9">
            <w:pPr>
              <w:widowControl w:val="0"/>
              <w:spacing w:line="360" w:lineRule="exact"/>
              <w:ind w:firstLine="420" w:firstLineChars="200"/>
              <w:jc w:val="both"/>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总得分＝1＋2＋3</w:t>
            </w:r>
          </w:p>
        </w:tc>
        <w:tc>
          <w:tcPr>
            <w:tcW w:w="772" w:type="dxa"/>
            <w:noWrap w:val="0"/>
            <w:vAlign w:val="center"/>
          </w:tcPr>
          <w:p w14:paraId="05AEB274">
            <w:pPr>
              <w:widowControl/>
              <w:spacing w:line="360" w:lineRule="exact"/>
              <w:jc w:val="center"/>
              <w:rPr>
                <w:rFonts w:hint="eastAsia" w:ascii="仿宋" w:hAnsi="仿宋" w:eastAsia="仿宋" w:cs="仿宋"/>
                <w:color w:val="auto"/>
                <w:kern w:val="0"/>
                <w:szCs w:val="21"/>
                <w:highlight w:val="none"/>
              </w:rPr>
            </w:pPr>
          </w:p>
        </w:tc>
      </w:tr>
    </w:tbl>
    <w:p w14:paraId="1EE75063">
      <w:pPr>
        <w:pStyle w:val="14"/>
        <w:spacing w:line="360" w:lineRule="exact"/>
        <w:ind w:firstLine="420" w:firstLineChars="200"/>
        <w:rPr>
          <w:rFonts w:hint="eastAsia" w:ascii="仿宋" w:hAnsi="仿宋" w:eastAsia="仿宋" w:cs="仿宋"/>
          <w:color w:val="auto"/>
          <w:kern w:val="2"/>
          <w:sz w:val="21"/>
          <w:szCs w:val="24"/>
          <w:highlight w:val="none"/>
        </w:rPr>
      </w:pPr>
      <w:r>
        <w:rPr>
          <w:rFonts w:hint="eastAsia" w:ascii="仿宋" w:hAnsi="仿宋" w:eastAsia="仿宋" w:cs="仿宋"/>
          <w:color w:val="auto"/>
          <w:kern w:val="2"/>
          <w:sz w:val="21"/>
          <w:szCs w:val="24"/>
          <w:highlight w:val="none"/>
        </w:rPr>
        <w:t>8.2商务技术评审因素为客观评分项的，应在评分项目或评分标准中予以标注为“客观分”。对供应商的客观评分项目，各评审专家评分应当一致。</w:t>
      </w:r>
    </w:p>
    <w:p w14:paraId="5E449168">
      <w:pPr>
        <w:spacing w:line="360" w:lineRule="auto"/>
        <w:ind w:firstLine="420" w:firstLineChars="200"/>
        <w:rPr>
          <w:rFonts w:hint="eastAsia" w:ascii="仿宋" w:hAnsi="仿宋" w:eastAsia="仿宋" w:cs="仿宋"/>
          <w:color w:val="auto"/>
          <w:highlight w:val="none"/>
        </w:rPr>
      </w:pPr>
      <w:bookmarkStart w:id="60" w:name="_Toc80205935"/>
      <w:r>
        <w:rPr>
          <w:rFonts w:hint="eastAsia" w:ascii="仿宋" w:hAnsi="仿宋" w:eastAsia="仿宋" w:cs="仿宋"/>
          <w:color w:val="auto"/>
          <w:highlight w:val="none"/>
        </w:rPr>
        <w:t>8.3.终止竞争性磋商采购活动</w:t>
      </w:r>
    </w:p>
    <w:p w14:paraId="43325ABC">
      <w:pPr>
        <w:spacing w:line="360" w:lineRule="auto"/>
        <w:ind w:firstLine="420" w:firstLineChars="200"/>
        <w:rPr>
          <w:rFonts w:hint="eastAsia" w:ascii="仿宋" w:hAnsi="仿宋" w:eastAsia="仿宋" w:cs="仿宋"/>
          <w:b w:val="0"/>
          <w:color w:val="auto"/>
          <w:highlight w:val="none"/>
        </w:rPr>
      </w:pPr>
      <w:r>
        <w:rPr>
          <w:rFonts w:hint="eastAsia" w:ascii="仿宋" w:hAnsi="仿宋" w:eastAsia="仿宋" w:cs="仿宋"/>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r>
        <w:rPr>
          <w:rFonts w:hint="eastAsia" w:ascii="仿宋" w:hAnsi="仿宋" w:eastAsia="仿宋" w:cs="仿宋"/>
          <w:b w:val="0"/>
          <w:color w:val="auto"/>
          <w:highlight w:val="none"/>
        </w:rPr>
        <w:br w:type="page"/>
      </w:r>
    </w:p>
    <w:p w14:paraId="046E01F3">
      <w:pPr>
        <w:pStyle w:val="4"/>
        <w:spacing w:before="0" w:after="0" w:line="360" w:lineRule="auto"/>
        <w:ind w:firstLine="640" w:firstLineChars="200"/>
        <w:jc w:val="center"/>
        <w:rPr>
          <w:rFonts w:hint="eastAsia" w:ascii="仿宋" w:hAnsi="仿宋" w:eastAsia="仿宋" w:cs="仿宋"/>
          <w:b w:val="0"/>
          <w:color w:val="auto"/>
          <w:highlight w:val="none"/>
        </w:rPr>
      </w:pPr>
      <w:bookmarkStart w:id="61" w:name="_Toc14741"/>
      <w:r>
        <w:rPr>
          <w:rFonts w:hint="eastAsia" w:ascii="仿宋" w:hAnsi="仿宋" w:eastAsia="仿宋" w:cs="仿宋"/>
          <w:b w:val="0"/>
          <w:color w:val="auto"/>
          <w:highlight w:val="none"/>
        </w:rPr>
        <w:t>第二节 评标报告</w:t>
      </w:r>
      <w:bookmarkEnd w:id="60"/>
      <w:bookmarkEnd w:id="61"/>
    </w:p>
    <w:p w14:paraId="4907E779">
      <w:pPr>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1.成交标准</w:t>
      </w:r>
    </w:p>
    <w:p w14:paraId="5B421154">
      <w:pPr>
        <w:spacing w:line="360" w:lineRule="auto"/>
        <w:ind w:firstLine="420" w:firstLineChars="200"/>
        <w:rPr>
          <w:rFonts w:hint="eastAsia" w:ascii="仿宋" w:hAnsi="仿宋" w:eastAsia="仿宋" w:cs="仿宋"/>
          <w:color w:val="auto"/>
          <w:sz w:val="24"/>
          <w:highlight w:val="none"/>
        </w:rPr>
      </w:pPr>
      <w:r>
        <w:rPr>
          <w:rFonts w:hint="eastAsia" w:ascii="仿宋" w:hAnsi="仿宋" w:eastAsia="仿宋" w:cs="仿宋"/>
          <w:bCs/>
          <w:color w:val="auto"/>
          <w:szCs w:val="21"/>
          <w:highlight w:val="none"/>
        </w:rPr>
        <w:t>由磋商小组根据综合评分情况，按照评审得分由高到低顺序推荐3名以上成交候选供应商</w:t>
      </w:r>
      <w:r>
        <w:rPr>
          <w:rFonts w:hint="eastAsia" w:ascii="仿宋" w:hAnsi="仿宋" w:eastAsia="仿宋" w:cs="仿宋"/>
          <w:color w:val="auto"/>
          <w:highlight w:val="none"/>
        </w:rPr>
        <w:t>,并在线编写电子评审报告</w:t>
      </w:r>
      <w:r>
        <w:rPr>
          <w:rFonts w:hint="eastAsia" w:ascii="仿宋" w:hAnsi="仿宋" w:eastAsia="仿宋" w:cs="仿宋"/>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649C2CFF">
      <w:pPr>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2.评标争议事项处理</w:t>
      </w:r>
    </w:p>
    <w:p w14:paraId="6B283DE9">
      <w:pPr>
        <w:pStyle w:val="28"/>
        <w:spacing w:before="0"/>
        <w:ind w:firstLine="420"/>
        <w:rPr>
          <w:rFonts w:hint="eastAsia" w:ascii="仿宋" w:hAnsi="仿宋" w:eastAsia="仿宋" w:cs="仿宋"/>
          <w:color w:val="auto"/>
          <w:kern w:val="2"/>
          <w:sz w:val="21"/>
          <w:szCs w:val="24"/>
          <w:highlight w:val="none"/>
        </w:rPr>
      </w:pPr>
      <w:r>
        <w:rPr>
          <w:rFonts w:hint="eastAsia" w:ascii="仿宋" w:hAnsi="仿宋" w:eastAsia="仿宋" w:cs="仿宋"/>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5F293CD4">
      <w:pPr>
        <w:pStyle w:val="4"/>
        <w:spacing w:before="0" w:after="0" w:line="360" w:lineRule="auto"/>
        <w:ind w:firstLine="640" w:firstLineChars="200"/>
        <w:jc w:val="center"/>
        <w:rPr>
          <w:rFonts w:hint="eastAsia" w:ascii="仿宋" w:hAnsi="仿宋" w:eastAsia="仿宋" w:cs="仿宋"/>
          <w:b w:val="0"/>
          <w:color w:val="auto"/>
          <w:highlight w:val="none"/>
        </w:rPr>
      </w:pPr>
      <w:bookmarkStart w:id="62" w:name="_Toc80205936"/>
      <w:bookmarkStart w:id="63" w:name="_Toc2591"/>
      <w:r>
        <w:rPr>
          <w:rFonts w:hint="eastAsia" w:ascii="仿宋" w:hAnsi="仿宋" w:eastAsia="仿宋" w:cs="仿宋"/>
          <w:b w:val="0"/>
          <w:color w:val="auto"/>
          <w:highlight w:val="none"/>
        </w:rPr>
        <w:t>第三节 评审过程的保密与录像</w:t>
      </w:r>
      <w:bookmarkEnd w:id="62"/>
      <w:bookmarkEnd w:id="63"/>
    </w:p>
    <w:p w14:paraId="0E27A265">
      <w:pPr>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1.保密。</w:t>
      </w:r>
    </w:p>
    <w:p w14:paraId="74BD61C0">
      <w:pPr>
        <w:widowControl/>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136C76BB">
      <w:pPr>
        <w:widowControl/>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2.录音录像。</w:t>
      </w:r>
    </w:p>
    <w:p w14:paraId="0C79C077">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采购代理机构对评审工作现场及操作屏幕进行全过程录音录像，录音录像资料作为采购项目文件随其他文件一并存档。</w:t>
      </w:r>
    </w:p>
    <w:p w14:paraId="0A1DD9B8">
      <w:pPr>
        <w:bidi w:val="0"/>
        <w:rPr>
          <w:rFonts w:hint="eastAsia"/>
        </w:rPr>
      </w:pPr>
      <w:r>
        <w:rPr>
          <w:rFonts w:hint="eastAsia"/>
        </w:rPr>
        <w:br w:type="page"/>
      </w:r>
    </w:p>
    <w:p w14:paraId="37CA08DD">
      <w:pPr>
        <w:bidi w:val="0"/>
        <w:rPr>
          <w:rFonts w:hint="eastAsia"/>
        </w:rPr>
      </w:pPr>
    </w:p>
    <w:p w14:paraId="692DFB1F">
      <w:pPr>
        <w:bidi w:val="0"/>
        <w:rPr>
          <w:rFonts w:hint="eastAsia"/>
        </w:rPr>
      </w:pPr>
    </w:p>
    <w:p w14:paraId="09CE079E">
      <w:pPr>
        <w:bidi w:val="0"/>
        <w:rPr>
          <w:rFonts w:hint="eastAsia"/>
        </w:rPr>
      </w:pPr>
    </w:p>
    <w:p w14:paraId="014F87F8">
      <w:pPr>
        <w:bidi w:val="0"/>
        <w:rPr>
          <w:rFonts w:hint="eastAsia"/>
        </w:rPr>
      </w:pPr>
    </w:p>
    <w:p w14:paraId="5969347E">
      <w:pPr>
        <w:bidi w:val="0"/>
        <w:rPr>
          <w:rFonts w:hint="eastAsia"/>
        </w:rPr>
      </w:pPr>
    </w:p>
    <w:p w14:paraId="0784801C">
      <w:pPr>
        <w:pStyle w:val="3"/>
        <w:jc w:val="center"/>
        <w:rPr>
          <w:rFonts w:hint="eastAsia" w:ascii="仿宋" w:hAnsi="仿宋" w:eastAsia="仿宋" w:cs="仿宋"/>
          <w:color w:val="auto"/>
          <w:highlight w:val="none"/>
        </w:rPr>
      </w:pPr>
      <w:bookmarkStart w:id="64" w:name="_Toc24769"/>
      <w:r>
        <w:rPr>
          <w:rFonts w:hint="eastAsia" w:ascii="仿宋" w:hAnsi="仿宋" w:eastAsia="仿宋" w:cs="仿宋"/>
          <w:color w:val="auto"/>
          <w:highlight w:val="none"/>
        </w:rPr>
        <w:t>第五章 响应文件格式</w:t>
      </w:r>
      <w:bookmarkEnd w:id="64"/>
    </w:p>
    <w:p w14:paraId="48449632">
      <w:pPr>
        <w:widowControl/>
        <w:spacing w:line="576" w:lineRule="auto"/>
        <w:jc w:val="left"/>
        <w:rPr>
          <w:rFonts w:hint="eastAsia" w:ascii="仿宋" w:hAnsi="仿宋" w:eastAsia="仿宋" w:cs="仿宋"/>
          <w:b/>
          <w:bCs/>
          <w:color w:val="auto"/>
          <w:kern w:val="44"/>
          <w:sz w:val="44"/>
          <w:szCs w:val="44"/>
          <w:highlight w:val="none"/>
        </w:rPr>
        <w:sectPr>
          <w:pgSz w:w="11911" w:h="16838"/>
          <w:pgMar w:top="1417" w:right="1417" w:bottom="1417" w:left="1417" w:header="720" w:footer="720" w:gutter="0"/>
          <w:cols w:space="720" w:num="1"/>
          <w:rtlGutter w:val="0"/>
          <w:docGrid w:linePitch="1" w:charSpace="0"/>
        </w:sectPr>
      </w:pPr>
    </w:p>
    <w:p w14:paraId="17C3F861">
      <w:pPr>
        <w:pStyle w:val="4"/>
        <w:jc w:val="center"/>
        <w:rPr>
          <w:rFonts w:hint="eastAsia" w:ascii="仿宋" w:hAnsi="仿宋" w:eastAsia="仿宋" w:cs="仿宋"/>
          <w:b w:val="0"/>
          <w:color w:val="auto"/>
          <w:highlight w:val="none"/>
        </w:rPr>
      </w:pPr>
      <w:bookmarkStart w:id="65" w:name="_Toc80205938"/>
      <w:bookmarkStart w:id="66" w:name="_Toc7052"/>
      <w:r>
        <w:rPr>
          <w:rFonts w:hint="eastAsia" w:ascii="仿宋" w:hAnsi="仿宋" w:eastAsia="仿宋" w:cs="仿宋"/>
          <w:b w:val="0"/>
          <w:color w:val="auto"/>
          <w:highlight w:val="none"/>
        </w:rPr>
        <w:t>第一节 封面格式</w:t>
      </w:r>
      <w:bookmarkEnd w:id="65"/>
      <w:bookmarkEnd w:id="66"/>
    </w:p>
    <w:p w14:paraId="18E0CED2">
      <w:pPr>
        <w:snapToGrid w:val="0"/>
        <w:spacing w:beforeLines="50" w:after="50"/>
        <w:rPr>
          <w:rFonts w:hint="eastAsia" w:ascii="仿宋" w:hAnsi="仿宋" w:eastAsia="仿宋" w:cs="仿宋"/>
          <w:color w:val="auto"/>
          <w:sz w:val="24"/>
          <w:szCs w:val="20"/>
          <w:highlight w:val="none"/>
        </w:rPr>
      </w:pPr>
    </w:p>
    <w:p w14:paraId="7056DF54">
      <w:pPr>
        <w:snapToGrid w:val="0"/>
        <w:spacing w:beforeLines="50" w:after="50"/>
        <w:jc w:val="center"/>
        <w:rPr>
          <w:rFonts w:hint="eastAsia" w:ascii="仿宋" w:hAnsi="仿宋" w:eastAsia="仿宋" w:cs="仿宋"/>
          <w:bCs/>
          <w:color w:val="auto"/>
          <w:sz w:val="24"/>
          <w:szCs w:val="20"/>
          <w:highlight w:val="none"/>
        </w:rPr>
      </w:pPr>
    </w:p>
    <w:p w14:paraId="3DBDAB20">
      <w:pPr>
        <w:snapToGrid w:val="0"/>
        <w:spacing w:beforeLines="50" w:after="50"/>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响  应  文  件</w:t>
      </w:r>
    </w:p>
    <w:p w14:paraId="79114803">
      <w:pPr>
        <w:snapToGrid w:val="0"/>
        <w:spacing w:beforeLines="50" w:after="50"/>
        <w:rPr>
          <w:rFonts w:hint="eastAsia" w:ascii="仿宋" w:hAnsi="仿宋" w:eastAsia="仿宋" w:cs="仿宋"/>
          <w:bCs/>
          <w:color w:val="auto"/>
          <w:sz w:val="24"/>
          <w:szCs w:val="20"/>
          <w:highlight w:val="none"/>
        </w:rPr>
      </w:pPr>
    </w:p>
    <w:p w14:paraId="020E76DF">
      <w:pPr>
        <w:snapToGrid w:val="0"/>
        <w:spacing w:beforeLines="50" w:after="50"/>
        <w:rPr>
          <w:rFonts w:hint="eastAsia" w:ascii="仿宋" w:hAnsi="仿宋" w:eastAsia="仿宋" w:cs="仿宋"/>
          <w:bCs/>
          <w:color w:val="auto"/>
          <w:sz w:val="24"/>
          <w:szCs w:val="20"/>
          <w:highlight w:val="none"/>
        </w:rPr>
      </w:pPr>
    </w:p>
    <w:p w14:paraId="407EEC39">
      <w:pPr>
        <w:snapToGrid w:val="0"/>
        <w:spacing w:beforeLines="50" w:after="50"/>
        <w:rPr>
          <w:rFonts w:hint="eastAsia" w:ascii="仿宋" w:hAnsi="仿宋" w:eastAsia="仿宋" w:cs="仿宋"/>
          <w:bCs/>
          <w:color w:val="auto"/>
          <w:sz w:val="32"/>
          <w:szCs w:val="32"/>
          <w:highlight w:val="none"/>
        </w:rPr>
      </w:pPr>
    </w:p>
    <w:p w14:paraId="08428143">
      <w:pPr>
        <w:snapToGrid w:val="0"/>
        <w:spacing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项目名称</w:t>
      </w:r>
      <w:bookmarkStart w:id="67" w:name="PO_3000001868_PM002_2"/>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[项目名称]</w:t>
      </w:r>
      <w:bookmarkEnd w:id="67"/>
    </w:p>
    <w:p w14:paraId="1D747F71">
      <w:pPr>
        <w:snapToGrid w:val="0"/>
        <w:spacing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项目编号</w:t>
      </w:r>
      <w:bookmarkStart w:id="68" w:name="PO_3000001868_PM001_4"/>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[项目编号]</w:t>
      </w:r>
      <w:bookmarkEnd w:id="68"/>
    </w:p>
    <w:p w14:paraId="18982C8F">
      <w:pPr>
        <w:snapToGrid w:val="0"/>
        <w:spacing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所竞分标（如有则填写，无分标时填写“无”或者留空）</w:t>
      </w:r>
      <w:r>
        <w:rPr>
          <w:rFonts w:hint="eastAsia" w:ascii="仿宋" w:hAnsi="仿宋" w:eastAsia="仿宋" w:cs="仿宋"/>
          <w:bCs/>
          <w:color w:val="auto"/>
          <w:sz w:val="32"/>
          <w:szCs w:val="32"/>
          <w:highlight w:val="none"/>
          <w:lang w:eastAsia="zh-CN"/>
        </w:rPr>
        <w:t>：</w:t>
      </w:r>
    </w:p>
    <w:p w14:paraId="2CFBA58D">
      <w:pPr>
        <w:snapToGrid w:val="0"/>
        <w:spacing w:beforeLines="50" w:after="50"/>
        <w:ind w:firstLine="640" w:firstLineChars="20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供应商名称</w:t>
      </w:r>
      <w:r>
        <w:rPr>
          <w:rFonts w:hint="eastAsia" w:ascii="仿宋" w:hAnsi="仿宋" w:eastAsia="仿宋" w:cs="仿宋"/>
          <w:bCs/>
          <w:color w:val="auto"/>
          <w:sz w:val="32"/>
          <w:szCs w:val="32"/>
          <w:highlight w:val="none"/>
          <w:lang w:eastAsia="zh-CN"/>
        </w:rPr>
        <w:t>：</w:t>
      </w:r>
    </w:p>
    <w:p w14:paraId="585654E2">
      <w:pPr>
        <w:snapToGrid w:val="0"/>
        <w:spacing w:beforeLines="50" w:after="50"/>
        <w:ind w:firstLine="640" w:firstLineChars="200"/>
        <w:rPr>
          <w:rFonts w:hint="default"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供应商地址：</w:t>
      </w:r>
    </w:p>
    <w:p w14:paraId="6917D16D">
      <w:pPr>
        <w:snapToGrid w:val="0"/>
        <w:spacing w:beforeLines="50" w:after="50"/>
        <w:rPr>
          <w:rFonts w:hint="eastAsia" w:ascii="仿宋" w:hAnsi="仿宋" w:eastAsia="仿宋" w:cs="仿宋"/>
          <w:bCs/>
          <w:color w:val="auto"/>
          <w:sz w:val="32"/>
          <w:szCs w:val="32"/>
          <w:highlight w:val="none"/>
        </w:rPr>
      </w:pPr>
    </w:p>
    <w:p w14:paraId="65C41EE0">
      <w:pPr>
        <w:snapToGrid w:val="0"/>
        <w:spacing w:beforeLines="50" w:after="50"/>
        <w:ind w:firstLine="480" w:firstLineChars="150"/>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首次响应文件提交截止时间前不得解密</w:t>
      </w:r>
    </w:p>
    <w:p w14:paraId="42A2128C">
      <w:pPr>
        <w:snapToGrid w:val="0"/>
        <w:spacing w:beforeLines="50" w:after="50"/>
        <w:ind w:firstLine="5440" w:firstLineChars="1700"/>
        <w:jc w:val="center"/>
        <w:rPr>
          <w:rFonts w:hint="eastAsia" w:ascii="仿宋" w:hAnsi="仿宋" w:eastAsia="仿宋" w:cs="仿宋"/>
          <w:bCs/>
          <w:color w:val="auto"/>
          <w:sz w:val="32"/>
          <w:szCs w:val="32"/>
          <w:highlight w:val="none"/>
        </w:rPr>
      </w:pPr>
    </w:p>
    <w:p w14:paraId="6A93FC03">
      <w:pPr>
        <w:snapToGrid w:val="0"/>
        <w:spacing w:beforeLines="50" w:after="50"/>
        <w:ind w:firstLine="645"/>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年    月    日</w:t>
      </w:r>
    </w:p>
    <w:p w14:paraId="7198256F">
      <w:pPr>
        <w:widowControl/>
        <w:jc w:val="left"/>
        <w:rPr>
          <w:rFonts w:hint="eastAsia" w:ascii="仿宋" w:hAnsi="仿宋" w:eastAsia="仿宋" w:cs="仿宋"/>
          <w:color w:val="auto"/>
          <w:highlight w:val="none"/>
        </w:rPr>
        <w:sectPr>
          <w:pgSz w:w="11911" w:h="16838"/>
          <w:pgMar w:top="1417" w:right="1417" w:bottom="1417" w:left="1417" w:header="720" w:footer="720" w:gutter="0"/>
          <w:cols w:space="720" w:num="1"/>
          <w:rtlGutter w:val="0"/>
          <w:docGrid w:linePitch="1" w:charSpace="0"/>
        </w:sectPr>
      </w:pPr>
    </w:p>
    <w:p w14:paraId="797F4639">
      <w:pPr>
        <w:pStyle w:val="4"/>
        <w:jc w:val="center"/>
        <w:rPr>
          <w:rFonts w:hint="eastAsia" w:ascii="仿宋" w:hAnsi="仿宋" w:eastAsia="仿宋" w:cs="仿宋"/>
          <w:bCs w:val="0"/>
          <w:color w:val="auto"/>
          <w:highlight w:val="none"/>
        </w:rPr>
      </w:pPr>
      <w:bookmarkStart w:id="69" w:name="_Toc80205939"/>
      <w:bookmarkStart w:id="70" w:name="_Toc10437"/>
      <w:r>
        <w:rPr>
          <w:rFonts w:hint="eastAsia" w:ascii="仿宋" w:hAnsi="仿宋" w:eastAsia="仿宋" w:cs="仿宋"/>
          <w:bCs w:val="0"/>
          <w:color w:val="auto"/>
          <w:highlight w:val="none"/>
        </w:rPr>
        <w:t>第二节 资格证明文件格式</w:t>
      </w:r>
      <w:bookmarkEnd w:id="69"/>
      <w:bookmarkEnd w:id="70"/>
    </w:p>
    <w:p w14:paraId="63A03ED9">
      <w:pPr>
        <w:snapToGrid w:val="0"/>
        <w:spacing w:beforeLines="50" w:after="50"/>
        <w:rPr>
          <w:rFonts w:hint="eastAsia"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bCs/>
          <w:color w:val="auto"/>
          <w:highlight w:val="none"/>
        </w:rPr>
        <w:t>全流程电子文件</w:t>
      </w:r>
    </w:p>
    <w:p w14:paraId="6D24EC73">
      <w:pPr>
        <w:snapToGrid w:val="0"/>
        <w:spacing w:beforeLines="50" w:after="50"/>
        <w:rPr>
          <w:rFonts w:hint="eastAsia" w:ascii="仿宋" w:hAnsi="仿宋" w:eastAsia="仿宋" w:cs="仿宋"/>
          <w:color w:val="auto"/>
          <w:sz w:val="24"/>
          <w:szCs w:val="20"/>
          <w:highlight w:val="none"/>
        </w:rPr>
      </w:pPr>
    </w:p>
    <w:p w14:paraId="787D9E64">
      <w:pPr>
        <w:snapToGrid w:val="0"/>
        <w:spacing w:beforeLines="50" w:after="50"/>
        <w:rPr>
          <w:rFonts w:hint="eastAsia" w:ascii="仿宋" w:hAnsi="仿宋" w:eastAsia="仿宋" w:cs="仿宋"/>
          <w:color w:val="auto"/>
          <w:sz w:val="24"/>
          <w:szCs w:val="20"/>
          <w:highlight w:val="none"/>
        </w:rPr>
      </w:pPr>
    </w:p>
    <w:p w14:paraId="0B87F5DE">
      <w:pPr>
        <w:snapToGrid w:val="0"/>
        <w:spacing w:beforeLines="50" w:after="50"/>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资  格  证  明  文  件（封面）</w:t>
      </w:r>
    </w:p>
    <w:p w14:paraId="56B4F045">
      <w:pPr>
        <w:snapToGrid w:val="0"/>
        <w:spacing w:beforeLines="50" w:after="50"/>
        <w:rPr>
          <w:rFonts w:hint="eastAsia" w:ascii="仿宋" w:hAnsi="仿宋" w:eastAsia="仿宋" w:cs="仿宋"/>
          <w:bCs/>
          <w:color w:val="auto"/>
          <w:sz w:val="24"/>
          <w:szCs w:val="20"/>
          <w:highlight w:val="none"/>
        </w:rPr>
      </w:pPr>
    </w:p>
    <w:p w14:paraId="0B0AC4F9">
      <w:pPr>
        <w:snapToGrid w:val="0"/>
        <w:spacing w:beforeLines="50" w:after="50"/>
        <w:rPr>
          <w:rFonts w:hint="eastAsia" w:ascii="仿宋" w:hAnsi="仿宋" w:eastAsia="仿宋" w:cs="仿宋"/>
          <w:bCs/>
          <w:color w:val="auto"/>
          <w:sz w:val="24"/>
          <w:szCs w:val="20"/>
          <w:highlight w:val="none"/>
        </w:rPr>
      </w:pPr>
    </w:p>
    <w:p w14:paraId="5C1FDC9C">
      <w:pPr>
        <w:snapToGrid w:val="0"/>
        <w:spacing w:beforeLines="50" w:after="50"/>
        <w:rPr>
          <w:rFonts w:hint="eastAsia" w:ascii="仿宋" w:hAnsi="仿宋" w:eastAsia="仿宋" w:cs="仿宋"/>
          <w:bCs/>
          <w:color w:val="auto"/>
          <w:sz w:val="24"/>
          <w:szCs w:val="20"/>
          <w:highlight w:val="none"/>
        </w:rPr>
      </w:pPr>
    </w:p>
    <w:p w14:paraId="3E7AF48E">
      <w:pPr>
        <w:snapToGrid w:val="0"/>
        <w:spacing w:beforeLines="50" w:after="50"/>
        <w:rPr>
          <w:rFonts w:hint="eastAsia" w:ascii="仿宋" w:hAnsi="仿宋" w:eastAsia="仿宋" w:cs="仿宋"/>
          <w:bCs/>
          <w:color w:val="auto"/>
          <w:sz w:val="24"/>
          <w:szCs w:val="20"/>
          <w:highlight w:val="none"/>
        </w:rPr>
      </w:pPr>
    </w:p>
    <w:p w14:paraId="72FA1191">
      <w:pPr>
        <w:snapToGrid w:val="0"/>
        <w:spacing w:beforeLines="50" w:after="50"/>
        <w:rPr>
          <w:rFonts w:hint="eastAsia" w:ascii="仿宋" w:hAnsi="仿宋" w:eastAsia="仿宋" w:cs="仿宋"/>
          <w:bCs/>
          <w:color w:val="auto"/>
          <w:sz w:val="24"/>
          <w:szCs w:val="20"/>
          <w:highlight w:val="none"/>
        </w:rPr>
      </w:pPr>
    </w:p>
    <w:p w14:paraId="193314D4">
      <w:pPr>
        <w:snapToGrid w:val="0"/>
        <w:spacing w:beforeLines="50" w:after="50"/>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项目名称</w:t>
      </w:r>
      <w:bookmarkStart w:id="71" w:name="PO_3000001868_PM002_3"/>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[项目名称]</w:t>
      </w:r>
      <w:bookmarkEnd w:id="71"/>
    </w:p>
    <w:p w14:paraId="5E5FC963">
      <w:pPr>
        <w:snapToGrid w:val="0"/>
        <w:spacing w:beforeLines="50" w:after="50"/>
        <w:ind w:firstLine="630" w:firstLineChars="225"/>
        <w:rPr>
          <w:rFonts w:hint="eastAsia" w:ascii="仿宋" w:hAnsi="仿宋" w:eastAsia="仿宋" w:cs="仿宋"/>
          <w:bCs/>
          <w:color w:val="auto"/>
          <w:sz w:val="28"/>
          <w:szCs w:val="28"/>
          <w:highlight w:val="none"/>
        </w:rPr>
      </w:pPr>
    </w:p>
    <w:p w14:paraId="773A1C2A">
      <w:pPr>
        <w:snapToGrid w:val="0"/>
        <w:spacing w:beforeLines="50" w:after="50"/>
        <w:ind w:firstLine="630" w:firstLineChars="225"/>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项目编号</w:t>
      </w:r>
      <w:bookmarkStart w:id="72" w:name="PO_3000001868_PM001_5"/>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[项目编号]</w:t>
      </w:r>
      <w:bookmarkEnd w:id="72"/>
    </w:p>
    <w:p w14:paraId="5C062384">
      <w:pPr>
        <w:snapToGrid w:val="0"/>
        <w:spacing w:beforeLines="50" w:after="50"/>
        <w:ind w:firstLine="630" w:firstLineChars="225"/>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w:t>
      </w:r>
    </w:p>
    <w:p w14:paraId="348A3B65">
      <w:pPr>
        <w:snapToGrid w:val="0"/>
        <w:spacing w:beforeLines="50" w:after="50"/>
        <w:ind w:firstLine="630" w:firstLineChars="225"/>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所竞分标（如有则填写，无分标时填写“无”或者留空）</w:t>
      </w:r>
      <w:r>
        <w:rPr>
          <w:rFonts w:hint="eastAsia" w:ascii="仿宋" w:hAnsi="仿宋" w:eastAsia="仿宋" w:cs="仿宋"/>
          <w:bCs/>
          <w:color w:val="auto"/>
          <w:sz w:val="28"/>
          <w:szCs w:val="28"/>
          <w:highlight w:val="none"/>
          <w:lang w:eastAsia="zh-CN"/>
        </w:rPr>
        <w:t>：</w:t>
      </w:r>
    </w:p>
    <w:p w14:paraId="5D7D4C55">
      <w:pPr>
        <w:snapToGrid w:val="0"/>
        <w:spacing w:beforeLines="50" w:after="50"/>
        <w:ind w:firstLine="630" w:firstLineChars="225"/>
        <w:rPr>
          <w:rFonts w:hint="eastAsia" w:ascii="仿宋" w:hAnsi="仿宋" w:eastAsia="仿宋" w:cs="仿宋"/>
          <w:bCs/>
          <w:color w:val="auto"/>
          <w:sz w:val="28"/>
          <w:szCs w:val="28"/>
          <w:highlight w:val="none"/>
        </w:rPr>
      </w:pPr>
    </w:p>
    <w:p w14:paraId="06EEF84F">
      <w:pPr>
        <w:pStyle w:val="7"/>
        <w:snapToGrid w:val="0"/>
        <w:spacing w:before="50" w:after="50"/>
        <w:ind w:firstLine="630" w:firstLineChars="225"/>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供应商名称</w:t>
      </w:r>
      <w:r>
        <w:rPr>
          <w:rFonts w:hint="eastAsia" w:ascii="仿宋" w:hAnsi="仿宋" w:eastAsia="仿宋" w:cs="仿宋"/>
          <w:bCs/>
          <w:color w:val="auto"/>
          <w:sz w:val="28"/>
          <w:szCs w:val="28"/>
          <w:highlight w:val="none"/>
          <w:lang w:eastAsia="zh-CN"/>
        </w:rPr>
        <w:t>：</w:t>
      </w:r>
    </w:p>
    <w:p w14:paraId="1AE34DBB">
      <w:pPr>
        <w:pStyle w:val="7"/>
        <w:snapToGrid w:val="0"/>
        <w:spacing w:before="50" w:after="50"/>
        <w:ind w:firstLine="720" w:firstLineChars="225"/>
        <w:rPr>
          <w:rFonts w:hint="eastAsia" w:ascii="仿宋" w:hAnsi="仿宋" w:eastAsia="仿宋" w:cs="仿宋"/>
          <w:bCs/>
          <w:color w:val="auto"/>
          <w:sz w:val="32"/>
          <w:szCs w:val="32"/>
          <w:highlight w:val="none"/>
        </w:rPr>
      </w:pPr>
    </w:p>
    <w:p w14:paraId="3E2C3252">
      <w:pPr>
        <w:pStyle w:val="7"/>
        <w:snapToGrid w:val="0"/>
        <w:spacing w:before="50" w:after="50"/>
        <w:ind w:firstLine="720" w:firstLineChars="225"/>
        <w:rPr>
          <w:rFonts w:hint="eastAsia" w:ascii="仿宋" w:hAnsi="仿宋" w:eastAsia="仿宋" w:cs="仿宋"/>
          <w:bCs/>
          <w:color w:val="auto"/>
          <w:sz w:val="32"/>
          <w:szCs w:val="32"/>
          <w:highlight w:val="none"/>
        </w:rPr>
      </w:pPr>
    </w:p>
    <w:p w14:paraId="4B22330D">
      <w:pPr>
        <w:pStyle w:val="7"/>
        <w:snapToGrid w:val="0"/>
        <w:spacing w:before="50" w:after="50"/>
        <w:ind w:firstLine="720" w:firstLineChars="225"/>
        <w:rPr>
          <w:rFonts w:hint="eastAsia" w:ascii="仿宋" w:hAnsi="仿宋" w:eastAsia="仿宋" w:cs="仿宋"/>
          <w:bCs/>
          <w:color w:val="auto"/>
          <w:sz w:val="32"/>
          <w:szCs w:val="32"/>
          <w:highlight w:val="none"/>
        </w:rPr>
      </w:pPr>
    </w:p>
    <w:p w14:paraId="199CA773">
      <w:pPr>
        <w:pStyle w:val="7"/>
        <w:snapToGrid w:val="0"/>
        <w:spacing w:before="50" w:after="50"/>
        <w:ind w:firstLine="1280" w:firstLineChars="400"/>
        <w:rPr>
          <w:rFonts w:hint="eastAsia" w:ascii="仿宋" w:hAnsi="仿宋" w:eastAsia="仿宋" w:cs="仿宋"/>
          <w:bCs/>
          <w:color w:val="auto"/>
          <w:sz w:val="32"/>
          <w:szCs w:val="32"/>
          <w:highlight w:val="none"/>
        </w:rPr>
      </w:pPr>
    </w:p>
    <w:p w14:paraId="34F4B115">
      <w:pPr>
        <w:snapToGrid w:val="0"/>
        <w:spacing w:beforeLines="50" w:after="5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72EDED9E">
      <w:pPr>
        <w:snapToGrid w:val="0"/>
        <w:spacing w:beforeLines="50" w:after="50" w:line="360" w:lineRule="auto"/>
        <w:jc w:val="left"/>
        <w:rPr>
          <w:rFonts w:hint="eastAsia" w:ascii="仿宋" w:hAnsi="仿宋" w:eastAsia="仿宋" w:cs="仿宋"/>
          <w:b/>
          <w:bCs/>
          <w:color w:val="auto"/>
          <w:sz w:val="32"/>
          <w:szCs w:val="32"/>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32"/>
          <w:szCs w:val="32"/>
          <w:highlight w:val="none"/>
        </w:rPr>
        <w:t xml:space="preserve"> </w:t>
      </w:r>
    </w:p>
    <w:p w14:paraId="72C6845C">
      <w:pPr>
        <w:jc w:val="center"/>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资格证明文件目录</w:t>
      </w:r>
    </w:p>
    <w:p w14:paraId="7F38A526">
      <w:pPr>
        <w:snapToGrid w:val="0"/>
        <w:spacing w:line="360" w:lineRule="auto"/>
        <w:rPr>
          <w:rFonts w:hint="eastAsia" w:ascii="仿宋" w:hAnsi="仿宋" w:eastAsia="仿宋" w:cs="仿宋"/>
          <w:color w:val="auto"/>
          <w:kern w:val="0"/>
          <w:sz w:val="24"/>
          <w:highlight w:val="none"/>
        </w:rPr>
      </w:pPr>
    </w:p>
    <w:p w14:paraId="6249D626">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w:t>
      </w:r>
      <w:r>
        <w:rPr>
          <w:rFonts w:hint="eastAsia" w:ascii="仿宋" w:hAnsi="仿宋" w:eastAsia="仿宋" w:cs="仿宋"/>
          <w:color w:val="auto"/>
          <w:sz w:val="24"/>
          <w:highlight w:val="none"/>
        </w:rPr>
        <w:t>营业执照(或事业法人登记证或其他工商等登记证明材料)复印件（供应商为自然人的，须提供</w:t>
      </w:r>
      <w:r>
        <w:rPr>
          <w:rFonts w:hint="eastAsia" w:ascii="仿宋" w:hAnsi="仿宋" w:eastAsia="仿宋" w:cs="仿宋"/>
          <w:color w:val="auto"/>
          <w:kern w:val="0"/>
          <w:sz w:val="24"/>
          <w:highlight w:val="none"/>
        </w:rPr>
        <w:t>自然人的身份证明</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rPr>
        <w:t>…………………………………………（页码）</w:t>
      </w:r>
    </w:p>
    <w:p w14:paraId="3A75D745">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二、符合参与政府采购活动的资格条件依法缴纳税收、社会保障资金等方面的材料…………………………………………………………………………………（页码）</w:t>
      </w:r>
    </w:p>
    <w:p w14:paraId="3C4F356D">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三、财务状况报告方面的材料…………………………………………………（页码）</w:t>
      </w:r>
    </w:p>
    <w:p w14:paraId="170A6364">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四、供应商直接控股股东信息</w:t>
      </w:r>
      <w:r>
        <w:rPr>
          <w:rFonts w:hint="eastAsia" w:ascii="仿宋" w:hAnsi="仿宋" w:eastAsia="仿宋" w:cs="仿宋"/>
          <w:color w:val="auto"/>
          <w:kern w:val="0"/>
          <w:sz w:val="24"/>
          <w:highlight w:val="none"/>
        </w:rPr>
        <w:t>…………………………………………………（页码）</w:t>
      </w:r>
    </w:p>
    <w:p w14:paraId="723C2568">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五、供应商直接关联关系信息表</w:t>
      </w:r>
      <w:r>
        <w:rPr>
          <w:rFonts w:hint="eastAsia" w:ascii="仿宋" w:hAnsi="仿宋" w:eastAsia="仿宋" w:cs="仿宋"/>
          <w:color w:val="auto"/>
          <w:kern w:val="0"/>
          <w:sz w:val="24"/>
          <w:highlight w:val="none"/>
        </w:rPr>
        <w:t>………………………………………………（页码）</w:t>
      </w:r>
    </w:p>
    <w:p w14:paraId="493955A9">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六、资格声明函…………………………………………………………………（页码）</w:t>
      </w:r>
    </w:p>
    <w:p w14:paraId="1F020C7D">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七、联合体协议书（</w:t>
      </w:r>
      <w:r>
        <w:rPr>
          <w:rFonts w:hint="eastAsia" w:ascii="仿宋" w:hAnsi="仿宋" w:eastAsia="仿宋" w:cs="仿宋"/>
          <w:color w:val="auto"/>
          <w:sz w:val="24"/>
          <w:highlight w:val="none"/>
        </w:rPr>
        <w:t>以联合体形式响应的，提供联合体协议；本项目不接受联合体响应或者供应商不以联合体形式响应的，则不需要提供</w:t>
      </w:r>
      <w:r>
        <w:rPr>
          <w:rFonts w:hint="eastAsia" w:ascii="仿宋" w:hAnsi="仿宋" w:eastAsia="仿宋" w:cs="仿宋"/>
          <w:color w:val="auto"/>
          <w:kern w:val="0"/>
          <w:sz w:val="24"/>
          <w:highlight w:val="none"/>
        </w:rPr>
        <w:t>）…………………（页码）</w:t>
      </w:r>
    </w:p>
    <w:p w14:paraId="4B7BD715">
      <w:pPr>
        <w:spacing w:line="360" w:lineRule="auto"/>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八、中小企业声明函</w:t>
      </w:r>
      <w:r>
        <w:rPr>
          <w:rFonts w:hint="eastAsia" w:ascii="仿宋" w:hAnsi="仿宋" w:eastAsia="仿宋" w:cs="仿宋"/>
          <w:color w:val="auto"/>
          <w:kern w:val="0"/>
          <w:sz w:val="24"/>
          <w:highlight w:val="none"/>
        </w:rPr>
        <w:t>……………………………………………（页码）</w:t>
      </w:r>
    </w:p>
    <w:p w14:paraId="166ED8B7">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val="en-US" w:eastAsia="zh-CN"/>
        </w:rPr>
        <w:t>九、</w:t>
      </w:r>
      <w:r>
        <w:rPr>
          <w:rFonts w:hint="eastAsia" w:ascii="仿宋" w:hAnsi="仿宋" w:eastAsia="仿宋" w:cs="仿宋"/>
          <w:color w:val="auto"/>
          <w:sz w:val="24"/>
          <w:highlight w:val="none"/>
        </w:rPr>
        <w:t>符合特定资格条件（如有）的有关证明材料（复印件）</w:t>
      </w:r>
      <w:r>
        <w:rPr>
          <w:rFonts w:hint="eastAsia" w:ascii="仿宋" w:hAnsi="仿宋" w:eastAsia="仿宋" w:cs="仿宋"/>
          <w:color w:val="auto"/>
          <w:kern w:val="0"/>
          <w:sz w:val="24"/>
          <w:highlight w:val="none"/>
        </w:rPr>
        <w:t>………………（页码）</w:t>
      </w:r>
    </w:p>
    <w:p w14:paraId="02E99B1B">
      <w:pPr>
        <w:spacing w:line="360" w:lineRule="auto"/>
        <w:rPr>
          <w:rFonts w:hint="eastAsia" w:ascii="仿宋" w:hAnsi="仿宋" w:eastAsia="仿宋" w:cs="仿宋"/>
          <w:b/>
          <w:bCs/>
          <w:color w:val="auto"/>
          <w:sz w:val="24"/>
          <w:highlight w:val="none"/>
        </w:rPr>
      </w:pPr>
    </w:p>
    <w:p w14:paraId="5D420DEE">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以上目录是编制供应商响应文件的基本格式要求，各供应商可根据自身情况进一步细化。</w:t>
      </w:r>
    </w:p>
    <w:p w14:paraId="068B3543">
      <w:pPr>
        <w:snapToGrid w:val="0"/>
        <w:spacing w:beforeLines="50" w:after="50" w:line="360" w:lineRule="auto"/>
        <w:ind w:left="142" w:firstLine="420" w:firstLineChars="200"/>
        <w:jc w:val="left"/>
        <w:rPr>
          <w:rFonts w:hint="eastAsia" w:ascii="仿宋" w:hAnsi="仿宋" w:eastAsia="仿宋" w:cs="仿宋"/>
          <w:color w:val="auto"/>
          <w:szCs w:val="21"/>
          <w:highlight w:val="none"/>
        </w:rPr>
      </w:pPr>
    </w:p>
    <w:p w14:paraId="72857203">
      <w:pPr>
        <w:spacing w:line="300" w:lineRule="auto"/>
        <w:rPr>
          <w:rFonts w:hint="eastAsia" w:ascii="仿宋" w:hAnsi="仿宋" w:eastAsia="仿宋" w:cs="仿宋"/>
          <w:color w:val="auto"/>
          <w:szCs w:val="21"/>
          <w:highlight w:val="none"/>
        </w:rPr>
      </w:pPr>
    </w:p>
    <w:p w14:paraId="44D1AA58">
      <w:pPr>
        <w:spacing w:line="300" w:lineRule="auto"/>
        <w:rPr>
          <w:rFonts w:hint="eastAsia" w:ascii="仿宋" w:hAnsi="仿宋" w:eastAsia="仿宋" w:cs="仿宋"/>
          <w:color w:val="auto"/>
          <w:szCs w:val="21"/>
          <w:highlight w:val="none"/>
        </w:rPr>
      </w:pPr>
    </w:p>
    <w:p w14:paraId="6120E468">
      <w:pPr>
        <w:pStyle w:val="14"/>
        <w:spacing w:line="360" w:lineRule="auto"/>
        <w:ind w:firstLine="400" w:firstLineChars="200"/>
        <w:rPr>
          <w:rFonts w:hint="eastAsia" w:ascii="仿宋" w:hAnsi="仿宋" w:eastAsia="仿宋" w:cs="仿宋"/>
          <w:b/>
          <w:color w:val="auto"/>
          <w:sz w:val="30"/>
          <w:szCs w:val="30"/>
          <w:highlight w:val="none"/>
        </w:rPr>
      </w:pPr>
      <w:r>
        <w:rPr>
          <w:rFonts w:hint="eastAsia" w:ascii="仿宋" w:hAnsi="仿宋" w:eastAsia="仿宋" w:cs="仿宋"/>
          <w:color w:val="auto"/>
          <w:highlight w:val="none"/>
        </w:rPr>
        <w:br w:type="page"/>
      </w:r>
      <w:r>
        <w:rPr>
          <w:rFonts w:hint="eastAsia" w:ascii="仿宋" w:hAnsi="仿宋" w:eastAsia="仿宋" w:cs="仿宋"/>
          <w:color w:val="auto"/>
          <w:highlight w:val="none"/>
        </w:rPr>
        <w:t xml:space="preserve">   </w:t>
      </w:r>
      <w:r>
        <w:rPr>
          <w:rFonts w:hint="eastAsia" w:ascii="仿宋" w:hAnsi="仿宋" w:eastAsia="仿宋" w:cs="仿宋"/>
          <w:b/>
          <w:color w:val="auto"/>
          <w:sz w:val="30"/>
          <w:szCs w:val="30"/>
          <w:highlight w:val="none"/>
        </w:rPr>
        <w:t>一、营业执照(或事业法人登记证或其他工商等登记证明材料)复印件（供应商为自然人的，提供自然人的身份证明）</w:t>
      </w:r>
    </w:p>
    <w:p w14:paraId="0AB66F2B">
      <w:pPr>
        <w:pStyle w:val="14"/>
        <w:spacing w:line="360" w:lineRule="auto"/>
        <w:ind w:firstLine="602" w:firstLineChars="200"/>
        <w:rPr>
          <w:rFonts w:hint="eastAsia" w:ascii="仿宋" w:hAnsi="仿宋" w:eastAsia="仿宋" w:cs="仿宋"/>
          <w:b/>
          <w:color w:val="auto"/>
          <w:sz w:val="30"/>
          <w:szCs w:val="30"/>
          <w:highlight w:val="none"/>
        </w:rPr>
      </w:pPr>
    </w:p>
    <w:p w14:paraId="3C65F9D8">
      <w:pPr>
        <w:autoSpaceDE w:val="0"/>
        <w:autoSpaceDN w:val="0"/>
        <w:spacing w:line="360" w:lineRule="auto"/>
        <w:ind w:left="4365" w:leftChars="1850" w:hanging="480" w:hanging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供应商名称（电子签章）</w:t>
      </w:r>
      <w:r>
        <w:rPr>
          <w:rFonts w:hint="eastAsia" w:ascii="仿宋" w:hAnsi="仿宋" w:eastAsia="仿宋" w:cs="仿宋"/>
          <w:color w:val="auto"/>
          <w:kern w:val="0"/>
          <w:sz w:val="24"/>
          <w:highlight w:val="none"/>
          <w:lang w:eastAsia="zh-CN"/>
        </w:rPr>
        <w:t>：</w:t>
      </w:r>
    </w:p>
    <w:p w14:paraId="79A9FB13">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11507E00">
      <w:pPr>
        <w:snapToGrid w:val="0"/>
        <w:spacing w:beforeLines="50" w:after="50"/>
        <w:rPr>
          <w:rFonts w:hint="eastAsia" w:ascii="仿宋" w:hAnsi="仿宋" w:eastAsia="仿宋" w:cs="仿宋"/>
          <w:color w:val="auto"/>
          <w:sz w:val="24"/>
          <w:szCs w:val="20"/>
          <w:highlight w:val="none"/>
        </w:rPr>
      </w:pPr>
    </w:p>
    <w:p w14:paraId="42480666">
      <w:pPr>
        <w:pStyle w:val="14"/>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二、符合参与政府采购活动的资格条件依法缴纳税收、社会保障资金等方面的材料</w:t>
      </w:r>
    </w:p>
    <w:p w14:paraId="69742577">
      <w:pPr>
        <w:spacing w:line="300" w:lineRule="auto"/>
        <w:rPr>
          <w:rFonts w:hint="eastAsia" w:ascii="仿宋" w:hAnsi="仿宋" w:eastAsia="仿宋" w:cs="仿宋"/>
          <w:color w:val="auto"/>
          <w:szCs w:val="21"/>
          <w:highlight w:val="none"/>
        </w:rPr>
      </w:pPr>
    </w:p>
    <w:p w14:paraId="2619FC38">
      <w:pPr>
        <w:autoSpaceDE w:val="0"/>
        <w:autoSpaceDN w:val="0"/>
        <w:spacing w:line="360" w:lineRule="auto"/>
        <w:ind w:left="4365" w:leftChars="1850" w:hanging="480" w:hanging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供应商名称（电子签章）</w:t>
      </w:r>
      <w:r>
        <w:rPr>
          <w:rFonts w:hint="eastAsia" w:ascii="仿宋" w:hAnsi="仿宋" w:eastAsia="仿宋" w:cs="仿宋"/>
          <w:color w:val="auto"/>
          <w:kern w:val="0"/>
          <w:sz w:val="24"/>
          <w:highlight w:val="none"/>
          <w:lang w:eastAsia="zh-CN"/>
        </w:rPr>
        <w:t>：</w:t>
      </w:r>
    </w:p>
    <w:p w14:paraId="4B5F5A76">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1A1E9525">
      <w:pPr>
        <w:spacing w:line="300" w:lineRule="auto"/>
        <w:rPr>
          <w:rFonts w:hint="eastAsia" w:ascii="仿宋" w:hAnsi="仿宋" w:eastAsia="仿宋" w:cs="仿宋"/>
          <w:color w:val="auto"/>
          <w:szCs w:val="21"/>
          <w:highlight w:val="none"/>
        </w:rPr>
      </w:pPr>
    </w:p>
    <w:p w14:paraId="41A790AB">
      <w:pPr>
        <w:spacing w:line="300" w:lineRule="auto"/>
        <w:ind w:firstLine="596" w:firstLineChars="198"/>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三、财务状况报告方面的材料</w:t>
      </w:r>
    </w:p>
    <w:p w14:paraId="0F934036">
      <w:pPr>
        <w:spacing w:line="300" w:lineRule="auto"/>
        <w:rPr>
          <w:rFonts w:hint="eastAsia" w:ascii="仿宋" w:hAnsi="仿宋" w:eastAsia="仿宋" w:cs="仿宋"/>
          <w:color w:val="auto"/>
          <w:szCs w:val="21"/>
          <w:highlight w:val="none"/>
        </w:rPr>
      </w:pPr>
    </w:p>
    <w:p w14:paraId="5149C8DF">
      <w:pPr>
        <w:autoSpaceDE w:val="0"/>
        <w:autoSpaceDN w:val="0"/>
        <w:spacing w:line="360" w:lineRule="auto"/>
        <w:ind w:left="4365" w:leftChars="1850" w:hanging="480" w:hanging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供应商名称（电子签章）</w:t>
      </w:r>
      <w:r>
        <w:rPr>
          <w:rFonts w:hint="eastAsia" w:ascii="仿宋" w:hAnsi="仿宋" w:eastAsia="仿宋" w:cs="仿宋"/>
          <w:color w:val="auto"/>
          <w:kern w:val="0"/>
          <w:sz w:val="24"/>
          <w:highlight w:val="none"/>
          <w:lang w:eastAsia="zh-CN"/>
        </w:rPr>
        <w:t>：</w:t>
      </w:r>
    </w:p>
    <w:p w14:paraId="2C169CE3">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401B91B8">
      <w:pPr>
        <w:spacing w:line="3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071FE273">
      <w:pPr>
        <w:snapToGrid w:val="0"/>
        <w:spacing w:beforeLines="50" w:after="50" w:line="360" w:lineRule="auto"/>
        <w:jc w:val="center"/>
        <w:rPr>
          <w:rFonts w:hint="eastAsia" w:ascii="仿宋" w:hAnsi="仿宋" w:eastAsia="仿宋" w:cs="仿宋"/>
          <w:b/>
          <w:color w:val="auto"/>
          <w:sz w:val="24"/>
          <w:highlight w:val="none"/>
        </w:rPr>
      </w:pPr>
    </w:p>
    <w:p w14:paraId="1A53A19F">
      <w:pPr>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br w:type="page"/>
      </w:r>
    </w:p>
    <w:p w14:paraId="098B2F5A">
      <w:pPr>
        <w:spacing w:line="360" w:lineRule="auto"/>
        <w:ind w:firstLine="596" w:firstLineChars="198"/>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四、供应商直接控股股东信息</w:t>
      </w:r>
    </w:p>
    <w:p w14:paraId="38CCF59F">
      <w:pPr>
        <w:spacing w:line="360" w:lineRule="auto"/>
        <w:jc w:val="center"/>
        <w:rPr>
          <w:rFonts w:hint="eastAsia" w:ascii="仿宋" w:hAnsi="仿宋" w:eastAsia="仿宋" w:cs="仿宋"/>
          <w:b/>
          <w:color w:val="auto"/>
          <w:sz w:val="24"/>
          <w:highlight w:val="none"/>
        </w:rPr>
      </w:pPr>
    </w:p>
    <w:tbl>
      <w:tblPr>
        <w:tblStyle w:val="22"/>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5AB95A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03BEE0">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24B6B9">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901A95">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39D75E">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8F2FE8">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0E25823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9737C4">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486D48">
            <w:pPr>
              <w:widowControl/>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7BE065">
            <w:pPr>
              <w:widowControl/>
              <w:spacing w:line="360" w:lineRule="auto"/>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765A34">
            <w:pPr>
              <w:widowControl/>
              <w:spacing w:line="360" w:lineRule="auto"/>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BA9FAF">
            <w:pPr>
              <w:widowControl/>
              <w:spacing w:line="360" w:lineRule="auto"/>
              <w:jc w:val="center"/>
              <w:rPr>
                <w:rFonts w:hint="eastAsia" w:ascii="仿宋" w:hAnsi="仿宋" w:eastAsia="仿宋" w:cs="仿宋"/>
                <w:color w:val="auto"/>
                <w:kern w:val="0"/>
                <w:sz w:val="24"/>
                <w:highlight w:val="none"/>
              </w:rPr>
            </w:pPr>
          </w:p>
        </w:tc>
      </w:tr>
      <w:tr w14:paraId="3EB2F91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E9A4D1">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436F23">
            <w:pPr>
              <w:widowControl/>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22495E">
            <w:pPr>
              <w:widowControl/>
              <w:spacing w:line="360" w:lineRule="auto"/>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F5F322">
            <w:pPr>
              <w:widowControl/>
              <w:spacing w:line="360" w:lineRule="auto"/>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ABDD23">
            <w:pPr>
              <w:widowControl/>
              <w:spacing w:line="360" w:lineRule="auto"/>
              <w:jc w:val="center"/>
              <w:rPr>
                <w:rFonts w:hint="eastAsia" w:ascii="仿宋" w:hAnsi="仿宋" w:eastAsia="仿宋" w:cs="仿宋"/>
                <w:color w:val="auto"/>
                <w:kern w:val="0"/>
                <w:sz w:val="24"/>
                <w:highlight w:val="none"/>
              </w:rPr>
            </w:pPr>
          </w:p>
        </w:tc>
      </w:tr>
      <w:tr w14:paraId="1543383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C0D7DC">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0D3AA5">
            <w:pPr>
              <w:widowControl/>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A2C448">
            <w:pPr>
              <w:widowControl/>
              <w:spacing w:line="360" w:lineRule="auto"/>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C50D31">
            <w:pPr>
              <w:widowControl/>
              <w:spacing w:line="360" w:lineRule="auto"/>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25280F">
            <w:pPr>
              <w:widowControl/>
              <w:spacing w:line="360" w:lineRule="auto"/>
              <w:jc w:val="center"/>
              <w:rPr>
                <w:rFonts w:hint="eastAsia" w:ascii="仿宋" w:hAnsi="仿宋" w:eastAsia="仿宋" w:cs="仿宋"/>
                <w:color w:val="auto"/>
                <w:kern w:val="0"/>
                <w:sz w:val="24"/>
                <w:highlight w:val="none"/>
              </w:rPr>
            </w:pPr>
          </w:p>
        </w:tc>
      </w:tr>
      <w:tr w14:paraId="02823F0D">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54EE48">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AD4875">
            <w:pPr>
              <w:widowControl/>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7BF25D">
            <w:pPr>
              <w:widowControl/>
              <w:spacing w:line="360" w:lineRule="auto"/>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43F181">
            <w:pPr>
              <w:widowControl/>
              <w:spacing w:line="360" w:lineRule="auto"/>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F34F43">
            <w:pPr>
              <w:widowControl/>
              <w:spacing w:line="360" w:lineRule="auto"/>
              <w:jc w:val="center"/>
              <w:rPr>
                <w:rFonts w:hint="eastAsia" w:ascii="仿宋" w:hAnsi="仿宋" w:eastAsia="仿宋" w:cs="仿宋"/>
                <w:color w:val="auto"/>
                <w:kern w:val="0"/>
                <w:sz w:val="24"/>
                <w:highlight w:val="none"/>
              </w:rPr>
            </w:pPr>
          </w:p>
        </w:tc>
      </w:tr>
    </w:tbl>
    <w:p w14:paraId="35DAA4C8">
      <w:pPr>
        <w:spacing w:line="360" w:lineRule="auto"/>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注</w:t>
      </w:r>
      <w:r>
        <w:rPr>
          <w:rFonts w:hint="eastAsia" w:ascii="仿宋" w:hAnsi="仿宋" w:eastAsia="仿宋" w:cs="仿宋"/>
          <w:color w:val="auto"/>
          <w:kern w:val="0"/>
          <w:sz w:val="24"/>
          <w:highlight w:val="none"/>
          <w:lang w:eastAsia="zh-CN"/>
        </w:rPr>
        <w:t>：</w:t>
      </w:r>
    </w:p>
    <w:p w14:paraId="3999C396">
      <w:pPr>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1.直接控股股东</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600F263">
      <w:pPr>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2.本表所指的控股关系仅限于直接控股关系，不包括间接的控股关系。公司实际控制人与公司之间的关系不属于本表所指的直接控股关系。</w:t>
      </w:r>
    </w:p>
    <w:p w14:paraId="65EB3D7A">
      <w:pPr>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3.供应商不存在直接控股股东的，则填“无”。</w:t>
      </w:r>
    </w:p>
    <w:p w14:paraId="4DAC0D3B">
      <w:pPr>
        <w:snapToGrid w:val="0"/>
        <w:spacing w:line="360" w:lineRule="auto"/>
        <w:jc w:val="left"/>
        <w:rPr>
          <w:rFonts w:hint="eastAsia" w:ascii="仿宋" w:hAnsi="仿宋" w:eastAsia="仿宋" w:cs="仿宋"/>
          <w:color w:val="auto"/>
          <w:sz w:val="24"/>
          <w:highlight w:val="none"/>
        </w:rPr>
      </w:pPr>
    </w:p>
    <w:p w14:paraId="2D1AC480">
      <w:pPr>
        <w:snapToGrid w:val="0"/>
        <w:spacing w:line="360" w:lineRule="auto"/>
        <w:jc w:val="left"/>
        <w:rPr>
          <w:rFonts w:hint="eastAsia" w:ascii="仿宋" w:hAnsi="仿宋" w:eastAsia="仿宋" w:cs="仿宋"/>
          <w:color w:val="auto"/>
          <w:sz w:val="24"/>
          <w:highlight w:val="none"/>
        </w:rPr>
      </w:pPr>
    </w:p>
    <w:p w14:paraId="5DD57828">
      <w:pPr>
        <w:snapToGrid w:val="0"/>
        <w:spacing w:line="360" w:lineRule="auto"/>
        <w:jc w:val="left"/>
        <w:rPr>
          <w:rFonts w:hint="eastAsia" w:ascii="仿宋" w:hAnsi="仿宋" w:eastAsia="仿宋" w:cs="仿宋"/>
          <w:color w:val="auto"/>
          <w:sz w:val="24"/>
          <w:highlight w:val="none"/>
        </w:rPr>
      </w:pPr>
    </w:p>
    <w:p w14:paraId="043E944A">
      <w:pPr>
        <w:autoSpaceDE w:val="0"/>
        <w:autoSpaceDN w:val="0"/>
        <w:spacing w:line="360" w:lineRule="auto"/>
        <w:ind w:left="4365" w:leftChars="1850" w:hanging="480" w:hanging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供应商名称（电子签章）</w:t>
      </w:r>
      <w:r>
        <w:rPr>
          <w:rFonts w:hint="eastAsia" w:ascii="仿宋" w:hAnsi="仿宋" w:eastAsia="仿宋" w:cs="仿宋"/>
          <w:color w:val="auto"/>
          <w:kern w:val="0"/>
          <w:sz w:val="24"/>
          <w:highlight w:val="none"/>
          <w:lang w:eastAsia="zh-CN"/>
        </w:rPr>
        <w:t>：</w:t>
      </w:r>
    </w:p>
    <w:p w14:paraId="0380C6B6">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10CAA1F0">
      <w:pPr>
        <w:snapToGrid w:val="0"/>
        <w:rPr>
          <w:rFonts w:hint="eastAsia" w:ascii="仿宋" w:hAnsi="仿宋" w:eastAsia="仿宋" w:cs="仿宋"/>
          <w:b/>
          <w:color w:val="auto"/>
          <w:kern w:val="0"/>
          <w:sz w:val="30"/>
          <w:szCs w:val="30"/>
          <w:highlight w:val="none"/>
        </w:rPr>
      </w:pPr>
    </w:p>
    <w:p w14:paraId="2C3461CB">
      <w:pPr>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br w:type="page"/>
      </w:r>
    </w:p>
    <w:p w14:paraId="789303D9">
      <w:pPr>
        <w:snapToGrid w:val="0"/>
        <w:ind w:firstLine="596" w:firstLineChars="198"/>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五、供应商直接管理关系信息表</w:t>
      </w:r>
    </w:p>
    <w:p w14:paraId="6FE18E68">
      <w:pPr>
        <w:snapToGrid w:val="0"/>
        <w:spacing w:line="360" w:lineRule="auto"/>
        <w:jc w:val="center"/>
        <w:rPr>
          <w:rFonts w:hint="eastAsia" w:ascii="仿宋" w:hAnsi="仿宋" w:eastAsia="仿宋" w:cs="仿宋"/>
          <w:b/>
          <w:color w:val="auto"/>
          <w:sz w:val="24"/>
          <w:highlight w:val="none"/>
        </w:rPr>
      </w:pPr>
    </w:p>
    <w:tbl>
      <w:tblPr>
        <w:tblStyle w:val="22"/>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4DD121E">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8DF744">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04B9EF">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51DA60">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057FBE">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72A8958E">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1FB301">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D8BD43">
            <w:pPr>
              <w:widowControl/>
              <w:spacing w:line="360" w:lineRule="auto"/>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7C33A4">
            <w:pPr>
              <w:widowControl/>
              <w:spacing w:line="360" w:lineRule="auto"/>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EA8D2D">
            <w:pPr>
              <w:widowControl/>
              <w:spacing w:line="360" w:lineRule="auto"/>
              <w:jc w:val="center"/>
              <w:rPr>
                <w:rFonts w:hint="eastAsia" w:ascii="仿宋" w:hAnsi="仿宋" w:eastAsia="仿宋" w:cs="仿宋"/>
                <w:color w:val="auto"/>
                <w:kern w:val="0"/>
                <w:sz w:val="24"/>
                <w:highlight w:val="none"/>
              </w:rPr>
            </w:pPr>
          </w:p>
        </w:tc>
      </w:tr>
      <w:tr w14:paraId="515E046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8DE3EF">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3597B9">
            <w:pPr>
              <w:widowControl/>
              <w:spacing w:line="360" w:lineRule="auto"/>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F4BF51">
            <w:pPr>
              <w:widowControl/>
              <w:spacing w:line="360" w:lineRule="auto"/>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239802">
            <w:pPr>
              <w:widowControl/>
              <w:spacing w:line="360" w:lineRule="auto"/>
              <w:jc w:val="center"/>
              <w:rPr>
                <w:rFonts w:hint="eastAsia" w:ascii="仿宋" w:hAnsi="仿宋" w:eastAsia="仿宋" w:cs="仿宋"/>
                <w:color w:val="auto"/>
                <w:kern w:val="0"/>
                <w:sz w:val="24"/>
                <w:highlight w:val="none"/>
              </w:rPr>
            </w:pPr>
          </w:p>
        </w:tc>
      </w:tr>
      <w:tr w14:paraId="4B3148B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C0DD21">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67C9B3">
            <w:pPr>
              <w:widowControl/>
              <w:spacing w:line="360" w:lineRule="auto"/>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8EC295">
            <w:pPr>
              <w:widowControl/>
              <w:spacing w:line="360" w:lineRule="auto"/>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63079B">
            <w:pPr>
              <w:widowControl/>
              <w:spacing w:line="360" w:lineRule="auto"/>
              <w:jc w:val="center"/>
              <w:rPr>
                <w:rFonts w:hint="eastAsia" w:ascii="仿宋" w:hAnsi="仿宋" w:eastAsia="仿宋" w:cs="仿宋"/>
                <w:color w:val="auto"/>
                <w:kern w:val="0"/>
                <w:sz w:val="24"/>
                <w:highlight w:val="none"/>
              </w:rPr>
            </w:pPr>
          </w:p>
        </w:tc>
      </w:tr>
      <w:tr w14:paraId="53C0B65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9E389F">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74597B">
            <w:pPr>
              <w:widowControl/>
              <w:spacing w:line="360" w:lineRule="auto"/>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9A8951">
            <w:pPr>
              <w:widowControl/>
              <w:spacing w:line="360" w:lineRule="auto"/>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71CD39">
            <w:pPr>
              <w:widowControl/>
              <w:spacing w:line="360" w:lineRule="auto"/>
              <w:jc w:val="center"/>
              <w:rPr>
                <w:rFonts w:hint="eastAsia" w:ascii="仿宋" w:hAnsi="仿宋" w:eastAsia="仿宋" w:cs="仿宋"/>
                <w:color w:val="auto"/>
                <w:kern w:val="0"/>
                <w:sz w:val="24"/>
                <w:highlight w:val="none"/>
              </w:rPr>
            </w:pPr>
          </w:p>
        </w:tc>
      </w:tr>
    </w:tbl>
    <w:p w14:paraId="50BA71D3">
      <w:pPr>
        <w:spacing w:line="360" w:lineRule="auto"/>
        <w:ind w:firstLine="480" w:firstLineChars="2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注</w:t>
      </w:r>
      <w:r>
        <w:rPr>
          <w:rFonts w:hint="eastAsia" w:ascii="仿宋" w:hAnsi="仿宋" w:eastAsia="仿宋" w:cs="仿宋"/>
          <w:color w:val="auto"/>
          <w:kern w:val="0"/>
          <w:sz w:val="24"/>
          <w:highlight w:val="none"/>
          <w:lang w:eastAsia="zh-CN"/>
        </w:rPr>
        <w:t>：</w:t>
      </w:r>
    </w:p>
    <w:p w14:paraId="6641F270">
      <w:pPr>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1.管理关系</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是指不具有出资持股关系的其他单位之间存在的管理与被管理关系，如一些上下级关系的事业单位和团体组织。</w:t>
      </w:r>
    </w:p>
    <w:p w14:paraId="371C6514">
      <w:pPr>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2.本表所指的管理关系仅限于直接管理关系，不包括间接的管理关系。</w:t>
      </w:r>
    </w:p>
    <w:p w14:paraId="23FCDC00">
      <w:pPr>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3.供应商不存在直接管理关系的，则填“无”。</w:t>
      </w:r>
    </w:p>
    <w:p w14:paraId="60CAC954">
      <w:pPr>
        <w:spacing w:line="360" w:lineRule="auto"/>
        <w:jc w:val="left"/>
        <w:rPr>
          <w:rFonts w:hint="eastAsia" w:ascii="仿宋" w:hAnsi="仿宋" w:eastAsia="仿宋" w:cs="仿宋"/>
          <w:color w:val="auto"/>
          <w:sz w:val="24"/>
          <w:highlight w:val="none"/>
        </w:rPr>
      </w:pPr>
    </w:p>
    <w:p w14:paraId="085B9CC0">
      <w:pPr>
        <w:autoSpaceDE w:val="0"/>
        <w:autoSpaceDN w:val="0"/>
        <w:spacing w:line="360" w:lineRule="auto"/>
        <w:ind w:left="4365" w:leftChars="1850" w:hanging="480" w:hanging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供应商名称（电子签章）</w:t>
      </w:r>
      <w:r>
        <w:rPr>
          <w:rFonts w:hint="eastAsia" w:ascii="仿宋" w:hAnsi="仿宋" w:eastAsia="仿宋" w:cs="仿宋"/>
          <w:color w:val="auto"/>
          <w:kern w:val="0"/>
          <w:sz w:val="24"/>
          <w:highlight w:val="none"/>
          <w:lang w:eastAsia="zh-CN"/>
        </w:rPr>
        <w:t>：</w:t>
      </w:r>
    </w:p>
    <w:p w14:paraId="584149EE">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2A68F283">
      <w:pPr>
        <w:spacing w:line="360" w:lineRule="auto"/>
        <w:ind w:right="480" w:firstLine="240" w:firstLineChars="100"/>
        <w:contextualSpacing/>
        <w:jc w:val="center"/>
        <w:rPr>
          <w:rFonts w:hint="eastAsia" w:ascii="仿宋" w:hAnsi="仿宋" w:eastAsia="仿宋" w:cs="仿宋"/>
          <w:color w:val="auto"/>
          <w:sz w:val="28"/>
          <w:szCs w:val="28"/>
          <w:highlight w:val="none"/>
        </w:rPr>
      </w:pPr>
      <w:r>
        <w:rPr>
          <w:rFonts w:hint="eastAsia" w:ascii="仿宋" w:hAnsi="仿宋" w:eastAsia="仿宋" w:cs="仿宋"/>
          <w:color w:val="auto"/>
          <w:sz w:val="24"/>
          <w:highlight w:val="none"/>
        </w:rPr>
        <w:t xml:space="preserve">                                  </w:t>
      </w:r>
    </w:p>
    <w:p w14:paraId="032E7C18">
      <w:pPr>
        <w:spacing w:line="32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r>
        <w:rPr>
          <w:rFonts w:hint="eastAsia" w:ascii="仿宋" w:hAnsi="仿宋" w:eastAsia="仿宋" w:cs="仿宋"/>
          <w:b/>
          <w:color w:val="auto"/>
          <w:kern w:val="0"/>
          <w:sz w:val="30"/>
          <w:szCs w:val="30"/>
          <w:highlight w:val="none"/>
        </w:rPr>
        <w:t>六、资格声明函</w:t>
      </w:r>
    </w:p>
    <w:p w14:paraId="17A07C3F">
      <w:pPr>
        <w:spacing w:line="320" w:lineRule="exact"/>
        <w:jc w:val="center"/>
        <w:rPr>
          <w:rFonts w:hint="eastAsia" w:ascii="仿宋" w:hAnsi="仿宋" w:eastAsia="仿宋" w:cs="仿宋"/>
          <w:b/>
          <w:color w:val="auto"/>
          <w:sz w:val="32"/>
          <w:szCs w:val="32"/>
          <w:highlight w:val="none"/>
        </w:rPr>
      </w:pPr>
    </w:p>
    <w:p w14:paraId="36ABA9C6">
      <w:pPr>
        <w:spacing w:line="24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资格声明函</w:t>
      </w:r>
    </w:p>
    <w:p w14:paraId="3FBA64DE">
      <w:pPr>
        <w:spacing w:line="320" w:lineRule="exact"/>
        <w:jc w:val="center"/>
        <w:rPr>
          <w:rFonts w:hint="eastAsia" w:ascii="仿宋" w:hAnsi="仿宋" w:eastAsia="仿宋" w:cs="仿宋"/>
          <w:color w:val="auto"/>
          <w:sz w:val="24"/>
          <w:szCs w:val="20"/>
          <w:highlight w:val="none"/>
        </w:rPr>
      </w:pPr>
    </w:p>
    <w:p w14:paraId="4D192CBA">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bookmarkStart w:id="73" w:name="PO_3000001868_PM031_6"/>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[采购组织机构]</w:t>
      </w:r>
      <w:bookmarkEnd w:id="73"/>
      <w:r>
        <w:rPr>
          <w:rFonts w:hint="eastAsia" w:ascii="仿宋" w:hAnsi="仿宋" w:eastAsia="仿宋" w:cs="仿宋"/>
          <w:color w:val="auto"/>
          <w:sz w:val="24"/>
          <w:highlight w:val="none"/>
          <w:lang w:eastAsia="zh-CN"/>
        </w:rPr>
        <w:t>：</w:t>
      </w:r>
    </w:p>
    <w:p w14:paraId="671C4AE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（供应商名称）</w:t>
      </w:r>
      <w:r>
        <w:rPr>
          <w:rFonts w:hint="eastAsia" w:ascii="仿宋" w:hAnsi="仿宋" w:eastAsia="仿宋" w:cs="仿宋"/>
          <w:color w:val="auto"/>
          <w:sz w:val="24"/>
          <w:highlight w:val="none"/>
        </w:rPr>
        <w:t>系中华人民共和国合法供应商，经营地址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667051BB">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我方愿意参加贵方组织的</w:t>
      </w:r>
      <w:bookmarkStart w:id="74" w:name="PO_3000001868_PM002_4"/>
      <w:r>
        <w:rPr>
          <w:rFonts w:hint="eastAsia" w:ascii="仿宋" w:hAnsi="仿宋" w:eastAsia="仿宋" w:cs="仿宋"/>
          <w:color w:val="auto"/>
          <w:sz w:val="24"/>
          <w:highlight w:val="none"/>
          <w:u w:val="single"/>
        </w:rPr>
        <w:t>[项目名称]</w:t>
      </w:r>
      <w:bookmarkEnd w:id="74"/>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项目的竞标，为便于贵方公正、择优地确定成交供应商及其竞标产品和服务，我方就本次竞标有关事项郑重声明如下</w:t>
      </w:r>
      <w:r>
        <w:rPr>
          <w:rFonts w:hint="eastAsia" w:ascii="仿宋" w:hAnsi="仿宋" w:eastAsia="仿宋" w:cs="仿宋"/>
          <w:color w:val="auto"/>
          <w:sz w:val="24"/>
          <w:highlight w:val="none"/>
          <w:lang w:eastAsia="zh-CN"/>
        </w:rPr>
        <w:t>：</w:t>
      </w:r>
    </w:p>
    <w:p w14:paraId="2920C33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1.我方向贵方提交的所有响应文件、资料都是准确的和真实的。</w:t>
      </w:r>
    </w:p>
    <w:p w14:paraId="1506D38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CAA8B99">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3.在此，我方宣布同意如下</w:t>
      </w:r>
      <w:r>
        <w:rPr>
          <w:rFonts w:hint="eastAsia" w:ascii="仿宋" w:hAnsi="仿宋" w:eastAsia="仿宋" w:cs="仿宋"/>
          <w:color w:val="auto"/>
          <w:sz w:val="24"/>
          <w:highlight w:val="none"/>
          <w:lang w:eastAsia="zh-CN"/>
        </w:rPr>
        <w:t>：</w:t>
      </w:r>
    </w:p>
    <w:p w14:paraId="5294110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（1）将按磋商文件的约定履行合同责任和义务；</w:t>
      </w:r>
    </w:p>
    <w:p w14:paraId="3B20176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（2）已详细审查全部磋商文件，包括澄清或者更正公告（如有）；</w:t>
      </w:r>
    </w:p>
    <w:p w14:paraId="497E8A5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（3）同意提供按照贵方可能要求的与</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有关的一切数据或者资料；</w:t>
      </w:r>
    </w:p>
    <w:p w14:paraId="3CF8642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（4）响应磋商文件规定的竞标有效期。</w:t>
      </w:r>
    </w:p>
    <w:p w14:paraId="63BF4FD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70EF8E9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仿宋" w:hAnsi="仿宋" w:eastAsia="仿宋" w:cs="仿宋"/>
          <w:color w:val="auto"/>
          <w:sz w:val="24"/>
          <w:highlight w:val="none"/>
          <w:lang w:eastAsia="zh-CN"/>
        </w:rPr>
        <w:t>重大税收违法失信主体</w:t>
      </w:r>
      <w:r>
        <w:rPr>
          <w:rFonts w:hint="eastAsia" w:ascii="仿宋" w:hAnsi="仿宋" w:eastAsia="仿宋" w:cs="仿宋"/>
          <w:color w:val="auto"/>
          <w:sz w:val="24"/>
          <w:highlight w:val="none"/>
        </w:rPr>
        <w:t>、政府采购严重违法失信行为记录名单，完全符合《中华人民共和国政府采购法》第二十二条规定的供应商资格条件，我方对此声明负全部法律责任。</w:t>
      </w:r>
    </w:p>
    <w:p w14:paraId="41D074C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6.根据《中华人民共和国政府采购法实施条例》第五十条要求对政府采购合同进行公告，但政府采购合同中涉及国家秘密、商业秘密的内容除外。我方就对本次响应文件进行注明如下</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（两项内容中必须选择一项）</w:t>
      </w:r>
    </w:p>
    <w:p w14:paraId="63A29AB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□我方本次响应文件</w:t>
      </w:r>
      <w:r>
        <w:rPr>
          <w:rFonts w:hint="eastAsia" w:ascii="仿宋" w:hAnsi="仿宋" w:eastAsia="仿宋" w:cs="仿宋"/>
          <w:color w:val="auto"/>
          <w:kern w:val="0"/>
          <w:sz w:val="24"/>
          <w:highlight w:val="none"/>
        </w:rPr>
        <w:t>内容中</w:t>
      </w:r>
      <w:r>
        <w:rPr>
          <w:rFonts w:hint="eastAsia" w:ascii="仿宋" w:hAnsi="仿宋" w:eastAsia="仿宋" w:cs="仿宋"/>
          <w:color w:val="auto"/>
          <w:sz w:val="24"/>
          <w:highlight w:val="none"/>
        </w:rPr>
        <w:t>未</w:t>
      </w:r>
      <w:r>
        <w:rPr>
          <w:rFonts w:hint="eastAsia" w:ascii="仿宋" w:hAnsi="仿宋" w:eastAsia="仿宋" w:cs="仿宋"/>
          <w:color w:val="auto"/>
          <w:kern w:val="0"/>
          <w:sz w:val="24"/>
          <w:highlight w:val="none"/>
        </w:rPr>
        <w:t>涉及商业秘密；</w:t>
      </w:r>
    </w:p>
    <w:p w14:paraId="1C26356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□我方本次响应文件</w:t>
      </w:r>
      <w:r>
        <w:rPr>
          <w:rFonts w:hint="eastAsia" w:ascii="仿宋" w:hAnsi="仿宋" w:eastAsia="仿宋" w:cs="仿宋"/>
          <w:color w:val="auto"/>
          <w:kern w:val="0"/>
          <w:sz w:val="24"/>
          <w:highlight w:val="none"/>
        </w:rPr>
        <w:t>涉及商业秘密的内容有</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36C71F64">
      <w:pPr>
        <w:pStyle w:val="14"/>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7.与本磋商有关的一切正式往来信函请寄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邮政编号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rPr>
        <w:t xml:space="preserve">        </w:t>
      </w:r>
    </w:p>
    <w:p w14:paraId="70A70B72">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电话/传真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电子邮寄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2BEE5CA5">
      <w:pPr>
        <w:pStyle w:val="12"/>
        <w:tabs>
          <w:tab w:val="left" w:pos="939"/>
        </w:tabs>
        <w:spacing w:line="360" w:lineRule="auto"/>
        <w:ind w:left="141" w:leftChars="67"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账</w:t>
      </w:r>
      <w:r>
        <w:rPr>
          <w:rFonts w:hint="eastAsia" w:ascii="仿宋" w:hAnsi="仿宋" w:eastAsia="仿宋" w:cs="仿宋"/>
          <w:color w:val="auto"/>
          <w:sz w:val="24"/>
          <w:highlight w:val="none"/>
        </w:rPr>
        <w:t>号</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p>
    <w:p w14:paraId="547ED3A4">
      <w:pPr>
        <w:pStyle w:val="12"/>
        <w:tabs>
          <w:tab w:val="left" w:pos="939"/>
        </w:tabs>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8.以上事项如有虚假或者隐瞒，我方愿意承担一切后果，并不再寻求任何旨在减轻或者免除法律责任的辩解。</w:t>
      </w:r>
    </w:p>
    <w:p w14:paraId="611BAB9E">
      <w:pPr>
        <w:pStyle w:val="12"/>
        <w:tabs>
          <w:tab w:val="left" w:pos="939"/>
        </w:tabs>
        <w:spacing w:line="360" w:lineRule="auto"/>
        <w:ind w:left="141" w:leftChars="67"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797C3CE2">
      <w:pPr>
        <w:pStyle w:val="12"/>
        <w:tabs>
          <w:tab w:val="left" w:pos="939"/>
        </w:tabs>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如为联合体竞标，盖章处须加盖联合体各方公章并由联合体各方法定代表人签署，否则其响应文件按无效响应处理。</w:t>
      </w:r>
    </w:p>
    <w:p w14:paraId="237839F7">
      <w:pPr>
        <w:pStyle w:val="12"/>
        <w:tabs>
          <w:tab w:val="left" w:pos="939"/>
        </w:tabs>
        <w:spacing w:line="360" w:lineRule="auto"/>
        <w:ind w:left="0" w:leftChars="0" w:firstLine="480" w:firstLineChars="200"/>
        <w:rPr>
          <w:rFonts w:hint="eastAsia" w:ascii="仿宋" w:hAnsi="仿宋" w:eastAsia="仿宋" w:cs="仿宋"/>
          <w:color w:val="auto"/>
          <w:sz w:val="24"/>
          <w:highlight w:val="none"/>
        </w:rPr>
      </w:pPr>
    </w:p>
    <w:p w14:paraId="788B7CDF">
      <w:pPr>
        <w:autoSpaceDE w:val="0"/>
        <w:autoSpaceDN w:val="0"/>
        <w:spacing w:line="360" w:lineRule="auto"/>
        <w:ind w:left="4365" w:leftChars="1850" w:hanging="480" w:hanging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供应商名称（电子签章）</w:t>
      </w:r>
      <w:r>
        <w:rPr>
          <w:rFonts w:hint="eastAsia" w:ascii="仿宋" w:hAnsi="仿宋" w:eastAsia="仿宋" w:cs="仿宋"/>
          <w:color w:val="auto"/>
          <w:kern w:val="0"/>
          <w:sz w:val="24"/>
          <w:highlight w:val="none"/>
          <w:lang w:eastAsia="zh-CN"/>
        </w:rPr>
        <w:t>：</w:t>
      </w:r>
    </w:p>
    <w:p w14:paraId="6CBB7759">
      <w:pPr>
        <w:autoSpaceDE w:val="0"/>
        <w:autoSpaceDN w:val="0"/>
        <w:spacing w:line="360" w:lineRule="auto"/>
        <w:ind w:firstLine="6120" w:firstLineChars="25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7DC65144">
      <w:pPr>
        <w:widowControl/>
        <w:spacing w:line="360" w:lineRule="auto"/>
        <w:jc w:val="left"/>
        <w:rPr>
          <w:rFonts w:hint="eastAsia" w:ascii="仿宋" w:hAnsi="仿宋" w:eastAsia="仿宋" w:cs="仿宋"/>
          <w:color w:val="auto"/>
          <w:kern w:val="0"/>
          <w:sz w:val="24"/>
          <w:highlight w:val="none"/>
          <w:lang w:val="zh-CN"/>
        </w:rPr>
        <w:sectPr>
          <w:pgSz w:w="11911" w:h="16838"/>
          <w:pgMar w:top="1417" w:right="1417" w:bottom="1417" w:left="1417" w:header="720" w:footer="720" w:gutter="0"/>
          <w:cols w:space="720" w:num="1"/>
          <w:rtlGutter w:val="0"/>
          <w:docGrid w:linePitch="1" w:charSpace="0"/>
        </w:sectPr>
      </w:pPr>
    </w:p>
    <w:p w14:paraId="14CA4B6E">
      <w:pPr>
        <w:pStyle w:val="7"/>
        <w:overflowPunct w:val="0"/>
        <w:spacing w:line="520" w:lineRule="exact"/>
        <w:ind w:firstLine="0"/>
        <w:rPr>
          <w:rFonts w:hint="eastAsia" w:ascii="仿宋" w:hAnsi="仿宋" w:eastAsia="仿宋" w:cs="仿宋"/>
          <w:b/>
          <w:bCs/>
          <w:color w:val="auto"/>
          <w:sz w:val="32"/>
          <w:szCs w:val="32"/>
          <w:highlight w:val="none"/>
        </w:rPr>
      </w:pPr>
      <w:r>
        <w:rPr>
          <w:rFonts w:hint="eastAsia" w:ascii="仿宋" w:hAnsi="仿宋" w:eastAsia="仿宋" w:cs="仿宋"/>
          <w:b/>
          <w:color w:val="auto"/>
          <w:kern w:val="0"/>
          <w:sz w:val="30"/>
          <w:szCs w:val="30"/>
          <w:highlight w:val="none"/>
        </w:rPr>
        <w:t>七、联合体协议书（如有）</w:t>
      </w:r>
    </w:p>
    <w:p w14:paraId="7825E9E0">
      <w:pPr>
        <w:pStyle w:val="14"/>
        <w:spacing w:line="600" w:lineRule="exact"/>
        <w:jc w:val="center"/>
        <w:rPr>
          <w:rFonts w:hint="eastAsia" w:ascii="仿宋" w:hAnsi="仿宋" w:eastAsia="仿宋" w:cs="仿宋"/>
          <w:color w:val="auto"/>
          <w:kern w:val="2"/>
          <w:sz w:val="44"/>
          <w:szCs w:val="44"/>
          <w:highlight w:val="none"/>
        </w:rPr>
      </w:pPr>
    </w:p>
    <w:p w14:paraId="261582B4">
      <w:pPr>
        <w:pStyle w:val="14"/>
        <w:spacing w:line="600" w:lineRule="exact"/>
        <w:jc w:val="center"/>
        <w:rPr>
          <w:rFonts w:hint="eastAsia" w:ascii="仿宋" w:hAnsi="仿宋" w:eastAsia="仿宋" w:cs="仿宋"/>
          <w:color w:val="auto"/>
          <w:kern w:val="2"/>
          <w:sz w:val="44"/>
          <w:szCs w:val="44"/>
          <w:highlight w:val="none"/>
        </w:rPr>
      </w:pPr>
      <w:r>
        <w:rPr>
          <w:rFonts w:hint="eastAsia" w:ascii="仿宋" w:hAnsi="仿宋" w:eastAsia="仿宋" w:cs="仿宋"/>
          <w:color w:val="auto"/>
          <w:kern w:val="2"/>
          <w:sz w:val="44"/>
          <w:szCs w:val="44"/>
          <w:highlight w:val="none"/>
        </w:rPr>
        <w:t>联合体竞标协议书（格式）</w:t>
      </w:r>
    </w:p>
    <w:p w14:paraId="602BC17D">
      <w:pPr>
        <w:autoSpaceDE w:val="0"/>
        <w:autoSpaceDN w:val="0"/>
        <w:adjustRightInd w:val="0"/>
        <w:spacing w:line="360" w:lineRule="auto"/>
        <w:jc w:val="left"/>
        <w:rPr>
          <w:rFonts w:hint="eastAsia" w:ascii="仿宋" w:hAnsi="仿宋" w:eastAsia="仿宋" w:cs="仿宋"/>
          <w:color w:val="auto"/>
          <w:kern w:val="0"/>
          <w:szCs w:val="21"/>
          <w:highlight w:val="none"/>
          <w:u w:val="single"/>
        </w:rPr>
      </w:pPr>
    </w:p>
    <w:p w14:paraId="72582D0B">
      <w:pPr>
        <w:autoSpaceDE w:val="0"/>
        <w:autoSpaceDN w:val="0"/>
        <w:adjustRightInd w:val="0"/>
        <w:spacing w:line="360" w:lineRule="auto"/>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（所有成员单位名称）自愿组成联合体，共同参加</w:t>
      </w:r>
      <w:r>
        <w:rPr>
          <w:rFonts w:hint="eastAsia" w:ascii="仿宋" w:hAnsi="仿宋" w:eastAsia="仿宋" w:cs="仿宋"/>
          <w:color w:val="auto"/>
          <w:kern w:val="0"/>
          <w:sz w:val="24"/>
          <w:highlight w:val="none"/>
          <w:u w:val="single"/>
        </w:rPr>
        <w:t xml:space="preserve">    </w:t>
      </w:r>
      <w:bookmarkStart w:id="75" w:name="PO_3000001868_PM031"/>
      <w:r>
        <w:rPr>
          <w:rFonts w:hint="eastAsia" w:ascii="仿宋" w:hAnsi="仿宋" w:eastAsia="仿宋" w:cs="仿宋"/>
          <w:color w:val="auto"/>
          <w:kern w:val="0"/>
          <w:sz w:val="24"/>
          <w:highlight w:val="none"/>
          <w:u w:val="single"/>
        </w:rPr>
        <w:t>[采购组织机构]</w:t>
      </w:r>
      <w:bookmarkEnd w:id="75"/>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组织的</w:t>
      </w:r>
      <w:r>
        <w:rPr>
          <w:rFonts w:hint="eastAsia" w:ascii="仿宋" w:hAnsi="仿宋" w:eastAsia="仿宋" w:cs="仿宋"/>
          <w:color w:val="auto"/>
          <w:kern w:val="0"/>
          <w:sz w:val="24"/>
          <w:highlight w:val="none"/>
          <w:u w:val="single"/>
        </w:rPr>
        <w:t xml:space="preserve">       </w:t>
      </w:r>
      <w:bookmarkStart w:id="76" w:name="PO_3000001868_PM002_5"/>
      <w:r>
        <w:rPr>
          <w:rFonts w:hint="eastAsia" w:ascii="仿宋" w:hAnsi="仿宋" w:eastAsia="仿宋" w:cs="仿宋"/>
          <w:color w:val="auto"/>
          <w:kern w:val="0"/>
          <w:sz w:val="24"/>
          <w:highlight w:val="none"/>
          <w:u w:val="single"/>
        </w:rPr>
        <w:t>[项目名称]</w:t>
      </w:r>
      <w:bookmarkEnd w:id="76"/>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（项目编号</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u w:val="single"/>
        </w:rPr>
        <w:t xml:space="preserve">  </w:t>
      </w:r>
      <w:bookmarkStart w:id="77" w:name="PO_3000001868_PM001_6"/>
      <w:r>
        <w:rPr>
          <w:rFonts w:hint="eastAsia" w:ascii="仿宋" w:hAnsi="仿宋" w:eastAsia="仿宋" w:cs="仿宋"/>
          <w:color w:val="auto"/>
          <w:kern w:val="0"/>
          <w:sz w:val="24"/>
          <w:highlight w:val="none"/>
          <w:u w:val="single"/>
        </w:rPr>
        <w:t>[项目编号]</w:t>
      </w:r>
      <w:bookmarkEnd w:id="77"/>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）竞争性磋商采购。现就联合体竞标事宜订立如下协议</w:t>
      </w:r>
      <w:r>
        <w:rPr>
          <w:rFonts w:hint="eastAsia" w:ascii="仿宋" w:hAnsi="仿宋" w:eastAsia="仿宋" w:cs="仿宋"/>
          <w:color w:val="auto"/>
          <w:kern w:val="0"/>
          <w:sz w:val="24"/>
          <w:highlight w:val="none"/>
          <w:lang w:eastAsia="zh-CN"/>
        </w:rPr>
        <w:t>：</w:t>
      </w:r>
    </w:p>
    <w:p w14:paraId="15373E4E">
      <w:pPr>
        <w:autoSpaceDE w:val="0"/>
        <w:autoSpaceDN w:val="0"/>
        <w:adjustRightInd w:val="0"/>
        <w:spacing w:line="360" w:lineRule="auto"/>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（某成员单位名称）为联合体名称牵头人。</w:t>
      </w:r>
    </w:p>
    <w:p w14:paraId="167D774E">
      <w:pPr>
        <w:autoSpaceDE w:val="0"/>
        <w:autoSpaceDN w:val="0"/>
        <w:adjustRightInd w:val="0"/>
        <w:spacing w:line="360" w:lineRule="auto"/>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54FF3F91">
      <w:pPr>
        <w:autoSpaceDE w:val="0"/>
        <w:autoSpaceDN w:val="0"/>
        <w:adjustRightInd w:val="0"/>
        <w:spacing w:line="360" w:lineRule="auto"/>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6A015722">
      <w:pPr>
        <w:autoSpaceDE w:val="0"/>
        <w:autoSpaceDN w:val="0"/>
        <w:adjustRightInd w:val="0"/>
        <w:spacing w:line="360" w:lineRule="auto"/>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4、联合体各成员单位内部的职责分工如下</w:t>
      </w:r>
      <w:r>
        <w:rPr>
          <w:rFonts w:hint="eastAsia" w:ascii="仿宋" w:hAnsi="仿宋" w:eastAsia="仿宋" w:cs="仿宋"/>
          <w:color w:val="auto"/>
          <w:kern w:val="0"/>
          <w:sz w:val="24"/>
          <w:highlight w:val="none"/>
          <w:u w:val="single"/>
          <w:lang w:eastAsia="zh-CN"/>
        </w:rPr>
        <w:t>：</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kern w:val="0"/>
          <w:sz w:val="24"/>
          <w:highlight w:val="none"/>
        </w:rPr>
        <w:t>。</w:t>
      </w:r>
    </w:p>
    <w:p w14:paraId="6070FB9A">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5、本联合体中</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（某成员单位名称）为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（请填写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中型、小型、微型）企业，其协议合同金额占联合体协议合同总金额的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%。【如联合体成员中有小型、微型企业的，请填写此条，否则无需填写；如联合体成员中有多个小型、微型企业的，请逐一列出。】</w:t>
      </w:r>
    </w:p>
    <w:p w14:paraId="7E1BA2F2">
      <w:pPr>
        <w:autoSpaceDE w:val="0"/>
        <w:autoSpaceDN w:val="0"/>
        <w:adjustRightInd w:val="0"/>
        <w:spacing w:line="360" w:lineRule="auto"/>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6、本协议书自签署之日起生效，合同履行完毕后自动失效。</w:t>
      </w:r>
    </w:p>
    <w:p w14:paraId="283DF78B">
      <w:pPr>
        <w:autoSpaceDE w:val="0"/>
        <w:autoSpaceDN w:val="0"/>
        <w:adjustRightInd w:val="0"/>
        <w:spacing w:line="360" w:lineRule="auto"/>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7、本协议书一式</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份，联合体成员和采购代理机构各执一份。</w:t>
      </w:r>
    </w:p>
    <w:p w14:paraId="3A9A2BA8">
      <w:pPr>
        <w:autoSpaceDE w:val="0"/>
        <w:autoSpaceDN w:val="0"/>
        <w:adjustRightInd w:val="0"/>
        <w:spacing w:line="360" w:lineRule="auto"/>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本协议书由法定代表人签字的，应附法定代表人身份证明；本协议书由委托代理人签字的，应附法定代表人授权委托书。</w:t>
      </w:r>
    </w:p>
    <w:p w14:paraId="360FBA6C">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牵头人名称</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（盖单位公章）</w:t>
      </w:r>
    </w:p>
    <w:p w14:paraId="776D637F">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法定代表人或其委托代理人</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（签字或盖章）</w:t>
      </w:r>
    </w:p>
    <w:p w14:paraId="6AC37349">
      <w:pPr>
        <w:autoSpaceDE w:val="0"/>
        <w:autoSpaceDN w:val="0"/>
        <w:adjustRightInd w:val="0"/>
        <w:spacing w:line="360" w:lineRule="auto"/>
        <w:jc w:val="left"/>
        <w:rPr>
          <w:rFonts w:hint="eastAsia" w:ascii="仿宋" w:hAnsi="仿宋" w:eastAsia="仿宋" w:cs="仿宋"/>
          <w:color w:val="auto"/>
          <w:kern w:val="0"/>
          <w:sz w:val="24"/>
          <w:highlight w:val="none"/>
        </w:rPr>
      </w:pPr>
    </w:p>
    <w:p w14:paraId="78D72E7D">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成员一名称</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（盖单位公章）</w:t>
      </w:r>
    </w:p>
    <w:p w14:paraId="66EACDEF">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法定代表人或其委托代理人</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（签字或盖章）</w:t>
      </w:r>
    </w:p>
    <w:p w14:paraId="6780AEC8">
      <w:pPr>
        <w:autoSpaceDE w:val="0"/>
        <w:autoSpaceDN w:val="0"/>
        <w:adjustRightInd w:val="0"/>
        <w:spacing w:line="360" w:lineRule="auto"/>
        <w:jc w:val="left"/>
        <w:rPr>
          <w:rFonts w:hint="eastAsia" w:ascii="仿宋" w:hAnsi="仿宋" w:eastAsia="仿宋" w:cs="仿宋"/>
          <w:color w:val="auto"/>
          <w:kern w:val="0"/>
          <w:szCs w:val="21"/>
          <w:highlight w:val="none"/>
        </w:rPr>
      </w:pPr>
    </w:p>
    <w:p w14:paraId="1B3AE327">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成员二名称</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（盖单位公章）</w:t>
      </w:r>
    </w:p>
    <w:p w14:paraId="3B6D51A9">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法定代表人或其委托代理人</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 xml:space="preserve">                         （签字或盖章）</w:t>
      </w:r>
    </w:p>
    <w:p w14:paraId="227C089F">
      <w:pPr>
        <w:autoSpaceDE w:val="0"/>
        <w:autoSpaceDN w:val="0"/>
        <w:adjustRightInd w:val="0"/>
        <w:spacing w:line="360" w:lineRule="auto"/>
        <w:jc w:val="left"/>
        <w:rPr>
          <w:rFonts w:hint="eastAsia" w:ascii="仿宋" w:hAnsi="仿宋" w:eastAsia="仿宋" w:cs="仿宋"/>
          <w:color w:val="auto"/>
          <w:kern w:val="0"/>
          <w:sz w:val="24"/>
          <w:highlight w:val="none"/>
        </w:rPr>
      </w:pPr>
    </w:p>
    <w:p w14:paraId="4472DDA4">
      <w:pPr>
        <w:autoSpaceDE w:val="0"/>
        <w:autoSpaceDN w:val="0"/>
        <w:adjustRightInd w:val="0"/>
        <w:spacing w:line="360" w:lineRule="auto"/>
        <w:jc w:val="left"/>
        <w:rPr>
          <w:rFonts w:hint="eastAsia" w:ascii="仿宋" w:hAnsi="仿宋" w:eastAsia="仿宋" w:cs="仿宋"/>
          <w:color w:val="auto"/>
          <w:kern w:val="0"/>
          <w:sz w:val="24"/>
          <w:highlight w:val="none"/>
        </w:rPr>
      </w:pPr>
    </w:p>
    <w:p w14:paraId="7837F55B">
      <w:pPr>
        <w:autoSpaceDE w:val="0"/>
        <w:autoSpaceDN w:val="0"/>
        <w:spacing w:line="360" w:lineRule="auto"/>
        <w:ind w:left="4365" w:leftChars="1850" w:hanging="480" w:hanging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供应商名称（电子签章）</w:t>
      </w:r>
      <w:r>
        <w:rPr>
          <w:rFonts w:hint="eastAsia" w:ascii="仿宋" w:hAnsi="仿宋" w:eastAsia="仿宋" w:cs="仿宋"/>
          <w:color w:val="auto"/>
          <w:kern w:val="0"/>
          <w:sz w:val="24"/>
          <w:highlight w:val="none"/>
          <w:lang w:eastAsia="zh-CN"/>
        </w:rPr>
        <w:t>：</w:t>
      </w:r>
    </w:p>
    <w:p w14:paraId="0A6DAEFE">
      <w:pPr>
        <w:autoSpaceDE w:val="0"/>
        <w:autoSpaceDN w:val="0"/>
        <w:spacing w:line="360" w:lineRule="auto"/>
        <w:ind w:firstLine="6120" w:firstLineChars="25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32547668">
      <w:pPr>
        <w:autoSpaceDE w:val="0"/>
        <w:autoSpaceDN w:val="0"/>
        <w:spacing w:line="360" w:lineRule="auto"/>
        <w:ind w:firstLine="6120" w:firstLineChars="2550"/>
        <w:rPr>
          <w:rFonts w:hint="eastAsia" w:ascii="仿宋" w:hAnsi="仿宋" w:eastAsia="仿宋" w:cs="仿宋"/>
          <w:color w:val="auto"/>
          <w:kern w:val="0"/>
          <w:sz w:val="24"/>
          <w:highlight w:val="none"/>
          <w:lang w:val="zh-CN"/>
        </w:rPr>
      </w:pPr>
    </w:p>
    <w:p w14:paraId="16ECE414">
      <w:pPr>
        <w:snapToGrid w:val="0"/>
        <w:spacing w:line="360" w:lineRule="auto"/>
        <w:ind w:firstLine="602" w:firstLineChars="200"/>
        <w:rPr>
          <w:rFonts w:hint="eastAsia" w:ascii="仿宋" w:hAnsi="仿宋" w:eastAsia="仿宋" w:cs="仿宋"/>
          <w:b/>
          <w:color w:val="auto"/>
          <w:sz w:val="30"/>
          <w:szCs w:val="30"/>
          <w:highlight w:val="none"/>
        </w:rPr>
      </w:pPr>
    </w:p>
    <w:p w14:paraId="427BEA2F">
      <w:pPr>
        <w:rPr>
          <w:rFonts w:hint="eastAsia" w:ascii="仿宋" w:hAnsi="仿宋" w:eastAsia="仿宋" w:cs="仿宋"/>
          <w:b/>
          <w:color w:val="auto"/>
          <w:sz w:val="30"/>
          <w:szCs w:val="30"/>
          <w:highlight w:val="none"/>
          <w:lang w:val="en-US" w:eastAsia="zh-CN"/>
        </w:rPr>
      </w:pPr>
      <w:r>
        <w:rPr>
          <w:rFonts w:hint="eastAsia" w:ascii="仿宋" w:hAnsi="仿宋" w:eastAsia="仿宋" w:cs="仿宋"/>
          <w:b/>
          <w:color w:val="auto"/>
          <w:sz w:val="30"/>
          <w:szCs w:val="30"/>
          <w:highlight w:val="none"/>
          <w:lang w:val="en-US" w:eastAsia="zh-CN"/>
        </w:rPr>
        <w:br w:type="page"/>
      </w:r>
    </w:p>
    <w:p w14:paraId="7D07E4BE">
      <w:pPr>
        <w:snapToGrid w:val="0"/>
        <w:spacing w:line="360" w:lineRule="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三</w:t>
      </w:r>
      <w:r>
        <w:rPr>
          <w:rFonts w:hint="eastAsia" w:ascii="仿宋" w:hAnsi="仿宋" w:eastAsia="仿宋" w:cs="仿宋"/>
          <w:b/>
          <w:color w:val="auto"/>
          <w:sz w:val="30"/>
          <w:szCs w:val="30"/>
          <w:highlight w:val="none"/>
        </w:rPr>
        <w:t>、中小企业声明函或残疾人福利性单位声明函或属于监狱企业的证明文件</w:t>
      </w:r>
    </w:p>
    <w:p w14:paraId="57CD3555">
      <w:pPr>
        <w:spacing w:line="300" w:lineRule="auto"/>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中小</w:t>
      </w:r>
      <w:r>
        <w:rPr>
          <w:rFonts w:hint="eastAsia" w:ascii="仿宋" w:hAnsi="仿宋" w:eastAsia="仿宋" w:cs="仿宋"/>
          <w:color w:val="auto"/>
          <w:sz w:val="44"/>
          <w:szCs w:val="44"/>
          <w:highlight w:val="none"/>
        </w:rPr>
        <w:t>企业声明函（服务）</w:t>
      </w:r>
    </w:p>
    <w:p w14:paraId="3D5A315C">
      <w:pPr>
        <w:spacing w:line="360" w:lineRule="auto"/>
        <w:ind w:firstLine="550"/>
        <w:rPr>
          <w:rFonts w:hint="eastAsia" w:ascii="仿宋" w:hAnsi="仿宋" w:eastAsia="仿宋" w:cs="仿宋"/>
          <w:color w:val="auto"/>
          <w:kern w:val="0"/>
          <w:sz w:val="24"/>
          <w:highlight w:val="none"/>
        </w:rPr>
      </w:pPr>
    </w:p>
    <w:p w14:paraId="78687DBA">
      <w:pPr>
        <w:spacing w:line="360" w:lineRule="auto"/>
        <w:ind w:firstLine="55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本公司（联合体）郑重声明，根据《政府采购促进中小企业发展管理办法》（财库﹝2020﹞46 号）的规定，本公司（联合体）参加</w:t>
      </w:r>
      <w:r>
        <w:rPr>
          <w:rFonts w:hint="eastAsia" w:ascii="仿宋" w:hAnsi="仿宋" w:eastAsia="仿宋" w:cs="仿宋"/>
          <w:color w:val="auto"/>
          <w:sz w:val="24"/>
          <w:highlight w:val="none"/>
          <w:u w:val="single"/>
        </w:rPr>
        <w:t>[采购人]</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[项目名称]</w:t>
      </w:r>
      <w:r>
        <w:rPr>
          <w:rFonts w:hint="eastAsia" w:ascii="仿宋" w:hAnsi="仿宋" w:eastAsia="仿宋" w:cs="仿宋"/>
          <w:color w:val="auto"/>
          <w:kern w:val="0"/>
          <w:sz w:val="24"/>
          <w:highlight w:val="none"/>
        </w:rPr>
        <w:t>采购活动，服务全部由符合政策要求的中小企业承接。相关企业（含联合体中的中小企业、签订分包意向协议的中小企业）的具体情况如下</w:t>
      </w:r>
      <w:r>
        <w:rPr>
          <w:rFonts w:hint="eastAsia" w:ascii="仿宋" w:hAnsi="仿宋" w:eastAsia="仿宋" w:cs="仿宋"/>
          <w:color w:val="auto"/>
          <w:kern w:val="0"/>
          <w:sz w:val="24"/>
          <w:highlight w:val="none"/>
          <w:lang w:eastAsia="zh-CN"/>
        </w:rPr>
        <w:t>：</w:t>
      </w:r>
    </w:p>
    <w:p w14:paraId="65CD9516">
      <w:pPr>
        <w:spacing w:line="360" w:lineRule="auto"/>
        <w:ind w:firstLine="5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 </w:t>
      </w:r>
      <w:r>
        <w:rPr>
          <w:rFonts w:hint="eastAsia" w:ascii="仿宋" w:hAnsi="仿宋" w:eastAsia="仿宋" w:cs="仿宋"/>
          <w:color w:val="auto"/>
          <w:kern w:val="0"/>
          <w:sz w:val="24"/>
          <w:highlight w:val="none"/>
          <w:u w:val="single"/>
        </w:rPr>
        <w:t>（标的名称）</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u w:val="single"/>
        </w:rPr>
        <w:t>（采购文件中明确的所属行业</w:t>
      </w:r>
      <w:r>
        <w:rPr>
          <w:rFonts w:hint="eastAsia" w:ascii="仿宋" w:hAnsi="仿宋" w:eastAsia="仿宋" w:cs="仿宋"/>
          <w:color w:val="auto"/>
          <w:kern w:val="0"/>
          <w:sz w:val="24"/>
          <w:highlight w:val="none"/>
          <w:u w:val="single"/>
          <w:lang w:eastAsia="zh-CN"/>
        </w:rPr>
        <w:t>：</w:t>
      </w:r>
      <w:r>
        <w:rPr>
          <w:rFonts w:hint="eastAsia" w:ascii="仿宋" w:hAnsi="仿宋" w:eastAsia="仿宋" w:cs="仿宋"/>
          <w:color w:val="auto"/>
          <w:kern w:val="0"/>
          <w:sz w:val="24"/>
          <w:highlight w:val="none"/>
          <w:u w:val="single"/>
        </w:rPr>
        <w:t>见服务需求一览表）</w:t>
      </w:r>
      <w:r>
        <w:rPr>
          <w:rFonts w:hint="eastAsia" w:ascii="仿宋" w:hAnsi="仿宋" w:eastAsia="仿宋" w:cs="仿宋"/>
          <w:color w:val="auto"/>
          <w:kern w:val="0"/>
          <w:sz w:val="24"/>
          <w:highlight w:val="none"/>
        </w:rPr>
        <w:t>行业；承建（承接）企业为</w:t>
      </w:r>
      <w:r>
        <w:rPr>
          <w:rFonts w:hint="eastAsia" w:ascii="仿宋" w:hAnsi="仿宋" w:eastAsia="仿宋" w:cs="仿宋"/>
          <w:color w:val="auto"/>
          <w:kern w:val="0"/>
          <w:sz w:val="24"/>
          <w:highlight w:val="none"/>
          <w:u w:val="single"/>
        </w:rPr>
        <w:t>（企业名称）</w:t>
      </w:r>
      <w:r>
        <w:rPr>
          <w:rFonts w:hint="eastAsia" w:ascii="仿宋" w:hAnsi="仿宋" w:eastAsia="仿宋" w:cs="仿宋"/>
          <w:color w:val="auto"/>
          <w:kern w:val="0"/>
          <w:sz w:val="24"/>
          <w:highlight w:val="none"/>
        </w:rPr>
        <w:t>，从业人员</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人，营业收入为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万元，资产总额为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w:t>
      </w:r>
      <w:r>
        <w:rPr>
          <w:rFonts w:hint="eastAsia" w:ascii="仿宋" w:hAnsi="仿宋" w:eastAsia="仿宋" w:cs="仿宋"/>
          <w:color w:val="auto"/>
          <w:sz w:val="24"/>
          <w:highlight w:val="none"/>
          <w:vertAlign w:val="superscript"/>
        </w:rPr>
        <w:t>1</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u w:val="single"/>
        </w:rPr>
        <w:t>（</w:t>
      </w:r>
      <w:r>
        <w:rPr>
          <w:rFonts w:hint="eastAsia" w:ascii="仿宋" w:hAnsi="仿宋" w:eastAsia="仿宋" w:cs="仿宋"/>
          <w:color w:val="auto"/>
          <w:kern w:val="0"/>
          <w:sz w:val="24"/>
          <w:highlight w:val="none"/>
          <w:u w:val="single"/>
          <w:lang w:val="en-US" w:eastAsia="zh-CN"/>
        </w:rPr>
        <w:t>中</w:t>
      </w:r>
      <w:r>
        <w:rPr>
          <w:rFonts w:hint="eastAsia" w:ascii="仿宋" w:hAnsi="仿宋" w:eastAsia="仿宋" w:cs="仿宋"/>
          <w:color w:val="auto"/>
          <w:kern w:val="0"/>
          <w:sz w:val="24"/>
          <w:highlight w:val="none"/>
          <w:u w:val="single"/>
        </w:rPr>
        <w:t>型企业、小型企业、微型企业）</w:t>
      </w:r>
      <w:r>
        <w:rPr>
          <w:rFonts w:hint="eastAsia" w:ascii="仿宋" w:hAnsi="仿宋" w:eastAsia="仿宋" w:cs="仿宋"/>
          <w:color w:val="auto"/>
          <w:kern w:val="0"/>
          <w:sz w:val="24"/>
          <w:highlight w:val="none"/>
        </w:rPr>
        <w:t>；</w:t>
      </w:r>
    </w:p>
    <w:p w14:paraId="1FE2147F">
      <w:pPr>
        <w:spacing w:line="360" w:lineRule="auto"/>
        <w:ind w:firstLine="5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2. </w:t>
      </w:r>
      <w:r>
        <w:rPr>
          <w:rFonts w:hint="eastAsia" w:ascii="仿宋" w:hAnsi="仿宋" w:eastAsia="仿宋" w:cs="仿宋"/>
          <w:color w:val="auto"/>
          <w:kern w:val="0"/>
          <w:sz w:val="24"/>
          <w:highlight w:val="none"/>
          <w:u w:val="single"/>
        </w:rPr>
        <w:t>（标的名称）</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u w:val="single"/>
        </w:rPr>
        <w:t>（采购文件中明确的所属行业</w:t>
      </w:r>
      <w:r>
        <w:rPr>
          <w:rFonts w:hint="eastAsia" w:ascii="仿宋" w:hAnsi="仿宋" w:eastAsia="仿宋" w:cs="仿宋"/>
          <w:color w:val="auto"/>
          <w:kern w:val="0"/>
          <w:sz w:val="24"/>
          <w:highlight w:val="none"/>
          <w:u w:val="single"/>
          <w:lang w:eastAsia="zh-CN"/>
        </w:rPr>
        <w:t>：</w:t>
      </w:r>
      <w:r>
        <w:rPr>
          <w:rFonts w:hint="eastAsia" w:ascii="仿宋" w:hAnsi="仿宋" w:eastAsia="仿宋" w:cs="仿宋"/>
          <w:color w:val="auto"/>
          <w:kern w:val="0"/>
          <w:sz w:val="24"/>
          <w:highlight w:val="none"/>
          <w:u w:val="single"/>
        </w:rPr>
        <w:t>见服务需求一览表）</w:t>
      </w:r>
      <w:r>
        <w:rPr>
          <w:rFonts w:hint="eastAsia" w:ascii="仿宋" w:hAnsi="仿宋" w:eastAsia="仿宋" w:cs="仿宋"/>
          <w:color w:val="auto"/>
          <w:kern w:val="0"/>
          <w:sz w:val="24"/>
          <w:highlight w:val="none"/>
        </w:rPr>
        <w:t>行业；承建（承接）企业为</w:t>
      </w:r>
      <w:r>
        <w:rPr>
          <w:rFonts w:hint="eastAsia" w:ascii="仿宋" w:hAnsi="仿宋" w:eastAsia="仿宋" w:cs="仿宋"/>
          <w:color w:val="auto"/>
          <w:kern w:val="0"/>
          <w:sz w:val="24"/>
          <w:highlight w:val="none"/>
          <w:u w:val="single"/>
        </w:rPr>
        <w:t>（企业名称）</w:t>
      </w:r>
      <w:r>
        <w:rPr>
          <w:rFonts w:hint="eastAsia" w:ascii="仿宋" w:hAnsi="仿宋" w:eastAsia="仿宋" w:cs="仿宋"/>
          <w:color w:val="auto"/>
          <w:kern w:val="0"/>
          <w:sz w:val="24"/>
          <w:highlight w:val="none"/>
        </w:rPr>
        <w:t>，从业人员</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人，营业收入为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万元，资产总额为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万元，属于</w:t>
      </w:r>
      <w:r>
        <w:rPr>
          <w:rFonts w:hint="eastAsia" w:ascii="仿宋" w:hAnsi="仿宋" w:eastAsia="仿宋" w:cs="仿宋"/>
          <w:color w:val="auto"/>
          <w:kern w:val="0"/>
          <w:sz w:val="24"/>
          <w:highlight w:val="none"/>
          <w:u w:val="single"/>
        </w:rPr>
        <w:t>（</w:t>
      </w:r>
      <w:r>
        <w:rPr>
          <w:rFonts w:hint="eastAsia" w:ascii="仿宋" w:hAnsi="仿宋" w:eastAsia="仿宋" w:cs="仿宋"/>
          <w:color w:val="auto"/>
          <w:kern w:val="0"/>
          <w:sz w:val="24"/>
          <w:highlight w:val="none"/>
          <w:u w:val="single"/>
          <w:lang w:val="en-US" w:eastAsia="zh-CN"/>
        </w:rPr>
        <w:t>中</w:t>
      </w:r>
      <w:r>
        <w:rPr>
          <w:rFonts w:hint="eastAsia" w:ascii="仿宋" w:hAnsi="仿宋" w:eastAsia="仿宋" w:cs="仿宋"/>
          <w:color w:val="auto"/>
          <w:kern w:val="0"/>
          <w:sz w:val="24"/>
          <w:highlight w:val="none"/>
          <w:u w:val="single"/>
        </w:rPr>
        <w:t>型企业、小型企业、微型企业）</w:t>
      </w:r>
      <w:r>
        <w:rPr>
          <w:rFonts w:hint="eastAsia" w:ascii="仿宋" w:hAnsi="仿宋" w:eastAsia="仿宋" w:cs="仿宋"/>
          <w:color w:val="auto"/>
          <w:kern w:val="0"/>
          <w:sz w:val="24"/>
          <w:highlight w:val="none"/>
        </w:rPr>
        <w:t>；</w:t>
      </w:r>
    </w:p>
    <w:p w14:paraId="63034DFC">
      <w:pPr>
        <w:spacing w:line="360" w:lineRule="auto"/>
        <w:ind w:firstLine="5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 </w:t>
      </w:r>
    </w:p>
    <w:p w14:paraId="61F89F2E">
      <w:pPr>
        <w:spacing w:line="360" w:lineRule="auto"/>
        <w:ind w:firstLine="5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以上企业，不属于大企业的分支机构，不存在控股股东为大企业的情形，也不存在与大企业的负责人为同一人的情形。</w:t>
      </w:r>
    </w:p>
    <w:p w14:paraId="343C0FBF">
      <w:pPr>
        <w:spacing w:line="360" w:lineRule="auto"/>
        <w:ind w:firstLine="5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本企业对上述声明内容的真实性负责。如有虚假，将依法承担相应责任。</w:t>
      </w:r>
    </w:p>
    <w:p w14:paraId="68EE0B43">
      <w:pPr>
        <w:ind w:firstLine="552"/>
        <w:rPr>
          <w:rFonts w:hint="eastAsia" w:ascii="仿宋" w:hAnsi="仿宋" w:eastAsia="仿宋" w:cs="仿宋"/>
          <w:color w:val="auto"/>
          <w:kern w:val="0"/>
          <w:szCs w:val="21"/>
          <w:highlight w:val="none"/>
        </w:rPr>
      </w:pPr>
    </w:p>
    <w:p w14:paraId="4E8ECA61">
      <w:pPr>
        <w:widowControl w:val="0"/>
        <w:spacing w:after="0" w:line="360" w:lineRule="auto"/>
        <w:ind w:firstLine="480" w:firstLineChars="200"/>
        <w:contextualSpacing/>
        <w:jc w:val="both"/>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kern w:val="0"/>
          <w:sz w:val="24"/>
          <w:szCs w:val="22"/>
          <w:highlight w:val="none"/>
          <w:lang w:val="en-US" w:eastAsia="zh-CN" w:bidi="ar-SA"/>
        </w:rPr>
        <w:t>1从业人员、营业收入、资产总额填报上一年度数据，无上一年度数据的新成立企业可不填报。</w:t>
      </w:r>
    </w:p>
    <w:p w14:paraId="3789A69D">
      <w:pPr>
        <w:autoSpaceDE w:val="0"/>
        <w:autoSpaceDN w:val="0"/>
        <w:spacing w:line="360" w:lineRule="auto"/>
        <w:ind w:left="4335" w:leftChars="1950" w:hanging="240" w:hangingChars="1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供应商名称（电子签章）</w:t>
      </w:r>
      <w:r>
        <w:rPr>
          <w:rFonts w:hint="eastAsia" w:ascii="仿宋" w:hAnsi="仿宋" w:eastAsia="仿宋" w:cs="仿宋"/>
          <w:color w:val="auto"/>
          <w:kern w:val="0"/>
          <w:sz w:val="24"/>
          <w:highlight w:val="none"/>
          <w:lang w:eastAsia="zh-CN"/>
        </w:rPr>
        <w:t>：</w:t>
      </w:r>
    </w:p>
    <w:p w14:paraId="7E3A54B9">
      <w:pPr>
        <w:autoSpaceDE w:val="0"/>
        <w:autoSpaceDN w:val="0"/>
        <w:spacing w:line="360" w:lineRule="auto"/>
        <w:ind w:firstLine="6480" w:firstLineChars="27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1BB05BBD">
      <w:pPr>
        <w:widowControl w:val="0"/>
        <w:spacing w:after="0" w:line="360" w:lineRule="auto"/>
        <w:ind w:left="3960" w:right="1808"/>
        <w:contextualSpacing/>
        <w:jc w:val="both"/>
        <w:rPr>
          <w:rFonts w:hint="eastAsia" w:ascii="仿宋" w:hAnsi="仿宋" w:eastAsia="仿宋" w:cs="仿宋"/>
          <w:color w:val="auto"/>
          <w:kern w:val="2"/>
          <w:sz w:val="21"/>
          <w:szCs w:val="24"/>
          <w:highlight w:val="none"/>
          <w:lang w:val="en-US" w:eastAsia="zh-CN" w:bidi="ar-SA"/>
        </w:rPr>
      </w:pPr>
    </w:p>
    <w:p w14:paraId="098DF3C8">
      <w:pPr>
        <w:tabs>
          <w:tab w:val="left" w:pos="7980"/>
        </w:tabs>
        <w:spacing w:line="360" w:lineRule="auto"/>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享受《政府采购促进中小企业发展管理办法》（财库〔2020〕46号）规定的小微企业扶持政策的，采购人、采购代理机构应当随成交结果公开成交供应商的《小微企业声明函》。从业人员、营业收入、资产总额填报上一年度数据，无上一年度数据的新成立企业可不填报。</w:t>
      </w:r>
    </w:p>
    <w:p w14:paraId="73D6D5DA">
      <w:pPr>
        <w:snapToGrid w:val="0"/>
        <w:spacing w:beforeLines="50" w:after="50" w:line="360" w:lineRule="auto"/>
        <w:outlineLvl w:val="1"/>
        <w:rPr>
          <w:rFonts w:hint="eastAsia" w:ascii="仿宋" w:hAnsi="仿宋" w:eastAsia="仿宋" w:cs="仿宋"/>
          <w:b/>
          <w:bCs/>
          <w:color w:val="auto"/>
          <w:sz w:val="32"/>
          <w:szCs w:val="32"/>
          <w:highlight w:val="none"/>
        </w:rPr>
        <w:sectPr>
          <w:pgSz w:w="11911" w:h="16838"/>
          <w:pgMar w:top="1417" w:right="1417" w:bottom="1417" w:left="1417" w:header="720" w:footer="720" w:gutter="0"/>
          <w:cols w:space="720" w:num="1"/>
          <w:rtlGutter w:val="0"/>
          <w:docGrid w:linePitch="1" w:charSpace="0"/>
        </w:sectPr>
      </w:pPr>
    </w:p>
    <w:p w14:paraId="689A16E7">
      <w:pPr>
        <w:spacing w:line="52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44"/>
          <w:szCs w:val="44"/>
          <w:highlight w:val="none"/>
        </w:rPr>
        <w:t>残疾人福利性单位声明函</w:t>
      </w:r>
    </w:p>
    <w:p w14:paraId="36890F32">
      <w:pPr>
        <w:spacing w:line="520" w:lineRule="exact"/>
        <w:rPr>
          <w:rFonts w:hint="eastAsia" w:ascii="仿宋" w:hAnsi="仿宋" w:eastAsia="仿宋" w:cs="仿宋"/>
          <w:color w:val="auto"/>
          <w:sz w:val="32"/>
          <w:szCs w:val="32"/>
          <w:highlight w:val="none"/>
        </w:rPr>
      </w:pPr>
    </w:p>
    <w:p w14:paraId="0831BE7C">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单位的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项目采购活动由本单位提供服务。</w:t>
      </w:r>
    </w:p>
    <w:p w14:paraId="57C8EC84">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5F9F1A98">
      <w:pPr>
        <w:spacing w:line="360" w:lineRule="auto"/>
        <w:contextualSpacing/>
        <w:rPr>
          <w:rFonts w:hint="eastAsia" w:ascii="仿宋" w:hAnsi="仿宋" w:eastAsia="仿宋" w:cs="仿宋"/>
          <w:color w:val="auto"/>
          <w:sz w:val="24"/>
          <w:highlight w:val="none"/>
        </w:rPr>
      </w:pPr>
    </w:p>
    <w:p w14:paraId="47FBF0E7">
      <w:pPr>
        <w:spacing w:line="360" w:lineRule="auto"/>
        <w:contextualSpacing/>
        <w:rPr>
          <w:rFonts w:hint="eastAsia" w:ascii="仿宋" w:hAnsi="仿宋" w:eastAsia="仿宋" w:cs="仿宋"/>
          <w:color w:val="auto"/>
          <w:sz w:val="24"/>
          <w:highlight w:val="none"/>
        </w:rPr>
      </w:pPr>
    </w:p>
    <w:p w14:paraId="01A4CD8C">
      <w:pPr>
        <w:spacing w:line="360" w:lineRule="auto"/>
        <w:contextualSpacing/>
        <w:rPr>
          <w:rFonts w:hint="eastAsia" w:ascii="仿宋" w:hAnsi="仿宋" w:eastAsia="仿宋" w:cs="仿宋"/>
          <w:color w:val="auto"/>
          <w:sz w:val="24"/>
          <w:highlight w:val="none"/>
        </w:rPr>
      </w:pPr>
    </w:p>
    <w:p w14:paraId="0E08E4B9">
      <w:pPr>
        <w:spacing w:line="360" w:lineRule="auto"/>
        <w:ind w:firstLine="2400" w:firstLineChars="1000"/>
        <w:contextualSpacing/>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供应商名称（电子签章）</w:t>
      </w:r>
      <w:r>
        <w:rPr>
          <w:rFonts w:hint="eastAsia" w:ascii="仿宋" w:hAnsi="仿宋" w:eastAsia="仿宋" w:cs="仿宋"/>
          <w:color w:val="auto"/>
          <w:sz w:val="24"/>
          <w:highlight w:val="none"/>
          <w:lang w:eastAsia="zh-CN"/>
        </w:rPr>
        <w:t>：</w:t>
      </w:r>
    </w:p>
    <w:p w14:paraId="76CCDB11">
      <w:pPr>
        <w:spacing w:line="360" w:lineRule="auto"/>
        <w:ind w:firstLine="4320" w:firstLineChars="18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年   月   日</w:t>
      </w:r>
    </w:p>
    <w:p w14:paraId="7853A182">
      <w:pPr>
        <w:spacing w:line="360" w:lineRule="auto"/>
        <w:contextualSpacing/>
        <w:rPr>
          <w:rFonts w:hint="eastAsia" w:ascii="仿宋" w:hAnsi="仿宋" w:eastAsia="仿宋" w:cs="仿宋"/>
          <w:color w:val="auto"/>
          <w:sz w:val="24"/>
          <w:highlight w:val="none"/>
        </w:rPr>
      </w:pPr>
    </w:p>
    <w:p w14:paraId="3D2CD88D">
      <w:pPr>
        <w:spacing w:line="360" w:lineRule="auto"/>
        <w:contextualSpacing/>
        <w:rPr>
          <w:rFonts w:hint="eastAsia" w:ascii="仿宋" w:hAnsi="仿宋" w:eastAsia="仿宋" w:cs="仿宋"/>
          <w:color w:val="auto"/>
          <w:sz w:val="24"/>
          <w:highlight w:val="none"/>
        </w:rPr>
      </w:pPr>
    </w:p>
    <w:p w14:paraId="4BFF314C">
      <w:pPr>
        <w:spacing w:line="360" w:lineRule="auto"/>
        <w:contextualSpacing/>
        <w:rPr>
          <w:rFonts w:hint="eastAsia" w:ascii="仿宋" w:hAnsi="仿宋" w:eastAsia="仿宋" w:cs="仿宋"/>
          <w:color w:val="auto"/>
          <w:sz w:val="24"/>
          <w:highlight w:val="none"/>
        </w:rPr>
      </w:pPr>
    </w:p>
    <w:p w14:paraId="7E20DB27">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请根据自己的真实情况出具《残疾人福利性单位声明函》。依法享受小微企业优惠政策的，采购人或者采购代理机构在公告中标结果时，同时公告其《残疾人福利性单位声明函》，接受社会监督。</w:t>
      </w:r>
    </w:p>
    <w:p w14:paraId="3A601457">
      <w:pPr>
        <w:autoSpaceDE w:val="0"/>
        <w:autoSpaceDN w:val="0"/>
        <w:spacing w:line="360" w:lineRule="auto"/>
        <w:ind w:firstLine="6120" w:firstLineChars="2550"/>
        <w:rPr>
          <w:rFonts w:hint="eastAsia" w:ascii="仿宋" w:hAnsi="仿宋" w:eastAsia="仿宋" w:cs="仿宋"/>
          <w:color w:val="auto"/>
          <w:kern w:val="0"/>
          <w:sz w:val="24"/>
          <w:highlight w:val="none"/>
          <w:lang w:val="zh-CN"/>
        </w:rPr>
      </w:pPr>
    </w:p>
    <w:p w14:paraId="69645AF2">
      <w:pPr>
        <w:snapToGrid w:val="0"/>
        <w:spacing w:line="360" w:lineRule="auto"/>
        <w:ind w:firstLine="600" w:firstLineChars="200"/>
        <w:rPr>
          <w:rFonts w:hint="eastAsia" w:ascii="仿宋" w:hAnsi="仿宋" w:eastAsia="仿宋" w:cs="仿宋"/>
          <w:bCs/>
          <w:color w:val="auto"/>
          <w:sz w:val="30"/>
          <w:szCs w:val="30"/>
          <w:highlight w:val="none"/>
        </w:rPr>
      </w:pPr>
    </w:p>
    <w:p w14:paraId="2D541A5D">
      <w:pPr>
        <w:bidi w:val="0"/>
        <w:rPr>
          <w:rFonts w:hint="eastAsia"/>
        </w:rPr>
      </w:pPr>
      <w:r>
        <w:rPr>
          <w:rFonts w:hint="eastAsia"/>
        </w:rPr>
        <w:br w:type="page"/>
      </w:r>
    </w:p>
    <w:p w14:paraId="4EADFF9F">
      <w:pPr>
        <w:snapToGrid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九、</w:t>
      </w:r>
      <w:r>
        <w:rPr>
          <w:rFonts w:hint="eastAsia" w:ascii="仿宋" w:hAnsi="仿宋" w:eastAsia="仿宋" w:cs="仿宋"/>
          <w:b/>
          <w:color w:val="auto"/>
          <w:sz w:val="30"/>
          <w:szCs w:val="30"/>
          <w:highlight w:val="none"/>
        </w:rPr>
        <w:t>符合特定资格条件（</w:t>
      </w:r>
      <w:r>
        <w:rPr>
          <w:rFonts w:hint="eastAsia" w:ascii="仿宋" w:hAnsi="仿宋" w:eastAsia="仿宋" w:cs="仿宋"/>
          <w:b/>
          <w:color w:val="auto"/>
          <w:sz w:val="30"/>
          <w:szCs w:val="30"/>
          <w:highlight w:val="none"/>
          <w:lang w:eastAsia="zh-CN"/>
        </w:rPr>
        <w:t>如</w:t>
      </w:r>
      <w:r>
        <w:rPr>
          <w:rFonts w:hint="eastAsia" w:ascii="仿宋" w:hAnsi="仿宋" w:eastAsia="仿宋" w:cs="仿宋"/>
          <w:b/>
          <w:color w:val="auto"/>
          <w:sz w:val="30"/>
          <w:szCs w:val="30"/>
          <w:highlight w:val="none"/>
        </w:rPr>
        <w:t>项目要求）的有关证明材料（复印件）</w:t>
      </w:r>
    </w:p>
    <w:p w14:paraId="01474AF5">
      <w:pPr>
        <w:snapToGrid w:val="0"/>
        <w:spacing w:line="360" w:lineRule="auto"/>
        <w:ind w:firstLine="602" w:firstLineChars="200"/>
        <w:rPr>
          <w:rFonts w:hint="eastAsia" w:ascii="仿宋" w:hAnsi="仿宋" w:eastAsia="仿宋" w:cs="仿宋"/>
          <w:b/>
          <w:color w:val="auto"/>
          <w:sz w:val="30"/>
          <w:szCs w:val="30"/>
          <w:highlight w:val="none"/>
        </w:rPr>
      </w:pPr>
    </w:p>
    <w:p w14:paraId="284AF007">
      <w:pPr>
        <w:autoSpaceDE w:val="0"/>
        <w:autoSpaceDN w:val="0"/>
        <w:spacing w:line="360" w:lineRule="auto"/>
        <w:ind w:left="4335" w:leftChars="1950" w:hanging="240" w:hangingChars="1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供应商名称（电子签章）</w:t>
      </w:r>
      <w:r>
        <w:rPr>
          <w:rFonts w:hint="eastAsia" w:ascii="仿宋" w:hAnsi="仿宋" w:eastAsia="仿宋" w:cs="仿宋"/>
          <w:color w:val="auto"/>
          <w:kern w:val="0"/>
          <w:sz w:val="24"/>
          <w:highlight w:val="none"/>
          <w:lang w:eastAsia="zh-CN"/>
        </w:rPr>
        <w:t>：</w:t>
      </w:r>
    </w:p>
    <w:p w14:paraId="6A81FA30">
      <w:pPr>
        <w:autoSpaceDE w:val="0"/>
        <w:autoSpaceDN w:val="0"/>
        <w:spacing w:line="360" w:lineRule="auto"/>
        <w:ind w:firstLine="6480" w:firstLineChars="2700"/>
        <w:rPr>
          <w:rFonts w:hint="eastAsia" w:ascii="仿宋" w:hAnsi="仿宋" w:eastAsia="仿宋" w:cs="仿宋"/>
          <w:color w:val="auto"/>
          <w:kern w:val="0"/>
          <w:sz w:val="24"/>
          <w:highlight w:val="none"/>
          <w:lang w:val="zh-CN"/>
        </w:rPr>
        <w:sectPr>
          <w:pgSz w:w="11911" w:h="16838"/>
          <w:pgMar w:top="1417" w:right="1417" w:bottom="1417" w:left="1417" w:header="720" w:footer="720" w:gutter="0"/>
          <w:cols w:space="720" w:num="1"/>
          <w:rtlGutter w:val="0"/>
          <w:docGrid w:linePitch="1" w:charSpace="0"/>
        </w:sectPr>
      </w:pPr>
      <w:r>
        <w:rPr>
          <w:rFonts w:hint="eastAsia" w:ascii="仿宋" w:hAnsi="仿宋" w:eastAsia="仿宋" w:cs="仿宋"/>
          <w:color w:val="auto"/>
          <w:kern w:val="0"/>
          <w:sz w:val="24"/>
          <w:highlight w:val="none"/>
          <w:lang w:val="zh-CN"/>
        </w:rPr>
        <w:t>日期：  年  月   日</w:t>
      </w:r>
    </w:p>
    <w:p w14:paraId="38C397B5">
      <w:pPr>
        <w:pStyle w:val="4"/>
        <w:jc w:val="center"/>
        <w:rPr>
          <w:rFonts w:hint="eastAsia" w:ascii="仿宋" w:hAnsi="仿宋" w:eastAsia="仿宋" w:cs="仿宋"/>
          <w:b w:val="0"/>
          <w:color w:val="auto"/>
          <w:highlight w:val="none"/>
        </w:rPr>
      </w:pPr>
      <w:bookmarkStart w:id="78" w:name="_Toc80205940"/>
      <w:bookmarkStart w:id="79" w:name="_Toc6977"/>
      <w:r>
        <w:rPr>
          <w:rFonts w:hint="eastAsia" w:ascii="仿宋" w:hAnsi="仿宋" w:eastAsia="仿宋" w:cs="仿宋"/>
          <w:b w:val="0"/>
          <w:bCs w:val="0"/>
          <w:color w:val="auto"/>
          <w:highlight w:val="none"/>
        </w:rPr>
        <w:t xml:space="preserve">第三节 </w:t>
      </w:r>
      <w:r>
        <w:rPr>
          <w:rFonts w:hint="eastAsia" w:ascii="仿宋" w:hAnsi="仿宋" w:eastAsia="仿宋" w:cs="仿宋"/>
          <w:b w:val="0"/>
          <w:color w:val="auto"/>
          <w:highlight w:val="none"/>
        </w:rPr>
        <w:t>商务技术文件格式</w:t>
      </w:r>
      <w:bookmarkEnd w:id="78"/>
      <w:bookmarkEnd w:id="79"/>
    </w:p>
    <w:p w14:paraId="758A0165">
      <w:pPr>
        <w:snapToGrid w:val="0"/>
        <w:spacing w:beforeLines="50" w:after="50"/>
        <w:rPr>
          <w:rFonts w:hint="eastAsia"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bCs/>
          <w:color w:val="auto"/>
          <w:highlight w:val="none"/>
        </w:rPr>
        <w:t>全流程电子文件</w:t>
      </w:r>
    </w:p>
    <w:p w14:paraId="1DAD4708">
      <w:pPr>
        <w:snapToGrid w:val="0"/>
        <w:spacing w:beforeLines="50" w:after="50"/>
        <w:rPr>
          <w:rFonts w:hint="eastAsia" w:ascii="仿宋" w:hAnsi="仿宋" w:eastAsia="仿宋" w:cs="仿宋"/>
          <w:color w:val="auto"/>
          <w:sz w:val="24"/>
          <w:szCs w:val="20"/>
          <w:highlight w:val="none"/>
        </w:rPr>
      </w:pPr>
    </w:p>
    <w:p w14:paraId="0B3B0927">
      <w:pPr>
        <w:snapToGrid w:val="0"/>
        <w:spacing w:beforeLines="50" w:after="50"/>
        <w:rPr>
          <w:rFonts w:hint="eastAsia" w:ascii="仿宋" w:hAnsi="仿宋" w:eastAsia="仿宋" w:cs="仿宋"/>
          <w:color w:val="auto"/>
          <w:sz w:val="24"/>
          <w:szCs w:val="20"/>
          <w:highlight w:val="none"/>
        </w:rPr>
      </w:pPr>
    </w:p>
    <w:p w14:paraId="369C391B">
      <w:pPr>
        <w:snapToGrid w:val="0"/>
        <w:spacing w:beforeLines="50" w:after="50"/>
        <w:rPr>
          <w:rFonts w:hint="eastAsia" w:ascii="仿宋" w:hAnsi="仿宋" w:eastAsia="仿宋" w:cs="仿宋"/>
          <w:color w:val="auto"/>
          <w:sz w:val="24"/>
          <w:szCs w:val="20"/>
          <w:highlight w:val="none"/>
        </w:rPr>
      </w:pPr>
    </w:p>
    <w:p w14:paraId="404A0860">
      <w:pPr>
        <w:snapToGrid w:val="0"/>
        <w:spacing w:beforeLines="50" w:after="50"/>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商  务  技  术  文  件（封面）</w:t>
      </w:r>
    </w:p>
    <w:p w14:paraId="1BF68B70">
      <w:pPr>
        <w:snapToGrid w:val="0"/>
        <w:spacing w:beforeLines="50" w:after="50"/>
        <w:rPr>
          <w:rFonts w:hint="eastAsia" w:ascii="仿宋" w:hAnsi="仿宋" w:eastAsia="仿宋" w:cs="仿宋"/>
          <w:bCs/>
          <w:color w:val="auto"/>
          <w:sz w:val="24"/>
          <w:szCs w:val="20"/>
          <w:highlight w:val="none"/>
        </w:rPr>
      </w:pPr>
    </w:p>
    <w:p w14:paraId="6B2D3E58">
      <w:pPr>
        <w:snapToGrid w:val="0"/>
        <w:spacing w:beforeLines="50" w:after="50"/>
        <w:rPr>
          <w:rFonts w:hint="eastAsia" w:ascii="仿宋" w:hAnsi="仿宋" w:eastAsia="仿宋" w:cs="仿宋"/>
          <w:bCs/>
          <w:color w:val="auto"/>
          <w:sz w:val="24"/>
          <w:szCs w:val="20"/>
          <w:highlight w:val="none"/>
        </w:rPr>
      </w:pPr>
    </w:p>
    <w:p w14:paraId="15C88DF8">
      <w:pPr>
        <w:snapToGrid w:val="0"/>
        <w:spacing w:beforeLines="50" w:after="50"/>
        <w:rPr>
          <w:rFonts w:hint="eastAsia" w:ascii="仿宋" w:hAnsi="仿宋" w:eastAsia="仿宋" w:cs="仿宋"/>
          <w:bCs/>
          <w:color w:val="auto"/>
          <w:sz w:val="24"/>
          <w:szCs w:val="20"/>
          <w:highlight w:val="none"/>
        </w:rPr>
      </w:pPr>
    </w:p>
    <w:p w14:paraId="61982B98">
      <w:pPr>
        <w:snapToGrid w:val="0"/>
        <w:spacing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项目名称</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[项目名称]</w:t>
      </w:r>
    </w:p>
    <w:p w14:paraId="60E17B55">
      <w:pPr>
        <w:snapToGrid w:val="0"/>
        <w:spacing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项目编号</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[项目编号]</w:t>
      </w:r>
    </w:p>
    <w:p w14:paraId="5C949498">
      <w:pPr>
        <w:snapToGrid w:val="0"/>
        <w:spacing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所竞分标（如有则填写，无分标时填写“无”或者留空）</w:t>
      </w:r>
      <w:r>
        <w:rPr>
          <w:rFonts w:hint="eastAsia" w:ascii="仿宋" w:hAnsi="仿宋" w:eastAsia="仿宋" w:cs="仿宋"/>
          <w:bCs/>
          <w:color w:val="auto"/>
          <w:sz w:val="32"/>
          <w:szCs w:val="32"/>
          <w:highlight w:val="none"/>
          <w:lang w:eastAsia="zh-CN"/>
        </w:rPr>
        <w:t>：</w:t>
      </w:r>
    </w:p>
    <w:p w14:paraId="61A137BF">
      <w:pPr>
        <w:snapToGrid w:val="0"/>
        <w:spacing w:beforeLines="50" w:after="50"/>
        <w:ind w:firstLine="640" w:firstLineChars="20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供应商名称</w:t>
      </w:r>
      <w:r>
        <w:rPr>
          <w:rFonts w:hint="eastAsia" w:ascii="仿宋" w:hAnsi="仿宋" w:eastAsia="仿宋" w:cs="仿宋"/>
          <w:bCs/>
          <w:color w:val="auto"/>
          <w:sz w:val="32"/>
          <w:szCs w:val="32"/>
          <w:highlight w:val="none"/>
          <w:lang w:eastAsia="zh-CN"/>
        </w:rPr>
        <w:t>：</w:t>
      </w:r>
    </w:p>
    <w:p w14:paraId="1237BAA0">
      <w:pPr>
        <w:snapToGrid w:val="0"/>
        <w:spacing w:beforeLines="50" w:after="50"/>
        <w:ind w:firstLine="640" w:firstLineChars="200"/>
        <w:rPr>
          <w:rFonts w:hint="default"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供应商地址：</w:t>
      </w:r>
    </w:p>
    <w:p w14:paraId="4603F918">
      <w:pPr>
        <w:pStyle w:val="7"/>
        <w:snapToGrid w:val="0"/>
        <w:spacing w:before="50" w:after="50"/>
        <w:ind w:firstLine="640" w:firstLineChars="200"/>
        <w:rPr>
          <w:rFonts w:hint="eastAsia" w:ascii="仿宋" w:hAnsi="仿宋" w:eastAsia="仿宋" w:cs="仿宋"/>
          <w:bCs/>
          <w:color w:val="auto"/>
          <w:sz w:val="32"/>
          <w:szCs w:val="32"/>
          <w:highlight w:val="none"/>
          <w:lang w:eastAsia="zh-CN"/>
        </w:rPr>
      </w:pPr>
    </w:p>
    <w:p w14:paraId="68224445">
      <w:pPr>
        <w:pStyle w:val="7"/>
        <w:snapToGrid w:val="0"/>
        <w:spacing w:before="50" w:after="50"/>
        <w:ind w:firstLine="720" w:firstLineChars="225"/>
        <w:rPr>
          <w:rFonts w:hint="eastAsia" w:ascii="仿宋" w:hAnsi="仿宋" w:eastAsia="仿宋" w:cs="仿宋"/>
          <w:bCs/>
          <w:color w:val="auto"/>
          <w:sz w:val="32"/>
          <w:szCs w:val="32"/>
          <w:highlight w:val="none"/>
        </w:rPr>
      </w:pPr>
    </w:p>
    <w:p w14:paraId="2FE6BA2F">
      <w:pPr>
        <w:pStyle w:val="7"/>
        <w:snapToGrid w:val="0"/>
        <w:spacing w:before="50" w:after="50"/>
        <w:ind w:firstLine="720" w:firstLineChars="225"/>
        <w:rPr>
          <w:rFonts w:hint="eastAsia" w:ascii="仿宋" w:hAnsi="仿宋" w:eastAsia="仿宋" w:cs="仿宋"/>
          <w:bCs/>
          <w:color w:val="auto"/>
          <w:sz w:val="32"/>
          <w:szCs w:val="32"/>
          <w:highlight w:val="none"/>
        </w:rPr>
      </w:pPr>
    </w:p>
    <w:p w14:paraId="41E810F2">
      <w:pPr>
        <w:pStyle w:val="7"/>
        <w:snapToGrid w:val="0"/>
        <w:spacing w:before="50" w:after="50"/>
        <w:ind w:firstLine="1280" w:firstLineChars="400"/>
        <w:rPr>
          <w:rFonts w:hint="eastAsia" w:ascii="仿宋" w:hAnsi="仿宋" w:eastAsia="仿宋" w:cs="仿宋"/>
          <w:bCs/>
          <w:color w:val="auto"/>
          <w:sz w:val="32"/>
          <w:szCs w:val="32"/>
          <w:highlight w:val="none"/>
        </w:rPr>
      </w:pPr>
    </w:p>
    <w:p w14:paraId="7F3314EB">
      <w:pPr>
        <w:snapToGrid w:val="0"/>
        <w:spacing w:beforeLines="50" w:after="5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06B6325C">
      <w:pPr>
        <w:widowControl/>
        <w:spacing w:line="360" w:lineRule="auto"/>
        <w:jc w:val="left"/>
        <w:rPr>
          <w:rFonts w:hint="eastAsia" w:ascii="仿宋" w:hAnsi="仿宋" w:eastAsia="仿宋" w:cs="仿宋"/>
          <w:b/>
          <w:bCs/>
          <w:color w:val="auto"/>
          <w:sz w:val="32"/>
          <w:szCs w:val="32"/>
          <w:highlight w:val="none"/>
        </w:rPr>
        <w:sectPr>
          <w:pgSz w:w="11911" w:h="16838"/>
          <w:pgMar w:top="1417" w:right="1417" w:bottom="1417" w:left="1417" w:header="720" w:footer="720" w:gutter="0"/>
          <w:cols w:space="720" w:num="1"/>
          <w:rtlGutter w:val="0"/>
          <w:docGrid w:linePitch="1" w:charSpace="0"/>
        </w:sectPr>
      </w:pPr>
    </w:p>
    <w:p w14:paraId="5E308CCA">
      <w:pPr>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商务技术文件目录</w:t>
      </w:r>
    </w:p>
    <w:p w14:paraId="3C879080">
      <w:pPr>
        <w:jc w:val="center"/>
        <w:rPr>
          <w:rFonts w:hint="eastAsia" w:ascii="仿宋" w:hAnsi="仿宋" w:eastAsia="仿宋" w:cs="仿宋"/>
          <w:b/>
          <w:color w:val="auto"/>
          <w:kern w:val="0"/>
          <w:sz w:val="28"/>
          <w:szCs w:val="28"/>
          <w:highlight w:val="none"/>
        </w:rPr>
      </w:pPr>
    </w:p>
    <w:p w14:paraId="103EA980">
      <w:pPr>
        <w:pStyle w:val="29"/>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一、</w:t>
      </w:r>
      <w:r>
        <w:rPr>
          <w:rFonts w:hint="eastAsia" w:ascii="仿宋" w:eastAsia="仿宋" w:cs="仿宋"/>
          <w:color w:val="auto"/>
          <w:highlight w:val="none"/>
          <w:lang w:eastAsia="zh-CN"/>
        </w:rPr>
        <w:t>无串通竞标行为的承诺函</w:t>
      </w:r>
      <w:r>
        <w:rPr>
          <w:rFonts w:hint="eastAsia" w:ascii="仿宋" w:hAnsi="仿宋" w:eastAsia="仿宋" w:cs="仿宋"/>
          <w:color w:val="auto"/>
          <w:highlight w:val="none"/>
        </w:rPr>
        <w:t>………………………………………………………（页码）</w:t>
      </w:r>
    </w:p>
    <w:p w14:paraId="0E95DAFB">
      <w:pPr>
        <w:pStyle w:val="29"/>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二、法定代表人身份证明及法定代表人有效身份证正反面复印件………（页码）</w:t>
      </w:r>
    </w:p>
    <w:p w14:paraId="4E8B9BFE">
      <w:pPr>
        <w:pStyle w:val="29"/>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三、法定代表人授权委托书（如有委托时）………………………………（页码）</w:t>
      </w:r>
    </w:p>
    <w:p w14:paraId="3B9D6539">
      <w:pPr>
        <w:pStyle w:val="29"/>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四、</w:t>
      </w:r>
      <w:r>
        <w:rPr>
          <w:rFonts w:hint="eastAsia" w:ascii="仿宋" w:hAnsi="仿宋" w:eastAsia="仿宋" w:cs="仿宋"/>
          <w:color w:val="auto"/>
          <w:highlight w:val="none"/>
          <w:lang w:val="zh-CN"/>
        </w:rPr>
        <w:t>商务条款偏离表………………………………</w:t>
      </w:r>
      <w:r>
        <w:rPr>
          <w:rFonts w:hint="eastAsia" w:ascii="仿宋" w:hAnsi="仿宋" w:eastAsia="仿宋" w:cs="仿宋"/>
          <w:color w:val="auto"/>
          <w:highlight w:val="none"/>
        </w:rPr>
        <w:t>…………………………（页码）</w:t>
      </w:r>
    </w:p>
    <w:p w14:paraId="12E4DAE2">
      <w:pPr>
        <w:pStyle w:val="29"/>
        <w:spacing w:line="360" w:lineRule="auto"/>
        <w:rPr>
          <w:rFonts w:hint="eastAsia" w:ascii="仿宋" w:hAnsi="仿宋" w:eastAsia="仿宋" w:cs="仿宋"/>
          <w:color w:val="auto"/>
          <w:highlight w:val="none"/>
        </w:rPr>
      </w:pPr>
      <w:bookmarkStart w:id="80" w:name="OLE_LINK6"/>
      <w:bookmarkStart w:id="81" w:name="OLE_LINK7"/>
      <w:bookmarkStart w:id="82" w:name="OLE_LINK5"/>
      <w:r>
        <w:rPr>
          <w:rFonts w:hint="eastAsia" w:ascii="仿宋" w:hAnsi="仿宋" w:eastAsia="仿宋" w:cs="仿宋"/>
          <w:color w:val="auto"/>
          <w:highlight w:val="none"/>
        </w:rPr>
        <w:t>五、竞标人情况介绍</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3E8C44F9">
      <w:pPr>
        <w:pStyle w:val="29"/>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六、供应商类似业绩的证明文件（如有要求）</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bookmarkEnd w:id="80"/>
      <w:bookmarkEnd w:id="81"/>
    </w:p>
    <w:bookmarkEnd w:id="82"/>
    <w:p w14:paraId="049B0257">
      <w:pPr>
        <w:pStyle w:val="29"/>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七、服务需求偏离表…………………………………………………………（页码）</w:t>
      </w:r>
    </w:p>
    <w:p w14:paraId="38D19846">
      <w:pPr>
        <w:pStyle w:val="29"/>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八、</w:t>
      </w:r>
      <w:r>
        <w:rPr>
          <w:rFonts w:hint="eastAsia" w:ascii="仿宋" w:hAnsi="仿宋" w:eastAsia="仿宋" w:cs="仿宋"/>
          <w:color w:val="auto"/>
          <w:highlight w:val="none"/>
          <w:lang w:eastAsia="zh-CN"/>
        </w:rPr>
        <w:t>服务方案</w:t>
      </w:r>
      <w:r>
        <w:rPr>
          <w:rFonts w:hint="eastAsia" w:ascii="仿宋" w:hAnsi="仿宋" w:eastAsia="仿宋" w:cs="仿宋"/>
          <w:color w:val="auto"/>
          <w:highlight w:val="none"/>
        </w:rPr>
        <w:t>……………………………………………………………（页码）</w:t>
      </w:r>
    </w:p>
    <w:p w14:paraId="1EA5BE1D">
      <w:pPr>
        <w:pStyle w:val="29"/>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九、</w:t>
      </w:r>
      <w:r>
        <w:rPr>
          <w:rFonts w:hint="eastAsia" w:ascii="仿宋" w:hAnsi="仿宋" w:eastAsia="仿宋" w:cs="仿宋"/>
          <w:color w:val="auto"/>
          <w:highlight w:val="none"/>
          <w:lang w:val="zh-CN"/>
        </w:rPr>
        <w:t>项目实施人员一览表………………………………</w:t>
      </w:r>
      <w:r>
        <w:rPr>
          <w:rFonts w:hint="eastAsia" w:ascii="仿宋" w:hAnsi="仿宋" w:eastAsia="仿宋" w:cs="仿宋"/>
          <w:color w:val="auto"/>
          <w:highlight w:val="none"/>
        </w:rPr>
        <w:t>……………………（页码）</w:t>
      </w:r>
    </w:p>
    <w:p w14:paraId="5CD81CCA">
      <w:pPr>
        <w:pStyle w:val="29"/>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十、服务需求、商务条款要求提供的其他材料</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7BC45288">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以上目录是基本格式要求，各供应商可根据自身情况进一步向下增加内容或细化。</w:t>
      </w:r>
    </w:p>
    <w:p w14:paraId="2E71D963">
      <w:pPr>
        <w:spacing w:line="400" w:lineRule="exact"/>
        <w:rPr>
          <w:rFonts w:hint="eastAsia" w:ascii="仿宋" w:hAnsi="仿宋" w:eastAsia="仿宋" w:cs="仿宋"/>
          <w:color w:val="auto"/>
          <w:sz w:val="32"/>
          <w:szCs w:val="32"/>
          <w:highlight w:val="none"/>
        </w:rPr>
      </w:pPr>
    </w:p>
    <w:p w14:paraId="3B636E29">
      <w:pPr>
        <w:spacing w:line="520" w:lineRule="exact"/>
        <w:ind w:firstLine="880" w:firstLineChars="200"/>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br w:type="page"/>
      </w:r>
      <w:r>
        <w:rPr>
          <w:rFonts w:hint="eastAsia" w:ascii="仿宋" w:hAnsi="仿宋" w:eastAsia="仿宋" w:cs="仿宋"/>
          <w:b/>
          <w:color w:val="auto"/>
          <w:sz w:val="30"/>
          <w:szCs w:val="30"/>
          <w:highlight w:val="none"/>
        </w:rPr>
        <w:t>一、</w:t>
      </w:r>
      <w:r>
        <w:rPr>
          <w:rFonts w:hint="eastAsia" w:ascii="仿宋" w:hAnsi="仿宋" w:eastAsia="仿宋" w:cs="仿宋"/>
          <w:b/>
          <w:color w:val="auto"/>
          <w:sz w:val="30"/>
          <w:szCs w:val="30"/>
          <w:highlight w:val="none"/>
          <w:lang w:eastAsia="zh-CN"/>
        </w:rPr>
        <w:t>无串通竞标行为的承诺函</w:t>
      </w:r>
    </w:p>
    <w:p w14:paraId="317B4FCC">
      <w:pPr>
        <w:spacing w:line="520" w:lineRule="exact"/>
        <w:jc w:val="center"/>
        <w:rPr>
          <w:rFonts w:hint="eastAsia" w:ascii="仿宋" w:hAnsi="仿宋" w:eastAsia="仿宋" w:cs="仿宋"/>
          <w:color w:val="auto"/>
          <w:sz w:val="44"/>
          <w:szCs w:val="44"/>
          <w:highlight w:val="none"/>
        </w:rPr>
      </w:pPr>
    </w:p>
    <w:p w14:paraId="5FC52493">
      <w:pPr>
        <w:spacing w:line="52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44"/>
          <w:szCs w:val="44"/>
          <w:highlight w:val="none"/>
        </w:rPr>
        <w:t>无串通竞标行为的承诺函</w:t>
      </w:r>
    </w:p>
    <w:p w14:paraId="1BADBFBB">
      <w:pPr>
        <w:spacing w:line="520" w:lineRule="exact"/>
        <w:ind w:firstLine="640" w:firstLineChars="200"/>
        <w:rPr>
          <w:rFonts w:hint="eastAsia" w:ascii="仿宋" w:hAnsi="仿宋" w:eastAsia="仿宋" w:cs="仿宋"/>
          <w:color w:val="auto"/>
          <w:sz w:val="32"/>
          <w:szCs w:val="32"/>
          <w:highlight w:val="none"/>
        </w:rPr>
      </w:pPr>
    </w:p>
    <w:p w14:paraId="006A49A9">
      <w:pPr>
        <w:spacing w:line="360" w:lineRule="auto"/>
        <w:ind w:firstLine="482" w:firstLineChars="200"/>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一、我方承诺无下列相互串通竞标的情形</w:t>
      </w:r>
      <w:r>
        <w:rPr>
          <w:rFonts w:hint="eastAsia" w:ascii="仿宋" w:hAnsi="仿宋" w:eastAsia="仿宋" w:cs="仿宋"/>
          <w:b/>
          <w:bCs/>
          <w:color w:val="auto"/>
          <w:sz w:val="24"/>
          <w:highlight w:val="none"/>
          <w:lang w:eastAsia="zh-CN"/>
        </w:rPr>
        <w:t>：</w:t>
      </w:r>
    </w:p>
    <w:p w14:paraId="72291E8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5CDF88D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2.不同供应商委托同一单位或者个人办理竞标事宜；</w:t>
      </w:r>
    </w:p>
    <w:p w14:paraId="60B8FE1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3.不同供应商的响应文件载明的项目管理员为同一个人；</w:t>
      </w:r>
    </w:p>
    <w:p w14:paraId="759AB1B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4.不</w:t>
      </w:r>
      <w:r>
        <w:rPr>
          <w:rFonts w:hint="eastAsia" w:ascii="仿宋" w:hAnsi="仿宋" w:eastAsia="仿宋" w:cs="仿宋"/>
          <w:color w:val="auto"/>
          <w:spacing w:val="-6"/>
          <w:sz w:val="24"/>
          <w:highlight w:val="none"/>
        </w:rPr>
        <w:t>同供应商的响应文件异常一致或者响应报价呈规律性差异；</w:t>
      </w:r>
    </w:p>
    <w:p w14:paraId="20DCC64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5.不同供应商的响应文件相互混装；</w:t>
      </w:r>
    </w:p>
    <w:p w14:paraId="085703A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6.不同供应商的磋商保证金从同一单位或者个人账户转出。</w:t>
      </w:r>
    </w:p>
    <w:p w14:paraId="6CBE753C">
      <w:pPr>
        <w:spacing w:line="360" w:lineRule="auto"/>
        <w:ind w:firstLine="482" w:firstLineChars="200"/>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二、我方承诺无下列恶意串通的情形</w:t>
      </w:r>
      <w:r>
        <w:rPr>
          <w:rFonts w:hint="eastAsia" w:ascii="仿宋" w:hAnsi="仿宋" w:eastAsia="仿宋" w:cs="仿宋"/>
          <w:b/>
          <w:bCs/>
          <w:color w:val="auto"/>
          <w:sz w:val="24"/>
          <w:highlight w:val="none"/>
          <w:lang w:eastAsia="zh-CN"/>
        </w:rPr>
        <w:t>：</w:t>
      </w:r>
    </w:p>
    <w:p w14:paraId="055374D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1.供应商直接或者间接从采购人或者采购代理机构处获得其他供应商的相关信息并修改其响应文件；</w:t>
      </w:r>
    </w:p>
    <w:p w14:paraId="42587C5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2.供应商按照采购人或者采购代理机构的授意撤换、修改响应文件；</w:t>
      </w:r>
    </w:p>
    <w:p w14:paraId="3914021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3.供</w:t>
      </w:r>
      <w:r>
        <w:rPr>
          <w:rFonts w:hint="eastAsia" w:ascii="仿宋" w:hAnsi="仿宋" w:eastAsia="仿宋" w:cs="仿宋"/>
          <w:color w:val="auto"/>
          <w:spacing w:val="-6"/>
          <w:sz w:val="24"/>
          <w:highlight w:val="none"/>
        </w:rPr>
        <w:t>应商之间协商报价、技术方案等响应文件的实质性内容；</w:t>
      </w:r>
    </w:p>
    <w:p w14:paraId="4614C1E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4.属于同一集团、协会、商会等组织成员的供应商按照该组织要求协同参加政府采购活动；</w:t>
      </w:r>
    </w:p>
    <w:p w14:paraId="4A5BF59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2DF9625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6.供应商之间商定部分供应商放弃参加政府采购活动或者放弃成交；</w:t>
      </w:r>
    </w:p>
    <w:p w14:paraId="5DC3B2A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7.供应商与采购人或者采购代理机构之间、供应商相互之间，为</w:t>
      </w:r>
      <w:r>
        <w:rPr>
          <w:rFonts w:hint="eastAsia" w:ascii="仿宋" w:hAnsi="仿宋" w:eastAsia="仿宋" w:cs="仿宋"/>
          <w:color w:val="auto"/>
          <w:spacing w:val="-6"/>
          <w:sz w:val="24"/>
          <w:highlight w:val="none"/>
        </w:rPr>
        <w:t>谋求特定供应商成交或者排斥其他供应商的其他串通行为。</w:t>
      </w:r>
    </w:p>
    <w:p w14:paraId="6B716CD4">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以上情形一经核查属实，接受政府采购监管部门对我方认定存在围标串标行为，我方愿意承担一切后果，并不再寻求任何旨在减轻或者免除法律责任的辩解。</w:t>
      </w:r>
    </w:p>
    <w:p w14:paraId="4A9753DB">
      <w:pPr>
        <w:autoSpaceDE w:val="0"/>
        <w:autoSpaceDN w:val="0"/>
        <w:spacing w:line="360" w:lineRule="auto"/>
        <w:ind w:left="4335" w:leftChars="1950" w:hanging="240" w:hangingChars="1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供应商名称（电子签章）</w:t>
      </w:r>
      <w:r>
        <w:rPr>
          <w:rFonts w:hint="eastAsia" w:ascii="仿宋" w:hAnsi="仿宋" w:eastAsia="仿宋" w:cs="仿宋"/>
          <w:color w:val="auto"/>
          <w:kern w:val="0"/>
          <w:sz w:val="24"/>
          <w:highlight w:val="none"/>
          <w:lang w:eastAsia="zh-CN"/>
        </w:rPr>
        <w:t>：</w:t>
      </w:r>
    </w:p>
    <w:p w14:paraId="47CE210A">
      <w:pPr>
        <w:spacing w:line="520" w:lineRule="exact"/>
        <w:ind w:left="239" w:leftChars="114" w:firstLine="6120" w:firstLineChars="2550"/>
        <w:jc w:val="left"/>
        <w:rPr>
          <w:rFonts w:hint="eastAsia" w:ascii="仿宋" w:hAnsi="仿宋" w:eastAsia="仿宋" w:cs="仿宋"/>
          <w:bCs/>
          <w:color w:val="auto"/>
          <w:sz w:val="44"/>
          <w:szCs w:val="44"/>
          <w:highlight w:val="none"/>
        </w:rPr>
      </w:pPr>
      <w:r>
        <w:rPr>
          <w:rFonts w:hint="eastAsia" w:ascii="仿宋" w:hAnsi="仿宋" w:eastAsia="仿宋" w:cs="仿宋"/>
          <w:color w:val="auto"/>
          <w:kern w:val="0"/>
          <w:sz w:val="24"/>
          <w:highlight w:val="none"/>
          <w:lang w:val="zh-CN"/>
        </w:rPr>
        <w:t xml:space="preserve">日期：  年  月   日   </w:t>
      </w:r>
      <w:r>
        <w:rPr>
          <w:rFonts w:hint="eastAsia" w:ascii="仿宋" w:hAnsi="仿宋" w:eastAsia="仿宋" w:cs="仿宋"/>
          <w:b/>
          <w:bCs/>
          <w:color w:val="auto"/>
          <w:sz w:val="32"/>
          <w:szCs w:val="32"/>
          <w:highlight w:val="none"/>
        </w:rPr>
        <w:br w:type="page"/>
      </w:r>
      <w:r>
        <w:rPr>
          <w:rFonts w:hint="eastAsia" w:ascii="仿宋" w:hAnsi="仿宋" w:eastAsia="仿宋" w:cs="仿宋"/>
          <w:b/>
          <w:color w:val="auto"/>
          <w:sz w:val="30"/>
          <w:szCs w:val="30"/>
          <w:highlight w:val="none"/>
        </w:rPr>
        <w:t>二、法定代表人身份证明及法定代表人有效身份证正反面复印件</w:t>
      </w:r>
    </w:p>
    <w:p w14:paraId="6240BFBA">
      <w:pPr>
        <w:spacing w:line="520" w:lineRule="exact"/>
        <w:jc w:val="center"/>
        <w:rPr>
          <w:rFonts w:hint="eastAsia" w:ascii="仿宋" w:hAnsi="仿宋" w:eastAsia="仿宋" w:cs="仿宋"/>
          <w:bCs/>
          <w:color w:val="auto"/>
          <w:sz w:val="44"/>
          <w:szCs w:val="44"/>
          <w:highlight w:val="none"/>
        </w:rPr>
      </w:pPr>
    </w:p>
    <w:p w14:paraId="2DF17715">
      <w:pPr>
        <w:spacing w:line="520" w:lineRule="exact"/>
        <w:jc w:val="center"/>
        <w:rPr>
          <w:rFonts w:hint="eastAsia" w:ascii="仿宋" w:hAnsi="仿宋" w:eastAsia="仿宋" w:cs="仿宋"/>
          <w:color w:val="auto"/>
          <w:sz w:val="32"/>
          <w:szCs w:val="32"/>
          <w:highlight w:val="none"/>
        </w:rPr>
      </w:pPr>
      <w:r>
        <w:rPr>
          <w:rFonts w:hint="eastAsia" w:ascii="仿宋" w:hAnsi="仿宋" w:eastAsia="仿宋" w:cs="仿宋"/>
          <w:bCs/>
          <w:color w:val="auto"/>
          <w:sz w:val="44"/>
          <w:szCs w:val="44"/>
          <w:highlight w:val="none"/>
        </w:rPr>
        <w:t>法定代表人证明书</w:t>
      </w:r>
    </w:p>
    <w:p w14:paraId="2C298241">
      <w:pPr>
        <w:spacing w:line="360" w:lineRule="auto"/>
        <w:ind w:left="540"/>
        <w:contextualSpacing/>
        <w:rPr>
          <w:rFonts w:hint="eastAsia" w:ascii="仿宋" w:hAnsi="仿宋" w:eastAsia="仿宋" w:cs="仿宋"/>
          <w:color w:val="auto"/>
          <w:sz w:val="32"/>
          <w:szCs w:val="32"/>
          <w:highlight w:val="none"/>
        </w:rPr>
      </w:pPr>
    </w:p>
    <w:p w14:paraId="53FB493D">
      <w:pPr>
        <w:spacing w:line="360" w:lineRule="auto"/>
        <w:ind w:left="54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p>
    <w:p w14:paraId="646B693B">
      <w:pPr>
        <w:spacing w:line="360" w:lineRule="auto"/>
        <w:ind w:left="54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p>
    <w:p w14:paraId="37D8B4C1">
      <w:pPr>
        <w:spacing w:line="360" w:lineRule="auto"/>
        <w:ind w:left="54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姓    名</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性     别</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p>
    <w:p w14:paraId="05B6FC97">
      <w:pPr>
        <w:spacing w:line="360" w:lineRule="auto"/>
        <w:ind w:left="540"/>
        <w:contextualSpacing/>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年    龄</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     务</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p>
    <w:p w14:paraId="6FAB346B">
      <w:pPr>
        <w:spacing w:line="360" w:lineRule="auto"/>
        <w:ind w:left="54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p>
    <w:p w14:paraId="31A4A85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（供应商名称）</w:t>
      </w:r>
      <w:r>
        <w:rPr>
          <w:rFonts w:hint="eastAsia" w:ascii="仿宋" w:hAnsi="仿宋" w:eastAsia="仿宋" w:cs="仿宋"/>
          <w:color w:val="auto"/>
          <w:sz w:val="24"/>
          <w:highlight w:val="none"/>
        </w:rPr>
        <w:t>的法定代表人。</w:t>
      </w:r>
    </w:p>
    <w:p w14:paraId="78C01303">
      <w:pPr>
        <w:spacing w:line="360" w:lineRule="auto"/>
        <w:ind w:left="54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2C10C753">
      <w:pPr>
        <w:spacing w:line="360" w:lineRule="auto"/>
        <w:ind w:left="540"/>
        <w:contextualSpacing/>
        <w:rPr>
          <w:rFonts w:hint="eastAsia" w:ascii="仿宋" w:hAnsi="仿宋" w:eastAsia="仿宋" w:cs="仿宋"/>
          <w:color w:val="auto"/>
          <w:sz w:val="24"/>
          <w:highlight w:val="none"/>
        </w:rPr>
      </w:pPr>
    </w:p>
    <w:p w14:paraId="622BECBD">
      <w:pPr>
        <w:spacing w:line="360" w:lineRule="auto"/>
        <w:ind w:left="540"/>
        <w:contextualSpacing/>
        <w:rPr>
          <w:rFonts w:hint="eastAsia" w:ascii="仿宋" w:hAnsi="仿宋" w:eastAsia="仿宋" w:cs="仿宋"/>
          <w:color w:val="auto"/>
          <w:sz w:val="24"/>
          <w:highlight w:val="none"/>
        </w:rPr>
      </w:pPr>
    </w:p>
    <w:p w14:paraId="3E8A7E1B">
      <w:pPr>
        <w:spacing w:line="360" w:lineRule="auto"/>
        <w:ind w:left="540"/>
        <w:contextualSpacing/>
        <w:rPr>
          <w:rFonts w:hint="eastAsia" w:ascii="仿宋" w:hAnsi="仿宋" w:eastAsia="仿宋" w:cs="仿宋"/>
          <w:color w:val="auto"/>
          <w:sz w:val="24"/>
          <w:highlight w:val="none"/>
        </w:rPr>
      </w:pPr>
    </w:p>
    <w:p w14:paraId="0FDD09B0">
      <w:pPr>
        <w:spacing w:line="360" w:lineRule="auto"/>
        <w:ind w:left="54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附件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法定代表人有效身份证正反面复印件</w:t>
      </w:r>
    </w:p>
    <w:p w14:paraId="0EFBC196">
      <w:pPr>
        <w:spacing w:line="360" w:lineRule="auto"/>
        <w:ind w:left="540"/>
        <w:contextualSpacing/>
        <w:rPr>
          <w:rFonts w:hint="eastAsia" w:ascii="仿宋" w:hAnsi="仿宋" w:eastAsia="仿宋" w:cs="仿宋"/>
          <w:color w:val="auto"/>
          <w:sz w:val="24"/>
          <w:highlight w:val="none"/>
        </w:rPr>
      </w:pPr>
    </w:p>
    <w:p w14:paraId="448766ED">
      <w:pPr>
        <w:autoSpaceDE w:val="0"/>
        <w:autoSpaceDN w:val="0"/>
        <w:spacing w:line="360" w:lineRule="auto"/>
        <w:ind w:left="4335" w:leftChars="1950" w:hanging="240" w:hangingChars="1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供应商名称（电子签章）</w:t>
      </w:r>
      <w:r>
        <w:rPr>
          <w:rFonts w:hint="eastAsia" w:ascii="仿宋" w:hAnsi="仿宋" w:eastAsia="仿宋" w:cs="仿宋"/>
          <w:color w:val="auto"/>
          <w:kern w:val="0"/>
          <w:sz w:val="24"/>
          <w:highlight w:val="none"/>
          <w:lang w:eastAsia="zh-CN"/>
        </w:rPr>
        <w:t>：</w:t>
      </w:r>
    </w:p>
    <w:p w14:paraId="30CBCEB8">
      <w:pPr>
        <w:spacing w:line="360" w:lineRule="auto"/>
        <w:jc w:val="center"/>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 xml:space="preserve">                                                   日期：  年  月   日</w:t>
      </w:r>
    </w:p>
    <w:p w14:paraId="3DE38DC6">
      <w:pPr>
        <w:spacing w:line="360" w:lineRule="auto"/>
        <w:jc w:val="left"/>
        <w:rPr>
          <w:rFonts w:hint="eastAsia" w:ascii="仿宋" w:hAnsi="仿宋" w:eastAsia="仿宋" w:cs="仿宋"/>
          <w:color w:val="auto"/>
          <w:sz w:val="24"/>
          <w:highlight w:val="none"/>
        </w:rPr>
      </w:pPr>
    </w:p>
    <w:p w14:paraId="7FD2E34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1.自然人竞标的无需提供，联合体竞标的只需牵头人出具。</w:t>
      </w:r>
    </w:p>
    <w:p w14:paraId="0809FDB9">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8B1B2B9">
      <w:pPr>
        <w:widowControl/>
        <w:spacing w:line="360" w:lineRule="auto"/>
        <w:jc w:val="left"/>
        <w:rPr>
          <w:rFonts w:hint="eastAsia" w:ascii="仿宋" w:hAnsi="仿宋" w:eastAsia="仿宋" w:cs="仿宋"/>
          <w:color w:val="auto"/>
          <w:sz w:val="24"/>
          <w:highlight w:val="none"/>
        </w:rPr>
        <w:sectPr>
          <w:pgSz w:w="11911" w:h="16838"/>
          <w:pgMar w:top="1417" w:right="1417" w:bottom="1417" w:left="1417" w:header="720" w:footer="720" w:gutter="0"/>
          <w:cols w:space="720" w:num="1"/>
          <w:rtlGutter w:val="0"/>
          <w:docGrid w:linePitch="1" w:charSpace="0"/>
        </w:sectPr>
      </w:pPr>
    </w:p>
    <w:tbl>
      <w:tblPr>
        <w:tblStyle w:val="22"/>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2970C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noWrap w:val="0"/>
            <w:vAlign w:val="top"/>
          </w:tcPr>
          <w:p w14:paraId="66965FD5">
            <w:pPr>
              <w:spacing w:line="360" w:lineRule="auto"/>
              <w:rPr>
                <w:rFonts w:hint="eastAsia" w:ascii="仿宋" w:hAnsi="仿宋" w:eastAsia="仿宋" w:cs="仿宋"/>
                <w:b/>
                <w:color w:val="auto"/>
                <w:sz w:val="24"/>
                <w:highlight w:val="none"/>
              </w:rPr>
            </w:pPr>
          </w:p>
          <w:p w14:paraId="38C63421">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法定代表身份证复印件</w:t>
            </w:r>
            <w:r>
              <w:rPr>
                <w:rFonts w:hint="eastAsia" w:ascii="仿宋" w:hAnsi="仿宋" w:eastAsia="仿宋" w:cs="仿宋"/>
                <w:b/>
                <w:color w:val="auto"/>
                <w:sz w:val="24"/>
                <w:highlight w:val="none"/>
                <w:lang w:eastAsia="zh-CN"/>
              </w:rPr>
              <w:t>粘贴</w:t>
            </w:r>
            <w:r>
              <w:rPr>
                <w:rFonts w:hint="eastAsia" w:ascii="仿宋" w:hAnsi="仿宋" w:eastAsia="仿宋" w:cs="仿宋"/>
                <w:b/>
                <w:color w:val="auto"/>
                <w:sz w:val="24"/>
                <w:highlight w:val="none"/>
              </w:rPr>
              <w:t>处（正、反面）</w:t>
            </w:r>
          </w:p>
        </w:tc>
      </w:tr>
    </w:tbl>
    <w:p w14:paraId="57D85ED7">
      <w:pPr>
        <w:spacing w:line="360" w:lineRule="auto"/>
        <w:ind w:firstLine="482" w:firstLineChars="200"/>
        <w:jc w:val="left"/>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24"/>
          <w:highlight w:val="none"/>
        </w:rPr>
        <w:t>附件</w:t>
      </w:r>
      <w:r>
        <w:rPr>
          <w:rFonts w:hint="eastAsia" w:ascii="仿宋" w:hAnsi="仿宋" w:eastAsia="仿宋" w:cs="仿宋"/>
          <w:b/>
          <w:color w:val="auto"/>
          <w:sz w:val="24"/>
          <w:highlight w:val="none"/>
          <w:lang w:eastAsia="zh-CN"/>
        </w:rPr>
        <w:t>：</w:t>
      </w:r>
    </w:p>
    <w:p w14:paraId="3ECB04B0">
      <w:pPr>
        <w:adjustRightInd w:val="0"/>
        <w:snapToGrid w:val="0"/>
        <w:spacing w:line="300" w:lineRule="auto"/>
        <w:jc w:val="left"/>
        <w:rPr>
          <w:rFonts w:hint="eastAsia" w:ascii="仿宋" w:hAnsi="仿宋" w:eastAsia="仿宋" w:cs="仿宋"/>
          <w:b/>
          <w:color w:val="auto"/>
          <w:szCs w:val="21"/>
          <w:highlight w:val="none"/>
        </w:rPr>
      </w:pPr>
    </w:p>
    <w:p w14:paraId="1FBCC2BE">
      <w:pPr>
        <w:spacing w:line="520" w:lineRule="exact"/>
        <w:ind w:firstLine="880"/>
        <w:jc w:val="left"/>
        <w:rPr>
          <w:rFonts w:hint="eastAsia" w:ascii="仿宋" w:hAnsi="仿宋" w:eastAsia="仿宋" w:cs="仿宋"/>
          <w:bCs/>
          <w:color w:val="auto"/>
          <w:sz w:val="44"/>
          <w:szCs w:val="44"/>
          <w:highlight w:val="none"/>
        </w:rPr>
      </w:pPr>
      <w:r>
        <w:rPr>
          <w:rFonts w:hint="eastAsia" w:ascii="仿宋" w:hAnsi="仿宋" w:eastAsia="仿宋" w:cs="仿宋"/>
          <w:color w:val="auto"/>
          <w:sz w:val="44"/>
          <w:szCs w:val="44"/>
          <w:highlight w:val="none"/>
        </w:rPr>
        <w:br w:type="page"/>
      </w:r>
      <w:r>
        <w:rPr>
          <w:rFonts w:hint="eastAsia" w:ascii="仿宋" w:hAnsi="仿宋" w:eastAsia="仿宋" w:cs="仿宋"/>
          <w:b/>
          <w:color w:val="auto"/>
          <w:sz w:val="30"/>
          <w:szCs w:val="30"/>
          <w:highlight w:val="none"/>
        </w:rPr>
        <w:t>三、法定代表人授权委托书</w:t>
      </w:r>
    </w:p>
    <w:p w14:paraId="378B27AC">
      <w:pPr>
        <w:spacing w:line="500" w:lineRule="exact"/>
        <w:jc w:val="center"/>
        <w:rPr>
          <w:rFonts w:hint="eastAsia" w:ascii="仿宋" w:hAnsi="仿宋" w:eastAsia="仿宋" w:cs="仿宋"/>
          <w:color w:val="auto"/>
          <w:sz w:val="44"/>
          <w:szCs w:val="44"/>
          <w:highlight w:val="none"/>
        </w:rPr>
      </w:pPr>
    </w:p>
    <w:p w14:paraId="13E491D0">
      <w:pPr>
        <w:spacing w:line="520" w:lineRule="exact"/>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授权委托书（非联合体竞标格式）</w:t>
      </w:r>
    </w:p>
    <w:p w14:paraId="1FE493FB">
      <w:pPr>
        <w:spacing w:line="520" w:lineRule="exact"/>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（如有委托时）</w:t>
      </w:r>
    </w:p>
    <w:p w14:paraId="110A7185">
      <w:pPr>
        <w:spacing w:line="520" w:lineRule="exact"/>
        <w:rPr>
          <w:rFonts w:hint="eastAsia" w:ascii="仿宋" w:hAnsi="仿宋" w:eastAsia="仿宋" w:cs="仿宋"/>
          <w:color w:val="auto"/>
          <w:sz w:val="32"/>
          <w:szCs w:val="32"/>
          <w:highlight w:val="none"/>
        </w:rPr>
      </w:pPr>
    </w:p>
    <w:p w14:paraId="305F642D">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bookmarkStart w:id="83" w:name="PO_3000001868_PM031_7"/>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[采购组织机构]</w:t>
      </w:r>
      <w:bookmarkEnd w:id="83"/>
      <w:r>
        <w:rPr>
          <w:rFonts w:hint="eastAsia" w:ascii="仿宋" w:hAnsi="仿宋" w:eastAsia="仿宋" w:cs="仿宋"/>
          <w:color w:val="auto"/>
          <w:sz w:val="24"/>
          <w:highlight w:val="none"/>
          <w:lang w:eastAsia="zh-CN"/>
        </w:rPr>
        <w:t>：</w:t>
      </w:r>
    </w:p>
    <w:p w14:paraId="6B219A3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w:t>
      </w:r>
      <w:r>
        <w:rPr>
          <w:rFonts w:hint="eastAsia" w:ascii="仿宋" w:hAnsi="仿宋" w:eastAsia="仿宋" w:cs="仿宋"/>
          <w:color w:val="auto"/>
          <w:sz w:val="24"/>
          <w:highlight w:val="none"/>
          <w:u w:val="single"/>
        </w:rPr>
        <w:t xml:space="preserve">  （姓名）  </w:t>
      </w: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（供应商名称）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□法定代表人/□负责人/□自然人本人</w:t>
      </w:r>
      <w:r>
        <w:rPr>
          <w:rFonts w:hint="eastAsia" w:ascii="仿宋" w:hAnsi="仿宋" w:eastAsia="仿宋" w:cs="仿宋"/>
          <w:color w:val="auto"/>
          <w:sz w:val="24"/>
          <w:highlight w:val="none"/>
        </w:rPr>
        <w:t>），现授权</w:t>
      </w:r>
      <w:r>
        <w:rPr>
          <w:rFonts w:hint="eastAsia" w:ascii="仿宋" w:hAnsi="仿宋" w:eastAsia="仿宋" w:cs="仿宋"/>
          <w:color w:val="auto"/>
          <w:sz w:val="24"/>
          <w:highlight w:val="none"/>
          <w:u w:val="single"/>
        </w:rPr>
        <w:t xml:space="preserve"> （姓名） </w:t>
      </w:r>
      <w:r>
        <w:rPr>
          <w:rFonts w:hint="eastAsia" w:ascii="仿宋" w:hAnsi="仿宋" w:eastAsia="仿宋" w:cs="仿宋"/>
          <w:color w:val="auto"/>
          <w:sz w:val="24"/>
          <w:highlight w:val="none"/>
        </w:rPr>
        <w:t>以我方的名义参加</w:t>
      </w:r>
      <w:bookmarkStart w:id="84" w:name="PO_3000001868_PM002_7"/>
      <w:r>
        <w:rPr>
          <w:rFonts w:hint="eastAsia" w:ascii="仿宋" w:hAnsi="仿宋" w:eastAsia="仿宋" w:cs="仿宋"/>
          <w:color w:val="auto"/>
          <w:sz w:val="24"/>
          <w:highlight w:val="none"/>
          <w:u w:val="single"/>
        </w:rPr>
        <w:t>[项目名称]</w:t>
      </w:r>
      <w:bookmarkEnd w:id="84"/>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项目的竞标活动，并代表我方全权办理针对上述项目的所有采购程序和环节的具体事务和签署相关文件。</w:t>
      </w:r>
    </w:p>
    <w:p w14:paraId="19C9A9A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我方对委托代理人的签字事项负全部责任。</w:t>
      </w:r>
    </w:p>
    <w:p w14:paraId="5EAFBC3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本授权书自签署之日起生效，在撤销授权的书面通知以前，本授权书一直有效。委托代理人在授权书有效期内签署的所有文件不因授权的撤销而失效。</w:t>
      </w:r>
    </w:p>
    <w:p w14:paraId="2A7CB12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委托代理人无转委托权，特此委托。</w:t>
      </w:r>
    </w:p>
    <w:p w14:paraId="5249A6E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附</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法定代表人身份证明书及委托代理人有效身份证正反面复印件</w:t>
      </w:r>
    </w:p>
    <w:p w14:paraId="6E884396">
      <w:pPr>
        <w:spacing w:line="360" w:lineRule="auto"/>
        <w:rPr>
          <w:rFonts w:hint="eastAsia" w:ascii="仿宋" w:hAnsi="仿宋" w:eastAsia="仿宋" w:cs="仿宋"/>
          <w:color w:val="auto"/>
          <w:sz w:val="24"/>
          <w:highlight w:val="none"/>
        </w:rPr>
      </w:pPr>
    </w:p>
    <w:p w14:paraId="43F97B7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委托代理人（签字）</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法定代表人（签字或盖章）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w:t>
      </w:r>
    </w:p>
    <w:p w14:paraId="0DF6234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委托代理人身份证号码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w:t>
      </w:r>
    </w:p>
    <w:p w14:paraId="2ED45D0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7626CD72">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供应商名称（电子签章）</w:t>
      </w:r>
      <w:r>
        <w:rPr>
          <w:rFonts w:hint="eastAsia" w:ascii="仿宋" w:hAnsi="仿宋" w:eastAsia="仿宋" w:cs="仿宋"/>
          <w:color w:val="auto"/>
          <w:kern w:val="0"/>
          <w:sz w:val="24"/>
          <w:highlight w:val="none"/>
          <w:lang w:eastAsia="zh-CN"/>
        </w:rPr>
        <w:t>：</w:t>
      </w:r>
    </w:p>
    <w:p w14:paraId="65087583">
      <w:pPr>
        <w:spacing w:line="360" w:lineRule="auto"/>
        <w:jc w:val="center"/>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 xml:space="preserve">                                                   日期：  年  月   日</w:t>
      </w:r>
    </w:p>
    <w:p w14:paraId="451E383D">
      <w:pPr>
        <w:spacing w:line="360" w:lineRule="auto"/>
        <w:rPr>
          <w:rFonts w:hint="eastAsia" w:ascii="仿宋" w:hAnsi="仿宋" w:eastAsia="仿宋" w:cs="仿宋"/>
          <w:color w:val="auto"/>
          <w:sz w:val="24"/>
          <w:highlight w:val="none"/>
        </w:rPr>
      </w:pPr>
    </w:p>
    <w:p w14:paraId="6654526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1. 法定代表人必须在授权委托书上亲笔签字或盖章，委托代理人必须在授权委托书上亲笔签字，</w:t>
      </w:r>
      <w:r>
        <w:rPr>
          <w:rFonts w:hint="eastAsia" w:ascii="仿宋" w:hAnsi="仿宋" w:eastAsia="仿宋" w:cs="仿宋"/>
          <w:b/>
          <w:color w:val="auto"/>
          <w:sz w:val="24"/>
          <w:highlight w:val="none"/>
        </w:rPr>
        <w:t>否则其响应文件按无效响应处理。</w:t>
      </w:r>
    </w:p>
    <w:p w14:paraId="0A0CB96A">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109CD1B">
      <w:pPr>
        <w:spacing w:line="360" w:lineRule="auto"/>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 w:val="24"/>
          <w:highlight w:val="none"/>
        </w:rPr>
        <w:t>3. 法人、其他组织竞标时“我方”是指“我单位”，自然人竞标时“我方”是指“本人”。</w:t>
      </w:r>
    </w:p>
    <w:p w14:paraId="520E6B00">
      <w:pPr>
        <w:spacing w:line="500" w:lineRule="exact"/>
        <w:jc w:val="center"/>
        <w:rPr>
          <w:rFonts w:hint="eastAsia" w:ascii="仿宋" w:hAnsi="仿宋" w:eastAsia="仿宋" w:cs="仿宋"/>
          <w:color w:val="auto"/>
          <w:sz w:val="44"/>
          <w:szCs w:val="44"/>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 w:val="44"/>
          <w:szCs w:val="44"/>
          <w:highlight w:val="none"/>
        </w:rPr>
        <w:t>授权委托书（联合体竞标格式）</w:t>
      </w:r>
    </w:p>
    <w:p w14:paraId="564F413C">
      <w:pPr>
        <w:spacing w:line="500" w:lineRule="exact"/>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（如有委托时）</w:t>
      </w:r>
    </w:p>
    <w:p w14:paraId="102CCE68">
      <w:pPr>
        <w:spacing w:line="500" w:lineRule="exact"/>
        <w:jc w:val="center"/>
        <w:rPr>
          <w:rFonts w:hint="eastAsia" w:ascii="仿宋" w:hAnsi="仿宋" w:eastAsia="仿宋" w:cs="仿宋"/>
          <w:color w:val="auto"/>
          <w:sz w:val="44"/>
          <w:szCs w:val="44"/>
          <w:highlight w:val="none"/>
        </w:rPr>
      </w:pPr>
    </w:p>
    <w:p w14:paraId="70A0EE6D">
      <w:pPr>
        <w:spacing w:line="500" w:lineRule="exact"/>
        <w:jc w:val="center"/>
        <w:rPr>
          <w:rFonts w:hint="eastAsia" w:ascii="仿宋" w:hAnsi="仿宋" w:eastAsia="仿宋" w:cs="仿宋"/>
          <w:color w:val="auto"/>
          <w:sz w:val="32"/>
          <w:szCs w:val="32"/>
          <w:highlight w:val="none"/>
        </w:rPr>
      </w:pPr>
    </w:p>
    <w:p w14:paraId="5BD9DAEB">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本授权委托书声明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根据</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（牵头人名称）与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（联合体其他成员名称）签订的《联合体竞标协议书》的内容，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（牵头人名称）的法定代表人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（姓名）现授权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（姓名）为联合委托代理人，并代表我方全权办理针对上述项目的所有采购程序和环节的具体事务和签署相关文件。</w:t>
      </w:r>
    </w:p>
    <w:p w14:paraId="5C57218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我方对委托代理人的签字事项负全部责任。</w:t>
      </w:r>
    </w:p>
    <w:p w14:paraId="3483FAB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本授权书自签署之日起生效，在撤销授权的书面通知以前，本授权书一直有效。委托代理人在授权书有效期内签署的所有文件不因授权的撤销而失效。</w:t>
      </w:r>
    </w:p>
    <w:p w14:paraId="78DC899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委托代理人无转委托权，特此委托。</w:t>
      </w:r>
    </w:p>
    <w:p w14:paraId="61BB15E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7BD4D5EF">
      <w:pPr>
        <w:spacing w:line="360" w:lineRule="auto"/>
        <w:ind w:firstLine="1560" w:firstLineChars="65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牵头人法定代表人（签字或盖章）</w:t>
      </w:r>
      <w:r>
        <w:rPr>
          <w:rFonts w:hint="eastAsia" w:ascii="仿宋" w:hAnsi="仿宋" w:eastAsia="仿宋" w:cs="仿宋"/>
          <w:color w:val="auto"/>
          <w:sz w:val="24"/>
          <w:highlight w:val="none"/>
          <w:lang w:eastAsia="zh-CN"/>
        </w:rPr>
        <w:t>：</w:t>
      </w:r>
    </w:p>
    <w:p w14:paraId="3CA0EF21">
      <w:pPr>
        <w:spacing w:line="360" w:lineRule="auto"/>
        <w:ind w:firstLine="3120" w:firstLineChars="13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牵头人（电子签章）</w:t>
      </w:r>
      <w:r>
        <w:rPr>
          <w:rFonts w:hint="eastAsia" w:ascii="仿宋" w:hAnsi="仿宋" w:eastAsia="仿宋" w:cs="仿宋"/>
          <w:color w:val="auto"/>
          <w:sz w:val="24"/>
          <w:highlight w:val="none"/>
          <w:lang w:eastAsia="zh-CN"/>
        </w:rPr>
        <w:t>：</w:t>
      </w:r>
    </w:p>
    <w:p w14:paraId="051C7A0C">
      <w:pPr>
        <w:spacing w:line="360" w:lineRule="auto"/>
        <w:ind w:firstLine="3840" w:firstLineChars="160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年   月   日</w:t>
      </w:r>
    </w:p>
    <w:p w14:paraId="45B486B7">
      <w:pPr>
        <w:spacing w:line="360" w:lineRule="auto"/>
        <w:rPr>
          <w:rFonts w:hint="eastAsia" w:ascii="仿宋" w:hAnsi="仿宋" w:eastAsia="仿宋" w:cs="仿宋"/>
          <w:color w:val="auto"/>
          <w:sz w:val="24"/>
          <w:highlight w:val="none"/>
        </w:rPr>
      </w:pPr>
    </w:p>
    <w:p w14:paraId="7900DC66">
      <w:pPr>
        <w:spacing w:line="360" w:lineRule="auto"/>
        <w:ind w:firstLine="3120" w:firstLineChars="13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被授权人（签字）</w:t>
      </w:r>
      <w:r>
        <w:rPr>
          <w:rFonts w:hint="eastAsia" w:ascii="仿宋" w:hAnsi="仿宋" w:eastAsia="仿宋" w:cs="仿宋"/>
          <w:color w:val="auto"/>
          <w:sz w:val="24"/>
          <w:highlight w:val="none"/>
          <w:lang w:eastAsia="zh-CN"/>
        </w:rPr>
        <w:t>：</w:t>
      </w:r>
    </w:p>
    <w:p w14:paraId="30DDF688">
      <w:pPr>
        <w:spacing w:line="360" w:lineRule="auto"/>
        <w:ind w:firstLine="3840" w:firstLineChars="160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年   月   日</w:t>
      </w:r>
    </w:p>
    <w:p w14:paraId="1AD7F422">
      <w:pPr>
        <w:spacing w:line="360" w:lineRule="auto"/>
        <w:rPr>
          <w:rFonts w:hint="eastAsia" w:ascii="仿宋" w:hAnsi="仿宋" w:eastAsia="仿宋" w:cs="仿宋"/>
          <w:color w:val="auto"/>
          <w:sz w:val="24"/>
          <w:highlight w:val="none"/>
        </w:rPr>
      </w:pPr>
    </w:p>
    <w:p w14:paraId="7C9BD69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1. 法定代表人必须在授权委托书上亲笔签字或盖章，委托代理人必须在授权委托书上亲笔签字，</w:t>
      </w:r>
      <w:r>
        <w:rPr>
          <w:rFonts w:hint="eastAsia" w:ascii="仿宋" w:hAnsi="仿宋" w:eastAsia="仿宋" w:cs="仿宋"/>
          <w:b/>
          <w:color w:val="auto"/>
          <w:sz w:val="24"/>
          <w:highlight w:val="none"/>
        </w:rPr>
        <w:t>否则其响应文件按无效响应处理。</w:t>
      </w:r>
    </w:p>
    <w:p w14:paraId="33AD6B6C">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2.本授权委托书应由联合体牵头人的法定代表人按上述规定签署。</w:t>
      </w:r>
    </w:p>
    <w:p w14:paraId="6810CBD6">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977C96E">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4.法人、其他组织竞标时“我方”是指“我单位”，自然人竞标时“我方”是指“本人”。</w:t>
      </w:r>
    </w:p>
    <w:p w14:paraId="5B3B24EF">
      <w:pPr>
        <w:spacing w:line="360" w:lineRule="auto"/>
        <w:ind w:firstLine="420" w:firstLineChars="200"/>
        <w:jc w:val="left"/>
        <w:rPr>
          <w:rFonts w:hint="eastAsia" w:ascii="仿宋" w:hAnsi="仿宋" w:eastAsia="仿宋" w:cs="仿宋"/>
          <w:color w:val="auto"/>
          <w:szCs w:val="21"/>
          <w:highlight w:val="none"/>
        </w:rPr>
      </w:pPr>
    </w:p>
    <w:p w14:paraId="26B834B7">
      <w:pPr>
        <w:spacing w:line="520" w:lineRule="exact"/>
        <w:ind w:firstLine="640" w:firstLineChars="200"/>
        <w:jc w:val="left"/>
        <w:rPr>
          <w:rFonts w:hint="eastAsia" w:ascii="仿宋" w:hAnsi="仿宋" w:eastAsia="仿宋" w:cs="仿宋"/>
          <w:b/>
          <w:color w:val="auto"/>
          <w:sz w:val="30"/>
          <w:szCs w:val="30"/>
          <w:highlight w:val="none"/>
        </w:rPr>
      </w:pPr>
      <w:r>
        <w:rPr>
          <w:rFonts w:hint="eastAsia" w:ascii="仿宋" w:hAnsi="仿宋" w:eastAsia="仿宋" w:cs="仿宋"/>
          <w:color w:val="auto"/>
          <w:sz w:val="32"/>
          <w:szCs w:val="32"/>
          <w:highlight w:val="none"/>
        </w:rPr>
        <w:br w:type="page"/>
      </w:r>
      <w:r>
        <w:rPr>
          <w:rFonts w:hint="eastAsia" w:ascii="仿宋" w:hAnsi="仿宋" w:eastAsia="仿宋" w:cs="仿宋"/>
          <w:b/>
          <w:color w:val="auto"/>
          <w:sz w:val="30"/>
          <w:szCs w:val="30"/>
          <w:highlight w:val="none"/>
        </w:rPr>
        <w:t>四、商务条款偏离表</w:t>
      </w:r>
    </w:p>
    <w:p w14:paraId="7DEDFA49">
      <w:pPr>
        <w:spacing w:line="500" w:lineRule="exact"/>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商务条款偏离表</w:t>
      </w:r>
    </w:p>
    <w:p w14:paraId="2F38975C">
      <w:pPr>
        <w:spacing w:line="520" w:lineRule="exact"/>
        <w:rPr>
          <w:rFonts w:hint="eastAsia" w:ascii="仿宋" w:hAnsi="仿宋" w:eastAsia="仿宋" w:cs="仿宋"/>
          <w:color w:val="auto"/>
          <w:sz w:val="32"/>
          <w:szCs w:val="32"/>
          <w:highlight w:val="none"/>
        </w:rPr>
      </w:pPr>
    </w:p>
    <w:p w14:paraId="5202DD32">
      <w:pPr>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采购项目编号</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u w:val="single"/>
        </w:rPr>
        <w:t xml:space="preserve">  </w:t>
      </w:r>
      <w:bookmarkStart w:id="85" w:name="PO_3000001868_PM001_8"/>
      <w:r>
        <w:rPr>
          <w:rFonts w:hint="eastAsia" w:ascii="仿宋" w:hAnsi="仿宋" w:eastAsia="仿宋" w:cs="仿宋"/>
          <w:color w:val="auto"/>
          <w:sz w:val="21"/>
          <w:szCs w:val="21"/>
          <w:highlight w:val="none"/>
          <w:u w:val="single"/>
        </w:rPr>
        <w:t>[项目编号]</w:t>
      </w:r>
      <w:bookmarkEnd w:id="85"/>
      <w:r>
        <w:rPr>
          <w:rFonts w:hint="eastAsia" w:ascii="仿宋" w:hAnsi="仿宋" w:eastAsia="仿宋" w:cs="仿宋"/>
          <w:color w:val="auto"/>
          <w:sz w:val="21"/>
          <w:szCs w:val="21"/>
          <w:highlight w:val="none"/>
          <w:u w:val="single"/>
        </w:rPr>
        <w:t xml:space="preserve">  </w:t>
      </w:r>
    </w:p>
    <w:p w14:paraId="3023C8C7">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采购项目名称</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u w:val="single"/>
        </w:rPr>
        <w:t xml:space="preserve"> </w:t>
      </w:r>
      <w:bookmarkStart w:id="86" w:name="PO_3000001868_PM002_8"/>
      <w:r>
        <w:rPr>
          <w:rFonts w:hint="eastAsia" w:ascii="仿宋" w:hAnsi="仿宋" w:eastAsia="仿宋" w:cs="仿宋"/>
          <w:color w:val="auto"/>
          <w:sz w:val="21"/>
          <w:szCs w:val="21"/>
          <w:highlight w:val="none"/>
          <w:u w:val="single"/>
        </w:rPr>
        <w:t>[项目名称]</w:t>
      </w:r>
      <w:bookmarkEnd w:id="86"/>
      <w:r>
        <w:rPr>
          <w:rFonts w:hint="eastAsia" w:ascii="仿宋" w:hAnsi="仿宋" w:eastAsia="仿宋" w:cs="仿宋"/>
          <w:color w:val="auto"/>
          <w:sz w:val="21"/>
          <w:szCs w:val="21"/>
          <w:highlight w:val="none"/>
          <w:u w:val="single"/>
        </w:rPr>
        <w:t xml:space="preserve"> </w:t>
      </w:r>
    </w:p>
    <w:p w14:paraId="7D2B5562">
      <w:pPr>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分标号（此处有分标时填写具体分标号，无分标时填写“无”）</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u w:val="single"/>
        </w:rPr>
        <w:t xml:space="preserve">                       </w:t>
      </w:r>
    </w:p>
    <w:tbl>
      <w:tblPr>
        <w:tblStyle w:val="22"/>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B23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7BD73561">
            <w:pPr>
              <w:spacing w:line="3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F7B4053">
            <w:pPr>
              <w:spacing w:line="3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6B4D2823">
            <w:pPr>
              <w:spacing w:line="3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54A72095">
            <w:pPr>
              <w:spacing w:line="3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偏离说明</w:t>
            </w:r>
          </w:p>
        </w:tc>
      </w:tr>
      <w:tr w14:paraId="100C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763E734">
            <w:pPr>
              <w:spacing w:line="3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A1D9B74">
            <w:pPr>
              <w:spacing w:line="3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  ……</w:t>
            </w:r>
          </w:p>
          <w:p w14:paraId="5046135D">
            <w:pPr>
              <w:spacing w:line="3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  ……</w:t>
            </w:r>
          </w:p>
          <w:p w14:paraId="3ABAAEC9">
            <w:pPr>
              <w:spacing w:line="3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  ……</w:t>
            </w:r>
          </w:p>
          <w:p w14:paraId="0D696904">
            <w:pPr>
              <w:spacing w:line="3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F0B03D5">
            <w:pPr>
              <w:spacing w:line="3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  ……</w:t>
            </w:r>
          </w:p>
          <w:p w14:paraId="3708C359">
            <w:pPr>
              <w:spacing w:line="3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  ……</w:t>
            </w:r>
          </w:p>
          <w:p w14:paraId="04EDDBBE">
            <w:pPr>
              <w:spacing w:line="3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  ……</w:t>
            </w:r>
          </w:p>
          <w:p w14:paraId="7B35AC65">
            <w:pPr>
              <w:spacing w:line="3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30CC3D0">
            <w:pPr>
              <w:spacing w:line="300" w:lineRule="exact"/>
              <w:rPr>
                <w:rFonts w:hint="eastAsia" w:ascii="仿宋" w:hAnsi="仿宋" w:eastAsia="仿宋" w:cs="仿宋"/>
                <w:color w:val="auto"/>
                <w:sz w:val="21"/>
                <w:szCs w:val="21"/>
                <w:highlight w:val="none"/>
              </w:rPr>
            </w:pPr>
          </w:p>
        </w:tc>
      </w:tr>
      <w:tr w14:paraId="3717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19271556">
            <w:pPr>
              <w:spacing w:line="3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5B9DE9B4">
            <w:pPr>
              <w:spacing w:line="3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  ……</w:t>
            </w:r>
          </w:p>
          <w:p w14:paraId="677EF1B2">
            <w:pPr>
              <w:spacing w:line="3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  ……</w:t>
            </w:r>
          </w:p>
          <w:p w14:paraId="5A032479">
            <w:pPr>
              <w:spacing w:line="3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  ……</w:t>
            </w:r>
          </w:p>
          <w:p w14:paraId="5265C990">
            <w:pPr>
              <w:spacing w:line="3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B4D84B3">
            <w:pPr>
              <w:spacing w:line="3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  ……</w:t>
            </w:r>
          </w:p>
          <w:p w14:paraId="1ED26789">
            <w:pPr>
              <w:spacing w:line="3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  ……</w:t>
            </w:r>
          </w:p>
          <w:p w14:paraId="3E73E11A">
            <w:pPr>
              <w:spacing w:line="3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  ……</w:t>
            </w:r>
          </w:p>
          <w:p w14:paraId="67F7AF9E">
            <w:pPr>
              <w:spacing w:line="3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3B53355B">
            <w:pPr>
              <w:spacing w:line="300" w:lineRule="exact"/>
              <w:rPr>
                <w:rFonts w:hint="eastAsia" w:ascii="仿宋" w:hAnsi="仿宋" w:eastAsia="仿宋" w:cs="仿宋"/>
                <w:color w:val="auto"/>
                <w:sz w:val="21"/>
                <w:szCs w:val="21"/>
                <w:highlight w:val="none"/>
              </w:rPr>
            </w:pPr>
          </w:p>
        </w:tc>
      </w:tr>
    </w:tbl>
    <w:p w14:paraId="4A15BDAC">
      <w:pPr>
        <w:pStyle w:val="11"/>
        <w:spacing w:line="400" w:lineRule="exact"/>
        <w:ind w:firstLine="0" w:firstLineChars="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注</w:t>
      </w:r>
      <w:r>
        <w:rPr>
          <w:rFonts w:hint="eastAsia" w:ascii="仿宋" w:hAnsi="仿宋" w:eastAsia="仿宋" w:cs="仿宋"/>
          <w:color w:val="auto"/>
          <w:sz w:val="21"/>
          <w:szCs w:val="21"/>
          <w:highlight w:val="none"/>
          <w:lang w:eastAsia="zh-CN"/>
        </w:rPr>
        <w:t>：</w:t>
      </w:r>
    </w:p>
    <w:p w14:paraId="71BE8DCC">
      <w:pPr>
        <w:pStyle w:val="11"/>
        <w:spacing w:line="400" w:lineRule="exact"/>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1.说明</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应对照磋商文件“第二章 采购需求”中的商务条款逐条作出明确响应，并作出偏离说明。</w:t>
      </w:r>
    </w:p>
    <w:p w14:paraId="7EEA6ABA">
      <w:pPr>
        <w:pStyle w:val="11"/>
        <w:spacing w:line="400" w:lineRule="exact"/>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54C3873B">
      <w:pPr>
        <w:spacing w:line="40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3.表格内容均需按要求填写，不得留空，否则按竞标无效处理。</w:t>
      </w:r>
    </w:p>
    <w:p w14:paraId="41D34BB2">
      <w:pPr>
        <w:pStyle w:val="14"/>
        <w:spacing w:line="400" w:lineRule="exact"/>
        <w:rPr>
          <w:rFonts w:hint="eastAsia" w:ascii="仿宋" w:hAnsi="仿宋" w:eastAsia="仿宋" w:cs="仿宋"/>
          <w:color w:val="auto"/>
          <w:sz w:val="24"/>
          <w:highlight w:val="none"/>
        </w:rPr>
      </w:pPr>
      <w:r>
        <w:rPr>
          <w:rFonts w:hint="eastAsia" w:ascii="仿宋" w:hAnsi="仿宋" w:eastAsia="仿宋" w:cs="仿宋"/>
          <w:color w:val="auto"/>
          <w:sz w:val="21"/>
          <w:szCs w:val="21"/>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273D04E1">
      <w:pPr>
        <w:spacing w:line="360" w:lineRule="auto"/>
        <w:ind w:firstLine="3840" w:firstLineChars="1600"/>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rPr>
        <w:t>供应商名称（电子签章）</w:t>
      </w:r>
      <w:r>
        <w:rPr>
          <w:rFonts w:hint="eastAsia" w:ascii="仿宋" w:hAnsi="仿宋" w:eastAsia="仿宋" w:cs="仿宋"/>
          <w:color w:val="auto"/>
          <w:kern w:val="0"/>
          <w:sz w:val="24"/>
          <w:highlight w:val="none"/>
          <w:lang w:eastAsia="zh-CN"/>
        </w:rPr>
        <w:t>：</w:t>
      </w:r>
    </w:p>
    <w:p w14:paraId="2608DA15">
      <w:pPr>
        <w:spacing w:line="360" w:lineRule="auto"/>
        <w:jc w:val="center"/>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 xml:space="preserve">                                                   日期：  年  月   日</w:t>
      </w:r>
    </w:p>
    <w:p w14:paraId="364D8433">
      <w:pPr>
        <w:snapToGrid w:val="0"/>
        <w:spacing w:line="360" w:lineRule="auto"/>
        <w:ind w:firstLine="602" w:firstLineChars="200"/>
        <w:rPr>
          <w:rFonts w:hint="eastAsia" w:ascii="仿宋" w:hAnsi="仿宋" w:eastAsia="仿宋" w:cs="仿宋"/>
          <w:b/>
          <w:color w:val="auto"/>
          <w:sz w:val="30"/>
          <w:szCs w:val="30"/>
          <w:highlight w:val="none"/>
        </w:rPr>
      </w:pPr>
    </w:p>
    <w:p w14:paraId="7A907299">
      <w:pP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br w:type="page"/>
      </w:r>
    </w:p>
    <w:p w14:paraId="01EB55C5">
      <w:pPr>
        <w:snapToGrid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五、竞标人情况介绍</w:t>
      </w:r>
    </w:p>
    <w:p w14:paraId="04720FB1">
      <w:pPr>
        <w:snapToGrid w:val="0"/>
        <w:spacing w:line="360" w:lineRule="auto"/>
        <w:ind w:firstLine="602" w:firstLineChars="200"/>
        <w:rPr>
          <w:rFonts w:hint="eastAsia" w:ascii="仿宋" w:hAnsi="仿宋" w:eastAsia="仿宋" w:cs="仿宋"/>
          <w:b/>
          <w:color w:val="auto"/>
          <w:sz w:val="30"/>
          <w:szCs w:val="30"/>
          <w:highlight w:val="none"/>
        </w:rPr>
      </w:pPr>
    </w:p>
    <w:p w14:paraId="20D1696B">
      <w:pPr>
        <w:autoSpaceDE w:val="0"/>
        <w:autoSpaceDN w:val="0"/>
        <w:spacing w:line="360" w:lineRule="auto"/>
        <w:ind w:left="4335" w:leftChars="1950" w:hanging="240" w:hangingChars="1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供应商名称（电子签章）</w:t>
      </w:r>
      <w:r>
        <w:rPr>
          <w:rFonts w:hint="eastAsia" w:ascii="仿宋" w:hAnsi="仿宋" w:eastAsia="仿宋" w:cs="仿宋"/>
          <w:color w:val="auto"/>
          <w:kern w:val="0"/>
          <w:sz w:val="24"/>
          <w:highlight w:val="none"/>
          <w:lang w:eastAsia="zh-CN"/>
        </w:rPr>
        <w:t>：</w:t>
      </w:r>
    </w:p>
    <w:p w14:paraId="18BF1782">
      <w:pPr>
        <w:autoSpaceDE w:val="0"/>
        <w:autoSpaceDN w:val="0"/>
        <w:spacing w:line="360" w:lineRule="auto"/>
        <w:ind w:firstLine="6480" w:firstLineChars="270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771D4F6F">
      <w:pPr>
        <w:snapToGrid w:val="0"/>
        <w:spacing w:beforeLines="50" w:after="50"/>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六、供应商类似的业绩证明文件</w:t>
      </w:r>
    </w:p>
    <w:p w14:paraId="75896719">
      <w:pPr>
        <w:pStyle w:val="18"/>
        <w:snapToGrid w:val="0"/>
        <w:ind w:left="480" w:hanging="480"/>
        <w:rPr>
          <w:rFonts w:hint="eastAsia" w:ascii="仿宋" w:hAnsi="仿宋" w:eastAsia="仿宋" w:cs="仿宋"/>
          <w:color w:val="auto"/>
          <w:sz w:val="24"/>
          <w:highlight w:val="none"/>
        </w:rPr>
      </w:pPr>
    </w:p>
    <w:tbl>
      <w:tblPr>
        <w:tblStyle w:val="22"/>
        <w:tblpPr w:leftFromText="180" w:rightFromText="180" w:vertAnchor="page" w:horzAnchor="margin" w:tblpXSpec="center" w:tblpY="4783"/>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63"/>
        <w:gridCol w:w="1857"/>
        <w:gridCol w:w="2474"/>
        <w:gridCol w:w="1523"/>
        <w:gridCol w:w="2472"/>
      </w:tblGrid>
      <w:tr w14:paraId="50E776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518" w:type="pct"/>
            <w:vMerge w:val="restart"/>
            <w:tcBorders>
              <w:top w:val="single" w:color="auto" w:sz="4" w:space="0"/>
              <w:left w:val="single" w:color="auto" w:sz="4" w:space="0"/>
              <w:right w:val="single" w:color="auto" w:sz="4" w:space="0"/>
            </w:tcBorders>
            <w:noWrap w:val="0"/>
            <w:vAlign w:val="center"/>
          </w:tcPr>
          <w:p w14:paraId="60CF6B66">
            <w:pPr>
              <w:snapToGrid w:val="0"/>
              <w:spacing w:line="24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序号</w:t>
            </w:r>
          </w:p>
        </w:tc>
        <w:tc>
          <w:tcPr>
            <w:tcW w:w="999" w:type="pct"/>
            <w:vMerge w:val="restart"/>
            <w:tcBorders>
              <w:top w:val="single" w:color="auto" w:sz="4" w:space="0"/>
              <w:left w:val="single" w:color="auto" w:sz="4" w:space="0"/>
              <w:bottom w:val="single" w:color="auto" w:sz="4" w:space="0"/>
              <w:right w:val="single" w:color="auto" w:sz="4" w:space="0"/>
            </w:tcBorders>
            <w:noWrap w:val="0"/>
            <w:vAlign w:val="center"/>
          </w:tcPr>
          <w:p w14:paraId="2A2369B5">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采购人名称</w:t>
            </w:r>
          </w:p>
        </w:tc>
        <w:tc>
          <w:tcPr>
            <w:tcW w:w="1331" w:type="pct"/>
            <w:vMerge w:val="restart"/>
            <w:tcBorders>
              <w:top w:val="single" w:color="auto" w:sz="4" w:space="0"/>
              <w:left w:val="single" w:color="auto" w:sz="4" w:space="0"/>
              <w:bottom w:val="single" w:color="auto" w:sz="4" w:space="0"/>
              <w:right w:val="single" w:color="auto" w:sz="4" w:space="0"/>
            </w:tcBorders>
            <w:noWrap w:val="0"/>
            <w:vAlign w:val="center"/>
          </w:tcPr>
          <w:p w14:paraId="68709849">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819" w:type="pct"/>
            <w:vMerge w:val="restart"/>
            <w:tcBorders>
              <w:top w:val="single" w:color="auto" w:sz="4" w:space="0"/>
              <w:left w:val="single" w:color="auto" w:sz="4" w:space="0"/>
              <w:bottom w:val="single" w:color="auto" w:sz="4" w:space="0"/>
              <w:right w:val="single" w:color="auto" w:sz="4" w:space="0"/>
            </w:tcBorders>
            <w:noWrap w:val="0"/>
            <w:vAlign w:val="center"/>
          </w:tcPr>
          <w:p w14:paraId="68E7D4D1">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w:t>
            </w:r>
          </w:p>
          <w:p w14:paraId="0E111CA1">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金额</w:t>
            </w:r>
          </w:p>
          <w:p w14:paraId="68D85692">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1330" w:type="pct"/>
            <w:vMerge w:val="restart"/>
            <w:tcBorders>
              <w:top w:val="single" w:color="auto" w:sz="4" w:space="0"/>
              <w:left w:val="single" w:color="auto" w:sz="4" w:space="0"/>
              <w:bottom w:val="single" w:color="auto" w:sz="4" w:space="0"/>
              <w:right w:val="single" w:color="auto" w:sz="4" w:space="0"/>
            </w:tcBorders>
            <w:noWrap w:val="0"/>
            <w:vAlign w:val="center"/>
          </w:tcPr>
          <w:p w14:paraId="5812AE98">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采购人联系人及联系电话</w:t>
            </w:r>
          </w:p>
        </w:tc>
      </w:tr>
      <w:tr w14:paraId="7A781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518" w:type="pct"/>
            <w:vMerge w:val="continue"/>
            <w:tcBorders>
              <w:left w:val="single" w:color="auto" w:sz="4" w:space="0"/>
              <w:bottom w:val="single" w:color="auto" w:sz="4" w:space="0"/>
              <w:right w:val="single" w:color="auto" w:sz="4" w:space="0"/>
            </w:tcBorders>
            <w:noWrap w:val="0"/>
            <w:vAlign w:val="center"/>
          </w:tcPr>
          <w:p w14:paraId="2DBBCD6F">
            <w:pPr>
              <w:widowControl/>
              <w:jc w:val="left"/>
              <w:rPr>
                <w:rFonts w:hint="eastAsia" w:ascii="仿宋" w:hAnsi="仿宋" w:eastAsia="仿宋" w:cs="仿宋"/>
                <w:color w:val="auto"/>
                <w:sz w:val="24"/>
                <w:highlight w:val="none"/>
              </w:rPr>
            </w:pPr>
          </w:p>
        </w:tc>
        <w:tc>
          <w:tcPr>
            <w:tcW w:w="999" w:type="pct"/>
            <w:vMerge w:val="continue"/>
            <w:tcBorders>
              <w:top w:val="single" w:color="auto" w:sz="4" w:space="0"/>
              <w:left w:val="single" w:color="auto" w:sz="4" w:space="0"/>
              <w:bottom w:val="single" w:color="auto" w:sz="4" w:space="0"/>
              <w:right w:val="single" w:color="auto" w:sz="4" w:space="0"/>
            </w:tcBorders>
            <w:noWrap w:val="0"/>
            <w:vAlign w:val="center"/>
          </w:tcPr>
          <w:p w14:paraId="193A213D">
            <w:pPr>
              <w:widowControl/>
              <w:jc w:val="left"/>
              <w:rPr>
                <w:rFonts w:hint="eastAsia" w:ascii="仿宋" w:hAnsi="仿宋" w:eastAsia="仿宋" w:cs="仿宋"/>
                <w:color w:val="auto"/>
                <w:sz w:val="24"/>
                <w:highlight w:val="none"/>
              </w:rPr>
            </w:pPr>
          </w:p>
        </w:tc>
        <w:tc>
          <w:tcPr>
            <w:tcW w:w="1331" w:type="pct"/>
            <w:vMerge w:val="continue"/>
            <w:tcBorders>
              <w:top w:val="single" w:color="auto" w:sz="4" w:space="0"/>
              <w:left w:val="single" w:color="auto" w:sz="4" w:space="0"/>
              <w:bottom w:val="single" w:color="auto" w:sz="4" w:space="0"/>
              <w:right w:val="single" w:color="auto" w:sz="4" w:space="0"/>
            </w:tcBorders>
            <w:noWrap w:val="0"/>
            <w:vAlign w:val="center"/>
          </w:tcPr>
          <w:p w14:paraId="3702987B">
            <w:pPr>
              <w:widowControl/>
              <w:jc w:val="left"/>
              <w:rPr>
                <w:rFonts w:hint="eastAsia" w:ascii="仿宋" w:hAnsi="仿宋" w:eastAsia="仿宋" w:cs="仿宋"/>
                <w:color w:val="auto"/>
                <w:sz w:val="24"/>
                <w:highlight w:val="none"/>
              </w:rPr>
            </w:pPr>
          </w:p>
        </w:tc>
        <w:tc>
          <w:tcPr>
            <w:tcW w:w="819" w:type="pct"/>
            <w:vMerge w:val="continue"/>
            <w:tcBorders>
              <w:top w:val="single" w:color="auto" w:sz="4" w:space="0"/>
              <w:left w:val="single" w:color="auto" w:sz="4" w:space="0"/>
              <w:bottom w:val="single" w:color="auto" w:sz="4" w:space="0"/>
              <w:right w:val="single" w:color="auto" w:sz="4" w:space="0"/>
            </w:tcBorders>
            <w:noWrap w:val="0"/>
            <w:vAlign w:val="center"/>
          </w:tcPr>
          <w:p w14:paraId="025DCF2C">
            <w:pPr>
              <w:widowControl/>
              <w:jc w:val="left"/>
              <w:rPr>
                <w:rFonts w:hint="eastAsia" w:ascii="仿宋" w:hAnsi="仿宋" w:eastAsia="仿宋" w:cs="仿宋"/>
                <w:color w:val="auto"/>
                <w:sz w:val="24"/>
                <w:highlight w:val="none"/>
              </w:rPr>
            </w:pPr>
          </w:p>
        </w:tc>
        <w:tc>
          <w:tcPr>
            <w:tcW w:w="1330" w:type="pct"/>
            <w:vMerge w:val="continue"/>
            <w:tcBorders>
              <w:top w:val="single" w:color="auto" w:sz="4" w:space="0"/>
              <w:left w:val="single" w:color="auto" w:sz="4" w:space="0"/>
              <w:bottom w:val="single" w:color="auto" w:sz="4" w:space="0"/>
              <w:right w:val="single" w:color="auto" w:sz="4" w:space="0"/>
            </w:tcBorders>
            <w:noWrap w:val="0"/>
            <w:vAlign w:val="center"/>
          </w:tcPr>
          <w:p w14:paraId="0962A854">
            <w:pPr>
              <w:widowControl/>
              <w:jc w:val="left"/>
              <w:rPr>
                <w:rFonts w:hint="eastAsia" w:ascii="仿宋" w:hAnsi="仿宋" w:eastAsia="仿宋" w:cs="仿宋"/>
                <w:color w:val="auto"/>
                <w:sz w:val="24"/>
                <w:highlight w:val="none"/>
              </w:rPr>
            </w:pPr>
          </w:p>
        </w:tc>
      </w:tr>
      <w:tr w14:paraId="4E5D5F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18" w:type="pct"/>
            <w:tcBorders>
              <w:top w:val="single" w:color="auto" w:sz="4" w:space="0"/>
              <w:left w:val="single" w:color="auto" w:sz="4" w:space="0"/>
              <w:bottom w:val="single" w:color="auto" w:sz="4" w:space="0"/>
              <w:right w:val="single" w:color="auto" w:sz="4" w:space="0"/>
            </w:tcBorders>
            <w:noWrap w:val="0"/>
            <w:vAlign w:val="top"/>
          </w:tcPr>
          <w:p w14:paraId="5611453E">
            <w:pPr>
              <w:snapToGrid w:val="0"/>
              <w:spacing w:line="240" w:lineRule="exact"/>
              <w:jc w:val="left"/>
              <w:rPr>
                <w:rFonts w:hint="eastAsia" w:ascii="仿宋" w:hAnsi="仿宋" w:eastAsia="仿宋" w:cs="仿宋"/>
                <w:color w:val="auto"/>
                <w:sz w:val="24"/>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14:paraId="5BCF3179">
            <w:pPr>
              <w:snapToGrid w:val="0"/>
              <w:spacing w:line="240" w:lineRule="exact"/>
              <w:jc w:val="left"/>
              <w:rPr>
                <w:rFonts w:hint="eastAsia" w:ascii="仿宋" w:hAnsi="仿宋" w:eastAsia="仿宋" w:cs="仿宋"/>
                <w:color w:val="auto"/>
                <w:sz w:val="24"/>
                <w:highlight w:val="none"/>
              </w:rPr>
            </w:pPr>
          </w:p>
        </w:tc>
        <w:tc>
          <w:tcPr>
            <w:tcW w:w="1331" w:type="pct"/>
            <w:tcBorders>
              <w:top w:val="single" w:color="auto" w:sz="4" w:space="0"/>
              <w:left w:val="single" w:color="auto" w:sz="4" w:space="0"/>
              <w:bottom w:val="single" w:color="auto" w:sz="4" w:space="0"/>
              <w:right w:val="single" w:color="auto" w:sz="4" w:space="0"/>
            </w:tcBorders>
            <w:noWrap w:val="0"/>
            <w:vAlign w:val="top"/>
          </w:tcPr>
          <w:p w14:paraId="286E0533">
            <w:pPr>
              <w:snapToGrid w:val="0"/>
              <w:spacing w:line="240" w:lineRule="exact"/>
              <w:jc w:val="left"/>
              <w:rPr>
                <w:rFonts w:hint="eastAsia" w:ascii="仿宋" w:hAnsi="仿宋" w:eastAsia="仿宋" w:cs="仿宋"/>
                <w:color w:val="auto"/>
                <w:sz w:val="24"/>
                <w:highlight w:val="none"/>
              </w:rPr>
            </w:pPr>
          </w:p>
        </w:tc>
        <w:tc>
          <w:tcPr>
            <w:tcW w:w="819" w:type="pct"/>
            <w:tcBorders>
              <w:top w:val="single" w:color="auto" w:sz="4" w:space="0"/>
              <w:left w:val="single" w:color="auto" w:sz="4" w:space="0"/>
              <w:bottom w:val="single" w:color="auto" w:sz="4" w:space="0"/>
              <w:right w:val="single" w:color="auto" w:sz="4" w:space="0"/>
            </w:tcBorders>
            <w:noWrap w:val="0"/>
            <w:vAlign w:val="top"/>
          </w:tcPr>
          <w:p w14:paraId="2830A643">
            <w:pPr>
              <w:snapToGrid w:val="0"/>
              <w:spacing w:line="240" w:lineRule="exact"/>
              <w:jc w:val="left"/>
              <w:rPr>
                <w:rFonts w:hint="eastAsia" w:ascii="仿宋" w:hAnsi="仿宋" w:eastAsia="仿宋" w:cs="仿宋"/>
                <w:color w:val="auto"/>
                <w:sz w:val="24"/>
                <w:highlight w:val="none"/>
              </w:rPr>
            </w:pPr>
          </w:p>
        </w:tc>
        <w:tc>
          <w:tcPr>
            <w:tcW w:w="1330" w:type="pct"/>
            <w:tcBorders>
              <w:top w:val="single" w:color="auto" w:sz="4" w:space="0"/>
              <w:left w:val="single" w:color="auto" w:sz="4" w:space="0"/>
              <w:bottom w:val="single" w:color="auto" w:sz="4" w:space="0"/>
              <w:right w:val="single" w:color="auto" w:sz="4" w:space="0"/>
            </w:tcBorders>
            <w:noWrap w:val="0"/>
            <w:vAlign w:val="top"/>
          </w:tcPr>
          <w:p w14:paraId="4F176751">
            <w:pPr>
              <w:snapToGrid w:val="0"/>
              <w:spacing w:line="240" w:lineRule="exact"/>
              <w:jc w:val="left"/>
              <w:rPr>
                <w:rFonts w:hint="eastAsia" w:ascii="仿宋" w:hAnsi="仿宋" w:eastAsia="仿宋" w:cs="仿宋"/>
                <w:color w:val="auto"/>
                <w:sz w:val="24"/>
                <w:highlight w:val="none"/>
              </w:rPr>
            </w:pPr>
          </w:p>
        </w:tc>
      </w:tr>
      <w:tr w14:paraId="6ABB3C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8" w:type="pct"/>
            <w:tcBorders>
              <w:top w:val="single" w:color="auto" w:sz="4" w:space="0"/>
              <w:left w:val="single" w:color="auto" w:sz="4" w:space="0"/>
              <w:bottom w:val="single" w:color="auto" w:sz="4" w:space="0"/>
              <w:right w:val="single" w:color="auto" w:sz="4" w:space="0"/>
            </w:tcBorders>
            <w:noWrap w:val="0"/>
            <w:vAlign w:val="top"/>
          </w:tcPr>
          <w:p w14:paraId="44F365D7">
            <w:pPr>
              <w:snapToGrid w:val="0"/>
              <w:spacing w:before="50" w:afterLines="50" w:line="400" w:lineRule="exact"/>
              <w:jc w:val="left"/>
              <w:rPr>
                <w:rFonts w:hint="eastAsia" w:ascii="仿宋" w:hAnsi="仿宋" w:eastAsia="仿宋" w:cs="仿宋"/>
                <w:color w:val="auto"/>
                <w:sz w:val="24"/>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14:paraId="77E97674">
            <w:pPr>
              <w:snapToGrid w:val="0"/>
              <w:spacing w:before="50" w:afterLines="50" w:line="400" w:lineRule="exact"/>
              <w:jc w:val="left"/>
              <w:rPr>
                <w:rFonts w:hint="eastAsia" w:ascii="仿宋" w:hAnsi="仿宋" w:eastAsia="仿宋" w:cs="仿宋"/>
                <w:color w:val="auto"/>
                <w:sz w:val="24"/>
                <w:highlight w:val="none"/>
              </w:rPr>
            </w:pPr>
          </w:p>
        </w:tc>
        <w:tc>
          <w:tcPr>
            <w:tcW w:w="1331" w:type="pct"/>
            <w:tcBorders>
              <w:top w:val="single" w:color="auto" w:sz="4" w:space="0"/>
              <w:left w:val="single" w:color="auto" w:sz="4" w:space="0"/>
              <w:bottom w:val="single" w:color="auto" w:sz="4" w:space="0"/>
              <w:right w:val="single" w:color="auto" w:sz="4" w:space="0"/>
            </w:tcBorders>
            <w:noWrap w:val="0"/>
            <w:vAlign w:val="top"/>
          </w:tcPr>
          <w:p w14:paraId="23C09DE9">
            <w:pPr>
              <w:snapToGrid w:val="0"/>
              <w:spacing w:before="50" w:afterLines="50" w:line="400" w:lineRule="exact"/>
              <w:jc w:val="left"/>
              <w:rPr>
                <w:rFonts w:hint="eastAsia" w:ascii="仿宋" w:hAnsi="仿宋" w:eastAsia="仿宋" w:cs="仿宋"/>
                <w:color w:val="auto"/>
                <w:sz w:val="24"/>
                <w:highlight w:val="none"/>
              </w:rPr>
            </w:pPr>
          </w:p>
        </w:tc>
        <w:tc>
          <w:tcPr>
            <w:tcW w:w="819" w:type="pct"/>
            <w:tcBorders>
              <w:top w:val="single" w:color="auto" w:sz="4" w:space="0"/>
              <w:left w:val="single" w:color="auto" w:sz="4" w:space="0"/>
              <w:bottom w:val="single" w:color="auto" w:sz="4" w:space="0"/>
              <w:right w:val="single" w:color="auto" w:sz="4" w:space="0"/>
            </w:tcBorders>
            <w:noWrap w:val="0"/>
            <w:vAlign w:val="top"/>
          </w:tcPr>
          <w:p w14:paraId="7A95277B">
            <w:pPr>
              <w:snapToGrid w:val="0"/>
              <w:spacing w:before="50" w:afterLines="50" w:line="400" w:lineRule="exact"/>
              <w:jc w:val="left"/>
              <w:rPr>
                <w:rFonts w:hint="eastAsia" w:ascii="仿宋" w:hAnsi="仿宋" w:eastAsia="仿宋" w:cs="仿宋"/>
                <w:color w:val="auto"/>
                <w:sz w:val="24"/>
                <w:highlight w:val="none"/>
              </w:rPr>
            </w:pPr>
          </w:p>
        </w:tc>
        <w:tc>
          <w:tcPr>
            <w:tcW w:w="1330" w:type="pct"/>
            <w:tcBorders>
              <w:top w:val="single" w:color="auto" w:sz="4" w:space="0"/>
              <w:left w:val="single" w:color="auto" w:sz="4" w:space="0"/>
              <w:bottom w:val="single" w:color="auto" w:sz="4" w:space="0"/>
              <w:right w:val="single" w:color="auto" w:sz="4" w:space="0"/>
            </w:tcBorders>
            <w:noWrap w:val="0"/>
            <w:vAlign w:val="top"/>
          </w:tcPr>
          <w:p w14:paraId="4FDCA905">
            <w:pPr>
              <w:snapToGrid w:val="0"/>
              <w:spacing w:before="50" w:afterLines="50" w:line="400" w:lineRule="exact"/>
              <w:jc w:val="left"/>
              <w:rPr>
                <w:rFonts w:hint="eastAsia" w:ascii="仿宋" w:hAnsi="仿宋" w:eastAsia="仿宋" w:cs="仿宋"/>
                <w:color w:val="auto"/>
                <w:sz w:val="24"/>
                <w:highlight w:val="none"/>
              </w:rPr>
            </w:pPr>
          </w:p>
        </w:tc>
      </w:tr>
      <w:tr w14:paraId="51D37A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518" w:type="pct"/>
            <w:tcBorders>
              <w:top w:val="single" w:color="auto" w:sz="4" w:space="0"/>
              <w:left w:val="single" w:color="auto" w:sz="4" w:space="0"/>
              <w:bottom w:val="single" w:color="auto" w:sz="4" w:space="0"/>
              <w:right w:val="single" w:color="auto" w:sz="4" w:space="0"/>
            </w:tcBorders>
            <w:noWrap w:val="0"/>
            <w:vAlign w:val="top"/>
          </w:tcPr>
          <w:p w14:paraId="39647A2F">
            <w:pPr>
              <w:snapToGrid w:val="0"/>
              <w:spacing w:before="50" w:afterLines="50" w:line="400" w:lineRule="exact"/>
              <w:jc w:val="left"/>
              <w:rPr>
                <w:rFonts w:hint="eastAsia" w:ascii="仿宋" w:hAnsi="仿宋" w:eastAsia="仿宋" w:cs="仿宋"/>
                <w:color w:val="auto"/>
                <w:sz w:val="24"/>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14:paraId="65BA69C1">
            <w:pPr>
              <w:snapToGrid w:val="0"/>
              <w:spacing w:before="50" w:afterLines="50" w:line="400" w:lineRule="exact"/>
              <w:jc w:val="left"/>
              <w:rPr>
                <w:rFonts w:hint="eastAsia" w:ascii="仿宋" w:hAnsi="仿宋" w:eastAsia="仿宋" w:cs="仿宋"/>
                <w:color w:val="auto"/>
                <w:sz w:val="24"/>
                <w:highlight w:val="none"/>
              </w:rPr>
            </w:pPr>
          </w:p>
        </w:tc>
        <w:tc>
          <w:tcPr>
            <w:tcW w:w="1331" w:type="pct"/>
            <w:tcBorders>
              <w:top w:val="single" w:color="auto" w:sz="4" w:space="0"/>
              <w:left w:val="single" w:color="auto" w:sz="4" w:space="0"/>
              <w:bottom w:val="single" w:color="auto" w:sz="4" w:space="0"/>
              <w:right w:val="single" w:color="auto" w:sz="4" w:space="0"/>
            </w:tcBorders>
            <w:noWrap w:val="0"/>
            <w:vAlign w:val="top"/>
          </w:tcPr>
          <w:p w14:paraId="493FCEE1">
            <w:pPr>
              <w:snapToGrid w:val="0"/>
              <w:spacing w:before="50" w:afterLines="50" w:line="400" w:lineRule="exact"/>
              <w:jc w:val="left"/>
              <w:rPr>
                <w:rFonts w:hint="eastAsia" w:ascii="仿宋" w:hAnsi="仿宋" w:eastAsia="仿宋" w:cs="仿宋"/>
                <w:color w:val="auto"/>
                <w:sz w:val="24"/>
                <w:highlight w:val="none"/>
              </w:rPr>
            </w:pPr>
          </w:p>
        </w:tc>
        <w:tc>
          <w:tcPr>
            <w:tcW w:w="819" w:type="pct"/>
            <w:tcBorders>
              <w:top w:val="single" w:color="auto" w:sz="4" w:space="0"/>
              <w:left w:val="single" w:color="auto" w:sz="4" w:space="0"/>
              <w:bottom w:val="single" w:color="auto" w:sz="4" w:space="0"/>
              <w:right w:val="single" w:color="auto" w:sz="4" w:space="0"/>
            </w:tcBorders>
            <w:noWrap w:val="0"/>
            <w:vAlign w:val="top"/>
          </w:tcPr>
          <w:p w14:paraId="4DAF5432">
            <w:pPr>
              <w:snapToGrid w:val="0"/>
              <w:spacing w:before="50" w:afterLines="50" w:line="400" w:lineRule="exact"/>
              <w:jc w:val="left"/>
              <w:rPr>
                <w:rFonts w:hint="eastAsia" w:ascii="仿宋" w:hAnsi="仿宋" w:eastAsia="仿宋" w:cs="仿宋"/>
                <w:color w:val="auto"/>
                <w:sz w:val="24"/>
                <w:highlight w:val="none"/>
              </w:rPr>
            </w:pPr>
          </w:p>
        </w:tc>
        <w:tc>
          <w:tcPr>
            <w:tcW w:w="1330" w:type="pct"/>
            <w:tcBorders>
              <w:top w:val="single" w:color="auto" w:sz="4" w:space="0"/>
              <w:left w:val="single" w:color="auto" w:sz="4" w:space="0"/>
              <w:bottom w:val="single" w:color="auto" w:sz="4" w:space="0"/>
              <w:right w:val="single" w:color="auto" w:sz="4" w:space="0"/>
            </w:tcBorders>
            <w:noWrap w:val="0"/>
            <w:vAlign w:val="top"/>
          </w:tcPr>
          <w:p w14:paraId="247B5EB4">
            <w:pPr>
              <w:snapToGrid w:val="0"/>
              <w:spacing w:before="50" w:afterLines="50" w:line="400" w:lineRule="exact"/>
              <w:jc w:val="left"/>
              <w:rPr>
                <w:rFonts w:hint="eastAsia" w:ascii="仿宋" w:hAnsi="仿宋" w:eastAsia="仿宋" w:cs="仿宋"/>
                <w:color w:val="auto"/>
                <w:sz w:val="24"/>
                <w:highlight w:val="none"/>
              </w:rPr>
            </w:pPr>
          </w:p>
        </w:tc>
      </w:tr>
      <w:tr w14:paraId="0082C3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8" w:type="pct"/>
            <w:tcBorders>
              <w:top w:val="single" w:color="auto" w:sz="4" w:space="0"/>
              <w:left w:val="single" w:color="auto" w:sz="4" w:space="0"/>
              <w:bottom w:val="single" w:color="auto" w:sz="4" w:space="0"/>
              <w:right w:val="single" w:color="auto" w:sz="4" w:space="0"/>
            </w:tcBorders>
            <w:noWrap w:val="0"/>
            <w:vAlign w:val="top"/>
          </w:tcPr>
          <w:p w14:paraId="6658442F">
            <w:pPr>
              <w:snapToGrid w:val="0"/>
              <w:spacing w:before="50" w:afterLines="50" w:line="400" w:lineRule="exact"/>
              <w:jc w:val="left"/>
              <w:rPr>
                <w:rFonts w:hint="eastAsia" w:ascii="仿宋" w:hAnsi="仿宋" w:eastAsia="仿宋" w:cs="仿宋"/>
                <w:color w:val="auto"/>
                <w:sz w:val="24"/>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14:paraId="21C7CD08">
            <w:pPr>
              <w:snapToGrid w:val="0"/>
              <w:spacing w:before="50" w:afterLines="50" w:line="400" w:lineRule="exact"/>
              <w:jc w:val="left"/>
              <w:rPr>
                <w:rFonts w:hint="eastAsia" w:ascii="仿宋" w:hAnsi="仿宋" w:eastAsia="仿宋" w:cs="仿宋"/>
                <w:color w:val="auto"/>
                <w:sz w:val="24"/>
                <w:highlight w:val="none"/>
              </w:rPr>
            </w:pPr>
          </w:p>
        </w:tc>
        <w:tc>
          <w:tcPr>
            <w:tcW w:w="1331" w:type="pct"/>
            <w:tcBorders>
              <w:top w:val="single" w:color="auto" w:sz="4" w:space="0"/>
              <w:left w:val="single" w:color="auto" w:sz="4" w:space="0"/>
              <w:bottom w:val="single" w:color="auto" w:sz="4" w:space="0"/>
              <w:right w:val="single" w:color="auto" w:sz="4" w:space="0"/>
            </w:tcBorders>
            <w:noWrap w:val="0"/>
            <w:vAlign w:val="top"/>
          </w:tcPr>
          <w:p w14:paraId="536CCD7B">
            <w:pPr>
              <w:snapToGrid w:val="0"/>
              <w:spacing w:before="50" w:afterLines="50" w:line="400" w:lineRule="exact"/>
              <w:jc w:val="left"/>
              <w:rPr>
                <w:rFonts w:hint="eastAsia" w:ascii="仿宋" w:hAnsi="仿宋" w:eastAsia="仿宋" w:cs="仿宋"/>
                <w:color w:val="auto"/>
                <w:sz w:val="24"/>
                <w:highlight w:val="none"/>
              </w:rPr>
            </w:pPr>
          </w:p>
        </w:tc>
        <w:tc>
          <w:tcPr>
            <w:tcW w:w="819" w:type="pct"/>
            <w:tcBorders>
              <w:top w:val="single" w:color="auto" w:sz="4" w:space="0"/>
              <w:left w:val="single" w:color="auto" w:sz="4" w:space="0"/>
              <w:bottom w:val="single" w:color="auto" w:sz="4" w:space="0"/>
              <w:right w:val="single" w:color="auto" w:sz="4" w:space="0"/>
            </w:tcBorders>
            <w:noWrap w:val="0"/>
            <w:vAlign w:val="top"/>
          </w:tcPr>
          <w:p w14:paraId="483C8720">
            <w:pPr>
              <w:snapToGrid w:val="0"/>
              <w:spacing w:before="50" w:afterLines="50" w:line="400" w:lineRule="exact"/>
              <w:jc w:val="left"/>
              <w:rPr>
                <w:rFonts w:hint="eastAsia" w:ascii="仿宋" w:hAnsi="仿宋" w:eastAsia="仿宋" w:cs="仿宋"/>
                <w:color w:val="auto"/>
                <w:sz w:val="24"/>
                <w:highlight w:val="none"/>
              </w:rPr>
            </w:pPr>
          </w:p>
        </w:tc>
        <w:tc>
          <w:tcPr>
            <w:tcW w:w="1330" w:type="pct"/>
            <w:tcBorders>
              <w:top w:val="single" w:color="auto" w:sz="4" w:space="0"/>
              <w:left w:val="single" w:color="auto" w:sz="4" w:space="0"/>
              <w:bottom w:val="single" w:color="auto" w:sz="4" w:space="0"/>
              <w:right w:val="single" w:color="auto" w:sz="4" w:space="0"/>
            </w:tcBorders>
            <w:noWrap w:val="0"/>
            <w:vAlign w:val="top"/>
          </w:tcPr>
          <w:p w14:paraId="3D9590B7">
            <w:pPr>
              <w:snapToGrid w:val="0"/>
              <w:spacing w:before="50" w:afterLines="50" w:line="400" w:lineRule="exact"/>
              <w:jc w:val="left"/>
              <w:rPr>
                <w:rFonts w:hint="eastAsia" w:ascii="仿宋" w:hAnsi="仿宋" w:eastAsia="仿宋" w:cs="仿宋"/>
                <w:color w:val="auto"/>
                <w:sz w:val="24"/>
                <w:highlight w:val="none"/>
              </w:rPr>
            </w:pPr>
          </w:p>
        </w:tc>
      </w:tr>
      <w:tr w14:paraId="69F2E0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8" w:type="pct"/>
            <w:tcBorders>
              <w:top w:val="single" w:color="auto" w:sz="4" w:space="0"/>
              <w:left w:val="single" w:color="auto" w:sz="4" w:space="0"/>
              <w:bottom w:val="single" w:color="auto" w:sz="4" w:space="0"/>
              <w:right w:val="single" w:color="auto" w:sz="4" w:space="0"/>
            </w:tcBorders>
            <w:noWrap w:val="0"/>
            <w:vAlign w:val="top"/>
          </w:tcPr>
          <w:p w14:paraId="7DDB8992">
            <w:pPr>
              <w:snapToGrid w:val="0"/>
              <w:spacing w:before="50" w:afterLines="50" w:line="400" w:lineRule="exact"/>
              <w:jc w:val="left"/>
              <w:rPr>
                <w:rFonts w:hint="eastAsia" w:ascii="仿宋" w:hAnsi="仿宋" w:eastAsia="仿宋" w:cs="仿宋"/>
                <w:color w:val="auto"/>
                <w:sz w:val="24"/>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14:paraId="2F383440">
            <w:pPr>
              <w:snapToGrid w:val="0"/>
              <w:spacing w:before="50" w:afterLines="50" w:line="400" w:lineRule="exact"/>
              <w:jc w:val="left"/>
              <w:rPr>
                <w:rFonts w:hint="eastAsia" w:ascii="仿宋" w:hAnsi="仿宋" w:eastAsia="仿宋" w:cs="仿宋"/>
                <w:color w:val="auto"/>
                <w:sz w:val="24"/>
                <w:highlight w:val="none"/>
              </w:rPr>
            </w:pPr>
          </w:p>
        </w:tc>
        <w:tc>
          <w:tcPr>
            <w:tcW w:w="1331" w:type="pct"/>
            <w:tcBorders>
              <w:top w:val="single" w:color="auto" w:sz="4" w:space="0"/>
              <w:left w:val="single" w:color="auto" w:sz="4" w:space="0"/>
              <w:bottom w:val="single" w:color="auto" w:sz="4" w:space="0"/>
              <w:right w:val="single" w:color="auto" w:sz="4" w:space="0"/>
            </w:tcBorders>
            <w:noWrap w:val="0"/>
            <w:vAlign w:val="top"/>
          </w:tcPr>
          <w:p w14:paraId="517C08D9">
            <w:pPr>
              <w:snapToGrid w:val="0"/>
              <w:spacing w:before="50" w:afterLines="50" w:line="400" w:lineRule="exact"/>
              <w:jc w:val="left"/>
              <w:rPr>
                <w:rFonts w:hint="eastAsia" w:ascii="仿宋" w:hAnsi="仿宋" w:eastAsia="仿宋" w:cs="仿宋"/>
                <w:color w:val="auto"/>
                <w:sz w:val="24"/>
                <w:highlight w:val="none"/>
              </w:rPr>
            </w:pPr>
          </w:p>
        </w:tc>
        <w:tc>
          <w:tcPr>
            <w:tcW w:w="819" w:type="pct"/>
            <w:tcBorders>
              <w:top w:val="single" w:color="auto" w:sz="4" w:space="0"/>
              <w:left w:val="single" w:color="auto" w:sz="4" w:space="0"/>
              <w:bottom w:val="single" w:color="auto" w:sz="4" w:space="0"/>
              <w:right w:val="single" w:color="auto" w:sz="4" w:space="0"/>
            </w:tcBorders>
            <w:noWrap w:val="0"/>
            <w:vAlign w:val="top"/>
          </w:tcPr>
          <w:p w14:paraId="18A53A70">
            <w:pPr>
              <w:snapToGrid w:val="0"/>
              <w:spacing w:before="50" w:afterLines="50" w:line="400" w:lineRule="exact"/>
              <w:jc w:val="left"/>
              <w:rPr>
                <w:rFonts w:hint="eastAsia" w:ascii="仿宋" w:hAnsi="仿宋" w:eastAsia="仿宋" w:cs="仿宋"/>
                <w:color w:val="auto"/>
                <w:sz w:val="24"/>
                <w:highlight w:val="none"/>
              </w:rPr>
            </w:pPr>
          </w:p>
        </w:tc>
        <w:tc>
          <w:tcPr>
            <w:tcW w:w="1330" w:type="pct"/>
            <w:tcBorders>
              <w:top w:val="single" w:color="auto" w:sz="4" w:space="0"/>
              <w:left w:val="single" w:color="auto" w:sz="4" w:space="0"/>
              <w:bottom w:val="single" w:color="auto" w:sz="4" w:space="0"/>
              <w:right w:val="single" w:color="auto" w:sz="4" w:space="0"/>
            </w:tcBorders>
            <w:noWrap w:val="0"/>
            <w:vAlign w:val="top"/>
          </w:tcPr>
          <w:p w14:paraId="111A77F8">
            <w:pPr>
              <w:snapToGrid w:val="0"/>
              <w:spacing w:before="50" w:afterLines="50" w:line="400" w:lineRule="exact"/>
              <w:jc w:val="left"/>
              <w:rPr>
                <w:rFonts w:hint="eastAsia" w:ascii="仿宋" w:hAnsi="仿宋" w:eastAsia="仿宋" w:cs="仿宋"/>
                <w:color w:val="auto"/>
                <w:sz w:val="24"/>
                <w:highlight w:val="none"/>
              </w:rPr>
            </w:pPr>
          </w:p>
        </w:tc>
      </w:tr>
    </w:tbl>
    <w:p w14:paraId="6188F55D">
      <w:pPr>
        <w:pStyle w:val="18"/>
        <w:snapToGrid w:val="0"/>
        <w:ind w:left="480" w:hanging="480"/>
        <w:rPr>
          <w:rFonts w:hint="eastAsia" w:ascii="仿宋" w:hAnsi="仿宋" w:eastAsia="仿宋" w:cs="仿宋"/>
          <w:color w:val="auto"/>
          <w:sz w:val="24"/>
          <w:highlight w:val="none"/>
        </w:rPr>
      </w:pPr>
      <w:r>
        <w:rPr>
          <w:rFonts w:hint="eastAsia" w:ascii="仿宋" w:hAnsi="仿宋" w:eastAsia="仿宋" w:cs="仿宋"/>
          <w:b/>
          <w:color w:val="auto"/>
          <w:sz w:val="24"/>
          <w:highlight w:val="none"/>
        </w:rPr>
        <w:t>附表 :相关项目业绩一览表</w:t>
      </w:r>
    </w:p>
    <w:p w14:paraId="53E24037">
      <w:pPr>
        <w:pStyle w:val="18"/>
        <w:snapToGrid w:val="0"/>
        <w:ind w:left="480" w:hanging="480"/>
        <w:rPr>
          <w:rFonts w:hint="eastAsia" w:ascii="仿宋" w:hAnsi="仿宋" w:eastAsia="仿宋" w:cs="仿宋"/>
          <w:color w:val="auto"/>
          <w:sz w:val="24"/>
          <w:highlight w:val="none"/>
        </w:rPr>
      </w:pPr>
    </w:p>
    <w:p w14:paraId="60236B54">
      <w:pPr>
        <w:pStyle w:val="14"/>
        <w:spacing w:line="360" w:lineRule="auto"/>
        <w:ind w:left="72"/>
        <w:rPr>
          <w:rFonts w:hint="eastAsia" w:ascii="仿宋" w:hAnsi="仿宋" w:eastAsia="仿宋" w:cs="仿宋"/>
          <w:color w:val="auto"/>
          <w:highlight w:val="none"/>
        </w:rPr>
      </w:pPr>
      <w:r>
        <w:rPr>
          <w:rFonts w:hint="eastAsia" w:ascii="仿宋" w:hAnsi="仿宋" w:eastAsia="仿宋" w:cs="仿宋"/>
          <w:color w:val="auto"/>
          <w:highlight w:val="none"/>
        </w:rPr>
        <w:t>注</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供应商可按上述的格式自行编制，须随表提交相应的</w:t>
      </w:r>
      <w:r>
        <w:rPr>
          <w:rFonts w:hint="eastAsia" w:ascii="仿宋" w:hAnsi="仿宋" w:eastAsia="仿宋" w:cs="仿宋"/>
          <w:color w:val="auto"/>
          <w:highlight w:val="none"/>
          <w:lang w:val="en-US" w:eastAsia="zh-CN"/>
        </w:rPr>
        <w:t>证明材料</w:t>
      </w:r>
      <w:r>
        <w:rPr>
          <w:rFonts w:hint="eastAsia" w:ascii="仿宋" w:hAnsi="仿宋" w:eastAsia="仿宋" w:cs="仿宋"/>
          <w:color w:val="auto"/>
          <w:highlight w:val="none"/>
        </w:rPr>
        <w:t>复印件。</w:t>
      </w:r>
    </w:p>
    <w:p w14:paraId="649A2F4C">
      <w:pPr>
        <w:snapToGrid w:val="0"/>
        <w:spacing w:line="360" w:lineRule="auto"/>
        <w:ind w:firstLine="4935" w:firstLineChars="235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001D2A95">
      <w:pPr>
        <w:snapToGrid w:val="0"/>
        <w:spacing w:line="360" w:lineRule="auto"/>
        <w:ind w:firstLine="4935" w:firstLineChars="2350"/>
        <w:rPr>
          <w:rFonts w:hint="eastAsia" w:ascii="仿宋" w:hAnsi="仿宋" w:eastAsia="仿宋" w:cs="仿宋"/>
          <w:color w:val="auto"/>
          <w:szCs w:val="21"/>
          <w:highlight w:val="none"/>
        </w:rPr>
      </w:pPr>
    </w:p>
    <w:p w14:paraId="398105EF">
      <w:pPr>
        <w:snapToGrid w:val="0"/>
        <w:spacing w:line="360" w:lineRule="auto"/>
        <w:ind w:left="4410" w:leftChars="2100" w:firstLine="5670" w:firstLineChars="2700"/>
        <w:rPr>
          <w:rFonts w:hint="eastAsia" w:ascii="仿宋" w:hAnsi="仿宋" w:eastAsia="仿宋" w:cs="仿宋"/>
          <w:color w:val="auto"/>
          <w:kern w:val="0"/>
          <w:sz w:val="24"/>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kern w:val="0"/>
          <w:sz w:val="24"/>
          <w:highlight w:val="none"/>
          <w:lang w:val="zh-CN"/>
        </w:rPr>
        <w:t>供应商名称(电子签章)：</w:t>
      </w:r>
    </w:p>
    <w:p w14:paraId="29357F36">
      <w:pPr>
        <w:spacing w:line="50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kern w:val="0"/>
          <w:sz w:val="24"/>
          <w:highlight w:val="none"/>
          <w:lang w:val="zh-CN"/>
        </w:rPr>
        <w:t xml:space="preserve">                                                     日期</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39047E27">
      <w:pPr>
        <w:widowControl/>
        <w:jc w:val="left"/>
        <w:rPr>
          <w:rFonts w:hint="eastAsia" w:ascii="仿宋" w:hAnsi="仿宋" w:eastAsia="仿宋" w:cs="仿宋"/>
          <w:color w:val="auto"/>
          <w:sz w:val="32"/>
          <w:szCs w:val="32"/>
          <w:highlight w:val="none"/>
        </w:rPr>
        <w:sectPr>
          <w:pgSz w:w="11911" w:h="16838"/>
          <w:pgMar w:top="1417" w:right="1417" w:bottom="1417" w:left="1417" w:header="720" w:footer="720" w:gutter="0"/>
          <w:cols w:space="720" w:num="1"/>
          <w:rtlGutter w:val="0"/>
          <w:docGrid w:linePitch="1" w:charSpace="0"/>
        </w:sectPr>
      </w:pPr>
    </w:p>
    <w:p w14:paraId="66B20454">
      <w:pPr>
        <w:snapToGrid w:val="0"/>
        <w:spacing w:line="360" w:lineRule="auto"/>
        <w:ind w:firstLine="602" w:firstLineChars="200"/>
        <w:rPr>
          <w:rFonts w:hint="eastAsia" w:ascii="仿宋" w:hAnsi="仿宋" w:eastAsia="仿宋" w:cs="仿宋"/>
          <w:color w:val="auto"/>
          <w:sz w:val="32"/>
          <w:szCs w:val="32"/>
          <w:highlight w:val="none"/>
        </w:rPr>
      </w:pPr>
      <w:r>
        <w:rPr>
          <w:rFonts w:hint="eastAsia" w:ascii="仿宋" w:hAnsi="仿宋" w:eastAsia="仿宋" w:cs="仿宋"/>
          <w:b/>
          <w:color w:val="auto"/>
          <w:sz w:val="30"/>
          <w:szCs w:val="30"/>
          <w:highlight w:val="none"/>
        </w:rPr>
        <w:t>七、服务需求偏离表</w:t>
      </w:r>
    </w:p>
    <w:p w14:paraId="2AB3C22C">
      <w:pPr>
        <w:spacing w:line="500" w:lineRule="exact"/>
        <w:jc w:val="center"/>
        <w:rPr>
          <w:rFonts w:hint="eastAsia" w:ascii="仿宋" w:hAnsi="仿宋" w:eastAsia="仿宋" w:cs="仿宋"/>
          <w:bCs/>
          <w:color w:val="auto"/>
          <w:sz w:val="44"/>
          <w:szCs w:val="44"/>
          <w:highlight w:val="none"/>
          <w:lang w:eastAsia="zh-CN"/>
        </w:rPr>
      </w:pPr>
      <w:r>
        <w:rPr>
          <w:rFonts w:hint="eastAsia" w:ascii="仿宋" w:hAnsi="仿宋" w:eastAsia="仿宋" w:cs="仿宋"/>
          <w:bCs/>
          <w:color w:val="auto"/>
          <w:sz w:val="44"/>
          <w:szCs w:val="44"/>
          <w:highlight w:val="none"/>
          <w:lang w:eastAsia="zh-CN"/>
        </w:rPr>
        <w:t>服务需求偏离表</w:t>
      </w:r>
    </w:p>
    <w:p w14:paraId="2AF2E134">
      <w:pPr>
        <w:spacing w:line="500" w:lineRule="exact"/>
        <w:jc w:val="center"/>
        <w:rPr>
          <w:rFonts w:hint="eastAsia" w:ascii="仿宋" w:hAnsi="仿宋" w:eastAsia="仿宋" w:cs="仿宋"/>
          <w:b/>
          <w:color w:val="auto"/>
          <w:sz w:val="22"/>
          <w:szCs w:val="22"/>
          <w:highlight w:val="none"/>
        </w:rPr>
      </w:pPr>
      <w:r>
        <w:rPr>
          <w:rFonts w:hint="eastAsia" w:ascii="仿宋" w:hAnsi="仿宋" w:eastAsia="仿宋" w:cs="仿宋"/>
          <w:bCs/>
          <w:color w:val="auto"/>
          <w:sz w:val="32"/>
          <w:szCs w:val="32"/>
          <w:highlight w:val="none"/>
        </w:rPr>
        <w:t>(注</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按采购需求具体条款修改)</w:t>
      </w:r>
    </w:p>
    <w:p w14:paraId="7ECD1BAD">
      <w:pPr>
        <w:spacing w:line="360" w:lineRule="auto"/>
        <w:jc w:val="left"/>
        <w:rPr>
          <w:rFonts w:hint="eastAsia" w:ascii="仿宋" w:hAnsi="仿宋" w:eastAsia="仿宋" w:cs="仿宋"/>
          <w:color w:val="auto"/>
          <w:sz w:val="24"/>
          <w:highlight w:val="none"/>
        </w:rPr>
      </w:pPr>
    </w:p>
    <w:p w14:paraId="7DCB7A06">
      <w:pPr>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采购项目编号</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u w:val="single"/>
        </w:rPr>
        <w:t xml:space="preserve">  [项目编号]  </w:t>
      </w:r>
    </w:p>
    <w:p w14:paraId="34EB3EAB">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采购项目名称</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u w:val="single"/>
        </w:rPr>
        <w:t xml:space="preserve"> [项目名称] </w:t>
      </w:r>
    </w:p>
    <w:p w14:paraId="3BC75BBA">
      <w:pPr>
        <w:pStyle w:val="14"/>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分标号（此处有分标时填写具体分标号，无分标时填写“无”）</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u w:val="single"/>
        </w:rPr>
        <w:t xml:space="preserve">                       </w:t>
      </w:r>
    </w:p>
    <w:tbl>
      <w:tblPr>
        <w:tblStyle w:val="22"/>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3"/>
        <w:gridCol w:w="736"/>
        <w:gridCol w:w="1577"/>
        <w:gridCol w:w="1141"/>
        <w:gridCol w:w="658"/>
        <w:gridCol w:w="1147"/>
        <w:gridCol w:w="1096"/>
      </w:tblGrid>
      <w:tr w14:paraId="486E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2" w:type="dxa"/>
            <w:vMerge w:val="restart"/>
            <w:tcBorders>
              <w:top w:val="single" w:color="auto" w:sz="4" w:space="0"/>
              <w:left w:val="single" w:color="auto" w:sz="4" w:space="0"/>
              <w:bottom w:val="single" w:color="auto" w:sz="4" w:space="0"/>
              <w:right w:val="single" w:color="auto" w:sz="4" w:space="0"/>
            </w:tcBorders>
            <w:noWrap w:val="0"/>
            <w:vAlign w:val="center"/>
          </w:tcPr>
          <w:p w14:paraId="56A7DED1">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项号</w:t>
            </w:r>
          </w:p>
        </w:tc>
        <w:tc>
          <w:tcPr>
            <w:tcW w:w="3456" w:type="dxa"/>
            <w:gridSpan w:val="3"/>
            <w:tcBorders>
              <w:top w:val="single" w:color="auto" w:sz="4" w:space="0"/>
              <w:left w:val="single" w:color="auto" w:sz="4" w:space="0"/>
              <w:bottom w:val="single" w:color="auto" w:sz="4" w:space="0"/>
              <w:right w:val="single" w:color="auto" w:sz="4" w:space="0"/>
            </w:tcBorders>
            <w:noWrap w:val="0"/>
            <w:vAlign w:val="center"/>
          </w:tcPr>
          <w:p w14:paraId="2C13DBF6">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竞争性磋商采购文件需求</w:t>
            </w:r>
          </w:p>
        </w:tc>
        <w:tc>
          <w:tcPr>
            <w:tcW w:w="2946" w:type="dxa"/>
            <w:gridSpan w:val="3"/>
            <w:tcBorders>
              <w:top w:val="single" w:color="auto" w:sz="4" w:space="0"/>
              <w:left w:val="single" w:color="auto" w:sz="4" w:space="0"/>
              <w:bottom w:val="single" w:color="auto" w:sz="4" w:space="0"/>
              <w:right w:val="single" w:color="auto" w:sz="4" w:space="0"/>
            </w:tcBorders>
            <w:noWrap w:val="0"/>
            <w:vAlign w:val="center"/>
          </w:tcPr>
          <w:p w14:paraId="40DA3643">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响应文件承诺</w:t>
            </w:r>
          </w:p>
        </w:tc>
        <w:tc>
          <w:tcPr>
            <w:tcW w:w="1096" w:type="dxa"/>
            <w:vMerge w:val="restart"/>
            <w:tcBorders>
              <w:top w:val="single" w:color="auto" w:sz="4" w:space="0"/>
              <w:left w:val="single" w:color="auto" w:sz="4" w:space="0"/>
              <w:bottom w:val="single" w:color="auto" w:sz="4" w:space="0"/>
              <w:right w:val="single" w:color="auto" w:sz="4" w:space="0"/>
            </w:tcBorders>
            <w:noWrap w:val="0"/>
            <w:vAlign w:val="center"/>
          </w:tcPr>
          <w:p w14:paraId="3A0F6B91">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偏离说明</w:t>
            </w:r>
          </w:p>
        </w:tc>
      </w:tr>
      <w:tr w14:paraId="19A3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045F2B66">
            <w:pPr>
              <w:widowControl/>
              <w:jc w:val="left"/>
              <w:rPr>
                <w:rFonts w:hint="eastAsia" w:ascii="仿宋" w:hAnsi="仿宋" w:eastAsia="仿宋" w:cs="仿宋"/>
                <w:color w:val="auto"/>
                <w:sz w:val="21"/>
                <w:szCs w:val="21"/>
                <w:highlight w:val="none"/>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14:paraId="681BF97F">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1C78D50C">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577" w:type="dxa"/>
            <w:tcBorders>
              <w:top w:val="single" w:color="auto" w:sz="4" w:space="0"/>
              <w:left w:val="single" w:color="auto" w:sz="4" w:space="0"/>
              <w:bottom w:val="single" w:color="auto" w:sz="4" w:space="0"/>
              <w:right w:val="single" w:color="auto" w:sz="4" w:space="0"/>
            </w:tcBorders>
            <w:noWrap w:val="0"/>
            <w:vAlign w:val="center"/>
          </w:tcPr>
          <w:p w14:paraId="1B2C94DC">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服务参数要求</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69360C96">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39A94254">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6A0DEA11">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服务参数</w:t>
            </w:r>
          </w:p>
        </w:tc>
        <w:tc>
          <w:tcPr>
            <w:tcW w:w="1096" w:type="dxa"/>
            <w:vMerge w:val="continue"/>
            <w:tcBorders>
              <w:top w:val="single" w:color="auto" w:sz="4" w:space="0"/>
              <w:left w:val="single" w:color="auto" w:sz="4" w:space="0"/>
              <w:bottom w:val="single" w:color="auto" w:sz="4" w:space="0"/>
              <w:right w:val="single" w:color="auto" w:sz="4" w:space="0"/>
            </w:tcBorders>
            <w:noWrap w:val="0"/>
            <w:vAlign w:val="center"/>
          </w:tcPr>
          <w:p w14:paraId="51E82D9D">
            <w:pPr>
              <w:widowControl/>
              <w:jc w:val="left"/>
              <w:rPr>
                <w:rFonts w:hint="eastAsia" w:ascii="仿宋" w:hAnsi="仿宋" w:eastAsia="仿宋" w:cs="仿宋"/>
                <w:color w:val="auto"/>
                <w:sz w:val="21"/>
                <w:szCs w:val="21"/>
                <w:highlight w:val="none"/>
              </w:rPr>
            </w:pPr>
          </w:p>
        </w:tc>
      </w:tr>
      <w:tr w14:paraId="797F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2" w:type="dxa"/>
            <w:tcBorders>
              <w:top w:val="single" w:color="auto" w:sz="4" w:space="0"/>
              <w:left w:val="single" w:color="auto" w:sz="4" w:space="0"/>
              <w:bottom w:val="single" w:color="auto" w:sz="4" w:space="0"/>
              <w:right w:val="single" w:color="auto" w:sz="4" w:space="0"/>
            </w:tcBorders>
            <w:noWrap w:val="0"/>
            <w:vAlign w:val="center"/>
          </w:tcPr>
          <w:p w14:paraId="4EF982A3">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155E2BA3">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55456E27">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577" w:type="dxa"/>
            <w:tcBorders>
              <w:top w:val="single" w:color="auto" w:sz="4" w:space="0"/>
              <w:left w:val="single" w:color="auto" w:sz="4" w:space="0"/>
              <w:bottom w:val="single" w:color="auto" w:sz="4" w:space="0"/>
              <w:right w:val="single" w:color="auto" w:sz="4" w:space="0"/>
            </w:tcBorders>
            <w:noWrap w:val="0"/>
            <w:vAlign w:val="center"/>
          </w:tcPr>
          <w:p w14:paraId="67A67134">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  ……</w:t>
            </w:r>
          </w:p>
          <w:p w14:paraId="7BDCD4EF">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  ……</w:t>
            </w:r>
          </w:p>
          <w:p w14:paraId="55158149">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  ……</w:t>
            </w:r>
          </w:p>
          <w:p w14:paraId="775FCED3">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19F4D09C">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3BED870E">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16BB091F">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  ……</w:t>
            </w:r>
          </w:p>
          <w:p w14:paraId="7FCFE6DC">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  ……</w:t>
            </w:r>
          </w:p>
          <w:p w14:paraId="64FB9408">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  ……</w:t>
            </w:r>
          </w:p>
          <w:p w14:paraId="307E23BA">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36F0B2DC">
            <w:pPr>
              <w:rPr>
                <w:rFonts w:hint="eastAsia" w:ascii="仿宋" w:hAnsi="仿宋" w:eastAsia="仿宋" w:cs="仿宋"/>
                <w:color w:val="auto"/>
                <w:sz w:val="21"/>
                <w:szCs w:val="21"/>
                <w:highlight w:val="none"/>
              </w:rPr>
            </w:pPr>
          </w:p>
        </w:tc>
      </w:tr>
      <w:tr w14:paraId="363E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2" w:type="dxa"/>
            <w:tcBorders>
              <w:top w:val="single" w:color="auto" w:sz="4" w:space="0"/>
              <w:left w:val="single" w:color="auto" w:sz="4" w:space="0"/>
              <w:bottom w:val="single" w:color="auto" w:sz="4" w:space="0"/>
              <w:right w:val="single" w:color="auto" w:sz="4" w:space="0"/>
            </w:tcBorders>
            <w:noWrap w:val="0"/>
            <w:vAlign w:val="center"/>
          </w:tcPr>
          <w:p w14:paraId="48BF0770">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1A4D1826">
            <w:pPr>
              <w:rPr>
                <w:rFonts w:hint="eastAsia" w:ascii="仿宋" w:hAnsi="仿宋" w:eastAsia="仿宋" w:cs="仿宋"/>
                <w:color w:val="auto"/>
                <w:sz w:val="21"/>
                <w:szCs w:val="21"/>
                <w:highlight w:val="none"/>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77B4478D">
            <w:pPr>
              <w:rPr>
                <w:rFonts w:hint="eastAsia" w:ascii="仿宋" w:hAnsi="仿宋" w:eastAsia="仿宋" w:cs="仿宋"/>
                <w:color w:val="auto"/>
                <w:sz w:val="21"/>
                <w:szCs w:val="21"/>
                <w:highlight w:val="none"/>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14:paraId="2AF52D1B">
            <w:pPr>
              <w:rPr>
                <w:rFonts w:hint="eastAsia" w:ascii="仿宋" w:hAnsi="仿宋" w:eastAsia="仿宋" w:cs="仿宋"/>
                <w:color w:val="auto"/>
                <w:sz w:val="21"/>
                <w:szCs w:val="21"/>
                <w:highlight w:val="none"/>
              </w:rPr>
            </w:pPr>
          </w:p>
        </w:tc>
        <w:tc>
          <w:tcPr>
            <w:tcW w:w="1141" w:type="dxa"/>
            <w:tcBorders>
              <w:top w:val="single" w:color="auto" w:sz="4" w:space="0"/>
              <w:left w:val="single" w:color="auto" w:sz="4" w:space="0"/>
              <w:bottom w:val="single" w:color="auto" w:sz="4" w:space="0"/>
              <w:right w:val="single" w:color="auto" w:sz="4" w:space="0"/>
            </w:tcBorders>
            <w:noWrap w:val="0"/>
            <w:vAlign w:val="center"/>
          </w:tcPr>
          <w:p w14:paraId="6F6F0D46">
            <w:pPr>
              <w:rPr>
                <w:rFonts w:hint="eastAsia" w:ascii="仿宋" w:hAnsi="仿宋" w:eastAsia="仿宋" w:cs="仿宋"/>
                <w:color w:val="auto"/>
                <w:sz w:val="21"/>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72316FF4">
            <w:pP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39E0EA8B">
            <w:pPr>
              <w:rPr>
                <w:rFonts w:hint="eastAsia" w:ascii="仿宋" w:hAnsi="仿宋" w:eastAsia="仿宋" w:cs="仿宋"/>
                <w:color w:val="auto"/>
                <w:sz w:val="21"/>
                <w:szCs w:val="21"/>
                <w:highlight w:val="none"/>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14:paraId="1DE80E40">
            <w:pPr>
              <w:rPr>
                <w:rFonts w:hint="eastAsia" w:ascii="仿宋" w:hAnsi="仿宋" w:eastAsia="仿宋" w:cs="仿宋"/>
                <w:color w:val="auto"/>
                <w:sz w:val="21"/>
                <w:szCs w:val="21"/>
                <w:highlight w:val="none"/>
              </w:rPr>
            </w:pPr>
          </w:p>
        </w:tc>
      </w:tr>
    </w:tbl>
    <w:p w14:paraId="2E75C683">
      <w:pPr>
        <w:pStyle w:val="9"/>
        <w:spacing w:after="0" w:line="360" w:lineRule="auto"/>
        <w:contextualSpacing/>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rPr>
        <w:t>注</w:t>
      </w:r>
      <w:r>
        <w:rPr>
          <w:rFonts w:hint="eastAsia" w:ascii="仿宋" w:hAnsi="仿宋" w:eastAsia="仿宋" w:cs="仿宋"/>
          <w:color w:val="auto"/>
          <w:kern w:val="0"/>
          <w:sz w:val="21"/>
          <w:szCs w:val="21"/>
          <w:highlight w:val="none"/>
          <w:lang w:eastAsia="zh-CN"/>
        </w:rPr>
        <w:t>：</w:t>
      </w:r>
    </w:p>
    <w:p w14:paraId="09007A0B">
      <w:pPr>
        <w:pStyle w:val="9"/>
        <w:spacing w:after="0" w:line="360" w:lineRule="auto"/>
        <w:contextualSpacing/>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rPr>
        <w:t>注</w:t>
      </w:r>
      <w:r>
        <w:rPr>
          <w:rFonts w:hint="eastAsia" w:ascii="仿宋" w:hAnsi="仿宋" w:eastAsia="仿宋" w:cs="仿宋"/>
          <w:color w:val="auto"/>
          <w:kern w:val="0"/>
          <w:sz w:val="21"/>
          <w:szCs w:val="21"/>
          <w:highlight w:val="none"/>
          <w:lang w:eastAsia="zh-CN"/>
        </w:rPr>
        <w:t>：</w:t>
      </w:r>
    </w:p>
    <w:p w14:paraId="6184F14C">
      <w:pPr>
        <w:pStyle w:val="9"/>
        <w:spacing w:after="0" w:line="360" w:lineRule="auto"/>
        <w:contextualSpacing/>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1.说明</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应对照磋商文件“第二章”中“服务需求一览表”的采购清单及技术参数条款逐条作出明确响应，并作出偏离说明。</w:t>
      </w:r>
    </w:p>
    <w:p w14:paraId="418D3658">
      <w:pPr>
        <w:pStyle w:val="11"/>
        <w:spacing w:line="400" w:lineRule="exact"/>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6CE7EBC6">
      <w:pPr>
        <w:spacing w:line="400"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3.表格内容均需按要求填写并盖章，不得留空，否则按竞标无效处理。</w:t>
      </w:r>
    </w:p>
    <w:p w14:paraId="56CB94BA">
      <w:pPr>
        <w:pStyle w:val="14"/>
        <w:spacing w:line="400" w:lineRule="exact"/>
        <w:rPr>
          <w:rFonts w:hint="eastAsia" w:ascii="仿宋" w:hAnsi="仿宋" w:eastAsia="仿宋" w:cs="仿宋"/>
          <w:color w:val="auto"/>
          <w:sz w:val="21"/>
          <w:highlight w:val="none"/>
        </w:rPr>
      </w:pPr>
      <w:r>
        <w:rPr>
          <w:rFonts w:hint="eastAsia" w:ascii="仿宋" w:hAnsi="仿宋" w:eastAsia="仿宋" w:cs="仿宋"/>
          <w:color w:val="auto"/>
          <w:sz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7047CFA0">
      <w:pPr>
        <w:pStyle w:val="11"/>
        <w:spacing w:line="360" w:lineRule="auto"/>
        <w:ind w:firstLine="0" w:firstLineChars="0"/>
        <w:rPr>
          <w:rFonts w:hint="eastAsia" w:ascii="仿宋" w:hAnsi="仿宋" w:eastAsia="仿宋" w:cs="仿宋"/>
          <w:color w:val="auto"/>
          <w:sz w:val="24"/>
          <w:highlight w:val="none"/>
        </w:rPr>
      </w:pPr>
      <w:r>
        <w:rPr>
          <w:rFonts w:hint="eastAsia" w:ascii="仿宋" w:hAnsi="仿宋" w:eastAsia="仿宋" w:cs="仿宋"/>
          <w:color w:val="auto"/>
          <w:sz w:val="21"/>
          <w:szCs w:val="21"/>
          <w:highlight w:val="none"/>
        </w:rPr>
        <w:t>5. 如技术偏离表中的竞标响应与佐证材料不一致的，以佐证材料为准。</w:t>
      </w:r>
    </w:p>
    <w:p w14:paraId="294D9F55">
      <w:pPr>
        <w:snapToGrid w:val="0"/>
        <w:spacing w:line="360" w:lineRule="auto"/>
        <w:ind w:firstLine="602" w:firstLineChars="200"/>
        <w:rPr>
          <w:rFonts w:hint="eastAsia" w:ascii="仿宋" w:hAnsi="仿宋" w:eastAsia="仿宋" w:cs="仿宋"/>
          <w:b/>
          <w:color w:val="auto"/>
          <w:sz w:val="30"/>
          <w:szCs w:val="30"/>
          <w:highlight w:val="none"/>
        </w:rPr>
      </w:pPr>
    </w:p>
    <w:p w14:paraId="5E8B2A62">
      <w:pPr>
        <w:autoSpaceDE w:val="0"/>
        <w:autoSpaceDN w:val="0"/>
        <w:spacing w:line="360" w:lineRule="auto"/>
        <w:ind w:left="4335" w:leftChars="1950" w:hanging="240" w:hangingChars="1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供应商名称（电子签章）</w:t>
      </w:r>
      <w:r>
        <w:rPr>
          <w:rFonts w:hint="eastAsia" w:ascii="仿宋" w:hAnsi="仿宋" w:eastAsia="仿宋" w:cs="仿宋"/>
          <w:color w:val="auto"/>
          <w:kern w:val="0"/>
          <w:sz w:val="24"/>
          <w:highlight w:val="none"/>
          <w:lang w:eastAsia="zh-CN"/>
        </w:rPr>
        <w:t>：</w:t>
      </w:r>
    </w:p>
    <w:p w14:paraId="0EF3E4A0">
      <w:pPr>
        <w:autoSpaceDE w:val="0"/>
        <w:autoSpaceDN w:val="0"/>
        <w:spacing w:line="360" w:lineRule="auto"/>
        <w:ind w:firstLine="6480" w:firstLineChars="270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39A6C16F">
      <w:pPr>
        <w:adjustRightInd w:val="0"/>
        <w:snapToGrid w:val="0"/>
        <w:spacing w:line="520" w:lineRule="exact"/>
        <w:jc w:val="center"/>
        <w:rPr>
          <w:rFonts w:hint="eastAsia" w:ascii="仿宋" w:hAnsi="仿宋" w:eastAsia="仿宋" w:cs="仿宋"/>
          <w:bCs/>
          <w:color w:val="auto"/>
          <w:sz w:val="44"/>
          <w:szCs w:val="44"/>
          <w:highlight w:val="none"/>
        </w:rPr>
      </w:pPr>
    </w:p>
    <w:p w14:paraId="0BD07B07">
      <w:pPr>
        <w:pStyle w:val="30"/>
        <w:rPr>
          <w:rFonts w:hint="eastAsia" w:ascii="仿宋" w:hAnsi="仿宋" w:eastAsia="仿宋" w:cs="仿宋"/>
          <w:color w:val="auto"/>
          <w:highlight w:val="none"/>
        </w:rPr>
      </w:pPr>
    </w:p>
    <w:p w14:paraId="75EAD1B3">
      <w:pPr>
        <w:snapToGrid w:val="0"/>
        <w:spacing w:line="360" w:lineRule="auto"/>
        <w:ind w:firstLine="602" w:firstLineChars="200"/>
        <w:rPr>
          <w:rFonts w:hint="eastAsia" w:ascii="仿宋" w:hAnsi="仿宋" w:eastAsia="仿宋" w:cs="仿宋"/>
          <w:b/>
          <w:color w:val="auto"/>
          <w:sz w:val="30"/>
          <w:szCs w:val="30"/>
          <w:highlight w:val="none"/>
        </w:rPr>
      </w:pPr>
    </w:p>
    <w:p w14:paraId="261FCB92">
      <w:pPr>
        <w:snapToGrid w:val="0"/>
        <w:spacing w:line="360" w:lineRule="auto"/>
        <w:ind w:firstLine="602" w:firstLineChars="200"/>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rPr>
        <w:t>八、</w:t>
      </w:r>
      <w:r>
        <w:rPr>
          <w:rFonts w:hint="eastAsia" w:ascii="仿宋" w:hAnsi="仿宋" w:eastAsia="仿宋" w:cs="仿宋"/>
          <w:b/>
          <w:color w:val="auto"/>
          <w:sz w:val="30"/>
          <w:szCs w:val="30"/>
          <w:highlight w:val="none"/>
          <w:lang w:eastAsia="zh-CN"/>
        </w:rPr>
        <w:t>服务方案</w:t>
      </w:r>
    </w:p>
    <w:p w14:paraId="14933062">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（由供应商根据采购需求及采购文件要求编制）</w:t>
      </w:r>
    </w:p>
    <w:p w14:paraId="4F3A7482">
      <w:pPr>
        <w:rPr>
          <w:rFonts w:hint="eastAsia" w:ascii="仿宋" w:hAnsi="仿宋" w:eastAsia="仿宋" w:cs="仿宋"/>
          <w:b/>
          <w:bCs/>
          <w:color w:val="auto"/>
          <w:kern w:val="0"/>
          <w:sz w:val="24"/>
          <w:highlight w:val="none"/>
          <w:lang w:val="zh-CN"/>
        </w:rPr>
      </w:pPr>
      <w:bookmarkStart w:id="87" w:name="_Toc78473822"/>
      <w:r>
        <w:rPr>
          <w:rFonts w:hint="eastAsia" w:ascii="仿宋" w:hAnsi="仿宋" w:eastAsia="仿宋" w:cs="仿宋"/>
          <w:b/>
          <w:bCs/>
          <w:color w:val="auto"/>
          <w:kern w:val="0"/>
          <w:sz w:val="24"/>
          <w:highlight w:val="none"/>
          <w:lang w:val="zh-CN"/>
        </w:rPr>
        <w:t>附表:项目实施进度计划表</w:t>
      </w:r>
      <w:r>
        <w:rPr>
          <w:rFonts w:hint="eastAsia" w:ascii="仿宋" w:hAnsi="仿宋" w:eastAsia="仿宋" w:cs="仿宋"/>
          <w:b/>
          <w:color w:val="auto"/>
          <w:sz w:val="24"/>
          <w:highlight w:val="none"/>
        </w:rPr>
        <w:t>(以生效日算起)</w:t>
      </w:r>
      <w:bookmarkEnd w:id="87"/>
      <w:r>
        <w:rPr>
          <w:rFonts w:hint="eastAsia" w:ascii="仿宋" w:hAnsi="仿宋" w:eastAsia="仿宋" w:cs="仿宋"/>
          <w:b/>
          <w:color w:val="auto"/>
          <w:sz w:val="24"/>
          <w:highlight w:val="none"/>
        </w:rPr>
        <w:t xml:space="preserve"> </w:t>
      </w:r>
    </w:p>
    <w:tbl>
      <w:tblPr>
        <w:tblStyle w:val="22"/>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tblGrid>
      <w:tr w14:paraId="3E09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0B74D523">
            <w:pPr>
              <w:spacing w:line="360" w:lineRule="auto"/>
              <w:rPr>
                <w:rFonts w:hint="eastAsia" w:ascii="仿宋" w:hAnsi="仿宋" w:eastAsia="仿宋" w:cs="仿宋"/>
                <w:color w:val="auto"/>
                <w:sz w:val="24"/>
                <w:highlight w:val="none"/>
              </w:rPr>
            </w:pPr>
            <w:r>
              <w:rPr>
                <w:rFonts w:hint="eastAsia" w:ascii="仿宋" w:hAnsi="仿宋" w:eastAsia="仿宋" w:cs="仿宋"/>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2"/>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29C56F05">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18CFD8F5">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7FA33FE8">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组合 2"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PO/dQxQDAABJ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9C56F05">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8CFD8F5">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FA33FE8">
                              <w:pPr>
                                <w:snapToGrid w:val="0"/>
                              </w:pPr>
                              <w:r>
                                <w:rPr>
                                  <w:rFonts w:hint="eastAsia"/>
                                </w:rPr>
                                <w:t>日</w:t>
                              </w:r>
                            </w:p>
                          </w:txbxContent>
                        </v:textbox>
                      </v:shape>
                    </v:group>
                  </w:pict>
                </mc:Fallback>
              </mc:AlternateContent>
            </w:r>
          </w:p>
          <w:p w14:paraId="427068D5">
            <w:pPr>
              <w:spacing w:line="360" w:lineRule="auto"/>
              <w:rPr>
                <w:rFonts w:hint="eastAsia" w:ascii="仿宋" w:hAnsi="仿宋" w:eastAsia="仿宋" w:cs="仿宋"/>
                <w:color w:val="auto"/>
                <w:sz w:val="24"/>
                <w:highlight w:val="none"/>
              </w:rPr>
            </w:pPr>
          </w:p>
          <w:p w14:paraId="06D9A73B">
            <w:pPr>
              <w:spacing w:line="360" w:lineRule="auto"/>
              <w:rPr>
                <w:rFonts w:hint="eastAsia" w:ascii="仿宋" w:hAnsi="仿宋" w:eastAsia="仿宋" w:cs="仿宋"/>
                <w:color w:val="auto"/>
                <w:sz w:val="24"/>
                <w:highlight w:val="none"/>
              </w:rPr>
            </w:pPr>
          </w:p>
          <w:p w14:paraId="670DD6B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54098FC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79D82EC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442883D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4B06051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45F75FF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28FEC9F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22228BB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48F4D8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7049D1E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149019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64A71F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602394E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6BAFF86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078D14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r>
      <w:tr w14:paraId="02D3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3F8BB685">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4C7711C">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63F9E04">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D0E3AEE">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3ED6978">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1C0D1CE">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A352408">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40A996B">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891E89D">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2D080E3">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2E2ACF8">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F55CBF5">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93565E1">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12DFCE4">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E78B029">
            <w:pPr>
              <w:spacing w:line="360" w:lineRule="auto"/>
              <w:rPr>
                <w:rFonts w:hint="eastAsia" w:ascii="仿宋" w:hAnsi="仿宋" w:eastAsia="仿宋" w:cs="仿宋"/>
                <w:color w:val="auto"/>
                <w:sz w:val="24"/>
                <w:highlight w:val="none"/>
              </w:rPr>
            </w:pPr>
          </w:p>
        </w:tc>
      </w:tr>
      <w:tr w14:paraId="5E179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06A123D0">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FD0F7B4">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FE45EB6">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92F8B36">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D3DBF00">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8EBAD5A">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611A507">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CA61F0B">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E90C68E">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E527AE8">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96D1BF1">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304694C">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2C9D444">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16FAB6E">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F8D1A46">
            <w:pPr>
              <w:spacing w:line="360" w:lineRule="auto"/>
              <w:rPr>
                <w:rFonts w:hint="eastAsia" w:ascii="仿宋" w:hAnsi="仿宋" w:eastAsia="仿宋" w:cs="仿宋"/>
                <w:color w:val="auto"/>
                <w:sz w:val="24"/>
                <w:highlight w:val="none"/>
              </w:rPr>
            </w:pPr>
          </w:p>
        </w:tc>
      </w:tr>
      <w:tr w14:paraId="65B4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0F1871E2">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3B0A2E7">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B48DEFB">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523E42D">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B3E282D">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6B515A9">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90544E2">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B1FF6B1">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B45A4D6">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0BF80BB">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9FDB5D0">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2FCDF59">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099FC91">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4BEFEA4">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41E083E">
            <w:pPr>
              <w:spacing w:line="360" w:lineRule="auto"/>
              <w:rPr>
                <w:rFonts w:hint="eastAsia" w:ascii="仿宋" w:hAnsi="仿宋" w:eastAsia="仿宋" w:cs="仿宋"/>
                <w:color w:val="auto"/>
                <w:sz w:val="24"/>
                <w:highlight w:val="none"/>
              </w:rPr>
            </w:pPr>
          </w:p>
        </w:tc>
      </w:tr>
      <w:tr w14:paraId="30FE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030831C3">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5034BF9">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524DAE8">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76D991D">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ED1BF5C">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BD81A2C">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077FC29">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8E54B00">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F9CABB6">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D0A29FF">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0F44132">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ED8BDD9">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11B9890">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167B6DC">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393F589">
            <w:pPr>
              <w:spacing w:line="360" w:lineRule="auto"/>
              <w:rPr>
                <w:rFonts w:hint="eastAsia" w:ascii="仿宋" w:hAnsi="仿宋" w:eastAsia="仿宋" w:cs="仿宋"/>
                <w:color w:val="auto"/>
                <w:sz w:val="24"/>
                <w:highlight w:val="none"/>
              </w:rPr>
            </w:pPr>
          </w:p>
        </w:tc>
      </w:tr>
      <w:tr w14:paraId="5FE0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4064CEF5">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EFAA6D6">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EBAEC9F">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446A64D">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C17F65D">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B155C16">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89DDC94">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0972CCD">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FAC9B8B">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48E01DE">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9E0F766">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36F7107">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58577AC">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44E8119">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A99D0D1">
            <w:pPr>
              <w:spacing w:line="360" w:lineRule="auto"/>
              <w:rPr>
                <w:rFonts w:hint="eastAsia" w:ascii="仿宋" w:hAnsi="仿宋" w:eastAsia="仿宋" w:cs="仿宋"/>
                <w:color w:val="auto"/>
                <w:sz w:val="24"/>
                <w:highlight w:val="none"/>
              </w:rPr>
            </w:pPr>
          </w:p>
        </w:tc>
      </w:tr>
      <w:tr w14:paraId="58CB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1C24FB97">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403B51E">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1EC8253">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07AD304">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296B91C">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3DEE6FC">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BC5BDD8">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9154811">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CC5E379">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DB399AE">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244BC6D">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6DE4FC9">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5F9C7E7">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095289D">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1616E90">
            <w:pPr>
              <w:spacing w:line="360" w:lineRule="auto"/>
              <w:rPr>
                <w:rFonts w:hint="eastAsia" w:ascii="仿宋" w:hAnsi="仿宋" w:eastAsia="仿宋" w:cs="仿宋"/>
                <w:color w:val="auto"/>
                <w:sz w:val="24"/>
                <w:highlight w:val="none"/>
              </w:rPr>
            </w:pPr>
          </w:p>
        </w:tc>
      </w:tr>
      <w:tr w14:paraId="050A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04F69113">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C96F1D5">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2FA4C6F">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DE41760">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C968AA5">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E0F871E">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7BB1946">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C3118C6">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AA62FFA">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358198E">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F0C2FFB">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A0DBC5F">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C5CC46D">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618243A">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161EB37">
            <w:pPr>
              <w:spacing w:line="360" w:lineRule="auto"/>
              <w:rPr>
                <w:rFonts w:hint="eastAsia" w:ascii="仿宋" w:hAnsi="仿宋" w:eastAsia="仿宋" w:cs="仿宋"/>
                <w:color w:val="auto"/>
                <w:sz w:val="24"/>
                <w:highlight w:val="none"/>
              </w:rPr>
            </w:pPr>
          </w:p>
        </w:tc>
      </w:tr>
      <w:tr w14:paraId="6311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6EF21D4F">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C88270D">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1074362">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D0FF65F">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1248DA0">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35A5165">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85C163B">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8F75EA5">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0BBE50D">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73471D8">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FF3CAA2">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29B3BDF">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03E4651">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406B7E3">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0612E07">
            <w:pPr>
              <w:spacing w:line="360" w:lineRule="auto"/>
              <w:rPr>
                <w:rFonts w:hint="eastAsia" w:ascii="仿宋" w:hAnsi="仿宋" w:eastAsia="仿宋" w:cs="仿宋"/>
                <w:color w:val="auto"/>
                <w:sz w:val="24"/>
                <w:highlight w:val="none"/>
              </w:rPr>
            </w:pPr>
          </w:p>
        </w:tc>
      </w:tr>
      <w:tr w14:paraId="79AA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6F41AD04">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8A9F005">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246086D">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0A8AC0B">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EEA7FE3">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C257023">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6E75D0C">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C3533FC">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3794974">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E7F9A19">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422425C">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D421A02">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D5F5D96">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7ECDCD9">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7A395B5">
            <w:pPr>
              <w:spacing w:line="360" w:lineRule="auto"/>
              <w:rPr>
                <w:rFonts w:hint="eastAsia" w:ascii="仿宋" w:hAnsi="仿宋" w:eastAsia="仿宋" w:cs="仿宋"/>
                <w:color w:val="auto"/>
                <w:sz w:val="24"/>
                <w:highlight w:val="none"/>
              </w:rPr>
            </w:pPr>
          </w:p>
        </w:tc>
      </w:tr>
    </w:tbl>
    <w:p w14:paraId="420E5B49">
      <w:pPr>
        <w:autoSpaceDE w:val="0"/>
        <w:autoSpaceDN w:val="0"/>
        <w:spacing w:line="360" w:lineRule="auto"/>
        <w:rPr>
          <w:rFonts w:hint="eastAsia" w:ascii="仿宋" w:hAnsi="仿宋" w:eastAsia="仿宋" w:cs="仿宋"/>
          <w:color w:val="auto"/>
          <w:kern w:val="0"/>
          <w:sz w:val="24"/>
          <w:highlight w:val="none"/>
        </w:rPr>
      </w:pPr>
      <w:r>
        <w:rPr>
          <w:rFonts w:hint="eastAsia" w:ascii="仿宋" w:hAnsi="仿宋" w:eastAsia="仿宋" w:cs="仿宋"/>
          <w:b/>
          <w:color w:val="auto"/>
          <w:sz w:val="24"/>
          <w:highlight w:val="none"/>
        </w:rPr>
        <w:t>注</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供应商可按上述时间表的格式自行编制切合实际的具体时间表。</w:t>
      </w:r>
    </w:p>
    <w:p w14:paraId="59572C2E">
      <w:pPr>
        <w:spacing w:line="500" w:lineRule="exact"/>
        <w:rPr>
          <w:rFonts w:hint="eastAsia" w:ascii="仿宋" w:hAnsi="仿宋" w:eastAsia="仿宋" w:cs="仿宋"/>
          <w:color w:val="auto"/>
          <w:sz w:val="32"/>
          <w:szCs w:val="32"/>
          <w:highlight w:val="none"/>
        </w:rPr>
      </w:pPr>
    </w:p>
    <w:p w14:paraId="458A7301">
      <w:pPr>
        <w:autoSpaceDE w:val="0"/>
        <w:autoSpaceDN w:val="0"/>
        <w:spacing w:line="360" w:lineRule="auto"/>
        <w:ind w:left="4335" w:leftChars="1950" w:hanging="240" w:hangingChars="1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供应商名称（电子签章）</w:t>
      </w:r>
      <w:r>
        <w:rPr>
          <w:rFonts w:hint="eastAsia" w:ascii="仿宋" w:hAnsi="仿宋" w:eastAsia="仿宋" w:cs="仿宋"/>
          <w:color w:val="auto"/>
          <w:kern w:val="0"/>
          <w:sz w:val="24"/>
          <w:highlight w:val="none"/>
          <w:lang w:eastAsia="zh-CN"/>
        </w:rPr>
        <w:t>：</w:t>
      </w:r>
    </w:p>
    <w:p w14:paraId="6234ADFF">
      <w:pPr>
        <w:autoSpaceDE w:val="0"/>
        <w:autoSpaceDN w:val="0"/>
        <w:spacing w:line="360" w:lineRule="auto"/>
        <w:ind w:firstLine="6480" w:firstLineChars="270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3D29D8AF">
      <w:pPr>
        <w:spacing w:line="500" w:lineRule="exact"/>
        <w:rPr>
          <w:rFonts w:hint="eastAsia" w:ascii="仿宋" w:hAnsi="仿宋" w:eastAsia="仿宋" w:cs="仿宋"/>
          <w:color w:val="auto"/>
          <w:sz w:val="32"/>
          <w:szCs w:val="32"/>
          <w:highlight w:val="none"/>
        </w:rPr>
      </w:pPr>
    </w:p>
    <w:p w14:paraId="1D464F17">
      <w:pP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br w:type="page"/>
      </w:r>
    </w:p>
    <w:p w14:paraId="55E4DB3D">
      <w:pPr>
        <w:snapToGrid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九、项目实施人员一览表</w:t>
      </w:r>
    </w:p>
    <w:p w14:paraId="51A5256D">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（由供应商根据采购需求及采购文件要求编制）</w:t>
      </w:r>
    </w:p>
    <w:p w14:paraId="25D64D13">
      <w:pPr>
        <w:pStyle w:val="1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响应分标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分标</w:t>
      </w:r>
    </w:p>
    <w:p w14:paraId="46A866FF">
      <w:pPr>
        <w:keepNext/>
        <w:autoSpaceDE w:val="0"/>
        <w:autoSpaceDN w:val="0"/>
        <w:spacing w:line="360" w:lineRule="auto"/>
        <w:ind w:firstLine="477"/>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附表A:本项目的</w:t>
      </w:r>
      <w:r>
        <w:rPr>
          <w:rFonts w:hint="eastAsia" w:ascii="仿宋" w:hAnsi="仿宋" w:eastAsia="仿宋" w:cs="仿宋"/>
          <w:b/>
          <w:color w:val="auto"/>
          <w:sz w:val="24"/>
          <w:highlight w:val="none"/>
          <w:lang w:eastAsia="zh-CN"/>
        </w:rPr>
        <w:t>项目负责人</w:t>
      </w:r>
      <w:r>
        <w:rPr>
          <w:rFonts w:hint="eastAsia" w:ascii="仿宋" w:hAnsi="仿宋" w:eastAsia="仿宋" w:cs="仿宋"/>
          <w:b/>
          <w:color w:val="auto"/>
          <w:sz w:val="24"/>
          <w:highlight w:val="none"/>
        </w:rPr>
        <w:t>情况表</w:t>
      </w:r>
    </w:p>
    <w:tbl>
      <w:tblPr>
        <w:tblStyle w:val="22"/>
        <w:tblW w:w="4998" w:type="pct"/>
        <w:tblInd w:w="0" w:type="dxa"/>
        <w:tblLayout w:type="autofit"/>
        <w:tblCellMar>
          <w:top w:w="0" w:type="dxa"/>
          <w:left w:w="108" w:type="dxa"/>
          <w:bottom w:w="0" w:type="dxa"/>
          <w:right w:w="108" w:type="dxa"/>
        </w:tblCellMar>
      </w:tblPr>
      <w:tblGrid>
        <w:gridCol w:w="2553"/>
        <w:gridCol w:w="1595"/>
        <w:gridCol w:w="5141"/>
      </w:tblGrid>
      <w:tr w14:paraId="5664278B">
        <w:tblPrEx>
          <w:tblCellMar>
            <w:top w:w="0" w:type="dxa"/>
            <w:left w:w="108" w:type="dxa"/>
            <w:bottom w:w="0" w:type="dxa"/>
            <w:right w:w="108" w:type="dxa"/>
          </w:tblCellMar>
        </w:tblPrEx>
        <w:trPr>
          <w:trHeight w:val="604" w:hRule="atLeast"/>
        </w:trPr>
        <w:tc>
          <w:tcPr>
            <w:tcW w:w="137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59F1ED7C">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858" w:type="pct"/>
            <w:tcBorders>
              <w:top w:val="single" w:color="auto" w:sz="6" w:space="0"/>
              <w:left w:val="single" w:color="auto" w:sz="6" w:space="0"/>
              <w:bottom w:val="single" w:color="auto" w:sz="6" w:space="0"/>
              <w:right w:val="single" w:color="auto" w:sz="4" w:space="0"/>
            </w:tcBorders>
            <w:shd w:val="clear" w:color="auto" w:fill="B3B3B3"/>
            <w:noWrap w:val="0"/>
            <w:vAlign w:val="center"/>
          </w:tcPr>
          <w:p w14:paraId="58CCAADF">
            <w:pPr>
              <w:autoSpaceDE w:val="0"/>
              <w:autoSpaceDN w:val="0"/>
              <w:spacing w:line="360" w:lineRule="auto"/>
              <w:jc w:val="center"/>
              <w:rPr>
                <w:rFonts w:hint="eastAsia" w:ascii="仿宋" w:hAnsi="仿宋" w:eastAsia="仿宋" w:cs="仿宋"/>
                <w:color w:val="auto"/>
                <w:sz w:val="24"/>
                <w:highlight w:val="none"/>
              </w:rPr>
            </w:pPr>
          </w:p>
        </w:tc>
        <w:tc>
          <w:tcPr>
            <w:tcW w:w="2766" w:type="pct"/>
            <w:tcBorders>
              <w:top w:val="single" w:color="auto" w:sz="6" w:space="0"/>
              <w:left w:val="single" w:color="auto" w:sz="6" w:space="0"/>
              <w:bottom w:val="single" w:color="auto" w:sz="6" w:space="0"/>
              <w:right w:val="single" w:color="auto" w:sz="6" w:space="0"/>
            </w:tcBorders>
            <w:noWrap w:val="0"/>
            <w:vAlign w:val="center"/>
          </w:tcPr>
          <w:p w14:paraId="5DFC8906">
            <w:pPr>
              <w:autoSpaceDE w:val="0"/>
              <w:autoSpaceDN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响应截止时间前三年业绩及承担的主要工作情况，曾担任</w:t>
            </w:r>
            <w:r>
              <w:rPr>
                <w:rFonts w:hint="eastAsia" w:ascii="仿宋" w:hAnsi="仿宋" w:eastAsia="仿宋" w:cs="仿宋"/>
                <w:color w:val="auto"/>
                <w:sz w:val="24"/>
                <w:highlight w:val="none"/>
                <w:lang w:eastAsia="zh-CN"/>
              </w:rPr>
              <w:t>项目负责人</w:t>
            </w:r>
            <w:r>
              <w:rPr>
                <w:rFonts w:hint="eastAsia" w:ascii="仿宋" w:hAnsi="仿宋" w:eastAsia="仿宋" w:cs="仿宋"/>
                <w:color w:val="auto"/>
                <w:sz w:val="24"/>
                <w:highlight w:val="none"/>
              </w:rPr>
              <w:t>的项目应列明细</w:t>
            </w:r>
          </w:p>
        </w:tc>
      </w:tr>
      <w:tr w14:paraId="687855AB">
        <w:tblPrEx>
          <w:tblCellMar>
            <w:top w:w="0" w:type="dxa"/>
            <w:left w:w="108" w:type="dxa"/>
            <w:bottom w:w="0" w:type="dxa"/>
            <w:right w:w="108" w:type="dxa"/>
          </w:tblCellMar>
        </w:tblPrEx>
        <w:trPr>
          <w:cantSplit/>
          <w:trHeight w:val="345" w:hRule="atLeast"/>
        </w:trPr>
        <w:tc>
          <w:tcPr>
            <w:tcW w:w="137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4AC12462">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858" w:type="pct"/>
            <w:tcBorders>
              <w:top w:val="single" w:color="auto" w:sz="6" w:space="0"/>
              <w:left w:val="single" w:color="auto" w:sz="6" w:space="0"/>
              <w:bottom w:val="single" w:color="auto" w:sz="6" w:space="0"/>
              <w:right w:val="single" w:color="auto" w:sz="4" w:space="0"/>
            </w:tcBorders>
            <w:shd w:val="clear" w:color="auto" w:fill="auto"/>
            <w:noWrap w:val="0"/>
            <w:vAlign w:val="center"/>
          </w:tcPr>
          <w:p w14:paraId="4C7BFD10">
            <w:pPr>
              <w:autoSpaceDE w:val="0"/>
              <w:autoSpaceDN w:val="0"/>
              <w:spacing w:line="360" w:lineRule="auto"/>
              <w:jc w:val="center"/>
              <w:rPr>
                <w:rFonts w:hint="eastAsia" w:ascii="仿宋" w:hAnsi="仿宋" w:eastAsia="仿宋" w:cs="仿宋"/>
                <w:color w:val="auto"/>
                <w:sz w:val="24"/>
                <w:highlight w:val="none"/>
              </w:rPr>
            </w:pPr>
          </w:p>
        </w:tc>
        <w:tc>
          <w:tcPr>
            <w:tcW w:w="2766" w:type="pct"/>
            <w:vMerge w:val="restart"/>
            <w:tcBorders>
              <w:top w:val="single" w:color="auto" w:sz="6" w:space="0"/>
              <w:left w:val="single" w:color="auto" w:sz="6" w:space="0"/>
              <w:bottom w:val="single" w:color="auto" w:sz="6" w:space="0"/>
              <w:right w:val="single" w:color="auto" w:sz="6" w:space="0"/>
            </w:tcBorders>
            <w:noWrap w:val="0"/>
            <w:vAlign w:val="center"/>
          </w:tcPr>
          <w:p w14:paraId="6E9DE3A6">
            <w:pPr>
              <w:autoSpaceDE w:val="0"/>
              <w:autoSpaceDN w:val="0"/>
              <w:spacing w:line="360" w:lineRule="auto"/>
              <w:jc w:val="center"/>
              <w:rPr>
                <w:rFonts w:hint="eastAsia" w:ascii="仿宋" w:hAnsi="仿宋" w:eastAsia="仿宋" w:cs="仿宋"/>
                <w:color w:val="auto"/>
                <w:sz w:val="24"/>
                <w:highlight w:val="none"/>
              </w:rPr>
            </w:pPr>
          </w:p>
        </w:tc>
      </w:tr>
      <w:tr w14:paraId="4AA690C4">
        <w:tblPrEx>
          <w:tblCellMar>
            <w:top w:w="0" w:type="dxa"/>
            <w:left w:w="108" w:type="dxa"/>
            <w:bottom w:w="0" w:type="dxa"/>
            <w:right w:w="108" w:type="dxa"/>
          </w:tblCellMar>
        </w:tblPrEx>
        <w:trPr>
          <w:cantSplit/>
          <w:trHeight w:val="337" w:hRule="atLeast"/>
        </w:trPr>
        <w:tc>
          <w:tcPr>
            <w:tcW w:w="137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03D204FE">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年龄</w:t>
            </w:r>
          </w:p>
        </w:tc>
        <w:tc>
          <w:tcPr>
            <w:tcW w:w="858" w:type="pct"/>
            <w:tcBorders>
              <w:top w:val="single" w:color="auto" w:sz="6" w:space="0"/>
              <w:left w:val="single" w:color="auto" w:sz="6" w:space="0"/>
              <w:bottom w:val="single" w:color="auto" w:sz="6" w:space="0"/>
              <w:right w:val="single" w:color="auto" w:sz="4" w:space="0"/>
            </w:tcBorders>
            <w:shd w:val="clear" w:color="auto" w:fill="auto"/>
            <w:noWrap w:val="0"/>
            <w:vAlign w:val="center"/>
          </w:tcPr>
          <w:p w14:paraId="52757116">
            <w:pPr>
              <w:autoSpaceDE w:val="0"/>
              <w:autoSpaceDN w:val="0"/>
              <w:spacing w:line="360" w:lineRule="auto"/>
              <w:jc w:val="center"/>
              <w:rPr>
                <w:rFonts w:hint="eastAsia" w:ascii="仿宋" w:hAnsi="仿宋" w:eastAsia="仿宋" w:cs="仿宋"/>
                <w:color w:val="auto"/>
                <w:sz w:val="24"/>
                <w:highlight w:val="none"/>
              </w:rPr>
            </w:pPr>
          </w:p>
        </w:tc>
        <w:tc>
          <w:tcPr>
            <w:tcW w:w="2766" w:type="pct"/>
            <w:vMerge w:val="continue"/>
            <w:tcBorders>
              <w:top w:val="single" w:color="auto" w:sz="6" w:space="0"/>
              <w:left w:val="single" w:color="auto" w:sz="6" w:space="0"/>
              <w:bottom w:val="single" w:color="auto" w:sz="6" w:space="0"/>
              <w:right w:val="single" w:color="auto" w:sz="6" w:space="0"/>
            </w:tcBorders>
            <w:noWrap w:val="0"/>
            <w:vAlign w:val="center"/>
          </w:tcPr>
          <w:p w14:paraId="5AF5C442">
            <w:pPr>
              <w:widowControl/>
              <w:jc w:val="left"/>
              <w:rPr>
                <w:rFonts w:hint="eastAsia" w:ascii="仿宋" w:hAnsi="仿宋" w:eastAsia="仿宋" w:cs="仿宋"/>
                <w:color w:val="auto"/>
                <w:sz w:val="24"/>
                <w:highlight w:val="none"/>
              </w:rPr>
            </w:pPr>
          </w:p>
        </w:tc>
      </w:tr>
      <w:tr w14:paraId="39D1F1F9">
        <w:tblPrEx>
          <w:tblCellMar>
            <w:top w:w="0" w:type="dxa"/>
            <w:left w:w="108" w:type="dxa"/>
            <w:bottom w:w="0" w:type="dxa"/>
            <w:right w:w="108" w:type="dxa"/>
          </w:tblCellMar>
        </w:tblPrEx>
        <w:trPr>
          <w:cantSplit/>
          <w:trHeight w:val="345" w:hRule="atLeast"/>
        </w:trPr>
        <w:tc>
          <w:tcPr>
            <w:tcW w:w="1374" w:type="pct"/>
            <w:tcBorders>
              <w:top w:val="single" w:color="auto" w:sz="6" w:space="0"/>
              <w:left w:val="single" w:color="auto" w:sz="6" w:space="0"/>
              <w:bottom w:val="single" w:color="auto" w:sz="6" w:space="0"/>
              <w:right w:val="single" w:color="auto" w:sz="6" w:space="0"/>
            </w:tcBorders>
            <w:noWrap w:val="0"/>
            <w:vAlign w:val="center"/>
          </w:tcPr>
          <w:p w14:paraId="144FD13E">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职称</w:t>
            </w:r>
          </w:p>
        </w:tc>
        <w:tc>
          <w:tcPr>
            <w:tcW w:w="858" w:type="pct"/>
            <w:tcBorders>
              <w:top w:val="single" w:color="auto" w:sz="6" w:space="0"/>
              <w:left w:val="single" w:color="auto" w:sz="6" w:space="0"/>
              <w:bottom w:val="single" w:color="auto" w:sz="6" w:space="0"/>
              <w:right w:val="single" w:color="auto" w:sz="4" w:space="0"/>
            </w:tcBorders>
            <w:noWrap w:val="0"/>
            <w:vAlign w:val="center"/>
          </w:tcPr>
          <w:p w14:paraId="376DF27F">
            <w:pPr>
              <w:autoSpaceDE w:val="0"/>
              <w:autoSpaceDN w:val="0"/>
              <w:spacing w:line="360" w:lineRule="auto"/>
              <w:jc w:val="center"/>
              <w:rPr>
                <w:rFonts w:hint="eastAsia" w:ascii="仿宋" w:hAnsi="仿宋" w:eastAsia="仿宋" w:cs="仿宋"/>
                <w:color w:val="auto"/>
                <w:sz w:val="24"/>
                <w:highlight w:val="none"/>
              </w:rPr>
            </w:pPr>
          </w:p>
        </w:tc>
        <w:tc>
          <w:tcPr>
            <w:tcW w:w="2766" w:type="pct"/>
            <w:vMerge w:val="continue"/>
            <w:tcBorders>
              <w:top w:val="single" w:color="auto" w:sz="6" w:space="0"/>
              <w:left w:val="single" w:color="auto" w:sz="6" w:space="0"/>
              <w:bottom w:val="single" w:color="auto" w:sz="6" w:space="0"/>
              <w:right w:val="single" w:color="auto" w:sz="6" w:space="0"/>
            </w:tcBorders>
            <w:noWrap w:val="0"/>
            <w:vAlign w:val="center"/>
          </w:tcPr>
          <w:p w14:paraId="6C53DF8A">
            <w:pPr>
              <w:widowControl/>
              <w:jc w:val="left"/>
              <w:rPr>
                <w:rFonts w:hint="eastAsia" w:ascii="仿宋" w:hAnsi="仿宋" w:eastAsia="仿宋" w:cs="仿宋"/>
                <w:color w:val="auto"/>
                <w:sz w:val="24"/>
                <w:highlight w:val="none"/>
              </w:rPr>
            </w:pPr>
          </w:p>
        </w:tc>
      </w:tr>
      <w:tr w14:paraId="10BAA542">
        <w:tblPrEx>
          <w:tblCellMar>
            <w:top w:w="0" w:type="dxa"/>
            <w:left w:w="108" w:type="dxa"/>
            <w:bottom w:w="0" w:type="dxa"/>
            <w:right w:w="108" w:type="dxa"/>
          </w:tblCellMar>
        </w:tblPrEx>
        <w:trPr>
          <w:cantSplit/>
          <w:trHeight w:val="345" w:hRule="atLeast"/>
        </w:trPr>
        <w:tc>
          <w:tcPr>
            <w:tcW w:w="1374" w:type="pct"/>
            <w:tcBorders>
              <w:top w:val="single" w:color="auto" w:sz="6" w:space="0"/>
              <w:left w:val="single" w:color="auto" w:sz="6" w:space="0"/>
              <w:bottom w:val="single" w:color="auto" w:sz="6" w:space="0"/>
              <w:right w:val="single" w:color="auto" w:sz="6" w:space="0"/>
            </w:tcBorders>
            <w:noWrap w:val="0"/>
            <w:vAlign w:val="center"/>
          </w:tcPr>
          <w:p w14:paraId="6A58CA63">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毕业时间</w:t>
            </w:r>
          </w:p>
        </w:tc>
        <w:tc>
          <w:tcPr>
            <w:tcW w:w="858" w:type="pct"/>
            <w:tcBorders>
              <w:top w:val="single" w:color="auto" w:sz="6" w:space="0"/>
              <w:left w:val="single" w:color="auto" w:sz="6" w:space="0"/>
              <w:bottom w:val="single" w:color="auto" w:sz="6" w:space="0"/>
              <w:right w:val="single" w:color="auto" w:sz="4" w:space="0"/>
            </w:tcBorders>
            <w:noWrap w:val="0"/>
            <w:vAlign w:val="center"/>
          </w:tcPr>
          <w:p w14:paraId="71B6F5D1">
            <w:pPr>
              <w:autoSpaceDE w:val="0"/>
              <w:autoSpaceDN w:val="0"/>
              <w:spacing w:line="360" w:lineRule="auto"/>
              <w:jc w:val="center"/>
              <w:rPr>
                <w:rFonts w:hint="eastAsia" w:ascii="仿宋" w:hAnsi="仿宋" w:eastAsia="仿宋" w:cs="仿宋"/>
                <w:color w:val="auto"/>
                <w:sz w:val="24"/>
                <w:highlight w:val="none"/>
              </w:rPr>
            </w:pPr>
          </w:p>
        </w:tc>
        <w:tc>
          <w:tcPr>
            <w:tcW w:w="2766" w:type="pct"/>
            <w:vMerge w:val="continue"/>
            <w:tcBorders>
              <w:top w:val="single" w:color="auto" w:sz="6" w:space="0"/>
              <w:left w:val="single" w:color="auto" w:sz="6" w:space="0"/>
              <w:bottom w:val="single" w:color="auto" w:sz="6" w:space="0"/>
              <w:right w:val="single" w:color="auto" w:sz="6" w:space="0"/>
            </w:tcBorders>
            <w:noWrap w:val="0"/>
            <w:vAlign w:val="center"/>
          </w:tcPr>
          <w:p w14:paraId="0A7403FD">
            <w:pPr>
              <w:widowControl/>
              <w:jc w:val="left"/>
              <w:rPr>
                <w:rFonts w:hint="eastAsia" w:ascii="仿宋" w:hAnsi="仿宋" w:eastAsia="仿宋" w:cs="仿宋"/>
                <w:color w:val="auto"/>
                <w:sz w:val="24"/>
                <w:highlight w:val="none"/>
              </w:rPr>
            </w:pPr>
          </w:p>
        </w:tc>
      </w:tr>
      <w:tr w14:paraId="2CD1483A">
        <w:tblPrEx>
          <w:tblCellMar>
            <w:top w:w="0" w:type="dxa"/>
            <w:left w:w="108" w:type="dxa"/>
            <w:bottom w:w="0" w:type="dxa"/>
            <w:right w:w="108" w:type="dxa"/>
          </w:tblCellMar>
        </w:tblPrEx>
        <w:trPr>
          <w:cantSplit/>
          <w:trHeight w:val="422" w:hRule="atLeast"/>
        </w:trPr>
        <w:tc>
          <w:tcPr>
            <w:tcW w:w="1374" w:type="pct"/>
            <w:tcBorders>
              <w:top w:val="single" w:color="auto" w:sz="6" w:space="0"/>
              <w:left w:val="single" w:color="auto" w:sz="6" w:space="0"/>
              <w:bottom w:val="single" w:color="auto" w:sz="6" w:space="0"/>
              <w:right w:val="single" w:color="auto" w:sz="6" w:space="0"/>
            </w:tcBorders>
            <w:noWrap w:val="0"/>
            <w:vAlign w:val="center"/>
          </w:tcPr>
          <w:p w14:paraId="56A9EAFB">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所学专业</w:t>
            </w:r>
          </w:p>
        </w:tc>
        <w:tc>
          <w:tcPr>
            <w:tcW w:w="858" w:type="pct"/>
            <w:tcBorders>
              <w:top w:val="single" w:color="auto" w:sz="6" w:space="0"/>
              <w:left w:val="single" w:color="auto" w:sz="6" w:space="0"/>
              <w:bottom w:val="single" w:color="auto" w:sz="6" w:space="0"/>
              <w:right w:val="single" w:color="auto" w:sz="4" w:space="0"/>
            </w:tcBorders>
            <w:noWrap w:val="0"/>
            <w:vAlign w:val="center"/>
          </w:tcPr>
          <w:p w14:paraId="0018D159">
            <w:pPr>
              <w:autoSpaceDE w:val="0"/>
              <w:autoSpaceDN w:val="0"/>
              <w:spacing w:line="360" w:lineRule="auto"/>
              <w:jc w:val="center"/>
              <w:rPr>
                <w:rFonts w:hint="eastAsia" w:ascii="仿宋" w:hAnsi="仿宋" w:eastAsia="仿宋" w:cs="仿宋"/>
                <w:color w:val="auto"/>
                <w:sz w:val="24"/>
                <w:highlight w:val="none"/>
              </w:rPr>
            </w:pPr>
          </w:p>
        </w:tc>
        <w:tc>
          <w:tcPr>
            <w:tcW w:w="2766" w:type="pct"/>
            <w:vMerge w:val="continue"/>
            <w:tcBorders>
              <w:top w:val="single" w:color="auto" w:sz="6" w:space="0"/>
              <w:left w:val="single" w:color="auto" w:sz="6" w:space="0"/>
              <w:bottom w:val="single" w:color="auto" w:sz="6" w:space="0"/>
              <w:right w:val="single" w:color="auto" w:sz="6" w:space="0"/>
            </w:tcBorders>
            <w:noWrap w:val="0"/>
            <w:vAlign w:val="center"/>
          </w:tcPr>
          <w:p w14:paraId="20EC6D56">
            <w:pPr>
              <w:widowControl/>
              <w:jc w:val="left"/>
              <w:rPr>
                <w:rFonts w:hint="eastAsia" w:ascii="仿宋" w:hAnsi="仿宋" w:eastAsia="仿宋" w:cs="仿宋"/>
                <w:color w:val="auto"/>
                <w:sz w:val="24"/>
                <w:highlight w:val="none"/>
              </w:rPr>
            </w:pPr>
          </w:p>
        </w:tc>
      </w:tr>
      <w:tr w14:paraId="56D2D318">
        <w:tblPrEx>
          <w:tblCellMar>
            <w:top w:w="0" w:type="dxa"/>
            <w:left w:w="108" w:type="dxa"/>
            <w:bottom w:w="0" w:type="dxa"/>
            <w:right w:w="108" w:type="dxa"/>
          </w:tblCellMar>
        </w:tblPrEx>
        <w:trPr>
          <w:cantSplit/>
          <w:trHeight w:val="416" w:hRule="atLeast"/>
        </w:trPr>
        <w:tc>
          <w:tcPr>
            <w:tcW w:w="1374" w:type="pct"/>
            <w:tcBorders>
              <w:top w:val="single" w:color="auto" w:sz="6" w:space="0"/>
              <w:left w:val="single" w:color="auto" w:sz="6" w:space="0"/>
              <w:bottom w:val="single" w:color="auto" w:sz="6" w:space="0"/>
              <w:right w:val="single" w:color="auto" w:sz="6" w:space="0"/>
            </w:tcBorders>
            <w:noWrap w:val="0"/>
            <w:vAlign w:val="center"/>
          </w:tcPr>
          <w:p w14:paraId="5D405381">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学历</w:t>
            </w:r>
          </w:p>
        </w:tc>
        <w:tc>
          <w:tcPr>
            <w:tcW w:w="858" w:type="pct"/>
            <w:tcBorders>
              <w:top w:val="single" w:color="auto" w:sz="6" w:space="0"/>
              <w:left w:val="single" w:color="auto" w:sz="6" w:space="0"/>
              <w:bottom w:val="single" w:color="auto" w:sz="6" w:space="0"/>
              <w:right w:val="single" w:color="auto" w:sz="4" w:space="0"/>
            </w:tcBorders>
            <w:noWrap w:val="0"/>
            <w:vAlign w:val="center"/>
          </w:tcPr>
          <w:p w14:paraId="6842F9B6">
            <w:pPr>
              <w:autoSpaceDE w:val="0"/>
              <w:autoSpaceDN w:val="0"/>
              <w:spacing w:line="360" w:lineRule="auto"/>
              <w:jc w:val="center"/>
              <w:rPr>
                <w:rFonts w:hint="eastAsia" w:ascii="仿宋" w:hAnsi="仿宋" w:eastAsia="仿宋" w:cs="仿宋"/>
                <w:color w:val="auto"/>
                <w:sz w:val="24"/>
                <w:highlight w:val="none"/>
              </w:rPr>
            </w:pPr>
          </w:p>
        </w:tc>
        <w:tc>
          <w:tcPr>
            <w:tcW w:w="2766" w:type="pct"/>
            <w:vMerge w:val="continue"/>
            <w:tcBorders>
              <w:top w:val="single" w:color="auto" w:sz="6" w:space="0"/>
              <w:left w:val="single" w:color="auto" w:sz="6" w:space="0"/>
              <w:bottom w:val="single" w:color="auto" w:sz="6" w:space="0"/>
              <w:right w:val="single" w:color="auto" w:sz="6" w:space="0"/>
            </w:tcBorders>
            <w:noWrap w:val="0"/>
            <w:vAlign w:val="center"/>
          </w:tcPr>
          <w:p w14:paraId="3F74E4C5">
            <w:pPr>
              <w:widowControl/>
              <w:jc w:val="left"/>
              <w:rPr>
                <w:rFonts w:hint="eastAsia" w:ascii="仿宋" w:hAnsi="仿宋" w:eastAsia="仿宋" w:cs="仿宋"/>
                <w:color w:val="auto"/>
                <w:sz w:val="24"/>
                <w:highlight w:val="none"/>
              </w:rPr>
            </w:pPr>
          </w:p>
        </w:tc>
      </w:tr>
      <w:tr w14:paraId="65C5DA16">
        <w:tblPrEx>
          <w:tblCellMar>
            <w:top w:w="0" w:type="dxa"/>
            <w:left w:w="108" w:type="dxa"/>
            <w:bottom w:w="0" w:type="dxa"/>
            <w:right w:w="108" w:type="dxa"/>
          </w:tblCellMar>
        </w:tblPrEx>
        <w:trPr>
          <w:cantSplit/>
          <w:trHeight w:val="356" w:hRule="atLeast"/>
        </w:trPr>
        <w:tc>
          <w:tcPr>
            <w:tcW w:w="1374" w:type="pct"/>
            <w:tcBorders>
              <w:top w:val="single" w:color="auto" w:sz="6" w:space="0"/>
              <w:left w:val="single" w:color="auto" w:sz="6" w:space="0"/>
              <w:bottom w:val="single" w:color="auto" w:sz="6" w:space="0"/>
              <w:right w:val="single" w:color="auto" w:sz="6" w:space="0"/>
            </w:tcBorders>
            <w:noWrap w:val="0"/>
            <w:vAlign w:val="center"/>
          </w:tcPr>
          <w:p w14:paraId="6B879202">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资质证书编号</w:t>
            </w:r>
          </w:p>
        </w:tc>
        <w:tc>
          <w:tcPr>
            <w:tcW w:w="858" w:type="pct"/>
            <w:tcBorders>
              <w:top w:val="single" w:color="auto" w:sz="6" w:space="0"/>
              <w:left w:val="single" w:color="auto" w:sz="6" w:space="0"/>
              <w:bottom w:val="single" w:color="auto" w:sz="6" w:space="0"/>
              <w:right w:val="single" w:color="auto" w:sz="4" w:space="0"/>
            </w:tcBorders>
            <w:noWrap w:val="0"/>
            <w:vAlign w:val="center"/>
          </w:tcPr>
          <w:p w14:paraId="5F69A51F">
            <w:pPr>
              <w:autoSpaceDE w:val="0"/>
              <w:autoSpaceDN w:val="0"/>
              <w:spacing w:line="360" w:lineRule="auto"/>
              <w:jc w:val="center"/>
              <w:rPr>
                <w:rFonts w:hint="eastAsia" w:ascii="仿宋" w:hAnsi="仿宋" w:eastAsia="仿宋" w:cs="仿宋"/>
                <w:color w:val="auto"/>
                <w:sz w:val="24"/>
                <w:highlight w:val="none"/>
              </w:rPr>
            </w:pPr>
          </w:p>
        </w:tc>
        <w:tc>
          <w:tcPr>
            <w:tcW w:w="2766" w:type="pct"/>
            <w:vMerge w:val="continue"/>
            <w:tcBorders>
              <w:top w:val="single" w:color="auto" w:sz="6" w:space="0"/>
              <w:left w:val="single" w:color="auto" w:sz="6" w:space="0"/>
              <w:bottom w:val="single" w:color="auto" w:sz="6" w:space="0"/>
              <w:right w:val="single" w:color="auto" w:sz="6" w:space="0"/>
            </w:tcBorders>
            <w:noWrap w:val="0"/>
            <w:vAlign w:val="center"/>
          </w:tcPr>
          <w:p w14:paraId="52349C0F">
            <w:pPr>
              <w:widowControl/>
              <w:jc w:val="left"/>
              <w:rPr>
                <w:rFonts w:hint="eastAsia" w:ascii="仿宋" w:hAnsi="仿宋" w:eastAsia="仿宋" w:cs="仿宋"/>
                <w:color w:val="auto"/>
                <w:sz w:val="24"/>
                <w:highlight w:val="none"/>
              </w:rPr>
            </w:pPr>
          </w:p>
        </w:tc>
      </w:tr>
      <w:tr w14:paraId="2425DBAE">
        <w:tblPrEx>
          <w:tblCellMar>
            <w:top w:w="0" w:type="dxa"/>
            <w:left w:w="108" w:type="dxa"/>
            <w:bottom w:w="0" w:type="dxa"/>
            <w:right w:w="108" w:type="dxa"/>
          </w:tblCellMar>
        </w:tblPrEx>
        <w:trPr>
          <w:cantSplit/>
          <w:trHeight w:val="177" w:hRule="atLeast"/>
        </w:trPr>
        <w:tc>
          <w:tcPr>
            <w:tcW w:w="1374" w:type="pct"/>
            <w:tcBorders>
              <w:top w:val="single" w:color="auto" w:sz="6" w:space="0"/>
              <w:left w:val="single" w:color="auto" w:sz="6" w:space="0"/>
              <w:bottom w:val="single" w:color="auto" w:sz="6" w:space="0"/>
              <w:right w:val="single" w:color="auto" w:sz="6" w:space="0"/>
            </w:tcBorders>
            <w:noWrap w:val="0"/>
            <w:vAlign w:val="center"/>
          </w:tcPr>
          <w:p w14:paraId="759DBA63">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其他资质情况</w:t>
            </w:r>
          </w:p>
        </w:tc>
        <w:tc>
          <w:tcPr>
            <w:tcW w:w="858" w:type="pct"/>
            <w:tcBorders>
              <w:top w:val="single" w:color="auto" w:sz="6" w:space="0"/>
              <w:left w:val="single" w:color="auto" w:sz="6" w:space="0"/>
              <w:bottom w:val="single" w:color="auto" w:sz="6" w:space="0"/>
              <w:right w:val="single" w:color="auto" w:sz="4" w:space="0"/>
            </w:tcBorders>
            <w:noWrap w:val="0"/>
            <w:vAlign w:val="center"/>
          </w:tcPr>
          <w:p w14:paraId="1BEAB50B">
            <w:pPr>
              <w:autoSpaceDE w:val="0"/>
              <w:autoSpaceDN w:val="0"/>
              <w:spacing w:line="360" w:lineRule="auto"/>
              <w:jc w:val="center"/>
              <w:rPr>
                <w:rFonts w:hint="eastAsia" w:ascii="仿宋" w:hAnsi="仿宋" w:eastAsia="仿宋" w:cs="仿宋"/>
                <w:color w:val="auto"/>
                <w:sz w:val="24"/>
                <w:highlight w:val="none"/>
              </w:rPr>
            </w:pPr>
          </w:p>
        </w:tc>
        <w:tc>
          <w:tcPr>
            <w:tcW w:w="2766" w:type="pct"/>
            <w:vMerge w:val="continue"/>
            <w:tcBorders>
              <w:top w:val="single" w:color="auto" w:sz="6" w:space="0"/>
              <w:left w:val="single" w:color="auto" w:sz="6" w:space="0"/>
              <w:bottom w:val="single" w:color="auto" w:sz="6" w:space="0"/>
              <w:right w:val="single" w:color="auto" w:sz="6" w:space="0"/>
            </w:tcBorders>
            <w:noWrap w:val="0"/>
            <w:vAlign w:val="center"/>
          </w:tcPr>
          <w:p w14:paraId="323BA821">
            <w:pPr>
              <w:widowControl/>
              <w:jc w:val="left"/>
              <w:rPr>
                <w:rFonts w:hint="eastAsia" w:ascii="仿宋" w:hAnsi="仿宋" w:eastAsia="仿宋" w:cs="仿宋"/>
                <w:color w:val="auto"/>
                <w:sz w:val="24"/>
                <w:highlight w:val="none"/>
              </w:rPr>
            </w:pPr>
          </w:p>
        </w:tc>
      </w:tr>
      <w:tr w14:paraId="0458632D">
        <w:tblPrEx>
          <w:tblCellMar>
            <w:top w:w="0" w:type="dxa"/>
            <w:left w:w="108" w:type="dxa"/>
            <w:bottom w:w="0" w:type="dxa"/>
            <w:right w:w="108" w:type="dxa"/>
          </w:tblCellMar>
        </w:tblPrEx>
        <w:trPr>
          <w:cantSplit/>
          <w:trHeight w:val="169" w:hRule="atLeast"/>
        </w:trPr>
        <w:tc>
          <w:tcPr>
            <w:tcW w:w="137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2ED86328">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p>
        </w:tc>
        <w:tc>
          <w:tcPr>
            <w:tcW w:w="858" w:type="pct"/>
            <w:tcBorders>
              <w:top w:val="single" w:color="auto" w:sz="6" w:space="0"/>
              <w:left w:val="single" w:color="auto" w:sz="6" w:space="0"/>
              <w:bottom w:val="single" w:color="auto" w:sz="6" w:space="0"/>
              <w:right w:val="single" w:color="auto" w:sz="4" w:space="0"/>
            </w:tcBorders>
            <w:shd w:val="clear" w:color="auto" w:fill="auto"/>
            <w:noWrap w:val="0"/>
            <w:vAlign w:val="center"/>
          </w:tcPr>
          <w:p w14:paraId="29F6A018">
            <w:pPr>
              <w:autoSpaceDE w:val="0"/>
              <w:autoSpaceDN w:val="0"/>
              <w:spacing w:line="360" w:lineRule="auto"/>
              <w:jc w:val="center"/>
              <w:rPr>
                <w:rFonts w:hint="eastAsia" w:ascii="仿宋" w:hAnsi="仿宋" w:eastAsia="仿宋" w:cs="仿宋"/>
                <w:color w:val="auto"/>
                <w:sz w:val="24"/>
                <w:highlight w:val="none"/>
              </w:rPr>
            </w:pPr>
          </w:p>
        </w:tc>
        <w:tc>
          <w:tcPr>
            <w:tcW w:w="2766" w:type="pct"/>
            <w:vMerge w:val="continue"/>
            <w:tcBorders>
              <w:top w:val="single" w:color="auto" w:sz="6" w:space="0"/>
              <w:left w:val="single" w:color="auto" w:sz="6" w:space="0"/>
              <w:bottom w:val="single" w:color="auto" w:sz="6" w:space="0"/>
              <w:right w:val="single" w:color="auto" w:sz="6" w:space="0"/>
            </w:tcBorders>
            <w:noWrap w:val="0"/>
            <w:vAlign w:val="center"/>
          </w:tcPr>
          <w:p w14:paraId="512DDFAE">
            <w:pPr>
              <w:widowControl/>
              <w:jc w:val="left"/>
              <w:rPr>
                <w:rFonts w:hint="eastAsia" w:ascii="仿宋" w:hAnsi="仿宋" w:eastAsia="仿宋" w:cs="仿宋"/>
                <w:color w:val="auto"/>
                <w:sz w:val="24"/>
                <w:highlight w:val="none"/>
              </w:rPr>
            </w:pPr>
          </w:p>
        </w:tc>
      </w:tr>
    </w:tbl>
    <w:p w14:paraId="51BEB33F">
      <w:pPr>
        <w:autoSpaceDE w:val="0"/>
        <w:autoSpaceDN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须随表提交相应的证书复印件。</w:t>
      </w:r>
    </w:p>
    <w:p w14:paraId="5FB3E83E">
      <w:pPr>
        <w:autoSpaceDE w:val="0"/>
        <w:autoSpaceDN w:val="0"/>
        <w:spacing w:line="360" w:lineRule="auto"/>
        <w:rPr>
          <w:rFonts w:hint="eastAsia" w:ascii="仿宋" w:hAnsi="仿宋" w:eastAsia="仿宋" w:cs="仿宋"/>
          <w:b/>
          <w:color w:val="auto"/>
          <w:sz w:val="24"/>
          <w:highlight w:val="none"/>
        </w:rPr>
      </w:pPr>
    </w:p>
    <w:p w14:paraId="5E9D3E84">
      <w:pPr>
        <w:autoSpaceDE w:val="0"/>
        <w:autoSpaceDN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附表B:本项目的项目小组人员情况表</w:t>
      </w:r>
      <w:r>
        <w:rPr>
          <w:rFonts w:hint="eastAsia" w:ascii="仿宋" w:hAnsi="仿宋" w:eastAsia="仿宋" w:cs="仿宋"/>
          <w:color w:val="auto"/>
          <w:sz w:val="24"/>
          <w:highlight w:val="none"/>
        </w:rPr>
        <w:t>（按此格式自制）</w:t>
      </w:r>
    </w:p>
    <w:tbl>
      <w:tblPr>
        <w:tblStyle w:val="22"/>
        <w:tblW w:w="4997" w:type="pct"/>
        <w:tblInd w:w="0" w:type="dxa"/>
        <w:tblLayout w:type="autofit"/>
        <w:tblCellMar>
          <w:top w:w="0" w:type="dxa"/>
          <w:left w:w="108" w:type="dxa"/>
          <w:bottom w:w="0" w:type="dxa"/>
          <w:right w:w="108" w:type="dxa"/>
        </w:tblCellMar>
      </w:tblPr>
      <w:tblGrid>
        <w:gridCol w:w="480"/>
        <w:gridCol w:w="898"/>
        <w:gridCol w:w="468"/>
        <w:gridCol w:w="669"/>
        <w:gridCol w:w="1182"/>
        <w:gridCol w:w="1234"/>
        <w:gridCol w:w="1234"/>
        <w:gridCol w:w="1441"/>
        <w:gridCol w:w="1681"/>
      </w:tblGrid>
      <w:tr w14:paraId="41451908">
        <w:tblPrEx>
          <w:tblCellMar>
            <w:top w:w="0" w:type="dxa"/>
            <w:left w:w="108" w:type="dxa"/>
            <w:bottom w:w="0" w:type="dxa"/>
            <w:right w:w="108" w:type="dxa"/>
          </w:tblCellMar>
        </w:tblPrEx>
        <w:tc>
          <w:tcPr>
            <w:tcW w:w="258" w:type="pct"/>
            <w:tcBorders>
              <w:top w:val="single" w:color="auto" w:sz="6" w:space="0"/>
              <w:left w:val="single" w:color="auto" w:sz="6" w:space="0"/>
              <w:bottom w:val="single" w:color="auto" w:sz="6" w:space="0"/>
              <w:right w:val="single" w:color="auto" w:sz="6" w:space="0"/>
            </w:tcBorders>
            <w:noWrap w:val="0"/>
            <w:vAlign w:val="center"/>
          </w:tcPr>
          <w:p w14:paraId="0AC7D582">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483" w:type="pct"/>
            <w:tcBorders>
              <w:top w:val="single" w:color="auto" w:sz="6" w:space="0"/>
              <w:left w:val="single" w:color="auto" w:sz="6" w:space="0"/>
              <w:bottom w:val="single" w:color="auto" w:sz="6" w:space="0"/>
              <w:right w:val="single" w:color="auto" w:sz="6" w:space="0"/>
            </w:tcBorders>
            <w:noWrap w:val="0"/>
            <w:vAlign w:val="center"/>
          </w:tcPr>
          <w:p w14:paraId="06D705D6">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252" w:type="pct"/>
            <w:tcBorders>
              <w:top w:val="single" w:color="auto" w:sz="6" w:space="0"/>
              <w:left w:val="single" w:color="auto" w:sz="6" w:space="0"/>
              <w:bottom w:val="single" w:color="auto" w:sz="6" w:space="0"/>
              <w:right w:val="single" w:color="auto" w:sz="6" w:space="0"/>
            </w:tcBorders>
            <w:noWrap w:val="0"/>
            <w:vAlign w:val="center"/>
          </w:tcPr>
          <w:p w14:paraId="5076A305">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360" w:type="pct"/>
            <w:tcBorders>
              <w:top w:val="single" w:color="auto" w:sz="6" w:space="0"/>
              <w:left w:val="single" w:color="auto" w:sz="6" w:space="0"/>
              <w:bottom w:val="single" w:color="auto" w:sz="6" w:space="0"/>
              <w:right w:val="single" w:color="auto" w:sz="6" w:space="0"/>
            </w:tcBorders>
            <w:noWrap w:val="0"/>
            <w:vAlign w:val="center"/>
          </w:tcPr>
          <w:p w14:paraId="536F9406">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年龄</w:t>
            </w:r>
          </w:p>
        </w:tc>
        <w:tc>
          <w:tcPr>
            <w:tcW w:w="636" w:type="pct"/>
            <w:tcBorders>
              <w:top w:val="single" w:color="auto" w:sz="6" w:space="0"/>
              <w:left w:val="single" w:color="auto" w:sz="6" w:space="0"/>
              <w:bottom w:val="single" w:color="auto" w:sz="6" w:space="0"/>
              <w:right w:val="single" w:color="auto" w:sz="6" w:space="0"/>
            </w:tcBorders>
            <w:noWrap w:val="0"/>
            <w:vAlign w:val="center"/>
          </w:tcPr>
          <w:p w14:paraId="73234CC7">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学历</w:t>
            </w:r>
          </w:p>
        </w:tc>
        <w:tc>
          <w:tcPr>
            <w:tcW w:w="664" w:type="pct"/>
            <w:tcBorders>
              <w:top w:val="single" w:color="auto" w:sz="6" w:space="0"/>
              <w:left w:val="single" w:color="auto" w:sz="6" w:space="0"/>
              <w:bottom w:val="single" w:color="auto" w:sz="6" w:space="0"/>
              <w:right w:val="single" w:color="auto" w:sz="6" w:space="0"/>
            </w:tcBorders>
            <w:noWrap w:val="0"/>
            <w:vAlign w:val="center"/>
          </w:tcPr>
          <w:p w14:paraId="5799CF58">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专业</w:t>
            </w:r>
          </w:p>
        </w:tc>
        <w:tc>
          <w:tcPr>
            <w:tcW w:w="664" w:type="pct"/>
            <w:tcBorders>
              <w:top w:val="single" w:color="auto" w:sz="6" w:space="0"/>
              <w:left w:val="single" w:color="auto" w:sz="6" w:space="0"/>
              <w:bottom w:val="single" w:color="auto" w:sz="6" w:space="0"/>
              <w:right w:val="single" w:color="auto" w:sz="6" w:space="0"/>
            </w:tcBorders>
            <w:noWrap w:val="0"/>
            <w:vAlign w:val="center"/>
          </w:tcPr>
          <w:p w14:paraId="62E7EDAC">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职称</w:t>
            </w:r>
          </w:p>
        </w:tc>
        <w:tc>
          <w:tcPr>
            <w:tcW w:w="775" w:type="pct"/>
            <w:tcBorders>
              <w:top w:val="single" w:color="auto" w:sz="6" w:space="0"/>
              <w:left w:val="single" w:color="auto" w:sz="6" w:space="0"/>
              <w:bottom w:val="single" w:color="auto" w:sz="6" w:space="0"/>
              <w:right w:val="single" w:color="auto" w:sz="6" w:space="0"/>
            </w:tcBorders>
            <w:noWrap w:val="0"/>
            <w:vAlign w:val="center"/>
          </w:tcPr>
          <w:p w14:paraId="18C3398D">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本项目中的职责</w:t>
            </w:r>
          </w:p>
        </w:tc>
        <w:tc>
          <w:tcPr>
            <w:tcW w:w="904" w:type="pct"/>
            <w:tcBorders>
              <w:top w:val="single" w:color="auto" w:sz="6" w:space="0"/>
              <w:left w:val="single" w:color="auto" w:sz="6" w:space="0"/>
              <w:bottom w:val="single" w:color="auto" w:sz="6" w:space="0"/>
              <w:right w:val="single" w:color="auto" w:sz="6" w:space="0"/>
            </w:tcBorders>
            <w:noWrap w:val="0"/>
            <w:vAlign w:val="center"/>
          </w:tcPr>
          <w:p w14:paraId="30795238">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参与本项目的到位情况</w:t>
            </w:r>
          </w:p>
        </w:tc>
      </w:tr>
      <w:tr w14:paraId="71062F7D">
        <w:tblPrEx>
          <w:tblCellMar>
            <w:top w:w="0" w:type="dxa"/>
            <w:left w:w="108" w:type="dxa"/>
            <w:bottom w:w="0" w:type="dxa"/>
            <w:right w:w="108" w:type="dxa"/>
          </w:tblCellMar>
        </w:tblPrEx>
        <w:trPr>
          <w:trHeight w:val="479" w:hRule="atLeast"/>
        </w:trPr>
        <w:tc>
          <w:tcPr>
            <w:tcW w:w="258" w:type="pct"/>
            <w:tcBorders>
              <w:top w:val="single" w:color="auto" w:sz="6" w:space="0"/>
              <w:left w:val="single" w:color="auto" w:sz="6" w:space="0"/>
              <w:bottom w:val="single" w:color="auto" w:sz="6" w:space="0"/>
              <w:right w:val="single" w:color="auto" w:sz="6" w:space="0"/>
            </w:tcBorders>
            <w:noWrap w:val="0"/>
            <w:vAlign w:val="top"/>
          </w:tcPr>
          <w:p w14:paraId="11E5E0F0">
            <w:pPr>
              <w:autoSpaceDE w:val="0"/>
              <w:autoSpaceDN w:val="0"/>
              <w:spacing w:line="360" w:lineRule="auto"/>
              <w:jc w:val="center"/>
              <w:rPr>
                <w:rFonts w:hint="eastAsia" w:ascii="仿宋" w:hAnsi="仿宋" w:eastAsia="仿宋" w:cs="仿宋"/>
                <w:color w:val="auto"/>
                <w:sz w:val="24"/>
                <w:highlight w:val="none"/>
              </w:rPr>
            </w:pPr>
          </w:p>
        </w:tc>
        <w:tc>
          <w:tcPr>
            <w:tcW w:w="483" w:type="pct"/>
            <w:tcBorders>
              <w:top w:val="single" w:color="auto" w:sz="6" w:space="0"/>
              <w:left w:val="single" w:color="auto" w:sz="6" w:space="0"/>
              <w:bottom w:val="single" w:color="auto" w:sz="6" w:space="0"/>
              <w:right w:val="single" w:color="auto" w:sz="6" w:space="0"/>
            </w:tcBorders>
            <w:noWrap w:val="0"/>
            <w:vAlign w:val="top"/>
          </w:tcPr>
          <w:p w14:paraId="17503CD9">
            <w:pPr>
              <w:autoSpaceDE w:val="0"/>
              <w:autoSpaceDN w:val="0"/>
              <w:spacing w:line="360" w:lineRule="auto"/>
              <w:rPr>
                <w:rFonts w:hint="eastAsia" w:ascii="仿宋" w:hAnsi="仿宋" w:eastAsia="仿宋" w:cs="仿宋"/>
                <w:color w:val="auto"/>
                <w:sz w:val="24"/>
                <w:highlight w:val="none"/>
              </w:rPr>
            </w:pPr>
          </w:p>
        </w:tc>
        <w:tc>
          <w:tcPr>
            <w:tcW w:w="252" w:type="pct"/>
            <w:tcBorders>
              <w:top w:val="single" w:color="auto" w:sz="6" w:space="0"/>
              <w:left w:val="single" w:color="auto" w:sz="6" w:space="0"/>
              <w:bottom w:val="single" w:color="auto" w:sz="6" w:space="0"/>
              <w:right w:val="single" w:color="auto" w:sz="6" w:space="0"/>
            </w:tcBorders>
            <w:noWrap w:val="0"/>
            <w:vAlign w:val="top"/>
          </w:tcPr>
          <w:p w14:paraId="1AC87F2B">
            <w:pPr>
              <w:autoSpaceDE w:val="0"/>
              <w:autoSpaceDN w:val="0"/>
              <w:spacing w:line="360" w:lineRule="auto"/>
              <w:rPr>
                <w:rFonts w:hint="eastAsia" w:ascii="仿宋" w:hAnsi="仿宋" w:eastAsia="仿宋" w:cs="仿宋"/>
                <w:color w:val="auto"/>
                <w:sz w:val="24"/>
                <w:highlight w:val="none"/>
              </w:rPr>
            </w:pPr>
          </w:p>
        </w:tc>
        <w:tc>
          <w:tcPr>
            <w:tcW w:w="360" w:type="pct"/>
            <w:tcBorders>
              <w:top w:val="single" w:color="auto" w:sz="6" w:space="0"/>
              <w:left w:val="single" w:color="auto" w:sz="6" w:space="0"/>
              <w:bottom w:val="single" w:color="auto" w:sz="6" w:space="0"/>
              <w:right w:val="single" w:color="auto" w:sz="6" w:space="0"/>
            </w:tcBorders>
            <w:noWrap w:val="0"/>
            <w:vAlign w:val="top"/>
          </w:tcPr>
          <w:p w14:paraId="4B02A837">
            <w:pPr>
              <w:autoSpaceDE w:val="0"/>
              <w:autoSpaceDN w:val="0"/>
              <w:spacing w:line="360" w:lineRule="auto"/>
              <w:rPr>
                <w:rFonts w:hint="eastAsia" w:ascii="仿宋" w:hAnsi="仿宋" w:eastAsia="仿宋" w:cs="仿宋"/>
                <w:color w:val="auto"/>
                <w:sz w:val="24"/>
                <w:highlight w:val="none"/>
              </w:rPr>
            </w:pPr>
          </w:p>
        </w:tc>
        <w:tc>
          <w:tcPr>
            <w:tcW w:w="636" w:type="pct"/>
            <w:tcBorders>
              <w:top w:val="single" w:color="auto" w:sz="6" w:space="0"/>
              <w:left w:val="single" w:color="auto" w:sz="6" w:space="0"/>
              <w:bottom w:val="single" w:color="auto" w:sz="6" w:space="0"/>
              <w:right w:val="single" w:color="auto" w:sz="6" w:space="0"/>
            </w:tcBorders>
            <w:noWrap w:val="0"/>
            <w:vAlign w:val="top"/>
          </w:tcPr>
          <w:p w14:paraId="7B3E6103">
            <w:pPr>
              <w:autoSpaceDE w:val="0"/>
              <w:autoSpaceDN w:val="0"/>
              <w:spacing w:line="360" w:lineRule="auto"/>
              <w:rPr>
                <w:rFonts w:hint="eastAsia" w:ascii="仿宋" w:hAnsi="仿宋" w:eastAsia="仿宋" w:cs="仿宋"/>
                <w:color w:val="auto"/>
                <w:sz w:val="24"/>
                <w:highlight w:val="none"/>
              </w:rPr>
            </w:pPr>
          </w:p>
        </w:tc>
        <w:tc>
          <w:tcPr>
            <w:tcW w:w="664" w:type="pct"/>
            <w:tcBorders>
              <w:top w:val="single" w:color="auto" w:sz="6" w:space="0"/>
              <w:left w:val="single" w:color="auto" w:sz="6" w:space="0"/>
              <w:bottom w:val="single" w:color="auto" w:sz="6" w:space="0"/>
              <w:right w:val="single" w:color="auto" w:sz="6" w:space="0"/>
            </w:tcBorders>
            <w:noWrap w:val="0"/>
            <w:vAlign w:val="top"/>
          </w:tcPr>
          <w:p w14:paraId="37AFDBE2">
            <w:pPr>
              <w:autoSpaceDE w:val="0"/>
              <w:autoSpaceDN w:val="0"/>
              <w:spacing w:line="360" w:lineRule="auto"/>
              <w:rPr>
                <w:rFonts w:hint="eastAsia" w:ascii="仿宋" w:hAnsi="仿宋" w:eastAsia="仿宋" w:cs="仿宋"/>
                <w:color w:val="auto"/>
                <w:sz w:val="24"/>
                <w:highlight w:val="none"/>
              </w:rPr>
            </w:pPr>
          </w:p>
        </w:tc>
        <w:tc>
          <w:tcPr>
            <w:tcW w:w="664" w:type="pct"/>
            <w:tcBorders>
              <w:top w:val="single" w:color="auto" w:sz="6" w:space="0"/>
              <w:left w:val="single" w:color="auto" w:sz="6" w:space="0"/>
              <w:bottom w:val="single" w:color="auto" w:sz="6" w:space="0"/>
              <w:right w:val="single" w:color="auto" w:sz="6" w:space="0"/>
            </w:tcBorders>
            <w:noWrap w:val="0"/>
            <w:vAlign w:val="top"/>
          </w:tcPr>
          <w:p w14:paraId="17569E7A">
            <w:pPr>
              <w:autoSpaceDE w:val="0"/>
              <w:autoSpaceDN w:val="0"/>
              <w:spacing w:line="360" w:lineRule="auto"/>
              <w:rPr>
                <w:rFonts w:hint="eastAsia" w:ascii="仿宋" w:hAnsi="仿宋" w:eastAsia="仿宋" w:cs="仿宋"/>
                <w:color w:val="auto"/>
                <w:sz w:val="24"/>
                <w:highlight w:val="none"/>
              </w:rPr>
            </w:pPr>
          </w:p>
        </w:tc>
        <w:tc>
          <w:tcPr>
            <w:tcW w:w="775" w:type="pct"/>
            <w:tcBorders>
              <w:top w:val="single" w:color="auto" w:sz="6" w:space="0"/>
              <w:left w:val="single" w:color="auto" w:sz="6" w:space="0"/>
              <w:bottom w:val="single" w:color="auto" w:sz="6" w:space="0"/>
              <w:right w:val="single" w:color="auto" w:sz="6" w:space="0"/>
            </w:tcBorders>
            <w:noWrap w:val="0"/>
            <w:vAlign w:val="top"/>
          </w:tcPr>
          <w:p w14:paraId="6CE17AE2">
            <w:pPr>
              <w:autoSpaceDE w:val="0"/>
              <w:autoSpaceDN w:val="0"/>
              <w:spacing w:line="360" w:lineRule="auto"/>
              <w:rPr>
                <w:rFonts w:hint="eastAsia" w:ascii="仿宋" w:hAnsi="仿宋" w:eastAsia="仿宋" w:cs="仿宋"/>
                <w:color w:val="auto"/>
                <w:sz w:val="24"/>
                <w:highlight w:val="none"/>
              </w:rPr>
            </w:pPr>
          </w:p>
        </w:tc>
        <w:tc>
          <w:tcPr>
            <w:tcW w:w="904" w:type="pct"/>
            <w:tcBorders>
              <w:top w:val="single" w:color="auto" w:sz="6" w:space="0"/>
              <w:left w:val="single" w:color="auto" w:sz="6" w:space="0"/>
              <w:bottom w:val="single" w:color="auto" w:sz="6" w:space="0"/>
              <w:right w:val="single" w:color="auto" w:sz="6" w:space="0"/>
            </w:tcBorders>
            <w:noWrap w:val="0"/>
            <w:vAlign w:val="top"/>
          </w:tcPr>
          <w:p w14:paraId="6F449109">
            <w:pPr>
              <w:autoSpaceDE w:val="0"/>
              <w:autoSpaceDN w:val="0"/>
              <w:spacing w:line="360" w:lineRule="auto"/>
              <w:rPr>
                <w:rFonts w:hint="eastAsia" w:ascii="仿宋" w:hAnsi="仿宋" w:eastAsia="仿宋" w:cs="仿宋"/>
                <w:color w:val="auto"/>
                <w:sz w:val="24"/>
                <w:highlight w:val="none"/>
              </w:rPr>
            </w:pPr>
          </w:p>
        </w:tc>
      </w:tr>
      <w:tr w14:paraId="22791EA6">
        <w:tblPrEx>
          <w:tblCellMar>
            <w:top w:w="0" w:type="dxa"/>
            <w:left w:w="108" w:type="dxa"/>
            <w:bottom w:w="0" w:type="dxa"/>
            <w:right w:w="108" w:type="dxa"/>
          </w:tblCellMar>
        </w:tblPrEx>
        <w:trPr>
          <w:trHeight w:val="473" w:hRule="atLeast"/>
        </w:trPr>
        <w:tc>
          <w:tcPr>
            <w:tcW w:w="258" w:type="pct"/>
            <w:tcBorders>
              <w:top w:val="single" w:color="auto" w:sz="6" w:space="0"/>
              <w:left w:val="single" w:color="auto" w:sz="6" w:space="0"/>
              <w:bottom w:val="single" w:color="auto" w:sz="6" w:space="0"/>
              <w:right w:val="single" w:color="auto" w:sz="6" w:space="0"/>
            </w:tcBorders>
            <w:noWrap w:val="0"/>
            <w:vAlign w:val="top"/>
          </w:tcPr>
          <w:p w14:paraId="44021EA0">
            <w:pPr>
              <w:autoSpaceDE w:val="0"/>
              <w:autoSpaceDN w:val="0"/>
              <w:spacing w:line="360" w:lineRule="auto"/>
              <w:jc w:val="center"/>
              <w:rPr>
                <w:rFonts w:hint="eastAsia" w:ascii="仿宋" w:hAnsi="仿宋" w:eastAsia="仿宋" w:cs="仿宋"/>
                <w:color w:val="auto"/>
                <w:sz w:val="24"/>
                <w:highlight w:val="none"/>
              </w:rPr>
            </w:pPr>
          </w:p>
        </w:tc>
        <w:tc>
          <w:tcPr>
            <w:tcW w:w="483" w:type="pct"/>
            <w:tcBorders>
              <w:top w:val="single" w:color="auto" w:sz="6" w:space="0"/>
              <w:left w:val="single" w:color="auto" w:sz="6" w:space="0"/>
              <w:bottom w:val="single" w:color="auto" w:sz="6" w:space="0"/>
              <w:right w:val="single" w:color="auto" w:sz="6" w:space="0"/>
            </w:tcBorders>
            <w:noWrap w:val="0"/>
            <w:vAlign w:val="top"/>
          </w:tcPr>
          <w:p w14:paraId="1CAB11A5">
            <w:pPr>
              <w:autoSpaceDE w:val="0"/>
              <w:autoSpaceDN w:val="0"/>
              <w:spacing w:line="360" w:lineRule="auto"/>
              <w:rPr>
                <w:rFonts w:hint="eastAsia" w:ascii="仿宋" w:hAnsi="仿宋" w:eastAsia="仿宋" w:cs="仿宋"/>
                <w:color w:val="auto"/>
                <w:sz w:val="24"/>
                <w:highlight w:val="none"/>
              </w:rPr>
            </w:pPr>
          </w:p>
        </w:tc>
        <w:tc>
          <w:tcPr>
            <w:tcW w:w="252" w:type="pct"/>
            <w:tcBorders>
              <w:top w:val="single" w:color="auto" w:sz="6" w:space="0"/>
              <w:left w:val="single" w:color="auto" w:sz="6" w:space="0"/>
              <w:bottom w:val="single" w:color="auto" w:sz="6" w:space="0"/>
              <w:right w:val="single" w:color="auto" w:sz="6" w:space="0"/>
            </w:tcBorders>
            <w:noWrap w:val="0"/>
            <w:vAlign w:val="top"/>
          </w:tcPr>
          <w:p w14:paraId="46CFE4D5">
            <w:pPr>
              <w:autoSpaceDE w:val="0"/>
              <w:autoSpaceDN w:val="0"/>
              <w:spacing w:line="360" w:lineRule="auto"/>
              <w:rPr>
                <w:rFonts w:hint="eastAsia" w:ascii="仿宋" w:hAnsi="仿宋" w:eastAsia="仿宋" w:cs="仿宋"/>
                <w:color w:val="auto"/>
                <w:sz w:val="24"/>
                <w:highlight w:val="none"/>
              </w:rPr>
            </w:pPr>
          </w:p>
        </w:tc>
        <w:tc>
          <w:tcPr>
            <w:tcW w:w="360" w:type="pct"/>
            <w:tcBorders>
              <w:top w:val="single" w:color="auto" w:sz="6" w:space="0"/>
              <w:left w:val="single" w:color="auto" w:sz="6" w:space="0"/>
              <w:bottom w:val="single" w:color="auto" w:sz="6" w:space="0"/>
              <w:right w:val="single" w:color="auto" w:sz="6" w:space="0"/>
            </w:tcBorders>
            <w:noWrap w:val="0"/>
            <w:vAlign w:val="top"/>
          </w:tcPr>
          <w:p w14:paraId="75537F41">
            <w:pPr>
              <w:autoSpaceDE w:val="0"/>
              <w:autoSpaceDN w:val="0"/>
              <w:spacing w:line="360" w:lineRule="auto"/>
              <w:rPr>
                <w:rFonts w:hint="eastAsia" w:ascii="仿宋" w:hAnsi="仿宋" w:eastAsia="仿宋" w:cs="仿宋"/>
                <w:color w:val="auto"/>
                <w:sz w:val="24"/>
                <w:highlight w:val="none"/>
              </w:rPr>
            </w:pPr>
          </w:p>
        </w:tc>
        <w:tc>
          <w:tcPr>
            <w:tcW w:w="636" w:type="pct"/>
            <w:tcBorders>
              <w:top w:val="single" w:color="auto" w:sz="6" w:space="0"/>
              <w:left w:val="single" w:color="auto" w:sz="6" w:space="0"/>
              <w:bottom w:val="single" w:color="auto" w:sz="6" w:space="0"/>
              <w:right w:val="single" w:color="auto" w:sz="6" w:space="0"/>
            </w:tcBorders>
            <w:noWrap w:val="0"/>
            <w:vAlign w:val="top"/>
          </w:tcPr>
          <w:p w14:paraId="52373264">
            <w:pPr>
              <w:autoSpaceDE w:val="0"/>
              <w:autoSpaceDN w:val="0"/>
              <w:spacing w:line="360" w:lineRule="auto"/>
              <w:rPr>
                <w:rFonts w:hint="eastAsia" w:ascii="仿宋" w:hAnsi="仿宋" w:eastAsia="仿宋" w:cs="仿宋"/>
                <w:color w:val="auto"/>
                <w:sz w:val="24"/>
                <w:highlight w:val="none"/>
              </w:rPr>
            </w:pPr>
          </w:p>
        </w:tc>
        <w:tc>
          <w:tcPr>
            <w:tcW w:w="664" w:type="pct"/>
            <w:tcBorders>
              <w:top w:val="single" w:color="auto" w:sz="6" w:space="0"/>
              <w:left w:val="single" w:color="auto" w:sz="6" w:space="0"/>
              <w:bottom w:val="single" w:color="auto" w:sz="6" w:space="0"/>
              <w:right w:val="single" w:color="auto" w:sz="6" w:space="0"/>
            </w:tcBorders>
            <w:noWrap w:val="0"/>
            <w:vAlign w:val="top"/>
          </w:tcPr>
          <w:p w14:paraId="58F24E56">
            <w:pPr>
              <w:autoSpaceDE w:val="0"/>
              <w:autoSpaceDN w:val="0"/>
              <w:spacing w:line="360" w:lineRule="auto"/>
              <w:rPr>
                <w:rFonts w:hint="eastAsia" w:ascii="仿宋" w:hAnsi="仿宋" w:eastAsia="仿宋" w:cs="仿宋"/>
                <w:color w:val="auto"/>
                <w:sz w:val="24"/>
                <w:highlight w:val="none"/>
              </w:rPr>
            </w:pPr>
          </w:p>
        </w:tc>
        <w:tc>
          <w:tcPr>
            <w:tcW w:w="664" w:type="pct"/>
            <w:tcBorders>
              <w:top w:val="single" w:color="auto" w:sz="6" w:space="0"/>
              <w:left w:val="single" w:color="auto" w:sz="6" w:space="0"/>
              <w:bottom w:val="single" w:color="auto" w:sz="6" w:space="0"/>
              <w:right w:val="single" w:color="auto" w:sz="6" w:space="0"/>
            </w:tcBorders>
            <w:noWrap w:val="0"/>
            <w:vAlign w:val="top"/>
          </w:tcPr>
          <w:p w14:paraId="2D1F55F4">
            <w:pPr>
              <w:autoSpaceDE w:val="0"/>
              <w:autoSpaceDN w:val="0"/>
              <w:spacing w:line="360" w:lineRule="auto"/>
              <w:rPr>
                <w:rFonts w:hint="eastAsia" w:ascii="仿宋" w:hAnsi="仿宋" w:eastAsia="仿宋" w:cs="仿宋"/>
                <w:color w:val="auto"/>
                <w:sz w:val="24"/>
                <w:highlight w:val="none"/>
              </w:rPr>
            </w:pPr>
          </w:p>
        </w:tc>
        <w:tc>
          <w:tcPr>
            <w:tcW w:w="775" w:type="pct"/>
            <w:tcBorders>
              <w:top w:val="single" w:color="auto" w:sz="6" w:space="0"/>
              <w:left w:val="single" w:color="auto" w:sz="6" w:space="0"/>
              <w:bottom w:val="single" w:color="auto" w:sz="6" w:space="0"/>
              <w:right w:val="single" w:color="auto" w:sz="6" w:space="0"/>
            </w:tcBorders>
            <w:noWrap w:val="0"/>
            <w:vAlign w:val="top"/>
          </w:tcPr>
          <w:p w14:paraId="423138C9">
            <w:pPr>
              <w:autoSpaceDE w:val="0"/>
              <w:autoSpaceDN w:val="0"/>
              <w:spacing w:line="360" w:lineRule="auto"/>
              <w:rPr>
                <w:rFonts w:hint="eastAsia" w:ascii="仿宋" w:hAnsi="仿宋" w:eastAsia="仿宋" w:cs="仿宋"/>
                <w:color w:val="auto"/>
                <w:sz w:val="24"/>
                <w:highlight w:val="none"/>
              </w:rPr>
            </w:pPr>
          </w:p>
        </w:tc>
        <w:tc>
          <w:tcPr>
            <w:tcW w:w="904" w:type="pct"/>
            <w:tcBorders>
              <w:top w:val="single" w:color="auto" w:sz="6" w:space="0"/>
              <w:left w:val="single" w:color="auto" w:sz="6" w:space="0"/>
              <w:bottom w:val="single" w:color="auto" w:sz="6" w:space="0"/>
              <w:right w:val="single" w:color="auto" w:sz="6" w:space="0"/>
            </w:tcBorders>
            <w:noWrap w:val="0"/>
            <w:vAlign w:val="top"/>
          </w:tcPr>
          <w:p w14:paraId="24C54B4B">
            <w:pPr>
              <w:autoSpaceDE w:val="0"/>
              <w:autoSpaceDN w:val="0"/>
              <w:spacing w:line="360" w:lineRule="auto"/>
              <w:rPr>
                <w:rFonts w:hint="eastAsia" w:ascii="仿宋" w:hAnsi="仿宋" w:eastAsia="仿宋" w:cs="仿宋"/>
                <w:color w:val="auto"/>
                <w:sz w:val="24"/>
                <w:highlight w:val="none"/>
              </w:rPr>
            </w:pPr>
          </w:p>
        </w:tc>
      </w:tr>
    </w:tbl>
    <w:p w14:paraId="5792FD77">
      <w:pPr>
        <w:spacing w:line="360" w:lineRule="auto"/>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注</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供应商可按上述的格式自行编制，须随表提交相应的证书复印件。</w:t>
      </w:r>
    </w:p>
    <w:p w14:paraId="7130B80E">
      <w:pPr>
        <w:snapToGrid w:val="0"/>
        <w:spacing w:line="360" w:lineRule="auto"/>
        <w:ind w:firstLine="602" w:firstLineChars="200"/>
        <w:rPr>
          <w:rFonts w:hint="eastAsia" w:ascii="仿宋" w:hAnsi="仿宋" w:eastAsia="仿宋" w:cs="仿宋"/>
          <w:b/>
          <w:color w:val="auto"/>
          <w:sz w:val="30"/>
          <w:szCs w:val="30"/>
          <w:highlight w:val="none"/>
        </w:rPr>
      </w:pPr>
    </w:p>
    <w:p w14:paraId="7144ADFC">
      <w:pPr>
        <w:autoSpaceDE w:val="0"/>
        <w:autoSpaceDN w:val="0"/>
        <w:spacing w:line="360" w:lineRule="auto"/>
        <w:ind w:firstLine="6505" w:firstLineChars="2700"/>
        <w:rPr>
          <w:rFonts w:hint="eastAsia" w:ascii="仿宋" w:hAnsi="仿宋" w:eastAsia="仿宋" w:cs="仿宋"/>
          <w:b/>
          <w:bCs/>
          <w:color w:val="auto"/>
          <w:sz w:val="24"/>
          <w:highlight w:val="none"/>
        </w:rPr>
      </w:pPr>
    </w:p>
    <w:p w14:paraId="4652090A">
      <w:pPr>
        <w:autoSpaceDE w:val="0"/>
        <w:autoSpaceDN w:val="0"/>
        <w:spacing w:line="360" w:lineRule="auto"/>
        <w:ind w:left="4335" w:leftChars="1950" w:hanging="240" w:hangingChars="1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供应商名称（电子签章）</w:t>
      </w:r>
      <w:r>
        <w:rPr>
          <w:rFonts w:hint="eastAsia" w:ascii="仿宋" w:hAnsi="仿宋" w:eastAsia="仿宋" w:cs="仿宋"/>
          <w:color w:val="auto"/>
          <w:kern w:val="0"/>
          <w:sz w:val="24"/>
          <w:highlight w:val="none"/>
          <w:lang w:eastAsia="zh-CN"/>
        </w:rPr>
        <w:t>：</w:t>
      </w:r>
    </w:p>
    <w:p w14:paraId="2900A59C">
      <w:pPr>
        <w:autoSpaceDE w:val="0"/>
        <w:autoSpaceDN w:val="0"/>
        <w:spacing w:line="360" w:lineRule="auto"/>
        <w:ind w:firstLine="6480" w:firstLineChars="27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59B7A3CA">
      <w:pP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br w:type="page"/>
      </w:r>
    </w:p>
    <w:p w14:paraId="56D9B8E9">
      <w:pPr>
        <w:snapToGrid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十、服务需求、商务条款要求提供的其他材料</w:t>
      </w:r>
    </w:p>
    <w:p w14:paraId="3488227B">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p>
    <w:p w14:paraId="04545F56">
      <w:pPr>
        <w:autoSpaceDE w:val="0"/>
        <w:autoSpaceDN w:val="0"/>
        <w:spacing w:line="360" w:lineRule="auto"/>
        <w:ind w:left="4335" w:leftChars="1950" w:hanging="240" w:hangingChars="1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供应商名称（电子签章）</w:t>
      </w:r>
      <w:r>
        <w:rPr>
          <w:rFonts w:hint="eastAsia" w:ascii="仿宋" w:hAnsi="仿宋" w:eastAsia="仿宋" w:cs="仿宋"/>
          <w:color w:val="auto"/>
          <w:kern w:val="0"/>
          <w:sz w:val="24"/>
          <w:highlight w:val="none"/>
          <w:lang w:eastAsia="zh-CN"/>
        </w:rPr>
        <w:t>：</w:t>
      </w:r>
    </w:p>
    <w:p w14:paraId="75151DF8">
      <w:pPr>
        <w:autoSpaceDE w:val="0"/>
        <w:autoSpaceDN w:val="0"/>
        <w:spacing w:line="360" w:lineRule="auto"/>
        <w:ind w:firstLine="6480" w:firstLineChars="27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05FEFE5E">
      <w:pPr>
        <w:widowControl/>
        <w:spacing w:line="360" w:lineRule="auto"/>
        <w:jc w:val="left"/>
        <w:rPr>
          <w:rFonts w:hint="eastAsia" w:ascii="仿宋" w:hAnsi="仿宋" w:eastAsia="仿宋" w:cs="仿宋"/>
          <w:b/>
          <w:bCs/>
          <w:color w:val="auto"/>
          <w:sz w:val="24"/>
          <w:highlight w:val="none"/>
        </w:rPr>
        <w:sectPr>
          <w:pgSz w:w="11911" w:h="16838"/>
          <w:pgMar w:top="1417" w:right="1417" w:bottom="1417" w:left="1417" w:header="720" w:footer="720" w:gutter="0"/>
          <w:cols w:space="720" w:num="1"/>
          <w:rtlGutter w:val="0"/>
          <w:docGrid w:linePitch="1" w:charSpace="0"/>
        </w:sectPr>
      </w:pPr>
    </w:p>
    <w:p w14:paraId="384880C7">
      <w:pPr>
        <w:autoSpaceDE w:val="0"/>
        <w:autoSpaceDN w:val="0"/>
        <w:spacing w:line="360" w:lineRule="auto"/>
        <w:ind w:firstLine="6505" w:firstLineChars="2700"/>
        <w:rPr>
          <w:rFonts w:hint="eastAsia" w:ascii="仿宋" w:hAnsi="仿宋" w:eastAsia="仿宋" w:cs="仿宋"/>
          <w:b/>
          <w:bCs/>
          <w:color w:val="auto"/>
          <w:sz w:val="24"/>
          <w:highlight w:val="none"/>
        </w:rPr>
      </w:pPr>
    </w:p>
    <w:p w14:paraId="39AD09AF">
      <w:pPr>
        <w:pStyle w:val="4"/>
        <w:jc w:val="center"/>
        <w:rPr>
          <w:rFonts w:hint="eastAsia" w:ascii="仿宋" w:hAnsi="仿宋" w:eastAsia="仿宋" w:cs="仿宋"/>
          <w:color w:val="auto"/>
          <w:highlight w:val="none"/>
        </w:rPr>
      </w:pPr>
      <w:bookmarkStart w:id="88" w:name="_Toc80205941"/>
      <w:bookmarkStart w:id="89" w:name="_Toc15493"/>
      <w:r>
        <w:rPr>
          <w:rFonts w:hint="eastAsia" w:ascii="仿宋" w:hAnsi="仿宋" w:eastAsia="仿宋" w:cs="仿宋"/>
          <w:color w:val="auto"/>
          <w:highlight w:val="none"/>
        </w:rPr>
        <w:t>第四节 报价文件格式</w:t>
      </w:r>
      <w:bookmarkEnd w:id="88"/>
      <w:bookmarkEnd w:id="89"/>
    </w:p>
    <w:p w14:paraId="1FF5D6A0">
      <w:pPr>
        <w:snapToGrid w:val="0"/>
        <w:spacing w:beforeLines="50" w:after="50"/>
        <w:rPr>
          <w:rFonts w:hint="eastAsia"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bCs/>
          <w:color w:val="auto"/>
          <w:highlight w:val="none"/>
        </w:rPr>
        <w:t>全流程电子文件</w:t>
      </w:r>
    </w:p>
    <w:p w14:paraId="69933991">
      <w:pPr>
        <w:snapToGrid w:val="0"/>
        <w:spacing w:beforeLines="50" w:after="50"/>
        <w:rPr>
          <w:rFonts w:hint="eastAsia" w:ascii="仿宋" w:hAnsi="仿宋" w:eastAsia="仿宋" w:cs="仿宋"/>
          <w:color w:val="auto"/>
          <w:sz w:val="24"/>
          <w:szCs w:val="20"/>
          <w:highlight w:val="none"/>
        </w:rPr>
      </w:pPr>
    </w:p>
    <w:p w14:paraId="4E340B29">
      <w:pPr>
        <w:snapToGrid w:val="0"/>
        <w:spacing w:beforeLines="50" w:after="50"/>
        <w:rPr>
          <w:rFonts w:hint="eastAsia" w:ascii="仿宋" w:hAnsi="仿宋" w:eastAsia="仿宋" w:cs="仿宋"/>
          <w:color w:val="auto"/>
          <w:sz w:val="24"/>
          <w:szCs w:val="20"/>
          <w:highlight w:val="none"/>
        </w:rPr>
      </w:pPr>
    </w:p>
    <w:p w14:paraId="5ABB5C04">
      <w:pPr>
        <w:snapToGrid w:val="0"/>
        <w:spacing w:beforeLines="50" w:after="50"/>
        <w:rPr>
          <w:rFonts w:hint="eastAsia" w:ascii="仿宋" w:hAnsi="仿宋" w:eastAsia="仿宋" w:cs="仿宋"/>
          <w:color w:val="auto"/>
          <w:sz w:val="24"/>
          <w:szCs w:val="20"/>
          <w:highlight w:val="none"/>
        </w:rPr>
      </w:pPr>
    </w:p>
    <w:p w14:paraId="79E2F4EC">
      <w:pPr>
        <w:snapToGrid w:val="0"/>
        <w:spacing w:beforeLines="50" w:after="50"/>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报  价  文  件（封面）</w:t>
      </w:r>
    </w:p>
    <w:p w14:paraId="0F114A26">
      <w:pPr>
        <w:snapToGrid w:val="0"/>
        <w:spacing w:beforeLines="50" w:after="50"/>
        <w:rPr>
          <w:rFonts w:hint="eastAsia" w:ascii="仿宋" w:hAnsi="仿宋" w:eastAsia="仿宋" w:cs="仿宋"/>
          <w:bCs/>
          <w:color w:val="auto"/>
          <w:sz w:val="24"/>
          <w:szCs w:val="20"/>
          <w:highlight w:val="none"/>
        </w:rPr>
      </w:pPr>
    </w:p>
    <w:p w14:paraId="12166E83">
      <w:pPr>
        <w:snapToGrid w:val="0"/>
        <w:spacing w:beforeLines="50" w:after="50"/>
        <w:rPr>
          <w:rFonts w:hint="eastAsia" w:ascii="仿宋" w:hAnsi="仿宋" w:eastAsia="仿宋" w:cs="仿宋"/>
          <w:bCs/>
          <w:color w:val="auto"/>
          <w:sz w:val="24"/>
          <w:szCs w:val="20"/>
          <w:highlight w:val="none"/>
        </w:rPr>
      </w:pPr>
    </w:p>
    <w:p w14:paraId="23F805E2">
      <w:pPr>
        <w:snapToGrid w:val="0"/>
        <w:spacing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项目名称</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[项目名称]</w:t>
      </w:r>
    </w:p>
    <w:p w14:paraId="1E2B6F19">
      <w:pPr>
        <w:snapToGrid w:val="0"/>
        <w:spacing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项目编号</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[项目编号]</w:t>
      </w:r>
    </w:p>
    <w:p w14:paraId="06DA1D2C">
      <w:pPr>
        <w:snapToGrid w:val="0"/>
        <w:spacing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所竞分标（如有则填写，无分标时填写“无”或者留空）</w:t>
      </w:r>
      <w:r>
        <w:rPr>
          <w:rFonts w:hint="eastAsia" w:ascii="仿宋" w:hAnsi="仿宋" w:eastAsia="仿宋" w:cs="仿宋"/>
          <w:bCs/>
          <w:color w:val="auto"/>
          <w:sz w:val="32"/>
          <w:szCs w:val="32"/>
          <w:highlight w:val="none"/>
          <w:lang w:eastAsia="zh-CN"/>
        </w:rPr>
        <w:t>：</w:t>
      </w:r>
    </w:p>
    <w:p w14:paraId="06B0050E">
      <w:pPr>
        <w:snapToGrid w:val="0"/>
        <w:spacing w:beforeLines="50" w:after="50"/>
        <w:ind w:firstLine="640" w:firstLineChars="20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供应商名称</w:t>
      </w:r>
      <w:r>
        <w:rPr>
          <w:rFonts w:hint="eastAsia" w:ascii="仿宋" w:hAnsi="仿宋" w:eastAsia="仿宋" w:cs="仿宋"/>
          <w:bCs/>
          <w:color w:val="auto"/>
          <w:sz w:val="32"/>
          <w:szCs w:val="32"/>
          <w:highlight w:val="none"/>
          <w:lang w:eastAsia="zh-CN"/>
        </w:rPr>
        <w:t>：</w:t>
      </w:r>
    </w:p>
    <w:p w14:paraId="56997AF5">
      <w:pPr>
        <w:snapToGrid w:val="0"/>
        <w:spacing w:beforeLines="50" w:after="50"/>
        <w:ind w:firstLine="640" w:firstLineChars="200"/>
        <w:rPr>
          <w:rFonts w:hint="default"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供应商地址：</w:t>
      </w:r>
    </w:p>
    <w:p w14:paraId="6F532A44">
      <w:pPr>
        <w:pStyle w:val="7"/>
        <w:snapToGrid w:val="0"/>
        <w:spacing w:before="50" w:after="50"/>
        <w:ind w:firstLine="720" w:firstLineChars="225"/>
        <w:rPr>
          <w:rFonts w:hint="eastAsia" w:ascii="仿宋" w:hAnsi="仿宋" w:eastAsia="仿宋" w:cs="仿宋"/>
          <w:bCs/>
          <w:color w:val="auto"/>
          <w:sz w:val="32"/>
          <w:szCs w:val="32"/>
          <w:highlight w:val="none"/>
        </w:rPr>
      </w:pPr>
    </w:p>
    <w:p w14:paraId="5063619A">
      <w:pPr>
        <w:pStyle w:val="7"/>
        <w:snapToGrid w:val="0"/>
        <w:spacing w:before="50" w:after="50"/>
        <w:ind w:firstLine="1280" w:firstLineChars="400"/>
        <w:rPr>
          <w:rFonts w:hint="eastAsia" w:ascii="仿宋" w:hAnsi="仿宋" w:eastAsia="仿宋" w:cs="仿宋"/>
          <w:bCs/>
          <w:color w:val="auto"/>
          <w:sz w:val="32"/>
          <w:szCs w:val="32"/>
          <w:highlight w:val="none"/>
        </w:rPr>
      </w:pPr>
    </w:p>
    <w:p w14:paraId="679B2A34">
      <w:pPr>
        <w:snapToGrid w:val="0"/>
        <w:spacing w:beforeLines="50" w:after="5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40F744DB">
      <w:pPr>
        <w:snapToGrid w:val="0"/>
        <w:spacing w:beforeLines="50" w:after="50" w:line="400" w:lineRule="exact"/>
        <w:jc w:val="center"/>
        <w:rPr>
          <w:rFonts w:hint="eastAsia" w:ascii="仿宋" w:hAnsi="仿宋" w:eastAsia="仿宋" w:cs="仿宋"/>
          <w:b/>
          <w:bCs/>
          <w:color w:val="auto"/>
          <w:sz w:val="32"/>
          <w:szCs w:val="32"/>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32"/>
          <w:szCs w:val="32"/>
          <w:highlight w:val="none"/>
        </w:rPr>
        <w:t>报价文件目录</w:t>
      </w:r>
    </w:p>
    <w:p w14:paraId="4C1FBA10">
      <w:pPr>
        <w:spacing w:line="360" w:lineRule="auto"/>
        <w:rPr>
          <w:rFonts w:hint="eastAsia" w:ascii="仿宋" w:hAnsi="仿宋" w:eastAsia="仿宋" w:cs="仿宋"/>
          <w:color w:val="auto"/>
          <w:highlight w:val="none"/>
        </w:rPr>
      </w:pPr>
    </w:p>
    <w:p w14:paraId="50680E66">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一、响应函………………………………………………………（页码）</w:t>
      </w:r>
    </w:p>
    <w:p w14:paraId="7721DCFD">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二、响应报价表…………………………………………………（页码）</w:t>
      </w:r>
    </w:p>
    <w:p w14:paraId="44F6531A">
      <w:pPr>
        <w:snapToGrid w:val="0"/>
        <w:spacing w:beforeLines="50" w:after="50" w:line="360" w:lineRule="auto"/>
        <w:ind w:left="142"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32"/>
          <w:szCs w:val="32"/>
          <w:highlight w:val="none"/>
        </w:rPr>
        <w:t>一、响应函</w:t>
      </w:r>
    </w:p>
    <w:p w14:paraId="347F13F4">
      <w:pPr>
        <w:pStyle w:val="14"/>
        <w:spacing w:line="500" w:lineRule="exact"/>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响应函</w:t>
      </w:r>
    </w:p>
    <w:p w14:paraId="2CAB611A">
      <w:pPr>
        <w:pStyle w:val="14"/>
        <w:spacing w:line="360" w:lineRule="auto"/>
        <w:rPr>
          <w:rFonts w:hint="eastAsia" w:ascii="仿宋" w:hAnsi="仿宋" w:eastAsia="仿宋" w:cs="仿宋"/>
          <w:color w:val="auto"/>
          <w:szCs w:val="20"/>
          <w:highlight w:val="none"/>
        </w:rPr>
      </w:pPr>
      <w:r>
        <w:rPr>
          <w:rFonts w:hint="eastAsia" w:ascii="仿宋" w:hAnsi="仿宋" w:eastAsia="仿宋" w:cs="仿宋"/>
          <w:color w:val="auto"/>
          <w:szCs w:val="20"/>
          <w:highlight w:val="none"/>
        </w:rPr>
        <w:t>致</w:t>
      </w:r>
      <w:r>
        <w:rPr>
          <w:rFonts w:hint="eastAsia" w:ascii="仿宋" w:hAnsi="仿宋" w:eastAsia="仿宋" w:cs="仿宋"/>
          <w:color w:val="auto"/>
          <w:szCs w:val="20"/>
          <w:highlight w:val="none"/>
          <w:lang w:eastAsia="zh-CN"/>
        </w:rPr>
        <w:t>：</w:t>
      </w:r>
      <w:r>
        <w:rPr>
          <w:rFonts w:hint="eastAsia" w:ascii="仿宋" w:hAnsi="仿宋" w:eastAsia="仿宋" w:cs="仿宋"/>
          <w:color w:val="auto"/>
          <w:szCs w:val="20"/>
          <w:highlight w:val="none"/>
          <w:u w:val="single"/>
        </w:rPr>
        <w:t xml:space="preserve"> </w:t>
      </w:r>
      <w:bookmarkStart w:id="90" w:name="PO_3000001868_PM031_4"/>
      <w:r>
        <w:rPr>
          <w:rFonts w:hint="eastAsia" w:ascii="仿宋" w:hAnsi="仿宋" w:eastAsia="仿宋" w:cs="仿宋"/>
          <w:color w:val="auto"/>
          <w:szCs w:val="20"/>
          <w:highlight w:val="none"/>
          <w:u w:val="single"/>
        </w:rPr>
        <w:t>[采购组织机构]</w:t>
      </w:r>
      <w:bookmarkEnd w:id="90"/>
      <w:r>
        <w:rPr>
          <w:rFonts w:hint="eastAsia" w:ascii="仿宋" w:hAnsi="仿宋" w:eastAsia="仿宋" w:cs="仿宋"/>
          <w:color w:val="auto"/>
          <w:szCs w:val="20"/>
          <w:highlight w:val="none"/>
          <w:u w:val="single"/>
        </w:rPr>
        <w:t xml:space="preserve"> </w:t>
      </w:r>
    </w:p>
    <w:p w14:paraId="198B8EDC">
      <w:pPr>
        <w:pStyle w:val="14"/>
        <w:spacing w:line="360" w:lineRule="auto"/>
        <w:ind w:firstLine="400" w:firstLineChars="200"/>
        <w:rPr>
          <w:rFonts w:hint="eastAsia" w:ascii="仿宋" w:hAnsi="仿宋" w:eastAsia="仿宋" w:cs="仿宋"/>
          <w:color w:val="auto"/>
          <w:szCs w:val="20"/>
          <w:highlight w:val="none"/>
        </w:rPr>
      </w:pPr>
      <w:r>
        <w:rPr>
          <w:rFonts w:hint="eastAsia" w:ascii="仿宋" w:hAnsi="仿宋" w:eastAsia="仿宋" w:cs="仿宋"/>
          <w:color w:val="auto"/>
          <w:szCs w:val="20"/>
          <w:highlight w:val="none"/>
        </w:rPr>
        <w:t>我方已仔细阅读了贵方组织的</w:t>
      </w:r>
      <w:r>
        <w:rPr>
          <w:rFonts w:hint="eastAsia" w:ascii="仿宋" w:hAnsi="仿宋" w:eastAsia="仿宋" w:cs="仿宋"/>
          <w:color w:val="auto"/>
          <w:szCs w:val="20"/>
          <w:highlight w:val="none"/>
          <w:u w:val="single"/>
        </w:rPr>
        <w:t xml:space="preserve"> </w:t>
      </w:r>
      <w:bookmarkStart w:id="91" w:name="PO_3000001868_PM002_10"/>
      <w:r>
        <w:rPr>
          <w:rFonts w:hint="eastAsia" w:ascii="仿宋" w:hAnsi="仿宋" w:eastAsia="仿宋" w:cs="仿宋"/>
          <w:color w:val="auto"/>
          <w:szCs w:val="20"/>
          <w:highlight w:val="none"/>
          <w:u w:val="single"/>
        </w:rPr>
        <w:t>[项目名称]</w:t>
      </w:r>
      <w:bookmarkEnd w:id="91"/>
      <w:r>
        <w:rPr>
          <w:rFonts w:hint="eastAsia" w:ascii="仿宋" w:hAnsi="仿宋" w:eastAsia="仿宋" w:cs="仿宋"/>
          <w:color w:val="auto"/>
          <w:szCs w:val="20"/>
          <w:highlight w:val="none"/>
          <w:u w:val="single"/>
        </w:rPr>
        <w:t xml:space="preserve">  </w:t>
      </w:r>
      <w:r>
        <w:rPr>
          <w:rFonts w:hint="eastAsia" w:ascii="仿宋" w:hAnsi="仿宋" w:eastAsia="仿宋" w:cs="仿宋"/>
          <w:color w:val="auto"/>
          <w:szCs w:val="20"/>
          <w:highlight w:val="none"/>
        </w:rPr>
        <w:t>项目（项目编号</w:t>
      </w:r>
      <w:r>
        <w:rPr>
          <w:rFonts w:hint="eastAsia" w:ascii="仿宋" w:hAnsi="仿宋" w:eastAsia="仿宋" w:cs="仿宋"/>
          <w:color w:val="auto"/>
          <w:szCs w:val="20"/>
          <w:highlight w:val="none"/>
          <w:lang w:eastAsia="zh-CN"/>
        </w:rPr>
        <w:t>：</w:t>
      </w:r>
      <w:r>
        <w:rPr>
          <w:rFonts w:hint="eastAsia" w:ascii="仿宋" w:hAnsi="仿宋" w:eastAsia="仿宋" w:cs="仿宋"/>
          <w:color w:val="auto"/>
          <w:szCs w:val="20"/>
          <w:highlight w:val="none"/>
          <w:u w:val="single"/>
        </w:rPr>
        <w:t xml:space="preserve">  </w:t>
      </w:r>
      <w:bookmarkStart w:id="92" w:name="PO_3000001868_PM001_10"/>
      <w:r>
        <w:rPr>
          <w:rFonts w:hint="eastAsia" w:ascii="仿宋" w:hAnsi="仿宋" w:eastAsia="仿宋" w:cs="仿宋"/>
          <w:color w:val="auto"/>
          <w:szCs w:val="20"/>
          <w:highlight w:val="none"/>
          <w:u w:val="single"/>
        </w:rPr>
        <w:t>[项目编号]</w:t>
      </w:r>
      <w:bookmarkEnd w:id="92"/>
      <w:r>
        <w:rPr>
          <w:rFonts w:hint="eastAsia" w:ascii="仿宋" w:hAnsi="仿宋" w:eastAsia="仿宋" w:cs="仿宋"/>
          <w:color w:val="auto"/>
          <w:szCs w:val="20"/>
          <w:highlight w:val="none"/>
          <w:u w:val="single"/>
        </w:rPr>
        <w:t xml:space="preserve"> </w:t>
      </w:r>
      <w:r>
        <w:rPr>
          <w:rFonts w:hint="eastAsia" w:ascii="仿宋" w:hAnsi="仿宋" w:eastAsia="仿宋" w:cs="仿宋"/>
          <w:color w:val="auto"/>
          <w:szCs w:val="20"/>
          <w:highlight w:val="none"/>
        </w:rPr>
        <w:t>）的竞争性磋商采购文件的全部内容，现正式递交下述文件参加贵方组织的本次政府采购活动</w:t>
      </w:r>
      <w:r>
        <w:rPr>
          <w:rFonts w:hint="eastAsia" w:ascii="仿宋" w:hAnsi="仿宋" w:eastAsia="仿宋" w:cs="仿宋"/>
          <w:color w:val="auto"/>
          <w:szCs w:val="20"/>
          <w:highlight w:val="none"/>
          <w:lang w:eastAsia="zh-CN"/>
        </w:rPr>
        <w:t>：</w:t>
      </w:r>
      <w:r>
        <w:rPr>
          <w:rFonts w:hint="eastAsia" w:ascii="仿宋" w:hAnsi="仿宋" w:eastAsia="仿宋" w:cs="仿宋"/>
          <w:color w:val="auto"/>
          <w:szCs w:val="20"/>
          <w:highlight w:val="none"/>
        </w:rPr>
        <w:t xml:space="preserve"> </w:t>
      </w:r>
    </w:p>
    <w:p w14:paraId="36B9B705">
      <w:pPr>
        <w:pStyle w:val="14"/>
        <w:spacing w:line="360" w:lineRule="auto"/>
        <w:ind w:firstLine="400" w:firstLineChars="200"/>
        <w:rPr>
          <w:rFonts w:hint="eastAsia" w:ascii="仿宋" w:hAnsi="仿宋" w:eastAsia="仿宋" w:cs="仿宋"/>
          <w:color w:val="auto"/>
          <w:szCs w:val="20"/>
          <w:highlight w:val="none"/>
        </w:rPr>
      </w:pPr>
      <w:r>
        <w:rPr>
          <w:rFonts w:hint="eastAsia" w:ascii="仿宋" w:hAnsi="仿宋" w:eastAsia="仿宋" w:cs="仿宋"/>
          <w:color w:val="auto"/>
          <w:szCs w:val="20"/>
          <w:highlight w:val="none"/>
        </w:rPr>
        <w:t>一、首次报价文件电子版</w:t>
      </w:r>
      <w:r>
        <w:rPr>
          <w:rFonts w:hint="eastAsia" w:ascii="仿宋" w:hAnsi="仿宋" w:eastAsia="仿宋" w:cs="仿宋"/>
          <w:color w:val="auto"/>
          <w:szCs w:val="20"/>
          <w:highlight w:val="none"/>
          <w:u w:val="single"/>
        </w:rPr>
        <w:t xml:space="preserve">   </w:t>
      </w:r>
      <w:r>
        <w:rPr>
          <w:rFonts w:hint="eastAsia" w:ascii="仿宋" w:hAnsi="仿宋" w:eastAsia="仿宋" w:cs="仿宋"/>
          <w:color w:val="auto"/>
          <w:szCs w:val="20"/>
          <w:highlight w:val="none"/>
        </w:rPr>
        <w:t>份（包含按“第三章 供应商须知”提交的全部文件）；</w:t>
      </w:r>
    </w:p>
    <w:p w14:paraId="3C4D4599">
      <w:pPr>
        <w:pStyle w:val="14"/>
        <w:spacing w:line="360" w:lineRule="auto"/>
        <w:ind w:firstLine="400" w:firstLineChars="200"/>
        <w:rPr>
          <w:rFonts w:hint="eastAsia" w:ascii="仿宋" w:hAnsi="仿宋" w:eastAsia="仿宋" w:cs="仿宋"/>
          <w:color w:val="auto"/>
          <w:szCs w:val="20"/>
          <w:highlight w:val="none"/>
        </w:rPr>
      </w:pPr>
      <w:r>
        <w:rPr>
          <w:rFonts w:hint="eastAsia" w:ascii="仿宋" w:hAnsi="仿宋" w:eastAsia="仿宋" w:cs="仿宋"/>
          <w:color w:val="auto"/>
          <w:szCs w:val="20"/>
          <w:highlight w:val="none"/>
        </w:rPr>
        <w:t>二、技术文件电子版</w:t>
      </w:r>
      <w:r>
        <w:rPr>
          <w:rFonts w:hint="eastAsia" w:ascii="仿宋" w:hAnsi="仿宋" w:eastAsia="仿宋" w:cs="仿宋"/>
          <w:color w:val="auto"/>
          <w:szCs w:val="20"/>
          <w:highlight w:val="none"/>
          <w:u w:val="single"/>
        </w:rPr>
        <w:t xml:space="preserve">   </w:t>
      </w:r>
      <w:r>
        <w:rPr>
          <w:rFonts w:hint="eastAsia" w:ascii="仿宋" w:hAnsi="仿宋" w:eastAsia="仿宋" w:cs="仿宋"/>
          <w:color w:val="auto"/>
          <w:szCs w:val="20"/>
          <w:highlight w:val="none"/>
        </w:rPr>
        <w:t>份（包含按“第三章 供应商须知”提交的全部文件）；商务文件电子版</w:t>
      </w:r>
      <w:r>
        <w:rPr>
          <w:rFonts w:hint="eastAsia" w:ascii="仿宋" w:hAnsi="仿宋" w:eastAsia="仿宋" w:cs="仿宋"/>
          <w:color w:val="auto"/>
          <w:szCs w:val="20"/>
          <w:highlight w:val="none"/>
          <w:u w:val="single"/>
        </w:rPr>
        <w:t xml:space="preserve">   </w:t>
      </w:r>
      <w:r>
        <w:rPr>
          <w:rFonts w:hint="eastAsia" w:ascii="仿宋" w:hAnsi="仿宋" w:eastAsia="仿宋" w:cs="仿宋"/>
          <w:color w:val="auto"/>
          <w:szCs w:val="20"/>
          <w:highlight w:val="none"/>
        </w:rPr>
        <w:t>份（包含按“第三章 供应商须知”提交的全部文件）；（商务技术文件已合并装订成册）；</w:t>
      </w:r>
    </w:p>
    <w:p w14:paraId="3433DBBF">
      <w:pPr>
        <w:pStyle w:val="14"/>
        <w:spacing w:line="360" w:lineRule="auto"/>
        <w:ind w:firstLine="400" w:firstLineChars="200"/>
        <w:rPr>
          <w:rFonts w:hint="eastAsia" w:ascii="仿宋" w:hAnsi="仿宋" w:eastAsia="仿宋" w:cs="仿宋"/>
          <w:color w:val="auto"/>
          <w:szCs w:val="20"/>
          <w:highlight w:val="none"/>
        </w:rPr>
      </w:pPr>
      <w:r>
        <w:rPr>
          <w:rFonts w:hint="eastAsia" w:ascii="仿宋" w:hAnsi="仿宋" w:eastAsia="仿宋" w:cs="仿宋"/>
          <w:color w:val="auto"/>
          <w:szCs w:val="20"/>
          <w:highlight w:val="none"/>
        </w:rPr>
        <w:t>三、资格证明文件电子版（包含按“第三章供应商须知”提交的全部文件）；</w:t>
      </w:r>
    </w:p>
    <w:p w14:paraId="5A45192C">
      <w:pPr>
        <w:pStyle w:val="14"/>
        <w:spacing w:line="360" w:lineRule="auto"/>
        <w:ind w:firstLine="400" w:firstLineChars="200"/>
        <w:rPr>
          <w:rFonts w:hint="eastAsia" w:ascii="仿宋" w:hAnsi="仿宋" w:eastAsia="仿宋" w:cs="仿宋"/>
          <w:color w:val="auto"/>
          <w:szCs w:val="20"/>
          <w:highlight w:val="none"/>
          <w:lang w:eastAsia="zh-CN"/>
        </w:rPr>
      </w:pPr>
      <w:r>
        <w:rPr>
          <w:rFonts w:hint="eastAsia" w:ascii="仿宋" w:hAnsi="仿宋" w:eastAsia="仿宋" w:cs="仿宋"/>
          <w:color w:val="auto"/>
          <w:szCs w:val="20"/>
          <w:highlight w:val="none"/>
        </w:rPr>
        <w:t>据此函，签字人兹宣布</w:t>
      </w:r>
      <w:r>
        <w:rPr>
          <w:rFonts w:hint="eastAsia" w:ascii="仿宋" w:hAnsi="仿宋" w:eastAsia="仿宋" w:cs="仿宋"/>
          <w:color w:val="auto"/>
          <w:szCs w:val="20"/>
          <w:highlight w:val="none"/>
          <w:lang w:eastAsia="zh-CN"/>
        </w:rPr>
        <w:t>：</w:t>
      </w:r>
    </w:p>
    <w:p w14:paraId="3FE63244">
      <w:pPr>
        <w:pStyle w:val="14"/>
        <w:spacing w:line="360" w:lineRule="auto"/>
        <w:ind w:firstLine="482"/>
        <w:rPr>
          <w:rFonts w:hint="eastAsia" w:ascii="仿宋" w:hAnsi="仿宋" w:eastAsia="仿宋" w:cs="仿宋"/>
          <w:color w:val="auto"/>
          <w:szCs w:val="20"/>
          <w:highlight w:val="none"/>
        </w:rPr>
      </w:pPr>
      <w:r>
        <w:rPr>
          <w:rFonts w:hint="eastAsia" w:ascii="仿宋" w:hAnsi="仿宋" w:eastAsia="仿宋" w:cs="仿宋"/>
          <w:color w:val="auto"/>
          <w:szCs w:val="20"/>
          <w:highlight w:val="none"/>
        </w:rPr>
        <w:t>1、我方愿意以（大写）人民币</w:t>
      </w:r>
      <w:r>
        <w:rPr>
          <w:rFonts w:hint="eastAsia" w:ascii="仿宋" w:hAnsi="仿宋" w:eastAsia="仿宋" w:cs="仿宋"/>
          <w:color w:val="auto"/>
          <w:szCs w:val="20"/>
          <w:highlight w:val="none"/>
          <w:u w:val="single"/>
        </w:rPr>
        <w:t xml:space="preserve">              </w:t>
      </w:r>
      <w:r>
        <w:rPr>
          <w:rFonts w:hint="eastAsia" w:ascii="仿宋" w:hAnsi="仿宋" w:eastAsia="仿宋" w:cs="仿宋"/>
          <w:color w:val="auto"/>
          <w:szCs w:val="20"/>
          <w:highlight w:val="none"/>
        </w:rPr>
        <w:t>（￥</w:t>
      </w:r>
      <w:r>
        <w:rPr>
          <w:rFonts w:hint="eastAsia" w:ascii="仿宋" w:hAnsi="仿宋" w:eastAsia="仿宋" w:cs="仿宋"/>
          <w:color w:val="auto"/>
          <w:szCs w:val="20"/>
          <w:highlight w:val="none"/>
          <w:u w:val="single"/>
        </w:rPr>
        <w:t xml:space="preserve">          </w:t>
      </w:r>
      <w:r>
        <w:rPr>
          <w:rFonts w:hint="eastAsia" w:ascii="仿宋" w:hAnsi="仿宋" w:eastAsia="仿宋" w:cs="仿宋"/>
          <w:color w:val="auto"/>
          <w:szCs w:val="20"/>
          <w:highlight w:val="none"/>
        </w:rPr>
        <w:t>元)的竞标总报价，</w:t>
      </w:r>
      <w:r>
        <w:rPr>
          <w:rFonts w:hint="eastAsia" w:ascii="仿宋" w:hAnsi="仿宋" w:eastAsia="仿宋" w:cs="仿宋"/>
          <w:color w:val="auto"/>
          <w:highlight w:val="none"/>
        </w:rPr>
        <w:t>服务时间</w:t>
      </w:r>
      <w:r>
        <w:rPr>
          <w:rFonts w:hint="eastAsia" w:ascii="仿宋" w:hAnsi="仿宋" w:eastAsia="仿宋" w:cs="仿宋"/>
          <w:color w:val="auto"/>
          <w:szCs w:val="20"/>
          <w:highlight w:val="none"/>
        </w:rPr>
        <w:t>（无分标时填写）</w:t>
      </w:r>
      <w:r>
        <w:rPr>
          <w:rFonts w:hint="eastAsia" w:ascii="仿宋" w:hAnsi="仿宋" w:eastAsia="仿宋" w:cs="仿宋"/>
          <w:color w:val="auto"/>
          <w:szCs w:val="20"/>
          <w:highlight w:val="none"/>
          <w:lang w:eastAsia="zh-CN"/>
        </w:rPr>
        <w:t>：</w:t>
      </w:r>
      <w:r>
        <w:rPr>
          <w:rFonts w:hint="eastAsia" w:ascii="仿宋" w:hAnsi="仿宋" w:eastAsia="仿宋" w:cs="仿宋"/>
          <w:color w:val="auto"/>
          <w:szCs w:val="20"/>
          <w:highlight w:val="none"/>
          <w:u w:val="single"/>
        </w:rPr>
        <w:t xml:space="preserve">            </w:t>
      </w:r>
      <w:r>
        <w:rPr>
          <w:rFonts w:hint="eastAsia" w:ascii="仿宋" w:hAnsi="仿宋" w:eastAsia="仿宋" w:cs="仿宋"/>
          <w:color w:val="auto"/>
          <w:szCs w:val="20"/>
          <w:highlight w:val="none"/>
        </w:rPr>
        <w:t>，提供本项目竞争性磋商采购文件第二章“服务需求一览表”中相应的采购内容。</w:t>
      </w:r>
    </w:p>
    <w:p w14:paraId="4D115DB1">
      <w:pPr>
        <w:pStyle w:val="14"/>
        <w:spacing w:line="360" w:lineRule="auto"/>
        <w:ind w:firstLine="482"/>
        <w:rPr>
          <w:rFonts w:hint="eastAsia" w:ascii="仿宋" w:hAnsi="仿宋" w:eastAsia="仿宋" w:cs="仿宋"/>
          <w:color w:val="auto"/>
          <w:szCs w:val="20"/>
          <w:highlight w:val="none"/>
          <w:lang w:eastAsia="zh-CN"/>
        </w:rPr>
      </w:pPr>
      <w:r>
        <w:rPr>
          <w:rFonts w:hint="eastAsia" w:ascii="仿宋" w:hAnsi="仿宋" w:eastAsia="仿宋" w:cs="仿宋"/>
          <w:color w:val="auto"/>
          <w:szCs w:val="20"/>
          <w:highlight w:val="none"/>
        </w:rPr>
        <w:t>其中（有分标时填写）</w:t>
      </w:r>
      <w:r>
        <w:rPr>
          <w:rFonts w:hint="eastAsia" w:ascii="仿宋" w:hAnsi="仿宋" w:eastAsia="仿宋" w:cs="仿宋"/>
          <w:color w:val="auto"/>
          <w:szCs w:val="20"/>
          <w:highlight w:val="none"/>
          <w:lang w:eastAsia="zh-CN"/>
        </w:rPr>
        <w:t>：</w:t>
      </w:r>
    </w:p>
    <w:p w14:paraId="41C6330A">
      <w:pPr>
        <w:pStyle w:val="14"/>
        <w:spacing w:line="360" w:lineRule="auto"/>
        <w:ind w:firstLine="482"/>
        <w:rPr>
          <w:rFonts w:hint="eastAsia" w:ascii="仿宋" w:hAnsi="仿宋" w:eastAsia="仿宋" w:cs="仿宋"/>
          <w:color w:val="auto"/>
          <w:szCs w:val="20"/>
          <w:highlight w:val="none"/>
        </w:rPr>
      </w:pPr>
      <w:r>
        <w:rPr>
          <w:rFonts w:hint="eastAsia" w:ascii="仿宋" w:hAnsi="仿宋" w:eastAsia="仿宋" w:cs="仿宋"/>
          <w:color w:val="auto"/>
          <w:szCs w:val="20"/>
          <w:highlight w:val="none"/>
          <w:u w:val="single"/>
        </w:rPr>
        <w:t xml:space="preserve">    </w:t>
      </w:r>
      <w:r>
        <w:rPr>
          <w:rFonts w:hint="eastAsia" w:ascii="仿宋" w:hAnsi="仿宋" w:eastAsia="仿宋" w:cs="仿宋"/>
          <w:color w:val="auto"/>
          <w:szCs w:val="20"/>
          <w:highlight w:val="none"/>
        </w:rPr>
        <w:t>分标报价为（大写）人民币</w:t>
      </w:r>
      <w:r>
        <w:rPr>
          <w:rFonts w:hint="eastAsia" w:ascii="仿宋" w:hAnsi="仿宋" w:eastAsia="仿宋" w:cs="仿宋"/>
          <w:color w:val="auto"/>
          <w:szCs w:val="20"/>
          <w:highlight w:val="none"/>
          <w:u w:val="single"/>
        </w:rPr>
        <w:t xml:space="preserve">               </w:t>
      </w:r>
      <w:r>
        <w:rPr>
          <w:rFonts w:hint="eastAsia" w:ascii="仿宋" w:hAnsi="仿宋" w:eastAsia="仿宋" w:cs="仿宋"/>
          <w:color w:val="auto"/>
          <w:szCs w:val="20"/>
          <w:highlight w:val="none"/>
        </w:rPr>
        <w:t xml:space="preserve"> (￥</w:t>
      </w:r>
      <w:r>
        <w:rPr>
          <w:rFonts w:hint="eastAsia" w:ascii="仿宋" w:hAnsi="仿宋" w:eastAsia="仿宋" w:cs="仿宋"/>
          <w:color w:val="auto"/>
          <w:szCs w:val="20"/>
          <w:highlight w:val="none"/>
          <w:u w:val="single"/>
        </w:rPr>
        <w:t xml:space="preserve">           </w:t>
      </w:r>
      <w:r>
        <w:rPr>
          <w:rFonts w:hint="eastAsia" w:ascii="仿宋" w:hAnsi="仿宋" w:eastAsia="仿宋" w:cs="仿宋"/>
          <w:color w:val="auto"/>
          <w:szCs w:val="20"/>
          <w:highlight w:val="none"/>
        </w:rPr>
        <w:t>元)，</w:t>
      </w:r>
      <w:r>
        <w:rPr>
          <w:rFonts w:hint="eastAsia" w:ascii="仿宋" w:hAnsi="仿宋" w:eastAsia="仿宋" w:cs="仿宋"/>
          <w:color w:val="auto"/>
          <w:highlight w:val="none"/>
        </w:rPr>
        <w:t>服务时间</w:t>
      </w:r>
      <w:r>
        <w:rPr>
          <w:rFonts w:hint="eastAsia" w:ascii="仿宋" w:hAnsi="仿宋" w:eastAsia="仿宋" w:cs="仿宋"/>
          <w:color w:val="auto"/>
          <w:szCs w:val="20"/>
          <w:highlight w:val="none"/>
          <w:lang w:eastAsia="zh-CN"/>
        </w:rPr>
        <w:t>：</w:t>
      </w:r>
      <w:r>
        <w:rPr>
          <w:rFonts w:hint="eastAsia" w:ascii="仿宋" w:hAnsi="仿宋" w:eastAsia="仿宋" w:cs="仿宋"/>
          <w:color w:val="auto"/>
          <w:szCs w:val="20"/>
          <w:highlight w:val="none"/>
          <w:u w:val="single"/>
        </w:rPr>
        <w:t xml:space="preserve">          </w:t>
      </w:r>
      <w:r>
        <w:rPr>
          <w:rFonts w:hint="eastAsia" w:ascii="仿宋" w:hAnsi="仿宋" w:eastAsia="仿宋" w:cs="仿宋"/>
          <w:color w:val="auto"/>
          <w:szCs w:val="20"/>
          <w:highlight w:val="none"/>
        </w:rPr>
        <w:t>；</w:t>
      </w:r>
    </w:p>
    <w:p w14:paraId="7C7529E7">
      <w:pPr>
        <w:pStyle w:val="14"/>
        <w:spacing w:line="360" w:lineRule="auto"/>
        <w:ind w:firstLine="482"/>
        <w:rPr>
          <w:rFonts w:hint="eastAsia" w:ascii="仿宋" w:hAnsi="仿宋" w:eastAsia="仿宋" w:cs="仿宋"/>
          <w:color w:val="auto"/>
          <w:szCs w:val="20"/>
          <w:highlight w:val="none"/>
        </w:rPr>
      </w:pPr>
      <w:r>
        <w:rPr>
          <w:rFonts w:hint="eastAsia" w:ascii="仿宋" w:hAnsi="仿宋" w:eastAsia="仿宋" w:cs="仿宋"/>
          <w:color w:val="auto"/>
          <w:szCs w:val="20"/>
          <w:highlight w:val="none"/>
          <w:u w:val="single"/>
        </w:rPr>
        <w:t xml:space="preserve">    </w:t>
      </w:r>
      <w:r>
        <w:rPr>
          <w:rFonts w:hint="eastAsia" w:ascii="仿宋" w:hAnsi="仿宋" w:eastAsia="仿宋" w:cs="仿宋"/>
          <w:color w:val="auto"/>
          <w:szCs w:val="20"/>
          <w:highlight w:val="none"/>
        </w:rPr>
        <w:t>分标报价为（大写）人民币</w:t>
      </w:r>
      <w:r>
        <w:rPr>
          <w:rFonts w:hint="eastAsia" w:ascii="仿宋" w:hAnsi="仿宋" w:eastAsia="仿宋" w:cs="仿宋"/>
          <w:color w:val="auto"/>
          <w:szCs w:val="20"/>
          <w:highlight w:val="none"/>
          <w:u w:val="single"/>
        </w:rPr>
        <w:t xml:space="preserve">               </w:t>
      </w:r>
      <w:r>
        <w:rPr>
          <w:rFonts w:hint="eastAsia" w:ascii="仿宋" w:hAnsi="仿宋" w:eastAsia="仿宋" w:cs="仿宋"/>
          <w:color w:val="auto"/>
          <w:szCs w:val="20"/>
          <w:highlight w:val="none"/>
        </w:rPr>
        <w:t xml:space="preserve"> (￥</w:t>
      </w:r>
      <w:r>
        <w:rPr>
          <w:rFonts w:hint="eastAsia" w:ascii="仿宋" w:hAnsi="仿宋" w:eastAsia="仿宋" w:cs="仿宋"/>
          <w:color w:val="auto"/>
          <w:szCs w:val="20"/>
          <w:highlight w:val="none"/>
          <w:u w:val="single"/>
        </w:rPr>
        <w:t xml:space="preserve">           </w:t>
      </w:r>
      <w:r>
        <w:rPr>
          <w:rFonts w:hint="eastAsia" w:ascii="仿宋" w:hAnsi="仿宋" w:eastAsia="仿宋" w:cs="仿宋"/>
          <w:color w:val="auto"/>
          <w:szCs w:val="20"/>
          <w:highlight w:val="none"/>
        </w:rPr>
        <w:t>元)，</w:t>
      </w:r>
      <w:r>
        <w:rPr>
          <w:rFonts w:hint="eastAsia" w:ascii="仿宋" w:hAnsi="仿宋" w:eastAsia="仿宋" w:cs="仿宋"/>
          <w:color w:val="auto"/>
          <w:highlight w:val="none"/>
        </w:rPr>
        <w:t>服务时间</w:t>
      </w:r>
      <w:r>
        <w:rPr>
          <w:rFonts w:hint="eastAsia" w:ascii="仿宋" w:hAnsi="仿宋" w:eastAsia="仿宋" w:cs="仿宋"/>
          <w:color w:val="auto"/>
          <w:szCs w:val="20"/>
          <w:highlight w:val="none"/>
          <w:lang w:eastAsia="zh-CN"/>
        </w:rPr>
        <w:t>：</w:t>
      </w:r>
      <w:r>
        <w:rPr>
          <w:rFonts w:hint="eastAsia" w:ascii="仿宋" w:hAnsi="仿宋" w:eastAsia="仿宋" w:cs="仿宋"/>
          <w:color w:val="auto"/>
          <w:szCs w:val="20"/>
          <w:highlight w:val="none"/>
          <w:u w:val="single"/>
        </w:rPr>
        <w:t xml:space="preserve">          </w:t>
      </w:r>
      <w:r>
        <w:rPr>
          <w:rFonts w:hint="eastAsia" w:ascii="仿宋" w:hAnsi="仿宋" w:eastAsia="仿宋" w:cs="仿宋"/>
          <w:color w:val="auto"/>
          <w:szCs w:val="20"/>
          <w:highlight w:val="none"/>
        </w:rPr>
        <w:t>；</w:t>
      </w:r>
    </w:p>
    <w:p w14:paraId="5C4064E2">
      <w:pPr>
        <w:pStyle w:val="14"/>
        <w:spacing w:line="360" w:lineRule="auto"/>
        <w:ind w:firstLine="482"/>
        <w:rPr>
          <w:rFonts w:hint="eastAsia" w:ascii="仿宋" w:hAnsi="仿宋" w:eastAsia="仿宋" w:cs="仿宋"/>
          <w:color w:val="auto"/>
          <w:szCs w:val="20"/>
          <w:highlight w:val="none"/>
        </w:rPr>
      </w:pPr>
      <w:r>
        <w:rPr>
          <w:rFonts w:hint="eastAsia" w:ascii="仿宋" w:hAnsi="仿宋" w:eastAsia="仿宋" w:cs="仿宋"/>
          <w:color w:val="auto"/>
          <w:szCs w:val="20"/>
          <w:highlight w:val="none"/>
        </w:rPr>
        <w:t>......</w:t>
      </w:r>
    </w:p>
    <w:p w14:paraId="18E61629">
      <w:pPr>
        <w:pStyle w:val="14"/>
        <w:spacing w:line="360" w:lineRule="auto"/>
        <w:ind w:firstLine="482"/>
        <w:rPr>
          <w:rFonts w:hint="eastAsia" w:ascii="仿宋" w:hAnsi="仿宋" w:eastAsia="仿宋" w:cs="仿宋"/>
          <w:color w:val="auto"/>
          <w:szCs w:val="20"/>
          <w:highlight w:val="none"/>
        </w:rPr>
      </w:pPr>
      <w:r>
        <w:rPr>
          <w:rFonts w:hint="eastAsia" w:ascii="仿宋" w:hAnsi="仿宋" w:eastAsia="仿宋" w:cs="仿宋"/>
          <w:color w:val="auto"/>
          <w:szCs w:val="20"/>
          <w:highlight w:val="none"/>
        </w:rPr>
        <w:t>2、我方同意自本项目竞争性磋商采购文件采购公告规定的递交响应文件截止时间起遵循本响应函，并承诺在“第三章 供应商须知”规定的响应有效期内不修改、撤销响应文件。</w:t>
      </w:r>
    </w:p>
    <w:p w14:paraId="584025A1">
      <w:pPr>
        <w:pStyle w:val="14"/>
        <w:spacing w:line="360" w:lineRule="auto"/>
        <w:ind w:firstLine="482"/>
        <w:rPr>
          <w:rFonts w:hint="eastAsia" w:ascii="仿宋" w:hAnsi="仿宋" w:eastAsia="仿宋" w:cs="仿宋"/>
          <w:color w:val="auto"/>
          <w:szCs w:val="20"/>
          <w:highlight w:val="none"/>
        </w:rPr>
      </w:pPr>
      <w:r>
        <w:rPr>
          <w:rFonts w:hint="eastAsia" w:ascii="仿宋" w:hAnsi="仿宋" w:eastAsia="仿宋" w:cs="仿宋"/>
          <w:color w:val="auto"/>
          <w:szCs w:val="20"/>
          <w:highlight w:val="none"/>
        </w:rPr>
        <w:t>3、我方在此声明，所递交的响应文件及有关资料内容完整、真实和准确。</w:t>
      </w:r>
    </w:p>
    <w:p w14:paraId="2CD9401C">
      <w:pPr>
        <w:pStyle w:val="14"/>
        <w:spacing w:line="360" w:lineRule="auto"/>
        <w:ind w:firstLine="482"/>
        <w:rPr>
          <w:rFonts w:hint="eastAsia" w:ascii="仿宋" w:hAnsi="仿宋" w:eastAsia="仿宋" w:cs="仿宋"/>
          <w:color w:val="auto"/>
          <w:szCs w:val="20"/>
          <w:highlight w:val="none"/>
        </w:rPr>
      </w:pPr>
      <w:r>
        <w:rPr>
          <w:rFonts w:hint="eastAsia" w:ascii="仿宋" w:hAnsi="仿宋" w:eastAsia="仿宋" w:cs="仿宋"/>
          <w:color w:val="auto"/>
          <w:szCs w:val="20"/>
          <w:highlight w:val="none"/>
        </w:rPr>
        <w:t>4、如本项目采购内容涉及须符合国家强制规定的，我方承诺我方本次竞标均符合国家有关强制规定。</w:t>
      </w:r>
    </w:p>
    <w:p w14:paraId="27D72C08">
      <w:pPr>
        <w:pStyle w:val="14"/>
        <w:spacing w:line="360" w:lineRule="auto"/>
        <w:ind w:firstLine="482"/>
        <w:rPr>
          <w:rFonts w:hint="eastAsia" w:ascii="仿宋" w:hAnsi="仿宋" w:eastAsia="仿宋" w:cs="仿宋"/>
          <w:color w:val="auto"/>
          <w:szCs w:val="20"/>
          <w:highlight w:val="none"/>
        </w:rPr>
      </w:pPr>
      <w:r>
        <w:rPr>
          <w:rFonts w:hint="eastAsia" w:ascii="仿宋" w:hAnsi="仿宋" w:eastAsia="仿宋" w:cs="仿宋"/>
          <w:color w:val="auto"/>
          <w:szCs w:val="20"/>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267929EB">
      <w:pPr>
        <w:pStyle w:val="14"/>
        <w:spacing w:line="360" w:lineRule="auto"/>
        <w:ind w:firstLine="482"/>
        <w:rPr>
          <w:rFonts w:hint="eastAsia" w:ascii="仿宋" w:hAnsi="仿宋" w:eastAsia="仿宋" w:cs="仿宋"/>
          <w:color w:val="auto"/>
          <w:szCs w:val="20"/>
          <w:highlight w:val="none"/>
        </w:rPr>
      </w:pPr>
      <w:r>
        <w:rPr>
          <w:rFonts w:hint="eastAsia" w:ascii="仿宋" w:hAnsi="仿宋" w:eastAsia="仿宋" w:cs="仿宋"/>
          <w:color w:val="auto"/>
          <w:szCs w:val="20"/>
          <w:highlight w:val="none"/>
        </w:rPr>
        <w:t>6、我方已详细审核竞争性磋商采购文件，我方知道必须放弃提出含糊不清或误解问题的权利。</w:t>
      </w:r>
    </w:p>
    <w:p w14:paraId="5D8B1369">
      <w:pPr>
        <w:pStyle w:val="14"/>
        <w:spacing w:line="360" w:lineRule="auto"/>
        <w:ind w:firstLine="482"/>
        <w:rPr>
          <w:rFonts w:hint="eastAsia" w:ascii="仿宋" w:hAnsi="仿宋" w:eastAsia="仿宋" w:cs="仿宋"/>
          <w:color w:val="auto"/>
          <w:szCs w:val="20"/>
          <w:highlight w:val="none"/>
        </w:rPr>
      </w:pPr>
      <w:r>
        <w:rPr>
          <w:rFonts w:hint="eastAsia" w:ascii="仿宋" w:hAnsi="仿宋" w:eastAsia="仿宋" w:cs="仿宋"/>
          <w:color w:val="auto"/>
          <w:szCs w:val="20"/>
          <w:highlight w:val="none"/>
        </w:rPr>
        <w:t>7、我方承诺满足竞争性磋商采购文件第六章“合同文本”的条款，承担完成合同的责任和义务。</w:t>
      </w:r>
    </w:p>
    <w:p w14:paraId="0B17B294">
      <w:pPr>
        <w:pStyle w:val="14"/>
        <w:spacing w:line="360" w:lineRule="auto"/>
        <w:ind w:firstLine="482"/>
        <w:rPr>
          <w:rFonts w:hint="eastAsia" w:ascii="仿宋" w:hAnsi="仿宋" w:eastAsia="仿宋" w:cs="仿宋"/>
          <w:color w:val="auto"/>
          <w:szCs w:val="20"/>
          <w:highlight w:val="none"/>
        </w:rPr>
      </w:pPr>
      <w:r>
        <w:rPr>
          <w:rFonts w:hint="eastAsia" w:ascii="仿宋" w:hAnsi="仿宋" w:eastAsia="仿宋" w:cs="仿宋"/>
          <w:color w:val="auto"/>
          <w:szCs w:val="20"/>
          <w:highlight w:val="none"/>
        </w:rPr>
        <w:t>8、我方同意应贵方要求提供与本竞标有关的任何数据或资料。若贵方需要，我方愿意提供我方作出的一切承诺的证明材料。</w:t>
      </w:r>
    </w:p>
    <w:p w14:paraId="4F3D68FC">
      <w:pPr>
        <w:pStyle w:val="14"/>
        <w:spacing w:line="360" w:lineRule="auto"/>
        <w:ind w:firstLine="482"/>
        <w:rPr>
          <w:rFonts w:hint="eastAsia" w:ascii="仿宋" w:hAnsi="仿宋" w:eastAsia="仿宋" w:cs="仿宋"/>
          <w:color w:val="auto"/>
          <w:szCs w:val="20"/>
          <w:highlight w:val="none"/>
        </w:rPr>
      </w:pPr>
      <w:r>
        <w:rPr>
          <w:rFonts w:hint="eastAsia" w:ascii="仿宋" w:hAnsi="仿宋" w:eastAsia="仿宋" w:cs="仿宋"/>
          <w:color w:val="auto"/>
          <w:szCs w:val="20"/>
          <w:highlight w:val="none"/>
        </w:rPr>
        <w:t>9、我方完全理解贵方不一定接受响应报价最低的竞标人为成交供应商的行为。</w:t>
      </w:r>
    </w:p>
    <w:p w14:paraId="3F209A82">
      <w:pPr>
        <w:pStyle w:val="14"/>
        <w:spacing w:line="360" w:lineRule="auto"/>
        <w:ind w:firstLine="482"/>
        <w:rPr>
          <w:rFonts w:hint="eastAsia" w:ascii="仿宋" w:hAnsi="仿宋" w:eastAsia="仿宋" w:cs="仿宋"/>
          <w:color w:val="auto"/>
          <w:szCs w:val="20"/>
          <w:highlight w:val="none"/>
          <w:lang w:eastAsia="zh-CN"/>
        </w:rPr>
      </w:pPr>
      <w:r>
        <w:rPr>
          <w:rFonts w:hint="eastAsia" w:ascii="仿宋" w:hAnsi="仿宋" w:eastAsia="仿宋" w:cs="仿宋"/>
          <w:color w:val="auto"/>
          <w:szCs w:val="20"/>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Fonts w:hint="eastAsia" w:ascii="仿宋" w:hAnsi="仿宋" w:eastAsia="仿宋" w:cs="仿宋"/>
          <w:color w:val="auto"/>
          <w:szCs w:val="20"/>
          <w:highlight w:val="none"/>
          <w:lang w:eastAsia="zh-CN"/>
        </w:rPr>
        <w:t>：</w:t>
      </w:r>
    </w:p>
    <w:p w14:paraId="06E9A916">
      <w:pPr>
        <w:pStyle w:val="14"/>
        <w:numPr>
          <w:ilvl w:val="0"/>
          <w:numId w:val="2"/>
        </w:numPr>
        <w:tabs>
          <w:tab w:val="left" w:pos="945"/>
        </w:tabs>
        <w:spacing w:line="360" w:lineRule="auto"/>
        <w:rPr>
          <w:rFonts w:hint="eastAsia" w:ascii="仿宋" w:hAnsi="仿宋" w:eastAsia="仿宋" w:cs="仿宋"/>
          <w:color w:val="auto"/>
          <w:szCs w:val="20"/>
          <w:highlight w:val="none"/>
        </w:rPr>
      </w:pPr>
      <w:r>
        <w:rPr>
          <w:rFonts w:hint="eastAsia" w:ascii="仿宋" w:hAnsi="仿宋" w:eastAsia="仿宋" w:cs="仿宋"/>
          <w:color w:val="auto"/>
          <w:szCs w:val="20"/>
          <w:highlight w:val="none"/>
        </w:rPr>
        <w:t>提供虚假材料谋取中标、成交的；</w:t>
      </w:r>
    </w:p>
    <w:p w14:paraId="10D563C1">
      <w:pPr>
        <w:pStyle w:val="14"/>
        <w:numPr>
          <w:ilvl w:val="0"/>
          <w:numId w:val="2"/>
        </w:numPr>
        <w:tabs>
          <w:tab w:val="left" w:pos="945"/>
        </w:tabs>
        <w:spacing w:line="360" w:lineRule="auto"/>
        <w:rPr>
          <w:rFonts w:hint="eastAsia" w:ascii="仿宋" w:hAnsi="仿宋" w:eastAsia="仿宋" w:cs="仿宋"/>
          <w:color w:val="auto"/>
          <w:szCs w:val="20"/>
          <w:highlight w:val="none"/>
        </w:rPr>
      </w:pPr>
      <w:r>
        <w:rPr>
          <w:rFonts w:hint="eastAsia" w:ascii="仿宋" w:hAnsi="仿宋" w:eastAsia="仿宋" w:cs="仿宋"/>
          <w:color w:val="auto"/>
          <w:szCs w:val="20"/>
          <w:highlight w:val="none"/>
        </w:rPr>
        <w:t>采取不正当手段诋毁、排挤其他供应商的；</w:t>
      </w:r>
    </w:p>
    <w:p w14:paraId="67DDF252">
      <w:pPr>
        <w:pStyle w:val="14"/>
        <w:numPr>
          <w:ilvl w:val="0"/>
          <w:numId w:val="2"/>
        </w:numPr>
        <w:tabs>
          <w:tab w:val="left" w:pos="945"/>
        </w:tabs>
        <w:spacing w:line="360" w:lineRule="auto"/>
        <w:rPr>
          <w:rFonts w:hint="eastAsia" w:ascii="仿宋" w:hAnsi="仿宋" w:eastAsia="仿宋" w:cs="仿宋"/>
          <w:color w:val="auto"/>
          <w:szCs w:val="20"/>
          <w:highlight w:val="none"/>
        </w:rPr>
      </w:pPr>
      <w:r>
        <w:rPr>
          <w:rFonts w:hint="eastAsia" w:ascii="仿宋" w:hAnsi="仿宋" w:eastAsia="仿宋" w:cs="仿宋"/>
          <w:color w:val="auto"/>
          <w:szCs w:val="20"/>
          <w:highlight w:val="none"/>
        </w:rPr>
        <w:t>与采购人、其他供应商或者采购代理机构恶意串通的；</w:t>
      </w:r>
    </w:p>
    <w:p w14:paraId="1B0E28C7">
      <w:pPr>
        <w:pStyle w:val="14"/>
        <w:numPr>
          <w:ilvl w:val="0"/>
          <w:numId w:val="2"/>
        </w:numPr>
        <w:tabs>
          <w:tab w:val="left" w:pos="945"/>
        </w:tabs>
        <w:spacing w:line="360" w:lineRule="auto"/>
        <w:rPr>
          <w:rFonts w:hint="eastAsia" w:ascii="仿宋" w:hAnsi="仿宋" w:eastAsia="仿宋" w:cs="仿宋"/>
          <w:color w:val="auto"/>
          <w:szCs w:val="20"/>
          <w:highlight w:val="none"/>
        </w:rPr>
      </w:pPr>
      <w:r>
        <w:rPr>
          <w:rFonts w:hint="eastAsia" w:ascii="仿宋" w:hAnsi="仿宋" w:eastAsia="仿宋" w:cs="仿宋"/>
          <w:color w:val="auto"/>
          <w:szCs w:val="20"/>
          <w:highlight w:val="none"/>
        </w:rPr>
        <w:t>向采购人、采购代理机构行贿或者提供其他不正当利益的；</w:t>
      </w:r>
    </w:p>
    <w:p w14:paraId="7047E5C1">
      <w:pPr>
        <w:pStyle w:val="14"/>
        <w:numPr>
          <w:ilvl w:val="0"/>
          <w:numId w:val="2"/>
        </w:numPr>
        <w:tabs>
          <w:tab w:val="left" w:pos="945"/>
        </w:tabs>
        <w:spacing w:line="360" w:lineRule="auto"/>
        <w:rPr>
          <w:rFonts w:hint="eastAsia" w:ascii="仿宋" w:hAnsi="仿宋" w:eastAsia="仿宋" w:cs="仿宋"/>
          <w:color w:val="auto"/>
          <w:szCs w:val="20"/>
          <w:highlight w:val="none"/>
        </w:rPr>
      </w:pPr>
      <w:r>
        <w:rPr>
          <w:rFonts w:hint="eastAsia" w:ascii="仿宋" w:hAnsi="仿宋" w:eastAsia="仿宋" w:cs="仿宋"/>
          <w:color w:val="auto"/>
          <w:szCs w:val="20"/>
          <w:highlight w:val="none"/>
        </w:rPr>
        <w:t>在采购过程中与采购人进行协商</w:t>
      </w:r>
      <w:r>
        <w:rPr>
          <w:rFonts w:hint="eastAsia" w:ascii="仿宋" w:hAnsi="仿宋" w:eastAsia="仿宋" w:cs="仿宋"/>
          <w:color w:val="auto"/>
          <w:szCs w:val="20"/>
          <w:highlight w:val="none"/>
          <w:lang w:eastAsia="zh-CN"/>
        </w:rPr>
        <w:t>磋商</w:t>
      </w:r>
      <w:r>
        <w:rPr>
          <w:rFonts w:hint="eastAsia" w:ascii="仿宋" w:hAnsi="仿宋" w:eastAsia="仿宋" w:cs="仿宋"/>
          <w:color w:val="auto"/>
          <w:szCs w:val="20"/>
          <w:highlight w:val="none"/>
        </w:rPr>
        <w:t>的；</w:t>
      </w:r>
    </w:p>
    <w:p w14:paraId="5FF4F874">
      <w:pPr>
        <w:pStyle w:val="14"/>
        <w:numPr>
          <w:ilvl w:val="0"/>
          <w:numId w:val="2"/>
        </w:numPr>
        <w:tabs>
          <w:tab w:val="left" w:pos="945"/>
        </w:tabs>
        <w:spacing w:line="360" w:lineRule="auto"/>
        <w:rPr>
          <w:rFonts w:hint="eastAsia" w:ascii="仿宋" w:hAnsi="仿宋" w:eastAsia="仿宋" w:cs="仿宋"/>
          <w:color w:val="auto"/>
          <w:szCs w:val="20"/>
          <w:highlight w:val="none"/>
        </w:rPr>
      </w:pPr>
      <w:r>
        <w:rPr>
          <w:rFonts w:hint="eastAsia" w:ascii="仿宋" w:hAnsi="仿宋" w:eastAsia="仿宋" w:cs="仿宋"/>
          <w:color w:val="auto"/>
          <w:szCs w:val="20"/>
          <w:highlight w:val="none"/>
        </w:rPr>
        <w:t>拒绝有关部门监督检查或提供虚假情况的。</w:t>
      </w:r>
    </w:p>
    <w:p w14:paraId="28A5F0D4">
      <w:pPr>
        <w:pStyle w:val="14"/>
        <w:spacing w:line="360" w:lineRule="auto"/>
        <w:ind w:firstLine="420"/>
        <w:rPr>
          <w:rFonts w:hint="eastAsia" w:ascii="仿宋" w:hAnsi="仿宋" w:eastAsia="仿宋" w:cs="仿宋"/>
          <w:color w:val="auto"/>
          <w:szCs w:val="20"/>
          <w:highlight w:val="none"/>
        </w:rPr>
      </w:pPr>
      <w:r>
        <w:rPr>
          <w:rFonts w:hint="eastAsia" w:ascii="仿宋" w:hAnsi="仿宋" w:eastAsia="仿宋" w:cs="仿宋"/>
          <w:color w:val="auto"/>
          <w:szCs w:val="20"/>
          <w:highlight w:val="none"/>
        </w:rPr>
        <w:t>11.与本磋商有关的一切正式往来信函请寄</w:t>
      </w:r>
      <w:r>
        <w:rPr>
          <w:rFonts w:hint="eastAsia" w:ascii="仿宋" w:hAnsi="仿宋" w:eastAsia="仿宋" w:cs="仿宋"/>
          <w:color w:val="auto"/>
          <w:szCs w:val="20"/>
          <w:highlight w:val="none"/>
          <w:lang w:eastAsia="zh-CN"/>
        </w:rPr>
        <w:t>：</w:t>
      </w:r>
      <w:r>
        <w:rPr>
          <w:rFonts w:hint="eastAsia" w:ascii="仿宋" w:hAnsi="仿宋" w:eastAsia="仿宋" w:cs="仿宋"/>
          <w:color w:val="auto"/>
          <w:szCs w:val="20"/>
          <w:highlight w:val="none"/>
          <w:u w:val="single"/>
        </w:rPr>
        <w:t xml:space="preserve"> </w:t>
      </w:r>
    </w:p>
    <w:p w14:paraId="5DDF337A">
      <w:pPr>
        <w:pStyle w:val="14"/>
        <w:spacing w:line="360" w:lineRule="auto"/>
        <w:ind w:firstLine="420"/>
        <w:rPr>
          <w:rFonts w:hint="eastAsia" w:ascii="仿宋" w:hAnsi="仿宋" w:eastAsia="仿宋" w:cs="仿宋"/>
          <w:color w:val="auto"/>
          <w:szCs w:val="20"/>
          <w:highlight w:val="none"/>
        </w:rPr>
      </w:pPr>
      <w:r>
        <w:rPr>
          <w:rFonts w:hint="eastAsia" w:ascii="仿宋" w:hAnsi="仿宋" w:eastAsia="仿宋" w:cs="仿宋"/>
          <w:color w:val="auto"/>
          <w:szCs w:val="20"/>
          <w:highlight w:val="none"/>
        </w:rPr>
        <w:t>地址</w:t>
      </w:r>
      <w:r>
        <w:rPr>
          <w:rFonts w:hint="eastAsia" w:ascii="仿宋" w:hAnsi="仿宋" w:eastAsia="仿宋" w:cs="仿宋"/>
          <w:color w:val="auto"/>
          <w:szCs w:val="20"/>
          <w:highlight w:val="none"/>
          <w:lang w:eastAsia="zh-CN"/>
        </w:rPr>
        <w:t>：</w:t>
      </w:r>
      <w:r>
        <w:rPr>
          <w:rFonts w:hint="eastAsia" w:ascii="仿宋" w:hAnsi="仿宋" w:eastAsia="仿宋" w:cs="仿宋"/>
          <w:color w:val="auto"/>
          <w:szCs w:val="20"/>
          <w:highlight w:val="none"/>
          <w:u w:val="single"/>
        </w:rPr>
        <w:t xml:space="preserve">                                                        </w:t>
      </w:r>
      <w:r>
        <w:rPr>
          <w:rFonts w:hint="eastAsia" w:ascii="仿宋" w:hAnsi="仿宋" w:eastAsia="仿宋" w:cs="仿宋"/>
          <w:color w:val="auto"/>
          <w:szCs w:val="20"/>
          <w:highlight w:val="none"/>
        </w:rPr>
        <w:t xml:space="preserve"> </w:t>
      </w:r>
    </w:p>
    <w:p w14:paraId="6009CCBD">
      <w:pPr>
        <w:pStyle w:val="14"/>
        <w:spacing w:line="360" w:lineRule="auto"/>
        <w:ind w:firstLine="420"/>
        <w:rPr>
          <w:rFonts w:hint="eastAsia" w:ascii="仿宋" w:hAnsi="仿宋" w:eastAsia="仿宋" w:cs="仿宋"/>
          <w:color w:val="auto"/>
          <w:szCs w:val="20"/>
          <w:highlight w:val="none"/>
          <w:u w:val="single"/>
        </w:rPr>
      </w:pPr>
      <w:r>
        <w:rPr>
          <w:rFonts w:hint="eastAsia" w:ascii="仿宋" w:hAnsi="仿宋" w:eastAsia="仿宋" w:cs="仿宋"/>
          <w:color w:val="auto"/>
          <w:szCs w:val="20"/>
          <w:highlight w:val="none"/>
        </w:rPr>
        <w:t>电话</w:t>
      </w:r>
      <w:r>
        <w:rPr>
          <w:rFonts w:hint="eastAsia" w:ascii="仿宋" w:hAnsi="仿宋" w:eastAsia="仿宋" w:cs="仿宋"/>
          <w:color w:val="auto"/>
          <w:szCs w:val="20"/>
          <w:highlight w:val="none"/>
          <w:lang w:eastAsia="zh-CN"/>
        </w:rPr>
        <w:t>：</w:t>
      </w:r>
      <w:r>
        <w:rPr>
          <w:rFonts w:hint="eastAsia" w:ascii="仿宋" w:hAnsi="仿宋" w:eastAsia="仿宋" w:cs="仿宋"/>
          <w:color w:val="auto"/>
          <w:szCs w:val="20"/>
          <w:highlight w:val="none"/>
          <w:u w:val="single"/>
        </w:rPr>
        <w:t xml:space="preserve">                                      　　　　　　　　　</w:t>
      </w:r>
    </w:p>
    <w:p w14:paraId="7EBED791">
      <w:pPr>
        <w:pStyle w:val="14"/>
        <w:spacing w:line="360" w:lineRule="auto"/>
        <w:ind w:firstLine="420"/>
        <w:rPr>
          <w:rFonts w:hint="eastAsia" w:ascii="仿宋" w:hAnsi="仿宋" w:eastAsia="仿宋" w:cs="仿宋"/>
          <w:color w:val="auto"/>
          <w:szCs w:val="20"/>
          <w:highlight w:val="none"/>
        </w:rPr>
      </w:pPr>
      <w:r>
        <w:rPr>
          <w:rFonts w:hint="eastAsia" w:ascii="仿宋" w:hAnsi="仿宋" w:eastAsia="仿宋" w:cs="仿宋"/>
          <w:color w:val="auto"/>
          <w:szCs w:val="20"/>
          <w:highlight w:val="none"/>
        </w:rPr>
        <w:t>传真</w:t>
      </w:r>
      <w:r>
        <w:rPr>
          <w:rFonts w:hint="eastAsia" w:ascii="仿宋" w:hAnsi="仿宋" w:eastAsia="仿宋" w:cs="仿宋"/>
          <w:color w:val="auto"/>
          <w:szCs w:val="20"/>
          <w:highlight w:val="none"/>
          <w:lang w:eastAsia="zh-CN"/>
        </w:rPr>
        <w:t>：</w:t>
      </w:r>
      <w:r>
        <w:rPr>
          <w:rFonts w:hint="eastAsia" w:ascii="仿宋" w:hAnsi="仿宋" w:eastAsia="仿宋" w:cs="仿宋"/>
          <w:color w:val="auto"/>
          <w:szCs w:val="20"/>
          <w:highlight w:val="none"/>
          <w:u w:val="single"/>
        </w:rPr>
        <w:t>　　　　　　　　　　　　　　　　　　　　　　　　　　　　</w:t>
      </w:r>
    </w:p>
    <w:p w14:paraId="7CF0CE3E">
      <w:pPr>
        <w:pStyle w:val="14"/>
        <w:spacing w:line="360" w:lineRule="auto"/>
        <w:ind w:firstLine="420"/>
        <w:rPr>
          <w:rFonts w:hint="eastAsia" w:ascii="仿宋" w:hAnsi="仿宋" w:eastAsia="仿宋" w:cs="仿宋"/>
          <w:color w:val="auto"/>
          <w:szCs w:val="20"/>
          <w:highlight w:val="none"/>
          <w:u w:val="single"/>
        </w:rPr>
      </w:pPr>
      <w:r>
        <w:rPr>
          <w:rFonts w:hint="eastAsia" w:ascii="仿宋" w:hAnsi="仿宋" w:eastAsia="仿宋" w:cs="仿宋"/>
          <w:color w:val="auto"/>
          <w:szCs w:val="20"/>
          <w:highlight w:val="none"/>
        </w:rPr>
        <w:t>邮政编码</w:t>
      </w:r>
      <w:r>
        <w:rPr>
          <w:rFonts w:hint="eastAsia" w:ascii="仿宋" w:hAnsi="仿宋" w:eastAsia="仿宋" w:cs="仿宋"/>
          <w:color w:val="auto"/>
          <w:szCs w:val="20"/>
          <w:highlight w:val="none"/>
          <w:lang w:eastAsia="zh-CN"/>
        </w:rPr>
        <w:t>：</w:t>
      </w:r>
      <w:r>
        <w:rPr>
          <w:rFonts w:hint="eastAsia" w:ascii="仿宋" w:hAnsi="仿宋" w:eastAsia="仿宋" w:cs="仿宋"/>
          <w:color w:val="auto"/>
          <w:szCs w:val="20"/>
          <w:highlight w:val="none"/>
          <w:u w:val="single"/>
        </w:rPr>
        <w:t xml:space="preserve">                                                    </w:t>
      </w:r>
    </w:p>
    <w:p w14:paraId="60185748">
      <w:pPr>
        <w:pStyle w:val="14"/>
        <w:spacing w:line="360" w:lineRule="auto"/>
        <w:ind w:firstLine="420"/>
        <w:rPr>
          <w:rFonts w:hint="eastAsia" w:ascii="仿宋" w:hAnsi="仿宋" w:eastAsia="仿宋" w:cs="仿宋"/>
          <w:color w:val="auto"/>
          <w:szCs w:val="20"/>
          <w:highlight w:val="none"/>
          <w:u w:val="single"/>
        </w:rPr>
      </w:pPr>
      <w:r>
        <w:rPr>
          <w:rFonts w:hint="eastAsia" w:ascii="仿宋" w:hAnsi="仿宋" w:eastAsia="仿宋" w:cs="仿宋"/>
          <w:color w:val="auto"/>
          <w:szCs w:val="20"/>
          <w:highlight w:val="none"/>
        </w:rPr>
        <w:t>开户名称</w:t>
      </w:r>
      <w:r>
        <w:rPr>
          <w:rFonts w:hint="eastAsia" w:ascii="仿宋" w:hAnsi="仿宋" w:eastAsia="仿宋" w:cs="仿宋"/>
          <w:color w:val="auto"/>
          <w:szCs w:val="20"/>
          <w:highlight w:val="none"/>
          <w:lang w:eastAsia="zh-CN"/>
        </w:rPr>
        <w:t>：</w:t>
      </w:r>
      <w:r>
        <w:rPr>
          <w:rFonts w:hint="eastAsia" w:ascii="仿宋" w:hAnsi="仿宋" w:eastAsia="仿宋" w:cs="仿宋"/>
          <w:color w:val="auto"/>
          <w:szCs w:val="20"/>
          <w:highlight w:val="none"/>
          <w:u w:val="single"/>
        </w:rPr>
        <w:t xml:space="preserve">                                                    </w:t>
      </w:r>
    </w:p>
    <w:p w14:paraId="758A6B01">
      <w:pPr>
        <w:pStyle w:val="14"/>
        <w:spacing w:line="360" w:lineRule="auto"/>
        <w:ind w:firstLine="420"/>
        <w:rPr>
          <w:rFonts w:hint="eastAsia" w:ascii="仿宋" w:hAnsi="仿宋" w:eastAsia="仿宋" w:cs="仿宋"/>
          <w:color w:val="auto"/>
          <w:szCs w:val="20"/>
          <w:highlight w:val="none"/>
          <w:u w:val="single"/>
        </w:rPr>
      </w:pPr>
      <w:r>
        <w:rPr>
          <w:rFonts w:hint="eastAsia" w:ascii="仿宋" w:hAnsi="仿宋" w:eastAsia="仿宋" w:cs="仿宋"/>
          <w:color w:val="auto"/>
          <w:szCs w:val="20"/>
          <w:highlight w:val="none"/>
        </w:rPr>
        <w:t>开户银行</w:t>
      </w:r>
      <w:r>
        <w:rPr>
          <w:rFonts w:hint="eastAsia" w:ascii="仿宋" w:hAnsi="仿宋" w:eastAsia="仿宋" w:cs="仿宋"/>
          <w:color w:val="auto"/>
          <w:szCs w:val="20"/>
          <w:highlight w:val="none"/>
          <w:lang w:eastAsia="zh-CN"/>
        </w:rPr>
        <w:t>：</w:t>
      </w:r>
      <w:r>
        <w:rPr>
          <w:rFonts w:hint="eastAsia" w:ascii="仿宋" w:hAnsi="仿宋" w:eastAsia="仿宋" w:cs="仿宋"/>
          <w:color w:val="auto"/>
          <w:szCs w:val="20"/>
          <w:highlight w:val="none"/>
          <w:u w:val="single"/>
        </w:rPr>
        <w:t xml:space="preserve">                                                    </w:t>
      </w:r>
    </w:p>
    <w:p w14:paraId="31BE77F2">
      <w:pPr>
        <w:pStyle w:val="14"/>
        <w:spacing w:line="360" w:lineRule="auto"/>
        <w:ind w:firstLine="420"/>
        <w:rPr>
          <w:rFonts w:hint="eastAsia" w:ascii="仿宋" w:hAnsi="仿宋" w:eastAsia="仿宋" w:cs="仿宋"/>
          <w:color w:val="auto"/>
          <w:szCs w:val="20"/>
          <w:highlight w:val="none"/>
          <w:u w:val="single"/>
        </w:rPr>
      </w:pPr>
      <w:r>
        <w:rPr>
          <w:rFonts w:hint="eastAsia" w:ascii="仿宋" w:hAnsi="仿宋" w:eastAsia="仿宋" w:cs="仿宋"/>
          <w:color w:val="auto"/>
          <w:szCs w:val="20"/>
          <w:highlight w:val="none"/>
        </w:rPr>
        <w:t>银行账号</w:t>
      </w:r>
      <w:r>
        <w:rPr>
          <w:rFonts w:hint="eastAsia" w:ascii="仿宋" w:hAnsi="仿宋" w:eastAsia="仿宋" w:cs="仿宋"/>
          <w:color w:val="auto"/>
          <w:szCs w:val="20"/>
          <w:highlight w:val="none"/>
          <w:lang w:eastAsia="zh-CN"/>
        </w:rPr>
        <w:t>：</w:t>
      </w:r>
      <w:r>
        <w:rPr>
          <w:rFonts w:hint="eastAsia" w:ascii="仿宋" w:hAnsi="仿宋" w:eastAsia="仿宋" w:cs="仿宋"/>
          <w:color w:val="auto"/>
          <w:szCs w:val="20"/>
          <w:highlight w:val="none"/>
          <w:u w:val="single"/>
        </w:rPr>
        <w:t xml:space="preserve">                                                    </w:t>
      </w:r>
    </w:p>
    <w:p w14:paraId="5E490002">
      <w:pPr>
        <w:pStyle w:val="12"/>
        <w:tabs>
          <w:tab w:val="left" w:pos="939"/>
        </w:tabs>
        <w:spacing w:line="360" w:lineRule="auto"/>
        <w:ind w:left="141" w:leftChars="67" w:firstLine="300" w:firstLineChars="150"/>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特此承诺。</w:t>
      </w:r>
    </w:p>
    <w:p w14:paraId="44DF2146">
      <w:pPr>
        <w:spacing w:line="360" w:lineRule="auto"/>
        <w:jc w:val="left"/>
        <w:rPr>
          <w:rFonts w:hint="eastAsia" w:ascii="仿宋" w:hAnsi="仿宋" w:eastAsia="仿宋" w:cs="仿宋"/>
          <w:color w:val="auto"/>
          <w:szCs w:val="21"/>
          <w:highlight w:val="none"/>
        </w:rPr>
      </w:pPr>
    </w:p>
    <w:p w14:paraId="6CB95498">
      <w:pPr>
        <w:autoSpaceDE w:val="0"/>
        <w:autoSpaceDN w:val="0"/>
        <w:spacing w:line="360" w:lineRule="auto"/>
        <w:ind w:left="4335" w:leftChars="1950" w:hanging="240" w:hangingChars="1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供应商名称（电子签章）</w:t>
      </w:r>
      <w:r>
        <w:rPr>
          <w:rFonts w:hint="eastAsia" w:ascii="仿宋" w:hAnsi="仿宋" w:eastAsia="仿宋" w:cs="仿宋"/>
          <w:color w:val="auto"/>
          <w:kern w:val="0"/>
          <w:sz w:val="24"/>
          <w:highlight w:val="none"/>
          <w:lang w:eastAsia="zh-CN"/>
        </w:rPr>
        <w:t>：</w:t>
      </w:r>
    </w:p>
    <w:p w14:paraId="43AE54EF">
      <w:pPr>
        <w:autoSpaceDE w:val="0"/>
        <w:autoSpaceDN w:val="0"/>
        <w:spacing w:line="360" w:lineRule="auto"/>
        <w:ind w:firstLine="6480" w:firstLineChars="27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2BC09FA9">
      <w:pPr>
        <w:widowControl/>
        <w:spacing w:line="360" w:lineRule="auto"/>
        <w:jc w:val="left"/>
        <w:rPr>
          <w:rFonts w:hint="eastAsia" w:ascii="仿宋" w:hAnsi="仿宋" w:eastAsia="仿宋" w:cs="仿宋"/>
          <w:color w:val="auto"/>
          <w:kern w:val="0"/>
          <w:sz w:val="24"/>
          <w:highlight w:val="none"/>
          <w:lang w:val="zh-CN"/>
        </w:rPr>
        <w:sectPr>
          <w:pgSz w:w="11911" w:h="16838"/>
          <w:pgMar w:top="1417" w:right="1417" w:bottom="1417" w:left="1417" w:header="720" w:footer="720" w:gutter="0"/>
          <w:cols w:space="720" w:num="1"/>
          <w:rtlGutter w:val="0"/>
          <w:docGrid w:linePitch="1" w:charSpace="0"/>
        </w:sectPr>
      </w:pPr>
    </w:p>
    <w:p w14:paraId="6D28E2F4">
      <w:pPr>
        <w:autoSpaceDE w:val="0"/>
        <w:autoSpaceDN w:val="0"/>
        <w:spacing w:line="360" w:lineRule="auto"/>
        <w:ind w:firstLine="6480" w:firstLineChars="2700"/>
        <w:rPr>
          <w:rFonts w:hint="eastAsia" w:ascii="仿宋" w:hAnsi="仿宋" w:eastAsia="仿宋" w:cs="仿宋"/>
          <w:color w:val="auto"/>
          <w:kern w:val="0"/>
          <w:sz w:val="24"/>
          <w:highlight w:val="none"/>
          <w:lang w:val="zh-CN"/>
        </w:rPr>
      </w:pPr>
    </w:p>
    <w:p w14:paraId="3B33F09E">
      <w:pPr>
        <w:spacing w:line="520" w:lineRule="exact"/>
        <w:ind w:firstLine="643" w:firstLineChars="200"/>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二、响应报价表</w:t>
      </w:r>
    </w:p>
    <w:p w14:paraId="4BFF0789">
      <w:pPr>
        <w:snapToGrid w:val="0"/>
        <w:spacing w:before="50" w:after="50" w:line="360" w:lineRule="auto"/>
        <w:jc w:val="center"/>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响应报价表</w:t>
      </w:r>
    </w:p>
    <w:p w14:paraId="2F6D6118">
      <w:pPr>
        <w:snapToGrid w:val="0"/>
        <w:spacing w:before="50" w:after="50"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bookmarkStart w:id="93" w:name="PO_3000001868_PM002_11"/>
      <w:r>
        <w:rPr>
          <w:rFonts w:hint="eastAsia" w:ascii="仿宋" w:hAnsi="仿宋" w:eastAsia="仿宋" w:cs="仿宋"/>
          <w:color w:val="auto"/>
          <w:sz w:val="24"/>
          <w:highlight w:val="none"/>
          <w:u w:val="single"/>
        </w:rPr>
        <w:t>[项目名称]</w:t>
      </w:r>
      <w:bookmarkEnd w:id="93"/>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项目编号</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bookmarkStart w:id="94" w:name="PO_3000001868_PM001_11"/>
      <w:r>
        <w:rPr>
          <w:rFonts w:hint="eastAsia" w:ascii="仿宋" w:hAnsi="仿宋" w:eastAsia="仿宋" w:cs="仿宋"/>
          <w:color w:val="auto"/>
          <w:sz w:val="24"/>
          <w:highlight w:val="none"/>
          <w:u w:val="single"/>
        </w:rPr>
        <w:t>[项目编号]</w:t>
      </w:r>
      <w:bookmarkEnd w:id="94"/>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5086B596">
      <w:pPr>
        <w:snapToGrid w:val="0"/>
        <w:spacing w:before="50" w:after="50"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1191"/>
        <w:gridCol w:w="1953"/>
        <w:gridCol w:w="1022"/>
        <w:gridCol w:w="1193"/>
        <w:gridCol w:w="1434"/>
        <w:gridCol w:w="905"/>
        <w:gridCol w:w="914"/>
      </w:tblGrid>
      <w:tr w14:paraId="6ED9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365" w:type="pct"/>
            <w:tcBorders>
              <w:top w:val="single" w:color="auto" w:sz="4" w:space="0"/>
              <w:left w:val="single" w:color="auto" w:sz="4" w:space="0"/>
              <w:bottom w:val="single" w:color="auto" w:sz="4" w:space="0"/>
              <w:right w:val="single" w:color="auto" w:sz="4" w:space="0"/>
            </w:tcBorders>
            <w:noWrap w:val="0"/>
            <w:vAlign w:val="center"/>
          </w:tcPr>
          <w:p w14:paraId="28C5AE14">
            <w:pPr>
              <w:rPr>
                <w:rFonts w:hint="eastAsia" w:ascii="仿宋" w:hAnsi="仿宋" w:eastAsia="仿宋" w:cs="仿宋"/>
                <w:color w:val="auto"/>
                <w:sz w:val="24"/>
                <w:szCs w:val="24"/>
                <w:highlight w:val="none"/>
              </w:rPr>
            </w:pPr>
            <w:bookmarkStart w:id="95" w:name="_Toc80205942"/>
            <w:r>
              <w:rPr>
                <w:rFonts w:hint="eastAsia" w:ascii="仿宋" w:hAnsi="仿宋" w:eastAsia="仿宋" w:cs="仿宋"/>
                <w:color w:val="auto"/>
                <w:sz w:val="24"/>
                <w:szCs w:val="24"/>
                <w:highlight w:val="none"/>
              </w:rPr>
              <w:t>序号</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4C63092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服务名称</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1F47E6F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具体服务内容</w:t>
            </w:r>
          </w:p>
        </w:tc>
        <w:tc>
          <w:tcPr>
            <w:tcW w:w="550" w:type="pct"/>
            <w:tcBorders>
              <w:top w:val="single" w:color="auto" w:sz="4" w:space="0"/>
              <w:left w:val="single" w:color="auto" w:sz="4" w:space="0"/>
              <w:bottom w:val="single" w:color="auto" w:sz="4" w:space="0"/>
              <w:right w:val="single" w:color="auto" w:sz="4" w:space="0"/>
            </w:tcBorders>
            <w:noWrap w:val="0"/>
            <w:vAlign w:val="center"/>
          </w:tcPr>
          <w:p w14:paraId="02C7607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数量①</w:t>
            </w:r>
          </w:p>
        </w:tc>
        <w:tc>
          <w:tcPr>
            <w:tcW w:w="642" w:type="pct"/>
            <w:tcBorders>
              <w:top w:val="single" w:color="auto" w:sz="4" w:space="0"/>
              <w:left w:val="single" w:color="auto" w:sz="4" w:space="0"/>
              <w:bottom w:val="single" w:color="auto" w:sz="4" w:space="0"/>
              <w:right w:val="single" w:color="auto" w:sz="4" w:space="0"/>
            </w:tcBorders>
            <w:noWrap w:val="0"/>
            <w:vAlign w:val="center"/>
          </w:tcPr>
          <w:p w14:paraId="1088706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单价(元)②</w:t>
            </w:r>
          </w:p>
        </w:tc>
        <w:tc>
          <w:tcPr>
            <w:tcW w:w="772" w:type="pct"/>
            <w:tcBorders>
              <w:top w:val="single" w:color="auto" w:sz="4" w:space="0"/>
              <w:left w:val="single" w:color="auto" w:sz="4" w:space="0"/>
              <w:bottom w:val="single" w:color="auto" w:sz="4" w:space="0"/>
              <w:right w:val="single" w:color="auto" w:sz="4" w:space="0"/>
            </w:tcBorders>
            <w:noWrap w:val="0"/>
            <w:vAlign w:val="center"/>
          </w:tcPr>
          <w:p w14:paraId="3B2A2E9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单项合价（元）</w:t>
            </w:r>
          </w:p>
          <w:p w14:paraId="549681E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③＝①×②</w:t>
            </w:r>
          </w:p>
        </w:tc>
        <w:tc>
          <w:tcPr>
            <w:tcW w:w="487" w:type="pct"/>
            <w:tcBorders>
              <w:top w:val="single" w:color="auto" w:sz="4" w:space="0"/>
              <w:left w:val="single" w:color="auto" w:sz="4" w:space="0"/>
              <w:bottom w:val="single" w:color="auto" w:sz="4" w:space="0"/>
              <w:right w:val="single" w:color="auto" w:sz="4" w:space="0"/>
            </w:tcBorders>
            <w:noWrap w:val="0"/>
            <w:vAlign w:val="top"/>
          </w:tcPr>
          <w:p w14:paraId="0CB4DAEE">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服务</w:t>
            </w:r>
            <w:r>
              <w:rPr>
                <w:rFonts w:hint="eastAsia" w:ascii="仿宋" w:hAnsi="仿宋" w:eastAsia="仿宋" w:cs="仿宋"/>
                <w:color w:val="auto"/>
                <w:sz w:val="24"/>
                <w:szCs w:val="24"/>
                <w:highlight w:val="none"/>
                <w:lang w:val="en-US" w:eastAsia="zh-CN"/>
              </w:rPr>
              <w:t>时间</w:t>
            </w:r>
          </w:p>
        </w:tc>
        <w:tc>
          <w:tcPr>
            <w:tcW w:w="487" w:type="pct"/>
            <w:tcBorders>
              <w:top w:val="single" w:color="auto" w:sz="4" w:space="0"/>
              <w:left w:val="single" w:color="auto" w:sz="4" w:space="0"/>
              <w:bottom w:val="single" w:color="auto" w:sz="4" w:space="0"/>
              <w:right w:val="single" w:color="auto" w:sz="4" w:space="0"/>
            </w:tcBorders>
            <w:noWrap w:val="0"/>
            <w:vAlign w:val="center"/>
          </w:tcPr>
          <w:p w14:paraId="3BD5A56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5940F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365" w:type="pct"/>
            <w:tcBorders>
              <w:top w:val="single" w:color="auto" w:sz="4" w:space="0"/>
              <w:left w:val="single" w:color="auto" w:sz="4" w:space="0"/>
              <w:bottom w:val="single" w:color="auto" w:sz="4" w:space="0"/>
              <w:right w:val="single" w:color="auto" w:sz="4" w:space="0"/>
            </w:tcBorders>
            <w:noWrap w:val="0"/>
            <w:vAlign w:val="center"/>
          </w:tcPr>
          <w:p w14:paraId="5161D7C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08E52035">
            <w:pPr>
              <w:rPr>
                <w:rFonts w:hint="eastAsia" w:ascii="仿宋" w:hAnsi="仿宋" w:eastAsia="仿宋" w:cs="仿宋"/>
                <w:color w:val="auto"/>
                <w:sz w:val="24"/>
                <w:szCs w:val="24"/>
                <w:highlight w:val="none"/>
              </w:rPr>
            </w:pPr>
          </w:p>
        </w:tc>
        <w:tc>
          <w:tcPr>
            <w:tcW w:w="1051" w:type="pct"/>
            <w:tcBorders>
              <w:top w:val="single" w:color="auto" w:sz="4" w:space="0"/>
              <w:left w:val="single" w:color="auto" w:sz="4" w:space="0"/>
              <w:bottom w:val="single" w:color="auto" w:sz="4" w:space="0"/>
              <w:right w:val="single" w:color="auto" w:sz="4" w:space="0"/>
            </w:tcBorders>
            <w:noWrap w:val="0"/>
            <w:vAlign w:val="center"/>
          </w:tcPr>
          <w:p w14:paraId="6A05D91F">
            <w:pPr>
              <w:rPr>
                <w:rFonts w:hint="eastAsia" w:ascii="仿宋" w:hAnsi="仿宋" w:eastAsia="仿宋" w:cs="仿宋"/>
                <w:color w:val="auto"/>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noWrap w:val="0"/>
            <w:vAlign w:val="center"/>
          </w:tcPr>
          <w:p w14:paraId="74A9869B">
            <w:pPr>
              <w:rPr>
                <w:rFonts w:hint="eastAsia" w:ascii="仿宋" w:hAnsi="仿宋" w:eastAsia="仿宋" w:cs="仿宋"/>
                <w:color w:val="auto"/>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noWrap w:val="0"/>
            <w:vAlign w:val="center"/>
          </w:tcPr>
          <w:p w14:paraId="47B49E3C">
            <w:pPr>
              <w:rPr>
                <w:rFonts w:hint="eastAsia" w:ascii="仿宋" w:hAnsi="仿宋" w:eastAsia="仿宋" w:cs="仿宋"/>
                <w:color w:val="auto"/>
                <w:sz w:val="24"/>
                <w:szCs w:val="24"/>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center"/>
          </w:tcPr>
          <w:p w14:paraId="40BE70DD">
            <w:pPr>
              <w:rPr>
                <w:rFonts w:hint="eastAsia" w:ascii="仿宋" w:hAnsi="仿宋" w:eastAsia="仿宋" w:cs="仿宋"/>
                <w:color w:val="auto"/>
                <w:sz w:val="24"/>
                <w:szCs w:val="24"/>
                <w:highlight w:val="none"/>
              </w:rPr>
            </w:pPr>
          </w:p>
        </w:tc>
        <w:tc>
          <w:tcPr>
            <w:tcW w:w="487" w:type="pct"/>
            <w:tcBorders>
              <w:top w:val="single" w:color="auto" w:sz="4" w:space="0"/>
              <w:left w:val="single" w:color="auto" w:sz="4" w:space="0"/>
              <w:bottom w:val="single" w:color="auto" w:sz="4" w:space="0"/>
              <w:right w:val="single" w:color="auto" w:sz="4" w:space="0"/>
            </w:tcBorders>
            <w:noWrap w:val="0"/>
            <w:vAlign w:val="top"/>
          </w:tcPr>
          <w:p w14:paraId="1FBBA028">
            <w:pPr>
              <w:rPr>
                <w:rFonts w:hint="eastAsia" w:ascii="仿宋" w:hAnsi="仿宋" w:eastAsia="仿宋" w:cs="仿宋"/>
                <w:color w:val="auto"/>
                <w:sz w:val="24"/>
                <w:szCs w:val="24"/>
                <w:highlight w:val="none"/>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5DB01608">
            <w:pPr>
              <w:rPr>
                <w:rFonts w:hint="eastAsia" w:ascii="仿宋" w:hAnsi="仿宋" w:eastAsia="仿宋" w:cs="仿宋"/>
                <w:color w:val="auto"/>
                <w:sz w:val="24"/>
                <w:szCs w:val="24"/>
                <w:highlight w:val="none"/>
              </w:rPr>
            </w:pPr>
          </w:p>
        </w:tc>
      </w:tr>
      <w:tr w14:paraId="242B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365" w:type="pct"/>
            <w:tcBorders>
              <w:top w:val="single" w:color="auto" w:sz="4" w:space="0"/>
              <w:left w:val="single" w:color="auto" w:sz="4" w:space="0"/>
              <w:bottom w:val="single" w:color="auto" w:sz="4" w:space="0"/>
              <w:right w:val="single" w:color="auto" w:sz="4" w:space="0"/>
            </w:tcBorders>
            <w:noWrap w:val="0"/>
            <w:vAlign w:val="center"/>
          </w:tcPr>
          <w:p w14:paraId="75011ED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1F2FF706">
            <w:pPr>
              <w:rPr>
                <w:rFonts w:hint="eastAsia" w:ascii="仿宋" w:hAnsi="仿宋" w:eastAsia="仿宋" w:cs="仿宋"/>
                <w:color w:val="auto"/>
                <w:sz w:val="24"/>
                <w:szCs w:val="24"/>
                <w:highlight w:val="none"/>
              </w:rPr>
            </w:pPr>
          </w:p>
        </w:tc>
        <w:tc>
          <w:tcPr>
            <w:tcW w:w="1051" w:type="pct"/>
            <w:tcBorders>
              <w:top w:val="single" w:color="auto" w:sz="4" w:space="0"/>
              <w:left w:val="single" w:color="auto" w:sz="4" w:space="0"/>
              <w:bottom w:val="single" w:color="auto" w:sz="4" w:space="0"/>
              <w:right w:val="single" w:color="auto" w:sz="4" w:space="0"/>
            </w:tcBorders>
            <w:noWrap w:val="0"/>
            <w:vAlign w:val="center"/>
          </w:tcPr>
          <w:p w14:paraId="455EC5CE">
            <w:pPr>
              <w:rPr>
                <w:rFonts w:hint="eastAsia" w:ascii="仿宋" w:hAnsi="仿宋" w:eastAsia="仿宋" w:cs="仿宋"/>
                <w:color w:val="auto"/>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noWrap w:val="0"/>
            <w:vAlign w:val="center"/>
          </w:tcPr>
          <w:p w14:paraId="64463561">
            <w:pPr>
              <w:rPr>
                <w:rFonts w:hint="eastAsia" w:ascii="仿宋" w:hAnsi="仿宋" w:eastAsia="仿宋" w:cs="仿宋"/>
                <w:color w:val="auto"/>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noWrap w:val="0"/>
            <w:vAlign w:val="center"/>
          </w:tcPr>
          <w:p w14:paraId="1AF45BF2">
            <w:pPr>
              <w:rPr>
                <w:rFonts w:hint="eastAsia" w:ascii="仿宋" w:hAnsi="仿宋" w:eastAsia="仿宋" w:cs="仿宋"/>
                <w:color w:val="auto"/>
                <w:sz w:val="24"/>
                <w:szCs w:val="24"/>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center"/>
          </w:tcPr>
          <w:p w14:paraId="5D347037">
            <w:pPr>
              <w:rPr>
                <w:rFonts w:hint="eastAsia" w:ascii="仿宋" w:hAnsi="仿宋" w:eastAsia="仿宋" w:cs="仿宋"/>
                <w:color w:val="auto"/>
                <w:sz w:val="24"/>
                <w:szCs w:val="24"/>
                <w:highlight w:val="none"/>
              </w:rPr>
            </w:pPr>
          </w:p>
        </w:tc>
        <w:tc>
          <w:tcPr>
            <w:tcW w:w="487" w:type="pct"/>
            <w:tcBorders>
              <w:top w:val="single" w:color="auto" w:sz="4" w:space="0"/>
              <w:left w:val="single" w:color="auto" w:sz="4" w:space="0"/>
              <w:bottom w:val="single" w:color="auto" w:sz="4" w:space="0"/>
              <w:right w:val="single" w:color="auto" w:sz="4" w:space="0"/>
            </w:tcBorders>
            <w:noWrap w:val="0"/>
            <w:vAlign w:val="top"/>
          </w:tcPr>
          <w:p w14:paraId="4B6E447D">
            <w:pPr>
              <w:rPr>
                <w:rFonts w:hint="eastAsia" w:ascii="仿宋" w:hAnsi="仿宋" w:eastAsia="仿宋" w:cs="仿宋"/>
                <w:color w:val="auto"/>
                <w:sz w:val="24"/>
                <w:szCs w:val="24"/>
                <w:highlight w:val="none"/>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3D4513C7">
            <w:pPr>
              <w:rPr>
                <w:rFonts w:hint="eastAsia" w:ascii="仿宋" w:hAnsi="仿宋" w:eastAsia="仿宋" w:cs="仿宋"/>
                <w:color w:val="auto"/>
                <w:sz w:val="24"/>
                <w:szCs w:val="24"/>
                <w:highlight w:val="none"/>
              </w:rPr>
            </w:pPr>
          </w:p>
        </w:tc>
      </w:tr>
      <w:tr w14:paraId="7EB2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365" w:type="pct"/>
            <w:tcBorders>
              <w:top w:val="single" w:color="auto" w:sz="4" w:space="0"/>
              <w:left w:val="single" w:color="auto" w:sz="4" w:space="0"/>
              <w:bottom w:val="single" w:color="auto" w:sz="4" w:space="0"/>
              <w:right w:val="single" w:color="auto" w:sz="4" w:space="0"/>
            </w:tcBorders>
            <w:noWrap w:val="0"/>
            <w:vAlign w:val="center"/>
          </w:tcPr>
          <w:p w14:paraId="12B8031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1A0DF2A4">
            <w:pPr>
              <w:rPr>
                <w:rFonts w:hint="eastAsia" w:ascii="仿宋" w:hAnsi="仿宋" w:eastAsia="仿宋" w:cs="仿宋"/>
                <w:color w:val="auto"/>
                <w:sz w:val="24"/>
                <w:szCs w:val="24"/>
                <w:highlight w:val="none"/>
              </w:rPr>
            </w:pPr>
          </w:p>
        </w:tc>
        <w:tc>
          <w:tcPr>
            <w:tcW w:w="1051" w:type="pct"/>
            <w:tcBorders>
              <w:top w:val="single" w:color="auto" w:sz="4" w:space="0"/>
              <w:left w:val="single" w:color="auto" w:sz="4" w:space="0"/>
              <w:bottom w:val="single" w:color="auto" w:sz="4" w:space="0"/>
              <w:right w:val="single" w:color="auto" w:sz="4" w:space="0"/>
            </w:tcBorders>
            <w:noWrap w:val="0"/>
            <w:vAlign w:val="center"/>
          </w:tcPr>
          <w:p w14:paraId="27D0C7D6">
            <w:pPr>
              <w:rPr>
                <w:rFonts w:hint="eastAsia" w:ascii="仿宋" w:hAnsi="仿宋" w:eastAsia="仿宋" w:cs="仿宋"/>
                <w:color w:val="auto"/>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noWrap w:val="0"/>
            <w:vAlign w:val="center"/>
          </w:tcPr>
          <w:p w14:paraId="446520C2">
            <w:pPr>
              <w:rPr>
                <w:rFonts w:hint="eastAsia" w:ascii="仿宋" w:hAnsi="仿宋" w:eastAsia="仿宋" w:cs="仿宋"/>
                <w:color w:val="auto"/>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noWrap w:val="0"/>
            <w:vAlign w:val="center"/>
          </w:tcPr>
          <w:p w14:paraId="22BAD996">
            <w:pPr>
              <w:rPr>
                <w:rFonts w:hint="eastAsia" w:ascii="仿宋" w:hAnsi="仿宋" w:eastAsia="仿宋" w:cs="仿宋"/>
                <w:color w:val="auto"/>
                <w:sz w:val="24"/>
                <w:szCs w:val="24"/>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center"/>
          </w:tcPr>
          <w:p w14:paraId="7FAB915C">
            <w:pPr>
              <w:rPr>
                <w:rFonts w:hint="eastAsia" w:ascii="仿宋" w:hAnsi="仿宋" w:eastAsia="仿宋" w:cs="仿宋"/>
                <w:color w:val="auto"/>
                <w:sz w:val="24"/>
                <w:szCs w:val="24"/>
                <w:highlight w:val="none"/>
              </w:rPr>
            </w:pPr>
          </w:p>
        </w:tc>
        <w:tc>
          <w:tcPr>
            <w:tcW w:w="487" w:type="pct"/>
            <w:tcBorders>
              <w:top w:val="single" w:color="auto" w:sz="4" w:space="0"/>
              <w:left w:val="single" w:color="auto" w:sz="4" w:space="0"/>
              <w:bottom w:val="single" w:color="auto" w:sz="4" w:space="0"/>
              <w:right w:val="single" w:color="auto" w:sz="4" w:space="0"/>
            </w:tcBorders>
            <w:noWrap w:val="0"/>
            <w:vAlign w:val="top"/>
          </w:tcPr>
          <w:p w14:paraId="1E423A12">
            <w:pPr>
              <w:rPr>
                <w:rFonts w:hint="eastAsia" w:ascii="仿宋" w:hAnsi="仿宋" w:eastAsia="仿宋" w:cs="仿宋"/>
                <w:color w:val="auto"/>
                <w:sz w:val="24"/>
                <w:szCs w:val="24"/>
                <w:highlight w:val="none"/>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6543D7FB">
            <w:pPr>
              <w:rPr>
                <w:rFonts w:hint="eastAsia" w:ascii="仿宋" w:hAnsi="仿宋" w:eastAsia="仿宋" w:cs="仿宋"/>
                <w:color w:val="auto"/>
                <w:sz w:val="24"/>
                <w:szCs w:val="24"/>
                <w:highlight w:val="none"/>
              </w:rPr>
            </w:pPr>
          </w:p>
        </w:tc>
      </w:tr>
      <w:tr w14:paraId="2F73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564BB529">
            <w:pPr>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报价合计（包含税费等所有费用）</w:t>
            </w:r>
            <w:r>
              <w:rPr>
                <w:rFonts w:hint="eastAsia" w:ascii="仿宋" w:hAnsi="仿宋" w:eastAsia="仿宋" w:cs="仿宋"/>
                <w:color w:val="auto"/>
                <w:sz w:val="24"/>
                <w:szCs w:val="24"/>
                <w:highlight w:val="none"/>
                <w:lang w:eastAsia="zh-CN"/>
              </w:rPr>
              <w:t>：</w:t>
            </w:r>
          </w:p>
          <w:p w14:paraId="3A875F35">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（大写）人民币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tc>
      </w:tr>
      <w:tr w14:paraId="51D4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14BBBBD4">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分标（此处有分标时填写具体分标号，无分标时填写“无”）</w:t>
            </w:r>
          </w:p>
        </w:tc>
      </w:tr>
      <w:tr w14:paraId="7A81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1823EB1D">
            <w:pPr>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验收标准</w:t>
            </w:r>
            <w:r>
              <w:rPr>
                <w:rFonts w:hint="eastAsia" w:ascii="仿宋" w:hAnsi="仿宋" w:eastAsia="仿宋" w:cs="仿宋"/>
                <w:color w:val="auto"/>
                <w:sz w:val="24"/>
                <w:szCs w:val="24"/>
                <w:highlight w:val="none"/>
                <w:lang w:eastAsia="zh-CN"/>
              </w:rPr>
              <w:t>：</w:t>
            </w:r>
          </w:p>
        </w:tc>
      </w:tr>
      <w:tr w14:paraId="3EF0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730468D6">
            <w:pPr>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优惠及其它</w:t>
            </w:r>
            <w:r>
              <w:rPr>
                <w:rFonts w:hint="eastAsia" w:ascii="仿宋" w:hAnsi="仿宋" w:eastAsia="仿宋" w:cs="仿宋"/>
                <w:color w:val="auto"/>
                <w:sz w:val="24"/>
                <w:szCs w:val="24"/>
                <w:highlight w:val="none"/>
                <w:lang w:eastAsia="zh-CN"/>
              </w:rPr>
              <w:t>：</w:t>
            </w:r>
          </w:p>
        </w:tc>
      </w:tr>
    </w:tbl>
    <w:p w14:paraId="74C957AB">
      <w:pPr>
        <w:snapToGrid w:val="0"/>
        <w:spacing w:before="50" w:after="50"/>
        <w:ind w:firstLine="420" w:firstLineChars="200"/>
        <w:jc w:val="left"/>
        <w:rPr>
          <w:rFonts w:hint="eastAsia" w:ascii="仿宋" w:hAnsi="仿宋" w:eastAsia="仿宋" w:cs="仿宋"/>
          <w:color w:val="auto"/>
          <w:kern w:val="0"/>
          <w:sz w:val="21"/>
          <w:szCs w:val="21"/>
          <w:highlight w:val="none"/>
          <w:lang w:val="zh-CN"/>
        </w:rPr>
      </w:pPr>
    </w:p>
    <w:p w14:paraId="44FC37F6">
      <w:pPr>
        <w:snapToGrid w:val="0"/>
        <w:spacing w:before="50" w:after="50"/>
        <w:ind w:firstLine="420" w:firstLineChars="200"/>
        <w:jc w:val="left"/>
        <w:rPr>
          <w:rFonts w:hint="eastAsia" w:ascii="仿宋" w:hAnsi="仿宋" w:eastAsia="仿宋" w:cs="仿宋"/>
          <w:color w:val="auto"/>
          <w:kern w:val="0"/>
          <w:sz w:val="21"/>
          <w:szCs w:val="21"/>
          <w:highlight w:val="none"/>
          <w:lang w:val="zh-CN"/>
        </w:rPr>
      </w:pPr>
      <w:r>
        <w:rPr>
          <w:rFonts w:hint="eastAsia" w:ascii="仿宋" w:hAnsi="仿宋" w:eastAsia="仿宋" w:cs="仿宋"/>
          <w:color w:val="auto"/>
          <w:kern w:val="0"/>
          <w:sz w:val="21"/>
          <w:szCs w:val="21"/>
          <w:highlight w:val="none"/>
          <w:lang w:val="zh-CN"/>
        </w:rPr>
        <w:t xml:space="preserve">注： </w:t>
      </w:r>
    </w:p>
    <w:p w14:paraId="71F8EF48">
      <w:pPr>
        <w:snapToGrid w:val="0"/>
        <w:spacing w:before="50" w:after="50"/>
        <w:ind w:firstLine="420" w:firstLineChars="200"/>
        <w:jc w:val="left"/>
        <w:rPr>
          <w:rFonts w:hint="eastAsia" w:ascii="仿宋" w:hAnsi="仿宋" w:eastAsia="仿宋" w:cs="仿宋"/>
          <w:color w:val="auto"/>
          <w:kern w:val="0"/>
          <w:sz w:val="21"/>
          <w:szCs w:val="21"/>
          <w:highlight w:val="none"/>
          <w:lang w:val="zh-CN"/>
        </w:rPr>
      </w:pPr>
      <w:r>
        <w:rPr>
          <w:rFonts w:hint="eastAsia" w:ascii="仿宋" w:hAnsi="仿宋" w:eastAsia="仿宋" w:cs="仿宋"/>
          <w:color w:val="auto"/>
          <w:kern w:val="0"/>
          <w:sz w:val="21"/>
          <w:szCs w:val="21"/>
          <w:highlight w:val="none"/>
          <w:lang w:val="zh-CN"/>
        </w:rPr>
        <w:t>1、 供应商需按本表格式填写，不得自行更改，也不得留空, 如有多分标，按分标分别提供响应报价表</w:t>
      </w:r>
      <w:r>
        <w:rPr>
          <w:rFonts w:hint="eastAsia" w:ascii="仿宋" w:hAnsi="仿宋" w:eastAsia="仿宋" w:cs="仿宋"/>
          <w:b/>
          <w:color w:val="auto"/>
          <w:kern w:val="0"/>
          <w:sz w:val="21"/>
          <w:szCs w:val="21"/>
          <w:highlight w:val="none"/>
          <w:lang w:val="zh-CN"/>
        </w:rPr>
        <w:t>。</w:t>
      </w:r>
    </w:p>
    <w:p w14:paraId="0B080853">
      <w:pPr>
        <w:snapToGrid w:val="0"/>
        <w:spacing w:before="50" w:after="50"/>
        <w:ind w:firstLine="420" w:firstLineChars="200"/>
        <w:jc w:val="left"/>
        <w:rPr>
          <w:rFonts w:hint="eastAsia" w:ascii="仿宋" w:hAnsi="仿宋" w:eastAsia="仿宋" w:cs="仿宋"/>
          <w:b/>
          <w:color w:val="auto"/>
          <w:kern w:val="0"/>
          <w:sz w:val="21"/>
          <w:szCs w:val="21"/>
          <w:highlight w:val="none"/>
          <w:lang w:val="zh-CN"/>
        </w:rPr>
      </w:pPr>
      <w:r>
        <w:rPr>
          <w:rFonts w:hint="eastAsia" w:ascii="仿宋" w:hAnsi="仿宋" w:eastAsia="仿宋" w:cs="仿宋"/>
          <w:color w:val="auto"/>
          <w:kern w:val="0"/>
          <w:sz w:val="21"/>
          <w:szCs w:val="21"/>
          <w:highlight w:val="none"/>
          <w:lang w:val="zh-CN"/>
        </w:rPr>
        <w:t>2、如为联合体响应的，“供应商名称”处必须列明联合体各方名称，并标注联合体牵头人名称，且盖章处须加盖联合体各方公章，</w:t>
      </w:r>
      <w:r>
        <w:rPr>
          <w:rFonts w:hint="eastAsia" w:ascii="仿宋" w:hAnsi="仿宋" w:eastAsia="仿宋" w:cs="仿宋"/>
          <w:b/>
          <w:color w:val="auto"/>
          <w:kern w:val="0"/>
          <w:sz w:val="21"/>
          <w:szCs w:val="21"/>
          <w:highlight w:val="none"/>
          <w:lang w:val="zh-CN"/>
        </w:rPr>
        <w:t>否则其响应作无效响应处理。</w:t>
      </w:r>
    </w:p>
    <w:p w14:paraId="0CA6CF05">
      <w:pPr>
        <w:snapToGrid w:val="0"/>
        <w:spacing w:before="50" w:after="50"/>
        <w:ind w:firstLine="420" w:firstLineChars="200"/>
        <w:jc w:val="left"/>
        <w:rPr>
          <w:rFonts w:hint="eastAsia" w:ascii="仿宋" w:hAnsi="仿宋" w:eastAsia="仿宋" w:cs="仿宋"/>
          <w:b/>
          <w:color w:val="auto"/>
          <w:kern w:val="0"/>
          <w:sz w:val="21"/>
          <w:szCs w:val="21"/>
          <w:highlight w:val="none"/>
          <w:lang w:val="zh-CN"/>
        </w:rPr>
      </w:pPr>
      <w:r>
        <w:rPr>
          <w:rFonts w:hint="eastAsia" w:ascii="仿宋" w:hAnsi="仿宋" w:eastAsia="仿宋" w:cs="仿宋"/>
          <w:color w:val="auto"/>
          <w:kern w:val="0"/>
          <w:sz w:val="21"/>
          <w:szCs w:val="21"/>
          <w:highlight w:val="none"/>
          <w:lang w:val="zh-CN"/>
        </w:rPr>
        <w:t>3、以上表格要求细分项目及报价，在“具体服务内容”一栏中，填写具体服务范围、服务时间、服务标准。</w:t>
      </w:r>
    </w:p>
    <w:p w14:paraId="2867C8BB">
      <w:pPr>
        <w:snapToGrid w:val="0"/>
        <w:ind w:firstLine="420" w:firstLineChars="200"/>
        <w:jc w:val="left"/>
        <w:rPr>
          <w:rFonts w:hint="eastAsia" w:ascii="仿宋" w:hAnsi="仿宋" w:eastAsia="仿宋" w:cs="仿宋"/>
          <w:color w:val="auto"/>
          <w:kern w:val="0"/>
          <w:sz w:val="21"/>
          <w:szCs w:val="21"/>
          <w:highlight w:val="none"/>
          <w:lang w:val="zh-CN"/>
        </w:rPr>
      </w:pPr>
      <w:r>
        <w:rPr>
          <w:rFonts w:hint="eastAsia" w:ascii="仿宋" w:hAnsi="仿宋" w:eastAsia="仿宋" w:cs="仿宋"/>
          <w:color w:val="auto"/>
          <w:kern w:val="0"/>
          <w:sz w:val="21"/>
          <w:szCs w:val="21"/>
          <w:highlight w:val="none"/>
          <w:lang w:val="zh-CN"/>
        </w:rPr>
        <w:t>4、特别提示：采购机构将对项目名称和项目编号，成交供应商名称、地址和成交金额，主要成交标的的名称、服务范围、服务要求、服务时间、服务标准等予以公示。</w:t>
      </w:r>
    </w:p>
    <w:p w14:paraId="3B6B2DA5">
      <w:pPr>
        <w:snapToGrid w:val="0"/>
        <w:ind w:firstLine="420" w:firstLineChars="200"/>
        <w:jc w:val="left"/>
        <w:rPr>
          <w:rFonts w:hint="eastAsia" w:ascii="仿宋" w:hAnsi="仿宋" w:eastAsia="仿宋" w:cs="仿宋"/>
          <w:color w:val="auto"/>
          <w:kern w:val="0"/>
          <w:sz w:val="21"/>
          <w:szCs w:val="21"/>
          <w:highlight w:val="none"/>
          <w:lang w:val="zh-CN"/>
        </w:rPr>
      </w:pPr>
      <w:r>
        <w:rPr>
          <w:rFonts w:hint="eastAsia" w:ascii="仿宋" w:hAnsi="仿宋" w:eastAsia="仿宋" w:cs="仿宋"/>
          <w:color w:val="auto"/>
          <w:kern w:val="0"/>
          <w:sz w:val="21"/>
          <w:szCs w:val="21"/>
          <w:highlight w:val="none"/>
          <w:lang w:val="zh-CN"/>
        </w:rPr>
        <w:t>5、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19190A39">
      <w:pPr>
        <w:snapToGrid w:val="0"/>
        <w:ind w:firstLine="420" w:firstLineChars="200"/>
        <w:jc w:val="left"/>
        <w:rPr>
          <w:rFonts w:hint="default" w:ascii="仿宋" w:hAnsi="仿宋" w:eastAsia="仿宋" w:cs="仿宋"/>
          <w:color w:val="auto"/>
          <w:kern w:val="0"/>
          <w:sz w:val="21"/>
          <w:szCs w:val="21"/>
          <w:highlight w:val="none"/>
          <w:lang w:val="en-US" w:eastAsia="zh-CN"/>
        </w:rPr>
      </w:pPr>
    </w:p>
    <w:p w14:paraId="2204E3E1">
      <w:pPr>
        <w:autoSpaceDE w:val="0"/>
        <w:autoSpaceDN w:val="0"/>
        <w:spacing w:line="360" w:lineRule="auto"/>
        <w:ind w:left="4305" w:leftChars="2050" w:firstLine="210" w:firstLineChars="100"/>
        <w:rPr>
          <w:rFonts w:hint="eastAsia" w:ascii="仿宋" w:hAnsi="仿宋" w:eastAsia="仿宋" w:cs="仿宋"/>
          <w:color w:val="auto"/>
          <w:kern w:val="0"/>
          <w:sz w:val="21"/>
          <w:szCs w:val="21"/>
          <w:highlight w:val="none"/>
        </w:rPr>
      </w:pPr>
    </w:p>
    <w:p w14:paraId="66151B58">
      <w:pPr>
        <w:autoSpaceDE w:val="0"/>
        <w:autoSpaceDN w:val="0"/>
        <w:spacing w:line="360" w:lineRule="auto"/>
        <w:ind w:left="4305" w:leftChars="2050" w:firstLine="210" w:firstLineChars="100"/>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rPr>
        <w:t>供应商名称（电子签章）</w:t>
      </w:r>
      <w:r>
        <w:rPr>
          <w:rFonts w:hint="eastAsia" w:ascii="仿宋" w:hAnsi="仿宋" w:eastAsia="仿宋" w:cs="仿宋"/>
          <w:color w:val="auto"/>
          <w:kern w:val="0"/>
          <w:sz w:val="21"/>
          <w:szCs w:val="21"/>
          <w:highlight w:val="none"/>
          <w:lang w:eastAsia="zh-CN"/>
        </w:rPr>
        <w:t>：</w:t>
      </w:r>
    </w:p>
    <w:p w14:paraId="5E47C4F1">
      <w:pPr>
        <w:jc w:val="righ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日期：  年  月   日</w:t>
      </w:r>
    </w:p>
    <w:p w14:paraId="5C3E3D6C">
      <w:pPr>
        <w:jc w:val="right"/>
        <w:rPr>
          <w:rFonts w:hint="eastAsia" w:ascii="仿宋" w:hAnsi="仿宋" w:eastAsia="仿宋" w:cs="仿宋"/>
          <w:color w:val="auto"/>
          <w:sz w:val="24"/>
          <w:highlight w:val="none"/>
          <w:lang w:val="zh-CN"/>
        </w:rPr>
      </w:pPr>
    </w:p>
    <w:p w14:paraId="183F6CA3">
      <w:pPr>
        <w:jc w:val="left"/>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07DE21C4">
      <w:pPr>
        <w:pStyle w:val="4"/>
        <w:jc w:val="center"/>
        <w:rPr>
          <w:rFonts w:hint="eastAsia" w:ascii="仿宋" w:hAnsi="仿宋" w:eastAsia="仿宋" w:cs="仿宋"/>
          <w:b w:val="0"/>
          <w:color w:val="auto"/>
          <w:highlight w:val="none"/>
        </w:rPr>
      </w:pPr>
      <w:bookmarkStart w:id="96" w:name="_Toc22784"/>
      <w:r>
        <w:rPr>
          <w:rFonts w:hint="eastAsia" w:ascii="仿宋" w:hAnsi="仿宋" w:eastAsia="仿宋" w:cs="仿宋"/>
          <w:color w:val="auto"/>
          <w:highlight w:val="none"/>
        </w:rPr>
        <w:t>第五节 其他文书、文件格式</w:t>
      </w:r>
      <w:bookmarkEnd w:id="95"/>
      <w:bookmarkEnd w:id="96"/>
    </w:p>
    <w:p w14:paraId="7165B013">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知识产权合规性声明</w:t>
      </w:r>
    </w:p>
    <w:p w14:paraId="5BAACE98">
      <w:pP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w:t>
      </w:r>
    </w:p>
    <w:p w14:paraId="060FD199">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24"/>
          <w:szCs w:val="24"/>
          <w:highlight w:val="none"/>
        </w:rPr>
        <w:t xml:space="preserve"> 本企业（单位）自愿参与政府投资政府采购的</w:t>
      </w:r>
      <w:bookmarkStart w:id="97" w:name="PO_3000001868_PM002_14"/>
      <w:r>
        <w:rPr>
          <w:rFonts w:hint="eastAsia" w:ascii="仿宋" w:hAnsi="仿宋" w:eastAsia="仿宋" w:cs="仿宋"/>
          <w:color w:val="auto"/>
          <w:sz w:val="24"/>
          <w:szCs w:val="24"/>
          <w:highlight w:val="none"/>
          <w:u w:val="single"/>
        </w:rPr>
        <w:t>[项目名称]</w:t>
      </w:r>
      <w:bookmarkEnd w:id="97"/>
      <w:r>
        <w:rPr>
          <w:rFonts w:hint="eastAsia" w:ascii="仿宋" w:hAnsi="仿宋" w:eastAsia="仿宋" w:cs="仿宋"/>
          <w:color w:val="auto"/>
          <w:sz w:val="24"/>
          <w:szCs w:val="24"/>
          <w:highlight w:val="none"/>
        </w:rPr>
        <w:t>项目，</w:t>
      </w:r>
      <w:r>
        <w:rPr>
          <w:rFonts w:hint="eastAsia" w:ascii="仿宋" w:hAnsi="仿宋" w:eastAsia="仿宋" w:cs="仿宋"/>
          <w:b/>
          <w:bCs/>
          <w:color w:val="auto"/>
          <w:sz w:val="24"/>
          <w:szCs w:val="24"/>
          <w:highlight w:val="none"/>
        </w:rPr>
        <w:t>在此郑重承诺</w:t>
      </w: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sz w:val="24"/>
          <w:szCs w:val="24"/>
          <w:highlight w:val="none"/>
        </w:rPr>
        <w:t>遵守中国知识产权</w:t>
      </w:r>
      <w:r>
        <w:rPr>
          <w:rFonts w:hint="eastAsia" w:ascii="仿宋" w:hAnsi="仿宋" w:eastAsia="仿宋" w:cs="仿宋"/>
          <w:color w:val="auto"/>
          <w:sz w:val="24"/>
          <w:szCs w:val="24"/>
          <w:highlight w:val="none"/>
          <w:lang w:eastAsia="zh-CN"/>
        </w:rPr>
        <w:t>法律法规</w:t>
      </w:r>
      <w:r>
        <w:rPr>
          <w:rFonts w:hint="eastAsia" w:ascii="仿宋" w:hAnsi="仿宋" w:eastAsia="仿宋" w:cs="仿宋"/>
          <w:color w:val="auto"/>
          <w:sz w:val="24"/>
          <w:szCs w:val="24"/>
          <w:highlight w:val="none"/>
        </w:rPr>
        <w:t>、规章、规范性文件及在中国适用的与知识产权有关的国际公约，所参与项目的知识产权明晰无争议，归属或技术来源正当合法。近三年在知识产权领域不存在违反</w:t>
      </w:r>
      <w:r>
        <w:rPr>
          <w:rFonts w:hint="eastAsia" w:ascii="仿宋" w:hAnsi="仿宋" w:eastAsia="仿宋" w:cs="仿宋"/>
          <w:color w:val="auto"/>
          <w:sz w:val="24"/>
          <w:szCs w:val="24"/>
          <w:highlight w:val="none"/>
          <w:lang w:eastAsia="zh-CN"/>
        </w:rPr>
        <w:t>法律法规</w:t>
      </w:r>
      <w:r>
        <w:rPr>
          <w:rFonts w:hint="eastAsia" w:ascii="仿宋" w:hAnsi="仿宋" w:eastAsia="仿宋" w:cs="仿宋"/>
          <w:color w:val="auto"/>
          <w:sz w:val="24"/>
          <w:szCs w:val="24"/>
          <w:highlight w:val="none"/>
        </w:rPr>
        <w:t>、规章及其他规范性文件的失信行为。所参与的项目不对其他单位及个人的知识产权构成侵权。如经核查确有违反上述承诺应遵守的行为，本企业（单位）将承担由此产生的全部责任。</w:t>
      </w:r>
    </w:p>
    <w:p w14:paraId="12C5A798">
      <w:pPr>
        <w:snapToGrid w:val="0"/>
        <w:spacing w:line="480" w:lineRule="auto"/>
        <w:ind w:left="5634" w:leftChars="1736" w:hanging="1988" w:hangingChars="825"/>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           </w:t>
      </w:r>
    </w:p>
    <w:p w14:paraId="7ACF5607">
      <w:pPr>
        <w:snapToGrid w:val="0"/>
        <w:spacing w:line="480" w:lineRule="auto"/>
        <w:ind w:left="5634" w:leftChars="1736" w:hanging="1988" w:hangingChars="825"/>
        <w:rPr>
          <w:rFonts w:hint="eastAsia" w:ascii="仿宋" w:hAnsi="仿宋" w:eastAsia="仿宋" w:cs="仿宋"/>
          <w:b/>
          <w:color w:val="auto"/>
          <w:sz w:val="24"/>
          <w:szCs w:val="24"/>
          <w:highlight w:val="none"/>
        </w:rPr>
      </w:pPr>
    </w:p>
    <w:p w14:paraId="7E6167E7">
      <w:pPr>
        <w:snapToGrid w:val="0"/>
        <w:spacing w:line="480" w:lineRule="auto"/>
        <w:ind w:left="5634" w:leftChars="1736" w:hanging="1988" w:hangingChars="825"/>
        <w:rPr>
          <w:rFonts w:hint="eastAsia" w:ascii="仿宋" w:hAnsi="仿宋" w:eastAsia="仿宋" w:cs="仿宋"/>
          <w:b/>
          <w:color w:val="auto"/>
          <w:sz w:val="24"/>
          <w:szCs w:val="24"/>
          <w:highlight w:val="none"/>
        </w:rPr>
      </w:pPr>
    </w:p>
    <w:p w14:paraId="2286A556">
      <w:pPr>
        <w:snapToGrid w:val="0"/>
        <w:spacing w:line="480" w:lineRule="auto"/>
        <w:ind w:left="5634" w:leftChars="1736" w:hanging="1988" w:hangingChars="825"/>
        <w:rPr>
          <w:rFonts w:hint="eastAsia" w:ascii="仿宋" w:hAnsi="仿宋" w:eastAsia="仿宋" w:cs="仿宋"/>
          <w:b/>
          <w:color w:val="auto"/>
          <w:sz w:val="24"/>
          <w:szCs w:val="24"/>
          <w:highlight w:val="none"/>
        </w:rPr>
      </w:pPr>
    </w:p>
    <w:p w14:paraId="4B9793E4">
      <w:pPr>
        <w:snapToGrid w:val="0"/>
        <w:spacing w:line="480" w:lineRule="auto"/>
        <w:ind w:left="5634" w:leftChars="1736" w:hanging="1988" w:hangingChars="825"/>
        <w:rPr>
          <w:rFonts w:hint="eastAsia" w:ascii="仿宋" w:hAnsi="仿宋" w:eastAsia="仿宋" w:cs="仿宋"/>
          <w:color w:val="auto"/>
          <w:kern w:val="0"/>
          <w:sz w:val="24"/>
          <w:szCs w:val="24"/>
          <w:highlight w:val="none"/>
        </w:rPr>
      </w:pPr>
      <w:r>
        <w:rPr>
          <w:rFonts w:hint="eastAsia" w:ascii="仿宋" w:hAnsi="仿宋" w:eastAsia="仿宋" w:cs="仿宋"/>
          <w:b/>
          <w:color w:val="auto"/>
          <w:sz w:val="24"/>
          <w:szCs w:val="24"/>
          <w:highlight w:val="none"/>
        </w:rPr>
        <w:t xml:space="preserve">      </w:t>
      </w:r>
      <w:r>
        <w:rPr>
          <w:rFonts w:hint="eastAsia" w:ascii="仿宋" w:hAnsi="仿宋" w:eastAsia="仿宋" w:cs="仿宋"/>
          <w:color w:val="auto"/>
          <w:kern w:val="0"/>
          <w:sz w:val="24"/>
          <w:szCs w:val="24"/>
          <w:highlight w:val="none"/>
          <w:lang w:val="zh-CN"/>
        </w:rPr>
        <w:t>供应商名称(电子签章)：</w:t>
      </w:r>
    </w:p>
    <w:p w14:paraId="2A5F4655">
      <w:pPr>
        <w:snapToGrid w:val="0"/>
        <w:spacing w:line="480" w:lineRule="auto"/>
        <w:ind w:firstLine="5160" w:firstLineChars="215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日期</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  年  </w:t>
      </w:r>
      <w:r>
        <w:rPr>
          <w:rFonts w:hint="eastAsia" w:ascii="仿宋" w:hAnsi="仿宋" w:eastAsia="仿宋" w:cs="仿宋"/>
          <w:color w:val="auto"/>
          <w:kern w:val="0"/>
          <w:sz w:val="24"/>
          <w:szCs w:val="24"/>
          <w:highlight w:val="none"/>
          <w:lang w:val="zh-CN"/>
        </w:rPr>
        <w:t>月</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日</w:t>
      </w:r>
    </w:p>
    <w:p w14:paraId="59E03C78">
      <w:pPr>
        <w:widowControl/>
        <w:jc w:val="left"/>
        <w:rPr>
          <w:rFonts w:hint="eastAsia" w:ascii="仿宋" w:hAnsi="仿宋" w:eastAsia="仿宋" w:cs="仿宋"/>
          <w:color w:val="auto"/>
          <w:sz w:val="24"/>
          <w:szCs w:val="24"/>
          <w:highlight w:val="none"/>
        </w:rPr>
        <w:sectPr>
          <w:pgSz w:w="11911" w:h="16838"/>
          <w:pgMar w:top="1417" w:right="1417" w:bottom="1417" w:left="1417" w:header="720" w:footer="720" w:gutter="0"/>
          <w:cols w:space="720" w:num="1"/>
          <w:rtlGutter w:val="0"/>
          <w:docGrid w:linePitch="331" w:charSpace="0"/>
        </w:sectPr>
      </w:pPr>
    </w:p>
    <w:p w14:paraId="09278808">
      <w:pPr>
        <w:spacing w:line="520" w:lineRule="exact"/>
        <w:jc w:val="center"/>
        <w:rPr>
          <w:rFonts w:hint="eastAsia" w:ascii="仿宋" w:hAnsi="仿宋" w:eastAsia="仿宋" w:cs="仿宋"/>
          <w:color w:val="auto"/>
          <w:sz w:val="24"/>
          <w:highlight w:val="none"/>
        </w:rPr>
      </w:pPr>
    </w:p>
    <w:p w14:paraId="025EB735">
      <w:pPr>
        <w:spacing w:line="520" w:lineRule="exact"/>
        <w:jc w:val="center"/>
        <w:rPr>
          <w:rFonts w:hint="eastAsia" w:ascii="仿宋" w:hAnsi="仿宋" w:eastAsia="仿宋" w:cs="仿宋"/>
          <w:color w:val="auto"/>
          <w:sz w:val="24"/>
          <w:highlight w:val="none"/>
        </w:rPr>
      </w:pPr>
    </w:p>
    <w:p w14:paraId="7F93EB6C">
      <w:pPr>
        <w:spacing w:line="520" w:lineRule="exact"/>
        <w:jc w:val="center"/>
        <w:rPr>
          <w:rFonts w:hint="eastAsia" w:ascii="仿宋" w:hAnsi="仿宋" w:eastAsia="仿宋" w:cs="仿宋"/>
          <w:color w:val="auto"/>
          <w:sz w:val="24"/>
          <w:highlight w:val="none"/>
        </w:rPr>
      </w:pPr>
    </w:p>
    <w:p w14:paraId="191C0C66">
      <w:pPr>
        <w:spacing w:line="520" w:lineRule="exact"/>
        <w:jc w:val="center"/>
        <w:rPr>
          <w:rFonts w:hint="eastAsia" w:ascii="仿宋" w:hAnsi="仿宋" w:eastAsia="仿宋" w:cs="仿宋"/>
          <w:color w:val="auto"/>
          <w:sz w:val="24"/>
          <w:highlight w:val="none"/>
        </w:rPr>
      </w:pPr>
    </w:p>
    <w:p w14:paraId="45109402">
      <w:pPr>
        <w:spacing w:line="520" w:lineRule="exact"/>
        <w:jc w:val="center"/>
        <w:rPr>
          <w:rFonts w:hint="eastAsia" w:ascii="仿宋" w:hAnsi="仿宋" w:eastAsia="仿宋" w:cs="仿宋"/>
          <w:color w:val="auto"/>
          <w:sz w:val="24"/>
          <w:highlight w:val="none"/>
        </w:rPr>
      </w:pPr>
    </w:p>
    <w:p w14:paraId="496B613C">
      <w:pPr>
        <w:pStyle w:val="3"/>
        <w:jc w:val="center"/>
        <w:rPr>
          <w:rFonts w:hint="eastAsia" w:ascii="仿宋" w:hAnsi="仿宋" w:eastAsia="仿宋" w:cs="仿宋"/>
          <w:b w:val="0"/>
          <w:bCs w:val="0"/>
          <w:color w:val="auto"/>
          <w:highlight w:val="none"/>
        </w:rPr>
      </w:pPr>
      <w:bookmarkStart w:id="98" w:name="_Toc872"/>
      <w:r>
        <w:rPr>
          <w:rFonts w:hint="eastAsia" w:ascii="仿宋" w:hAnsi="仿宋" w:eastAsia="仿宋" w:cs="仿宋"/>
          <w:b w:val="0"/>
          <w:bCs w:val="0"/>
          <w:color w:val="auto"/>
          <w:highlight w:val="none"/>
        </w:rPr>
        <w:t>第六章 合同文本</w:t>
      </w:r>
      <w:r>
        <w:rPr>
          <w:rFonts w:hint="eastAsia" w:ascii="仿宋" w:hAnsi="仿宋" w:eastAsia="仿宋" w:cs="仿宋"/>
          <w:b w:val="0"/>
          <w:bCs w:val="0"/>
          <w:color w:val="auto"/>
          <w:highlight w:val="none"/>
        </w:rPr>
        <w:br w:type="page"/>
      </w:r>
      <w:bookmarkEnd w:id="98"/>
    </w:p>
    <w:p w14:paraId="76B8CDB5">
      <w:pPr>
        <w:rPr>
          <w:rFonts w:hint="eastAsia" w:ascii="仿宋" w:hAnsi="仿宋" w:eastAsia="仿宋" w:cs="仿宋"/>
          <w:b/>
          <w:bCs/>
          <w:color w:val="auto"/>
          <w:highlight w:val="none"/>
          <w:lang w:eastAsia="zh-CN"/>
        </w:rPr>
      </w:pPr>
      <w:r>
        <w:rPr>
          <w:rFonts w:hint="eastAsia" w:ascii="仿宋" w:hAnsi="仿宋" w:eastAsia="仿宋" w:cs="仿宋"/>
          <w:color w:val="auto"/>
          <w:sz w:val="24"/>
          <w:highlight w:val="none"/>
          <w:lang w:eastAsia="zh-CN"/>
        </w:rPr>
        <w:t>广西政府采购云平台</w:t>
      </w:r>
      <w:r>
        <w:rPr>
          <w:rFonts w:hint="eastAsia" w:ascii="仿宋" w:hAnsi="仿宋" w:eastAsia="仿宋" w:cs="仿宋"/>
          <w:color w:val="auto"/>
          <w:sz w:val="24"/>
          <w:highlight w:val="none"/>
        </w:rPr>
        <w:t>合同编号</w:t>
      </w:r>
      <w:r>
        <w:rPr>
          <w:rFonts w:hint="eastAsia" w:ascii="仿宋" w:hAnsi="仿宋" w:eastAsia="仿宋" w:cs="仿宋"/>
          <w:color w:val="auto"/>
          <w:sz w:val="24"/>
          <w:highlight w:val="none"/>
          <w:lang w:eastAsia="zh-CN"/>
        </w:rPr>
        <w:t>：</w:t>
      </w:r>
    </w:p>
    <w:p w14:paraId="6301B8A2">
      <w:pPr>
        <w:spacing w:line="360" w:lineRule="auto"/>
        <w:jc w:val="center"/>
        <w:rPr>
          <w:rFonts w:hint="eastAsia" w:ascii="仿宋" w:hAnsi="仿宋" w:eastAsia="仿宋" w:cs="仿宋"/>
          <w:b/>
          <w:bCs/>
          <w:color w:val="auto"/>
          <w:sz w:val="52"/>
          <w:highlight w:val="none"/>
        </w:rPr>
      </w:pPr>
    </w:p>
    <w:p w14:paraId="182FF711">
      <w:pPr>
        <w:spacing w:line="360" w:lineRule="auto"/>
        <w:jc w:val="center"/>
        <w:rPr>
          <w:rFonts w:hint="eastAsia" w:ascii="仿宋" w:hAnsi="仿宋" w:eastAsia="仿宋" w:cs="仿宋"/>
          <w:b/>
          <w:bCs/>
          <w:color w:val="auto"/>
          <w:sz w:val="52"/>
          <w:highlight w:val="none"/>
        </w:rPr>
      </w:pPr>
      <w:r>
        <w:rPr>
          <w:rFonts w:hint="eastAsia" w:ascii="仿宋" w:hAnsi="仿宋" w:eastAsia="仿宋" w:cs="仿宋"/>
          <w:b/>
          <w:bCs/>
          <w:color w:val="auto"/>
          <w:sz w:val="52"/>
          <w:highlight w:val="none"/>
        </w:rPr>
        <w:t>南 宁 市 政 府 采 购</w:t>
      </w:r>
    </w:p>
    <w:p w14:paraId="5A2025C0">
      <w:pPr>
        <w:spacing w:line="360" w:lineRule="auto"/>
        <w:ind w:firstLine="420" w:firstLineChars="200"/>
        <w:rPr>
          <w:rFonts w:hint="eastAsia" w:ascii="仿宋" w:hAnsi="仿宋" w:eastAsia="仿宋" w:cs="仿宋"/>
          <w:color w:val="auto"/>
          <w:highlight w:val="none"/>
        </w:rPr>
      </w:pPr>
    </w:p>
    <w:p w14:paraId="356442D2">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4F723023">
      <w:pPr>
        <w:spacing w:line="360" w:lineRule="auto"/>
        <w:jc w:val="center"/>
        <w:rPr>
          <w:rFonts w:hint="eastAsia" w:ascii="仿宋" w:hAnsi="仿宋" w:eastAsia="仿宋" w:cs="仿宋"/>
          <w:b/>
          <w:bCs/>
          <w:color w:val="auto"/>
          <w:sz w:val="44"/>
          <w:highlight w:val="none"/>
        </w:rPr>
      </w:pPr>
      <w:r>
        <w:rPr>
          <w:rFonts w:hint="eastAsia" w:ascii="仿宋" w:hAnsi="仿宋" w:eastAsia="仿宋" w:cs="仿宋"/>
          <w:b/>
          <w:bCs/>
          <w:color w:val="auto"/>
          <w:sz w:val="44"/>
          <w:highlight w:val="none"/>
          <w:u w:val="single"/>
        </w:rPr>
        <w:t xml:space="preserve"> </w:t>
      </w:r>
      <w:bookmarkStart w:id="99" w:name="PO_3000001868_PM002_15"/>
      <w:r>
        <w:rPr>
          <w:rFonts w:hint="eastAsia" w:ascii="仿宋" w:hAnsi="仿宋" w:eastAsia="仿宋" w:cs="仿宋"/>
          <w:b/>
          <w:bCs/>
          <w:color w:val="auto"/>
          <w:sz w:val="44"/>
          <w:highlight w:val="none"/>
          <w:u w:val="single"/>
        </w:rPr>
        <w:t>[项目名称]</w:t>
      </w:r>
      <w:bookmarkEnd w:id="99"/>
      <w:r>
        <w:rPr>
          <w:rFonts w:hint="eastAsia" w:ascii="仿宋" w:hAnsi="仿宋" w:eastAsia="仿宋" w:cs="仿宋"/>
          <w:b/>
          <w:bCs/>
          <w:color w:val="auto"/>
          <w:sz w:val="44"/>
          <w:highlight w:val="none"/>
        </w:rPr>
        <w:t>合同</w:t>
      </w:r>
    </w:p>
    <w:p w14:paraId="279B327F">
      <w:pPr>
        <w:spacing w:line="360" w:lineRule="auto"/>
        <w:jc w:val="center"/>
        <w:rPr>
          <w:rFonts w:hint="eastAsia" w:ascii="仿宋" w:hAnsi="仿宋" w:eastAsia="仿宋" w:cs="仿宋"/>
          <w:b/>
          <w:bCs/>
          <w:color w:val="auto"/>
          <w:sz w:val="44"/>
          <w:highlight w:val="none"/>
        </w:rPr>
      </w:pPr>
    </w:p>
    <w:p w14:paraId="62AE4193">
      <w:pPr>
        <w:spacing w:line="360" w:lineRule="auto"/>
        <w:ind w:firstLine="3507" w:firstLineChars="794"/>
        <w:rPr>
          <w:rFonts w:hint="eastAsia" w:ascii="仿宋" w:hAnsi="仿宋" w:eastAsia="仿宋" w:cs="仿宋"/>
          <w:b/>
          <w:bCs/>
          <w:color w:val="auto"/>
          <w:sz w:val="44"/>
          <w:highlight w:val="none"/>
        </w:rPr>
      </w:pPr>
    </w:p>
    <w:p w14:paraId="35F2682B">
      <w:pPr>
        <w:spacing w:line="360" w:lineRule="auto"/>
        <w:ind w:firstLine="3507" w:firstLineChars="794"/>
        <w:rPr>
          <w:rFonts w:hint="eastAsia" w:ascii="仿宋" w:hAnsi="仿宋" w:eastAsia="仿宋" w:cs="仿宋"/>
          <w:b/>
          <w:bCs/>
          <w:color w:val="auto"/>
          <w:sz w:val="44"/>
          <w:highlight w:val="none"/>
        </w:rPr>
      </w:pPr>
    </w:p>
    <w:p w14:paraId="56D55A45">
      <w:pPr>
        <w:ind w:firstLine="1995" w:firstLineChars="552"/>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采购项目编号</w:t>
      </w:r>
      <w:bookmarkStart w:id="100" w:name="PO_3000001868_PM001_12"/>
      <w:r>
        <w:rPr>
          <w:rFonts w:hint="eastAsia" w:ascii="仿宋" w:hAnsi="仿宋" w:eastAsia="仿宋" w:cs="仿宋"/>
          <w:b/>
          <w:color w:val="auto"/>
          <w:sz w:val="36"/>
          <w:szCs w:val="36"/>
          <w:highlight w:val="none"/>
          <w:lang w:eastAsia="zh-CN"/>
        </w:rPr>
        <w:t>：</w:t>
      </w:r>
      <w:r>
        <w:rPr>
          <w:rFonts w:hint="eastAsia" w:ascii="仿宋" w:hAnsi="仿宋" w:eastAsia="仿宋" w:cs="仿宋"/>
          <w:b/>
          <w:color w:val="auto"/>
          <w:sz w:val="36"/>
          <w:szCs w:val="36"/>
          <w:highlight w:val="none"/>
          <w:u w:val="single"/>
        </w:rPr>
        <w:t>[项目编号]</w:t>
      </w:r>
      <w:bookmarkEnd w:id="100"/>
      <w:r>
        <w:rPr>
          <w:rFonts w:hint="eastAsia" w:ascii="仿宋" w:hAnsi="仿宋" w:eastAsia="仿宋" w:cs="仿宋"/>
          <w:b/>
          <w:color w:val="auto"/>
          <w:sz w:val="36"/>
          <w:szCs w:val="36"/>
          <w:highlight w:val="none"/>
          <w:u w:val="single"/>
        </w:rPr>
        <w:t xml:space="preserve">  </w:t>
      </w:r>
    </w:p>
    <w:p w14:paraId="3211120C">
      <w:pPr>
        <w:ind w:firstLine="1995" w:firstLineChars="552"/>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采购计划编号</w:t>
      </w:r>
      <w:r>
        <w:rPr>
          <w:rFonts w:hint="eastAsia" w:ascii="仿宋" w:hAnsi="仿宋" w:eastAsia="仿宋" w:cs="仿宋"/>
          <w:b/>
          <w:color w:val="auto"/>
          <w:sz w:val="36"/>
          <w:szCs w:val="36"/>
          <w:highlight w:val="none"/>
          <w:lang w:eastAsia="zh-CN"/>
        </w:rPr>
        <w:t>：</w:t>
      </w:r>
      <w:r>
        <w:rPr>
          <w:rFonts w:hint="eastAsia" w:ascii="仿宋" w:hAnsi="仿宋" w:eastAsia="仿宋" w:cs="仿宋"/>
          <w:b/>
          <w:color w:val="auto"/>
          <w:sz w:val="36"/>
          <w:szCs w:val="36"/>
          <w:highlight w:val="none"/>
          <w:u w:val="single"/>
        </w:rPr>
        <w:t xml:space="preserve"> </w:t>
      </w:r>
      <w:bookmarkStart w:id="101" w:name="PO_3000001868_PM001WMC001"/>
      <w:r>
        <w:rPr>
          <w:rFonts w:hint="eastAsia" w:ascii="仿宋" w:hAnsi="仿宋" w:eastAsia="仿宋" w:cs="仿宋"/>
          <w:b/>
          <w:color w:val="auto"/>
          <w:sz w:val="36"/>
          <w:szCs w:val="36"/>
          <w:highlight w:val="none"/>
          <w:u w:val="single"/>
        </w:rPr>
        <w:t>[采购计划文号（5）]</w:t>
      </w:r>
      <w:bookmarkEnd w:id="101"/>
      <w:r>
        <w:rPr>
          <w:rFonts w:hint="eastAsia" w:ascii="仿宋" w:hAnsi="仿宋" w:eastAsia="仿宋" w:cs="仿宋"/>
          <w:b/>
          <w:color w:val="auto"/>
          <w:sz w:val="36"/>
          <w:szCs w:val="36"/>
          <w:highlight w:val="none"/>
          <w:u w:val="single"/>
        </w:rPr>
        <w:t xml:space="preserve"> </w:t>
      </w:r>
    </w:p>
    <w:p w14:paraId="21592EBA">
      <w:pPr>
        <w:ind w:firstLine="1308" w:firstLineChars="545"/>
        <w:rPr>
          <w:rFonts w:hint="eastAsia" w:ascii="仿宋" w:hAnsi="仿宋" w:eastAsia="仿宋" w:cs="仿宋"/>
          <w:color w:val="auto"/>
          <w:sz w:val="24"/>
          <w:highlight w:val="none"/>
        </w:rPr>
      </w:pPr>
    </w:p>
    <w:p w14:paraId="775507FA">
      <w:pPr>
        <w:ind w:firstLine="1995" w:firstLineChars="552"/>
        <w:rPr>
          <w:rFonts w:hint="eastAsia" w:ascii="仿宋" w:hAnsi="仿宋" w:eastAsia="仿宋" w:cs="仿宋"/>
          <w:b/>
          <w:color w:val="auto"/>
          <w:sz w:val="36"/>
          <w:szCs w:val="36"/>
          <w:highlight w:val="none"/>
          <w:u w:val="single"/>
        </w:rPr>
      </w:pPr>
    </w:p>
    <w:p w14:paraId="69A7B662">
      <w:pPr>
        <w:ind w:firstLine="1995" w:firstLineChars="552"/>
        <w:rPr>
          <w:rFonts w:hint="eastAsia" w:ascii="仿宋" w:hAnsi="仿宋" w:eastAsia="仿宋" w:cs="仿宋"/>
          <w:b/>
          <w:color w:val="auto"/>
          <w:sz w:val="36"/>
          <w:szCs w:val="36"/>
          <w:highlight w:val="none"/>
          <w:u w:val="single"/>
        </w:rPr>
      </w:pPr>
    </w:p>
    <w:p w14:paraId="46E16228">
      <w:pPr>
        <w:tabs>
          <w:tab w:val="left" w:pos="7200"/>
        </w:tabs>
        <w:spacing w:line="360" w:lineRule="auto"/>
        <w:ind w:firstLine="1995" w:firstLineChars="552"/>
        <w:rPr>
          <w:rFonts w:hint="eastAsia" w:ascii="仿宋" w:hAnsi="仿宋" w:eastAsia="仿宋" w:cs="仿宋"/>
          <w:b/>
          <w:color w:val="auto"/>
          <w:sz w:val="36"/>
          <w:szCs w:val="36"/>
          <w:highlight w:val="none"/>
          <w:u w:val="single"/>
        </w:rPr>
      </w:pPr>
      <w:r>
        <w:rPr>
          <w:rFonts w:hint="eastAsia" w:ascii="仿宋" w:hAnsi="仿宋" w:eastAsia="仿宋" w:cs="仿宋"/>
          <w:b/>
          <w:color w:val="auto"/>
          <w:sz w:val="36"/>
          <w:szCs w:val="36"/>
          <w:highlight w:val="none"/>
        </w:rPr>
        <w:t>采购人</w:t>
      </w:r>
      <w:r>
        <w:rPr>
          <w:rFonts w:hint="eastAsia" w:ascii="仿宋" w:hAnsi="仿宋" w:eastAsia="仿宋" w:cs="仿宋"/>
          <w:b/>
          <w:color w:val="auto"/>
          <w:sz w:val="36"/>
          <w:szCs w:val="36"/>
          <w:highlight w:val="none"/>
          <w:lang w:eastAsia="zh-CN"/>
        </w:rPr>
        <w:t>（</w:t>
      </w:r>
      <w:r>
        <w:rPr>
          <w:rFonts w:hint="eastAsia" w:ascii="仿宋" w:hAnsi="仿宋" w:eastAsia="仿宋" w:cs="仿宋"/>
          <w:b/>
          <w:color w:val="auto"/>
          <w:sz w:val="36"/>
          <w:szCs w:val="36"/>
          <w:highlight w:val="none"/>
          <w:lang w:val="en-US" w:eastAsia="zh-CN"/>
        </w:rPr>
        <w:t>甲方</w:t>
      </w:r>
      <w:r>
        <w:rPr>
          <w:rFonts w:hint="eastAsia" w:ascii="仿宋" w:hAnsi="仿宋" w:eastAsia="仿宋" w:cs="仿宋"/>
          <w:b/>
          <w:color w:val="auto"/>
          <w:sz w:val="36"/>
          <w:szCs w:val="36"/>
          <w:highlight w:val="none"/>
          <w:lang w:eastAsia="zh-CN"/>
        </w:rPr>
        <w:t>）：</w:t>
      </w:r>
      <w:r>
        <w:rPr>
          <w:rFonts w:hint="eastAsia" w:ascii="仿宋" w:hAnsi="仿宋" w:eastAsia="仿宋" w:cs="仿宋"/>
          <w:b/>
          <w:color w:val="auto"/>
          <w:sz w:val="36"/>
          <w:szCs w:val="36"/>
          <w:highlight w:val="none"/>
          <w:u w:val="single"/>
        </w:rPr>
        <w:t xml:space="preserve"> </w:t>
      </w:r>
      <w:bookmarkStart w:id="102" w:name="PO_3000001868_PM026_4"/>
      <w:r>
        <w:rPr>
          <w:rFonts w:hint="eastAsia" w:ascii="仿宋" w:hAnsi="仿宋" w:eastAsia="仿宋" w:cs="仿宋"/>
          <w:b/>
          <w:color w:val="auto"/>
          <w:sz w:val="36"/>
          <w:szCs w:val="36"/>
          <w:highlight w:val="none"/>
          <w:u w:val="single"/>
        </w:rPr>
        <w:t>[采购人]</w:t>
      </w:r>
      <w:bookmarkEnd w:id="102"/>
      <w:r>
        <w:rPr>
          <w:rFonts w:hint="eastAsia" w:ascii="仿宋" w:hAnsi="仿宋" w:eastAsia="仿宋" w:cs="仿宋"/>
          <w:b/>
          <w:color w:val="auto"/>
          <w:sz w:val="36"/>
          <w:szCs w:val="36"/>
          <w:highlight w:val="none"/>
          <w:u w:val="single"/>
        </w:rPr>
        <w:t xml:space="preserve">  </w:t>
      </w:r>
    </w:p>
    <w:p w14:paraId="379CD719">
      <w:pPr>
        <w:tabs>
          <w:tab w:val="left" w:pos="7380"/>
        </w:tabs>
        <w:spacing w:line="360" w:lineRule="auto"/>
        <w:ind w:firstLine="1995" w:firstLineChars="552"/>
        <w:rPr>
          <w:rFonts w:hint="eastAsia" w:ascii="仿宋" w:hAnsi="仿宋" w:eastAsia="仿宋" w:cs="仿宋"/>
          <w:b/>
          <w:bCs/>
          <w:color w:val="auto"/>
          <w:sz w:val="44"/>
          <w:highlight w:val="none"/>
        </w:rPr>
      </w:pPr>
      <w:r>
        <w:rPr>
          <w:rFonts w:hint="eastAsia" w:ascii="仿宋" w:hAnsi="仿宋" w:eastAsia="仿宋" w:cs="仿宋"/>
          <w:b/>
          <w:color w:val="auto"/>
          <w:sz w:val="36"/>
          <w:szCs w:val="36"/>
          <w:highlight w:val="none"/>
        </w:rPr>
        <w:t>供应商</w:t>
      </w:r>
      <w:r>
        <w:rPr>
          <w:rFonts w:hint="eastAsia" w:ascii="仿宋" w:hAnsi="仿宋" w:eastAsia="仿宋" w:cs="仿宋"/>
          <w:b/>
          <w:color w:val="auto"/>
          <w:sz w:val="36"/>
          <w:szCs w:val="36"/>
          <w:highlight w:val="none"/>
          <w:lang w:eastAsia="zh-CN"/>
        </w:rPr>
        <w:t>（</w:t>
      </w:r>
      <w:r>
        <w:rPr>
          <w:rFonts w:hint="eastAsia" w:ascii="仿宋" w:hAnsi="仿宋" w:eastAsia="仿宋" w:cs="仿宋"/>
          <w:b/>
          <w:color w:val="auto"/>
          <w:sz w:val="36"/>
          <w:szCs w:val="36"/>
          <w:highlight w:val="none"/>
          <w:lang w:val="en-US" w:eastAsia="zh-CN"/>
        </w:rPr>
        <w:t>乙方</w:t>
      </w:r>
      <w:r>
        <w:rPr>
          <w:rFonts w:hint="eastAsia" w:ascii="仿宋" w:hAnsi="仿宋" w:eastAsia="仿宋" w:cs="仿宋"/>
          <w:b/>
          <w:color w:val="auto"/>
          <w:sz w:val="36"/>
          <w:szCs w:val="36"/>
          <w:highlight w:val="none"/>
          <w:lang w:eastAsia="zh-CN"/>
        </w:rPr>
        <w:t>）：</w:t>
      </w:r>
      <w:r>
        <w:rPr>
          <w:rFonts w:hint="eastAsia" w:ascii="仿宋" w:hAnsi="仿宋" w:eastAsia="仿宋" w:cs="仿宋"/>
          <w:b/>
          <w:color w:val="auto"/>
          <w:sz w:val="36"/>
          <w:szCs w:val="36"/>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成交供应商</w:t>
      </w:r>
      <w:r>
        <w:rPr>
          <w:rFonts w:hint="eastAsia" w:ascii="仿宋" w:hAnsi="仿宋" w:eastAsia="仿宋" w:cs="仿宋"/>
          <w:color w:val="auto"/>
          <w:sz w:val="24"/>
          <w:highlight w:val="none"/>
          <w:u w:val="single"/>
          <w:lang w:val="en-US" w:eastAsia="zh-CN"/>
        </w:rPr>
        <w:t>名称）</w:t>
      </w:r>
      <w:r>
        <w:rPr>
          <w:rFonts w:hint="eastAsia" w:ascii="仿宋" w:hAnsi="仿宋" w:eastAsia="仿宋" w:cs="仿宋"/>
          <w:b/>
          <w:color w:val="auto"/>
          <w:sz w:val="36"/>
          <w:szCs w:val="36"/>
          <w:highlight w:val="none"/>
          <w:u w:val="single"/>
        </w:rPr>
        <w:t xml:space="preserve"> </w:t>
      </w:r>
    </w:p>
    <w:p w14:paraId="0C3958E8">
      <w:pPr>
        <w:tabs>
          <w:tab w:val="left" w:pos="7380"/>
        </w:tabs>
        <w:spacing w:line="360" w:lineRule="auto"/>
        <w:rPr>
          <w:rFonts w:hint="eastAsia" w:ascii="仿宋" w:hAnsi="仿宋" w:eastAsia="仿宋" w:cs="仿宋"/>
          <w:b/>
          <w:bCs/>
          <w:color w:val="auto"/>
          <w:sz w:val="44"/>
          <w:highlight w:val="none"/>
        </w:rPr>
      </w:pPr>
    </w:p>
    <w:p w14:paraId="3840C97A">
      <w:pPr>
        <w:tabs>
          <w:tab w:val="left" w:pos="7380"/>
        </w:tabs>
        <w:spacing w:line="360" w:lineRule="auto"/>
        <w:rPr>
          <w:rFonts w:hint="eastAsia" w:ascii="仿宋" w:hAnsi="仿宋" w:eastAsia="仿宋" w:cs="仿宋"/>
          <w:b/>
          <w:bCs/>
          <w:color w:val="auto"/>
          <w:sz w:val="44"/>
          <w:highlight w:val="none"/>
        </w:rPr>
      </w:pPr>
    </w:p>
    <w:p w14:paraId="1F5E723C">
      <w:pPr>
        <w:tabs>
          <w:tab w:val="left" w:pos="7380"/>
        </w:tabs>
        <w:spacing w:line="360" w:lineRule="auto"/>
        <w:rPr>
          <w:rFonts w:hint="eastAsia" w:ascii="仿宋" w:hAnsi="仿宋" w:eastAsia="仿宋" w:cs="仿宋"/>
          <w:b/>
          <w:bCs/>
          <w:color w:val="auto"/>
          <w:sz w:val="44"/>
          <w:highlight w:val="none"/>
        </w:rPr>
      </w:pPr>
    </w:p>
    <w:p w14:paraId="5AD90A67">
      <w:pPr>
        <w:tabs>
          <w:tab w:val="left" w:pos="7380"/>
        </w:tabs>
        <w:spacing w:line="360" w:lineRule="auto"/>
        <w:ind w:firstLine="3360" w:firstLineChars="14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签订时间：</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日</w:t>
      </w:r>
    </w:p>
    <w:p w14:paraId="2549D96A">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bCs/>
          <w:color w:val="auto"/>
          <w:sz w:val="44"/>
          <w:highlight w:val="none"/>
        </w:rPr>
        <w:br w:type="page"/>
      </w:r>
      <w:r>
        <w:rPr>
          <w:rFonts w:hint="eastAsia" w:ascii="仿宋" w:hAnsi="仿宋" w:eastAsia="仿宋" w:cs="仿宋"/>
          <w:b/>
          <w:color w:val="auto"/>
          <w:sz w:val="24"/>
          <w:highlight w:val="none"/>
        </w:rPr>
        <w:t>合同目录</w:t>
      </w:r>
    </w:p>
    <w:p w14:paraId="77285968">
      <w:pPr>
        <w:snapToGrid w:val="0"/>
        <w:spacing w:line="360" w:lineRule="auto"/>
        <w:jc w:val="center"/>
        <w:rPr>
          <w:rFonts w:hint="eastAsia" w:ascii="仿宋" w:hAnsi="仿宋" w:eastAsia="仿宋" w:cs="仿宋"/>
          <w:b/>
          <w:bCs/>
          <w:color w:val="auto"/>
          <w:sz w:val="44"/>
          <w:highlight w:val="none"/>
        </w:rPr>
      </w:pPr>
    </w:p>
    <w:p w14:paraId="51B499A0">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w:t>
      </w:r>
      <w:r>
        <w:rPr>
          <w:rFonts w:hint="eastAsia" w:ascii="仿宋" w:hAnsi="仿宋" w:eastAsia="仿宋" w:cs="仿宋"/>
          <w:color w:val="auto"/>
          <w:sz w:val="24"/>
          <w:highlight w:val="none"/>
        </w:rPr>
        <w:t>第一部分 合同书</w:t>
      </w:r>
      <w:r>
        <w:rPr>
          <w:rFonts w:hint="eastAsia" w:ascii="仿宋" w:hAnsi="仿宋" w:eastAsia="仿宋" w:cs="仿宋"/>
          <w:color w:val="auto"/>
          <w:kern w:val="0"/>
          <w:sz w:val="24"/>
          <w:highlight w:val="none"/>
        </w:rPr>
        <w:t>……………………………………………………………（页码）</w:t>
      </w:r>
    </w:p>
    <w:p w14:paraId="25364F41">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二、第二部分 合同一般条款……………………………………………………（页码）</w:t>
      </w:r>
    </w:p>
    <w:p w14:paraId="7D78E448">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三、第三部分 合同专用条款……………………………………………………（页码）</w:t>
      </w:r>
    </w:p>
    <w:p w14:paraId="54116FD5">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四、</w:t>
      </w:r>
      <w:r>
        <w:rPr>
          <w:rFonts w:hint="eastAsia" w:ascii="仿宋" w:hAnsi="仿宋" w:eastAsia="仿宋" w:cs="仿宋"/>
          <w:color w:val="auto"/>
          <w:sz w:val="24"/>
          <w:highlight w:val="none"/>
        </w:rPr>
        <w:t>第四部分 合同附件</w:t>
      </w:r>
      <w:r>
        <w:rPr>
          <w:rFonts w:hint="eastAsia" w:ascii="仿宋" w:hAnsi="仿宋" w:eastAsia="仿宋" w:cs="仿宋"/>
          <w:color w:val="auto"/>
          <w:kern w:val="0"/>
          <w:sz w:val="24"/>
          <w:highlight w:val="none"/>
        </w:rPr>
        <w:t>…………………………………………………………（页码）</w:t>
      </w:r>
    </w:p>
    <w:p w14:paraId="49775EE7">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4.1成交通知书 …………………………………………………………………（页码）</w:t>
      </w:r>
    </w:p>
    <w:p w14:paraId="2D730FBC">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4.2采购文件服务需求一览表 …………………………………………………（页码）</w:t>
      </w:r>
    </w:p>
    <w:p w14:paraId="2B309784">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4.3采购文件的更改通知（如有） ……………………………………………（页码）</w:t>
      </w:r>
    </w:p>
    <w:p w14:paraId="7E45E22A">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4.4响应函 ………………………………………………………………………（页码）</w:t>
      </w:r>
    </w:p>
    <w:p w14:paraId="7574AF0D">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4.5响应报价表 …………………………………………………………………（页码）</w:t>
      </w:r>
    </w:p>
    <w:p w14:paraId="3400E890">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4.6响应服务技术资料表 ………………………………………………………（页码）</w:t>
      </w:r>
    </w:p>
    <w:p w14:paraId="529A8044">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4.7商务条款偏离表 ……………………………………………………………（页码）</w:t>
      </w:r>
    </w:p>
    <w:p w14:paraId="4902C451">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4.8成交供应商澄清函（如有请提供） ………………………………………（页码）</w:t>
      </w:r>
    </w:p>
    <w:p w14:paraId="62462B2D">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4.9其他与本合同相关的资料（如有请提供） ………………………………（页码）</w:t>
      </w:r>
    </w:p>
    <w:p w14:paraId="07C473BD">
      <w:pPr>
        <w:snapToGrid w:val="0"/>
        <w:spacing w:line="360" w:lineRule="auto"/>
        <w:rPr>
          <w:rFonts w:hint="eastAsia" w:ascii="仿宋" w:hAnsi="仿宋" w:eastAsia="仿宋" w:cs="仿宋"/>
          <w:color w:val="auto"/>
          <w:kern w:val="0"/>
          <w:sz w:val="24"/>
          <w:highlight w:val="none"/>
        </w:rPr>
      </w:pPr>
    </w:p>
    <w:p w14:paraId="42BFCFC5">
      <w:pPr>
        <w:widowControl/>
        <w:jc w:val="left"/>
        <w:rPr>
          <w:rFonts w:hint="eastAsia" w:ascii="仿宋" w:hAnsi="仿宋" w:eastAsia="仿宋" w:cs="仿宋"/>
          <w:color w:val="auto"/>
          <w:kern w:val="0"/>
          <w:sz w:val="32"/>
          <w:szCs w:val="20"/>
          <w:highlight w:val="none"/>
        </w:rPr>
        <w:sectPr>
          <w:pgSz w:w="11911" w:h="16838"/>
          <w:pgMar w:top="1417" w:right="1417" w:bottom="1417" w:left="1417" w:header="720" w:footer="720" w:gutter="0"/>
          <w:cols w:space="720" w:num="1"/>
          <w:rtlGutter w:val="0"/>
          <w:docGrid w:linePitch="331" w:charSpace="0"/>
        </w:sectPr>
      </w:pPr>
    </w:p>
    <w:p w14:paraId="54056E70">
      <w:pPr>
        <w:pStyle w:val="32"/>
        <w:ind w:left="420" w:leftChars="200" w:firstLine="0" w:firstLineChars="0"/>
        <w:jc w:val="center"/>
        <w:outlineLvl w:val="1"/>
        <w:rPr>
          <w:rFonts w:hint="eastAsia" w:ascii="仿宋" w:hAnsi="仿宋" w:eastAsia="仿宋" w:cs="仿宋"/>
          <w:b/>
          <w:color w:val="auto"/>
          <w:sz w:val="28"/>
          <w:szCs w:val="28"/>
          <w:highlight w:val="none"/>
        </w:rPr>
      </w:pPr>
      <w:bookmarkStart w:id="103" w:name="_Toc80205944"/>
      <w:bookmarkStart w:id="104" w:name="_Toc17051"/>
      <w:r>
        <w:rPr>
          <w:rFonts w:hint="eastAsia" w:ascii="仿宋" w:hAnsi="仿宋" w:eastAsia="仿宋" w:cs="仿宋"/>
          <w:b/>
          <w:color w:val="auto"/>
          <w:sz w:val="28"/>
          <w:szCs w:val="28"/>
          <w:highlight w:val="none"/>
        </w:rPr>
        <w:t>第一部分 合同书</w:t>
      </w:r>
      <w:bookmarkEnd w:id="103"/>
      <w:bookmarkEnd w:id="104"/>
    </w:p>
    <w:p w14:paraId="5C75387A">
      <w:pPr>
        <w:keepNext w:val="0"/>
        <w:keepLines w:val="0"/>
        <w:pageBreakBefore w:val="0"/>
        <w:widowControl w:val="0"/>
        <w:kinsoku/>
        <w:wordWrap/>
        <w:overflowPunct/>
        <w:topLinePunct w:val="0"/>
        <w:bidi w:val="0"/>
        <w:spacing w:line="384"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val="zh-CN"/>
        </w:rPr>
        <w:t>2025</w:t>
      </w:r>
      <w:r>
        <w:rPr>
          <w:rFonts w:hint="eastAsia" w:ascii="仿宋" w:hAnsi="仿宋" w:eastAsia="仿宋" w:cs="仿宋"/>
          <w:color w:val="auto"/>
          <w:sz w:val="24"/>
          <w:highlight w:val="none"/>
          <w:u w:val="none"/>
          <w:lang w:val="zh-CN"/>
        </w:rPr>
        <w:t>年</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zh-CN"/>
        </w:rPr>
        <w:t>日</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eastAsia="zh-CN"/>
        </w:rPr>
        <w:t>广西三十六弄—陇均自治区级自然保护区管理处</w:t>
      </w:r>
      <w:r>
        <w:rPr>
          <w:rFonts w:hint="eastAsia" w:ascii="仿宋" w:hAnsi="仿宋" w:eastAsia="仿宋" w:cs="仿宋"/>
          <w:color w:val="auto"/>
          <w:sz w:val="24"/>
          <w:highlight w:val="none"/>
        </w:rPr>
        <w:t>以</w:t>
      </w:r>
      <w:r>
        <w:rPr>
          <w:rFonts w:hint="eastAsia" w:ascii="仿宋" w:hAnsi="仿宋" w:eastAsia="仿宋" w:cs="仿宋"/>
          <w:color w:val="auto"/>
          <w:sz w:val="24"/>
          <w:highlight w:val="none"/>
          <w:u w:val="single"/>
        </w:rPr>
        <w:t xml:space="preserve">竞争性磋商方式 </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u w:val="single"/>
          <w:lang w:eastAsia="zh-CN"/>
        </w:rPr>
        <w:t>广西三十六弄—陇均自治区级自然保护区综合科学考察和总体规划修编工作</w:t>
      </w:r>
      <w:r>
        <w:rPr>
          <w:rFonts w:hint="eastAsia" w:ascii="仿宋" w:hAnsi="仿宋" w:eastAsia="仿宋" w:cs="仿宋"/>
          <w:color w:val="auto"/>
          <w:sz w:val="24"/>
          <w:highlight w:val="none"/>
        </w:rPr>
        <w:t>项目进行了采购。经</w:t>
      </w:r>
      <w:r>
        <w:rPr>
          <w:rFonts w:hint="eastAsia" w:ascii="仿宋" w:hAnsi="仿宋" w:eastAsia="仿宋" w:cs="仿宋"/>
          <w:color w:val="auto"/>
          <w:sz w:val="24"/>
          <w:highlight w:val="none"/>
          <w:u w:val="single"/>
        </w:rPr>
        <w:t>磋商小组</w:t>
      </w:r>
      <w:r>
        <w:rPr>
          <w:rFonts w:hint="eastAsia" w:ascii="仿宋" w:hAnsi="仿宋" w:eastAsia="仿宋" w:cs="仿宋"/>
          <w:color w:val="auto"/>
          <w:sz w:val="24"/>
          <w:highlight w:val="none"/>
        </w:rPr>
        <w:t>评定，</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成交供应商</w:t>
      </w:r>
      <w:r>
        <w:rPr>
          <w:rFonts w:hint="eastAsia" w:ascii="仿宋" w:hAnsi="仿宋" w:eastAsia="仿宋" w:cs="仿宋"/>
          <w:color w:val="auto"/>
          <w:sz w:val="24"/>
          <w:highlight w:val="none"/>
          <w:u w:val="single"/>
          <w:lang w:val="en-US" w:eastAsia="zh-CN"/>
        </w:rPr>
        <w:t>名称）</w:t>
      </w:r>
      <w:r>
        <w:rPr>
          <w:rFonts w:hint="eastAsia" w:ascii="仿宋" w:hAnsi="仿宋" w:eastAsia="仿宋" w:cs="仿宋"/>
          <w:color w:val="auto"/>
          <w:sz w:val="24"/>
          <w:highlight w:val="none"/>
        </w:rPr>
        <w:t>为该项目成交供应商。现于成交通知书发出之日起</w:t>
      </w:r>
      <w:r>
        <w:rPr>
          <w:rFonts w:hint="eastAsia" w:ascii="仿宋" w:hAnsi="仿宋" w:eastAsia="仿宋" w:cs="仿宋"/>
          <w:color w:val="auto"/>
          <w:sz w:val="24"/>
          <w:highlight w:val="none"/>
          <w:u w:val="single"/>
          <w:lang w:val="en-US" w:eastAsia="zh-CN"/>
        </w:rPr>
        <w:t>25</w:t>
      </w:r>
      <w:r>
        <w:rPr>
          <w:rFonts w:hint="eastAsia" w:ascii="仿宋" w:hAnsi="仿宋" w:eastAsia="仿宋" w:cs="仿宋"/>
          <w:color w:val="auto"/>
          <w:sz w:val="24"/>
          <w:highlight w:val="none"/>
        </w:rPr>
        <w:t>日内，按照采购文件确定的事项签订本合同。</w:t>
      </w:r>
    </w:p>
    <w:p w14:paraId="12607EAE">
      <w:pPr>
        <w:keepNext w:val="0"/>
        <w:keepLines w:val="0"/>
        <w:pageBreakBefore w:val="0"/>
        <w:widowControl w:val="0"/>
        <w:kinsoku/>
        <w:wordWrap/>
        <w:overflowPunct/>
        <w:topLinePunct w:val="0"/>
        <w:bidi w:val="0"/>
        <w:spacing w:line="384"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根据《中华人民共和国民法典》、《中华人民共和国政府采购法》等相关法律法规之规定，按照平等、自愿、公平和诚实信用的原则，经</w:t>
      </w:r>
      <w:r>
        <w:rPr>
          <w:rFonts w:hint="eastAsia" w:ascii="仿宋" w:hAnsi="仿宋" w:eastAsia="仿宋" w:cs="仿宋"/>
          <w:color w:val="auto"/>
          <w:sz w:val="24"/>
          <w:highlight w:val="none"/>
          <w:u w:val="single"/>
          <w:lang w:eastAsia="zh-CN"/>
        </w:rPr>
        <w:t>广西三十六弄—陇均自治区级自然保护区管理处</w:t>
      </w:r>
      <w:r>
        <w:rPr>
          <w:rFonts w:hint="eastAsia" w:ascii="仿宋" w:hAnsi="仿宋" w:eastAsia="仿宋" w:cs="仿宋"/>
          <w:color w:val="auto"/>
          <w:sz w:val="24"/>
          <w:highlight w:val="none"/>
          <w:lang w:val="zh-CN"/>
        </w:rPr>
        <w:t>(以下简称：甲方)和</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成交供应商</w:t>
      </w:r>
      <w:r>
        <w:rPr>
          <w:rFonts w:hint="eastAsia" w:ascii="仿宋" w:hAnsi="仿宋" w:eastAsia="仿宋" w:cs="仿宋"/>
          <w:color w:val="auto"/>
          <w:sz w:val="24"/>
          <w:highlight w:val="none"/>
          <w:u w:val="single"/>
          <w:lang w:val="en-US" w:eastAsia="zh-CN"/>
        </w:rPr>
        <w:t>名称）</w:t>
      </w:r>
      <w:r>
        <w:rPr>
          <w:rFonts w:hint="eastAsia" w:ascii="仿宋" w:hAnsi="仿宋" w:eastAsia="仿宋" w:cs="仿宋"/>
          <w:color w:val="auto"/>
          <w:sz w:val="24"/>
          <w:highlight w:val="none"/>
          <w:lang w:val="zh-CN"/>
        </w:rPr>
        <w:t>(以下简称：乙方)协商一致，约定以下合同</w:t>
      </w:r>
      <w:r>
        <w:rPr>
          <w:rFonts w:hint="eastAsia" w:ascii="仿宋" w:hAnsi="仿宋" w:eastAsia="仿宋" w:cs="仿宋"/>
          <w:color w:val="auto"/>
          <w:sz w:val="24"/>
          <w:highlight w:val="none"/>
        </w:rPr>
        <w:t>条款，以兹共同遵守、全面履行。</w:t>
      </w:r>
    </w:p>
    <w:p w14:paraId="3870E4CC">
      <w:pPr>
        <w:keepNext w:val="0"/>
        <w:keepLines w:val="0"/>
        <w:pageBreakBefore w:val="0"/>
        <w:widowControl w:val="0"/>
        <w:kinsoku/>
        <w:wordWrap/>
        <w:overflowPunct/>
        <w:topLinePunct w:val="0"/>
        <w:bidi w:val="0"/>
        <w:spacing w:line="384" w:lineRule="auto"/>
        <w:ind w:firstLine="482" w:firstLineChars="200"/>
        <w:textAlignment w:val="auto"/>
        <w:rPr>
          <w:rFonts w:hint="eastAsia" w:ascii="仿宋" w:hAnsi="仿宋" w:eastAsia="仿宋" w:cs="仿宋"/>
          <w:b/>
          <w:color w:val="auto"/>
          <w:sz w:val="24"/>
          <w:highlight w:val="none"/>
        </w:rPr>
      </w:pPr>
      <w:bookmarkStart w:id="105" w:name="_Toc24059"/>
      <w:bookmarkStart w:id="106" w:name="_Toc3029"/>
      <w:bookmarkStart w:id="107" w:name="_Toc2232"/>
      <w:r>
        <w:rPr>
          <w:rFonts w:hint="eastAsia" w:ascii="仿宋" w:hAnsi="仿宋" w:eastAsia="仿宋" w:cs="仿宋"/>
          <w:b/>
          <w:color w:val="auto"/>
          <w:sz w:val="24"/>
          <w:highlight w:val="none"/>
        </w:rPr>
        <w:t>1.1 合同组成部分</w:t>
      </w:r>
      <w:bookmarkEnd w:id="105"/>
      <w:bookmarkEnd w:id="106"/>
      <w:bookmarkEnd w:id="107"/>
    </w:p>
    <w:p w14:paraId="554FA27D">
      <w:pPr>
        <w:keepNext w:val="0"/>
        <w:keepLines w:val="0"/>
        <w:pageBreakBefore w:val="0"/>
        <w:widowControl w:val="0"/>
        <w:kinsoku/>
        <w:wordWrap/>
        <w:overflowPunct/>
        <w:topLinePunct w:val="0"/>
        <w:bidi w:val="0"/>
        <w:spacing w:line="384"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下列文件为本合同的组成部分，并构成一个整体，需综合解释、相互补充。如果下列文件内容出现不一致的情形，在保证按照采购文件确定事项的前提下，组成本合同的多个文件的优先适用顺序如下：</w:t>
      </w:r>
    </w:p>
    <w:p w14:paraId="67D193BF">
      <w:pPr>
        <w:keepNext w:val="0"/>
        <w:keepLines w:val="0"/>
        <w:pageBreakBefore w:val="0"/>
        <w:widowControl w:val="0"/>
        <w:kinsoku/>
        <w:wordWrap/>
        <w:overflowPunct/>
        <w:topLinePunct w:val="0"/>
        <w:bidi w:val="0"/>
        <w:spacing w:line="384"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1.1.1 本合同及其补充合同、变更协议；</w:t>
      </w:r>
    </w:p>
    <w:p w14:paraId="4606316E">
      <w:pPr>
        <w:keepNext w:val="0"/>
        <w:keepLines w:val="0"/>
        <w:pageBreakBefore w:val="0"/>
        <w:widowControl w:val="0"/>
        <w:kinsoku/>
        <w:wordWrap/>
        <w:overflowPunct/>
        <w:topLinePunct w:val="0"/>
        <w:bidi w:val="0"/>
        <w:spacing w:line="384"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1.1.2 成交通知书；</w:t>
      </w:r>
    </w:p>
    <w:p w14:paraId="1089E801">
      <w:pPr>
        <w:keepNext w:val="0"/>
        <w:keepLines w:val="0"/>
        <w:pageBreakBefore w:val="0"/>
        <w:widowControl w:val="0"/>
        <w:kinsoku/>
        <w:wordWrap/>
        <w:overflowPunct/>
        <w:topLinePunct w:val="0"/>
        <w:bidi w:val="0"/>
        <w:spacing w:line="384"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1.1.3 竞标文件及“响应报价”（含澄清或者说明文件）；</w:t>
      </w:r>
    </w:p>
    <w:p w14:paraId="3E7B9CC6">
      <w:pPr>
        <w:keepNext w:val="0"/>
        <w:keepLines w:val="0"/>
        <w:pageBreakBefore w:val="0"/>
        <w:widowControl w:val="0"/>
        <w:kinsoku/>
        <w:wordWrap/>
        <w:overflowPunct/>
        <w:topLinePunct w:val="0"/>
        <w:bidi w:val="0"/>
        <w:spacing w:line="384"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1.1.4 采购文件（含澄清或者修改文件）；</w:t>
      </w:r>
    </w:p>
    <w:p w14:paraId="31F178C7">
      <w:pPr>
        <w:keepNext w:val="0"/>
        <w:keepLines w:val="0"/>
        <w:pageBreakBefore w:val="0"/>
        <w:widowControl w:val="0"/>
        <w:kinsoku/>
        <w:wordWrap/>
        <w:overflowPunct/>
        <w:topLinePunct w:val="0"/>
        <w:bidi w:val="0"/>
        <w:spacing w:line="384"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1.1.5 其他相关采购文件。</w:t>
      </w:r>
    </w:p>
    <w:p w14:paraId="43DB481F">
      <w:pPr>
        <w:keepNext w:val="0"/>
        <w:keepLines w:val="0"/>
        <w:pageBreakBefore w:val="0"/>
        <w:widowControl w:val="0"/>
        <w:kinsoku/>
        <w:wordWrap/>
        <w:overflowPunct/>
        <w:topLinePunct w:val="0"/>
        <w:bidi w:val="0"/>
        <w:spacing w:line="384" w:lineRule="auto"/>
        <w:ind w:firstLine="482" w:firstLineChars="200"/>
        <w:textAlignment w:val="auto"/>
        <w:rPr>
          <w:rFonts w:hint="eastAsia" w:ascii="仿宋" w:hAnsi="仿宋" w:eastAsia="仿宋" w:cs="仿宋"/>
          <w:b/>
          <w:color w:val="auto"/>
          <w:sz w:val="24"/>
          <w:highlight w:val="none"/>
        </w:rPr>
      </w:pPr>
      <w:bookmarkStart w:id="108" w:name="_Toc27126"/>
      <w:bookmarkStart w:id="109" w:name="_Toc21295"/>
      <w:bookmarkStart w:id="110" w:name="_Toc24300"/>
      <w:r>
        <w:rPr>
          <w:rFonts w:hint="eastAsia" w:ascii="仿宋" w:hAnsi="仿宋" w:eastAsia="仿宋" w:cs="仿宋"/>
          <w:b/>
          <w:color w:val="auto"/>
          <w:sz w:val="24"/>
          <w:highlight w:val="none"/>
        </w:rPr>
        <w:t>1.2 标的物</w:t>
      </w:r>
      <w:bookmarkEnd w:id="108"/>
      <w:bookmarkEnd w:id="109"/>
      <w:bookmarkEnd w:id="110"/>
    </w:p>
    <w:p w14:paraId="2966C114">
      <w:pPr>
        <w:keepNext w:val="0"/>
        <w:keepLines w:val="0"/>
        <w:pageBreakBefore w:val="0"/>
        <w:widowControl w:val="0"/>
        <w:kinsoku/>
        <w:wordWrap/>
        <w:overflowPunct/>
        <w:topLinePunct w:val="0"/>
        <w:bidi w:val="0"/>
        <w:spacing w:line="384"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1.2.1 标的物1信息</w:t>
      </w:r>
    </w:p>
    <w:p w14:paraId="657AFF2B">
      <w:pPr>
        <w:keepNext w:val="0"/>
        <w:keepLines w:val="0"/>
        <w:pageBreakBefore w:val="0"/>
        <w:widowControl w:val="0"/>
        <w:kinsoku/>
        <w:wordWrap/>
        <w:overflowPunct/>
        <w:topLinePunct w:val="0"/>
        <w:bidi w:val="0"/>
        <w:spacing w:line="384" w:lineRule="auto"/>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1.2.1.1名称：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广西三十六弄—陇均自治区级自然保护区综合科学考察和总体规划修编工作</w:t>
      </w:r>
      <w:r>
        <w:rPr>
          <w:rFonts w:hint="eastAsia" w:ascii="仿宋" w:hAnsi="仿宋" w:eastAsia="仿宋" w:cs="仿宋"/>
          <w:color w:val="auto"/>
          <w:sz w:val="24"/>
          <w:highlight w:val="none"/>
        </w:rPr>
        <w:t>；</w:t>
      </w:r>
    </w:p>
    <w:p w14:paraId="0EABEB35">
      <w:pPr>
        <w:keepNext w:val="0"/>
        <w:keepLines w:val="0"/>
        <w:pageBreakBefore w:val="0"/>
        <w:widowControl w:val="0"/>
        <w:kinsoku/>
        <w:wordWrap/>
        <w:overflowPunct/>
        <w:topLinePunct w:val="0"/>
        <w:bidi w:val="0"/>
        <w:spacing w:line="384" w:lineRule="auto"/>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1.2.1.2数量：</w:t>
      </w:r>
      <w:r>
        <w:rPr>
          <w:rFonts w:hint="eastAsia" w:ascii="仿宋" w:hAnsi="仿宋" w:eastAsia="仿宋" w:cs="仿宋"/>
          <w:color w:val="auto"/>
          <w:sz w:val="24"/>
          <w:highlight w:val="none"/>
          <w:u w:val="single"/>
        </w:rPr>
        <w:t>1项</w:t>
      </w:r>
      <w:r>
        <w:rPr>
          <w:rFonts w:hint="eastAsia" w:ascii="仿宋" w:hAnsi="仿宋" w:eastAsia="仿宋" w:cs="仿宋"/>
          <w:color w:val="auto"/>
          <w:sz w:val="24"/>
          <w:highlight w:val="none"/>
        </w:rPr>
        <w:t>；</w:t>
      </w:r>
    </w:p>
    <w:p w14:paraId="1302588C">
      <w:pPr>
        <w:keepNext w:val="0"/>
        <w:keepLines w:val="0"/>
        <w:pageBreakBefore w:val="0"/>
        <w:widowControl w:val="0"/>
        <w:kinsoku/>
        <w:wordWrap/>
        <w:overflowPunct/>
        <w:topLinePunct w:val="0"/>
        <w:bidi w:val="0"/>
        <w:spacing w:line="384"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1.2.1.3质量：</w:t>
      </w:r>
      <w:r>
        <w:rPr>
          <w:rFonts w:hint="eastAsia" w:ascii="仿宋" w:hAnsi="仿宋" w:eastAsia="仿宋" w:cs="仿宋"/>
          <w:color w:val="auto"/>
          <w:sz w:val="24"/>
          <w:highlight w:val="none"/>
          <w:u w:val="single"/>
        </w:rPr>
        <w:t>合格。</w:t>
      </w:r>
    </w:p>
    <w:p w14:paraId="18B9AF3C">
      <w:pPr>
        <w:keepNext w:val="0"/>
        <w:keepLines w:val="0"/>
        <w:pageBreakBefore w:val="0"/>
        <w:widowControl w:val="0"/>
        <w:kinsoku/>
        <w:wordWrap/>
        <w:overflowPunct/>
        <w:topLinePunct w:val="0"/>
        <w:bidi w:val="0"/>
        <w:spacing w:line="384" w:lineRule="auto"/>
        <w:ind w:firstLine="482" w:firstLineChars="200"/>
        <w:textAlignment w:val="auto"/>
        <w:rPr>
          <w:rFonts w:hint="eastAsia" w:ascii="仿宋" w:hAnsi="仿宋" w:eastAsia="仿宋" w:cs="仿宋"/>
          <w:b/>
          <w:color w:val="auto"/>
          <w:sz w:val="24"/>
          <w:highlight w:val="none"/>
        </w:rPr>
      </w:pPr>
      <w:bookmarkStart w:id="111" w:name="_Toc23292"/>
      <w:bookmarkStart w:id="112" w:name="_Toc21551"/>
      <w:bookmarkStart w:id="113" w:name="_Toc21631"/>
      <w:r>
        <w:rPr>
          <w:rFonts w:hint="eastAsia" w:ascii="仿宋" w:hAnsi="仿宋" w:eastAsia="仿宋" w:cs="仿宋"/>
          <w:b/>
          <w:color w:val="auto"/>
          <w:sz w:val="24"/>
          <w:highlight w:val="none"/>
        </w:rPr>
        <w:t>1.3 价款</w:t>
      </w:r>
      <w:bookmarkEnd w:id="111"/>
      <w:bookmarkEnd w:id="112"/>
      <w:bookmarkEnd w:id="113"/>
    </w:p>
    <w:p w14:paraId="73377FFF">
      <w:pPr>
        <w:keepNext w:val="0"/>
        <w:keepLines w:val="0"/>
        <w:pageBreakBefore w:val="0"/>
        <w:widowControl w:val="0"/>
        <w:kinsoku/>
        <w:wordWrap/>
        <w:overflowPunct/>
        <w:topLinePunct w:val="0"/>
        <w:bidi w:val="0"/>
        <w:spacing w:line="384"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本合同总价为：人民币</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人民币，含税）。</w:t>
      </w:r>
    </w:p>
    <w:p w14:paraId="37BC0C51">
      <w:pPr>
        <w:keepNext w:val="0"/>
        <w:keepLines w:val="0"/>
        <w:pageBreakBefore w:val="0"/>
        <w:widowControl w:val="0"/>
        <w:kinsoku/>
        <w:wordWrap/>
        <w:overflowPunct/>
        <w:topLinePunct w:val="0"/>
        <w:bidi w:val="0"/>
        <w:spacing w:line="384"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分项价格：</w:t>
      </w:r>
    </w:p>
    <w:tbl>
      <w:tblPr>
        <w:tblStyle w:val="22"/>
        <w:tblW w:w="8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5864"/>
        <w:gridCol w:w="1726"/>
      </w:tblGrid>
      <w:tr w14:paraId="6B73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44893205">
            <w:pPr>
              <w:keepNext w:val="0"/>
              <w:keepLines w:val="0"/>
              <w:pageBreakBefore w:val="0"/>
              <w:widowControl w:val="0"/>
              <w:kinsoku/>
              <w:wordWrap/>
              <w:overflowPunct/>
              <w:topLinePunct w:val="0"/>
              <w:bidi w:val="0"/>
              <w:spacing w:line="384"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5864" w:type="dxa"/>
            <w:tcBorders>
              <w:top w:val="single" w:color="auto" w:sz="4" w:space="0"/>
              <w:left w:val="single" w:color="auto" w:sz="4" w:space="0"/>
              <w:bottom w:val="single" w:color="auto" w:sz="4" w:space="0"/>
              <w:right w:val="single" w:color="auto" w:sz="4" w:space="0"/>
            </w:tcBorders>
            <w:noWrap w:val="0"/>
            <w:vAlign w:val="center"/>
          </w:tcPr>
          <w:p w14:paraId="7D9E021D">
            <w:pPr>
              <w:keepNext w:val="0"/>
              <w:keepLines w:val="0"/>
              <w:pageBreakBefore w:val="0"/>
              <w:widowControl w:val="0"/>
              <w:kinsoku/>
              <w:wordWrap/>
              <w:overflowPunct/>
              <w:topLinePunct w:val="0"/>
              <w:bidi w:val="0"/>
              <w:spacing w:line="384"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分项名称</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711F89F2">
            <w:pPr>
              <w:keepNext w:val="0"/>
              <w:keepLines w:val="0"/>
              <w:pageBreakBefore w:val="0"/>
              <w:widowControl w:val="0"/>
              <w:kinsoku/>
              <w:wordWrap/>
              <w:overflowPunct/>
              <w:topLinePunct w:val="0"/>
              <w:bidi w:val="0"/>
              <w:spacing w:line="384"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分项价格</w:t>
            </w:r>
          </w:p>
        </w:tc>
      </w:tr>
      <w:tr w14:paraId="508BB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2849757C">
            <w:pPr>
              <w:keepNext w:val="0"/>
              <w:keepLines w:val="0"/>
              <w:pageBreakBefore w:val="0"/>
              <w:widowControl w:val="0"/>
              <w:kinsoku/>
              <w:wordWrap/>
              <w:overflowPunct/>
              <w:topLinePunct w:val="0"/>
              <w:bidi w:val="0"/>
              <w:spacing w:line="384"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5864" w:type="dxa"/>
            <w:tcBorders>
              <w:top w:val="single" w:color="auto" w:sz="4" w:space="0"/>
              <w:left w:val="single" w:color="auto" w:sz="4" w:space="0"/>
              <w:bottom w:val="single" w:color="auto" w:sz="4" w:space="0"/>
              <w:right w:val="single" w:color="auto" w:sz="4" w:space="0"/>
            </w:tcBorders>
            <w:noWrap w:val="0"/>
            <w:vAlign w:val="center"/>
          </w:tcPr>
          <w:p w14:paraId="0E80FF9C">
            <w:pPr>
              <w:keepNext w:val="0"/>
              <w:keepLines w:val="0"/>
              <w:pageBreakBefore w:val="0"/>
              <w:widowControl w:val="0"/>
              <w:kinsoku/>
              <w:wordWrap/>
              <w:overflowPunct/>
              <w:topLinePunct w:val="0"/>
              <w:bidi w:val="0"/>
              <w:spacing w:line="384" w:lineRule="auto"/>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广西三十六弄—陇均自治区级自然保护区综合科学考察和总体规划修编工作</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681202BD">
            <w:pPr>
              <w:keepNext w:val="0"/>
              <w:keepLines w:val="0"/>
              <w:pageBreakBefore w:val="0"/>
              <w:widowControl w:val="0"/>
              <w:kinsoku/>
              <w:wordWrap/>
              <w:overflowPunct/>
              <w:topLinePunct w:val="0"/>
              <w:bidi w:val="0"/>
              <w:spacing w:line="384" w:lineRule="auto"/>
              <w:jc w:val="center"/>
              <w:textAlignment w:val="auto"/>
              <w:rPr>
                <w:rFonts w:hint="eastAsia" w:ascii="仿宋" w:hAnsi="仿宋" w:eastAsia="仿宋" w:cs="仿宋"/>
                <w:color w:val="auto"/>
                <w:sz w:val="24"/>
                <w:highlight w:val="none"/>
              </w:rPr>
            </w:pPr>
          </w:p>
        </w:tc>
      </w:tr>
      <w:tr w14:paraId="0621E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815" w:type="dxa"/>
            <w:gridSpan w:val="2"/>
            <w:tcBorders>
              <w:top w:val="single" w:color="auto" w:sz="4" w:space="0"/>
              <w:left w:val="single" w:color="auto" w:sz="4" w:space="0"/>
              <w:bottom w:val="single" w:color="auto" w:sz="4" w:space="0"/>
              <w:right w:val="single" w:color="auto" w:sz="4" w:space="0"/>
            </w:tcBorders>
            <w:noWrap w:val="0"/>
            <w:vAlign w:val="center"/>
          </w:tcPr>
          <w:p w14:paraId="049DD761">
            <w:pPr>
              <w:keepNext w:val="0"/>
              <w:keepLines w:val="0"/>
              <w:pageBreakBefore w:val="0"/>
              <w:widowControl w:val="0"/>
              <w:kinsoku/>
              <w:wordWrap/>
              <w:overflowPunct/>
              <w:topLinePunct w:val="0"/>
              <w:bidi w:val="0"/>
              <w:spacing w:line="384"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总价</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58E0C4C0">
            <w:pPr>
              <w:keepNext w:val="0"/>
              <w:keepLines w:val="0"/>
              <w:pageBreakBefore w:val="0"/>
              <w:widowControl w:val="0"/>
              <w:kinsoku/>
              <w:wordWrap/>
              <w:overflowPunct/>
              <w:topLinePunct w:val="0"/>
              <w:bidi w:val="0"/>
              <w:spacing w:line="384" w:lineRule="auto"/>
              <w:jc w:val="center"/>
              <w:textAlignment w:val="auto"/>
              <w:rPr>
                <w:rFonts w:hint="eastAsia" w:ascii="仿宋" w:hAnsi="仿宋" w:eastAsia="仿宋" w:cs="仿宋"/>
                <w:color w:val="auto"/>
                <w:sz w:val="24"/>
                <w:highlight w:val="none"/>
              </w:rPr>
            </w:pPr>
          </w:p>
        </w:tc>
      </w:tr>
    </w:tbl>
    <w:p w14:paraId="0DE67CD1">
      <w:pPr>
        <w:keepNext w:val="0"/>
        <w:keepLines w:val="0"/>
        <w:pageBreakBefore w:val="0"/>
        <w:widowControl w:val="0"/>
        <w:kinsoku/>
        <w:wordWrap/>
        <w:overflowPunct/>
        <w:topLinePunct w:val="0"/>
        <w:bidi w:val="0"/>
        <w:spacing w:line="384" w:lineRule="auto"/>
        <w:ind w:firstLine="482" w:firstLineChars="200"/>
        <w:textAlignment w:val="auto"/>
        <w:rPr>
          <w:rFonts w:hint="eastAsia" w:ascii="仿宋" w:hAnsi="仿宋" w:eastAsia="仿宋" w:cs="仿宋"/>
          <w:b/>
          <w:color w:val="auto"/>
          <w:sz w:val="24"/>
          <w:highlight w:val="none"/>
        </w:rPr>
      </w:pPr>
      <w:bookmarkStart w:id="114" w:name="_Toc10340"/>
      <w:bookmarkStart w:id="115" w:name="_Toc22618"/>
      <w:bookmarkStart w:id="116" w:name="_Toc1814"/>
      <w:r>
        <w:rPr>
          <w:rFonts w:hint="eastAsia" w:ascii="仿宋" w:hAnsi="仿宋" w:eastAsia="仿宋" w:cs="仿宋"/>
          <w:b/>
          <w:color w:val="auto"/>
          <w:sz w:val="24"/>
          <w:highlight w:val="none"/>
        </w:rPr>
        <w:t>1.4 付款方式和发票开具方式</w:t>
      </w:r>
      <w:bookmarkEnd w:id="114"/>
      <w:bookmarkEnd w:id="115"/>
      <w:bookmarkEnd w:id="116"/>
    </w:p>
    <w:p w14:paraId="7A351ECE">
      <w:pPr>
        <w:keepNext w:val="0"/>
        <w:keepLines w:val="0"/>
        <w:pageBreakBefore w:val="0"/>
        <w:widowControl w:val="0"/>
        <w:kinsoku/>
        <w:wordWrap/>
        <w:overflowPunct/>
        <w:topLinePunct w:val="0"/>
        <w:bidi w:val="0"/>
        <w:spacing w:line="384" w:lineRule="auto"/>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1.4.1 付款方式：</w:t>
      </w:r>
      <w:r>
        <w:rPr>
          <w:rFonts w:hint="eastAsia" w:ascii="仿宋" w:hAnsi="仿宋" w:eastAsia="仿宋" w:cs="仿宋"/>
          <w:color w:val="auto"/>
          <w:sz w:val="24"/>
          <w:highlight w:val="none"/>
          <w:u w:val="single"/>
          <w:lang w:val="en-US" w:eastAsia="zh-CN"/>
        </w:rPr>
        <w:t xml:space="preserve"> 乙方提交成果经甲方验收合格后，甲方经城区政府同意后按程序向财政部门申请支付合同总额的100%</w:t>
      </w:r>
      <w:r>
        <w:rPr>
          <w:rFonts w:hint="eastAsia" w:ascii="仿宋" w:hAnsi="仿宋" w:eastAsia="仿宋" w:cs="仿宋"/>
          <w:color w:val="auto"/>
          <w:sz w:val="24"/>
          <w:highlight w:val="none"/>
          <w:u w:val="single"/>
        </w:rPr>
        <w:t>。</w:t>
      </w:r>
    </w:p>
    <w:p w14:paraId="68FCBF56">
      <w:pPr>
        <w:keepNext w:val="0"/>
        <w:keepLines w:val="0"/>
        <w:pageBreakBefore w:val="0"/>
        <w:widowControl w:val="0"/>
        <w:kinsoku/>
        <w:wordWrap/>
        <w:overflowPunct/>
        <w:topLinePunct w:val="0"/>
        <w:bidi w:val="0"/>
        <w:spacing w:line="384"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1.4.3发票开具方式：</w:t>
      </w:r>
      <w:r>
        <w:rPr>
          <w:rFonts w:hint="eastAsia" w:ascii="仿宋" w:hAnsi="仿宋" w:eastAsia="仿宋" w:cs="仿宋"/>
          <w:color w:val="auto"/>
          <w:sz w:val="24"/>
          <w:highlight w:val="none"/>
          <w:u w:val="single"/>
        </w:rPr>
        <w:t>合同款在财政部门批复用款申请后方能支付。</w:t>
      </w:r>
      <w:r>
        <w:rPr>
          <w:rFonts w:hint="eastAsia" w:ascii="仿宋" w:hAnsi="仿宋" w:eastAsia="仿宋" w:cs="仿宋"/>
          <w:color w:val="auto"/>
          <w:sz w:val="24"/>
          <w:highlight w:val="none"/>
          <w:u w:val="single"/>
          <w:lang w:val="en-US" w:eastAsia="zh-CN"/>
        </w:rPr>
        <w:t>乙方</w:t>
      </w:r>
      <w:r>
        <w:rPr>
          <w:rFonts w:hint="eastAsia" w:ascii="仿宋" w:hAnsi="仿宋" w:eastAsia="仿宋" w:cs="仿宋"/>
          <w:color w:val="auto"/>
          <w:sz w:val="24"/>
          <w:highlight w:val="none"/>
          <w:u w:val="single"/>
        </w:rPr>
        <w:t>须在款项支付前向</w:t>
      </w:r>
      <w:r>
        <w:rPr>
          <w:rFonts w:hint="eastAsia" w:ascii="仿宋" w:hAnsi="仿宋" w:eastAsia="仿宋" w:cs="仿宋"/>
          <w:color w:val="auto"/>
          <w:sz w:val="24"/>
          <w:highlight w:val="none"/>
          <w:u w:val="single"/>
          <w:lang w:val="en-US" w:eastAsia="zh-CN"/>
        </w:rPr>
        <w:t>甲方</w:t>
      </w:r>
      <w:r>
        <w:rPr>
          <w:rFonts w:hint="eastAsia" w:ascii="仿宋" w:hAnsi="仿宋" w:eastAsia="仿宋" w:cs="仿宋"/>
          <w:color w:val="auto"/>
          <w:sz w:val="24"/>
          <w:highlight w:val="none"/>
          <w:u w:val="single"/>
        </w:rPr>
        <w:t>提供全额的普通增值税发票。</w:t>
      </w:r>
    </w:p>
    <w:p w14:paraId="77269B89">
      <w:pPr>
        <w:keepNext w:val="0"/>
        <w:keepLines w:val="0"/>
        <w:pageBreakBefore w:val="0"/>
        <w:widowControl w:val="0"/>
        <w:kinsoku/>
        <w:wordWrap/>
        <w:overflowPunct/>
        <w:topLinePunct w:val="0"/>
        <w:bidi w:val="0"/>
        <w:spacing w:line="384" w:lineRule="auto"/>
        <w:ind w:firstLine="482" w:firstLineChars="200"/>
        <w:textAlignment w:val="auto"/>
        <w:rPr>
          <w:rFonts w:hint="eastAsia" w:ascii="仿宋" w:hAnsi="仿宋" w:eastAsia="仿宋" w:cs="仿宋"/>
          <w:b/>
          <w:color w:val="auto"/>
          <w:sz w:val="24"/>
          <w:highlight w:val="none"/>
        </w:rPr>
      </w:pPr>
      <w:bookmarkStart w:id="117" w:name="_Toc32071"/>
      <w:bookmarkStart w:id="118" w:name="_Toc2846"/>
      <w:bookmarkStart w:id="119" w:name="_Toc19304"/>
      <w:r>
        <w:rPr>
          <w:rFonts w:hint="eastAsia" w:ascii="仿宋" w:hAnsi="仿宋" w:eastAsia="仿宋" w:cs="仿宋"/>
          <w:b/>
          <w:color w:val="auto"/>
          <w:sz w:val="24"/>
          <w:highlight w:val="none"/>
        </w:rPr>
        <w:t>1.5 标的物交付期限、地点、方式</w:t>
      </w:r>
      <w:bookmarkEnd w:id="117"/>
      <w:bookmarkEnd w:id="118"/>
      <w:bookmarkEnd w:id="119"/>
      <w:r>
        <w:rPr>
          <w:rFonts w:hint="eastAsia" w:ascii="仿宋" w:hAnsi="仿宋" w:eastAsia="仿宋" w:cs="仿宋"/>
          <w:b/>
          <w:color w:val="auto"/>
          <w:sz w:val="24"/>
          <w:highlight w:val="none"/>
        </w:rPr>
        <w:t>和服务期限</w:t>
      </w:r>
    </w:p>
    <w:p w14:paraId="6228D5A3">
      <w:pPr>
        <w:keepNext w:val="0"/>
        <w:keepLines w:val="0"/>
        <w:pageBreakBefore w:val="0"/>
        <w:widowControl w:val="0"/>
        <w:kinsoku/>
        <w:wordWrap/>
        <w:overflowPunct/>
        <w:topLinePunct w:val="0"/>
        <w:bidi w:val="0"/>
        <w:spacing w:line="384" w:lineRule="auto"/>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1.5.1 服务期限：</w:t>
      </w:r>
      <w:r>
        <w:rPr>
          <w:rFonts w:hint="eastAsia" w:ascii="仿宋" w:hAnsi="仿宋" w:eastAsia="仿宋" w:cs="仿宋"/>
          <w:color w:val="auto"/>
          <w:sz w:val="24"/>
          <w:highlight w:val="none"/>
          <w:u w:val="single"/>
          <w:lang w:val="en-US" w:eastAsia="zh-CN"/>
        </w:rPr>
        <w:t xml:space="preserve"> 自签订合同之日起18个月内完成规划成果文件、综合科学考察成果，组织专家对科学考察成果文件进行评审并通过上级主管部门审核。</w:t>
      </w:r>
      <w:r>
        <w:rPr>
          <w:rFonts w:hint="eastAsia" w:ascii="仿宋" w:hAnsi="仿宋" w:eastAsia="仿宋" w:cs="仿宋"/>
          <w:color w:val="auto"/>
          <w:sz w:val="24"/>
          <w:highlight w:val="none"/>
          <w:u w:val="single"/>
        </w:rPr>
        <w:t>；</w:t>
      </w:r>
    </w:p>
    <w:p w14:paraId="5F907059">
      <w:pPr>
        <w:keepNext w:val="0"/>
        <w:keepLines w:val="0"/>
        <w:pageBreakBefore w:val="0"/>
        <w:widowControl w:val="0"/>
        <w:kinsoku/>
        <w:wordWrap/>
        <w:overflowPunct/>
        <w:topLinePunct w:val="0"/>
        <w:bidi w:val="0"/>
        <w:spacing w:line="384"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1.5.2 服务地点：</w:t>
      </w:r>
      <w:r>
        <w:rPr>
          <w:rFonts w:hint="eastAsia" w:ascii="仿宋" w:hAnsi="仿宋" w:eastAsia="仿宋" w:cs="仿宋"/>
          <w:color w:val="auto"/>
          <w:sz w:val="24"/>
          <w:highlight w:val="none"/>
          <w:u w:val="single"/>
        </w:rPr>
        <w:t>广西三十六弄-陇均自治区级自然保护区管理处指定地点</w:t>
      </w:r>
      <w:r>
        <w:rPr>
          <w:rFonts w:hint="eastAsia" w:ascii="仿宋" w:hAnsi="仿宋" w:eastAsia="仿宋" w:cs="仿宋"/>
          <w:color w:val="auto"/>
          <w:sz w:val="24"/>
          <w:highlight w:val="none"/>
        </w:rPr>
        <w:t>；</w:t>
      </w:r>
    </w:p>
    <w:p w14:paraId="09148499">
      <w:pPr>
        <w:keepNext w:val="0"/>
        <w:keepLines w:val="0"/>
        <w:pageBreakBefore w:val="0"/>
        <w:widowControl w:val="0"/>
        <w:kinsoku/>
        <w:wordWrap/>
        <w:overflowPunct/>
        <w:topLinePunct w:val="0"/>
        <w:bidi w:val="0"/>
        <w:spacing w:line="384"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1.5.3 服务方式：</w:t>
      </w:r>
      <w:r>
        <w:rPr>
          <w:rFonts w:hint="eastAsia" w:ascii="仿宋" w:hAnsi="仿宋" w:eastAsia="仿宋" w:cs="仿宋"/>
          <w:color w:val="auto"/>
          <w:sz w:val="24"/>
          <w:highlight w:val="none"/>
          <w:u w:val="single"/>
        </w:rPr>
        <w:t>现场服务</w:t>
      </w:r>
      <w:r>
        <w:rPr>
          <w:rFonts w:hint="eastAsia" w:ascii="仿宋" w:hAnsi="仿宋" w:eastAsia="仿宋" w:cs="仿宋"/>
          <w:color w:val="auto"/>
          <w:sz w:val="24"/>
          <w:highlight w:val="none"/>
        </w:rPr>
        <w:t>；</w:t>
      </w:r>
    </w:p>
    <w:p w14:paraId="556C13D2">
      <w:pPr>
        <w:keepNext w:val="0"/>
        <w:keepLines w:val="0"/>
        <w:pageBreakBefore w:val="0"/>
        <w:widowControl w:val="0"/>
        <w:kinsoku/>
        <w:wordWrap/>
        <w:overflowPunct/>
        <w:topLinePunct w:val="0"/>
        <w:bidi w:val="0"/>
        <w:spacing w:line="384"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1.5.4 服务要求：</w:t>
      </w:r>
      <w:r>
        <w:rPr>
          <w:rFonts w:hint="eastAsia" w:ascii="仿宋" w:hAnsi="仿宋" w:eastAsia="仿宋" w:cs="仿宋"/>
          <w:color w:val="auto"/>
          <w:sz w:val="24"/>
          <w:highlight w:val="none"/>
          <w:u w:val="single"/>
        </w:rPr>
        <w:t>质量符合有关国家质量标准、技术规范及政策文件的要求，并通过有关行政主管部门审批。采购人将严格按国家及行业标准、招标文件及投标文件等有关内容进行验收。标准若有不一致时，以较高标准为准。</w:t>
      </w:r>
    </w:p>
    <w:p w14:paraId="1C064DB4">
      <w:pPr>
        <w:keepNext w:val="0"/>
        <w:keepLines w:val="0"/>
        <w:pageBreakBefore w:val="0"/>
        <w:widowControl w:val="0"/>
        <w:kinsoku/>
        <w:wordWrap/>
        <w:overflowPunct/>
        <w:topLinePunct w:val="0"/>
        <w:bidi w:val="0"/>
        <w:spacing w:line="384" w:lineRule="auto"/>
        <w:ind w:firstLine="482" w:firstLineChars="200"/>
        <w:textAlignment w:val="auto"/>
        <w:rPr>
          <w:rFonts w:hint="eastAsia" w:ascii="仿宋" w:hAnsi="仿宋" w:eastAsia="仿宋" w:cs="仿宋"/>
          <w:b/>
          <w:color w:val="auto"/>
          <w:sz w:val="24"/>
          <w:highlight w:val="none"/>
        </w:rPr>
      </w:pPr>
      <w:bookmarkStart w:id="120" w:name="_Toc21423"/>
      <w:bookmarkStart w:id="121" w:name="_Toc27250"/>
      <w:bookmarkStart w:id="122" w:name="_Toc19554"/>
      <w:r>
        <w:rPr>
          <w:rFonts w:hint="eastAsia" w:ascii="仿宋" w:hAnsi="仿宋" w:eastAsia="仿宋" w:cs="仿宋"/>
          <w:b/>
          <w:color w:val="auto"/>
          <w:sz w:val="24"/>
          <w:highlight w:val="none"/>
        </w:rPr>
        <w:t>1.6 违约责任</w:t>
      </w:r>
      <w:bookmarkEnd w:id="120"/>
      <w:bookmarkEnd w:id="121"/>
      <w:bookmarkEnd w:id="122"/>
    </w:p>
    <w:p w14:paraId="0BA79284">
      <w:pPr>
        <w:keepNext w:val="0"/>
        <w:keepLines w:val="0"/>
        <w:pageBreakBefore w:val="0"/>
        <w:widowControl w:val="0"/>
        <w:kinsoku/>
        <w:wordWrap/>
        <w:overflowPunct/>
        <w:topLinePunct w:val="0"/>
        <w:bidi w:val="0"/>
        <w:spacing w:line="384"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仿宋" w:hAnsi="仿宋" w:eastAsia="仿宋" w:cs="仿宋"/>
          <w:color w:val="auto"/>
          <w:sz w:val="24"/>
          <w:highlight w:val="none"/>
          <w:u w:val="single"/>
        </w:rPr>
        <w:t>万分之五</w:t>
      </w:r>
      <w:r>
        <w:rPr>
          <w:rFonts w:hint="eastAsia" w:ascii="仿宋" w:hAnsi="仿宋" w:eastAsia="仿宋" w:cs="仿宋"/>
          <w:color w:val="auto"/>
          <w:sz w:val="24"/>
          <w:highlight w:val="none"/>
        </w:rPr>
        <w:t>计算，最高限额为本合同总价的20%；迟延超过3日的，甲方有权在要求乙方支付违约金的同时，书面通知乙方解除本合同，乙方应退回全部已收取的合同价款并按合同总金额的20%向甲方支付违约金；</w:t>
      </w:r>
    </w:p>
    <w:p w14:paraId="74DDE824">
      <w:pPr>
        <w:keepNext w:val="0"/>
        <w:keepLines w:val="0"/>
        <w:pageBreakBefore w:val="0"/>
        <w:widowControl w:val="0"/>
        <w:kinsoku/>
        <w:wordWrap/>
        <w:overflowPunct/>
        <w:topLinePunct w:val="0"/>
        <w:bidi w:val="0"/>
        <w:spacing w:line="384"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1.6.2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A7D7F4E">
      <w:pPr>
        <w:keepNext w:val="0"/>
        <w:keepLines w:val="0"/>
        <w:pageBreakBefore w:val="0"/>
        <w:widowControl w:val="0"/>
        <w:kinsoku/>
        <w:wordWrap/>
        <w:overflowPunct/>
        <w:topLinePunct w:val="0"/>
        <w:bidi w:val="0"/>
        <w:spacing w:line="384"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乙方在质保期内未按承诺提供售后等服务的，每发生一次向甲方支付2000元的违约金。</w:t>
      </w:r>
    </w:p>
    <w:p w14:paraId="72A34B7B">
      <w:pPr>
        <w:keepNext w:val="0"/>
        <w:keepLines w:val="0"/>
        <w:pageBreakBefore w:val="0"/>
        <w:widowControl w:val="0"/>
        <w:kinsoku/>
        <w:wordWrap/>
        <w:overflowPunct/>
        <w:topLinePunct w:val="0"/>
        <w:bidi w:val="0"/>
        <w:spacing w:line="384"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 xml:space="preserve">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BE41BF5">
      <w:pPr>
        <w:keepNext w:val="0"/>
        <w:keepLines w:val="0"/>
        <w:pageBreakBefore w:val="0"/>
        <w:widowControl w:val="0"/>
        <w:kinsoku/>
        <w:wordWrap/>
        <w:overflowPunct/>
        <w:topLinePunct w:val="0"/>
        <w:bidi w:val="0"/>
        <w:spacing w:line="384"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 xml:space="preserve">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71E734D">
      <w:pPr>
        <w:keepNext w:val="0"/>
        <w:keepLines w:val="0"/>
        <w:pageBreakBefore w:val="0"/>
        <w:widowControl w:val="0"/>
        <w:kinsoku/>
        <w:wordWrap/>
        <w:overflowPunct/>
        <w:topLinePunct w:val="0"/>
        <w:bidi w:val="0"/>
        <w:spacing w:line="384"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 xml:space="preserve"> 如果出现政府采购监督管理部门在处理投诉事项期间，书面通知甲方暂停采购活动的情形，或者询问或质疑事项可能影响中标结果的，导致甲方中止履行合同的情形，均不视为甲方违约。</w:t>
      </w:r>
    </w:p>
    <w:p w14:paraId="629EAB12">
      <w:pPr>
        <w:keepNext w:val="0"/>
        <w:keepLines w:val="0"/>
        <w:pageBreakBefore w:val="0"/>
        <w:widowControl w:val="0"/>
        <w:kinsoku/>
        <w:wordWrap/>
        <w:overflowPunct/>
        <w:topLinePunct w:val="0"/>
        <w:bidi w:val="0"/>
        <w:spacing w:line="384" w:lineRule="auto"/>
        <w:ind w:firstLine="482" w:firstLineChars="200"/>
        <w:textAlignment w:val="auto"/>
        <w:rPr>
          <w:rFonts w:hint="eastAsia" w:ascii="仿宋" w:hAnsi="仿宋" w:eastAsia="仿宋" w:cs="仿宋"/>
          <w:b/>
          <w:color w:val="auto"/>
          <w:sz w:val="24"/>
          <w:highlight w:val="none"/>
        </w:rPr>
      </w:pPr>
      <w:bookmarkStart w:id="123" w:name="_Toc16021"/>
      <w:bookmarkStart w:id="124" w:name="_Toc15583"/>
      <w:bookmarkStart w:id="125" w:name="_Toc28375"/>
      <w:r>
        <w:rPr>
          <w:rFonts w:hint="eastAsia" w:ascii="仿宋" w:hAnsi="仿宋" w:eastAsia="仿宋" w:cs="仿宋"/>
          <w:b/>
          <w:color w:val="auto"/>
          <w:sz w:val="24"/>
          <w:highlight w:val="none"/>
        </w:rPr>
        <w:t>1.7 合同争议的解决</w:t>
      </w:r>
      <w:bookmarkEnd w:id="123"/>
      <w:bookmarkEnd w:id="124"/>
      <w:bookmarkEnd w:id="125"/>
    </w:p>
    <w:p w14:paraId="1FCF2E96">
      <w:pPr>
        <w:keepNext w:val="0"/>
        <w:keepLines w:val="0"/>
        <w:pageBreakBefore w:val="0"/>
        <w:widowControl w:val="0"/>
        <w:kinsoku/>
        <w:wordWrap/>
        <w:overflowPunct/>
        <w:topLinePunct w:val="0"/>
        <w:bidi w:val="0"/>
        <w:spacing w:line="384"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本合同履行过程中发生的任何争议，双方当事人均可通过和解或者调解解决；不愿和解、调解或者和解、调解不成的，可以选择下列第</w:t>
      </w:r>
      <w:r>
        <w:rPr>
          <w:rFonts w:hint="eastAsia" w:ascii="仿宋" w:hAnsi="仿宋" w:eastAsia="仿宋" w:cs="仿宋"/>
          <w:color w:val="auto"/>
          <w:sz w:val="24"/>
          <w:highlight w:val="none"/>
          <w:u w:val="single"/>
        </w:rPr>
        <w:t>2</w:t>
      </w:r>
      <w:r>
        <w:rPr>
          <w:rFonts w:hint="eastAsia" w:ascii="仿宋" w:hAnsi="仿宋" w:eastAsia="仿宋" w:cs="仿宋"/>
          <w:color w:val="auto"/>
          <w:sz w:val="24"/>
          <w:highlight w:val="none"/>
        </w:rPr>
        <w:t>种方式解决：</w:t>
      </w:r>
    </w:p>
    <w:p w14:paraId="10A950CD">
      <w:pPr>
        <w:keepNext w:val="0"/>
        <w:keepLines w:val="0"/>
        <w:pageBreakBefore w:val="0"/>
        <w:widowControl w:val="0"/>
        <w:kinsoku/>
        <w:wordWrap/>
        <w:overflowPunct/>
        <w:topLinePunct w:val="0"/>
        <w:bidi w:val="0"/>
        <w:spacing w:line="384"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1.7.1 将争议提交</w:t>
      </w:r>
      <w:r>
        <w:rPr>
          <w:rFonts w:hint="eastAsia" w:ascii="仿宋" w:hAnsi="仿宋" w:eastAsia="仿宋" w:cs="仿宋"/>
          <w:color w:val="auto"/>
          <w:sz w:val="24"/>
          <w:highlight w:val="none"/>
          <w:u w:val="single"/>
        </w:rPr>
        <w:t>南宁</w:t>
      </w:r>
      <w:r>
        <w:rPr>
          <w:rFonts w:hint="eastAsia" w:ascii="仿宋" w:hAnsi="仿宋" w:eastAsia="仿宋" w:cs="仿宋"/>
          <w:color w:val="auto"/>
          <w:sz w:val="24"/>
          <w:highlight w:val="none"/>
        </w:rPr>
        <w:t>仲裁委员会依申请仲裁时其现行有效的仲裁规则裁决；</w:t>
      </w:r>
    </w:p>
    <w:p w14:paraId="27B851FF">
      <w:pPr>
        <w:keepNext w:val="0"/>
        <w:keepLines w:val="0"/>
        <w:pageBreakBefore w:val="0"/>
        <w:widowControl w:val="0"/>
        <w:kinsoku/>
        <w:wordWrap/>
        <w:overflowPunct/>
        <w:topLinePunct w:val="0"/>
        <w:bidi w:val="0"/>
        <w:spacing w:line="384"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1.7.2 向</w:t>
      </w:r>
      <w:r>
        <w:rPr>
          <w:rFonts w:hint="eastAsia" w:ascii="仿宋" w:hAnsi="仿宋" w:eastAsia="仿宋" w:cs="仿宋"/>
          <w:color w:val="auto"/>
          <w:sz w:val="24"/>
          <w:highlight w:val="none"/>
          <w:u w:val="single"/>
        </w:rPr>
        <w:t xml:space="preserve">   甲方所在地  </w:t>
      </w:r>
      <w:r>
        <w:rPr>
          <w:rFonts w:hint="eastAsia" w:ascii="仿宋" w:hAnsi="仿宋" w:eastAsia="仿宋" w:cs="仿宋"/>
          <w:color w:val="auto"/>
          <w:sz w:val="24"/>
          <w:highlight w:val="none"/>
        </w:rPr>
        <w:t>人民法院起诉。</w:t>
      </w:r>
    </w:p>
    <w:p w14:paraId="283BE8E8">
      <w:pPr>
        <w:keepNext w:val="0"/>
        <w:keepLines w:val="0"/>
        <w:pageBreakBefore w:val="0"/>
        <w:widowControl w:val="0"/>
        <w:kinsoku/>
        <w:wordWrap/>
        <w:overflowPunct/>
        <w:topLinePunct w:val="0"/>
        <w:bidi w:val="0"/>
        <w:spacing w:line="384" w:lineRule="auto"/>
        <w:ind w:firstLine="482" w:firstLineChars="200"/>
        <w:textAlignment w:val="auto"/>
        <w:rPr>
          <w:rFonts w:hint="eastAsia" w:ascii="仿宋" w:hAnsi="仿宋" w:eastAsia="仿宋" w:cs="仿宋"/>
          <w:b/>
          <w:color w:val="auto"/>
          <w:sz w:val="24"/>
          <w:highlight w:val="none"/>
        </w:rPr>
      </w:pPr>
      <w:bookmarkStart w:id="126" w:name="_Toc11173"/>
      <w:bookmarkStart w:id="127" w:name="_Toc15322"/>
      <w:bookmarkStart w:id="128" w:name="_Toc7245"/>
      <w:r>
        <w:rPr>
          <w:rFonts w:hint="eastAsia" w:ascii="仿宋" w:hAnsi="仿宋" w:eastAsia="仿宋" w:cs="仿宋"/>
          <w:b/>
          <w:color w:val="auto"/>
          <w:sz w:val="24"/>
          <w:highlight w:val="none"/>
        </w:rPr>
        <w:t>1.8 合同生效</w:t>
      </w:r>
      <w:bookmarkEnd w:id="126"/>
      <w:bookmarkEnd w:id="127"/>
      <w:bookmarkEnd w:id="128"/>
    </w:p>
    <w:p w14:paraId="62F575C5">
      <w:pPr>
        <w:keepNext w:val="0"/>
        <w:keepLines w:val="0"/>
        <w:pageBreakBefore w:val="0"/>
        <w:widowControl w:val="0"/>
        <w:kinsoku/>
        <w:wordWrap/>
        <w:overflowPunct/>
        <w:topLinePunct w:val="0"/>
        <w:bidi w:val="0"/>
        <w:spacing w:line="384"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本合同自双方当事人加盖有效公章时生效。</w:t>
      </w:r>
    </w:p>
    <w:p w14:paraId="242BEBED">
      <w:pPr>
        <w:spacing w:line="360" w:lineRule="auto"/>
        <w:ind w:firstLine="480" w:firstLineChars="200"/>
        <w:rPr>
          <w:rFonts w:hint="eastAsia" w:ascii="仿宋" w:hAnsi="仿宋" w:eastAsia="仿宋" w:cs="仿宋"/>
          <w:color w:val="auto"/>
          <w:sz w:val="24"/>
          <w:highlight w:val="none"/>
        </w:rPr>
      </w:pPr>
    </w:p>
    <w:tbl>
      <w:tblPr>
        <w:tblStyle w:val="23"/>
        <w:tblW w:w="95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0"/>
        <w:gridCol w:w="4780"/>
      </w:tblGrid>
      <w:tr w14:paraId="3D979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noWrap w:val="0"/>
            <w:vAlign w:val="top"/>
          </w:tcPr>
          <w:p w14:paraId="4DFC71D4">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甲方：广西三十六弄—陇均自治区级自然保护区管理处</w:t>
            </w:r>
          </w:p>
          <w:p w14:paraId="3E8FE3BD">
            <w:pPr>
              <w:spacing w:line="360" w:lineRule="auto"/>
              <w:rPr>
                <w:rFonts w:hint="eastAsia" w:ascii="仿宋" w:hAnsi="仿宋" w:eastAsia="仿宋" w:cs="仿宋"/>
                <w:color w:val="auto"/>
                <w:sz w:val="24"/>
                <w:highlight w:val="none"/>
                <w:lang w:val="zh-CN"/>
              </w:rPr>
            </w:pPr>
          </w:p>
        </w:tc>
        <w:tc>
          <w:tcPr>
            <w:tcW w:w="4780" w:type="dxa"/>
            <w:noWrap w:val="0"/>
            <w:vAlign w:val="top"/>
          </w:tcPr>
          <w:p w14:paraId="1EF82C91">
            <w:pPr>
              <w:spacing w:line="360" w:lineRule="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rPr>
              <w:t>乙方：</w:t>
            </w:r>
            <w:r>
              <w:rPr>
                <w:rFonts w:hint="eastAsia" w:ascii="仿宋" w:hAnsi="仿宋" w:eastAsia="仿宋" w:cs="仿宋"/>
                <w:color w:val="auto"/>
                <w:sz w:val="24"/>
                <w:highlight w:val="none"/>
                <w:lang w:val="en-US" w:eastAsia="zh-CN"/>
              </w:rPr>
              <w:t xml:space="preserve"> </w:t>
            </w:r>
          </w:p>
        </w:tc>
      </w:tr>
      <w:tr w14:paraId="4D835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780" w:type="dxa"/>
            <w:noWrap w:val="0"/>
            <w:vAlign w:val="top"/>
          </w:tcPr>
          <w:p w14:paraId="5E7B5AF7">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统一社会信用代码：</w:t>
            </w:r>
          </w:p>
          <w:p w14:paraId="7197C839">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124501107852058065</w:t>
            </w:r>
          </w:p>
        </w:tc>
        <w:tc>
          <w:tcPr>
            <w:tcW w:w="4780" w:type="dxa"/>
            <w:noWrap w:val="0"/>
            <w:vAlign w:val="top"/>
          </w:tcPr>
          <w:p w14:paraId="0F23C961">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统一社会信用代码：</w:t>
            </w:r>
          </w:p>
          <w:p w14:paraId="3D4D2A5B">
            <w:pPr>
              <w:spacing w:line="360" w:lineRule="auto"/>
              <w:ind w:firstLine="1200" w:firstLineChars="5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 xml:space="preserve"> </w:t>
            </w:r>
          </w:p>
        </w:tc>
      </w:tr>
      <w:tr w14:paraId="5E028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4780" w:type="dxa"/>
            <w:noWrap w:val="0"/>
            <w:vAlign w:val="top"/>
          </w:tcPr>
          <w:p w14:paraId="42BE91DD">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住所：号</w:t>
            </w:r>
          </w:p>
        </w:tc>
        <w:tc>
          <w:tcPr>
            <w:tcW w:w="4780" w:type="dxa"/>
            <w:noWrap w:val="0"/>
            <w:vAlign w:val="top"/>
          </w:tcPr>
          <w:p w14:paraId="44C7CD0F">
            <w:pPr>
              <w:spacing w:line="360" w:lineRule="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rPr>
              <w:t>住所：</w:t>
            </w:r>
            <w:r>
              <w:rPr>
                <w:rFonts w:hint="eastAsia" w:ascii="仿宋" w:hAnsi="仿宋" w:eastAsia="仿宋" w:cs="仿宋"/>
                <w:color w:val="auto"/>
                <w:sz w:val="24"/>
                <w:highlight w:val="none"/>
                <w:lang w:val="en-US" w:eastAsia="zh-CN"/>
              </w:rPr>
              <w:t xml:space="preserve"> </w:t>
            </w:r>
          </w:p>
        </w:tc>
      </w:tr>
      <w:tr w14:paraId="5E912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780" w:type="dxa"/>
            <w:noWrap w:val="0"/>
            <w:vAlign w:val="top"/>
          </w:tcPr>
          <w:p w14:paraId="73B4D77A">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法定代表人或授权代表</w:t>
            </w:r>
          </w:p>
          <w:p w14:paraId="0C899347">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（签字或盖章）：</w:t>
            </w:r>
          </w:p>
        </w:tc>
        <w:tc>
          <w:tcPr>
            <w:tcW w:w="4780" w:type="dxa"/>
            <w:noWrap w:val="0"/>
            <w:vAlign w:val="top"/>
          </w:tcPr>
          <w:p w14:paraId="6BC9436F">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法定代表人或授权代表</w:t>
            </w:r>
          </w:p>
          <w:p w14:paraId="33F7A429">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（签字或盖章）：</w:t>
            </w:r>
          </w:p>
        </w:tc>
      </w:tr>
      <w:tr w14:paraId="7F8C4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noWrap w:val="0"/>
            <w:vAlign w:val="top"/>
          </w:tcPr>
          <w:p w14:paraId="23B06D1D">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联系人：</w:t>
            </w:r>
          </w:p>
        </w:tc>
        <w:tc>
          <w:tcPr>
            <w:tcW w:w="4780" w:type="dxa"/>
            <w:noWrap w:val="0"/>
            <w:vAlign w:val="top"/>
          </w:tcPr>
          <w:p w14:paraId="53F0C4D6">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联系人：</w:t>
            </w:r>
          </w:p>
        </w:tc>
      </w:tr>
      <w:tr w14:paraId="4A669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80" w:type="dxa"/>
            <w:noWrap w:val="0"/>
            <w:vAlign w:val="top"/>
          </w:tcPr>
          <w:p w14:paraId="6C2C6C9A">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约定送达地址：</w:t>
            </w:r>
          </w:p>
        </w:tc>
        <w:tc>
          <w:tcPr>
            <w:tcW w:w="4780" w:type="dxa"/>
            <w:noWrap w:val="0"/>
            <w:vAlign w:val="top"/>
          </w:tcPr>
          <w:p w14:paraId="57ADCFF6">
            <w:pPr>
              <w:spacing w:line="360" w:lineRule="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rPr>
              <w:t xml:space="preserve">约定送达地址： </w:t>
            </w:r>
            <w:r>
              <w:rPr>
                <w:rFonts w:hint="eastAsia" w:ascii="仿宋" w:hAnsi="仿宋" w:eastAsia="仿宋" w:cs="仿宋"/>
                <w:color w:val="auto"/>
                <w:sz w:val="24"/>
                <w:highlight w:val="none"/>
                <w:lang w:val="en-US" w:eastAsia="zh-CN"/>
              </w:rPr>
              <w:t xml:space="preserve"> </w:t>
            </w:r>
          </w:p>
        </w:tc>
      </w:tr>
      <w:tr w14:paraId="5874B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noWrap w:val="0"/>
            <w:vAlign w:val="top"/>
          </w:tcPr>
          <w:p w14:paraId="1A0433ED">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邮政编码：</w:t>
            </w:r>
          </w:p>
        </w:tc>
        <w:tc>
          <w:tcPr>
            <w:tcW w:w="4780" w:type="dxa"/>
            <w:noWrap w:val="0"/>
            <w:vAlign w:val="top"/>
          </w:tcPr>
          <w:p w14:paraId="382BBD98">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zh-CN"/>
              </w:rPr>
              <w:t>邮政编码：</w:t>
            </w:r>
            <w:r>
              <w:rPr>
                <w:rFonts w:hint="eastAsia" w:ascii="仿宋" w:hAnsi="仿宋" w:eastAsia="仿宋" w:cs="仿宋"/>
                <w:color w:val="auto"/>
                <w:sz w:val="24"/>
                <w:highlight w:val="none"/>
                <w:lang w:val="en-US" w:eastAsia="zh-CN"/>
              </w:rPr>
              <w:t xml:space="preserve"> </w:t>
            </w:r>
          </w:p>
        </w:tc>
      </w:tr>
      <w:tr w14:paraId="269EE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noWrap w:val="0"/>
            <w:vAlign w:val="top"/>
          </w:tcPr>
          <w:p w14:paraId="460C192F">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电话：</w:t>
            </w:r>
          </w:p>
        </w:tc>
        <w:tc>
          <w:tcPr>
            <w:tcW w:w="4780" w:type="dxa"/>
            <w:noWrap w:val="0"/>
            <w:vAlign w:val="top"/>
          </w:tcPr>
          <w:p w14:paraId="6B335994">
            <w:pPr>
              <w:spacing w:line="360" w:lineRule="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rPr>
              <w:t xml:space="preserve">电话： </w:t>
            </w:r>
            <w:r>
              <w:rPr>
                <w:rFonts w:hint="eastAsia" w:ascii="仿宋" w:hAnsi="仿宋" w:eastAsia="仿宋" w:cs="仿宋"/>
                <w:color w:val="auto"/>
                <w:sz w:val="24"/>
                <w:highlight w:val="none"/>
                <w:lang w:val="en-US" w:eastAsia="zh-CN"/>
              </w:rPr>
              <w:t xml:space="preserve"> </w:t>
            </w:r>
          </w:p>
        </w:tc>
      </w:tr>
      <w:tr w14:paraId="069F1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noWrap w:val="0"/>
            <w:vAlign w:val="top"/>
          </w:tcPr>
          <w:p w14:paraId="0B0620FB">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传真：</w:t>
            </w:r>
          </w:p>
        </w:tc>
        <w:tc>
          <w:tcPr>
            <w:tcW w:w="4780" w:type="dxa"/>
            <w:noWrap w:val="0"/>
            <w:vAlign w:val="top"/>
          </w:tcPr>
          <w:p w14:paraId="78205065">
            <w:pPr>
              <w:spacing w:line="360" w:lineRule="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rPr>
              <w:t>传真：</w:t>
            </w:r>
            <w:r>
              <w:rPr>
                <w:rFonts w:hint="eastAsia" w:ascii="仿宋" w:hAnsi="仿宋" w:eastAsia="仿宋" w:cs="仿宋"/>
                <w:color w:val="auto"/>
                <w:sz w:val="24"/>
                <w:highlight w:val="none"/>
                <w:lang w:val="en-US" w:eastAsia="zh-CN"/>
              </w:rPr>
              <w:t xml:space="preserve"> </w:t>
            </w:r>
          </w:p>
        </w:tc>
      </w:tr>
      <w:tr w14:paraId="2F938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noWrap w:val="0"/>
            <w:vAlign w:val="top"/>
          </w:tcPr>
          <w:p w14:paraId="0C44DF87">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电子邮箱：</w:t>
            </w:r>
          </w:p>
        </w:tc>
        <w:tc>
          <w:tcPr>
            <w:tcW w:w="4780" w:type="dxa"/>
            <w:noWrap w:val="0"/>
            <w:vAlign w:val="top"/>
          </w:tcPr>
          <w:p w14:paraId="66795DF6">
            <w:pPr>
              <w:spacing w:line="360" w:lineRule="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rPr>
              <w:t>电子邮箱：</w:t>
            </w:r>
            <w:r>
              <w:rPr>
                <w:rFonts w:hint="eastAsia" w:ascii="仿宋" w:hAnsi="仿宋" w:eastAsia="仿宋" w:cs="仿宋"/>
                <w:color w:val="auto"/>
                <w:sz w:val="24"/>
                <w:highlight w:val="none"/>
                <w:lang w:val="en-US" w:eastAsia="zh-CN"/>
              </w:rPr>
              <w:t xml:space="preserve"> </w:t>
            </w:r>
          </w:p>
        </w:tc>
      </w:tr>
      <w:tr w14:paraId="0E607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4780" w:type="dxa"/>
            <w:noWrap w:val="0"/>
            <w:vAlign w:val="top"/>
          </w:tcPr>
          <w:p w14:paraId="164CAC1B">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开户银行：</w:t>
            </w:r>
          </w:p>
        </w:tc>
        <w:tc>
          <w:tcPr>
            <w:tcW w:w="4780" w:type="dxa"/>
            <w:noWrap w:val="0"/>
            <w:vAlign w:val="top"/>
          </w:tcPr>
          <w:p w14:paraId="788D2C40">
            <w:pPr>
              <w:spacing w:line="360" w:lineRule="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lang w:val="en-US" w:eastAsia="zh-CN"/>
              </w:rPr>
              <w:t xml:space="preserve"> </w:t>
            </w:r>
          </w:p>
        </w:tc>
      </w:tr>
      <w:tr w14:paraId="6D24F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noWrap w:val="0"/>
            <w:vAlign w:val="top"/>
          </w:tcPr>
          <w:p w14:paraId="781ADF6A">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开户名称：</w:t>
            </w:r>
          </w:p>
        </w:tc>
        <w:tc>
          <w:tcPr>
            <w:tcW w:w="4780" w:type="dxa"/>
            <w:noWrap w:val="0"/>
            <w:vAlign w:val="top"/>
          </w:tcPr>
          <w:p w14:paraId="5CF7A6B9">
            <w:pPr>
              <w:spacing w:line="360" w:lineRule="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rPr>
              <w:t>开户名称：</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lang w:val="en-US" w:eastAsia="zh-CN"/>
              </w:rPr>
              <w:t xml:space="preserve"> </w:t>
            </w:r>
          </w:p>
        </w:tc>
      </w:tr>
      <w:tr w14:paraId="23A8D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noWrap w:val="0"/>
            <w:vAlign w:val="top"/>
          </w:tcPr>
          <w:p w14:paraId="0BC0541F">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开户账号：</w:t>
            </w:r>
          </w:p>
        </w:tc>
        <w:tc>
          <w:tcPr>
            <w:tcW w:w="4780" w:type="dxa"/>
            <w:noWrap w:val="0"/>
            <w:vAlign w:val="top"/>
          </w:tcPr>
          <w:p w14:paraId="6C462B56">
            <w:pPr>
              <w:spacing w:line="360" w:lineRule="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rPr>
              <w:t>开户账号：</w:t>
            </w:r>
            <w:r>
              <w:rPr>
                <w:rFonts w:hint="eastAsia" w:ascii="仿宋" w:hAnsi="仿宋" w:eastAsia="仿宋" w:cs="仿宋"/>
                <w:color w:val="auto"/>
                <w:sz w:val="24"/>
                <w:highlight w:val="none"/>
                <w:lang w:val="en-US" w:eastAsia="zh-CN"/>
              </w:rPr>
              <w:t xml:space="preserve"> </w:t>
            </w:r>
          </w:p>
        </w:tc>
      </w:tr>
      <w:tr w14:paraId="43B44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560" w:type="dxa"/>
            <w:gridSpan w:val="2"/>
            <w:noWrap w:val="0"/>
            <w:vAlign w:val="top"/>
          </w:tcPr>
          <w:p w14:paraId="7A01AD60">
            <w:pPr>
              <w:spacing w:line="360" w:lineRule="auto"/>
              <w:jc w:val="center"/>
              <w:rPr>
                <w:rFonts w:hint="eastAsia" w:ascii="仿宋" w:hAnsi="仿宋" w:eastAsia="仿宋" w:cs="仿宋"/>
                <w:color w:val="auto"/>
                <w:sz w:val="24"/>
                <w:highlight w:val="none"/>
              </w:rPr>
            </w:pPr>
          </w:p>
          <w:p w14:paraId="4844DA2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签订日期：    年    月    日</w:t>
            </w:r>
          </w:p>
        </w:tc>
      </w:tr>
    </w:tbl>
    <w:p w14:paraId="5D11739F">
      <w:pPr>
        <w:autoSpaceDE w:val="0"/>
        <w:autoSpaceDN w:val="0"/>
        <w:adjustRightInd w:val="0"/>
        <w:snapToGrid w:val="0"/>
        <w:spacing w:after="120" w:line="360" w:lineRule="auto"/>
        <w:ind w:left="420" w:leftChars="200" w:firstLine="482" w:firstLineChars="200"/>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4"/>
          <w:szCs w:val="21"/>
          <w:highlight w:val="none"/>
        </w:rPr>
        <w:br w:type="page"/>
      </w:r>
      <w:bookmarkStart w:id="129" w:name="_Toc331685783"/>
      <w:bookmarkStart w:id="130" w:name="_Toc80205945"/>
      <w:bookmarkStart w:id="131" w:name="_Toc20462"/>
      <w:r>
        <w:rPr>
          <w:rFonts w:hint="eastAsia" w:ascii="仿宋" w:hAnsi="仿宋" w:eastAsia="仿宋" w:cs="仿宋"/>
          <w:b/>
          <w:color w:val="auto"/>
          <w:sz w:val="28"/>
          <w:szCs w:val="28"/>
          <w:highlight w:val="none"/>
        </w:rPr>
        <w:t>第二部分 合同一般条款</w:t>
      </w:r>
      <w:bookmarkEnd w:id="129"/>
      <w:bookmarkEnd w:id="130"/>
      <w:bookmarkEnd w:id="131"/>
    </w:p>
    <w:p w14:paraId="07E27DD2">
      <w:pPr>
        <w:spacing w:line="360" w:lineRule="auto"/>
        <w:ind w:firstLine="482" w:firstLineChars="200"/>
        <w:rPr>
          <w:rFonts w:hint="eastAsia" w:ascii="仿宋" w:hAnsi="仿宋" w:eastAsia="仿宋" w:cs="仿宋"/>
          <w:b/>
          <w:color w:val="auto"/>
          <w:sz w:val="24"/>
          <w:highlight w:val="none"/>
        </w:rPr>
      </w:pPr>
      <w:bookmarkStart w:id="132" w:name="_Ref467378499"/>
      <w:bookmarkStart w:id="133" w:name="_Toc16917"/>
      <w:bookmarkStart w:id="134" w:name="_Ref467379205"/>
      <w:bookmarkStart w:id="135" w:name="_Ref467378463"/>
      <w:bookmarkStart w:id="136" w:name="_Ref467379094"/>
      <w:bookmarkStart w:id="137" w:name="_Toc487900349"/>
      <w:bookmarkStart w:id="138" w:name="_Ref467379225"/>
      <w:bookmarkStart w:id="139" w:name="_Ref467379214"/>
      <w:bookmarkStart w:id="140" w:name="_Toc279701240"/>
      <w:bookmarkStart w:id="141" w:name="_Ref467379109"/>
      <w:bookmarkStart w:id="142" w:name="_Ref467378404"/>
      <w:bookmarkStart w:id="143" w:name="_Ref467379101"/>
      <w:bookmarkStart w:id="144" w:name="_Toc259093669"/>
      <w:bookmarkStart w:id="145" w:name="_Toc28763"/>
      <w:bookmarkStart w:id="146" w:name="_Toc19614"/>
      <w:bookmarkStart w:id="147" w:name="_Ref467379195"/>
      <w:r>
        <w:rPr>
          <w:rFonts w:hint="eastAsia" w:ascii="仿宋" w:hAnsi="仿宋" w:eastAsia="仿宋" w:cs="仿宋"/>
          <w:b/>
          <w:color w:val="auto"/>
          <w:sz w:val="24"/>
          <w:highlight w:val="none"/>
        </w:rPr>
        <w:t>2.1 定义</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39501E1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本合同中的下列词语应按以下内容进行解释：</w:t>
      </w:r>
    </w:p>
    <w:p w14:paraId="24049B9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 “合同”系指采购人和成交供应商签订的载明双方当事人所达成的协议，并包括所有的附件、附录和构成合同的其他文件。</w:t>
      </w:r>
    </w:p>
    <w:p w14:paraId="1E289A5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 “合同价”系指根据合同约定，成交供应商在完全履行合同义务后，采购人应支付给成交供应商的价格。</w:t>
      </w:r>
    </w:p>
    <w:p w14:paraId="763CDFF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 “标的物”系指成交供应商根据合同约定应向采购人交付的一切各种形态和种类的货物、服务和工程，包括但不限于原材料、燃料、设备、机械、仪表、备件、计算机软件、信息化系统、信息化维保、物业服务、产品等，并包括工具、手册等其他相关资料。</w:t>
      </w:r>
    </w:p>
    <w:p w14:paraId="258FE1AE">
      <w:pPr>
        <w:spacing w:line="360" w:lineRule="auto"/>
        <w:ind w:firstLine="480" w:firstLineChars="200"/>
        <w:rPr>
          <w:rFonts w:hint="eastAsia" w:ascii="仿宋" w:hAnsi="仿宋" w:eastAsia="仿宋" w:cs="仿宋"/>
          <w:color w:val="auto"/>
          <w:sz w:val="24"/>
          <w:highlight w:val="none"/>
        </w:rPr>
      </w:pPr>
      <w:bookmarkStart w:id="148" w:name="_Ref467378840"/>
      <w:r>
        <w:rPr>
          <w:rFonts w:hint="eastAsia" w:ascii="仿宋" w:hAnsi="仿宋" w:eastAsia="仿宋" w:cs="仿宋"/>
          <w:color w:val="auto"/>
          <w:sz w:val="24"/>
          <w:highlight w:val="none"/>
        </w:rPr>
        <w:t>2.1.4 “甲方”系指与成交供应商签署合同的采购人</w:t>
      </w:r>
      <w:bookmarkEnd w:id="148"/>
      <w:r>
        <w:rPr>
          <w:rFonts w:hint="eastAsia" w:ascii="仿宋" w:hAnsi="仿宋" w:eastAsia="仿宋" w:cs="仿宋"/>
          <w:color w:val="auto"/>
          <w:sz w:val="24"/>
          <w:highlight w:val="none"/>
        </w:rPr>
        <w:t>；采购人委托采购机构代表其与乙方签订合同的，采购人的授权委托书作为合同附件。</w:t>
      </w:r>
    </w:p>
    <w:p w14:paraId="0A321198">
      <w:pPr>
        <w:spacing w:line="360" w:lineRule="auto"/>
        <w:ind w:firstLine="480" w:firstLineChars="200"/>
        <w:rPr>
          <w:rFonts w:hint="eastAsia" w:ascii="仿宋" w:hAnsi="仿宋" w:eastAsia="仿宋" w:cs="仿宋"/>
          <w:color w:val="auto"/>
          <w:sz w:val="24"/>
          <w:highlight w:val="none"/>
        </w:rPr>
      </w:pPr>
      <w:bookmarkStart w:id="149" w:name="_Ref467379400"/>
      <w:r>
        <w:rPr>
          <w:rFonts w:hint="eastAsia" w:ascii="仿宋" w:hAnsi="仿宋" w:eastAsia="仿宋" w:cs="仿宋"/>
          <w:color w:val="auto"/>
          <w:sz w:val="24"/>
          <w:highlight w:val="none"/>
        </w:rPr>
        <w:t>2.1.5 “乙方”系指根据合同约定交付标的物的</w:t>
      </w:r>
      <w:bookmarkEnd w:id="149"/>
      <w:r>
        <w:rPr>
          <w:rFonts w:hint="eastAsia" w:ascii="仿宋" w:hAnsi="仿宋" w:eastAsia="仿宋" w:cs="仿宋"/>
          <w:color w:val="auto"/>
          <w:sz w:val="24"/>
          <w:highlight w:val="none"/>
        </w:rPr>
        <w:t>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45AC7208">
      <w:pPr>
        <w:spacing w:line="360" w:lineRule="auto"/>
        <w:ind w:firstLine="480" w:firstLineChars="200"/>
        <w:rPr>
          <w:rFonts w:hint="eastAsia" w:ascii="仿宋" w:hAnsi="仿宋" w:eastAsia="仿宋" w:cs="仿宋"/>
          <w:color w:val="auto"/>
          <w:sz w:val="24"/>
          <w:highlight w:val="none"/>
        </w:rPr>
      </w:pPr>
      <w:bookmarkStart w:id="150" w:name="_Ref467379436"/>
      <w:r>
        <w:rPr>
          <w:rFonts w:hint="eastAsia" w:ascii="仿宋" w:hAnsi="仿宋" w:eastAsia="仿宋" w:cs="仿宋"/>
          <w:color w:val="auto"/>
          <w:sz w:val="24"/>
          <w:highlight w:val="none"/>
        </w:rPr>
        <w:t>2.1.6 “现场”系指合同约定标的物将要运至或者实施或者安装的地点。</w:t>
      </w:r>
      <w:bookmarkEnd w:id="150"/>
    </w:p>
    <w:p w14:paraId="1ABB23A1">
      <w:pPr>
        <w:spacing w:line="360" w:lineRule="auto"/>
        <w:ind w:firstLine="482" w:firstLineChars="200"/>
        <w:rPr>
          <w:rFonts w:hint="eastAsia" w:ascii="仿宋" w:hAnsi="仿宋" w:eastAsia="仿宋" w:cs="仿宋"/>
          <w:b/>
          <w:color w:val="auto"/>
          <w:sz w:val="24"/>
          <w:highlight w:val="none"/>
        </w:rPr>
      </w:pPr>
      <w:bookmarkStart w:id="151" w:name="_Toc487900350"/>
      <w:bookmarkStart w:id="152" w:name="_Toc279701241"/>
      <w:bookmarkStart w:id="153" w:name="_Toc259093670"/>
      <w:bookmarkStart w:id="154" w:name="_Toc32504"/>
      <w:bookmarkStart w:id="155" w:name="_Toc13336"/>
      <w:bookmarkStart w:id="156" w:name="_Toc27635"/>
      <w:r>
        <w:rPr>
          <w:rFonts w:hint="eastAsia" w:ascii="仿宋" w:hAnsi="仿宋" w:eastAsia="仿宋" w:cs="仿宋"/>
          <w:b/>
          <w:color w:val="auto"/>
          <w:sz w:val="24"/>
          <w:highlight w:val="none"/>
        </w:rPr>
        <w:t>2.2 技术规范</w:t>
      </w:r>
      <w:bookmarkEnd w:id="151"/>
      <w:bookmarkEnd w:id="152"/>
      <w:bookmarkEnd w:id="153"/>
      <w:bookmarkEnd w:id="154"/>
      <w:bookmarkEnd w:id="155"/>
      <w:bookmarkEnd w:id="156"/>
    </w:p>
    <w:p w14:paraId="6CA793E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10F16C4E">
      <w:pPr>
        <w:spacing w:line="360" w:lineRule="auto"/>
        <w:ind w:firstLine="482" w:firstLineChars="200"/>
        <w:rPr>
          <w:rFonts w:hint="eastAsia" w:ascii="仿宋" w:hAnsi="仿宋" w:eastAsia="仿宋" w:cs="仿宋"/>
          <w:b/>
          <w:color w:val="auto"/>
          <w:sz w:val="24"/>
          <w:highlight w:val="none"/>
        </w:rPr>
      </w:pPr>
      <w:bookmarkStart w:id="157" w:name="_Toc31634"/>
      <w:bookmarkStart w:id="158" w:name="_Toc487900351"/>
      <w:bookmarkStart w:id="159" w:name="_Toc9829"/>
      <w:bookmarkStart w:id="160" w:name="_Toc279701242"/>
      <w:bookmarkStart w:id="161" w:name="_Toc259093671"/>
      <w:bookmarkStart w:id="162" w:name="_Toc27853"/>
      <w:r>
        <w:rPr>
          <w:rFonts w:hint="eastAsia" w:ascii="仿宋" w:hAnsi="仿宋" w:eastAsia="仿宋" w:cs="仿宋"/>
          <w:b/>
          <w:color w:val="auto"/>
          <w:sz w:val="24"/>
          <w:highlight w:val="none"/>
        </w:rPr>
        <w:t>2.3 知识产权</w:t>
      </w:r>
      <w:bookmarkEnd w:id="157"/>
      <w:bookmarkEnd w:id="158"/>
      <w:bookmarkEnd w:id="159"/>
      <w:bookmarkEnd w:id="160"/>
      <w:bookmarkEnd w:id="161"/>
      <w:bookmarkEnd w:id="162"/>
    </w:p>
    <w:p w14:paraId="58399F5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039537D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2.3.2具有知识产权的计算机软件等标的物的知识产权归属，详见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24A6DB7B">
      <w:pPr>
        <w:spacing w:line="360" w:lineRule="auto"/>
        <w:ind w:firstLine="482" w:firstLineChars="200"/>
        <w:rPr>
          <w:rFonts w:hint="eastAsia" w:ascii="仿宋" w:hAnsi="仿宋" w:eastAsia="仿宋" w:cs="仿宋"/>
          <w:b/>
          <w:color w:val="auto"/>
          <w:sz w:val="24"/>
          <w:highlight w:val="none"/>
        </w:rPr>
      </w:pPr>
      <w:bookmarkStart w:id="163" w:name="_Toc29149"/>
      <w:bookmarkStart w:id="164" w:name="_Toc11932"/>
      <w:bookmarkStart w:id="165" w:name="_Toc4194"/>
      <w:r>
        <w:rPr>
          <w:rFonts w:hint="eastAsia" w:ascii="仿宋" w:hAnsi="仿宋" w:eastAsia="仿宋" w:cs="仿宋"/>
          <w:b/>
          <w:color w:val="auto"/>
          <w:sz w:val="24"/>
          <w:highlight w:val="none"/>
        </w:rPr>
        <w:t>2.4 包装和装运</w:t>
      </w:r>
      <w:bookmarkEnd w:id="163"/>
      <w:bookmarkEnd w:id="164"/>
      <w:bookmarkEnd w:id="165"/>
    </w:p>
    <w:p w14:paraId="54D8A11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2.4.1除</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36BE8D8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2.4.2 装运标的物的要求和通知，详见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646494E7">
      <w:pPr>
        <w:spacing w:line="360" w:lineRule="auto"/>
        <w:ind w:firstLine="482" w:firstLineChars="200"/>
        <w:rPr>
          <w:rFonts w:hint="eastAsia" w:ascii="仿宋" w:hAnsi="仿宋" w:eastAsia="仿宋" w:cs="仿宋"/>
          <w:b/>
          <w:color w:val="auto"/>
          <w:sz w:val="24"/>
          <w:highlight w:val="none"/>
        </w:rPr>
      </w:pPr>
      <w:bookmarkStart w:id="166" w:name="_Toc279701245"/>
      <w:bookmarkStart w:id="167" w:name="_Ref467379527"/>
      <w:bookmarkStart w:id="168" w:name="_Ref467378541"/>
      <w:bookmarkStart w:id="169" w:name="_Toc259093674"/>
      <w:bookmarkStart w:id="170" w:name="_Ref467379536"/>
      <w:bookmarkStart w:id="171" w:name="_Ref467378591"/>
      <w:bookmarkStart w:id="172" w:name="_Ref467379542"/>
      <w:bookmarkStart w:id="173" w:name="_Toc487900354"/>
      <w:bookmarkStart w:id="174" w:name="_Toc19074"/>
      <w:bookmarkStart w:id="175" w:name="_Toc26182"/>
      <w:bookmarkStart w:id="176" w:name="_Toc30272"/>
      <w:r>
        <w:rPr>
          <w:rFonts w:hint="eastAsia" w:ascii="仿宋" w:hAnsi="仿宋" w:eastAsia="仿宋" w:cs="仿宋"/>
          <w:b/>
          <w:color w:val="auto"/>
          <w:sz w:val="24"/>
          <w:highlight w:val="none"/>
        </w:rPr>
        <w:t>2.</w:t>
      </w:r>
      <w:bookmarkEnd w:id="166"/>
      <w:bookmarkEnd w:id="167"/>
      <w:bookmarkEnd w:id="168"/>
      <w:bookmarkEnd w:id="169"/>
      <w:bookmarkEnd w:id="170"/>
      <w:bookmarkEnd w:id="171"/>
      <w:bookmarkEnd w:id="172"/>
      <w:bookmarkEnd w:id="173"/>
      <w:r>
        <w:rPr>
          <w:rFonts w:hint="eastAsia" w:ascii="仿宋" w:hAnsi="仿宋" w:eastAsia="仿宋" w:cs="仿宋"/>
          <w:b/>
          <w:color w:val="auto"/>
          <w:sz w:val="24"/>
          <w:highlight w:val="none"/>
        </w:rPr>
        <w:t>5 履约检查和问题反馈</w:t>
      </w:r>
      <w:bookmarkEnd w:id="174"/>
      <w:bookmarkEnd w:id="175"/>
      <w:bookmarkEnd w:id="176"/>
    </w:p>
    <w:p w14:paraId="2AFC093C">
      <w:pPr>
        <w:spacing w:line="360" w:lineRule="auto"/>
        <w:ind w:firstLine="480" w:firstLineChars="200"/>
        <w:rPr>
          <w:rFonts w:hint="eastAsia" w:ascii="仿宋" w:hAnsi="仿宋" w:eastAsia="仿宋" w:cs="仿宋"/>
          <w:color w:val="auto"/>
          <w:sz w:val="24"/>
          <w:highlight w:val="none"/>
        </w:rPr>
      </w:pPr>
      <w:bookmarkStart w:id="177" w:name="_Ref467379657"/>
      <w:r>
        <w:rPr>
          <w:rFonts w:hint="eastAsia" w:ascii="仿宋" w:hAnsi="仿宋" w:eastAsia="仿宋" w:cs="仿宋"/>
          <w:color w:val="auto"/>
          <w:sz w:val="24"/>
          <w:highlight w:val="none"/>
        </w:rPr>
        <w:t>2.5.1</w:t>
      </w:r>
      <w:bookmarkEnd w:id="177"/>
      <w:bookmarkStart w:id="178" w:name="_Toc186431854"/>
      <w:bookmarkStart w:id="179" w:name="_Ref467379807"/>
      <w:bookmarkStart w:id="180" w:name="_Toc259093676"/>
      <w:bookmarkStart w:id="181" w:name="_Toc487900357"/>
      <w:bookmarkStart w:id="182" w:name="_Toc279701247"/>
      <w:bookmarkStart w:id="183" w:name="_Ref467379793"/>
      <w:r>
        <w:rPr>
          <w:rFonts w:hint="eastAsia" w:ascii="仿宋" w:hAnsi="仿宋" w:eastAsia="仿宋" w:cs="仿宋"/>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5B36D99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2.5.2 合同履行期间，甲方有权将履行过程中出现的问题反馈给乙方，双方当事人应以书面形式约定需要完善和改进的内容</w:t>
      </w:r>
      <w:bookmarkEnd w:id="178"/>
      <w:bookmarkStart w:id="184" w:name="_Toc186431855"/>
      <w:r>
        <w:rPr>
          <w:rFonts w:hint="eastAsia" w:ascii="仿宋" w:hAnsi="仿宋" w:eastAsia="仿宋" w:cs="仿宋"/>
          <w:color w:val="auto"/>
          <w:sz w:val="24"/>
          <w:highlight w:val="none"/>
        </w:rPr>
        <w:t>。</w:t>
      </w:r>
    </w:p>
    <w:bookmarkEnd w:id="184"/>
    <w:p w14:paraId="30DCE212">
      <w:pPr>
        <w:spacing w:line="360" w:lineRule="auto"/>
        <w:ind w:firstLine="482" w:firstLineChars="200"/>
        <w:rPr>
          <w:rFonts w:hint="eastAsia" w:ascii="仿宋" w:hAnsi="仿宋" w:eastAsia="仿宋" w:cs="仿宋"/>
          <w:b/>
          <w:color w:val="auto"/>
          <w:sz w:val="24"/>
          <w:highlight w:val="none"/>
        </w:rPr>
      </w:pPr>
      <w:bookmarkStart w:id="185" w:name="_Toc28451"/>
      <w:bookmarkStart w:id="186" w:name="_Toc19219"/>
      <w:bookmarkStart w:id="187" w:name="_Toc7836"/>
      <w:r>
        <w:rPr>
          <w:rFonts w:hint="eastAsia" w:ascii="仿宋" w:hAnsi="仿宋" w:eastAsia="仿宋" w:cs="仿宋"/>
          <w:b/>
          <w:color w:val="auto"/>
          <w:sz w:val="24"/>
          <w:highlight w:val="none"/>
        </w:rPr>
        <w:t>2.6 结算方式和付款条件</w:t>
      </w:r>
      <w:bookmarkEnd w:id="179"/>
      <w:bookmarkEnd w:id="180"/>
      <w:bookmarkEnd w:id="181"/>
      <w:bookmarkEnd w:id="182"/>
      <w:bookmarkEnd w:id="183"/>
      <w:bookmarkEnd w:id="185"/>
      <w:bookmarkEnd w:id="186"/>
      <w:bookmarkEnd w:id="187"/>
    </w:p>
    <w:p w14:paraId="4E72557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116829D4">
      <w:pPr>
        <w:spacing w:line="360" w:lineRule="auto"/>
        <w:ind w:firstLine="482" w:firstLineChars="200"/>
        <w:rPr>
          <w:rFonts w:hint="eastAsia" w:ascii="仿宋" w:hAnsi="仿宋" w:eastAsia="仿宋" w:cs="仿宋"/>
          <w:b/>
          <w:color w:val="auto"/>
          <w:sz w:val="24"/>
          <w:highlight w:val="none"/>
        </w:rPr>
      </w:pPr>
      <w:bookmarkStart w:id="188" w:name="_Toc259093677"/>
      <w:bookmarkStart w:id="189" w:name="_Ref467379852"/>
      <w:bookmarkStart w:id="190" w:name="_Toc487900358"/>
      <w:bookmarkStart w:id="191" w:name="_Toc279701248"/>
      <w:bookmarkStart w:id="192" w:name="_Ref467379863"/>
      <w:bookmarkStart w:id="193" w:name="_Ref467379923"/>
      <w:bookmarkStart w:id="194" w:name="_Toc774"/>
      <w:bookmarkStart w:id="195" w:name="_Toc3225"/>
      <w:bookmarkStart w:id="196" w:name="_Toc16110"/>
      <w:r>
        <w:rPr>
          <w:rFonts w:hint="eastAsia" w:ascii="仿宋" w:hAnsi="仿宋" w:eastAsia="仿宋" w:cs="仿宋"/>
          <w:b/>
          <w:color w:val="auto"/>
          <w:sz w:val="24"/>
          <w:highlight w:val="none"/>
        </w:rPr>
        <w:t>2.7 技术资料</w:t>
      </w:r>
      <w:bookmarkEnd w:id="188"/>
      <w:bookmarkEnd w:id="189"/>
      <w:bookmarkEnd w:id="190"/>
      <w:bookmarkEnd w:id="191"/>
      <w:bookmarkEnd w:id="192"/>
      <w:bookmarkEnd w:id="193"/>
      <w:r>
        <w:rPr>
          <w:rFonts w:hint="eastAsia" w:ascii="仿宋" w:hAnsi="仿宋" w:eastAsia="仿宋" w:cs="仿宋"/>
          <w:b/>
          <w:color w:val="auto"/>
          <w:sz w:val="24"/>
          <w:highlight w:val="none"/>
        </w:rPr>
        <w:t>和保密义务</w:t>
      </w:r>
      <w:bookmarkEnd w:id="194"/>
      <w:bookmarkEnd w:id="195"/>
      <w:bookmarkEnd w:id="196"/>
    </w:p>
    <w:p w14:paraId="672C260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2.7.1 乙方有权依据合同约定和项目需要，向甲方了解有关情况，调阅有关资料等，甲方应予积极配合；</w:t>
      </w:r>
    </w:p>
    <w:p w14:paraId="1A00D3E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2.7.2 乙方有义务妥善保管和保护由甲方提供的前款信息和资料等；</w:t>
      </w:r>
    </w:p>
    <w:p w14:paraId="5121E7C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3ED866AA">
      <w:pPr>
        <w:spacing w:line="360" w:lineRule="auto"/>
        <w:ind w:firstLine="482" w:firstLineChars="200"/>
        <w:rPr>
          <w:rFonts w:hint="eastAsia" w:ascii="仿宋" w:hAnsi="仿宋" w:eastAsia="仿宋" w:cs="仿宋"/>
          <w:b/>
          <w:color w:val="auto"/>
          <w:sz w:val="24"/>
          <w:highlight w:val="none"/>
        </w:rPr>
      </w:pPr>
      <w:bookmarkStart w:id="197" w:name="_Toc7860"/>
      <w:r>
        <w:rPr>
          <w:rFonts w:hint="eastAsia" w:ascii="仿宋" w:hAnsi="仿宋" w:eastAsia="仿宋" w:cs="仿宋"/>
          <w:b/>
          <w:color w:val="auto"/>
          <w:sz w:val="24"/>
          <w:highlight w:val="none"/>
        </w:rPr>
        <w:t>2.8 质量保证</w:t>
      </w:r>
      <w:bookmarkEnd w:id="197"/>
    </w:p>
    <w:p w14:paraId="7ED1230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2.8.1 乙方应建立和完善履行合同的内部质量保证体系，并提供相关内部规章制度给甲方，以便甲方进行监督检查；</w:t>
      </w:r>
    </w:p>
    <w:p w14:paraId="5049B88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2.8.2 乙方应保证履行合同的人员数量和素质、软件和硬件设备的配置、场地、环境和设施等满足全面履行合同的要求，并应接受甲方的监督检查。</w:t>
      </w:r>
    </w:p>
    <w:p w14:paraId="7CFCDF87">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2.8.3乙方应确保项目技术人员的数量和水平与响应文件一致。未经甲方书面同意，乙方不得擅自更换响应文件中注明的项目负责人和技术负责人。否则</w:t>
      </w:r>
      <w:r>
        <w:rPr>
          <w:rFonts w:hint="eastAsia" w:ascii="仿宋" w:hAnsi="仿宋" w:eastAsia="仿宋" w:cs="仿宋"/>
          <w:color w:val="auto"/>
          <w:kern w:val="0"/>
          <w:sz w:val="24"/>
          <w:highlight w:val="none"/>
        </w:rPr>
        <w:t>甲方有权放弃或终止合同。</w:t>
      </w:r>
    </w:p>
    <w:p w14:paraId="69D553E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仿宋" w:hAnsi="仿宋" w:eastAsia="仿宋" w:cs="仿宋"/>
          <w:color w:val="auto"/>
          <w:sz w:val="24"/>
          <w:highlight w:val="none"/>
          <w:u w:val="single"/>
        </w:rPr>
        <w:t>30%</w:t>
      </w:r>
      <w:r>
        <w:rPr>
          <w:rFonts w:hint="eastAsia" w:ascii="仿宋" w:hAnsi="仿宋" w:eastAsia="仿宋" w:cs="仿宋"/>
          <w:color w:val="auto"/>
          <w:sz w:val="24"/>
          <w:highlight w:val="none"/>
        </w:rPr>
        <w:t>。</w:t>
      </w:r>
    </w:p>
    <w:p w14:paraId="616858BE">
      <w:pPr>
        <w:spacing w:line="360" w:lineRule="auto"/>
        <w:ind w:firstLine="482" w:firstLineChars="200"/>
        <w:rPr>
          <w:rFonts w:hint="eastAsia" w:ascii="仿宋" w:hAnsi="仿宋" w:eastAsia="仿宋" w:cs="仿宋"/>
          <w:b/>
          <w:color w:val="auto"/>
          <w:sz w:val="24"/>
          <w:highlight w:val="none"/>
        </w:rPr>
      </w:pPr>
      <w:bookmarkStart w:id="198" w:name="_Toc17244"/>
      <w:bookmarkStart w:id="199" w:name="_Toc259093681"/>
      <w:bookmarkStart w:id="200" w:name="_Toc279701252"/>
      <w:bookmarkStart w:id="201" w:name="_Toc487900362"/>
      <w:r>
        <w:rPr>
          <w:rFonts w:hint="eastAsia" w:ascii="仿宋" w:hAnsi="仿宋" w:eastAsia="仿宋" w:cs="仿宋"/>
          <w:b/>
          <w:color w:val="auto"/>
          <w:sz w:val="24"/>
          <w:highlight w:val="none"/>
        </w:rPr>
        <w:t>2.9 标的物的风险负担</w:t>
      </w:r>
      <w:bookmarkEnd w:id="198"/>
    </w:p>
    <w:p w14:paraId="6F33AAE7">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标的物或者在途标的物或者交付给第一承运人后的标的物毁损、灭失的风险负担详见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762BE958">
      <w:pPr>
        <w:spacing w:line="360" w:lineRule="auto"/>
        <w:ind w:firstLine="482" w:firstLineChars="200"/>
        <w:rPr>
          <w:rFonts w:hint="eastAsia" w:ascii="仿宋" w:hAnsi="仿宋" w:eastAsia="仿宋" w:cs="仿宋"/>
          <w:b/>
          <w:color w:val="auto"/>
          <w:sz w:val="24"/>
          <w:highlight w:val="none"/>
        </w:rPr>
      </w:pPr>
      <w:bookmarkStart w:id="202" w:name="_Toc14055"/>
      <w:r>
        <w:rPr>
          <w:rFonts w:hint="eastAsia" w:ascii="仿宋" w:hAnsi="仿宋" w:eastAsia="仿宋" w:cs="仿宋"/>
          <w:b/>
          <w:color w:val="auto"/>
          <w:sz w:val="24"/>
          <w:highlight w:val="none"/>
        </w:rPr>
        <w:t>2.10 延迟交货</w:t>
      </w:r>
      <w:bookmarkEnd w:id="199"/>
      <w:bookmarkEnd w:id="200"/>
      <w:bookmarkEnd w:id="201"/>
      <w:bookmarkEnd w:id="202"/>
      <w:r>
        <w:rPr>
          <w:rFonts w:hint="eastAsia" w:ascii="仿宋" w:hAnsi="仿宋" w:eastAsia="仿宋" w:cs="仿宋"/>
          <w:b/>
          <w:color w:val="auto"/>
          <w:sz w:val="24"/>
          <w:highlight w:val="none"/>
        </w:rPr>
        <w:t>/交付</w:t>
      </w:r>
    </w:p>
    <w:p w14:paraId="107629A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6D9E11BF">
      <w:pPr>
        <w:spacing w:line="360" w:lineRule="auto"/>
        <w:ind w:firstLine="482" w:firstLineChars="200"/>
        <w:rPr>
          <w:rFonts w:hint="eastAsia" w:ascii="仿宋" w:hAnsi="仿宋" w:eastAsia="仿宋" w:cs="仿宋"/>
          <w:b/>
          <w:color w:val="auto"/>
          <w:sz w:val="24"/>
          <w:highlight w:val="none"/>
        </w:rPr>
      </w:pPr>
      <w:bookmarkStart w:id="203" w:name="_Toc7502"/>
      <w:bookmarkStart w:id="204" w:name="_Ref467378121"/>
      <w:bookmarkStart w:id="205" w:name="_Toc487900364"/>
      <w:bookmarkStart w:id="206" w:name="_Toc259093683"/>
      <w:bookmarkStart w:id="207" w:name="_Toc279701254"/>
      <w:r>
        <w:rPr>
          <w:rFonts w:hint="eastAsia" w:ascii="仿宋" w:hAnsi="仿宋" w:eastAsia="仿宋" w:cs="仿宋"/>
          <w:b/>
          <w:color w:val="auto"/>
          <w:sz w:val="24"/>
          <w:highlight w:val="none"/>
        </w:rPr>
        <w:t>2.11 合同变更</w:t>
      </w:r>
      <w:bookmarkEnd w:id="203"/>
    </w:p>
    <w:p w14:paraId="385865A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12C3ADF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08" w:name="_Toc259093688"/>
      <w:bookmarkStart w:id="209" w:name="_Toc487900369"/>
      <w:bookmarkStart w:id="210" w:name="_Toc279701259"/>
    </w:p>
    <w:p w14:paraId="4772B10F">
      <w:pPr>
        <w:spacing w:line="360" w:lineRule="auto"/>
        <w:ind w:firstLine="482" w:firstLineChars="200"/>
        <w:rPr>
          <w:rFonts w:hint="eastAsia" w:ascii="仿宋" w:hAnsi="仿宋" w:eastAsia="仿宋" w:cs="仿宋"/>
          <w:b/>
          <w:color w:val="auto"/>
          <w:sz w:val="24"/>
          <w:highlight w:val="none"/>
        </w:rPr>
      </w:pPr>
      <w:bookmarkStart w:id="211" w:name="_Toc10366"/>
      <w:bookmarkStart w:id="212" w:name="_Toc22955"/>
      <w:bookmarkStart w:id="213" w:name="_Toc15237"/>
      <w:r>
        <w:rPr>
          <w:rFonts w:hint="eastAsia" w:ascii="仿宋" w:hAnsi="仿宋" w:eastAsia="仿宋" w:cs="仿宋"/>
          <w:b/>
          <w:color w:val="auto"/>
          <w:sz w:val="24"/>
          <w:highlight w:val="none"/>
        </w:rPr>
        <w:t>2.12 合同转让</w:t>
      </w:r>
      <w:bookmarkEnd w:id="208"/>
      <w:bookmarkEnd w:id="209"/>
      <w:bookmarkEnd w:id="210"/>
      <w:r>
        <w:rPr>
          <w:rFonts w:hint="eastAsia" w:ascii="仿宋" w:hAnsi="仿宋" w:eastAsia="仿宋" w:cs="仿宋"/>
          <w:b/>
          <w:color w:val="auto"/>
          <w:sz w:val="24"/>
          <w:highlight w:val="none"/>
        </w:rPr>
        <w:t>和分包</w:t>
      </w:r>
      <w:bookmarkEnd w:id="211"/>
      <w:bookmarkEnd w:id="212"/>
      <w:bookmarkEnd w:id="213"/>
    </w:p>
    <w:p w14:paraId="6419481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32756188">
      <w:pPr>
        <w:spacing w:line="360" w:lineRule="auto"/>
        <w:ind w:firstLine="482" w:firstLineChars="200"/>
        <w:rPr>
          <w:rFonts w:hint="eastAsia" w:ascii="仿宋" w:hAnsi="仿宋" w:eastAsia="仿宋" w:cs="仿宋"/>
          <w:b/>
          <w:color w:val="auto"/>
          <w:sz w:val="24"/>
          <w:highlight w:val="none"/>
        </w:rPr>
      </w:pPr>
      <w:bookmarkStart w:id="214" w:name="_Toc16508"/>
      <w:bookmarkStart w:id="215" w:name="_Toc14066"/>
      <w:bookmarkStart w:id="216" w:name="_Toc13566"/>
      <w:r>
        <w:rPr>
          <w:rFonts w:hint="eastAsia" w:ascii="仿宋" w:hAnsi="仿宋" w:eastAsia="仿宋" w:cs="仿宋"/>
          <w:b/>
          <w:color w:val="auto"/>
          <w:sz w:val="24"/>
          <w:highlight w:val="none"/>
        </w:rPr>
        <w:t>2.13 不可抗力</w:t>
      </w:r>
      <w:bookmarkEnd w:id="214"/>
      <w:bookmarkEnd w:id="215"/>
      <w:bookmarkEnd w:id="216"/>
    </w:p>
    <w:p w14:paraId="0199B0F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2.13.1如果任何一方遭遇法律规定的不可抗力，致使合同履行受阻时，履行合同的期限应予延长，延长的期限应相当于不可抗力所影响的时间；</w:t>
      </w:r>
    </w:p>
    <w:p w14:paraId="55C5DF7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2.13.2受不可抗力影响的一方在不可抗力发生后，应在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约定时间内以书面形式通知对方当事人，并在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约定时间内，将有关部门出具的证明文件送达对方当事人。</w:t>
      </w:r>
    </w:p>
    <w:p w14:paraId="78E2DF7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2.13.3 因不可抗力致使不能实现合同目的的，当事人可以解除合同。</w:t>
      </w:r>
    </w:p>
    <w:p w14:paraId="569072F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2.13.4 因不可抗力致使合同有变更必要的，双方当事人应在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约定时间内以书面形式变更合同。</w:t>
      </w:r>
    </w:p>
    <w:p w14:paraId="3936350B">
      <w:pPr>
        <w:spacing w:line="360" w:lineRule="auto"/>
        <w:ind w:firstLine="482" w:firstLineChars="200"/>
        <w:rPr>
          <w:rFonts w:hint="eastAsia" w:ascii="仿宋" w:hAnsi="仿宋" w:eastAsia="仿宋" w:cs="仿宋"/>
          <w:b/>
          <w:color w:val="auto"/>
          <w:sz w:val="24"/>
          <w:highlight w:val="none"/>
        </w:rPr>
      </w:pPr>
      <w:bookmarkStart w:id="217" w:name="_Toc30676"/>
      <w:bookmarkStart w:id="218" w:name="_Toc689"/>
      <w:bookmarkStart w:id="219" w:name="_Toc259093684"/>
      <w:bookmarkStart w:id="220" w:name="_Toc6969"/>
      <w:bookmarkStart w:id="221" w:name="_Toc487900365"/>
      <w:bookmarkStart w:id="222" w:name="_Toc279701255"/>
      <w:r>
        <w:rPr>
          <w:rFonts w:hint="eastAsia" w:ascii="仿宋" w:hAnsi="仿宋" w:eastAsia="仿宋" w:cs="仿宋"/>
          <w:b/>
          <w:color w:val="auto"/>
          <w:sz w:val="24"/>
          <w:highlight w:val="none"/>
        </w:rPr>
        <w:t>2.14 税费</w:t>
      </w:r>
      <w:bookmarkEnd w:id="217"/>
      <w:bookmarkEnd w:id="218"/>
      <w:bookmarkEnd w:id="219"/>
      <w:bookmarkEnd w:id="220"/>
      <w:bookmarkEnd w:id="221"/>
      <w:bookmarkEnd w:id="222"/>
    </w:p>
    <w:p w14:paraId="1D12172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与合同有关的一切税费，均按照中华人民共和国法律的相关规定执行。</w:t>
      </w:r>
    </w:p>
    <w:p w14:paraId="43E44D16">
      <w:pPr>
        <w:spacing w:line="360" w:lineRule="auto"/>
        <w:ind w:firstLine="482" w:firstLineChars="200"/>
        <w:rPr>
          <w:rFonts w:hint="eastAsia" w:ascii="仿宋" w:hAnsi="仿宋" w:eastAsia="仿宋" w:cs="仿宋"/>
          <w:b/>
          <w:color w:val="auto"/>
          <w:sz w:val="24"/>
          <w:highlight w:val="none"/>
        </w:rPr>
      </w:pPr>
      <w:bookmarkStart w:id="223" w:name="_Toc279701258"/>
      <w:bookmarkStart w:id="224" w:name="_Toc259093687"/>
      <w:bookmarkStart w:id="225" w:name="_Toc487900368"/>
      <w:bookmarkStart w:id="226" w:name="_Toc16959"/>
      <w:bookmarkStart w:id="227" w:name="_Toc8298"/>
      <w:bookmarkStart w:id="228" w:name="_Toc7102"/>
      <w:r>
        <w:rPr>
          <w:rFonts w:hint="eastAsia" w:ascii="仿宋" w:hAnsi="仿宋" w:eastAsia="仿宋" w:cs="仿宋"/>
          <w:b/>
          <w:color w:val="auto"/>
          <w:sz w:val="24"/>
          <w:highlight w:val="none"/>
        </w:rPr>
        <w:t>2.15 乙方破产</w:t>
      </w:r>
      <w:bookmarkEnd w:id="223"/>
      <w:bookmarkEnd w:id="224"/>
      <w:bookmarkEnd w:id="225"/>
      <w:bookmarkEnd w:id="226"/>
      <w:bookmarkEnd w:id="227"/>
      <w:bookmarkEnd w:id="228"/>
    </w:p>
    <w:p w14:paraId="695B722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C198FB8">
      <w:pPr>
        <w:spacing w:line="360" w:lineRule="auto"/>
        <w:ind w:firstLine="482" w:firstLineChars="200"/>
        <w:rPr>
          <w:rFonts w:hint="eastAsia" w:ascii="仿宋" w:hAnsi="仿宋" w:eastAsia="仿宋" w:cs="仿宋"/>
          <w:b/>
          <w:color w:val="auto"/>
          <w:sz w:val="24"/>
          <w:highlight w:val="none"/>
        </w:rPr>
      </w:pPr>
      <w:bookmarkStart w:id="229" w:name="_Toc29333"/>
      <w:bookmarkStart w:id="230" w:name="_Toc6134"/>
      <w:bookmarkStart w:id="231" w:name="_Toc15387"/>
      <w:r>
        <w:rPr>
          <w:rFonts w:hint="eastAsia" w:ascii="仿宋" w:hAnsi="仿宋" w:eastAsia="仿宋" w:cs="仿宋"/>
          <w:b/>
          <w:color w:val="auto"/>
          <w:sz w:val="24"/>
          <w:highlight w:val="none"/>
        </w:rPr>
        <w:t>2.16 合同中止、终止</w:t>
      </w:r>
      <w:bookmarkEnd w:id="229"/>
      <w:bookmarkEnd w:id="230"/>
      <w:bookmarkEnd w:id="231"/>
    </w:p>
    <w:p w14:paraId="0306900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2.16.1 双方当事人不得擅自中止或者终止合同；</w:t>
      </w:r>
    </w:p>
    <w:p w14:paraId="1076EBD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2F252929">
      <w:pPr>
        <w:spacing w:line="360" w:lineRule="auto"/>
        <w:ind w:firstLine="482" w:firstLineChars="200"/>
        <w:rPr>
          <w:rFonts w:hint="eastAsia" w:ascii="仿宋" w:hAnsi="仿宋" w:eastAsia="仿宋" w:cs="仿宋"/>
          <w:b/>
          <w:color w:val="auto"/>
          <w:sz w:val="24"/>
          <w:highlight w:val="none"/>
        </w:rPr>
      </w:pPr>
      <w:bookmarkStart w:id="232" w:name="_Toc6596"/>
      <w:bookmarkStart w:id="233" w:name="_Toc14563"/>
      <w:bookmarkStart w:id="234" w:name="_Toc1125"/>
      <w:r>
        <w:rPr>
          <w:rFonts w:hint="eastAsia" w:ascii="仿宋" w:hAnsi="仿宋" w:eastAsia="仿宋" w:cs="仿宋"/>
          <w:b/>
          <w:color w:val="auto"/>
          <w:sz w:val="24"/>
          <w:highlight w:val="none"/>
        </w:rPr>
        <w:t>2.17 检验和验收</w:t>
      </w:r>
      <w:bookmarkEnd w:id="232"/>
      <w:bookmarkEnd w:id="233"/>
      <w:bookmarkEnd w:id="234"/>
    </w:p>
    <w:p w14:paraId="142AE15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约定时间内组织验收，并可依法邀请相关方参加，验收应出具验收书。</w:t>
      </w:r>
    </w:p>
    <w:p w14:paraId="4A6AF79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6B3186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2.17.3 检验和验收标准、程序等具体内容以及前述验收书的效力详见</w:t>
      </w:r>
      <w:r>
        <w:rPr>
          <w:rFonts w:hint="eastAsia" w:ascii="仿宋" w:hAnsi="仿宋" w:eastAsia="仿宋" w:cs="仿宋"/>
          <w:b/>
          <w:i/>
          <w:color w:val="auto"/>
          <w:sz w:val="24"/>
          <w:highlight w:val="none"/>
          <w:u w:val="single"/>
        </w:rPr>
        <w:t>合同专用条款</w:t>
      </w:r>
      <w:r>
        <w:rPr>
          <w:rFonts w:hint="eastAsia" w:ascii="仿宋" w:hAnsi="仿宋" w:eastAsia="仿宋" w:cs="仿宋"/>
          <w:i/>
          <w:color w:val="auto"/>
          <w:sz w:val="24"/>
          <w:highlight w:val="none"/>
        </w:rPr>
        <w:t>。</w:t>
      </w:r>
    </w:p>
    <w:bookmarkEnd w:id="204"/>
    <w:bookmarkEnd w:id="205"/>
    <w:bookmarkEnd w:id="206"/>
    <w:bookmarkEnd w:id="207"/>
    <w:p w14:paraId="4FCA8B44">
      <w:pPr>
        <w:spacing w:line="360" w:lineRule="auto"/>
        <w:ind w:firstLine="482" w:firstLineChars="200"/>
        <w:rPr>
          <w:rFonts w:hint="eastAsia" w:ascii="仿宋" w:hAnsi="仿宋" w:eastAsia="仿宋" w:cs="仿宋"/>
          <w:b/>
          <w:color w:val="auto"/>
          <w:sz w:val="24"/>
          <w:highlight w:val="none"/>
        </w:rPr>
      </w:pPr>
      <w:bookmarkStart w:id="235" w:name="_Toc259093690"/>
      <w:bookmarkStart w:id="236" w:name="_Toc487900371"/>
      <w:bookmarkStart w:id="237" w:name="_Toc279701261"/>
      <w:bookmarkStart w:id="238" w:name="_Toc25182"/>
      <w:bookmarkStart w:id="239" w:name="_Toc11284"/>
      <w:bookmarkStart w:id="240" w:name="_Toc19604"/>
      <w:r>
        <w:rPr>
          <w:rFonts w:hint="eastAsia" w:ascii="仿宋" w:hAnsi="仿宋" w:eastAsia="仿宋" w:cs="仿宋"/>
          <w:b/>
          <w:color w:val="auto"/>
          <w:sz w:val="24"/>
          <w:highlight w:val="none"/>
        </w:rPr>
        <w:t>2.18 通知</w:t>
      </w:r>
      <w:bookmarkEnd w:id="235"/>
      <w:bookmarkEnd w:id="236"/>
      <w:bookmarkEnd w:id="237"/>
      <w:r>
        <w:rPr>
          <w:rFonts w:hint="eastAsia" w:ascii="仿宋" w:hAnsi="仿宋" w:eastAsia="仿宋" w:cs="仿宋"/>
          <w:b/>
          <w:color w:val="auto"/>
          <w:sz w:val="24"/>
          <w:highlight w:val="none"/>
        </w:rPr>
        <w:t>和送达</w:t>
      </w:r>
      <w:bookmarkEnd w:id="238"/>
      <w:bookmarkEnd w:id="239"/>
      <w:bookmarkEnd w:id="240"/>
    </w:p>
    <w:p w14:paraId="165531B3">
      <w:pPr>
        <w:spacing w:line="360" w:lineRule="auto"/>
        <w:ind w:firstLine="480" w:firstLineChars="200"/>
        <w:rPr>
          <w:rFonts w:hint="eastAsia" w:ascii="仿宋" w:hAnsi="仿宋" w:eastAsia="仿宋" w:cs="仿宋"/>
          <w:color w:val="auto"/>
          <w:sz w:val="24"/>
          <w:highlight w:val="none"/>
        </w:rPr>
      </w:pPr>
      <w:bookmarkStart w:id="241" w:name="_Toc3135"/>
      <w:bookmarkStart w:id="242" w:name="_Toc6698"/>
      <w:bookmarkStart w:id="243" w:name="_Toc279701262"/>
      <w:bookmarkStart w:id="244" w:name="_Toc259093691"/>
      <w:bookmarkStart w:id="245" w:name="_Toc487900372"/>
      <w:r>
        <w:rPr>
          <w:rFonts w:hint="eastAsia" w:ascii="仿宋" w:hAnsi="仿宋" w:eastAsia="仿宋" w:cs="仿宋"/>
          <w:color w:val="auto"/>
          <w:sz w:val="24"/>
          <w:highlight w:val="none"/>
        </w:rPr>
        <w:t>2.18.1 任何一方因履行合同而以合同第一部分尾部所列明的</w:t>
      </w:r>
      <w:r>
        <w:rPr>
          <w:rFonts w:hint="eastAsia" w:ascii="仿宋" w:hAnsi="仿宋" w:eastAsia="仿宋" w:cs="仿宋"/>
          <w:color w:val="auto"/>
          <w:sz w:val="24"/>
          <w:highlight w:val="none"/>
          <w:u w:val="single"/>
        </w:rPr>
        <w:t>“约定送达地址”</w:t>
      </w:r>
      <w:r>
        <w:rPr>
          <w:rFonts w:hint="eastAsia" w:ascii="仿宋" w:hAnsi="仿宋" w:eastAsia="仿宋" w:cs="仿宋"/>
          <w:color w:val="auto"/>
          <w:sz w:val="24"/>
          <w:highlight w:val="none"/>
        </w:rPr>
        <w:t>为收件地址的所有通知、文件、材料，均视为已向对方当事人送达；任何一方变更上述送达方式或者地址的，应于</w:t>
      </w:r>
      <w:r>
        <w:rPr>
          <w:rFonts w:hint="eastAsia" w:ascii="仿宋" w:hAnsi="仿宋" w:eastAsia="仿宋" w:cs="仿宋"/>
          <w:color w:val="auto"/>
          <w:sz w:val="24"/>
          <w:highlight w:val="none"/>
          <w:u w:val="single"/>
        </w:rPr>
        <w:t>3</w:t>
      </w:r>
      <w:r>
        <w:rPr>
          <w:rFonts w:hint="eastAsia" w:ascii="仿宋" w:hAnsi="仿宋" w:eastAsia="仿宋" w:cs="仿宋"/>
          <w:color w:val="auto"/>
          <w:sz w:val="24"/>
          <w:highlight w:val="none"/>
        </w:rPr>
        <w:t>个工作日内书面通知对方当事人，在对方当事人收到有关变更通知之前，变更前的约定送达方式或者地址仍视为有效。</w:t>
      </w:r>
      <w:bookmarkEnd w:id="241"/>
      <w:bookmarkEnd w:id="242"/>
    </w:p>
    <w:p w14:paraId="1E30362D">
      <w:pPr>
        <w:spacing w:line="360" w:lineRule="auto"/>
        <w:ind w:firstLine="480" w:firstLineChars="200"/>
        <w:rPr>
          <w:rFonts w:hint="eastAsia" w:ascii="仿宋" w:hAnsi="仿宋" w:eastAsia="仿宋" w:cs="仿宋"/>
          <w:color w:val="auto"/>
          <w:sz w:val="24"/>
          <w:highlight w:val="none"/>
        </w:rPr>
      </w:pPr>
      <w:bookmarkStart w:id="246" w:name="_Toc23294"/>
      <w:bookmarkStart w:id="247" w:name="_Toc23128"/>
      <w:r>
        <w:rPr>
          <w:rFonts w:hint="eastAsia" w:ascii="仿宋" w:hAnsi="仿宋" w:eastAsia="仿宋" w:cs="仿宋"/>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46"/>
      <w:bookmarkEnd w:id="247"/>
    </w:p>
    <w:p w14:paraId="564BADD4">
      <w:pPr>
        <w:spacing w:line="360" w:lineRule="auto"/>
        <w:ind w:firstLine="482" w:firstLineChars="200"/>
        <w:rPr>
          <w:rFonts w:hint="eastAsia" w:ascii="仿宋" w:hAnsi="仿宋" w:eastAsia="仿宋" w:cs="仿宋"/>
          <w:b/>
          <w:color w:val="auto"/>
          <w:sz w:val="24"/>
          <w:highlight w:val="none"/>
        </w:rPr>
      </w:pPr>
      <w:bookmarkStart w:id="248" w:name="_Toc30599"/>
      <w:bookmarkStart w:id="249" w:name="_Toc4355"/>
      <w:bookmarkStart w:id="250" w:name="_Toc18540"/>
      <w:r>
        <w:rPr>
          <w:rFonts w:hint="eastAsia" w:ascii="仿宋" w:hAnsi="仿宋" w:eastAsia="仿宋" w:cs="仿宋"/>
          <w:b/>
          <w:color w:val="auto"/>
          <w:sz w:val="24"/>
          <w:highlight w:val="none"/>
        </w:rPr>
        <w:t>2.19 计量单位</w:t>
      </w:r>
      <w:bookmarkEnd w:id="243"/>
      <w:bookmarkEnd w:id="244"/>
      <w:bookmarkEnd w:id="245"/>
      <w:bookmarkEnd w:id="248"/>
      <w:bookmarkEnd w:id="249"/>
      <w:bookmarkEnd w:id="250"/>
    </w:p>
    <w:p w14:paraId="7DDCCC5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除技术规范中另有规定外,合同的计量单位均使用国家法定计量单位。</w:t>
      </w:r>
    </w:p>
    <w:p w14:paraId="4D0B418A">
      <w:pPr>
        <w:spacing w:line="360" w:lineRule="auto"/>
        <w:ind w:firstLine="482" w:firstLineChars="200"/>
        <w:rPr>
          <w:rFonts w:hint="eastAsia" w:ascii="仿宋" w:hAnsi="仿宋" w:eastAsia="仿宋" w:cs="仿宋"/>
          <w:b/>
          <w:color w:val="auto"/>
          <w:sz w:val="24"/>
          <w:highlight w:val="none"/>
        </w:rPr>
      </w:pPr>
      <w:bookmarkStart w:id="251" w:name="_Toc279701263"/>
      <w:bookmarkStart w:id="252" w:name="_Toc12773"/>
      <w:bookmarkStart w:id="253" w:name="_Toc259093692"/>
      <w:bookmarkStart w:id="254" w:name="_Toc10330"/>
      <w:bookmarkStart w:id="255" w:name="_Toc18567"/>
      <w:bookmarkStart w:id="256" w:name="_Toc487900373"/>
      <w:r>
        <w:rPr>
          <w:rFonts w:hint="eastAsia" w:ascii="仿宋" w:hAnsi="仿宋" w:eastAsia="仿宋" w:cs="仿宋"/>
          <w:b/>
          <w:color w:val="auto"/>
          <w:sz w:val="24"/>
          <w:highlight w:val="none"/>
        </w:rPr>
        <w:t>2.20 合同使用的文字和适用的法律</w:t>
      </w:r>
      <w:bookmarkEnd w:id="251"/>
      <w:bookmarkEnd w:id="252"/>
      <w:bookmarkEnd w:id="253"/>
      <w:bookmarkEnd w:id="254"/>
      <w:bookmarkEnd w:id="255"/>
      <w:bookmarkEnd w:id="256"/>
    </w:p>
    <w:p w14:paraId="2E42AA7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2.20.1 合同使用汉语书就、变更和解释；</w:t>
      </w:r>
    </w:p>
    <w:p w14:paraId="2EA278E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2.20.2 合同适用中华人民共和国法律。</w:t>
      </w:r>
    </w:p>
    <w:p w14:paraId="5CDF840D">
      <w:pPr>
        <w:spacing w:line="360" w:lineRule="auto"/>
        <w:ind w:firstLine="482" w:firstLineChars="200"/>
        <w:rPr>
          <w:rFonts w:hint="eastAsia" w:ascii="仿宋" w:hAnsi="仿宋" w:eastAsia="仿宋" w:cs="仿宋"/>
          <w:b/>
          <w:color w:val="auto"/>
          <w:sz w:val="24"/>
          <w:highlight w:val="none"/>
        </w:rPr>
      </w:pPr>
      <w:bookmarkStart w:id="257" w:name="_Toc3148"/>
      <w:bookmarkStart w:id="258" w:name="_Toc16673"/>
      <w:bookmarkStart w:id="259" w:name="_Toc12004"/>
      <w:bookmarkStart w:id="260" w:name="_Toc279701264"/>
      <w:bookmarkStart w:id="261" w:name="_Toc259093693"/>
      <w:bookmarkStart w:id="262" w:name="_Toc487900374"/>
      <w:r>
        <w:rPr>
          <w:rFonts w:hint="eastAsia" w:ascii="仿宋" w:hAnsi="仿宋" w:eastAsia="仿宋" w:cs="仿宋"/>
          <w:b/>
          <w:color w:val="auto"/>
          <w:sz w:val="24"/>
          <w:highlight w:val="none"/>
        </w:rPr>
        <w:t>2.21 履约保证金</w:t>
      </w:r>
      <w:bookmarkEnd w:id="257"/>
      <w:bookmarkEnd w:id="258"/>
      <w:bookmarkEnd w:id="259"/>
      <w:bookmarkEnd w:id="260"/>
      <w:bookmarkEnd w:id="261"/>
    </w:p>
    <w:p w14:paraId="186AADD1">
      <w:pPr>
        <w:spacing w:line="360"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color w:val="auto"/>
          <w:sz w:val="24"/>
          <w:highlight w:val="none"/>
        </w:rPr>
        <w:t>本项目不收取履约保证金</w:t>
      </w:r>
    </w:p>
    <w:p w14:paraId="6260A127">
      <w:pPr>
        <w:spacing w:line="360" w:lineRule="auto"/>
        <w:ind w:firstLine="482" w:firstLineChars="200"/>
        <w:rPr>
          <w:rFonts w:hint="eastAsia" w:ascii="仿宋" w:hAnsi="仿宋" w:eastAsia="仿宋" w:cs="仿宋"/>
          <w:color w:val="auto"/>
          <w:kern w:val="0"/>
          <w:sz w:val="24"/>
          <w:highlight w:val="none"/>
          <w:lang w:val="zh-CN"/>
        </w:rPr>
      </w:pPr>
      <w:r>
        <w:rPr>
          <w:rFonts w:hint="eastAsia" w:ascii="仿宋" w:hAnsi="仿宋" w:eastAsia="仿宋" w:cs="仿宋"/>
          <w:b/>
          <w:color w:val="auto"/>
          <w:sz w:val="24"/>
          <w:highlight w:val="none"/>
        </w:rPr>
        <w:t>2.22 中小企业政策</w:t>
      </w:r>
    </w:p>
    <w:p w14:paraId="0359235E">
      <w:pPr>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2.22.1本合同（☑是  □否）为中小企业“政采贷”可融资合同，关于中小企业信用融资事项见采购文件“供应商须知正文”。</w:t>
      </w:r>
    </w:p>
    <w:p w14:paraId="704689D7">
      <w:pPr>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2.22.2本合同（☑是  □否）为中小企业预留合同。</w:t>
      </w:r>
    </w:p>
    <w:bookmarkEnd w:id="262"/>
    <w:p w14:paraId="73593935">
      <w:pPr>
        <w:spacing w:line="360" w:lineRule="auto"/>
        <w:ind w:firstLine="482" w:firstLineChars="200"/>
        <w:rPr>
          <w:rFonts w:hint="eastAsia" w:ascii="仿宋" w:hAnsi="仿宋" w:eastAsia="仿宋" w:cs="仿宋"/>
          <w:b/>
          <w:color w:val="auto"/>
          <w:sz w:val="24"/>
          <w:highlight w:val="none"/>
        </w:rPr>
      </w:pPr>
      <w:bookmarkStart w:id="263" w:name="_Toc14001"/>
      <w:bookmarkStart w:id="264" w:name="_Toc19890"/>
      <w:bookmarkStart w:id="265" w:name="_Toc6885"/>
      <w:r>
        <w:rPr>
          <w:rFonts w:hint="eastAsia" w:ascii="仿宋" w:hAnsi="仿宋" w:eastAsia="仿宋" w:cs="仿宋"/>
          <w:b/>
          <w:color w:val="auto"/>
          <w:sz w:val="24"/>
          <w:highlight w:val="none"/>
        </w:rPr>
        <w:t>2.23 合同份数</w:t>
      </w:r>
      <w:bookmarkEnd w:id="263"/>
      <w:bookmarkEnd w:id="264"/>
      <w:bookmarkEnd w:id="265"/>
    </w:p>
    <w:p w14:paraId="1B87315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本合同壹式</w:t>
      </w:r>
      <w:r>
        <w:rPr>
          <w:rFonts w:hint="eastAsia" w:ascii="仿宋" w:hAnsi="仿宋" w:eastAsia="仿宋" w:cs="仿宋"/>
          <w:color w:val="auto"/>
          <w:sz w:val="24"/>
          <w:highlight w:val="none"/>
          <w:u w:val="single"/>
        </w:rPr>
        <w:t>伍</w:t>
      </w:r>
      <w:r>
        <w:rPr>
          <w:rFonts w:hint="eastAsia" w:ascii="仿宋" w:hAnsi="仿宋" w:eastAsia="仿宋" w:cs="仿宋"/>
          <w:color w:val="auto"/>
          <w:sz w:val="24"/>
          <w:highlight w:val="none"/>
        </w:rPr>
        <w:t>份</w:t>
      </w:r>
      <w:r>
        <w:rPr>
          <w:rFonts w:hint="eastAsia" w:ascii="仿宋" w:hAnsi="仿宋" w:eastAsia="仿宋" w:cs="仿宋"/>
          <w:color w:val="auto"/>
          <w:sz w:val="24"/>
          <w:highlight w:val="none"/>
        </w:rPr>
        <w:t>，甲方执</w:t>
      </w:r>
      <w:r>
        <w:rPr>
          <w:rFonts w:hint="eastAsia" w:ascii="仿宋" w:hAnsi="仿宋" w:eastAsia="仿宋" w:cs="仿宋"/>
          <w:color w:val="auto"/>
          <w:sz w:val="24"/>
          <w:highlight w:val="none"/>
          <w:u w:val="single"/>
        </w:rPr>
        <w:t>贰</w:t>
      </w:r>
      <w:r>
        <w:rPr>
          <w:rFonts w:hint="eastAsia" w:ascii="仿宋" w:hAnsi="仿宋" w:eastAsia="仿宋" w:cs="仿宋"/>
          <w:color w:val="auto"/>
          <w:sz w:val="24"/>
          <w:highlight w:val="none"/>
        </w:rPr>
        <w:t>份，乙方执</w:t>
      </w:r>
      <w:r>
        <w:rPr>
          <w:rFonts w:hint="eastAsia" w:ascii="仿宋" w:hAnsi="仿宋" w:eastAsia="仿宋" w:cs="仿宋"/>
          <w:color w:val="auto"/>
          <w:sz w:val="24"/>
          <w:highlight w:val="none"/>
          <w:u w:val="single"/>
        </w:rPr>
        <w:t>贰</w:t>
      </w:r>
      <w:r>
        <w:rPr>
          <w:rFonts w:hint="eastAsia" w:ascii="仿宋" w:hAnsi="仿宋" w:eastAsia="仿宋" w:cs="仿宋"/>
          <w:color w:val="auto"/>
          <w:sz w:val="24"/>
          <w:highlight w:val="none"/>
        </w:rPr>
        <w:t>份，代理机构执</w:t>
      </w:r>
      <w:r>
        <w:rPr>
          <w:rFonts w:hint="eastAsia" w:ascii="仿宋" w:hAnsi="仿宋" w:eastAsia="仿宋" w:cs="仿宋"/>
          <w:color w:val="auto"/>
          <w:sz w:val="24"/>
          <w:highlight w:val="none"/>
          <w:u w:val="single"/>
        </w:rPr>
        <w:t>壹</w:t>
      </w:r>
      <w:r>
        <w:rPr>
          <w:rFonts w:hint="eastAsia" w:ascii="仿宋" w:hAnsi="仿宋" w:eastAsia="仿宋" w:cs="仿宋"/>
          <w:color w:val="auto"/>
          <w:sz w:val="24"/>
          <w:highlight w:val="none"/>
        </w:rPr>
        <w:t>份。每份均具有同等法律效力。</w:t>
      </w:r>
    </w:p>
    <w:p w14:paraId="64337B0B">
      <w:pPr>
        <w:autoSpaceDE w:val="0"/>
        <w:autoSpaceDN w:val="0"/>
        <w:adjustRightInd w:val="0"/>
        <w:snapToGrid w:val="0"/>
        <w:spacing w:after="120" w:line="360" w:lineRule="auto"/>
        <w:ind w:left="420" w:leftChars="200" w:firstLine="480" w:firstLineChars="200"/>
        <w:jc w:val="center"/>
        <w:outlineLvl w:val="1"/>
        <w:rPr>
          <w:rFonts w:hint="eastAsia" w:ascii="仿宋" w:hAnsi="仿宋" w:eastAsia="仿宋" w:cs="仿宋"/>
          <w:b/>
          <w:color w:val="auto"/>
          <w:sz w:val="28"/>
          <w:szCs w:val="28"/>
          <w:highlight w:val="none"/>
        </w:rPr>
      </w:pPr>
      <w:r>
        <w:rPr>
          <w:rFonts w:hint="eastAsia" w:ascii="仿宋" w:hAnsi="仿宋" w:eastAsia="仿宋" w:cs="仿宋"/>
          <w:color w:val="auto"/>
          <w:sz w:val="24"/>
          <w:szCs w:val="21"/>
          <w:highlight w:val="none"/>
        </w:rPr>
        <w:br w:type="page"/>
      </w:r>
      <w:bookmarkStart w:id="266" w:name="_Toc331685784"/>
      <w:bookmarkStart w:id="267" w:name="_Toc80205946"/>
      <w:bookmarkStart w:id="268" w:name="_Toc29855"/>
      <w:r>
        <w:rPr>
          <w:rFonts w:hint="eastAsia" w:ascii="仿宋" w:hAnsi="仿宋" w:eastAsia="仿宋" w:cs="仿宋"/>
          <w:b/>
          <w:color w:val="auto"/>
          <w:sz w:val="28"/>
          <w:szCs w:val="28"/>
          <w:highlight w:val="none"/>
        </w:rPr>
        <w:t>第三部分 合同专用条款</w:t>
      </w:r>
      <w:bookmarkEnd w:id="266"/>
      <w:bookmarkEnd w:id="267"/>
      <w:bookmarkEnd w:id="268"/>
    </w:p>
    <w:p w14:paraId="312470B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3623413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2.3.2具有知识产权的标的物知识产权归属：甲方。</w:t>
      </w:r>
    </w:p>
    <w:p w14:paraId="6245E6F9">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2.4.1包装和装运专用条款（如果有）：无。</w:t>
      </w:r>
    </w:p>
    <w:p w14:paraId="12E3D2C2">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2.4.2装运标的物的要求和通知：无。</w:t>
      </w:r>
    </w:p>
    <w:p w14:paraId="26EB60EB">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2.6</w:t>
      </w:r>
      <w:r>
        <w:rPr>
          <w:rFonts w:hint="eastAsia" w:ascii="仿宋" w:hAnsi="仿宋" w:eastAsia="仿宋" w:cs="仿宋"/>
          <w:b/>
          <w:color w:val="auto"/>
          <w:sz w:val="24"/>
          <w:highlight w:val="none"/>
        </w:rPr>
        <w:t>结算方式和付款条件</w:t>
      </w:r>
    </w:p>
    <w:p w14:paraId="32779377">
      <w:pPr>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本次项目合同总价为大写人民币</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    元）。本项目采用以下勾选结算方式进行支付：</w:t>
      </w:r>
    </w:p>
    <w:p w14:paraId="4BD1D542">
      <w:pPr>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☑采用一次性支付方式，付款条件为：</w:t>
      </w:r>
      <w:r>
        <w:rPr>
          <w:rFonts w:hint="eastAsia" w:ascii="仿宋" w:hAnsi="仿宋" w:eastAsia="仿宋" w:cs="仿宋"/>
          <w:color w:val="auto"/>
          <w:kern w:val="0"/>
          <w:sz w:val="24"/>
          <w:highlight w:val="none"/>
          <w:u w:val="single"/>
        </w:rPr>
        <w:t>乙方提交成果经甲方验收合格后，甲方经城区政府同意后按程序向财政部门申请支付合同总额的100%。</w:t>
      </w:r>
      <w:r>
        <w:rPr>
          <w:rFonts w:hint="eastAsia" w:ascii="仿宋" w:hAnsi="仿宋" w:eastAsia="仿宋" w:cs="仿宋"/>
          <w:color w:val="auto"/>
          <w:sz w:val="24"/>
          <w:highlight w:val="none"/>
          <w:u w:val="single"/>
        </w:rPr>
        <w:t>合同款在财政部门批复用款申请后方能支付。</w:t>
      </w:r>
      <w:r>
        <w:rPr>
          <w:rFonts w:hint="eastAsia" w:ascii="仿宋" w:hAnsi="仿宋" w:eastAsia="仿宋" w:cs="仿宋"/>
          <w:color w:val="auto"/>
          <w:sz w:val="24"/>
          <w:highlight w:val="none"/>
          <w:u w:val="single"/>
          <w:lang w:val="en-US" w:eastAsia="zh-CN"/>
        </w:rPr>
        <w:t>乙方</w:t>
      </w:r>
      <w:r>
        <w:rPr>
          <w:rFonts w:hint="eastAsia" w:ascii="仿宋" w:hAnsi="仿宋" w:eastAsia="仿宋" w:cs="仿宋"/>
          <w:color w:val="auto"/>
          <w:sz w:val="24"/>
          <w:highlight w:val="none"/>
          <w:u w:val="single"/>
        </w:rPr>
        <w:t>须在款项支付前向</w:t>
      </w:r>
      <w:r>
        <w:rPr>
          <w:rFonts w:hint="eastAsia" w:ascii="仿宋" w:hAnsi="仿宋" w:eastAsia="仿宋" w:cs="仿宋"/>
          <w:color w:val="auto"/>
          <w:sz w:val="24"/>
          <w:highlight w:val="none"/>
          <w:u w:val="single"/>
          <w:lang w:val="en-US" w:eastAsia="zh-CN"/>
        </w:rPr>
        <w:t>甲方</w:t>
      </w:r>
      <w:r>
        <w:rPr>
          <w:rFonts w:hint="eastAsia" w:ascii="仿宋" w:hAnsi="仿宋" w:eastAsia="仿宋" w:cs="仿宋"/>
          <w:color w:val="auto"/>
          <w:sz w:val="24"/>
          <w:highlight w:val="none"/>
          <w:u w:val="single"/>
        </w:rPr>
        <w:t>提供全额的普通增值税发票。</w:t>
      </w:r>
    </w:p>
    <w:p w14:paraId="2702E23D">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□采用分期付款方式，付款条件为</w:t>
      </w:r>
      <w:r>
        <w:rPr>
          <w:rFonts w:hint="eastAsia" w:ascii="仿宋" w:hAnsi="仿宋" w:eastAsia="仿宋" w:cs="仿宋"/>
          <w:color w:val="auto"/>
          <w:kern w:val="0"/>
          <w:sz w:val="24"/>
          <w:highlight w:val="none"/>
        </w:rPr>
        <w:t>：</w:t>
      </w:r>
    </w:p>
    <w:p w14:paraId="529747D0">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第一期付款</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u w:val="single"/>
        </w:rPr>
        <w:t xml:space="preserve">                                        </w:t>
      </w:r>
    </w:p>
    <w:p w14:paraId="4C21331B">
      <w:pPr>
        <w:spacing w:line="360" w:lineRule="auto"/>
        <w:ind w:firstLine="480" w:firstLineChars="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zh-CN"/>
        </w:rPr>
        <w:t>第</w:t>
      </w:r>
      <w:r>
        <w:rPr>
          <w:rFonts w:hint="eastAsia" w:ascii="仿宋" w:hAnsi="仿宋" w:eastAsia="仿宋" w:cs="仿宋"/>
          <w:color w:val="auto"/>
          <w:kern w:val="0"/>
          <w:sz w:val="24"/>
          <w:highlight w:val="none"/>
        </w:rPr>
        <w:t>二</w:t>
      </w:r>
      <w:r>
        <w:rPr>
          <w:rFonts w:hint="eastAsia" w:ascii="仿宋" w:hAnsi="仿宋" w:eastAsia="仿宋" w:cs="仿宋"/>
          <w:color w:val="auto"/>
          <w:kern w:val="0"/>
          <w:sz w:val="24"/>
          <w:highlight w:val="none"/>
          <w:lang w:val="zh-CN"/>
        </w:rPr>
        <w:t>期付款</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u w:val="single"/>
        </w:rPr>
        <w:t xml:space="preserve">                                        </w:t>
      </w:r>
    </w:p>
    <w:p w14:paraId="4D8FE3D8">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2.9</w:t>
      </w:r>
      <w:r>
        <w:rPr>
          <w:rFonts w:hint="eastAsia" w:ascii="仿宋" w:hAnsi="仿宋" w:eastAsia="仿宋" w:cs="仿宋"/>
          <w:b/>
          <w:color w:val="auto"/>
          <w:sz w:val="24"/>
          <w:highlight w:val="none"/>
        </w:rPr>
        <w:t>标的物的风险负担</w:t>
      </w:r>
    </w:p>
    <w:p w14:paraId="559CCD4A">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标的物或者在途标的物或者交付给第一承运人后的标的物毁损、灭失的风险负担：</w:t>
      </w:r>
      <w:r>
        <w:rPr>
          <w:rFonts w:hint="eastAsia" w:ascii="仿宋" w:hAnsi="仿宋" w:eastAsia="仿宋" w:cs="仿宋"/>
          <w:color w:val="auto"/>
          <w:sz w:val="24"/>
          <w:highlight w:val="none"/>
          <w:u w:val="single"/>
        </w:rPr>
        <w:t>乙方。</w:t>
      </w:r>
    </w:p>
    <w:p w14:paraId="1C7F222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2.13.2受不可抗力影响的一方在不可抗力发生后，应在</w:t>
      </w:r>
      <w:r>
        <w:rPr>
          <w:rFonts w:hint="eastAsia" w:ascii="仿宋" w:hAnsi="仿宋" w:eastAsia="仿宋" w:cs="仿宋"/>
          <w:color w:val="auto"/>
          <w:sz w:val="24"/>
          <w:highlight w:val="none"/>
          <w:u w:val="single"/>
        </w:rPr>
        <w:t>3</w:t>
      </w:r>
      <w:r>
        <w:rPr>
          <w:rFonts w:hint="eastAsia" w:ascii="仿宋" w:hAnsi="仿宋" w:eastAsia="仿宋" w:cs="仿宋"/>
          <w:color w:val="auto"/>
          <w:sz w:val="24"/>
          <w:highlight w:val="none"/>
        </w:rPr>
        <w:t>日内以书面形式通知对方当事人，并在</w:t>
      </w:r>
      <w:r>
        <w:rPr>
          <w:rFonts w:hint="eastAsia" w:ascii="仿宋" w:hAnsi="仿宋" w:eastAsia="仿宋" w:cs="仿宋"/>
          <w:color w:val="auto"/>
          <w:sz w:val="24"/>
          <w:highlight w:val="none"/>
          <w:u w:val="single"/>
        </w:rPr>
        <w:t>3</w:t>
      </w:r>
      <w:r>
        <w:rPr>
          <w:rFonts w:hint="eastAsia" w:ascii="仿宋" w:hAnsi="仿宋" w:eastAsia="仿宋" w:cs="仿宋"/>
          <w:color w:val="auto"/>
          <w:sz w:val="24"/>
          <w:highlight w:val="none"/>
        </w:rPr>
        <w:t>日内，将有关部门出具的证明文件送达对方当事人。</w:t>
      </w:r>
    </w:p>
    <w:p w14:paraId="0B4E711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2.13.4因不可抗力致使合同有变更必要的，双方当事人应在</w:t>
      </w:r>
      <w:r>
        <w:rPr>
          <w:rFonts w:hint="eastAsia" w:ascii="仿宋" w:hAnsi="仿宋" w:eastAsia="仿宋" w:cs="仿宋"/>
          <w:color w:val="auto"/>
          <w:sz w:val="24"/>
          <w:highlight w:val="none"/>
          <w:u w:val="single"/>
        </w:rPr>
        <w:t>3</w:t>
      </w:r>
      <w:r>
        <w:rPr>
          <w:rFonts w:hint="eastAsia" w:ascii="仿宋" w:hAnsi="仿宋" w:eastAsia="仿宋" w:cs="仿宋"/>
          <w:color w:val="auto"/>
          <w:sz w:val="24"/>
          <w:highlight w:val="none"/>
        </w:rPr>
        <w:t>日内以书面形式变更合同；</w:t>
      </w:r>
    </w:p>
    <w:p w14:paraId="57A0DD7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 w:hAnsi="仿宋" w:eastAsia="仿宋" w:cs="仿宋"/>
          <w:color w:val="auto"/>
          <w:sz w:val="24"/>
          <w:highlight w:val="none"/>
          <w:u w:val="single"/>
        </w:rPr>
        <w:t>3</w:t>
      </w:r>
      <w:r>
        <w:rPr>
          <w:rFonts w:hint="eastAsia" w:ascii="仿宋" w:hAnsi="仿宋" w:eastAsia="仿宋" w:cs="仿宋"/>
          <w:color w:val="auto"/>
          <w:sz w:val="24"/>
          <w:highlight w:val="none"/>
        </w:rPr>
        <w:t>日内发起验收，并可依法邀请相关方参加，验收应出具验收书。</w:t>
      </w:r>
    </w:p>
    <w:p w14:paraId="32B927D0">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2.17.3 检验和验收标准、程序等具体内容以及前述验收书的效力：按国家和行业标准。</w:t>
      </w:r>
    </w:p>
    <w:p w14:paraId="5CE3F34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 其他：</w:t>
      </w:r>
    </w:p>
    <w:p w14:paraId="0C067A7E">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2.10项目验收：</w:t>
      </w:r>
    </w:p>
    <w:p w14:paraId="0409D39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1659234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3FD9F2E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7ED493E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4、验收产生的费用由乙方支付。</w:t>
      </w:r>
    </w:p>
    <w:p w14:paraId="225FBA1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5、验收内容及资料要求：根根据采购文件确定的技术指标或者服务要求确定验收指标和标准。未进行相应约定的，应当符合国家强制性规定、政策要求、安全标准、行业或企业有关标准等。</w:t>
      </w:r>
    </w:p>
    <w:p w14:paraId="6CD51A5F">
      <w:pPr>
        <w:tabs>
          <w:tab w:val="left" w:pos="904"/>
        </w:tabs>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5.1验收内容</w:t>
      </w:r>
    </w:p>
    <w:tbl>
      <w:tblPr>
        <w:tblStyle w:val="22"/>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2562"/>
        <w:gridCol w:w="5109"/>
      </w:tblGrid>
      <w:tr w14:paraId="19E5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11A43648">
            <w:pPr>
              <w:widowControl/>
              <w:spacing w:line="360" w:lineRule="auto"/>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序号</w:t>
            </w:r>
          </w:p>
        </w:tc>
        <w:tc>
          <w:tcPr>
            <w:tcW w:w="2562" w:type="dxa"/>
            <w:tcBorders>
              <w:top w:val="single" w:color="auto" w:sz="4" w:space="0"/>
              <w:left w:val="single" w:color="auto" w:sz="4" w:space="0"/>
              <w:bottom w:val="single" w:color="auto" w:sz="4" w:space="0"/>
              <w:right w:val="single" w:color="auto" w:sz="4" w:space="0"/>
            </w:tcBorders>
            <w:noWrap w:val="0"/>
            <w:vAlign w:val="center"/>
          </w:tcPr>
          <w:p w14:paraId="11607FE9">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验收内容</w:t>
            </w:r>
          </w:p>
        </w:tc>
        <w:tc>
          <w:tcPr>
            <w:tcW w:w="5109" w:type="dxa"/>
            <w:tcBorders>
              <w:top w:val="single" w:color="auto" w:sz="4" w:space="0"/>
              <w:left w:val="single" w:color="auto" w:sz="4" w:space="0"/>
              <w:bottom w:val="single" w:color="auto" w:sz="4" w:space="0"/>
              <w:right w:val="single" w:color="auto" w:sz="4" w:space="0"/>
            </w:tcBorders>
            <w:noWrap w:val="0"/>
            <w:vAlign w:val="center"/>
          </w:tcPr>
          <w:p w14:paraId="34B907E6">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 验收标准</w:t>
            </w:r>
          </w:p>
        </w:tc>
      </w:tr>
      <w:tr w14:paraId="09880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05D8033C">
            <w:pPr>
              <w:widowControl/>
              <w:spacing w:line="360" w:lineRule="auto"/>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w:t>
            </w:r>
          </w:p>
        </w:tc>
        <w:tc>
          <w:tcPr>
            <w:tcW w:w="2562" w:type="dxa"/>
            <w:tcBorders>
              <w:top w:val="single" w:color="auto" w:sz="4" w:space="0"/>
              <w:left w:val="single" w:color="auto" w:sz="4" w:space="0"/>
              <w:bottom w:val="single" w:color="auto" w:sz="4" w:space="0"/>
              <w:right w:val="single" w:color="auto" w:sz="4" w:space="0"/>
            </w:tcBorders>
            <w:noWrap w:val="0"/>
            <w:vAlign w:val="center"/>
          </w:tcPr>
          <w:p w14:paraId="4CEA264E">
            <w:pPr>
              <w:widowControl/>
              <w:spacing w:line="360" w:lineRule="auto"/>
              <w:jc w:val="center"/>
              <w:rPr>
                <w:rFonts w:hint="eastAsia" w:ascii="仿宋" w:hAnsi="仿宋" w:eastAsia="仿宋" w:cs="仿宋"/>
                <w:bCs/>
                <w:color w:val="auto"/>
                <w:kern w:val="0"/>
                <w:sz w:val="24"/>
                <w:highlight w:val="none"/>
                <w:lang w:eastAsia="zh-CN"/>
              </w:rPr>
            </w:pPr>
            <w:r>
              <w:rPr>
                <w:rFonts w:hint="eastAsia" w:ascii="仿宋" w:hAnsi="仿宋" w:eastAsia="仿宋" w:cs="仿宋"/>
                <w:bCs/>
                <w:color w:val="auto"/>
                <w:kern w:val="0"/>
                <w:sz w:val="24"/>
                <w:highlight w:val="none"/>
                <w:lang w:eastAsia="zh-CN"/>
              </w:rPr>
              <w:t>广西三十六弄—陇均自治区级自然保护区综合科学考察和总体规划修编工作</w:t>
            </w:r>
          </w:p>
        </w:tc>
        <w:tc>
          <w:tcPr>
            <w:tcW w:w="5109" w:type="dxa"/>
            <w:tcBorders>
              <w:top w:val="single" w:color="auto" w:sz="4" w:space="0"/>
              <w:left w:val="single" w:color="auto" w:sz="4" w:space="0"/>
              <w:bottom w:val="single" w:color="auto" w:sz="4" w:space="0"/>
              <w:right w:val="single" w:color="auto" w:sz="4" w:space="0"/>
            </w:tcBorders>
            <w:noWrap w:val="0"/>
            <w:vAlign w:val="center"/>
          </w:tcPr>
          <w:p w14:paraId="74A4C199">
            <w:pPr>
              <w:widowControl/>
              <w:spacing w:line="360" w:lineRule="auto"/>
              <w:jc w:val="lef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质量符合有关国家质量标准、技术规范及政策文件的要求，并通过有关行政主管部门审批。采购人将严格按国家及行业标准、招标文件及投标文件等有关内容进行验收。标准若有不一致时，以较高标准为准。</w:t>
            </w:r>
          </w:p>
        </w:tc>
      </w:tr>
    </w:tbl>
    <w:p w14:paraId="015D1FC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5.2验收资料要求</w:t>
      </w:r>
    </w:p>
    <w:p w14:paraId="46AE9B1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验收资料要求包括（不限于）以下内容：</w:t>
      </w:r>
    </w:p>
    <w:p w14:paraId="2752C25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（1）采购文件；</w:t>
      </w:r>
    </w:p>
    <w:p w14:paraId="3B97F73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（2）响应文件；</w:t>
      </w:r>
    </w:p>
    <w:p w14:paraId="4E8E2D0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（3）采购合同；</w:t>
      </w:r>
    </w:p>
    <w:p w14:paraId="6A784892">
      <w:pPr>
        <w:spacing w:line="360" w:lineRule="auto"/>
        <w:ind w:firstLine="480" w:firstLineChars="200"/>
        <w:rPr>
          <w:rFonts w:hint="eastAsia" w:ascii="仿宋" w:hAnsi="仿宋" w:eastAsia="仿宋" w:cs="仿宋"/>
          <w:b/>
          <w:color w:val="auto"/>
          <w:sz w:val="44"/>
          <w:szCs w:val="44"/>
          <w:highlight w:val="none"/>
        </w:rPr>
      </w:pPr>
      <w:r>
        <w:rPr>
          <w:rFonts w:hint="eastAsia" w:ascii="仿宋" w:hAnsi="仿宋" w:eastAsia="仿宋" w:cs="仿宋"/>
          <w:color w:val="auto"/>
          <w:sz w:val="24"/>
          <w:highlight w:val="none"/>
        </w:rPr>
        <w:t>（4）其他需提供的相关材料：项目成果文件资料。</w:t>
      </w:r>
    </w:p>
    <w:p w14:paraId="7F59AC07">
      <w:pPr>
        <w:widowControl/>
        <w:spacing w:line="360" w:lineRule="auto"/>
        <w:jc w:val="left"/>
        <w:rPr>
          <w:rFonts w:hint="eastAsia" w:ascii="仿宋" w:hAnsi="仿宋" w:eastAsia="仿宋" w:cs="仿宋"/>
          <w:b/>
          <w:bCs/>
          <w:color w:val="auto"/>
          <w:sz w:val="44"/>
          <w:szCs w:val="44"/>
          <w:highlight w:val="none"/>
        </w:rPr>
        <w:sectPr>
          <w:pgSz w:w="11911" w:h="16838"/>
          <w:pgMar w:top="1417" w:right="1417" w:bottom="1417" w:left="1417" w:header="720" w:footer="720" w:gutter="0"/>
          <w:cols w:space="720" w:num="1"/>
          <w:rtlGutter w:val="0"/>
          <w:docGrid w:linePitch="1" w:charSpace="0"/>
        </w:sectPr>
      </w:pPr>
    </w:p>
    <w:p w14:paraId="25931261">
      <w:pPr>
        <w:tabs>
          <w:tab w:val="left" w:pos="3261"/>
        </w:tabs>
        <w:spacing w:line="360" w:lineRule="auto"/>
        <w:jc w:val="center"/>
        <w:rPr>
          <w:rFonts w:hint="eastAsia" w:ascii="仿宋" w:hAnsi="仿宋" w:eastAsia="仿宋" w:cs="仿宋"/>
          <w:b/>
          <w:color w:val="auto"/>
          <w:sz w:val="44"/>
          <w:szCs w:val="44"/>
          <w:highlight w:val="none"/>
        </w:rPr>
      </w:pPr>
    </w:p>
    <w:p w14:paraId="3BFE47FB">
      <w:pPr>
        <w:tabs>
          <w:tab w:val="left" w:pos="3261"/>
        </w:tabs>
        <w:spacing w:line="360" w:lineRule="auto"/>
        <w:jc w:val="center"/>
        <w:rPr>
          <w:rFonts w:hint="eastAsia" w:ascii="仿宋" w:hAnsi="仿宋" w:eastAsia="仿宋" w:cs="仿宋"/>
          <w:b/>
          <w:color w:val="auto"/>
          <w:sz w:val="44"/>
          <w:szCs w:val="44"/>
          <w:highlight w:val="none"/>
        </w:rPr>
      </w:pPr>
    </w:p>
    <w:p w14:paraId="46B60E11">
      <w:pPr>
        <w:tabs>
          <w:tab w:val="left" w:pos="3261"/>
        </w:tabs>
        <w:spacing w:line="360" w:lineRule="auto"/>
        <w:jc w:val="center"/>
        <w:rPr>
          <w:rFonts w:hint="eastAsia" w:ascii="仿宋" w:hAnsi="仿宋" w:eastAsia="仿宋" w:cs="仿宋"/>
          <w:b/>
          <w:color w:val="auto"/>
          <w:sz w:val="44"/>
          <w:szCs w:val="44"/>
          <w:highlight w:val="none"/>
        </w:rPr>
      </w:pPr>
    </w:p>
    <w:p w14:paraId="55D18F1C">
      <w:pPr>
        <w:tabs>
          <w:tab w:val="left" w:pos="3261"/>
        </w:tabs>
        <w:spacing w:line="360" w:lineRule="auto"/>
        <w:jc w:val="center"/>
        <w:rPr>
          <w:rFonts w:hint="eastAsia" w:ascii="仿宋" w:hAnsi="仿宋" w:eastAsia="仿宋" w:cs="仿宋"/>
          <w:b/>
          <w:color w:val="auto"/>
          <w:sz w:val="44"/>
          <w:szCs w:val="44"/>
          <w:highlight w:val="none"/>
        </w:rPr>
      </w:pPr>
    </w:p>
    <w:p w14:paraId="562485A9">
      <w:pPr>
        <w:tabs>
          <w:tab w:val="left" w:pos="3261"/>
        </w:tabs>
        <w:spacing w:line="360" w:lineRule="auto"/>
        <w:jc w:val="center"/>
        <w:rPr>
          <w:rFonts w:hint="eastAsia" w:ascii="仿宋" w:hAnsi="仿宋" w:eastAsia="仿宋" w:cs="仿宋"/>
          <w:b/>
          <w:color w:val="auto"/>
          <w:sz w:val="44"/>
          <w:szCs w:val="44"/>
          <w:highlight w:val="none"/>
        </w:rPr>
      </w:pPr>
    </w:p>
    <w:p w14:paraId="1BF815F6">
      <w:pPr>
        <w:pStyle w:val="3"/>
        <w:jc w:val="center"/>
        <w:rPr>
          <w:rFonts w:hint="eastAsia" w:ascii="仿宋" w:hAnsi="仿宋" w:eastAsia="仿宋" w:cs="仿宋"/>
          <w:color w:val="auto"/>
          <w:highlight w:val="none"/>
        </w:rPr>
      </w:pPr>
      <w:bookmarkStart w:id="269" w:name="_Toc22589"/>
      <w:r>
        <w:rPr>
          <w:rFonts w:hint="eastAsia" w:ascii="仿宋" w:hAnsi="仿宋" w:eastAsia="仿宋" w:cs="仿宋"/>
          <w:b w:val="0"/>
          <w:color w:val="auto"/>
          <w:highlight w:val="none"/>
        </w:rPr>
        <w:t>第七章 质疑、投诉材料格式</w:t>
      </w:r>
      <w:bookmarkEnd w:id="269"/>
    </w:p>
    <w:p w14:paraId="1A37FB2D">
      <w:pPr>
        <w:widowControl/>
        <w:spacing w:line="576" w:lineRule="auto"/>
        <w:jc w:val="left"/>
        <w:rPr>
          <w:rFonts w:hint="eastAsia" w:ascii="仿宋" w:hAnsi="仿宋" w:eastAsia="仿宋" w:cs="仿宋"/>
          <w:b/>
          <w:bCs/>
          <w:color w:val="auto"/>
          <w:kern w:val="44"/>
          <w:sz w:val="44"/>
          <w:szCs w:val="44"/>
          <w:highlight w:val="none"/>
        </w:rPr>
        <w:sectPr>
          <w:pgSz w:w="11911" w:h="16838"/>
          <w:pgMar w:top="1417" w:right="1417" w:bottom="1417" w:left="1417" w:header="720" w:footer="720" w:gutter="0"/>
          <w:cols w:space="720" w:num="1"/>
          <w:rtlGutter w:val="0"/>
          <w:docGrid w:linePitch="1" w:charSpace="0"/>
        </w:sectPr>
      </w:pPr>
    </w:p>
    <w:p w14:paraId="307875DC">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质疑函（格式）</w:t>
      </w:r>
    </w:p>
    <w:p w14:paraId="0BCD313B">
      <w:pPr>
        <w:pStyle w:val="14"/>
        <w:spacing w:line="360" w:lineRule="auto"/>
        <w:ind w:firstLine="482"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一、质疑供应商基本信息</w:t>
      </w:r>
      <w:r>
        <w:rPr>
          <w:rFonts w:hint="eastAsia" w:ascii="仿宋" w:hAnsi="仿宋" w:eastAsia="仿宋" w:cs="仿宋"/>
          <w:b/>
          <w:bCs/>
          <w:color w:val="auto"/>
          <w:sz w:val="24"/>
          <w:szCs w:val="24"/>
          <w:highlight w:val="none"/>
          <w:lang w:eastAsia="zh-CN"/>
        </w:rPr>
        <w:t>：</w:t>
      </w:r>
    </w:p>
    <w:p w14:paraId="43DD2590">
      <w:pPr>
        <w:pStyle w:val="14"/>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质疑供应商</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13F19318">
      <w:pPr>
        <w:pStyle w:val="14"/>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68997FA1">
      <w:pPr>
        <w:pStyle w:val="14"/>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p>
    <w:p w14:paraId="6DBE0212">
      <w:pPr>
        <w:pStyle w:val="14"/>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授权代表</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p>
    <w:p w14:paraId="522646B6">
      <w:pPr>
        <w:pStyle w:val="14"/>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p>
    <w:p w14:paraId="6D469991">
      <w:pPr>
        <w:pStyle w:val="14"/>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223AEE19">
      <w:pPr>
        <w:pStyle w:val="14"/>
        <w:spacing w:line="360" w:lineRule="auto"/>
        <w:ind w:firstLine="482"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二、质疑项目基本情况</w:t>
      </w:r>
      <w:r>
        <w:rPr>
          <w:rFonts w:hint="eastAsia" w:ascii="仿宋" w:hAnsi="仿宋" w:eastAsia="仿宋" w:cs="仿宋"/>
          <w:b/>
          <w:bCs/>
          <w:color w:val="auto"/>
          <w:sz w:val="24"/>
          <w:szCs w:val="24"/>
          <w:highlight w:val="none"/>
          <w:lang w:eastAsia="zh-CN"/>
        </w:rPr>
        <w:t>：</w:t>
      </w:r>
    </w:p>
    <w:p w14:paraId="09ADEF3C">
      <w:pPr>
        <w:pStyle w:val="14"/>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质疑</w:t>
      </w:r>
      <w:r>
        <w:rPr>
          <w:rFonts w:hint="eastAsia" w:ascii="仿宋" w:hAnsi="仿宋" w:eastAsia="仿宋" w:cs="仿宋"/>
          <w:color w:val="auto"/>
          <w:sz w:val="24"/>
          <w:szCs w:val="24"/>
          <w:highlight w:val="none"/>
        </w:rPr>
        <w:t>项目的名称</w:t>
      </w:r>
      <w:r>
        <w:rPr>
          <w:rFonts w:hint="eastAsia" w:ascii="仿宋" w:hAnsi="仿宋" w:eastAsia="仿宋" w:cs="仿宋"/>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bookmarkStart w:id="270" w:name="PO_3000001868_PM002_16"/>
      <w:r>
        <w:rPr>
          <w:rFonts w:hint="eastAsia" w:ascii="仿宋" w:hAnsi="仿宋" w:eastAsia="仿宋" w:cs="仿宋"/>
          <w:bCs/>
          <w:color w:val="auto"/>
          <w:sz w:val="24"/>
          <w:szCs w:val="24"/>
          <w:highlight w:val="none"/>
          <w:u w:val="single"/>
        </w:rPr>
        <w:t>[项目名称]</w:t>
      </w:r>
      <w:bookmarkEnd w:id="270"/>
      <w:r>
        <w:rPr>
          <w:rFonts w:hint="eastAsia" w:ascii="仿宋" w:hAnsi="仿宋" w:eastAsia="仿宋" w:cs="仿宋"/>
          <w:bCs/>
          <w:color w:val="auto"/>
          <w:sz w:val="24"/>
          <w:szCs w:val="24"/>
          <w:highlight w:val="none"/>
          <w:u w:val="single"/>
        </w:rPr>
        <w:t xml:space="preserve"> </w:t>
      </w:r>
    </w:p>
    <w:p w14:paraId="2E24B8A0">
      <w:pPr>
        <w:pStyle w:val="14"/>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质疑</w:t>
      </w:r>
      <w:r>
        <w:rPr>
          <w:rFonts w:hint="eastAsia" w:ascii="仿宋" w:hAnsi="仿宋" w:eastAsia="仿宋" w:cs="仿宋"/>
          <w:color w:val="auto"/>
          <w:sz w:val="24"/>
          <w:szCs w:val="24"/>
          <w:highlight w:val="none"/>
        </w:rPr>
        <w:t>项目的编号</w:t>
      </w:r>
      <w:bookmarkStart w:id="271" w:name="PO_3000001868_PM001_13"/>
      <w:r>
        <w:rPr>
          <w:rFonts w:hint="eastAsia" w:ascii="仿宋" w:hAnsi="仿宋" w:eastAsia="仿宋" w:cs="仿宋"/>
          <w:color w:val="auto"/>
          <w:sz w:val="24"/>
          <w:szCs w:val="24"/>
          <w:highlight w:val="none"/>
          <w:lang w:eastAsia="zh-CN"/>
        </w:rPr>
        <w:t>：</w:t>
      </w:r>
      <w:r>
        <w:rPr>
          <w:rFonts w:hint="eastAsia" w:ascii="仿宋" w:hAnsi="仿宋" w:eastAsia="仿宋" w:cs="仿宋"/>
          <w:bCs/>
          <w:color w:val="auto"/>
          <w:sz w:val="24"/>
          <w:szCs w:val="24"/>
          <w:highlight w:val="none"/>
          <w:u w:val="single"/>
        </w:rPr>
        <w:t>[项目编号]</w:t>
      </w:r>
      <w:bookmarkEnd w:id="271"/>
      <w:r>
        <w:rPr>
          <w:rFonts w:hint="eastAsia" w:ascii="仿宋" w:hAnsi="仿宋" w:eastAsia="仿宋" w:cs="仿宋"/>
          <w:bCs/>
          <w:color w:val="auto"/>
          <w:sz w:val="24"/>
          <w:szCs w:val="24"/>
          <w:highlight w:val="none"/>
          <w:u w:val="single"/>
        </w:rPr>
        <w:t xml:space="preserve"> </w:t>
      </w:r>
    </w:p>
    <w:p w14:paraId="630EDD5A">
      <w:pPr>
        <w:pStyle w:val="14"/>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bookmarkStart w:id="272" w:name="PO_3000001868_PM026_7"/>
      <w:r>
        <w:rPr>
          <w:rFonts w:hint="eastAsia" w:ascii="仿宋" w:hAnsi="仿宋" w:eastAsia="仿宋" w:cs="仿宋"/>
          <w:bCs/>
          <w:color w:val="auto"/>
          <w:sz w:val="24"/>
          <w:szCs w:val="24"/>
          <w:highlight w:val="none"/>
          <w:u w:val="single"/>
        </w:rPr>
        <w:t>[采购人]</w:t>
      </w:r>
      <w:bookmarkEnd w:id="272"/>
      <w:r>
        <w:rPr>
          <w:rFonts w:hint="eastAsia" w:ascii="仿宋" w:hAnsi="仿宋" w:eastAsia="仿宋" w:cs="仿宋"/>
          <w:bCs/>
          <w:color w:val="auto"/>
          <w:sz w:val="24"/>
          <w:szCs w:val="24"/>
          <w:highlight w:val="none"/>
          <w:u w:val="single"/>
        </w:rPr>
        <w:t xml:space="preserve">  </w:t>
      </w:r>
    </w:p>
    <w:p w14:paraId="20C5B606">
      <w:pPr>
        <w:pStyle w:val="14"/>
        <w:spacing w:line="360" w:lineRule="auto"/>
        <w:ind w:left="25" w:leftChars="12" w:firstLine="472" w:firstLineChars="197"/>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质疑事项</w:t>
      </w:r>
      <w:r>
        <w:rPr>
          <w:rFonts w:hint="eastAsia" w:ascii="仿宋" w:hAnsi="仿宋" w:eastAsia="仿宋" w:cs="仿宋"/>
          <w:color w:val="auto"/>
          <w:sz w:val="24"/>
          <w:szCs w:val="24"/>
          <w:highlight w:val="none"/>
          <w:lang w:eastAsia="zh-CN"/>
        </w:rPr>
        <w:t>：</w:t>
      </w:r>
    </w:p>
    <w:p w14:paraId="26F9D1D9">
      <w:pPr>
        <w:pStyle w:val="14"/>
        <w:spacing w:line="360" w:lineRule="auto"/>
        <w:ind w:left="25" w:leftChars="12" w:firstLine="352" w:firstLineChars="14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   采购文件获取日期</w:t>
      </w:r>
      <w:r>
        <w:rPr>
          <w:rFonts w:hint="eastAsia" w:ascii="仿宋" w:hAnsi="仿宋" w:eastAsia="仿宋" w:cs="仿宋"/>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p>
    <w:p w14:paraId="612124A2">
      <w:pPr>
        <w:pStyle w:val="14"/>
        <w:spacing w:line="360" w:lineRule="auto"/>
        <w:ind w:left="25" w:leftChars="12" w:firstLine="352" w:firstLineChars="14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□采购过程   </w:t>
      </w:r>
    </w:p>
    <w:p w14:paraId="0AC5D27E">
      <w:pPr>
        <w:pStyle w:val="14"/>
        <w:spacing w:line="360" w:lineRule="auto"/>
        <w:ind w:left="25" w:leftChars="12" w:firstLine="352" w:firstLineChars="147"/>
        <w:contextualSpacing/>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 xml:space="preserve">□成交结果   </w:t>
      </w:r>
    </w:p>
    <w:p w14:paraId="39FA9262">
      <w:pPr>
        <w:pStyle w:val="14"/>
        <w:spacing w:line="360" w:lineRule="auto"/>
        <w:ind w:left="25" w:leftChars="12" w:firstLine="472" w:firstLineChars="196"/>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三、质疑事项具体内容</w:t>
      </w:r>
    </w:p>
    <w:p w14:paraId="341315D0">
      <w:pPr>
        <w:pStyle w:val="14"/>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质疑事项1</w:t>
      </w:r>
      <w:r>
        <w:rPr>
          <w:rFonts w:hint="eastAsia" w:ascii="仿宋" w:hAnsi="仿宋" w:eastAsia="仿宋" w:cs="仿宋"/>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p>
    <w:p w14:paraId="589E90B0">
      <w:pPr>
        <w:pStyle w:val="14"/>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p>
    <w:p w14:paraId="0E3E004B">
      <w:pPr>
        <w:pStyle w:val="14"/>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u w:val="single"/>
        </w:rPr>
        <w:t xml:space="preserve">               </w:t>
      </w:r>
    </w:p>
    <w:p w14:paraId="6E04AFE1">
      <w:pPr>
        <w:pStyle w:val="14"/>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质疑事项2</w:t>
      </w:r>
    </w:p>
    <w:p w14:paraId="46398F49">
      <w:pPr>
        <w:pStyle w:val="14"/>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7BAB4184">
      <w:pPr>
        <w:pStyle w:val="14"/>
        <w:spacing w:line="360" w:lineRule="auto"/>
        <w:ind w:left="25" w:leftChars="12" w:firstLine="472" w:firstLineChars="197"/>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四、与质疑事项相关的质疑请求</w:t>
      </w:r>
      <w:r>
        <w:rPr>
          <w:rFonts w:hint="eastAsia" w:ascii="仿宋" w:hAnsi="仿宋" w:eastAsia="仿宋" w:cs="仿宋"/>
          <w:color w:val="auto"/>
          <w:sz w:val="24"/>
          <w:szCs w:val="24"/>
          <w:highlight w:val="none"/>
          <w:lang w:eastAsia="zh-CN"/>
        </w:rPr>
        <w:t>：</w:t>
      </w:r>
    </w:p>
    <w:p w14:paraId="6607449E">
      <w:pPr>
        <w:pStyle w:val="14"/>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p>
    <w:p w14:paraId="3A28EF7A">
      <w:pPr>
        <w:pStyle w:val="14"/>
        <w:spacing w:line="360" w:lineRule="auto"/>
        <w:ind w:left="25" w:leftChars="12" w:firstLine="352" w:firstLineChars="147"/>
        <w:contextualSpacing/>
        <w:rPr>
          <w:rFonts w:hint="eastAsia" w:ascii="仿宋" w:hAnsi="仿宋" w:eastAsia="仿宋" w:cs="仿宋"/>
          <w:color w:val="auto"/>
          <w:sz w:val="24"/>
          <w:szCs w:val="24"/>
          <w:highlight w:val="none"/>
        </w:rPr>
      </w:pPr>
    </w:p>
    <w:p w14:paraId="2269DAB5">
      <w:pPr>
        <w:pStyle w:val="14"/>
        <w:spacing w:line="360" w:lineRule="auto"/>
        <w:ind w:left="25" w:leftChars="12" w:firstLine="472" w:firstLineChars="197"/>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签字（签章）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公章</w:t>
      </w:r>
      <w:r>
        <w:rPr>
          <w:rFonts w:hint="eastAsia" w:ascii="仿宋" w:hAnsi="仿宋" w:eastAsia="仿宋" w:cs="仿宋"/>
          <w:color w:val="auto"/>
          <w:sz w:val="24"/>
          <w:szCs w:val="24"/>
          <w:highlight w:val="none"/>
          <w:lang w:eastAsia="zh-CN"/>
        </w:rPr>
        <w:t>：</w:t>
      </w:r>
    </w:p>
    <w:p w14:paraId="48E443CF">
      <w:pPr>
        <w:pStyle w:val="14"/>
        <w:spacing w:line="360" w:lineRule="auto"/>
        <w:ind w:left="25" w:leftChars="12" w:firstLine="352" w:firstLineChars="147"/>
        <w:contextualSpacing/>
        <w:rPr>
          <w:rFonts w:hint="eastAsia" w:ascii="仿宋" w:hAnsi="仿宋" w:eastAsia="仿宋" w:cs="仿宋"/>
          <w:color w:val="auto"/>
          <w:sz w:val="24"/>
          <w:szCs w:val="24"/>
          <w:highlight w:val="none"/>
        </w:rPr>
      </w:pPr>
    </w:p>
    <w:p w14:paraId="466D1D0D">
      <w:pPr>
        <w:pStyle w:val="14"/>
        <w:spacing w:line="360" w:lineRule="auto"/>
        <w:ind w:left="25" w:leftChars="12" w:firstLine="472" w:firstLineChars="197"/>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eastAsia="zh-CN"/>
        </w:rPr>
        <w:t>：</w:t>
      </w:r>
    </w:p>
    <w:p w14:paraId="3A051E07">
      <w:pPr>
        <w:pStyle w:val="14"/>
        <w:spacing w:line="360" w:lineRule="auto"/>
        <w:rPr>
          <w:rFonts w:hint="eastAsia" w:ascii="仿宋" w:hAnsi="仿宋" w:eastAsia="仿宋" w:cs="仿宋"/>
          <w:b/>
          <w:color w:val="auto"/>
          <w:sz w:val="24"/>
          <w:szCs w:val="24"/>
          <w:highlight w:val="none"/>
        </w:rPr>
      </w:pPr>
    </w:p>
    <w:p w14:paraId="137AC3E3">
      <w:pPr>
        <w:pStyle w:val="14"/>
        <w:spacing w:line="360" w:lineRule="auto"/>
        <w:rPr>
          <w:rFonts w:hint="eastAsia" w:ascii="仿宋" w:hAnsi="仿宋" w:eastAsia="仿宋" w:cs="仿宋"/>
          <w:b/>
          <w:color w:val="auto"/>
          <w:sz w:val="24"/>
          <w:szCs w:val="24"/>
          <w:highlight w:val="none"/>
        </w:rPr>
      </w:pPr>
    </w:p>
    <w:p w14:paraId="62404875">
      <w:pPr>
        <w:pStyle w:val="14"/>
        <w:spacing w:line="360" w:lineRule="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说明</w:t>
      </w:r>
      <w:r>
        <w:rPr>
          <w:rFonts w:hint="eastAsia" w:ascii="仿宋" w:hAnsi="仿宋" w:eastAsia="仿宋" w:cs="仿宋"/>
          <w:b/>
          <w:color w:val="auto"/>
          <w:sz w:val="24"/>
          <w:szCs w:val="24"/>
          <w:highlight w:val="none"/>
          <w:lang w:eastAsia="zh-CN"/>
        </w:rPr>
        <w:t>：</w:t>
      </w:r>
    </w:p>
    <w:p w14:paraId="64149CC8">
      <w:pPr>
        <w:pStyle w:val="14"/>
        <w:spacing w:line="360" w:lineRule="auto"/>
        <w:ind w:left="25" w:leftChars="12" w:firstLine="354" w:firstLineChars="147"/>
        <w:contextualSpacing/>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1.供应商提出质疑时，应提交质疑函和必要的证明材料</w:t>
      </w:r>
      <w:r>
        <w:rPr>
          <w:rFonts w:hint="eastAsia" w:ascii="仿宋" w:hAnsi="仿宋" w:eastAsia="仿宋" w:cs="仿宋"/>
          <w:b/>
          <w:bCs/>
          <w:color w:val="auto"/>
          <w:sz w:val="24"/>
          <w:szCs w:val="24"/>
          <w:highlight w:val="none"/>
        </w:rPr>
        <w:t>。</w:t>
      </w:r>
    </w:p>
    <w:p w14:paraId="14CA4155">
      <w:pPr>
        <w:pStyle w:val="14"/>
        <w:spacing w:line="360" w:lineRule="auto"/>
        <w:ind w:left="25" w:leftChars="12" w:firstLine="354" w:firstLineChars="147"/>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C972D7E">
      <w:pPr>
        <w:pStyle w:val="14"/>
        <w:spacing w:line="360" w:lineRule="auto"/>
        <w:ind w:left="25" w:leftChars="12" w:firstLine="354" w:firstLineChars="147"/>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3.质疑函的质疑事项应具体、明确，并有必要的事实依据和法律依据。</w:t>
      </w:r>
    </w:p>
    <w:p w14:paraId="246EF3F7">
      <w:pPr>
        <w:pStyle w:val="14"/>
        <w:spacing w:line="360" w:lineRule="auto"/>
        <w:ind w:left="25" w:leftChars="12" w:firstLine="354" w:firstLineChars="147"/>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4.质疑函的质疑请求应与质疑事项相关。</w:t>
      </w:r>
    </w:p>
    <w:p w14:paraId="4DB0D01D">
      <w:pPr>
        <w:pStyle w:val="14"/>
        <w:spacing w:line="360" w:lineRule="auto"/>
        <w:ind w:left="25" w:leftChars="12" w:firstLine="354" w:firstLineChars="147"/>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5.质疑供应商为法人或者其他组织的，质疑函应由法定代表人、主要负责人，或者其授权代表签字或者盖章，并加盖公章。</w:t>
      </w:r>
    </w:p>
    <w:p w14:paraId="7C09552F">
      <w:pPr>
        <w:pStyle w:val="14"/>
        <w:snapToGrid w:val="0"/>
        <w:rPr>
          <w:rFonts w:hint="eastAsia" w:ascii="仿宋" w:hAnsi="仿宋" w:eastAsia="仿宋" w:cs="仿宋"/>
          <w:b/>
          <w:color w:val="auto"/>
          <w:sz w:val="24"/>
          <w:szCs w:val="24"/>
          <w:highlight w:val="none"/>
        </w:rPr>
      </w:pPr>
    </w:p>
    <w:p w14:paraId="1590959E">
      <w:pPr>
        <w:spacing w:line="4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5C90B791">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投诉书（格式）</w:t>
      </w:r>
    </w:p>
    <w:p w14:paraId="08CF8F9E">
      <w:pPr>
        <w:pStyle w:val="14"/>
        <w:snapToGrid w:val="0"/>
        <w:spacing w:line="360" w:lineRule="auto"/>
        <w:ind w:firstLine="482"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一、投诉相关主体基本情况</w:t>
      </w:r>
      <w:r>
        <w:rPr>
          <w:rFonts w:hint="eastAsia" w:ascii="仿宋" w:hAnsi="仿宋" w:eastAsia="仿宋" w:cs="仿宋"/>
          <w:b/>
          <w:bCs/>
          <w:color w:val="auto"/>
          <w:sz w:val="24"/>
          <w:szCs w:val="24"/>
          <w:highlight w:val="none"/>
          <w:lang w:eastAsia="zh-CN"/>
        </w:rPr>
        <w:t>：</w:t>
      </w:r>
    </w:p>
    <w:p w14:paraId="1886B509">
      <w:pPr>
        <w:pStyle w:val="14"/>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供应商</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3018796D">
      <w:pPr>
        <w:pStyle w:val="14"/>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01738395">
      <w:pPr>
        <w:pStyle w:val="14"/>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法定代表人/主要负责人</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p>
    <w:p w14:paraId="0FF4A3C0">
      <w:pPr>
        <w:pStyle w:val="14"/>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p>
    <w:p w14:paraId="641C4CBF">
      <w:pPr>
        <w:pStyle w:val="14"/>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授权代表</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p>
    <w:p w14:paraId="6CE49446">
      <w:pPr>
        <w:pStyle w:val="14"/>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p>
    <w:p w14:paraId="6EF711E6">
      <w:pPr>
        <w:pStyle w:val="14"/>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3FF87FB7">
      <w:pPr>
        <w:pStyle w:val="14"/>
        <w:snapToGrid w:val="0"/>
        <w:spacing w:line="36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被投诉人1</w:t>
      </w:r>
      <w:r>
        <w:rPr>
          <w:rFonts w:hint="eastAsia" w:ascii="仿宋" w:hAnsi="仿宋" w:eastAsia="仿宋" w:cs="仿宋"/>
          <w:bCs/>
          <w:color w:val="auto"/>
          <w:sz w:val="24"/>
          <w:szCs w:val="24"/>
          <w:highlight w:val="none"/>
          <w:lang w:eastAsia="zh-CN"/>
        </w:rPr>
        <w:t>：</w:t>
      </w:r>
    </w:p>
    <w:p w14:paraId="14EB0228">
      <w:pPr>
        <w:pStyle w:val="14"/>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p>
    <w:p w14:paraId="094271D4">
      <w:pPr>
        <w:pStyle w:val="14"/>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0021AC9D">
      <w:pPr>
        <w:pStyle w:val="14"/>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p>
    <w:p w14:paraId="167D302C">
      <w:pPr>
        <w:pStyle w:val="14"/>
        <w:snapToGrid w:val="0"/>
        <w:spacing w:line="36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被投诉人2</w:t>
      </w:r>
      <w:r>
        <w:rPr>
          <w:rFonts w:hint="eastAsia" w:ascii="仿宋" w:hAnsi="仿宋" w:eastAsia="仿宋" w:cs="仿宋"/>
          <w:bCs/>
          <w:color w:val="auto"/>
          <w:sz w:val="24"/>
          <w:szCs w:val="24"/>
          <w:highlight w:val="none"/>
          <w:lang w:eastAsia="zh-CN"/>
        </w:rPr>
        <w:t>：</w:t>
      </w:r>
    </w:p>
    <w:p w14:paraId="190FCC45">
      <w:pPr>
        <w:pStyle w:val="14"/>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63FB4E3D">
      <w:pPr>
        <w:pStyle w:val="14"/>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相关供应商</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p>
    <w:p w14:paraId="3ACE388F">
      <w:pPr>
        <w:pStyle w:val="14"/>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p>
    <w:p w14:paraId="65A62C47">
      <w:pPr>
        <w:pStyle w:val="14"/>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41850CBD">
      <w:pPr>
        <w:pStyle w:val="14"/>
        <w:snapToGrid w:val="0"/>
        <w:spacing w:line="360" w:lineRule="auto"/>
        <w:ind w:firstLine="482"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二、投诉项目基本情况</w:t>
      </w:r>
      <w:r>
        <w:rPr>
          <w:rFonts w:hint="eastAsia" w:ascii="仿宋" w:hAnsi="仿宋" w:eastAsia="仿宋" w:cs="仿宋"/>
          <w:b/>
          <w:bCs/>
          <w:color w:val="auto"/>
          <w:sz w:val="24"/>
          <w:szCs w:val="24"/>
          <w:highlight w:val="none"/>
          <w:lang w:eastAsia="zh-CN"/>
        </w:rPr>
        <w:t>：</w:t>
      </w:r>
    </w:p>
    <w:p w14:paraId="27D9955E">
      <w:pPr>
        <w:pStyle w:val="14"/>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项目的名称</w:t>
      </w:r>
      <w:r>
        <w:rPr>
          <w:rFonts w:hint="eastAsia" w:ascii="仿宋" w:hAnsi="仿宋" w:eastAsia="仿宋" w:cs="仿宋"/>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bookmarkStart w:id="273" w:name="PO_3000001868_PM002_17"/>
      <w:r>
        <w:rPr>
          <w:rFonts w:hint="eastAsia" w:ascii="仿宋" w:hAnsi="仿宋" w:eastAsia="仿宋" w:cs="仿宋"/>
          <w:bCs/>
          <w:color w:val="auto"/>
          <w:sz w:val="24"/>
          <w:szCs w:val="24"/>
          <w:highlight w:val="none"/>
          <w:u w:val="single"/>
        </w:rPr>
        <w:t>[项目名称]</w:t>
      </w:r>
      <w:bookmarkEnd w:id="273"/>
      <w:r>
        <w:rPr>
          <w:rFonts w:hint="eastAsia" w:ascii="仿宋" w:hAnsi="仿宋" w:eastAsia="仿宋" w:cs="仿宋"/>
          <w:bCs/>
          <w:color w:val="auto"/>
          <w:sz w:val="24"/>
          <w:szCs w:val="24"/>
          <w:highlight w:val="none"/>
          <w:u w:val="single"/>
        </w:rPr>
        <w:t xml:space="preserve">    </w:t>
      </w:r>
    </w:p>
    <w:p w14:paraId="3A315BCC">
      <w:pPr>
        <w:pStyle w:val="14"/>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项目的编号</w:t>
      </w:r>
      <w:r>
        <w:rPr>
          <w:rFonts w:hint="eastAsia" w:ascii="仿宋" w:hAnsi="仿宋" w:eastAsia="仿宋" w:cs="仿宋"/>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bookmarkStart w:id="274" w:name="PO_3000001868_PM001_14"/>
      <w:r>
        <w:rPr>
          <w:rFonts w:hint="eastAsia" w:ascii="仿宋" w:hAnsi="仿宋" w:eastAsia="仿宋" w:cs="仿宋"/>
          <w:bCs/>
          <w:color w:val="auto"/>
          <w:sz w:val="24"/>
          <w:szCs w:val="24"/>
          <w:highlight w:val="none"/>
          <w:u w:val="single"/>
        </w:rPr>
        <w:t>[项目编号]</w:t>
      </w:r>
      <w:bookmarkEnd w:id="274"/>
      <w:r>
        <w:rPr>
          <w:rFonts w:hint="eastAsia" w:ascii="仿宋" w:hAnsi="仿宋" w:eastAsia="仿宋" w:cs="仿宋"/>
          <w:bCs/>
          <w:color w:val="auto"/>
          <w:sz w:val="24"/>
          <w:szCs w:val="24"/>
          <w:highlight w:val="none"/>
          <w:u w:val="single"/>
        </w:rPr>
        <w:t xml:space="preserve">    </w:t>
      </w:r>
    </w:p>
    <w:p w14:paraId="59076155">
      <w:pPr>
        <w:pStyle w:val="14"/>
        <w:spacing w:line="360" w:lineRule="auto"/>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bookmarkStart w:id="275" w:name="PO_3000001868_PM026_8"/>
      <w:r>
        <w:rPr>
          <w:rFonts w:hint="eastAsia" w:ascii="仿宋" w:hAnsi="仿宋" w:eastAsia="仿宋" w:cs="仿宋"/>
          <w:bCs/>
          <w:color w:val="auto"/>
          <w:sz w:val="24"/>
          <w:szCs w:val="24"/>
          <w:highlight w:val="none"/>
          <w:u w:val="single"/>
        </w:rPr>
        <w:t>[采购人]</w:t>
      </w:r>
      <w:bookmarkEnd w:id="275"/>
      <w:r>
        <w:rPr>
          <w:rFonts w:hint="eastAsia" w:ascii="仿宋" w:hAnsi="仿宋" w:eastAsia="仿宋" w:cs="仿宋"/>
          <w:bCs/>
          <w:color w:val="auto"/>
          <w:sz w:val="24"/>
          <w:szCs w:val="24"/>
          <w:highlight w:val="none"/>
          <w:u w:val="single"/>
        </w:rPr>
        <w:t xml:space="preserve">                </w:t>
      </w:r>
    </w:p>
    <w:p w14:paraId="6AB4A3DF">
      <w:pPr>
        <w:pStyle w:val="14"/>
        <w:spacing w:line="360" w:lineRule="auto"/>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代理机构名称</w:t>
      </w:r>
      <w:r>
        <w:rPr>
          <w:rFonts w:hint="eastAsia" w:ascii="仿宋" w:hAnsi="仿宋" w:eastAsia="仿宋" w:cs="仿宋"/>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bookmarkStart w:id="276" w:name="PO_3000001868_PM031_5"/>
      <w:r>
        <w:rPr>
          <w:rFonts w:hint="eastAsia" w:ascii="仿宋" w:hAnsi="仿宋" w:eastAsia="仿宋" w:cs="仿宋"/>
          <w:bCs/>
          <w:color w:val="auto"/>
          <w:sz w:val="24"/>
          <w:szCs w:val="24"/>
          <w:highlight w:val="none"/>
          <w:u w:val="single"/>
        </w:rPr>
        <w:t>[采购组织机构]</w:t>
      </w:r>
      <w:bookmarkEnd w:id="276"/>
      <w:r>
        <w:rPr>
          <w:rFonts w:hint="eastAsia" w:ascii="仿宋" w:hAnsi="仿宋" w:eastAsia="仿宋" w:cs="仿宋"/>
          <w:bCs/>
          <w:color w:val="auto"/>
          <w:sz w:val="24"/>
          <w:szCs w:val="24"/>
          <w:highlight w:val="none"/>
          <w:u w:val="single"/>
        </w:rPr>
        <w:t xml:space="preserve">                </w:t>
      </w:r>
    </w:p>
    <w:p w14:paraId="165C50D8">
      <w:pPr>
        <w:pStyle w:val="14"/>
        <w:spacing w:line="360" w:lineRule="auto"/>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招标文件公告</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是/否</w:t>
      </w:r>
      <w:r>
        <w:rPr>
          <w:rFonts w:hint="eastAsia" w:ascii="仿宋" w:hAnsi="仿宋" w:eastAsia="仿宋" w:cs="仿宋"/>
          <w:bCs/>
          <w:color w:val="auto"/>
          <w:sz w:val="24"/>
          <w:szCs w:val="24"/>
          <w:highlight w:val="none"/>
        </w:rPr>
        <w:t>公告期限</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p>
    <w:p w14:paraId="2CFBAC65">
      <w:pPr>
        <w:pStyle w:val="14"/>
        <w:spacing w:line="360" w:lineRule="auto"/>
        <w:ind w:left="25" w:leftChars="12" w:firstLine="472" w:firstLineChars="197"/>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采购结果公告</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是/否</w:t>
      </w:r>
      <w:r>
        <w:rPr>
          <w:rFonts w:hint="eastAsia" w:ascii="仿宋" w:hAnsi="仿宋" w:eastAsia="仿宋" w:cs="仿宋"/>
          <w:bCs/>
          <w:color w:val="auto"/>
          <w:sz w:val="24"/>
          <w:szCs w:val="24"/>
          <w:highlight w:val="none"/>
        </w:rPr>
        <w:t>公告期限</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p>
    <w:p w14:paraId="65747EC1">
      <w:pPr>
        <w:pStyle w:val="14"/>
        <w:spacing w:line="360" w:lineRule="auto"/>
        <w:ind w:left="25"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三、质疑基本情况</w:t>
      </w:r>
    </w:p>
    <w:p w14:paraId="20D6EB27">
      <w:pPr>
        <w:pStyle w:val="14"/>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投诉人于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提出质疑，质疑事项为</w:t>
      </w:r>
      <w:r>
        <w:rPr>
          <w:rFonts w:hint="eastAsia" w:ascii="仿宋" w:hAnsi="仿宋" w:eastAsia="仿宋" w:cs="仿宋"/>
          <w:color w:val="auto"/>
          <w:sz w:val="24"/>
          <w:szCs w:val="24"/>
          <w:highlight w:val="none"/>
          <w:lang w:eastAsia="zh-CN"/>
        </w:rPr>
        <w:t>：</w:t>
      </w:r>
    </w:p>
    <w:p w14:paraId="727F5F22">
      <w:pPr>
        <w:pStyle w:val="14"/>
        <w:spacing w:line="360" w:lineRule="auto"/>
        <w:ind w:firstLine="241"/>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4E5C9E83">
      <w:pPr>
        <w:pStyle w:val="14"/>
        <w:spacing w:line="360" w:lineRule="auto"/>
        <w:ind w:firstLine="241"/>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448EF670">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u w:val="single"/>
        </w:rPr>
        <w:t>采购人/代理机构</w:t>
      </w:r>
      <w:r>
        <w:rPr>
          <w:rFonts w:hint="eastAsia" w:ascii="仿宋" w:hAnsi="仿宋" w:eastAsia="仿宋" w:cs="仿宋"/>
          <w:bCs/>
          <w:color w:val="auto"/>
          <w:sz w:val="24"/>
          <w:szCs w:val="24"/>
          <w:highlight w:val="none"/>
        </w:rPr>
        <w:t>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bCs/>
          <w:color w:val="auto"/>
          <w:sz w:val="24"/>
          <w:szCs w:val="24"/>
          <w:highlight w:val="none"/>
        </w:rPr>
        <w:t xml:space="preserve">就质疑事项作出了答复/没有在法定期限内作出答复。                                                                                             </w:t>
      </w:r>
    </w:p>
    <w:p w14:paraId="27D83ED1">
      <w:pPr>
        <w:pStyle w:val="14"/>
        <w:spacing w:line="360" w:lineRule="auto"/>
        <w:ind w:left="25"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四、投诉事项具体内容</w:t>
      </w:r>
    </w:p>
    <w:p w14:paraId="68D94B9B">
      <w:pPr>
        <w:pStyle w:val="14"/>
        <w:spacing w:line="360" w:lineRule="auto"/>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投诉事项1</w:t>
      </w:r>
      <w:r>
        <w:rPr>
          <w:rFonts w:hint="eastAsia" w:ascii="仿宋" w:hAnsi="仿宋" w:eastAsia="仿宋" w:cs="仿宋"/>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p>
    <w:p w14:paraId="7AA7BFE6">
      <w:pPr>
        <w:pStyle w:val="14"/>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事实依据</w:t>
      </w:r>
      <w:r>
        <w:rPr>
          <w:rFonts w:hint="eastAsia" w:ascii="仿宋" w:hAnsi="仿宋" w:eastAsia="仿宋" w:cs="仿宋"/>
          <w:bCs/>
          <w:color w:val="auto"/>
          <w:sz w:val="24"/>
          <w:szCs w:val="24"/>
          <w:highlight w:val="none"/>
          <w:lang w:eastAsia="zh-CN"/>
        </w:rPr>
        <w:t>：</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54004712">
      <w:pPr>
        <w:pStyle w:val="14"/>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u w:val="single"/>
        </w:rPr>
        <w:t xml:space="preserve">                                                                                        </w:t>
      </w:r>
    </w:p>
    <w:p w14:paraId="6AA17F1A">
      <w:pPr>
        <w:pStyle w:val="14"/>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法律依据</w:t>
      </w:r>
      <w:r>
        <w:rPr>
          <w:rFonts w:hint="eastAsia" w:ascii="仿宋" w:hAnsi="仿宋" w:eastAsia="仿宋" w:cs="仿宋"/>
          <w:bCs/>
          <w:color w:val="auto"/>
          <w:sz w:val="24"/>
          <w:szCs w:val="24"/>
          <w:highlight w:val="none"/>
          <w:lang w:eastAsia="zh-CN"/>
        </w:rPr>
        <w:t>：</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029DB1C7">
      <w:pPr>
        <w:pStyle w:val="14"/>
        <w:spacing w:line="360" w:lineRule="auto"/>
        <w:ind w:left="25" w:leftChars="12" w:firstLine="352" w:firstLineChars="147"/>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1CFE9CD2">
      <w:pPr>
        <w:pStyle w:val="14"/>
        <w:spacing w:line="360" w:lineRule="auto"/>
        <w:ind w:left="25" w:leftChars="12" w:firstLine="472" w:firstLineChars="197"/>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 xml:space="preserve">投诉事项2  </w:t>
      </w:r>
      <w:r>
        <w:rPr>
          <w:rFonts w:hint="eastAsia" w:ascii="仿宋" w:hAnsi="仿宋" w:eastAsia="仿宋" w:cs="仿宋"/>
          <w:bCs/>
          <w:color w:val="auto"/>
          <w:sz w:val="24"/>
          <w:szCs w:val="24"/>
          <w:highlight w:val="none"/>
        </w:rPr>
        <w:t xml:space="preserve">   </w:t>
      </w:r>
    </w:p>
    <w:p w14:paraId="5EC7C119">
      <w:pPr>
        <w:pStyle w:val="14"/>
        <w:spacing w:line="360" w:lineRule="auto"/>
        <w:ind w:left="25" w:leftChars="12" w:firstLine="472" w:firstLineChars="197"/>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07496AA2">
      <w:pPr>
        <w:pStyle w:val="14"/>
        <w:spacing w:line="360" w:lineRule="auto"/>
        <w:ind w:left="25" w:leftChars="12" w:firstLine="472" w:firstLineChars="196"/>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五、与投诉事项相关的投诉请求</w:t>
      </w:r>
      <w:r>
        <w:rPr>
          <w:rFonts w:hint="eastAsia" w:ascii="仿宋" w:hAnsi="仿宋" w:eastAsia="仿宋" w:cs="仿宋"/>
          <w:b/>
          <w:color w:val="auto"/>
          <w:sz w:val="24"/>
          <w:szCs w:val="24"/>
          <w:highlight w:val="none"/>
          <w:lang w:eastAsia="zh-CN"/>
        </w:rPr>
        <w:t>：</w:t>
      </w:r>
    </w:p>
    <w:p w14:paraId="32F47589">
      <w:pPr>
        <w:pStyle w:val="14"/>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p>
    <w:p w14:paraId="3EB1C140">
      <w:pPr>
        <w:pStyle w:val="14"/>
        <w:spacing w:line="360" w:lineRule="auto"/>
        <w:ind w:left="25" w:leftChars="12" w:firstLine="352" w:firstLineChars="147"/>
        <w:rPr>
          <w:rFonts w:hint="eastAsia" w:ascii="仿宋" w:hAnsi="仿宋" w:eastAsia="仿宋" w:cs="仿宋"/>
          <w:color w:val="auto"/>
          <w:sz w:val="24"/>
          <w:szCs w:val="24"/>
          <w:highlight w:val="none"/>
        </w:rPr>
      </w:pPr>
    </w:p>
    <w:p w14:paraId="79A3252E">
      <w:pPr>
        <w:pStyle w:val="14"/>
        <w:spacing w:line="360" w:lineRule="auto"/>
        <w:ind w:left="25" w:leftChars="12" w:firstLine="472" w:firstLineChars="19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签字（签章）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公章</w:t>
      </w:r>
      <w:r>
        <w:rPr>
          <w:rFonts w:hint="eastAsia" w:ascii="仿宋" w:hAnsi="仿宋" w:eastAsia="仿宋" w:cs="仿宋"/>
          <w:color w:val="auto"/>
          <w:sz w:val="24"/>
          <w:szCs w:val="24"/>
          <w:highlight w:val="none"/>
          <w:lang w:eastAsia="zh-CN"/>
        </w:rPr>
        <w:t>：</w:t>
      </w:r>
    </w:p>
    <w:p w14:paraId="0D5CBA95">
      <w:pPr>
        <w:pStyle w:val="14"/>
        <w:spacing w:line="360" w:lineRule="auto"/>
        <w:ind w:left="25" w:leftChars="12" w:firstLine="352" w:firstLineChars="147"/>
        <w:rPr>
          <w:rFonts w:hint="eastAsia" w:ascii="仿宋" w:hAnsi="仿宋" w:eastAsia="仿宋" w:cs="仿宋"/>
          <w:color w:val="auto"/>
          <w:sz w:val="24"/>
          <w:szCs w:val="24"/>
          <w:highlight w:val="none"/>
        </w:rPr>
      </w:pPr>
    </w:p>
    <w:p w14:paraId="41FAE2DD">
      <w:pPr>
        <w:pStyle w:val="14"/>
        <w:spacing w:line="360" w:lineRule="auto"/>
        <w:ind w:left="25" w:leftChars="12" w:firstLine="472" w:firstLineChars="19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eastAsia="zh-CN"/>
        </w:rPr>
        <w:t>：</w:t>
      </w:r>
    </w:p>
    <w:p w14:paraId="0E00C7E7">
      <w:pPr>
        <w:pStyle w:val="14"/>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                                                                                 </w:t>
      </w:r>
    </w:p>
    <w:p w14:paraId="78F6D1EC">
      <w:pPr>
        <w:pStyle w:val="14"/>
        <w:snapToGrid w:val="0"/>
        <w:spacing w:line="360" w:lineRule="auto"/>
        <w:rPr>
          <w:rFonts w:hint="eastAsia" w:ascii="仿宋" w:hAnsi="仿宋" w:eastAsia="仿宋" w:cs="仿宋"/>
          <w:b/>
          <w:color w:val="auto"/>
          <w:sz w:val="24"/>
          <w:szCs w:val="24"/>
          <w:highlight w:val="none"/>
        </w:rPr>
      </w:pPr>
    </w:p>
    <w:p w14:paraId="2311CC50">
      <w:pPr>
        <w:pStyle w:val="14"/>
        <w:snapToGrid w:val="0"/>
        <w:spacing w:line="360" w:lineRule="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说明</w:t>
      </w:r>
      <w:r>
        <w:rPr>
          <w:rFonts w:hint="eastAsia" w:ascii="仿宋" w:hAnsi="仿宋" w:eastAsia="仿宋" w:cs="仿宋"/>
          <w:b/>
          <w:color w:val="auto"/>
          <w:sz w:val="24"/>
          <w:szCs w:val="24"/>
          <w:highlight w:val="none"/>
          <w:lang w:eastAsia="zh-CN"/>
        </w:rPr>
        <w:t>：</w:t>
      </w:r>
    </w:p>
    <w:p w14:paraId="5730F3B1">
      <w:pPr>
        <w:pStyle w:val="14"/>
        <w:spacing w:line="360" w:lineRule="auto"/>
        <w:ind w:left="25" w:leftChars="12" w:firstLine="354" w:firstLineChars="147"/>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1.投诉人提起投诉时，应当提交投诉书和必要的证明材料，并按照被投诉人和与投诉事项有关的供应商数量提供投诉书副本</w:t>
      </w:r>
      <w:r>
        <w:rPr>
          <w:rFonts w:hint="eastAsia" w:ascii="仿宋" w:hAnsi="仿宋" w:eastAsia="仿宋" w:cs="仿宋"/>
          <w:b/>
          <w:bCs/>
          <w:color w:val="auto"/>
          <w:sz w:val="24"/>
          <w:szCs w:val="24"/>
          <w:highlight w:val="none"/>
        </w:rPr>
        <w:t>。</w:t>
      </w:r>
    </w:p>
    <w:p w14:paraId="614B16D0">
      <w:pPr>
        <w:pStyle w:val="14"/>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22DF9E2">
      <w:pPr>
        <w:pStyle w:val="14"/>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3.投诉书应简要列明质疑事项，质疑函、质疑答复等作为附件材料提供。</w:t>
      </w:r>
    </w:p>
    <w:p w14:paraId="624C2189">
      <w:pPr>
        <w:pStyle w:val="14"/>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4.投诉书的投诉事项应具体、明确，并有必要的事实依据和法律依据。</w:t>
      </w:r>
    </w:p>
    <w:p w14:paraId="355CDE24">
      <w:pPr>
        <w:pStyle w:val="14"/>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5.投诉书的投诉请求应与投诉事项相关。</w:t>
      </w:r>
    </w:p>
    <w:p w14:paraId="27BA2DFF">
      <w:pPr>
        <w:rPr>
          <w:rFonts w:hint="eastAsia" w:ascii="仿宋" w:hAnsi="仿宋" w:eastAsia="仿宋" w:cs="仿宋"/>
          <w:color w:val="auto"/>
          <w:highlight w:val="none"/>
        </w:rPr>
      </w:pPr>
      <w:r>
        <w:rPr>
          <w:rFonts w:hint="eastAsia" w:ascii="仿宋" w:hAnsi="仿宋" w:eastAsia="仿宋" w:cs="仿宋"/>
          <w:b/>
          <w:color w:val="auto"/>
          <w:sz w:val="24"/>
          <w:szCs w:val="24"/>
          <w:highlight w:val="none"/>
        </w:rPr>
        <w:t>6.投诉人为法人或者其他组织的，投诉书应由法定代表人、主要负责人，或者其授权代表签字或者盖章，并加盖公章。</w:t>
      </w:r>
    </w:p>
    <w:p w14:paraId="0EEC6742">
      <w:pPr>
        <w:rPr>
          <w:color w:val="auto"/>
          <w:highlight w:val="none"/>
        </w:rPr>
      </w:pPr>
    </w:p>
    <w:sectPr>
      <w:footerReference r:id="rId7" w:type="first"/>
      <w:footerReference r:id="rId6" w:type="default"/>
      <w:pgSz w:w="11911" w:h="16838"/>
      <w:pgMar w:top="1417" w:right="1417" w:bottom="1417" w:left="1417" w:header="720" w:footer="720" w:gutter="0"/>
      <w:cols w:space="720" w:num="1"/>
      <w:rtlGutter w:val="0"/>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B7111">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CDD854">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39CDD854">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0F8E6">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ACFDAE">
                          <w:pPr>
                            <w:pStyle w:val="15"/>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63ACFDAE">
                    <w:pPr>
                      <w:pStyle w:val="15"/>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85644">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F82C508">
                          <w:pPr>
                            <w:pStyle w:val="15"/>
                            <w:jc w:val="center"/>
                          </w:pPr>
                          <w:r>
                            <w:fldChar w:fldCharType="begin"/>
                          </w:r>
                          <w:r>
                            <w:instrText xml:space="preserve"> PAGE  \* MERGEFORMAT </w:instrText>
                          </w:r>
                          <w:r>
                            <w:fldChar w:fldCharType="separate"/>
                          </w:r>
                          <w:r>
                            <w:t>86</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fill on="f" focussize="0,0"/>
              <v:stroke on="f"/>
              <v:imagedata o:title=""/>
              <o:lock v:ext="edit" aspectratio="f"/>
              <v:textbox inset="0mm,0mm,0mm,0mm" style="mso-fit-shape-to-text:t;">
                <w:txbxContent>
                  <w:p w14:paraId="7F82C508">
                    <w:pPr>
                      <w:pStyle w:val="15"/>
                      <w:jc w:val="center"/>
                    </w:pPr>
                    <w:r>
                      <w:fldChar w:fldCharType="begin"/>
                    </w:r>
                    <w:r>
                      <w:instrText xml:space="preserve"> PAGE  \* MERGEFORMAT </w:instrText>
                    </w:r>
                    <w:r>
                      <w:fldChar w:fldCharType="separate"/>
                    </w:r>
                    <w:r>
                      <w:t>86</w:t>
                    </w:r>
                    <w:r>
                      <w:fldChar w:fldCharType="end"/>
                    </w:r>
                  </w:p>
                </w:txbxContent>
              </v:textbox>
            </v:shape>
          </w:pict>
        </mc:Fallback>
      </mc:AlternateContent>
    </w:r>
  </w:p>
  <w:p w14:paraId="47DA3D7A">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B0640">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D1E630E">
                          <w:pPr>
                            <w:pStyle w:val="15"/>
                          </w:pPr>
                          <w:r>
                            <w:fldChar w:fldCharType="begin"/>
                          </w:r>
                          <w:r>
                            <w:instrText xml:space="preserve"> PAGE  \* MERGEFORMAT </w:instrText>
                          </w:r>
                          <w:r>
                            <w:fldChar w:fldCharType="separate"/>
                          </w:r>
                          <w:r>
                            <w:t>63</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14:paraId="3D1E630E">
                    <w:pPr>
                      <w:pStyle w:val="1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0DFAE">
    <w:pPr>
      <w:pStyle w:val="16"/>
    </w:pPr>
    <w:r>
      <w:rPr>
        <w:rFonts w:hint="eastAsia"/>
      </w:rPr>
      <w:t>南宁市政府采购竞争性磋商采购文件（项目编号</w:t>
    </w:r>
    <w:r>
      <w:rPr>
        <w:rFonts w:hint="eastAsia"/>
        <w:lang w:eastAsia="zh-CN"/>
      </w:rPr>
      <w:t>：NNZC2025-C3-100113-KWZB</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6EBEAE14"/>
    <w:multiLevelType w:val="singleLevel"/>
    <w:tmpl w:val="6EBEAE14"/>
    <w:lvl w:ilvl="0" w:tentative="0">
      <w:start w:val="1"/>
      <w:numFmt w:val="decimal"/>
      <w:pStyle w:val="6"/>
      <w:lvlText w:val="%1."/>
      <w:lvlJc w:val="left"/>
      <w:pPr>
        <w:tabs>
          <w:tab w:val="left" w:pos="360"/>
        </w:tabs>
        <w:ind w:left="36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5ZDQ1NmE3YzMwNTliYzk4NmIxODY2YzAyNDllZGEifQ=="/>
  </w:docVars>
  <w:rsids>
    <w:rsidRoot w:val="00000000"/>
    <w:rsid w:val="00E27283"/>
    <w:rsid w:val="01EB59B4"/>
    <w:rsid w:val="035225EB"/>
    <w:rsid w:val="05137C73"/>
    <w:rsid w:val="08DE13E5"/>
    <w:rsid w:val="09A20ABF"/>
    <w:rsid w:val="09E9478E"/>
    <w:rsid w:val="0A330124"/>
    <w:rsid w:val="0A8B0F4E"/>
    <w:rsid w:val="0C946F8B"/>
    <w:rsid w:val="0FE268D2"/>
    <w:rsid w:val="101356A0"/>
    <w:rsid w:val="12F550B6"/>
    <w:rsid w:val="1C175DB1"/>
    <w:rsid w:val="1C3A489A"/>
    <w:rsid w:val="1CB56699"/>
    <w:rsid w:val="1F3226A1"/>
    <w:rsid w:val="22AE281C"/>
    <w:rsid w:val="22E45E87"/>
    <w:rsid w:val="234A25C2"/>
    <w:rsid w:val="24AF7273"/>
    <w:rsid w:val="25AA200B"/>
    <w:rsid w:val="25CC2D0D"/>
    <w:rsid w:val="26E17512"/>
    <w:rsid w:val="28EA6ACC"/>
    <w:rsid w:val="29C267AC"/>
    <w:rsid w:val="2D1C2FCC"/>
    <w:rsid w:val="2FD951A4"/>
    <w:rsid w:val="30E67C0E"/>
    <w:rsid w:val="316F645A"/>
    <w:rsid w:val="32BC0F51"/>
    <w:rsid w:val="33717139"/>
    <w:rsid w:val="34347762"/>
    <w:rsid w:val="35C506A4"/>
    <w:rsid w:val="361B6516"/>
    <w:rsid w:val="36B95D67"/>
    <w:rsid w:val="37671F58"/>
    <w:rsid w:val="37FFD27B"/>
    <w:rsid w:val="392C3CB4"/>
    <w:rsid w:val="3969269A"/>
    <w:rsid w:val="3A7A7345"/>
    <w:rsid w:val="3A926D71"/>
    <w:rsid w:val="3B024FB5"/>
    <w:rsid w:val="3B344A3C"/>
    <w:rsid w:val="3C97655F"/>
    <w:rsid w:val="3D995336"/>
    <w:rsid w:val="3D9F6A18"/>
    <w:rsid w:val="3EAB0813"/>
    <w:rsid w:val="3F4B6832"/>
    <w:rsid w:val="3FA120D8"/>
    <w:rsid w:val="4261191F"/>
    <w:rsid w:val="42E07D1F"/>
    <w:rsid w:val="430309FB"/>
    <w:rsid w:val="437D0118"/>
    <w:rsid w:val="43C549AA"/>
    <w:rsid w:val="48417C68"/>
    <w:rsid w:val="4860742F"/>
    <w:rsid w:val="4AB31931"/>
    <w:rsid w:val="4D192818"/>
    <w:rsid w:val="4F02438D"/>
    <w:rsid w:val="4F511FF3"/>
    <w:rsid w:val="513E4D75"/>
    <w:rsid w:val="51E75CD4"/>
    <w:rsid w:val="522E4515"/>
    <w:rsid w:val="569B0290"/>
    <w:rsid w:val="5730129E"/>
    <w:rsid w:val="58E80082"/>
    <w:rsid w:val="597F5E7B"/>
    <w:rsid w:val="5A7D47FA"/>
    <w:rsid w:val="5B11790E"/>
    <w:rsid w:val="5BE2525D"/>
    <w:rsid w:val="5C941061"/>
    <w:rsid w:val="5F150ED8"/>
    <w:rsid w:val="60B3388E"/>
    <w:rsid w:val="60E92064"/>
    <w:rsid w:val="621E1187"/>
    <w:rsid w:val="6603175C"/>
    <w:rsid w:val="66925BD5"/>
    <w:rsid w:val="67FF13DB"/>
    <w:rsid w:val="685C712D"/>
    <w:rsid w:val="6954435B"/>
    <w:rsid w:val="69C76E18"/>
    <w:rsid w:val="6AFF0C05"/>
    <w:rsid w:val="6B423A10"/>
    <w:rsid w:val="6C1540BF"/>
    <w:rsid w:val="6E91317D"/>
    <w:rsid w:val="6F414601"/>
    <w:rsid w:val="701E6E7E"/>
    <w:rsid w:val="73297E2B"/>
    <w:rsid w:val="735602FE"/>
    <w:rsid w:val="735A557E"/>
    <w:rsid w:val="73862207"/>
    <w:rsid w:val="73AC2C12"/>
    <w:rsid w:val="761E1821"/>
    <w:rsid w:val="765B614B"/>
    <w:rsid w:val="76877392"/>
    <w:rsid w:val="76B01729"/>
    <w:rsid w:val="78542DF2"/>
    <w:rsid w:val="78AB5FA1"/>
    <w:rsid w:val="79AE6381"/>
    <w:rsid w:val="7A8B79C9"/>
    <w:rsid w:val="7AEA1B5E"/>
    <w:rsid w:val="7B5B5B73"/>
    <w:rsid w:val="7C497E08"/>
    <w:rsid w:val="7D1F6CB7"/>
    <w:rsid w:val="7D694EEF"/>
    <w:rsid w:val="7F0A007B"/>
    <w:rsid w:val="7FCD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customStyle="1" w:styleId="2">
    <w:name w:val="正文-公1"/>
    <w:basedOn w:val="1"/>
    <w:autoRedefine/>
    <w:qFormat/>
    <w:uiPriority w:val="0"/>
    <w:pPr>
      <w:ind w:firstLine="200" w:firstLineChars="200"/>
    </w:pPr>
    <w:rPr>
      <w:color w:val="000000"/>
    </w:rPr>
  </w:style>
  <w:style w:type="paragraph" w:styleId="6">
    <w:name w:val="List Number"/>
    <w:basedOn w:val="1"/>
    <w:qFormat/>
    <w:uiPriority w:val="0"/>
    <w:pPr>
      <w:numPr>
        <w:ilvl w:val="0"/>
        <w:numId w:val="1"/>
      </w:numPr>
    </w:pPr>
  </w:style>
  <w:style w:type="paragraph" w:styleId="7">
    <w:name w:val="Normal Indent"/>
    <w:basedOn w:val="1"/>
    <w:qFormat/>
    <w:uiPriority w:val="99"/>
    <w:pPr>
      <w:ind w:firstLine="420"/>
    </w:pPr>
    <w:rPr>
      <w:szCs w:val="20"/>
    </w:rPr>
  </w:style>
  <w:style w:type="paragraph" w:styleId="8">
    <w:name w:val="annotation text"/>
    <w:basedOn w:val="1"/>
    <w:qFormat/>
    <w:uiPriority w:val="0"/>
    <w:pPr>
      <w:jc w:val="left"/>
    </w:pPr>
  </w:style>
  <w:style w:type="paragraph" w:styleId="9">
    <w:name w:val="Body Text 3"/>
    <w:basedOn w:val="1"/>
    <w:unhideWhenUsed/>
    <w:qFormat/>
    <w:uiPriority w:val="99"/>
    <w:pPr>
      <w:spacing w:after="120"/>
    </w:pPr>
    <w:rPr>
      <w:sz w:val="16"/>
      <w:szCs w:val="16"/>
    </w:rPr>
  </w:style>
  <w:style w:type="paragraph" w:styleId="10">
    <w:name w:val="Body Text"/>
    <w:basedOn w:val="1"/>
    <w:qFormat/>
    <w:uiPriority w:val="99"/>
  </w:style>
  <w:style w:type="paragraph" w:styleId="11">
    <w:name w:val="Body Text Indent"/>
    <w:basedOn w:val="1"/>
    <w:next w:val="1"/>
    <w:qFormat/>
    <w:uiPriority w:val="0"/>
    <w:pPr>
      <w:ind w:firstLine="830" w:firstLineChars="352"/>
    </w:pPr>
    <w:rPr>
      <w:rFonts w:ascii="仿宋_GB2312" w:eastAsia="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toc 3"/>
    <w:basedOn w:val="1"/>
    <w:next w:val="1"/>
    <w:unhideWhenUsed/>
    <w:qFormat/>
    <w:uiPriority w:val="39"/>
    <w:pPr>
      <w:spacing w:line="360" w:lineRule="auto"/>
      <w:ind w:left="840" w:leftChars="400"/>
    </w:pPr>
    <w:rPr>
      <w:rFonts w:eastAsia="宋体"/>
      <w:sz w:val="24"/>
    </w:rPr>
  </w:style>
  <w:style w:type="paragraph" w:styleId="14">
    <w:name w:val="Plain Text"/>
    <w:basedOn w:val="1"/>
    <w:qFormat/>
    <w:uiPriority w:val="0"/>
    <w:rPr>
      <w:rFonts w:ascii="宋体" w:hAnsi="Courier New"/>
      <w:kern w:val="0"/>
      <w:sz w:val="20"/>
      <w:szCs w:val="21"/>
    </w:rPr>
  </w:style>
  <w:style w:type="paragraph" w:styleId="15">
    <w:name w:val="footer"/>
    <w:basedOn w:val="1"/>
    <w:unhideWhenUsed/>
    <w:qFormat/>
    <w:uiPriority w:val="99"/>
    <w:pPr>
      <w:tabs>
        <w:tab w:val="center" w:pos="4153"/>
        <w:tab w:val="right" w:pos="8306"/>
      </w:tabs>
      <w:snapToGrid w:val="0"/>
      <w:jc w:val="left"/>
    </w:pPr>
    <w:rPr>
      <w:kern w:val="0"/>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pPr>
      <w:spacing w:line="360" w:lineRule="auto"/>
    </w:pPr>
    <w:rPr>
      <w:rFonts w:eastAsia="宋体"/>
      <w:sz w:val="24"/>
    </w:rPr>
  </w:style>
  <w:style w:type="paragraph" w:styleId="18">
    <w:name w:val="List"/>
    <w:basedOn w:val="1"/>
    <w:unhideWhenUsed/>
    <w:qFormat/>
    <w:uiPriority w:val="99"/>
    <w:pPr>
      <w:ind w:left="200" w:hanging="200" w:hangingChars="200"/>
      <w:contextualSpacing/>
    </w:pPr>
  </w:style>
  <w:style w:type="paragraph" w:styleId="19">
    <w:name w:val="toc 2"/>
    <w:basedOn w:val="1"/>
    <w:next w:val="1"/>
    <w:unhideWhenUsed/>
    <w:qFormat/>
    <w:uiPriority w:val="39"/>
    <w:pPr>
      <w:tabs>
        <w:tab w:val="right" w:leader="dot" w:pos="8296"/>
      </w:tabs>
      <w:spacing w:line="360" w:lineRule="auto"/>
      <w:ind w:left="420" w:leftChars="200"/>
    </w:pPr>
    <w:rPr>
      <w:rFonts w:eastAsia="宋体"/>
      <w:sz w:val="24"/>
    </w:rPr>
  </w:style>
  <w:style w:type="paragraph" w:styleId="2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1">
    <w:name w:val="Title"/>
    <w:basedOn w:val="1"/>
    <w:next w:val="1"/>
    <w:qFormat/>
    <w:uiPriority w:val="10"/>
    <w:pPr>
      <w:spacing w:before="240" w:after="60"/>
      <w:jc w:val="center"/>
      <w:outlineLvl w:val="0"/>
    </w:pPr>
    <w:rPr>
      <w:rFonts w:ascii="Cambria" w:hAnsi="Cambria" w:eastAsia="宋体" w:cs="Times New Roman"/>
      <w:b/>
      <w:bCs/>
      <w:sz w:val="32"/>
      <w:szCs w:val="32"/>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Hyperlink"/>
    <w:unhideWhenUsed/>
    <w:qFormat/>
    <w:uiPriority w:val="99"/>
    <w:rPr>
      <w:color w:val="0000FF"/>
      <w:u w:val="single"/>
    </w:rPr>
  </w:style>
  <w:style w:type="paragraph" w:customStyle="1" w:styleId="27">
    <w:name w:val="Heading2"/>
    <w:basedOn w:val="1"/>
    <w:next w:val="1"/>
    <w:qFormat/>
    <w:uiPriority w:val="0"/>
    <w:pPr>
      <w:keepNext/>
      <w:keepLines/>
      <w:spacing w:before="260" w:after="260" w:line="413" w:lineRule="auto"/>
      <w:jc w:val="left"/>
    </w:pPr>
    <w:rPr>
      <w:rFonts w:ascii="Arial" w:hAnsi="Arial" w:eastAsia="仿宋_GB2312"/>
      <w:b/>
      <w:kern w:val="0"/>
      <w:szCs w:val="20"/>
    </w:rPr>
  </w:style>
  <w:style w:type="paragraph" w:customStyle="1" w:styleId="28">
    <w:name w:val="正文2"/>
    <w:basedOn w:val="1"/>
    <w:qFormat/>
    <w:uiPriority w:val="0"/>
    <w:pPr>
      <w:adjustRightInd w:val="0"/>
      <w:spacing w:before="156" w:line="360" w:lineRule="auto"/>
      <w:ind w:firstLine="510" w:firstLineChars="200"/>
    </w:pPr>
    <w:rPr>
      <w:kern w:val="0"/>
      <w:sz w:val="24"/>
      <w:szCs w:val="20"/>
    </w:rPr>
  </w:style>
  <w:style w:type="paragraph" w:customStyle="1" w:styleId="29">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30">
    <w:name w:val="Default"/>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customStyle="1" w:styleId="31">
    <w:name w:val="正文 首行缩进:  2 字符"/>
    <w:basedOn w:val="1"/>
    <w:qFormat/>
    <w:uiPriority w:val="99"/>
    <w:pPr>
      <w:ind w:firstLine="200" w:firstLineChars="200"/>
    </w:pPr>
    <w:rPr>
      <w:sz w:val="24"/>
    </w:rPr>
  </w:style>
  <w:style w:type="paragraph" w:customStyle="1" w:styleId="32">
    <w:name w:val="正文缩进1"/>
    <w:basedOn w:val="1"/>
    <w:next w:val="11"/>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33">
    <w:name w:val="p0"/>
    <w:basedOn w:val="1"/>
    <w:qFormat/>
    <w:uiPriority w:val="0"/>
    <w:pPr>
      <w:widowControl/>
    </w:pPr>
    <w:rPr>
      <w:kern w:val="0"/>
      <w:szCs w:val="21"/>
    </w:rPr>
  </w:style>
  <w:style w:type="table" w:customStyle="1" w:styleId="3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47336</Words>
  <Characters>49888</Characters>
  <Lines>0</Lines>
  <Paragraphs>0</Paragraphs>
  <TotalTime>6</TotalTime>
  <ScaleCrop>false</ScaleCrop>
  <LinksUpToDate>false</LinksUpToDate>
  <CharactersWithSpaces>55368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栩.</cp:lastModifiedBy>
  <dcterms:modified xsi:type="dcterms:W3CDTF">2025-10-20T04:45:06Z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eyJoZGlkIjoiYmNmNzU3YmEyNjk5NTFjZjE0NGQ0YTYwYTBlNDQ4NDAiLCJ1c2VySWQiOiI2NjExMjAxOTUifQ==</vt:lpwstr>
  </property>
  <property fmtid="{D5CDD505-2E9C-101B-9397-08002B2CF9AE}" pid="4" name="ICV">
    <vt:lpwstr>A9F59DA912234827934589D04BA5A13A_13</vt:lpwstr>
  </property>
</Properties>
</file>