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9E7B0">
      <w:pPr>
        <w:spacing w:line="600" w:lineRule="exact"/>
        <w:jc w:val="distribute"/>
        <w:rPr>
          <w:rFonts w:hint="eastAsia" w:ascii="宋体" w:hAnsi="宋体" w:cs="宋体"/>
          <w:b/>
          <w:color w:val="auto"/>
          <w:sz w:val="52"/>
          <w:szCs w:val="52"/>
          <w:highlight w:val="none"/>
        </w:rPr>
      </w:pPr>
      <w:r>
        <w:rPr>
          <w:rFonts w:hint="eastAsia" w:ascii="宋体" w:hAnsi="宋体" w:cs="宋体"/>
          <w:b/>
          <w:color w:val="auto"/>
          <w:sz w:val="52"/>
          <w:szCs w:val="52"/>
          <w:highlight w:val="none"/>
          <w:lang w:eastAsia="zh-CN"/>
        </w:rPr>
        <w:t>永道工程咨询（江苏）有限公司</w:t>
      </w:r>
      <w:r>
        <w:rPr>
          <w:rFonts w:hint="eastAsia" w:ascii="宋体" w:hAnsi="宋体" w:cs="宋体"/>
          <w:b/>
          <w:color w:val="auto"/>
          <w:sz w:val="52"/>
          <w:szCs w:val="52"/>
          <w:highlight w:val="none"/>
        </w:rPr>
        <w:cr/>
      </w:r>
    </w:p>
    <w:p w14:paraId="5E3596C8">
      <w:pPr>
        <w:pStyle w:val="22"/>
        <w:rPr>
          <w:rFonts w:hint="eastAsia" w:ascii="宋体" w:hAnsi="宋体" w:cs="宋体"/>
          <w:b/>
          <w:color w:val="auto"/>
          <w:sz w:val="52"/>
          <w:szCs w:val="52"/>
          <w:highlight w:val="none"/>
        </w:rPr>
      </w:pPr>
    </w:p>
    <w:p w14:paraId="68E0A1CB">
      <w:pPr>
        <w:pStyle w:val="22"/>
        <w:rPr>
          <w:rFonts w:hint="eastAsia" w:ascii="宋体" w:hAnsi="宋体" w:cs="宋体"/>
          <w:b/>
          <w:color w:val="auto"/>
          <w:sz w:val="52"/>
          <w:szCs w:val="52"/>
          <w:highlight w:val="none"/>
        </w:rPr>
      </w:pPr>
    </w:p>
    <w:p w14:paraId="3375843C">
      <w:pPr>
        <w:pStyle w:val="22"/>
        <w:rPr>
          <w:rFonts w:hint="eastAsia" w:ascii="宋体" w:hAnsi="宋体" w:cs="宋体"/>
          <w:b/>
          <w:color w:val="auto"/>
          <w:sz w:val="52"/>
          <w:szCs w:val="52"/>
          <w:highlight w:val="none"/>
        </w:rPr>
      </w:pPr>
    </w:p>
    <w:p w14:paraId="1DAFBF8F">
      <w:pPr>
        <w:jc w:val="center"/>
        <w:rPr>
          <w:rFonts w:hint="eastAsia" w:ascii="宋体" w:hAnsi="宋体" w:cs="宋体"/>
          <w:b/>
          <w:bCs/>
          <w:color w:val="auto"/>
          <w:kern w:val="0"/>
          <w:sz w:val="28"/>
          <w:szCs w:val="28"/>
          <w:highlight w:val="none"/>
        </w:rPr>
      </w:pPr>
      <w:r>
        <w:rPr>
          <w:rFonts w:hint="eastAsia" w:ascii="宋体" w:hAnsi="宋体" w:cs="宋体"/>
          <w:b/>
          <w:color w:val="auto"/>
          <w:sz w:val="72"/>
          <w:szCs w:val="72"/>
          <w:highlight w:val="none"/>
        </w:rPr>
        <w:t>竞争性磋商文件</w:t>
      </w:r>
      <w:r>
        <w:rPr>
          <w:rFonts w:hint="eastAsia" w:ascii="宋体" w:hAnsi="宋体" w:cs="宋体"/>
          <w:b/>
          <w:color w:val="auto"/>
          <w:sz w:val="84"/>
          <w:szCs w:val="84"/>
          <w:highlight w:val="none"/>
        </w:rPr>
        <w:cr/>
      </w:r>
    </w:p>
    <w:p w14:paraId="722D7BD7">
      <w:pPr>
        <w:jc w:val="center"/>
        <w:rPr>
          <w:rFonts w:hint="eastAsia" w:ascii="宋体" w:hAnsi="宋体" w:cs="宋体"/>
          <w:b/>
          <w:bCs/>
          <w:color w:val="auto"/>
          <w:kern w:val="0"/>
          <w:sz w:val="28"/>
          <w:szCs w:val="28"/>
          <w:highlight w:val="none"/>
        </w:rPr>
      </w:pPr>
    </w:p>
    <w:p w14:paraId="0A5749A1">
      <w:pPr>
        <w:pStyle w:val="10"/>
        <w:ind w:firstLine="0" w:firstLineChars="0"/>
        <w:rPr>
          <w:rFonts w:hint="eastAsia"/>
          <w:color w:val="auto"/>
          <w:highlight w:val="none"/>
        </w:rPr>
      </w:pPr>
    </w:p>
    <w:p w14:paraId="7E0E9BD7">
      <w:pPr>
        <w:pStyle w:val="10"/>
        <w:rPr>
          <w:rFonts w:hint="eastAsia"/>
          <w:color w:val="auto"/>
          <w:highlight w:val="none"/>
        </w:rPr>
      </w:pPr>
    </w:p>
    <w:p w14:paraId="756F53FA">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项目名称</w:t>
      </w:r>
      <w:r>
        <w:rPr>
          <w:rFonts w:hint="eastAsia" w:ascii="宋体" w:hAnsi="宋体"/>
          <w:b/>
          <w:bCs/>
          <w:color w:val="auto"/>
          <w:spacing w:val="40"/>
          <w:sz w:val="32"/>
          <w:szCs w:val="32"/>
          <w:highlight w:val="none"/>
          <w:lang w:eastAsia="zh-CN"/>
        </w:rPr>
        <w:t>：特殊困难失能老年人助浴项目</w:t>
      </w:r>
    </w:p>
    <w:p w14:paraId="0100C94E">
      <w:pPr>
        <w:jc w:val="center"/>
        <w:rPr>
          <w:rFonts w:hint="eastAsia" w:ascii="宋体" w:hAnsi="宋体" w:eastAsia="宋体"/>
          <w:b/>
          <w:bCs/>
          <w:color w:val="auto"/>
          <w:spacing w:val="40"/>
          <w:sz w:val="32"/>
          <w:szCs w:val="32"/>
          <w:highlight w:val="none"/>
          <w:lang w:eastAsia="zh-CN"/>
        </w:rPr>
      </w:pPr>
      <w:r>
        <w:rPr>
          <w:rFonts w:hint="eastAsia" w:ascii="宋体" w:hAnsi="宋体"/>
          <w:b/>
          <w:bCs/>
          <w:color w:val="auto"/>
          <w:spacing w:val="40"/>
          <w:sz w:val="32"/>
          <w:szCs w:val="32"/>
          <w:highlight w:val="none"/>
        </w:rPr>
        <w:t>项目编号：</w:t>
      </w:r>
      <w:r>
        <w:rPr>
          <w:rFonts w:hint="eastAsia" w:ascii="宋体" w:hAnsi="宋体"/>
          <w:b/>
          <w:bCs/>
          <w:color w:val="auto"/>
          <w:spacing w:val="40"/>
          <w:sz w:val="32"/>
          <w:szCs w:val="32"/>
          <w:highlight w:val="none"/>
          <w:lang w:eastAsia="zh-CN"/>
        </w:rPr>
        <w:t>GLZC2025-C3-990566-YDGC</w:t>
      </w:r>
    </w:p>
    <w:p w14:paraId="10DF8928">
      <w:pPr>
        <w:ind w:firstLine="0" w:firstLineChars="0"/>
        <w:rPr>
          <w:rFonts w:hint="eastAsia" w:ascii="宋体" w:hAnsi="宋体"/>
          <w:b/>
          <w:bCs/>
          <w:color w:val="auto"/>
          <w:sz w:val="32"/>
          <w:highlight w:val="none"/>
        </w:rPr>
      </w:pPr>
    </w:p>
    <w:p w14:paraId="624247A4">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  购  人：</w:t>
      </w:r>
      <w:r>
        <w:rPr>
          <w:rFonts w:hint="eastAsia" w:ascii="宋体" w:hAnsi="宋体"/>
          <w:b/>
          <w:bCs/>
          <w:color w:val="auto"/>
          <w:sz w:val="32"/>
          <w:highlight w:val="none"/>
          <w:lang w:eastAsia="zh-CN"/>
        </w:rPr>
        <w:t>桂林市民政局</w:t>
      </w:r>
    </w:p>
    <w:p w14:paraId="27CF2E30">
      <w:pPr>
        <w:ind w:firstLine="960" w:firstLineChars="300"/>
        <w:jc w:val="center"/>
        <w:rPr>
          <w:rFonts w:hint="eastAsia" w:ascii="宋体" w:hAnsi="宋体" w:eastAsia="宋体"/>
          <w:b/>
          <w:bCs/>
          <w:color w:val="auto"/>
          <w:sz w:val="32"/>
          <w:highlight w:val="none"/>
          <w:lang w:eastAsia="zh-CN"/>
        </w:rPr>
      </w:pPr>
      <w:r>
        <w:rPr>
          <w:rFonts w:hint="eastAsia" w:ascii="宋体" w:hAnsi="宋体"/>
          <w:b/>
          <w:bCs/>
          <w:color w:val="auto"/>
          <w:sz w:val="32"/>
          <w:highlight w:val="none"/>
        </w:rPr>
        <w:t>采购代理机构：</w:t>
      </w:r>
      <w:r>
        <w:rPr>
          <w:rFonts w:hint="eastAsia" w:ascii="宋体" w:hAnsi="宋体"/>
          <w:b/>
          <w:bCs/>
          <w:color w:val="auto"/>
          <w:sz w:val="32"/>
          <w:highlight w:val="none"/>
          <w:lang w:eastAsia="zh-CN"/>
        </w:rPr>
        <w:t>永道工程咨询（江苏）有限公司</w:t>
      </w:r>
    </w:p>
    <w:p w14:paraId="1C7CB358">
      <w:pPr>
        <w:jc w:val="center"/>
        <w:rPr>
          <w:rFonts w:hint="eastAsia" w:ascii="宋体" w:hAnsi="宋体"/>
          <w:b/>
          <w:bCs/>
          <w:color w:val="auto"/>
          <w:sz w:val="32"/>
          <w:highlight w:val="none"/>
        </w:rPr>
      </w:pPr>
    </w:p>
    <w:p w14:paraId="6DB97795">
      <w:pPr>
        <w:jc w:val="center"/>
        <w:rPr>
          <w:rFonts w:hint="eastAsia" w:ascii="宋体" w:hAnsi="宋体"/>
          <w:b/>
          <w:bCs/>
          <w:color w:val="auto"/>
          <w:sz w:val="32"/>
          <w:highlight w:val="none"/>
        </w:rPr>
      </w:pPr>
      <w:r>
        <w:rPr>
          <w:rFonts w:hint="eastAsia" w:ascii="宋体" w:hAnsi="宋体"/>
          <w:b/>
          <w:bCs/>
          <w:color w:val="auto"/>
          <w:sz w:val="32"/>
          <w:highlight w:val="none"/>
        </w:rPr>
        <w:t>202</w:t>
      </w:r>
      <w:r>
        <w:rPr>
          <w:rFonts w:hint="eastAsia" w:ascii="宋体" w:hAnsi="宋体"/>
          <w:b/>
          <w:bCs/>
          <w:color w:val="auto"/>
          <w:sz w:val="32"/>
          <w:highlight w:val="none"/>
          <w:lang w:val="en-US" w:eastAsia="zh-CN"/>
        </w:rPr>
        <w:t>5</w:t>
      </w:r>
      <w:r>
        <w:rPr>
          <w:rFonts w:hint="eastAsia" w:ascii="宋体" w:hAnsi="宋体"/>
          <w:b/>
          <w:bCs/>
          <w:color w:val="auto"/>
          <w:sz w:val="32"/>
          <w:highlight w:val="none"/>
        </w:rPr>
        <w:t>年</w:t>
      </w:r>
      <w:r>
        <w:rPr>
          <w:rFonts w:hint="eastAsia" w:ascii="宋体" w:hAnsi="宋体"/>
          <w:b/>
          <w:bCs/>
          <w:color w:val="auto"/>
          <w:sz w:val="32"/>
          <w:highlight w:val="none"/>
          <w:lang w:val="en-US" w:eastAsia="zh-CN"/>
        </w:rPr>
        <w:t>10</w:t>
      </w:r>
      <w:r>
        <w:rPr>
          <w:rFonts w:hint="eastAsia" w:ascii="宋体" w:hAnsi="宋体"/>
          <w:b/>
          <w:bCs/>
          <w:color w:val="auto"/>
          <w:sz w:val="32"/>
          <w:highlight w:val="none"/>
        </w:rPr>
        <w:t>月</w:t>
      </w:r>
    </w:p>
    <w:p w14:paraId="7164662A">
      <w:pPr>
        <w:pStyle w:val="10"/>
        <w:spacing w:line="420" w:lineRule="exact"/>
        <w:jc w:val="center"/>
        <w:rPr>
          <w:rFonts w:hint="eastAsia" w:ascii="隶书" w:eastAsia="隶书"/>
          <w:color w:val="auto"/>
          <w:sz w:val="44"/>
          <w:highlight w:val="none"/>
        </w:rPr>
      </w:pPr>
      <w:r>
        <w:rPr>
          <w:rFonts w:ascii="隶书" w:eastAsia="隶书"/>
          <w:color w:val="auto"/>
          <w:sz w:val="44"/>
          <w:highlight w:val="none"/>
        </w:rPr>
        <w:br w:type="page"/>
      </w:r>
    </w:p>
    <w:sdt>
      <w:sdtPr>
        <w:rPr>
          <w:rFonts w:ascii="宋体" w:hAnsi="宋体" w:eastAsia="宋体" w:cs="Times New Roman"/>
          <w:kern w:val="2"/>
          <w:sz w:val="21"/>
          <w:szCs w:val="24"/>
          <w:lang w:val="en-US" w:eastAsia="zh-CN" w:bidi="ar-SA"/>
        </w:rPr>
        <w:id w:val="147452647"/>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5F7B8808">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4DED3332">
          <w:pPr>
            <w:pStyle w:val="12"/>
            <w:tabs>
              <w:tab w:val="right" w:leader="dot" w:pos="9746"/>
            </w:tabs>
            <w:rPr>
              <w:sz w:val="28"/>
              <w:szCs w:val="36"/>
            </w:rPr>
          </w:pPr>
          <w:r>
            <w:rPr>
              <w:rFonts w:hint="eastAsia"/>
              <w:color w:val="auto"/>
              <w:sz w:val="28"/>
              <w:szCs w:val="36"/>
              <w:highlight w:val="none"/>
            </w:rPr>
            <w:fldChar w:fldCharType="begin"/>
          </w:r>
          <w:r>
            <w:rPr>
              <w:rFonts w:hint="eastAsia"/>
              <w:color w:val="auto"/>
              <w:sz w:val="28"/>
              <w:szCs w:val="36"/>
              <w:highlight w:val="none"/>
            </w:rPr>
            <w:instrText xml:space="preserve">TOC \o "1-1" \h \u </w:instrText>
          </w:r>
          <w:r>
            <w:rPr>
              <w:rFonts w:hint="eastAsia"/>
              <w:color w:val="auto"/>
              <w:sz w:val="28"/>
              <w:szCs w:val="36"/>
              <w:highlight w:val="none"/>
            </w:rPr>
            <w:fldChar w:fldCharType="separate"/>
          </w:r>
          <w:r>
            <w:rPr>
              <w:rFonts w:hint="eastAsia"/>
              <w:color w:val="auto"/>
              <w:sz w:val="28"/>
              <w:szCs w:val="36"/>
              <w:highlight w:val="none"/>
            </w:rPr>
            <w:fldChar w:fldCharType="begin"/>
          </w:r>
          <w:r>
            <w:rPr>
              <w:rFonts w:hint="eastAsia"/>
              <w:sz w:val="28"/>
              <w:szCs w:val="36"/>
              <w:highlight w:val="none"/>
            </w:rPr>
            <w:instrText xml:space="preserve"> HYPERLINK \l _Toc9891 </w:instrText>
          </w:r>
          <w:r>
            <w:rPr>
              <w:rFonts w:hint="eastAsia"/>
              <w:sz w:val="28"/>
              <w:szCs w:val="36"/>
              <w:highlight w:val="none"/>
            </w:rPr>
            <w:fldChar w:fldCharType="separate"/>
          </w:r>
          <w:r>
            <w:rPr>
              <w:rFonts w:hint="default"/>
              <w:sz w:val="28"/>
              <w:szCs w:val="44"/>
            </w:rPr>
            <w:t xml:space="preserve">第一章 </w:t>
          </w:r>
          <w:r>
            <w:rPr>
              <w:rFonts w:hint="eastAsia"/>
              <w:sz w:val="28"/>
              <w:szCs w:val="44"/>
              <w:lang w:val="en-US" w:eastAsia="zh-CN"/>
            </w:rPr>
            <w:t xml:space="preserve"> </w:t>
          </w:r>
          <w:r>
            <w:rPr>
              <w:rFonts w:hint="eastAsia"/>
              <w:sz w:val="28"/>
              <w:szCs w:val="44"/>
            </w:rPr>
            <w:t>竞争性磋商公告</w:t>
          </w:r>
          <w:r>
            <w:rPr>
              <w:sz w:val="28"/>
              <w:szCs w:val="36"/>
            </w:rPr>
            <w:tab/>
          </w:r>
          <w:r>
            <w:rPr>
              <w:sz w:val="28"/>
              <w:szCs w:val="36"/>
            </w:rPr>
            <w:fldChar w:fldCharType="begin"/>
          </w:r>
          <w:r>
            <w:rPr>
              <w:sz w:val="28"/>
              <w:szCs w:val="36"/>
            </w:rPr>
            <w:instrText xml:space="preserve"> PAGEREF _Toc9891 \h </w:instrText>
          </w:r>
          <w:r>
            <w:rPr>
              <w:sz w:val="28"/>
              <w:szCs w:val="36"/>
            </w:rPr>
            <w:fldChar w:fldCharType="separate"/>
          </w:r>
          <w:r>
            <w:rPr>
              <w:sz w:val="28"/>
              <w:szCs w:val="36"/>
            </w:rPr>
            <w:t>3</w:t>
          </w:r>
          <w:r>
            <w:rPr>
              <w:sz w:val="28"/>
              <w:szCs w:val="36"/>
            </w:rPr>
            <w:fldChar w:fldCharType="end"/>
          </w:r>
          <w:r>
            <w:rPr>
              <w:rFonts w:hint="eastAsia"/>
              <w:color w:val="auto"/>
              <w:sz w:val="28"/>
              <w:szCs w:val="36"/>
              <w:highlight w:val="none"/>
            </w:rPr>
            <w:fldChar w:fldCharType="end"/>
          </w:r>
        </w:p>
        <w:p w14:paraId="5E8F45B0">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_Toc8501 </w:instrText>
          </w:r>
          <w:r>
            <w:rPr>
              <w:rFonts w:hint="eastAsia"/>
              <w:sz w:val="28"/>
              <w:szCs w:val="36"/>
              <w:highlight w:val="none"/>
            </w:rPr>
            <w:fldChar w:fldCharType="separate"/>
          </w:r>
          <w:r>
            <w:rPr>
              <w:rFonts w:hint="eastAsia"/>
              <w:sz w:val="28"/>
              <w:szCs w:val="44"/>
            </w:rPr>
            <w:t xml:space="preserve">第二章 </w:t>
          </w:r>
          <w:r>
            <w:rPr>
              <w:rFonts w:hint="eastAsia"/>
              <w:sz w:val="28"/>
              <w:szCs w:val="44"/>
              <w:lang w:val="en-US" w:eastAsia="zh-CN"/>
            </w:rPr>
            <w:t xml:space="preserve"> </w:t>
          </w:r>
          <w:r>
            <w:rPr>
              <w:rFonts w:hint="eastAsia"/>
              <w:sz w:val="28"/>
              <w:szCs w:val="44"/>
            </w:rPr>
            <w:t>供应商须知</w:t>
          </w:r>
          <w:r>
            <w:rPr>
              <w:sz w:val="28"/>
              <w:szCs w:val="36"/>
            </w:rPr>
            <w:tab/>
          </w:r>
          <w:r>
            <w:rPr>
              <w:sz w:val="28"/>
              <w:szCs w:val="36"/>
            </w:rPr>
            <w:fldChar w:fldCharType="begin"/>
          </w:r>
          <w:r>
            <w:rPr>
              <w:sz w:val="28"/>
              <w:szCs w:val="36"/>
            </w:rPr>
            <w:instrText xml:space="preserve"> PAGEREF _Toc8501 \h </w:instrText>
          </w:r>
          <w:r>
            <w:rPr>
              <w:sz w:val="28"/>
              <w:szCs w:val="36"/>
            </w:rPr>
            <w:fldChar w:fldCharType="separate"/>
          </w:r>
          <w:r>
            <w:rPr>
              <w:sz w:val="28"/>
              <w:szCs w:val="36"/>
            </w:rPr>
            <w:t>6</w:t>
          </w:r>
          <w:r>
            <w:rPr>
              <w:sz w:val="28"/>
              <w:szCs w:val="36"/>
            </w:rPr>
            <w:fldChar w:fldCharType="end"/>
          </w:r>
          <w:r>
            <w:rPr>
              <w:rFonts w:hint="eastAsia"/>
              <w:color w:val="auto"/>
              <w:sz w:val="28"/>
              <w:szCs w:val="36"/>
              <w:highlight w:val="none"/>
            </w:rPr>
            <w:fldChar w:fldCharType="end"/>
          </w:r>
        </w:p>
        <w:p w14:paraId="4234CA67">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_Toc26956 </w:instrText>
          </w:r>
          <w:r>
            <w:rPr>
              <w:rFonts w:hint="eastAsia"/>
              <w:sz w:val="28"/>
              <w:szCs w:val="36"/>
              <w:highlight w:val="none"/>
            </w:rPr>
            <w:fldChar w:fldCharType="separate"/>
          </w:r>
          <w:r>
            <w:rPr>
              <w:rFonts w:hint="eastAsia"/>
              <w:sz w:val="28"/>
              <w:szCs w:val="44"/>
            </w:rPr>
            <w:t>第三章</w:t>
          </w:r>
          <w:r>
            <w:rPr>
              <w:sz w:val="28"/>
              <w:szCs w:val="44"/>
            </w:rPr>
            <w:t xml:space="preserve">  </w:t>
          </w:r>
          <w:r>
            <w:rPr>
              <w:rFonts w:hint="eastAsia"/>
              <w:sz w:val="28"/>
              <w:szCs w:val="44"/>
            </w:rPr>
            <w:t>服务采购需求</w:t>
          </w:r>
          <w:r>
            <w:rPr>
              <w:sz w:val="28"/>
              <w:szCs w:val="36"/>
            </w:rPr>
            <w:tab/>
          </w:r>
          <w:r>
            <w:rPr>
              <w:sz w:val="28"/>
              <w:szCs w:val="36"/>
            </w:rPr>
            <w:fldChar w:fldCharType="begin"/>
          </w:r>
          <w:r>
            <w:rPr>
              <w:sz w:val="28"/>
              <w:szCs w:val="36"/>
            </w:rPr>
            <w:instrText xml:space="preserve"> PAGEREF _Toc26956 \h </w:instrText>
          </w:r>
          <w:r>
            <w:rPr>
              <w:sz w:val="28"/>
              <w:szCs w:val="36"/>
            </w:rPr>
            <w:fldChar w:fldCharType="separate"/>
          </w:r>
          <w:r>
            <w:rPr>
              <w:sz w:val="28"/>
              <w:szCs w:val="36"/>
            </w:rPr>
            <w:t>24</w:t>
          </w:r>
          <w:r>
            <w:rPr>
              <w:sz w:val="28"/>
              <w:szCs w:val="36"/>
            </w:rPr>
            <w:fldChar w:fldCharType="end"/>
          </w:r>
          <w:r>
            <w:rPr>
              <w:rFonts w:hint="eastAsia"/>
              <w:color w:val="auto"/>
              <w:sz w:val="28"/>
              <w:szCs w:val="36"/>
              <w:highlight w:val="none"/>
            </w:rPr>
            <w:fldChar w:fldCharType="end"/>
          </w:r>
        </w:p>
        <w:p w14:paraId="1881B677">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_Toc7892 </w:instrText>
          </w:r>
          <w:r>
            <w:rPr>
              <w:rFonts w:hint="eastAsia"/>
              <w:sz w:val="28"/>
              <w:szCs w:val="36"/>
              <w:highlight w:val="none"/>
            </w:rPr>
            <w:fldChar w:fldCharType="separate"/>
          </w:r>
          <w:r>
            <w:rPr>
              <w:rFonts w:hint="eastAsia"/>
              <w:sz w:val="28"/>
              <w:szCs w:val="44"/>
            </w:rPr>
            <w:t xml:space="preserve">第四章 </w:t>
          </w:r>
          <w:r>
            <w:rPr>
              <w:rFonts w:hint="eastAsia"/>
              <w:sz w:val="28"/>
              <w:szCs w:val="44"/>
              <w:lang w:val="en-US" w:eastAsia="zh-CN"/>
            </w:rPr>
            <w:t xml:space="preserve"> </w:t>
          </w:r>
          <w:r>
            <w:rPr>
              <w:rFonts w:hint="eastAsia"/>
              <w:sz w:val="28"/>
              <w:szCs w:val="44"/>
            </w:rPr>
            <w:t>评审办法</w:t>
          </w:r>
          <w:r>
            <w:rPr>
              <w:sz w:val="28"/>
              <w:szCs w:val="36"/>
            </w:rPr>
            <w:tab/>
          </w:r>
          <w:r>
            <w:rPr>
              <w:sz w:val="28"/>
              <w:szCs w:val="36"/>
            </w:rPr>
            <w:fldChar w:fldCharType="begin"/>
          </w:r>
          <w:r>
            <w:rPr>
              <w:sz w:val="28"/>
              <w:szCs w:val="36"/>
            </w:rPr>
            <w:instrText xml:space="preserve"> PAGEREF _Toc7892 \h </w:instrText>
          </w:r>
          <w:r>
            <w:rPr>
              <w:sz w:val="28"/>
              <w:szCs w:val="36"/>
            </w:rPr>
            <w:fldChar w:fldCharType="separate"/>
          </w:r>
          <w:r>
            <w:rPr>
              <w:sz w:val="28"/>
              <w:szCs w:val="36"/>
            </w:rPr>
            <w:t>27</w:t>
          </w:r>
          <w:r>
            <w:rPr>
              <w:sz w:val="28"/>
              <w:szCs w:val="36"/>
            </w:rPr>
            <w:fldChar w:fldCharType="end"/>
          </w:r>
          <w:r>
            <w:rPr>
              <w:rFonts w:hint="eastAsia"/>
              <w:color w:val="auto"/>
              <w:sz w:val="28"/>
              <w:szCs w:val="36"/>
              <w:highlight w:val="none"/>
            </w:rPr>
            <w:fldChar w:fldCharType="end"/>
          </w:r>
        </w:p>
        <w:p w14:paraId="0C02011E">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_Toc30019 </w:instrText>
          </w:r>
          <w:r>
            <w:rPr>
              <w:rFonts w:hint="eastAsia"/>
              <w:sz w:val="28"/>
              <w:szCs w:val="36"/>
              <w:highlight w:val="none"/>
            </w:rPr>
            <w:fldChar w:fldCharType="separate"/>
          </w:r>
          <w:r>
            <w:rPr>
              <w:rFonts w:hint="eastAsia"/>
              <w:sz w:val="28"/>
              <w:szCs w:val="44"/>
            </w:rPr>
            <w:t>第五章  采购合同（合同主要条款及格式）</w:t>
          </w:r>
          <w:r>
            <w:rPr>
              <w:sz w:val="28"/>
              <w:szCs w:val="36"/>
            </w:rPr>
            <w:tab/>
          </w:r>
          <w:r>
            <w:rPr>
              <w:sz w:val="28"/>
              <w:szCs w:val="36"/>
            </w:rPr>
            <w:fldChar w:fldCharType="begin"/>
          </w:r>
          <w:r>
            <w:rPr>
              <w:sz w:val="28"/>
              <w:szCs w:val="36"/>
            </w:rPr>
            <w:instrText xml:space="preserve"> PAGEREF _Toc30019 \h </w:instrText>
          </w:r>
          <w:r>
            <w:rPr>
              <w:sz w:val="28"/>
              <w:szCs w:val="36"/>
            </w:rPr>
            <w:fldChar w:fldCharType="separate"/>
          </w:r>
          <w:r>
            <w:rPr>
              <w:sz w:val="28"/>
              <w:szCs w:val="36"/>
            </w:rPr>
            <w:t>34</w:t>
          </w:r>
          <w:r>
            <w:rPr>
              <w:sz w:val="28"/>
              <w:szCs w:val="36"/>
            </w:rPr>
            <w:fldChar w:fldCharType="end"/>
          </w:r>
          <w:r>
            <w:rPr>
              <w:rFonts w:hint="eastAsia"/>
              <w:color w:val="auto"/>
              <w:sz w:val="28"/>
              <w:szCs w:val="36"/>
              <w:highlight w:val="none"/>
            </w:rPr>
            <w:fldChar w:fldCharType="end"/>
          </w:r>
        </w:p>
        <w:p w14:paraId="3F1C606D">
          <w:pPr>
            <w:pStyle w:val="12"/>
            <w:tabs>
              <w:tab w:val="right" w:leader="dot" w:pos="9746"/>
            </w:tabs>
            <w:rPr>
              <w:sz w:val="28"/>
              <w:szCs w:val="36"/>
            </w:rPr>
          </w:pPr>
          <w:r>
            <w:rPr>
              <w:rFonts w:hint="eastAsia"/>
              <w:color w:val="auto"/>
              <w:sz w:val="28"/>
              <w:szCs w:val="36"/>
              <w:highlight w:val="none"/>
            </w:rPr>
            <w:fldChar w:fldCharType="begin"/>
          </w:r>
          <w:r>
            <w:rPr>
              <w:rFonts w:hint="eastAsia"/>
              <w:sz w:val="28"/>
              <w:szCs w:val="36"/>
              <w:highlight w:val="none"/>
            </w:rPr>
            <w:instrText xml:space="preserve"> HYPERLINK \l _Toc27535 </w:instrText>
          </w:r>
          <w:r>
            <w:rPr>
              <w:rFonts w:hint="eastAsia"/>
              <w:sz w:val="28"/>
              <w:szCs w:val="36"/>
              <w:highlight w:val="none"/>
            </w:rPr>
            <w:fldChar w:fldCharType="separate"/>
          </w:r>
          <w:r>
            <w:rPr>
              <w:rFonts w:hint="eastAsia"/>
              <w:sz w:val="28"/>
              <w:szCs w:val="44"/>
            </w:rPr>
            <w:t>第六章  响应文件（格式）</w:t>
          </w:r>
          <w:r>
            <w:rPr>
              <w:sz w:val="28"/>
              <w:szCs w:val="36"/>
            </w:rPr>
            <w:tab/>
          </w:r>
          <w:r>
            <w:rPr>
              <w:sz w:val="28"/>
              <w:szCs w:val="36"/>
            </w:rPr>
            <w:fldChar w:fldCharType="begin"/>
          </w:r>
          <w:r>
            <w:rPr>
              <w:sz w:val="28"/>
              <w:szCs w:val="36"/>
            </w:rPr>
            <w:instrText xml:space="preserve"> PAGEREF _Toc27535 \h </w:instrText>
          </w:r>
          <w:r>
            <w:rPr>
              <w:sz w:val="28"/>
              <w:szCs w:val="36"/>
            </w:rPr>
            <w:fldChar w:fldCharType="separate"/>
          </w:r>
          <w:r>
            <w:rPr>
              <w:sz w:val="28"/>
              <w:szCs w:val="36"/>
            </w:rPr>
            <w:t>38</w:t>
          </w:r>
          <w:r>
            <w:rPr>
              <w:sz w:val="28"/>
              <w:szCs w:val="36"/>
            </w:rPr>
            <w:fldChar w:fldCharType="end"/>
          </w:r>
          <w:r>
            <w:rPr>
              <w:rFonts w:hint="eastAsia"/>
              <w:color w:val="auto"/>
              <w:sz w:val="28"/>
              <w:szCs w:val="36"/>
              <w:highlight w:val="none"/>
            </w:rPr>
            <w:fldChar w:fldCharType="end"/>
          </w:r>
        </w:p>
        <w:p w14:paraId="7A258301">
          <w:pPr>
            <w:pStyle w:val="15"/>
            <w:tabs>
              <w:tab w:val="right" w:leader="dot" w:pos="8823"/>
            </w:tabs>
            <w:spacing w:line="480" w:lineRule="auto"/>
            <w:ind w:left="0" w:leftChars="0"/>
            <w:rPr>
              <w:rFonts w:hint="eastAsia" w:ascii="Times New Roman" w:hAnsi="Times New Roman" w:eastAsia="宋体" w:cs="Times New Roman"/>
              <w:color w:val="auto"/>
              <w:kern w:val="2"/>
              <w:sz w:val="21"/>
              <w:szCs w:val="24"/>
              <w:highlight w:val="none"/>
              <w:lang w:val="en-US" w:eastAsia="zh-CN" w:bidi="ar-SA"/>
            </w:rPr>
          </w:pPr>
          <w:r>
            <w:rPr>
              <w:rFonts w:hint="eastAsia"/>
              <w:color w:val="auto"/>
              <w:sz w:val="28"/>
              <w:szCs w:val="36"/>
              <w:highlight w:val="none"/>
            </w:rPr>
            <w:fldChar w:fldCharType="end"/>
          </w:r>
        </w:p>
      </w:sdtContent>
    </w:sdt>
    <w:p w14:paraId="46FDA9AF">
      <w:pPr>
        <w:rPr>
          <w:rFonts w:hint="eastAsia"/>
        </w:rPr>
      </w:pPr>
    </w:p>
    <w:p w14:paraId="5B0A7060">
      <w:pPr>
        <w:spacing w:line="480" w:lineRule="auto"/>
        <w:jc w:val="left"/>
        <w:rPr>
          <w:rFonts w:hint="eastAsia" w:ascii="宋体" w:hAnsi="宋体" w:cs="宋体"/>
          <w:snapToGrid w:val="0"/>
          <w:color w:val="auto"/>
          <w:kern w:val="0"/>
          <w:sz w:val="32"/>
          <w:szCs w:val="32"/>
          <w:highlight w:val="none"/>
        </w:rPr>
      </w:pPr>
    </w:p>
    <w:p w14:paraId="59E0C8A6">
      <w:pPr>
        <w:spacing w:line="480" w:lineRule="auto"/>
        <w:jc w:val="left"/>
        <w:rPr>
          <w:rFonts w:hint="eastAsia" w:ascii="宋体" w:hAnsi="宋体" w:cs="宋体"/>
          <w:snapToGrid w:val="0"/>
          <w:color w:val="auto"/>
          <w:kern w:val="0"/>
          <w:sz w:val="32"/>
          <w:szCs w:val="32"/>
          <w:highlight w:val="none"/>
        </w:rPr>
      </w:pPr>
    </w:p>
    <w:p w14:paraId="5D7E9CD7">
      <w:pPr>
        <w:spacing w:line="480" w:lineRule="auto"/>
        <w:jc w:val="left"/>
        <w:rPr>
          <w:rFonts w:hint="eastAsia" w:ascii="宋体" w:hAnsi="宋体" w:cs="宋体"/>
          <w:snapToGrid w:val="0"/>
          <w:color w:val="auto"/>
          <w:kern w:val="0"/>
          <w:sz w:val="32"/>
          <w:szCs w:val="32"/>
          <w:highlight w:val="none"/>
        </w:rPr>
      </w:pPr>
    </w:p>
    <w:p w14:paraId="67BF6A0B">
      <w:pPr>
        <w:spacing w:line="480" w:lineRule="auto"/>
        <w:jc w:val="left"/>
        <w:rPr>
          <w:rFonts w:hint="eastAsia" w:ascii="宋体" w:hAnsi="宋体" w:cs="宋体"/>
          <w:snapToGrid w:val="0"/>
          <w:color w:val="auto"/>
          <w:kern w:val="0"/>
          <w:sz w:val="32"/>
          <w:szCs w:val="32"/>
          <w:highlight w:val="none"/>
        </w:rPr>
      </w:pPr>
    </w:p>
    <w:p w14:paraId="1E6D3566">
      <w:pPr>
        <w:spacing w:line="480" w:lineRule="auto"/>
        <w:jc w:val="left"/>
        <w:rPr>
          <w:rFonts w:hint="eastAsia" w:ascii="宋体" w:hAnsi="宋体" w:cs="宋体"/>
          <w:snapToGrid w:val="0"/>
          <w:color w:val="auto"/>
          <w:kern w:val="0"/>
          <w:sz w:val="32"/>
          <w:szCs w:val="32"/>
          <w:highlight w:val="none"/>
        </w:rPr>
      </w:pPr>
    </w:p>
    <w:p w14:paraId="3E414253">
      <w:pPr>
        <w:spacing w:line="480" w:lineRule="auto"/>
        <w:jc w:val="left"/>
        <w:rPr>
          <w:rFonts w:hint="eastAsia" w:ascii="宋体" w:hAnsi="宋体" w:cs="宋体"/>
          <w:snapToGrid w:val="0"/>
          <w:color w:val="auto"/>
          <w:kern w:val="0"/>
          <w:sz w:val="32"/>
          <w:szCs w:val="32"/>
          <w:highlight w:val="none"/>
        </w:rPr>
      </w:pPr>
    </w:p>
    <w:p w14:paraId="51C80889">
      <w:pPr>
        <w:pStyle w:val="3"/>
        <w:rPr>
          <w:rFonts w:hint="eastAsia" w:ascii="宋体" w:hAnsi="宋体" w:cs="宋体"/>
          <w:snapToGrid w:val="0"/>
          <w:color w:val="auto"/>
          <w:kern w:val="0"/>
          <w:highlight w:val="none"/>
        </w:rPr>
      </w:pPr>
    </w:p>
    <w:p w14:paraId="19D509CC">
      <w:pPr>
        <w:rPr>
          <w:rFonts w:hint="eastAsia" w:ascii="宋体" w:hAnsi="宋体" w:cs="宋体"/>
          <w:snapToGrid w:val="0"/>
          <w:color w:val="auto"/>
          <w:kern w:val="0"/>
          <w:sz w:val="32"/>
          <w:szCs w:val="32"/>
          <w:highlight w:val="none"/>
        </w:rPr>
      </w:pPr>
    </w:p>
    <w:p w14:paraId="01612544">
      <w:pPr>
        <w:pStyle w:val="3"/>
        <w:rPr>
          <w:rFonts w:hint="eastAsia"/>
          <w:color w:val="auto"/>
          <w:highlight w:val="none"/>
        </w:rPr>
      </w:pPr>
    </w:p>
    <w:p w14:paraId="4539DAE7">
      <w:pPr>
        <w:spacing w:line="480" w:lineRule="auto"/>
        <w:jc w:val="left"/>
        <w:rPr>
          <w:rFonts w:hint="eastAsia" w:ascii="宋体" w:hAnsi="宋体" w:cs="宋体"/>
          <w:snapToGrid w:val="0"/>
          <w:color w:val="auto"/>
          <w:kern w:val="0"/>
          <w:sz w:val="32"/>
          <w:szCs w:val="32"/>
          <w:highlight w:val="none"/>
        </w:rPr>
      </w:pPr>
    </w:p>
    <w:p w14:paraId="1BB81A77">
      <w:pPr>
        <w:spacing w:line="480" w:lineRule="auto"/>
        <w:jc w:val="left"/>
        <w:rPr>
          <w:rFonts w:hint="eastAsia" w:ascii="宋体" w:hAnsi="宋体" w:cs="宋体"/>
          <w:snapToGrid w:val="0"/>
          <w:color w:val="auto"/>
          <w:kern w:val="0"/>
          <w:sz w:val="32"/>
          <w:szCs w:val="32"/>
          <w:highlight w:val="none"/>
        </w:rPr>
      </w:pPr>
    </w:p>
    <w:p w14:paraId="6EDB8A59">
      <w:pPr>
        <w:spacing w:line="480" w:lineRule="auto"/>
        <w:jc w:val="left"/>
        <w:rPr>
          <w:rFonts w:hint="eastAsia" w:ascii="宋体" w:hAnsi="宋体" w:cs="宋体"/>
          <w:snapToGrid w:val="0"/>
          <w:color w:val="auto"/>
          <w:kern w:val="0"/>
          <w:sz w:val="32"/>
          <w:szCs w:val="32"/>
          <w:highlight w:val="none"/>
        </w:rPr>
      </w:pPr>
    </w:p>
    <w:p w14:paraId="4BA5A4E9">
      <w:pPr>
        <w:pStyle w:val="2"/>
        <w:numPr>
          <w:ilvl w:val="0"/>
          <w:numId w:val="1"/>
        </w:numPr>
        <w:bidi w:val="0"/>
        <w:jc w:val="center"/>
        <w:rPr>
          <w:rFonts w:hint="eastAsia"/>
          <w:sz w:val="32"/>
          <w:szCs w:val="32"/>
        </w:rPr>
      </w:pPr>
      <w:bookmarkStart w:id="0" w:name="_Toc9891"/>
      <w:r>
        <w:rPr>
          <w:rFonts w:hint="eastAsia"/>
          <w:sz w:val="32"/>
          <w:szCs w:val="32"/>
        </w:rPr>
        <w:t>竞争性磋商公告</w:t>
      </w:r>
      <w:bookmarkEnd w:id="0"/>
    </w:p>
    <w:tbl>
      <w:tblPr>
        <w:tblStyle w:val="18"/>
        <w:tblpPr w:leftFromText="180" w:rightFromText="180" w:vertAnchor="text" w:tblpX="70"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7"/>
      </w:tblGrid>
      <w:tr w14:paraId="672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767" w:type="dxa"/>
            <w:noWrap w:val="0"/>
            <w:vAlign w:val="top"/>
          </w:tcPr>
          <w:p w14:paraId="1D2C7D2C">
            <w:pPr>
              <w:spacing w:line="38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3F552B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u w:val="single"/>
              </w:rPr>
              <w:t xml:space="preserve"> </w:t>
            </w:r>
            <w:r>
              <w:rPr>
                <w:rFonts w:hint="eastAsia"/>
                <w:color w:val="auto"/>
                <w:highlight w:val="none"/>
                <w:u w:val="single"/>
                <w:lang w:eastAsia="zh-CN"/>
              </w:rPr>
              <w:t>特殊困难失能老年人助浴项目</w:t>
            </w:r>
            <w:r>
              <w:rPr>
                <w:rFonts w:hint="eastAsia" w:ascii="宋体" w:hAnsi="宋体" w:cs="宋体"/>
                <w:color w:val="auto"/>
                <w:highlight w:val="none"/>
                <w:u w:val="single"/>
              </w:rPr>
              <w:t xml:space="preserve"> </w:t>
            </w:r>
            <w:r>
              <w:rPr>
                <w:rFonts w:hint="eastAsia"/>
                <w:color w:val="auto"/>
                <w:highlight w:val="none"/>
              </w:rPr>
              <w:t>采购</w:t>
            </w:r>
            <w:r>
              <w:rPr>
                <w:rFonts w:hint="eastAsia" w:ascii="宋体" w:hAnsi="宋体" w:cs="宋体"/>
                <w:color w:val="auto"/>
                <w:highlight w:val="none"/>
              </w:rPr>
              <w:t>项目的潜在供应商应在 “</w:t>
            </w:r>
            <w:r>
              <w:rPr>
                <w:rFonts w:hint="eastAsia" w:ascii="宋体" w:hAnsi="宋体" w:cs="宋体"/>
                <w:color w:val="auto"/>
                <w:highlight w:val="none"/>
                <w:lang w:eastAsia="zh-CN"/>
              </w:rPr>
              <w:t>广西政府采购云平台</w:t>
            </w:r>
            <w:r>
              <w:rPr>
                <w:rFonts w:hint="eastAsia" w:ascii="宋体" w:hAnsi="宋体" w:cs="宋体"/>
                <w:color w:val="auto"/>
                <w:highlight w:val="none"/>
              </w:rPr>
              <w:t>”平台（https://www.gcy.zfcg.gxzf.gov.cn/）下载</w:t>
            </w:r>
            <w:r>
              <w:rPr>
                <w:rFonts w:hint="eastAsia" w:ascii="宋体" w:hAnsi="宋体" w:cs="宋体"/>
                <w:color w:val="auto"/>
                <w:highlight w:val="none"/>
                <w:lang w:eastAsia="zh-CN"/>
              </w:rPr>
              <w:t>采购</w:t>
            </w:r>
            <w:r>
              <w:rPr>
                <w:rFonts w:hint="eastAsia" w:ascii="宋体" w:hAnsi="宋体" w:cs="宋体"/>
                <w:color w:val="auto"/>
                <w:highlight w:val="none"/>
              </w:rPr>
              <w:t>文件电子版，并于</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09</w:t>
            </w:r>
            <w:r>
              <w:rPr>
                <w:rFonts w:hint="eastAsia" w:ascii="宋体" w:hAnsi="宋体" w:cs="宋体"/>
                <w:color w:val="auto"/>
                <w:highlight w:val="none"/>
              </w:rPr>
              <w:t>时30分（北京时间）前提交响应文件。</w:t>
            </w:r>
          </w:p>
        </w:tc>
      </w:tr>
    </w:tbl>
    <w:p w14:paraId="01554AE6">
      <w:pPr>
        <w:spacing w:line="380" w:lineRule="exact"/>
        <w:outlineLvl w:val="1"/>
        <w:rPr>
          <w:rFonts w:hint="eastAsia" w:ascii="宋体" w:hAnsi="宋体" w:cs="宋体"/>
          <w:color w:val="auto"/>
          <w:szCs w:val="21"/>
          <w:highlight w:val="none"/>
        </w:rPr>
      </w:pPr>
      <w:bookmarkStart w:id="1" w:name="_Toc35393798"/>
      <w:bookmarkStart w:id="2" w:name="_Toc35393629"/>
      <w:bookmarkStart w:id="3" w:name="_Toc16171"/>
      <w:bookmarkStart w:id="4" w:name="_Toc28359012"/>
      <w:bookmarkStart w:id="5" w:name="_Toc28359089"/>
      <w:r>
        <w:rPr>
          <w:rFonts w:hint="eastAsia" w:ascii="宋体" w:hAnsi="宋体" w:cs="宋体"/>
          <w:b/>
          <w:bCs/>
          <w:color w:val="auto"/>
          <w:szCs w:val="21"/>
          <w:highlight w:val="none"/>
        </w:rPr>
        <w:t>一、项目基本情况</w:t>
      </w:r>
      <w:bookmarkEnd w:id="1"/>
      <w:bookmarkEnd w:id="2"/>
      <w:bookmarkEnd w:id="3"/>
      <w:bookmarkEnd w:id="4"/>
      <w:bookmarkEnd w:id="5"/>
    </w:p>
    <w:p w14:paraId="68FA8FF7">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GLZC2025-C3-990566-YDGC</w:t>
      </w:r>
    </w:p>
    <w:p w14:paraId="25D6ABA6">
      <w:pPr>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项目名称：</w:t>
      </w:r>
      <w:r>
        <w:rPr>
          <w:rFonts w:hint="eastAsia"/>
          <w:color w:val="auto"/>
          <w:highlight w:val="none"/>
          <w:lang w:eastAsia="zh-CN"/>
        </w:rPr>
        <w:t>特殊困难失能老年人助浴项目</w:t>
      </w:r>
      <w:r>
        <w:rPr>
          <w:rFonts w:hint="eastAsia" w:ascii="宋体" w:hAnsi="宋体" w:cs="宋体"/>
          <w:color w:val="auto"/>
          <w:szCs w:val="21"/>
          <w:highlight w:val="none"/>
        </w:rPr>
        <w:t xml:space="preserve"> </w:t>
      </w:r>
    </w:p>
    <w:p w14:paraId="50DB523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采购方式：</w:t>
      </w:r>
      <w:r>
        <w:rPr>
          <w:rFonts w:hint="eastAsia" w:ascii="宋体" w:hAnsi="宋体"/>
          <w:color w:val="auto"/>
          <w:szCs w:val="21"/>
          <w:highlight w:val="none"/>
        </w:rPr>
        <w:t xml:space="preserve">□ 竞争性谈判 ☑竞争性磋商 </w:t>
      </w:r>
      <w:r>
        <w:rPr>
          <w:rFonts w:hint="eastAsia" w:ascii="宋体" w:hAnsi="宋体"/>
          <w:color w:val="auto"/>
          <w:szCs w:val="21"/>
          <w:highlight w:val="none"/>
        </w:rPr>
        <w:sym w:font="Wingdings 2" w:char="00A3"/>
      </w:r>
      <w:r>
        <w:rPr>
          <w:rFonts w:hint="eastAsia" w:ascii="宋体" w:hAnsi="宋体"/>
          <w:color w:val="auto"/>
          <w:szCs w:val="21"/>
          <w:highlight w:val="none"/>
        </w:rPr>
        <w:t>询价</w:t>
      </w:r>
    </w:p>
    <w:p w14:paraId="472385E3">
      <w:pPr>
        <w:spacing w:line="380" w:lineRule="exact"/>
        <w:ind w:firstLine="420" w:firstLineChars="200"/>
        <w:rPr>
          <w:rFonts w:hint="default" w:ascii="宋体" w:hAnsi="宋体" w:eastAsia="宋体" w:cs="Times New Roman"/>
          <w:color w:val="auto"/>
          <w:szCs w:val="21"/>
          <w:highlight w:val="none"/>
          <w:lang w:val="en-US" w:eastAsia="zh-CN"/>
        </w:rPr>
      </w:pPr>
      <w:bookmarkStart w:id="6" w:name="_Toc22142"/>
      <w:bookmarkStart w:id="7" w:name="_Toc15911"/>
      <w:bookmarkStart w:id="8" w:name="_Toc26032"/>
      <w:bookmarkStart w:id="9" w:name="_Toc2148"/>
      <w:r>
        <w:rPr>
          <w:rFonts w:hint="eastAsia" w:ascii="宋体" w:hAnsi="宋体" w:cs="宋体"/>
          <w:color w:val="auto"/>
          <w:szCs w:val="21"/>
          <w:highlight w:val="none"/>
          <w:lang w:eastAsia="zh-CN"/>
        </w:rPr>
        <w:t>4.</w:t>
      </w:r>
      <w:r>
        <w:rPr>
          <w:rFonts w:hint="eastAsia" w:ascii="宋体" w:hAnsi="宋体" w:cs="宋体"/>
          <w:color w:val="auto"/>
          <w:szCs w:val="21"/>
          <w:highlight w:val="none"/>
        </w:rPr>
        <w:t>采购预算</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金额：</w:t>
      </w:r>
      <w:bookmarkEnd w:id="6"/>
      <w:bookmarkEnd w:id="7"/>
      <w:bookmarkEnd w:id="8"/>
      <w:bookmarkEnd w:id="9"/>
      <w:r>
        <w:rPr>
          <w:rFonts w:hint="eastAsia" w:ascii="宋体" w:hAnsi="宋体" w:cs="宋体"/>
          <w:color w:val="auto"/>
          <w:szCs w:val="21"/>
          <w:highlight w:val="none"/>
          <w:lang w:val="en-US" w:eastAsia="zh-CN"/>
        </w:rPr>
        <w:t>贰佰贰拾万元零角零分（¥2200000.00元）</w:t>
      </w:r>
      <w:r>
        <w:rPr>
          <w:rFonts w:hint="eastAsia" w:ascii="宋体" w:hAnsi="宋体" w:eastAsia="宋体" w:cs="Times New Roman"/>
          <w:color w:val="auto"/>
          <w:szCs w:val="21"/>
          <w:highlight w:val="none"/>
        </w:rPr>
        <w:t>。</w:t>
      </w:r>
    </w:p>
    <w:p w14:paraId="19AF6C25">
      <w:pPr>
        <w:spacing w:line="380" w:lineRule="exact"/>
        <w:ind w:firstLine="420" w:firstLineChars="200"/>
        <w:outlineLvl w:val="2"/>
        <w:rPr>
          <w:rFonts w:hint="eastAsia" w:ascii="宋体" w:hAnsi="宋体" w:cs="宋体"/>
          <w:color w:val="auto"/>
          <w:szCs w:val="21"/>
          <w:highlight w:val="none"/>
        </w:rPr>
      </w:pPr>
      <w:bookmarkStart w:id="10" w:name="_Toc27692"/>
      <w:bookmarkStart w:id="11" w:name="_Toc4369"/>
      <w:bookmarkStart w:id="12" w:name="_Toc5166"/>
      <w:r>
        <w:rPr>
          <w:rFonts w:hint="eastAsia" w:ascii="宋体" w:hAnsi="宋体" w:cs="宋体"/>
          <w:color w:val="auto"/>
          <w:szCs w:val="21"/>
          <w:highlight w:val="none"/>
          <w:lang w:eastAsia="zh-CN"/>
        </w:rPr>
        <w:t>5.</w:t>
      </w:r>
      <w:r>
        <w:rPr>
          <w:rFonts w:hint="eastAsia" w:ascii="宋体" w:hAnsi="宋体" w:cs="宋体"/>
          <w:color w:val="auto"/>
          <w:szCs w:val="21"/>
          <w:highlight w:val="none"/>
        </w:rPr>
        <w:t>采购需求：</w:t>
      </w:r>
      <w:bookmarkEnd w:id="10"/>
      <w:bookmarkEnd w:id="11"/>
      <w:bookmarkEnd w:id="12"/>
    </w:p>
    <w:tbl>
      <w:tblPr>
        <w:tblStyle w:val="18"/>
        <w:tblW w:w="9575" w:type="dxa"/>
        <w:tblInd w:w="5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375"/>
        <w:gridCol w:w="688"/>
        <w:gridCol w:w="675"/>
        <w:gridCol w:w="3833"/>
      </w:tblGrid>
      <w:tr w14:paraId="7229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3BDE5E8D">
            <w:pPr>
              <w:snapToGrid w:val="0"/>
              <w:spacing w:line="380" w:lineRule="exact"/>
              <w:jc w:val="center"/>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标项号</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3A9224B3">
            <w:pPr>
              <w:snapToGrid w:val="0"/>
              <w:spacing w:line="380" w:lineRule="exact"/>
              <w:jc w:val="center"/>
              <w:rPr>
                <w:rFonts w:hint="eastAsia" w:hAnsi="宋体" w:cs="宋体"/>
                <w:color w:val="auto"/>
                <w:szCs w:val="21"/>
                <w:highlight w:val="none"/>
              </w:rPr>
            </w:pPr>
            <w:r>
              <w:rPr>
                <w:rFonts w:hint="eastAsia"/>
                <w:b/>
                <w:bCs/>
                <w:color w:val="auto"/>
                <w:szCs w:val="21"/>
                <w:highlight w:val="none"/>
                <w:lang w:val="en-US" w:eastAsia="zh-CN"/>
              </w:rPr>
              <w:t>标项</w:t>
            </w:r>
            <w:r>
              <w:rPr>
                <w:b/>
                <w:bCs/>
                <w:color w:val="auto"/>
                <w:szCs w:val="21"/>
                <w:highlight w:val="none"/>
              </w:rPr>
              <w:t>名称</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7C58CA7">
            <w:pPr>
              <w:snapToGrid w:val="0"/>
              <w:spacing w:line="380" w:lineRule="exact"/>
              <w:jc w:val="center"/>
              <w:rPr>
                <w:rFonts w:hint="eastAsia" w:ascii="宋体" w:hAnsi="宋体" w:cs="宋体"/>
                <w:color w:val="auto"/>
                <w:kern w:val="0"/>
                <w:szCs w:val="21"/>
                <w:highlight w:val="none"/>
              </w:rPr>
            </w:pPr>
            <w:r>
              <w:rPr>
                <w:b/>
                <w:bCs/>
                <w:color w:val="auto"/>
                <w:szCs w:val="21"/>
                <w:highlight w:val="none"/>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5E845CF">
            <w:pPr>
              <w:snapToGrid w:val="0"/>
              <w:spacing w:line="380" w:lineRule="exact"/>
              <w:jc w:val="center"/>
              <w:rPr>
                <w:rFonts w:hint="eastAsia" w:ascii="宋体" w:hAnsi="宋体" w:cs="宋体"/>
                <w:color w:val="auto"/>
                <w:kern w:val="0"/>
                <w:szCs w:val="21"/>
                <w:highlight w:val="none"/>
              </w:rPr>
            </w:pPr>
            <w:r>
              <w:rPr>
                <w:b/>
                <w:bCs/>
                <w:color w:val="auto"/>
                <w:szCs w:val="21"/>
                <w:highlight w:val="none"/>
              </w:rPr>
              <w:t>单位</w:t>
            </w:r>
          </w:p>
        </w:tc>
        <w:tc>
          <w:tcPr>
            <w:tcW w:w="3833" w:type="dxa"/>
            <w:tcBorders>
              <w:top w:val="single" w:color="auto" w:sz="4" w:space="0"/>
              <w:left w:val="single" w:color="auto" w:sz="4" w:space="0"/>
              <w:right w:val="single" w:color="auto" w:sz="4" w:space="0"/>
            </w:tcBorders>
            <w:noWrap w:val="0"/>
            <w:vAlign w:val="center"/>
          </w:tcPr>
          <w:p w14:paraId="5AB49C76">
            <w:pPr>
              <w:snapToGrid w:val="0"/>
              <w:spacing w:line="380" w:lineRule="exact"/>
              <w:jc w:val="center"/>
              <w:rPr>
                <w:color w:val="auto"/>
                <w:szCs w:val="21"/>
                <w:highlight w:val="none"/>
                <w:u w:val="single"/>
              </w:rPr>
            </w:pPr>
            <w:r>
              <w:rPr>
                <w:b/>
                <w:bCs/>
                <w:color w:val="auto"/>
                <w:szCs w:val="21"/>
                <w:highlight w:val="none"/>
              </w:rPr>
              <w:t>简要技术需求或者服务要求</w:t>
            </w:r>
          </w:p>
        </w:tc>
      </w:tr>
      <w:tr w14:paraId="62D97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7" w:hRule="exact"/>
        </w:trPr>
        <w:tc>
          <w:tcPr>
            <w:tcW w:w="1004" w:type="dxa"/>
            <w:tcBorders>
              <w:top w:val="single" w:color="auto" w:sz="4" w:space="0"/>
              <w:left w:val="single" w:color="auto" w:sz="4" w:space="0"/>
              <w:bottom w:val="single" w:color="auto" w:sz="4" w:space="0"/>
              <w:right w:val="single" w:color="auto" w:sz="4" w:space="0"/>
            </w:tcBorders>
            <w:noWrap w:val="0"/>
            <w:vAlign w:val="center"/>
          </w:tcPr>
          <w:p w14:paraId="1D807297">
            <w:pPr>
              <w:widowControl/>
              <w:spacing w:line="380" w:lineRule="exact"/>
              <w:jc w:val="center"/>
              <w:rPr>
                <w:rFonts w:hint="eastAsia" w:eastAsia="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3375" w:type="dxa"/>
            <w:tcBorders>
              <w:top w:val="single" w:color="auto" w:sz="4" w:space="0"/>
              <w:left w:val="single" w:color="auto" w:sz="4" w:space="0"/>
              <w:bottom w:val="single" w:color="auto" w:sz="4" w:space="0"/>
              <w:right w:val="single" w:color="auto" w:sz="4" w:space="0"/>
            </w:tcBorders>
            <w:noWrap w:val="0"/>
            <w:vAlign w:val="center"/>
          </w:tcPr>
          <w:p w14:paraId="0B329169">
            <w:pPr>
              <w:widowControl/>
              <w:spacing w:line="380" w:lineRule="exact"/>
              <w:jc w:val="center"/>
              <w:rPr>
                <w:rFonts w:hint="default" w:eastAsia="宋体"/>
                <w:color w:val="auto"/>
                <w:szCs w:val="21"/>
                <w:highlight w:val="none"/>
                <w:lang w:val="en-US" w:eastAsia="zh-CN"/>
              </w:rPr>
            </w:pPr>
            <w:r>
              <w:rPr>
                <w:rFonts w:hint="eastAsia"/>
                <w:color w:val="auto"/>
                <w:szCs w:val="21"/>
                <w:highlight w:val="none"/>
                <w:lang w:val="en-US" w:eastAsia="zh-CN"/>
              </w:rPr>
              <w:t>特殊困难失能老年人助浴项目</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1538E69">
            <w:pPr>
              <w:widowControl/>
              <w:spacing w:line="380" w:lineRule="exact"/>
              <w:jc w:val="center"/>
              <w:rPr>
                <w:rFonts w:hint="eastAsia"/>
                <w:color w:val="auto"/>
                <w:szCs w:val="21"/>
                <w:highlight w:val="none"/>
              </w:rPr>
            </w:pPr>
            <w:r>
              <w:rPr>
                <w:rFonts w:hint="eastAsia" w:ascii="宋体" w:hAnsi="宋体" w:cs="宋体"/>
                <w:color w:val="auto"/>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9C27EC2">
            <w:pPr>
              <w:widowControl/>
              <w:spacing w:line="380" w:lineRule="exact"/>
              <w:jc w:val="center"/>
              <w:rPr>
                <w:rFonts w:hint="eastAsia"/>
                <w:color w:val="auto"/>
                <w:szCs w:val="21"/>
                <w:highlight w:val="none"/>
                <w:u w:val="single"/>
              </w:rPr>
            </w:pPr>
            <w:r>
              <w:rPr>
                <w:rFonts w:hint="eastAsia" w:ascii="宋体" w:hAnsi="宋体" w:cs="宋体"/>
                <w:color w:val="auto"/>
                <w:kern w:val="0"/>
                <w:szCs w:val="21"/>
                <w:highlight w:val="none"/>
              </w:rPr>
              <w:t>项</w:t>
            </w:r>
          </w:p>
        </w:tc>
        <w:tc>
          <w:tcPr>
            <w:tcW w:w="3833" w:type="dxa"/>
            <w:tcBorders>
              <w:top w:val="single" w:color="auto" w:sz="4" w:space="0"/>
              <w:left w:val="single" w:color="auto" w:sz="4" w:space="0"/>
              <w:bottom w:val="single" w:color="auto" w:sz="4" w:space="0"/>
              <w:right w:val="single" w:color="auto" w:sz="4" w:space="0"/>
            </w:tcBorders>
            <w:noWrap w:val="0"/>
            <w:vAlign w:val="center"/>
          </w:tcPr>
          <w:p w14:paraId="7BB2C387">
            <w:pPr>
              <w:widowControl/>
              <w:spacing w:line="380" w:lineRule="exact"/>
              <w:jc w:val="center"/>
              <w:rPr>
                <w:color w:val="auto"/>
                <w:highlight w:val="none"/>
              </w:rPr>
            </w:pPr>
            <w:r>
              <w:rPr>
                <w:rFonts w:hint="eastAsia"/>
                <w:color w:val="auto"/>
                <w:highlight w:val="none"/>
                <w:lang w:val="en-US" w:eastAsia="zh-CN"/>
              </w:rPr>
              <w:t>为长期居住在桂林市六城区，年满60周岁及以上的特殊困难失能（含部分失能）老人提供上门助浴服务，解决困难失能老人的洗澡难题，具体详见采购需求。</w:t>
            </w:r>
          </w:p>
        </w:tc>
      </w:tr>
    </w:tbl>
    <w:p w14:paraId="5D2BFFC7">
      <w:pPr>
        <w:spacing w:line="380" w:lineRule="exact"/>
        <w:ind w:left="420" w:leftChars="0"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采购需求的详细内容，</w:t>
      </w:r>
      <w:r>
        <w:rPr>
          <w:color w:val="auto"/>
          <w:szCs w:val="21"/>
          <w:highlight w:val="none"/>
        </w:rPr>
        <w:t>具体详见</w:t>
      </w:r>
      <w:r>
        <w:rPr>
          <w:rFonts w:hint="eastAsia"/>
          <w:color w:val="auto"/>
          <w:szCs w:val="21"/>
          <w:highlight w:val="none"/>
        </w:rPr>
        <w:t>竞争性磋商文件。</w:t>
      </w:r>
    </w:p>
    <w:p w14:paraId="54AE5AC1">
      <w:pPr>
        <w:spacing w:line="380" w:lineRule="exact"/>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合同履行期限：</w:t>
      </w:r>
      <w:r>
        <w:rPr>
          <w:rFonts w:hint="eastAsia"/>
          <w:color w:val="auto"/>
          <w:highlight w:val="none"/>
          <w:lang w:eastAsia="zh-CN"/>
        </w:rPr>
        <w:t>特殊困难失能老年人助浴项目，</w:t>
      </w:r>
      <w:r>
        <w:rPr>
          <w:rFonts w:hint="eastAsia" w:ascii="宋体" w:hAnsi="宋体"/>
          <w:bCs/>
          <w:color w:val="auto"/>
          <w:szCs w:val="21"/>
          <w:highlight w:val="none"/>
        </w:rPr>
        <w:t>服务期</w:t>
      </w:r>
      <w:r>
        <w:rPr>
          <w:rFonts w:hint="eastAsia" w:ascii="宋体" w:hAnsi="宋体"/>
          <w:bCs/>
          <w:color w:val="auto"/>
          <w:szCs w:val="21"/>
          <w:highlight w:val="none"/>
          <w:lang w:val="en-US" w:eastAsia="zh-CN"/>
        </w:rPr>
        <w:t>一</w:t>
      </w:r>
      <w:r>
        <w:rPr>
          <w:rFonts w:hint="eastAsia" w:ascii="宋体" w:hAnsi="宋体"/>
          <w:bCs/>
          <w:color w:val="auto"/>
          <w:szCs w:val="21"/>
          <w:highlight w:val="none"/>
        </w:rPr>
        <w:t>年</w:t>
      </w:r>
      <w:r>
        <w:rPr>
          <w:rFonts w:hint="eastAsia" w:ascii="宋体" w:hAnsi="宋体" w:cs="宋体"/>
          <w:color w:val="auto"/>
          <w:szCs w:val="21"/>
          <w:highlight w:val="none"/>
          <w:lang w:eastAsia="zh-CN"/>
        </w:rPr>
        <w:t>。</w:t>
      </w:r>
    </w:p>
    <w:p w14:paraId="6E499155">
      <w:pPr>
        <w:spacing w:line="380" w:lineRule="exact"/>
        <w:ind w:firstLine="420" w:firstLineChars="200"/>
        <w:rPr>
          <w:rFonts w:hint="eastAsia" w:ascii="宋体" w:hAnsi="宋体" w:cs="宋体"/>
          <w:color w:val="auto"/>
          <w:szCs w:val="21"/>
          <w:highlight w:val="none"/>
        </w:rPr>
      </w:pPr>
      <w:bookmarkStart w:id="13" w:name="_Toc3678"/>
      <w:bookmarkStart w:id="14" w:name="_Toc17242"/>
      <w:bookmarkStart w:id="15" w:name="_Toc849"/>
      <w:r>
        <w:rPr>
          <w:rFonts w:hint="eastAsia" w:ascii="宋体" w:hAnsi="宋体" w:cs="宋体"/>
          <w:color w:val="auto"/>
          <w:szCs w:val="21"/>
          <w:highlight w:val="none"/>
          <w:lang w:eastAsia="zh-CN"/>
        </w:rPr>
        <w:t>7.</w:t>
      </w:r>
      <w:r>
        <w:rPr>
          <w:rFonts w:hint="eastAsia" w:ascii="宋体" w:hAnsi="宋体" w:cs="宋体"/>
          <w:color w:val="auto"/>
          <w:szCs w:val="21"/>
          <w:highlight w:val="none"/>
        </w:rPr>
        <w:t>本项目不接受联合体磋商。</w:t>
      </w:r>
      <w:bookmarkEnd w:id="13"/>
      <w:bookmarkEnd w:id="14"/>
      <w:bookmarkEnd w:id="15"/>
    </w:p>
    <w:p w14:paraId="64322DC3">
      <w:pPr>
        <w:spacing w:line="380" w:lineRule="exact"/>
        <w:outlineLvl w:val="1"/>
        <w:rPr>
          <w:rFonts w:hint="eastAsia" w:ascii="宋体" w:hAnsi="宋体" w:cs="宋体"/>
          <w:b/>
          <w:bCs/>
          <w:color w:val="auto"/>
          <w:szCs w:val="21"/>
          <w:highlight w:val="none"/>
        </w:rPr>
      </w:pPr>
      <w:bookmarkStart w:id="16" w:name="_Toc29128"/>
      <w:bookmarkStart w:id="17" w:name="_Toc28359013"/>
      <w:bookmarkStart w:id="18" w:name="_Toc35393799"/>
      <w:bookmarkStart w:id="19" w:name="_Toc35393630"/>
      <w:bookmarkStart w:id="20" w:name="_Toc28359090"/>
      <w:r>
        <w:rPr>
          <w:rFonts w:hint="eastAsia" w:ascii="宋体" w:hAnsi="宋体" w:cs="宋体"/>
          <w:b/>
          <w:bCs/>
          <w:color w:val="auto"/>
          <w:szCs w:val="21"/>
          <w:highlight w:val="none"/>
        </w:rPr>
        <w:t>二、申请人的资格要求：</w:t>
      </w:r>
      <w:bookmarkEnd w:id="16"/>
      <w:bookmarkEnd w:id="17"/>
      <w:bookmarkEnd w:id="18"/>
      <w:bookmarkEnd w:id="19"/>
      <w:bookmarkEnd w:id="20"/>
    </w:p>
    <w:p w14:paraId="11174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满足《中华人民共和国政府采购法》第二十二条规定；</w:t>
      </w:r>
    </w:p>
    <w:p w14:paraId="3EC2E10C">
      <w:pPr>
        <w:spacing w:line="380" w:lineRule="exact"/>
        <w:ind w:firstLine="420" w:firstLineChars="200"/>
        <w:rPr>
          <w:rFonts w:hint="eastAsia" w:ascii="宋体" w:hAnsi="宋体" w:cs="宋体"/>
          <w:color w:val="auto"/>
          <w:szCs w:val="21"/>
          <w:highlight w:val="none"/>
        </w:rPr>
      </w:pPr>
      <w:bookmarkStart w:id="21" w:name="_Toc28359014"/>
      <w:bookmarkStart w:id="22" w:name="_Toc28359091"/>
      <w:r>
        <w:rPr>
          <w:rFonts w:hint="eastAsia" w:ascii="宋体" w:hAnsi="宋体" w:cs="宋体"/>
          <w:color w:val="auto"/>
          <w:szCs w:val="21"/>
          <w:highlight w:val="none"/>
          <w:lang w:eastAsia="zh-CN"/>
        </w:rPr>
        <w:t>2.</w:t>
      </w:r>
      <w:r>
        <w:rPr>
          <w:rFonts w:hint="eastAsia" w:ascii="宋体" w:hAnsi="宋体" w:cs="宋体"/>
          <w:color w:val="auto"/>
          <w:szCs w:val="21"/>
          <w:highlight w:val="none"/>
        </w:rPr>
        <w:t>落实政府采购政策需满足的资格要求：供应商为中小企业/小微企业。</w:t>
      </w:r>
    </w:p>
    <w:p w14:paraId="740F8A5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本项目的特定资格要求：</w:t>
      </w:r>
      <w:bookmarkStart w:id="23" w:name="_Toc35393631"/>
      <w:bookmarkStart w:id="24" w:name="_Toc35393800"/>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4E0C90F3">
      <w:pPr>
        <w:spacing w:line="380" w:lineRule="exact"/>
        <w:ind w:firstLine="420" w:firstLineChars="200"/>
        <w:rPr>
          <w:color w:val="auto"/>
          <w:szCs w:val="21"/>
          <w:highlight w:val="none"/>
        </w:rPr>
      </w:pPr>
      <w:r>
        <w:rPr>
          <w:rFonts w:hint="eastAsia"/>
          <w:color w:val="auto"/>
          <w:szCs w:val="21"/>
          <w:highlight w:val="none"/>
          <w:lang w:eastAsia="zh-CN"/>
        </w:rPr>
        <w:t>4.</w:t>
      </w:r>
      <w:r>
        <w:rPr>
          <w:rFonts w:ascii="宋体" w:hAnsi="宋体" w:cs="宋体"/>
          <w:color w:val="auto"/>
          <w:szCs w:val="21"/>
          <w:highlight w:val="none"/>
        </w:rPr>
        <w:t>单位负责人为同一人或者存在直接控股、管理关系的不同供应商</w:t>
      </w:r>
      <w:r>
        <w:rPr>
          <w:rFonts w:hint="eastAsia"/>
          <w:color w:val="auto"/>
          <w:szCs w:val="21"/>
          <w:highlight w:val="none"/>
        </w:rPr>
        <w:t>以及同一单位不同的分支机构</w:t>
      </w:r>
      <w:r>
        <w:rPr>
          <w:rFonts w:ascii="宋体" w:hAnsi="宋体" w:cs="宋体"/>
          <w:color w:val="auto"/>
          <w:szCs w:val="21"/>
          <w:highlight w:val="none"/>
        </w:rPr>
        <w:t>，不得参加同一合同项下的政府采购活动。</w:t>
      </w:r>
    </w:p>
    <w:p w14:paraId="49B9D59A">
      <w:pPr>
        <w:pStyle w:val="23"/>
        <w:spacing w:before="0" w:after="0" w:line="38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rPr>
        <w:t>对在“信用中国”网站(www.creditchina.gov.cn)、中国政府采购网(www.ccgp.gov.cn)等渠道列入失信被执行人、</w:t>
      </w:r>
      <w:r>
        <w:rPr>
          <w:rFonts w:hint="eastAsia" w:ascii="宋体" w:hAnsi="宋体" w:eastAsia="宋体" w:cs="宋体"/>
          <w:b w:val="0"/>
          <w:bCs w:val="0"/>
          <w:color w:val="auto"/>
          <w:sz w:val="21"/>
          <w:szCs w:val="21"/>
          <w:highlight w:val="none"/>
          <w:lang w:eastAsia="zh-CN"/>
        </w:rPr>
        <w:t>重大税收违法失信主体</w:t>
      </w:r>
      <w:r>
        <w:rPr>
          <w:rFonts w:hint="eastAsia" w:ascii="宋体" w:hAnsi="宋体" w:eastAsia="宋体" w:cs="宋体"/>
          <w:b w:val="0"/>
          <w:bCs w:val="0"/>
          <w:color w:val="auto"/>
          <w:sz w:val="21"/>
          <w:szCs w:val="21"/>
          <w:highlight w:val="none"/>
        </w:rPr>
        <w:t>、政府采购严重违法失信行为记录名单及其他不符合《中华人民共和国政府采购法》第二十二条规定条件的供应商，不得参与政府采购活动。</w:t>
      </w:r>
    </w:p>
    <w:bookmarkEnd w:id="21"/>
    <w:bookmarkEnd w:id="22"/>
    <w:bookmarkEnd w:id="23"/>
    <w:bookmarkEnd w:id="24"/>
    <w:p w14:paraId="4EE4F34E">
      <w:pPr>
        <w:spacing w:line="380" w:lineRule="exact"/>
        <w:outlineLvl w:val="1"/>
        <w:rPr>
          <w:rFonts w:hint="eastAsia" w:ascii="宋体" w:hAnsi="宋体" w:cs="宋体"/>
          <w:b/>
          <w:bCs/>
          <w:color w:val="auto"/>
          <w:szCs w:val="21"/>
          <w:highlight w:val="none"/>
        </w:rPr>
      </w:pPr>
      <w:bookmarkStart w:id="25" w:name="_Toc35393792"/>
      <w:bookmarkStart w:id="26" w:name="_Toc35393623"/>
      <w:bookmarkStart w:id="27" w:name="_Toc23376"/>
      <w:bookmarkStart w:id="28" w:name="_Toc35393805"/>
      <w:bookmarkStart w:id="29" w:name="_Toc28359095"/>
      <w:bookmarkStart w:id="30" w:name="_Toc35393636"/>
      <w:bookmarkStart w:id="31" w:name="_Toc28359018"/>
      <w:r>
        <w:rPr>
          <w:rFonts w:hint="eastAsia" w:ascii="宋体" w:hAnsi="宋体" w:cs="宋体"/>
          <w:b/>
          <w:bCs/>
          <w:color w:val="auto"/>
          <w:szCs w:val="21"/>
          <w:highlight w:val="none"/>
        </w:rPr>
        <w:t>三、获取采购文件</w:t>
      </w:r>
      <w:bookmarkEnd w:id="25"/>
      <w:bookmarkEnd w:id="26"/>
      <w:r>
        <w:rPr>
          <w:rFonts w:hint="eastAsia" w:ascii="宋体" w:hAnsi="宋体" w:cs="宋体"/>
          <w:b/>
          <w:bCs/>
          <w:color w:val="auto"/>
          <w:szCs w:val="21"/>
          <w:highlight w:val="none"/>
        </w:rPr>
        <w:t>：</w:t>
      </w:r>
      <w:bookmarkEnd w:id="27"/>
    </w:p>
    <w:p w14:paraId="6C548F14">
      <w:pPr>
        <w:spacing w:line="380" w:lineRule="exact"/>
        <w:ind w:firstLine="434"/>
        <w:rPr>
          <w:rFonts w:hint="eastAsia" w:ascii="宋体" w:hAnsi="宋体" w:cs="宋体"/>
          <w:color w:val="auto"/>
          <w:szCs w:val="21"/>
          <w:highlight w:val="none"/>
          <w:lang w:eastAsia="zh-CN"/>
        </w:rPr>
      </w:pPr>
      <w:bookmarkStart w:id="32" w:name="_Toc28359082"/>
      <w:bookmarkStart w:id="33" w:name="_Toc28359005"/>
      <w:bookmarkStart w:id="34" w:name="_Toc35393624"/>
      <w:bookmarkStart w:id="35" w:name="_Toc14194"/>
      <w:bookmarkStart w:id="36" w:name="_Toc35393793"/>
      <w:r>
        <w:rPr>
          <w:rFonts w:hint="eastAsia" w:ascii="宋体" w:hAnsi="宋体" w:cs="宋体"/>
          <w:color w:val="auto"/>
          <w:szCs w:val="21"/>
          <w:highlight w:val="none"/>
        </w:rPr>
        <w:t>时间：公告发布时间</w:t>
      </w:r>
      <w:r>
        <w:rPr>
          <w:rFonts w:hint="eastAsia" w:ascii="宋体" w:hAnsi="宋体" w:cs="宋体"/>
          <w:color w:val="auto"/>
          <w:szCs w:val="21"/>
          <w:highlight w:val="none"/>
          <w:lang w:eastAsia="zh-CN"/>
        </w:rPr>
        <w:t>起</w:t>
      </w:r>
      <w:r>
        <w:rPr>
          <w:rFonts w:hint="eastAsia" w:ascii="宋体" w:hAnsi="宋体" w:cs="宋体"/>
          <w:color w:val="auto"/>
          <w:szCs w:val="21"/>
          <w:highlight w:val="none"/>
        </w:rPr>
        <w:t>至</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截止时间</w:t>
      </w:r>
      <w:r>
        <w:rPr>
          <w:rFonts w:hint="eastAsia" w:ascii="宋体" w:hAnsi="宋体" w:cs="宋体"/>
          <w:color w:val="auto"/>
          <w:szCs w:val="21"/>
          <w:highlight w:val="none"/>
          <w:lang w:eastAsia="zh-CN"/>
        </w:rPr>
        <w:t>止。</w:t>
      </w:r>
    </w:p>
    <w:p w14:paraId="6A4D0A2A">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w:t>
      </w:r>
    </w:p>
    <w:p w14:paraId="74AC3A42">
      <w:pPr>
        <w:spacing w:line="380" w:lineRule="exact"/>
        <w:ind w:firstLine="434"/>
        <w:rPr>
          <w:rFonts w:hint="eastAsia" w:ascii="宋体" w:hAnsi="宋体" w:cs="宋体"/>
          <w:color w:val="auto"/>
          <w:szCs w:val="21"/>
          <w:highlight w:val="none"/>
        </w:rPr>
      </w:pPr>
      <w:r>
        <w:rPr>
          <w:rFonts w:hint="eastAsia" w:ascii="宋体" w:hAnsi="宋体" w:cs="宋体"/>
          <w:color w:val="auto"/>
          <w:szCs w:val="21"/>
          <w:highlight w:val="none"/>
        </w:rPr>
        <w:t>方式：潜在供应商在“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）网上免费下载</w:t>
      </w:r>
      <w:r>
        <w:rPr>
          <w:rFonts w:hint="eastAsia" w:ascii="宋体" w:hAnsi="宋体" w:cs="宋体"/>
          <w:color w:val="auto"/>
          <w:szCs w:val="21"/>
          <w:highlight w:val="none"/>
          <w:lang w:eastAsia="zh-CN"/>
        </w:rPr>
        <w:t>竞争性磋商采购文件</w:t>
      </w:r>
      <w:r>
        <w:rPr>
          <w:rFonts w:hint="eastAsia" w:ascii="宋体" w:hAnsi="宋体" w:cs="宋体"/>
          <w:color w:val="auto"/>
          <w:szCs w:val="21"/>
          <w:highlight w:val="none"/>
        </w:rPr>
        <w:t>电子版。供应商登录“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”平台，应进行“申请获取采购文件”操作，否则，有可能导致无法在线编制</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文件并参与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，其不利后果由供应商自行承担。</w:t>
      </w:r>
    </w:p>
    <w:p w14:paraId="5796F6E2">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四、响应文件</w:t>
      </w:r>
      <w:bookmarkEnd w:id="32"/>
      <w:bookmarkEnd w:id="33"/>
      <w:r>
        <w:rPr>
          <w:rFonts w:hint="eastAsia" w:ascii="宋体" w:hAnsi="宋体" w:cs="宋体"/>
          <w:b/>
          <w:bCs/>
          <w:color w:val="auto"/>
          <w:szCs w:val="21"/>
          <w:highlight w:val="none"/>
        </w:rPr>
        <w:t>提交时间和地点</w:t>
      </w:r>
      <w:bookmarkEnd w:id="34"/>
      <w:bookmarkEnd w:id="35"/>
      <w:bookmarkEnd w:id="36"/>
      <w:bookmarkStart w:id="37" w:name="_Toc4557"/>
    </w:p>
    <w:p w14:paraId="60235331">
      <w:pPr>
        <w:spacing w:line="3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截止时间：</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0</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时30分</w:t>
      </w:r>
      <w:r>
        <w:rPr>
          <w:rFonts w:hint="eastAsia" w:ascii="宋体" w:hAnsi="宋体" w:cs="宋体"/>
          <w:bCs/>
          <w:color w:val="auto"/>
          <w:szCs w:val="21"/>
          <w:highlight w:val="none"/>
        </w:rPr>
        <w:t>（北京时间）。</w:t>
      </w:r>
    </w:p>
    <w:p w14:paraId="0EC978C7">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地点：通过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实行在线响应。</w:t>
      </w:r>
    </w:p>
    <w:p w14:paraId="103571D9">
      <w:pPr>
        <w:spacing w:line="380" w:lineRule="exact"/>
        <w:outlineLvl w:val="1"/>
        <w:rPr>
          <w:rFonts w:hint="eastAsia" w:ascii="宋体" w:hAnsi="宋体" w:cs="宋体"/>
          <w:b/>
          <w:bCs/>
          <w:color w:val="auto"/>
          <w:szCs w:val="21"/>
          <w:highlight w:val="none"/>
        </w:rPr>
      </w:pPr>
      <w:r>
        <w:rPr>
          <w:rFonts w:hint="eastAsia" w:ascii="宋体" w:hAnsi="宋体" w:cs="宋体"/>
          <w:b/>
          <w:bCs/>
          <w:color w:val="auto"/>
          <w:szCs w:val="21"/>
          <w:highlight w:val="none"/>
        </w:rPr>
        <w:t>五、开启</w:t>
      </w:r>
      <w:bookmarkEnd w:id="37"/>
    </w:p>
    <w:p w14:paraId="27538CC6">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时间</w:t>
      </w:r>
      <w:r>
        <w:rPr>
          <w:rFonts w:hint="eastAsia" w:ascii="宋体" w:hAnsi="宋体" w:cs="宋体"/>
          <w:color w:val="auto"/>
          <w:szCs w:val="21"/>
          <w:highlight w:val="none"/>
        </w:rPr>
        <w:t>：</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时30分（北京时间）截标后。</w:t>
      </w:r>
    </w:p>
    <w:p w14:paraId="4F2098A2">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实行在线解密开启。</w:t>
      </w:r>
    </w:p>
    <w:p w14:paraId="062812C6">
      <w:pPr>
        <w:spacing w:line="380" w:lineRule="exact"/>
        <w:outlineLvl w:val="1"/>
        <w:rPr>
          <w:rFonts w:hint="eastAsia" w:ascii="宋体" w:hAnsi="宋体" w:cs="宋体"/>
          <w:b/>
          <w:bCs/>
          <w:color w:val="auto"/>
          <w:szCs w:val="21"/>
          <w:highlight w:val="none"/>
        </w:rPr>
      </w:pPr>
      <w:bookmarkStart w:id="38" w:name="_Toc28359084"/>
      <w:bookmarkStart w:id="39" w:name="_Toc35393794"/>
      <w:bookmarkStart w:id="40" w:name="_Toc19362"/>
      <w:bookmarkStart w:id="41" w:name="_Toc35393625"/>
      <w:bookmarkStart w:id="42" w:name="_Toc28359007"/>
      <w:r>
        <w:rPr>
          <w:rFonts w:hint="eastAsia" w:ascii="宋体" w:hAnsi="宋体" w:cs="宋体"/>
          <w:b/>
          <w:bCs/>
          <w:color w:val="auto"/>
          <w:szCs w:val="21"/>
          <w:highlight w:val="none"/>
        </w:rPr>
        <w:t>六、公告期限</w:t>
      </w:r>
      <w:bookmarkEnd w:id="38"/>
      <w:bookmarkEnd w:id="39"/>
      <w:bookmarkEnd w:id="40"/>
      <w:bookmarkEnd w:id="41"/>
      <w:bookmarkEnd w:id="42"/>
    </w:p>
    <w:p w14:paraId="437AF434">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ABD23FC">
      <w:pPr>
        <w:spacing w:line="380" w:lineRule="exact"/>
        <w:outlineLvl w:val="1"/>
        <w:rPr>
          <w:rFonts w:hint="eastAsia" w:ascii="宋体" w:hAnsi="宋体" w:cs="宋体"/>
          <w:b/>
          <w:bCs/>
          <w:color w:val="auto"/>
          <w:szCs w:val="21"/>
          <w:highlight w:val="none"/>
        </w:rPr>
      </w:pPr>
      <w:bookmarkStart w:id="43" w:name="_Toc35393626"/>
      <w:bookmarkStart w:id="44" w:name="_Toc17380"/>
      <w:bookmarkStart w:id="45" w:name="_Toc35393795"/>
      <w:r>
        <w:rPr>
          <w:rFonts w:hint="eastAsia" w:ascii="宋体" w:hAnsi="宋体" w:cs="宋体"/>
          <w:b/>
          <w:bCs/>
          <w:color w:val="auto"/>
          <w:szCs w:val="21"/>
          <w:highlight w:val="none"/>
        </w:rPr>
        <w:t>七、其他补充事宜</w:t>
      </w:r>
      <w:bookmarkEnd w:id="43"/>
      <w:bookmarkEnd w:id="44"/>
      <w:bookmarkEnd w:id="45"/>
    </w:p>
    <w:p w14:paraId="1F1E6A26">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（一）本项目无需缴纳磋商保证金。</w:t>
      </w:r>
    </w:p>
    <w:p w14:paraId="5D588DCA">
      <w:pPr>
        <w:spacing w:line="38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（二）信息公告发布媒体：中国政府采购网（www.ccgp.gov.cn）、</w:t>
      </w:r>
      <w:r>
        <w:rPr>
          <w:rFonts w:hint="eastAsia" w:ascii="宋体" w:hAnsi="宋体" w:cs="宋体"/>
          <w:color w:val="auto"/>
          <w:szCs w:val="21"/>
          <w:highlight w:val="none"/>
          <w:lang w:eastAsia="zh-CN"/>
        </w:rPr>
        <w:t>广西壮族自治区政府采购网</w:t>
      </w:r>
      <w:r>
        <w:rPr>
          <w:rFonts w:hint="eastAsia" w:ascii="宋体" w:hAnsi="宋体" w:cs="宋体"/>
          <w:color w:val="auto"/>
          <w:szCs w:val="21"/>
          <w:highlight w:val="none"/>
        </w:rPr>
        <w:t>（zfcg.gxzf.gov.cn）、桂林市政府采购网（zfcg.czj.guilin.gov.cn）、http://glggzy.org.cn（桂林市公共资源交易中心网站）。</w:t>
      </w:r>
    </w:p>
    <w:p w14:paraId="37383E1C">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（三）本项目需要落实的政府采购政策：</w:t>
      </w:r>
    </w:p>
    <w:p w14:paraId="2A60E0D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1.《政府采购促进中小企业发展管理办法》（财库</w:t>
      </w:r>
      <w:r>
        <w:rPr>
          <w:rFonts w:hint="eastAsia" w:ascii="宋体" w:hAnsi="宋体" w:cs="宋体"/>
          <w:color w:val="auto"/>
          <w:szCs w:val="21"/>
          <w:highlight w:val="none"/>
          <w:lang w:eastAsia="zh-CN"/>
        </w:rPr>
        <w:t>〔2020〕</w:t>
      </w:r>
      <w:r>
        <w:rPr>
          <w:rFonts w:hint="eastAsia" w:ascii="宋体" w:hAnsi="宋体" w:cs="宋体"/>
          <w:color w:val="auto"/>
          <w:szCs w:val="21"/>
          <w:highlight w:val="none"/>
        </w:rPr>
        <w:t>46 号）。</w:t>
      </w:r>
    </w:p>
    <w:p w14:paraId="5A80B56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2.《关于政府采购支持监狱企业发展有关问题的通知》（财库</w:t>
      </w:r>
      <w:r>
        <w:rPr>
          <w:rFonts w:hint="eastAsia" w:ascii="宋体" w:hAnsi="宋体" w:cs="宋体"/>
          <w:color w:val="auto"/>
          <w:szCs w:val="21"/>
          <w:highlight w:val="none"/>
          <w:lang w:eastAsia="zh-CN"/>
        </w:rPr>
        <w:t>〔2014〕</w:t>
      </w:r>
      <w:r>
        <w:rPr>
          <w:rFonts w:hint="eastAsia" w:ascii="宋体" w:hAnsi="宋体" w:cs="宋体"/>
          <w:color w:val="auto"/>
          <w:szCs w:val="21"/>
          <w:highlight w:val="none"/>
        </w:rPr>
        <w:t>68 号）。</w:t>
      </w:r>
    </w:p>
    <w:p w14:paraId="4F18F65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3.《关于促进残疾人就业政府采购政策的通知》（财库</w:t>
      </w:r>
      <w:r>
        <w:rPr>
          <w:rFonts w:hint="eastAsia" w:ascii="宋体" w:hAnsi="宋体" w:cs="宋体"/>
          <w:color w:val="auto"/>
          <w:szCs w:val="21"/>
          <w:highlight w:val="none"/>
          <w:lang w:eastAsia="zh-CN"/>
        </w:rPr>
        <w:t>〔2017〕141号</w:t>
      </w:r>
      <w:r>
        <w:rPr>
          <w:rFonts w:hint="eastAsia" w:ascii="宋体" w:hAnsi="宋体" w:cs="宋体"/>
          <w:color w:val="auto"/>
          <w:szCs w:val="21"/>
          <w:highlight w:val="none"/>
        </w:rPr>
        <w:t>）。</w:t>
      </w:r>
    </w:p>
    <w:p w14:paraId="752921BF">
      <w:pPr>
        <w:autoSpaceDE w:val="0"/>
        <w:autoSpaceDN w:val="0"/>
        <w:adjustRightInd w:val="0"/>
        <w:spacing w:line="380" w:lineRule="exact"/>
        <w:ind w:left="411" w:leftChars="196"/>
        <w:jc w:val="lef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ascii="宋体" w:hAnsi="宋体"/>
          <w:color w:val="auto"/>
          <w:szCs w:val="21"/>
          <w:highlight w:val="none"/>
        </w:rPr>
        <w:t>本项目采购内容不涉及政府强制采购节能产品；</w:t>
      </w:r>
    </w:p>
    <w:p w14:paraId="151F1F79">
      <w:pPr>
        <w:autoSpaceDE w:val="0"/>
        <w:autoSpaceDN w:val="0"/>
        <w:adjustRightInd w:val="0"/>
        <w:spacing w:line="380" w:lineRule="exact"/>
        <w:ind w:left="411" w:left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优先采购节能产品、环境标志产品。</w:t>
      </w:r>
    </w:p>
    <w:p w14:paraId="1246AE97">
      <w:pPr>
        <w:autoSpaceDE w:val="0"/>
        <w:autoSpaceDN w:val="0"/>
        <w:adjustRightInd w:val="0"/>
        <w:spacing w:line="380" w:lineRule="exact"/>
        <w:ind w:left="411" w:leftChars="196"/>
        <w:jc w:val="left"/>
        <w:rPr>
          <w:rFonts w:hint="eastAsia" w:ascii="宋体" w:hAnsi="宋体" w:cs="Arial"/>
          <w:color w:val="auto"/>
          <w:szCs w:val="21"/>
          <w:highlight w:val="none"/>
        </w:rPr>
      </w:pPr>
      <w:r>
        <w:rPr>
          <w:rFonts w:hint="eastAsia" w:ascii="宋体" w:hAnsi="宋体" w:cs="Arial"/>
          <w:color w:val="auto"/>
          <w:szCs w:val="21"/>
          <w:highlight w:val="none"/>
          <w:lang w:eastAsia="zh-CN"/>
        </w:rPr>
        <w:t>6.</w:t>
      </w:r>
      <w:r>
        <w:rPr>
          <w:rStyle w:val="24"/>
          <w:rFonts w:ascii="Arial" w:hAnsi="Arial" w:cs="Arial"/>
          <w:color w:val="auto"/>
          <w:highlight w:val="none"/>
        </w:rPr>
        <w:t>本项目专门面向中小企业采购</w:t>
      </w:r>
      <w:r>
        <w:rPr>
          <w:rStyle w:val="24"/>
          <w:rFonts w:hint="eastAsia" w:ascii="Arial" w:hAnsi="Arial" w:cs="Arial"/>
          <w:color w:val="auto"/>
          <w:highlight w:val="none"/>
        </w:rPr>
        <w:t>，</w:t>
      </w:r>
      <w:r>
        <w:rPr>
          <w:color w:val="auto"/>
          <w:szCs w:val="21"/>
          <w:highlight w:val="none"/>
        </w:rPr>
        <w:t>本项目</w:t>
      </w:r>
      <w:r>
        <w:rPr>
          <w:rFonts w:ascii="仿宋" w:hAnsi="仿宋"/>
          <w:color w:val="auto"/>
          <w:szCs w:val="21"/>
          <w:highlight w:val="none"/>
        </w:rPr>
        <w:t>中小企业划分标准</w:t>
      </w:r>
      <w:r>
        <w:rPr>
          <w:color w:val="auto"/>
          <w:szCs w:val="21"/>
          <w:highlight w:val="none"/>
        </w:rPr>
        <w:t>所属行业为</w:t>
      </w:r>
      <w:r>
        <w:rPr>
          <w:rFonts w:hint="eastAsia"/>
          <w:color w:val="auto"/>
          <w:szCs w:val="21"/>
          <w:highlight w:val="none"/>
        </w:rPr>
        <w:t>：</w:t>
      </w:r>
      <w:r>
        <w:rPr>
          <w:rFonts w:hint="eastAsia" w:ascii="宋体" w:hAnsi="宋体" w:cs="宋体"/>
          <w:kern w:val="0"/>
          <w:szCs w:val="21"/>
          <w:highlight w:val="none"/>
          <w:u w:val="single"/>
        </w:rPr>
        <w:t>其他未列明行业</w:t>
      </w:r>
      <w:r>
        <w:rPr>
          <w:color w:val="auto"/>
          <w:szCs w:val="21"/>
          <w:highlight w:val="none"/>
        </w:rPr>
        <w:t>。</w:t>
      </w:r>
      <w:r>
        <w:rPr>
          <w:rFonts w:ascii="宋体" w:hAnsi="宋体" w:cs="Arial"/>
          <w:color w:val="auto"/>
          <w:szCs w:val="21"/>
          <w:highlight w:val="none"/>
        </w:rPr>
        <w:t> </w:t>
      </w:r>
    </w:p>
    <w:p w14:paraId="59A65C41">
      <w:pPr>
        <w:spacing w:line="380" w:lineRule="exact"/>
        <w:outlineLvl w:val="1"/>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（四）磋商响应文件解密时间：</w:t>
      </w:r>
    </w:p>
    <w:p w14:paraId="68F4C35B">
      <w:pPr>
        <w:bidi w:val="0"/>
        <w:spacing w:line="360" w:lineRule="auto"/>
        <w:ind w:firstLine="420" w:firstLineChars="200"/>
        <w:rPr>
          <w:rFonts w:hint="eastAsia"/>
          <w:b/>
          <w:bCs/>
          <w:lang w:val="en-US" w:eastAsia="zh-CN"/>
        </w:rPr>
      </w:pPr>
      <w:r>
        <w:rPr>
          <w:rFonts w:hint="eastAsia"/>
          <w:b/>
          <w:bCs/>
          <w:lang w:val="en-US" w:eastAsia="zh-CN"/>
        </w:rPr>
        <w:t>截标时间后30分钟内（2025年11月10日09时30分至10时00分)磋商供应商可以登录广西政府采购云平台，用“项目采购－开标评标”功能进行解密磋商文件。若磋商供应商在规定时间内无法解密或解密失败，可以以电子备份磋商响应文件作为依据【在接到无法解密或解密失败的通知后，磋商供应商可根据自身实际情况按通知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70D5F78D">
      <w:pPr>
        <w:bidi w:val="0"/>
        <w:spacing w:line="360" w:lineRule="auto"/>
        <w:ind w:firstLine="420" w:firstLineChars="200"/>
        <w:rPr>
          <w:rFonts w:hint="eastAsia"/>
          <w:b/>
          <w:bCs/>
          <w:lang w:val="en-US" w:eastAsia="zh-CN"/>
        </w:rPr>
      </w:pPr>
      <w:r>
        <w:rPr>
          <w:rFonts w:hint="eastAsia"/>
          <w:b/>
          <w:bCs/>
          <w:lang w:val="en-US" w:eastAsia="zh-CN"/>
        </w:rPr>
        <w:t>（五）资格要求特别说明：</w:t>
      </w:r>
    </w:p>
    <w:p w14:paraId="3BA42347">
      <w:pPr>
        <w:bidi w:val="0"/>
        <w:spacing w:line="360" w:lineRule="auto"/>
        <w:ind w:firstLine="420" w:firstLineChars="200"/>
        <w:rPr>
          <w:rFonts w:hint="eastAsia"/>
          <w:b/>
          <w:bCs/>
          <w:lang w:val="en-US" w:eastAsia="zh-CN"/>
        </w:rPr>
      </w:pPr>
      <w:r>
        <w:rPr>
          <w:rFonts w:hint="eastAsia"/>
          <w:b/>
          <w:bCs/>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A5B251C">
      <w:pPr>
        <w:bidi w:val="0"/>
        <w:spacing w:line="360" w:lineRule="auto"/>
        <w:ind w:firstLine="420" w:firstLineChars="200"/>
        <w:rPr>
          <w:rFonts w:hint="eastAsia"/>
          <w:b/>
          <w:bCs/>
          <w:lang w:val="en-US" w:eastAsia="zh-CN"/>
        </w:rPr>
      </w:pPr>
      <w:r>
        <w:rPr>
          <w:rFonts w:hint="eastAsia"/>
          <w:b/>
          <w:bCs/>
          <w:lang w:val="en-US" w:eastAsia="zh-CN"/>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497D94">
      <w:pPr>
        <w:bidi w:val="0"/>
        <w:spacing w:line="360" w:lineRule="auto"/>
        <w:ind w:firstLine="420" w:firstLineChars="200"/>
        <w:rPr>
          <w:rFonts w:hint="eastAsia"/>
          <w:b/>
          <w:bCs/>
          <w:lang w:val="en-US" w:eastAsia="zh-CN"/>
        </w:rPr>
      </w:pPr>
      <w:r>
        <w:rPr>
          <w:rFonts w:hint="eastAsia"/>
          <w:b/>
          <w:bCs/>
          <w:lang w:val="en-US" w:eastAsia="zh-CN"/>
        </w:rPr>
        <w:t>（六）“广西政府采购云平台”电子磋商相关事宜：</w:t>
      </w:r>
    </w:p>
    <w:p w14:paraId="214FCA36">
      <w:pPr>
        <w:bidi w:val="0"/>
        <w:spacing w:line="360" w:lineRule="auto"/>
        <w:ind w:firstLine="420" w:firstLineChars="200"/>
        <w:rPr>
          <w:rFonts w:hint="eastAsia"/>
          <w:b/>
          <w:bCs/>
          <w:lang w:val="en-US" w:eastAsia="zh-CN"/>
        </w:rPr>
      </w:pPr>
      <w:r>
        <w:rPr>
          <w:rFonts w:hint="eastAsia"/>
          <w:b/>
          <w:bCs/>
          <w:lang w:val="en-US" w:eastAsia="zh-CN"/>
        </w:rPr>
        <w:t>（1）本项目实行全流程电子化采购，磋商供应商通过“广西政府采购云平台”参与电子磋商，并应做好以下相关准备工作：①在“广西政府采购云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完成身份认证，确保能够对相关数据电文进行加密和使用电子签章；④自备计算机和网络设备并确保能接入互联网（费用由磋商供应商自行承担，设备需确保可进行视频通话和读取广西政府采购云平台CA认证证书）。因磋商供应商未做好相关准备工作等自身原因导致无法参加本项目电子磋商或磋商失败的，造成的一切后果，由磋商供应商自行承担。</w:t>
      </w:r>
    </w:p>
    <w:p w14:paraId="1C8E32B0">
      <w:pPr>
        <w:bidi w:val="0"/>
        <w:spacing w:line="360" w:lineRule="auto"/>
        <w:ind w:firstLine="420" w:firstLineChars="200"/>
        <w:rPr>
          <w:rFonts w:hint="eastAsia"/>
          <w:b/>
          <w:bCs/>
          <w:lang w:val="en-US" w:eastAsia="zh-CN"/>
        </w:rPr>
      </w:pPr>
      <w:r>
        <w:rPr>
          <w:rFonts w:hint="eastAsia"/>
          <w:b/>
          <w:bCs/>
          <w:lang w:val="en-US" w:eastAsia="zh-CN"/>
        </w:rPr>
        <w:t>（2）电子磋商具体操作流程参考《政府采购项目电子交易管理操作指南－供应商》（详见桂林市政府采购网—采购资讯—重要通知）；如遇平台技术问题详询95763。</w:t>
      </w:r>
    </w:p>
    <w:p w14:paraId="6B7BC2A2">
      <w:pPr>
        <w:bidi w:val="0"/>
        <w:spacing w:line="360" w:lineRule="auto"/>
        <w:ind w:firstLine="420" w:firstLineChars="200"/>
        <w:rPr>
          <w:rFonts w:hint="eastAsia"/>
          <w:b/>
          <w:bCs/>
          <w:lang w:val="en-US" w:eastAsia="zh-CN"/>
        </w:rPr>
      </w:pPr>
      <w:r>
        <w:rPr>
          <w:rFonts w:hint="eastAsia"/>
          <w:b/>
          <w:bCs/>
          <w:lang w:val="en-US" w:eastAsia="zh-CN"/>
        </w:rPr>
        <w:t>（3）电子响应文件的制作、加密、提交、解密等相关事宜详见第二章 “磋商供应商须知”。</w:t>
      </w:r>
    </w:p>
    <w:p w14:paraId="50E82D94">
      <w:pPr>
        <w:bidi w:val="0"/>
        <w:ind w:firstLine="420" w:firstLineChars="200"/>
        <w:rPr>
          <w:rFonts w:hint="eastAsia" w:ascii="宋体" w:hAnsi="宋体" w:eastAsia="宋体" w:cs="宋体"/>
          <w:b/>
          <w:bCs/>
          <w:color w:val="auto"/>
          <w:kern w:val="2"/>
          <w:szCs w:val="21"/>
          <w:highlight w:val="none"/>
          <w:lang w:val="en-US" w:eastAsia="zh-CN" w:bidi="ar-SA"/>
        </w:rPr>
      </w:pPr>
      <w:bookmarkStart w:id="46" w:name="_Toc5677"/>
      <w:r>
        <w:rPr>
          <w:rFonts w:hint="eastAsia"/>
          <w:b/>
          <w:bCs/>
          <w:lang w:val="en-US" w:eastAsia="zh-CN"/>
        </w:rPr>
        <w:t>八、凡对本次采购提出询问，请按以下方式联系。</w:t>
      </w:r>
      <w:bookmarkEnd w:id="28"/>
      <w:bookmarkEnd w:id="29"/>
      <w:bookmarkEnd w:id="30"/>
      <w:bookmarkEnd w:id="31"/>
      <w:bookmarkEnd w:id="46"/>
    </w:p>
    <w:p w14:paraId="26AAD6D2">
      <w:pPr>
        <w:pStyle w:val="25"/>
        <w:spacing w:line="380" w:lineRule="exact"/>
        <w:ind w:firstLine="420" w:firstLineChars="200"/>
        <w:outlineLvl w:val="2"/>
        <w:rPr>
          <w:b/>
          <w:bCs/>
          <w:color w:val="auto"/>
          <w:sz w:val="21"/>
          <w:szCs w:val="21"/>
          <w:highlight w:val="none"/>
        </w:rPr>
      </w:pPr>
      <w:bookmarkStart w:id="47" w:name="_Toc11940"/>
      <w:bookmarkStart w:id="48" w:name="_Toc19796"/>
      <w:bookmarkStart w:id="49" w:name="_Toc14195"/>
      <w:bookmarkStart w:id="50" w:name="_Toc13906"/>
      <w:bookmarkStart w:id="51" w:name="_Toc28750"/>
      <w:r>
        <w:rPr>
          <w:rFonts w:hint="eastAsia"/>
          <w:b/>
          <w:bCs/>
          <w:color w:val="auto"/>
          <w:sz w:val="21"/>
          <w:szCs w:val="21"/>
          <w:highlight w:val="none"/>
          <w:lang w:eastAsia="zh-CN"/>
        </w:rPr>
        <w:t>1.</w:t>
      </w:r>
      <w:r>
        <w:rPr>
          <w:b/>
          <w:bCs/>
          <w:color w:val="auto"/>
          <w:sz w:val="21"/>
          <w:szCs w:val="21"/>
          <w:highlight w:val="none"/>
        </w:rPr>
        <w:t>采购人信息</w:t>
      </w:r>
      <w:bookmarkEnd w:id="47"/>
      <w:bookmarkEnd w:id="48"/>
      <w:bookmarkEnd w:id="49"/>
      <w:bookmarkEnd w:id="50"/>
      <w:bookmarkEnd w:id="51"/>
    </w:p>
    <w:p w14:paraId="1C374EF8">
      <w:pPr>
        <w:pStyle w:val="25"/>
        <w:spacing w:line="380" w:lineRule="exact"/>
        <w:ind w:firstLine="420" w:firstLineChars="200"/>
        <w:rPr>
          <w:rFonts w:hint="default" w:eastAsia="宋体"/>
          <w:color w:val="auto"/>
          <w:sz w:val="21"/>
          <w:szCs w:val="21"/>
          <w:highlight w:val="none"/>
          <w:lang w:val="en-US" w:eastAsia="zh-CN"/>
        </w:rPr>
      </w:pPr>
      <w:r>
        <w:rPr>
          <w:color w:val="auto"/>
          <w:sz w:val="21"/>
          <w:szCs w:val="21"/>
          <w:highlight w:val="none"/>
        </w:rPr>
        <w:t>名称：</w:t>
      </w:r>
      <w:r>
        <w:rPr>
          <w:rFonts w:hint="eastAsia"/>
          <w:color w:val="auto"/>
          <w:sz w:val="21"/>
          <w:szCs w:val="21"/>
          <w:highlight w:val="none"/>
          <w:lang w:val="en-US" w:eastAsia="zh-CN"/>
        </w:rPr>
        <w:t>桂林市民政局</w:t>
      </w:r>
    </w:p>
    <w:p w14:paraId="6665AB8E">
      <w:pPr>
        <w:pStyle w:val="25"/>
        <w:spacing w:line="380" w:lineRule="exact"/>
        <w:ind w:firstLine="420" w:firstLineChars="200"/>
        <w:rPr>
          <w:rFonts w:hint="eastAsia"/>
          <w:color w:val="auto"/>
          <w:sz w:val="21"/>
          <w:szCs w:val="21"/>
          <w:highlight w:val="none"/>
          <w:lang w:val="en-US" w:eastAsia="zh-CN"/>
        </w:rPr>
      </w:pPr>
      <w:r>
        <w:rPr>
          <w:color w:val="auto"/>
          <w:sz w:val="21"/>
          <w:szCs w:val="21"/>
          <w:highlight w:val="none"/>
        </w:rPr>
        <w:t>地址</w:t>
      </w:r>
      <w:r>
        <w:rPr>
          <w:rFonts w:hint="eastAsia"/>
          <w:color w:val="auto"/>
          <w:sz w:val="21"/>
          <w:szCs w:val="21"/>
          <w:highlight w:val="none"/>
          <w:lang w:val="en-US" w:eastAsia="zh-CN"/>
        </w:rPr>
        <w:t>：桂林市临桂区青莲路建设大厦</w:t>
      </w:r>
    </w:p>
    <w:p w14:paraId="7C884F4B">
      <w:pPr>
        <w:pStyle w:val="25"/>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联系人及</w:t>
      </w:r>
      <w:r>
        <w:rPr>
          <w:color w:val="auto"/>
          <w:sz w:val="21"/>
          <w:szCs w:val="21"/>
          <w:highlight w:val="none"/>
        </w:rPr>
        <w:t>联系方式：</w:t>
      </w:r>
      <w:r>
        <w:rPr>
          <w:rFonts w:hint="eastAsia"/>
          <w:color w:val="auto"/>
          <w:sz w:val="21"/>
          <w:szCs w:val="21"/>
          <w:highlight w:val="none"/>
          <w:lang w:val="en-US" w:eastAsia="zh-CN"/>
        </w:rPr>
        <w:t>黄河   0773-2868886</w:t>
      </w:r>
    </w:p>
    <w:p w14:paraId="45F6F5F5">
      <w:pPr>
        <w:pStyle w:val="25"/>
        <w:spacing w:line="380" w:lineRule="exact"/>
        <w:ind w:firstLine="420" w:firstLineChars="200"/>
        <w:outlineLvl w:val="2"/>
        <w:rPr>
          <w:b/>
          <w:bCs/>
          <w:color w:val="auto"/>
          <w:sz w:val="21"/>
          <w:szCs w:val="21"/>
          <w:highlight w:val="none"/>
        </w:rPr>
      </w:pPr>
      <w:bookmarkStart w:id="52" w:name="_Toc23917"/>
      <w:bookmarkStart w:id="53" w:name="_Toc20363"/>
      <w:bookmarkStart w:id="54" w:name="_Toc2568"/>
      <w:bookmarkStart w:id="55" w:name="_Toc12451"/>
      <w:bookmarkStart w:id="56" w:name="_Toc25786"/>
      <w:bookmarkStart w:id="57" w:name="_Toc12722"/>
      <w:r>
        <w:rPr>
          <w:rFonts w:hint="eastAsia"/>
          <w:b/>
          <w:bCs/>
          <w:color w:val="auto"/>
          <w:sz w:val="21"/>
          <w:szCs w:val="21"/>
          <w:highlight w:val="none"/>
          <w:lang w:eastAsia="zh-CN"/>
        </w:rPr>
        <w:t>2.</w:t>
      </w:r>
      <w:r>
        <w:rPr>
          <w:b/>
          <w:bCs/>
          <w:color w:val="auto"/>
          <w:sz w:val="21"/>
          <w:szCs w:val="21"/>
          <w:highlight w:val="none"/>
        </w:rPr>
        <w:t>采购代理机构信息</w:t>
      </w:r>
      <w:bookmarkEnd w:id="52"/>
      <w:bookmarkEnd w:id="53"/>
      <w:bookmarkEnd w:id="54"/>
      <w:bookmarkEnd w:id="55"/>
      <w:bookmarkEnd w:id="56"/>
      <w:bookmarkEnd w:id="57"/>
    </w:p>
    <w:p w14:paraId="7045FB9A">
      <w:pPr>
        <w:pStyle w:val="25"/>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名称：</w:t>
      </w:r>
      <w:r>
        <w:rPr>
          <w:rFonts w:hint="eastAsia"/>
          <w:color w:val="auto"/>
          <w:sz w:val="21"/>
          <w:szCs w:val="21"/>
          <w:highlight w:val="none"/>
          <w:lang w:eastAsia="zh-CN"/>
        </w:rPr>
        <w:t>永道工程咨询（江苏）有限公司</w:t>
      </w:r>
    </w:p>
    <w:p w14:paraId="34737CE1">
      <w:pPr>
        <w:pStyle w:val="25"/>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地址：</w:t>
      </w:r>
      <w:r>
        <w:rPr>
          <w:rFonts w:hint="eastAsia"/>
          <w:color w:val="auto"/>
          <w:sz w:val="21"/>
          <w:szCs w:val="21"/>
          <w:highlight w:val="none"/>
          <w:lang w:eastAsia="zh-CN"/>
        </w:rPr>
        <w:t>桂林市七星区穿山东路28号彰泰春天北苑8栋1、2-01号商铺</w:t>
      </w:r>
    </w:p>
    <w:p w14:paraId="23CB4459">
      <w:pPr>
        <w:pStyle w:val="25"/>
        <w:spacing w:line="380" w:lineRule="exact"/>
        <w:ind w:firstLine="420" w:firstLineChars="200"/>
        <w:rPr>
          <w:color w:val="auto"/>
          <w:sz w:val="21"/>
          <w:szCs w:val="21"/>
          <w:highlight w:val="none"/>
        </w:rPr>
      </w:pPr>
      <w:r>
        <w:rPr>
          <w:color w:val="auto"/>
          <w:sz w:val="21"/>
          <w:szCs w:val="21"/>
          <w:highlight w:val="none"/>
        </w:rPr>
        <w:t>联系方式：</w:t>
      </w:r>
      <w:r>
        <w:rPr>
          <w:rFonts w:hint="eastAsia"/>
          <w:color w:val="auto"/>
          <w:sz w:val="21"/>
          <w:szCs w:val="21"/>
          <w:highlight w:val="none"/>
          <w:lang w:eastAsia="zh-CN"/>
        </w:rPr>
        <w:t>0773-3696618</w:t>
      </w:r>
      <w:r>
        <w:rPr>
          <w:rFonts w:hint="eastAsia"/>
          <w:color w:val="auto"/>
          <w:sz w:val="21"/>
          <w:szCs w:val="21"/>
          <w:highlight w:val="none"/>
        </w:rPr>
        <w:t xml:space="preserve"> </w:t>
      </w:r>
    </w:p>
    <w:p w14:paraId="67C22692">
      <w:pPr>
        <w:pStyle w:val="25"/>
        <w:spacing w:line="380" w:lineRule="exact"/>
        <w:ind w:firstLine="420" w:firstLineChars="200"/>
        <w:outlineLvl w:val="2"/>
        <w:rPr>
          <w:b/>
          <w:bCs/>
          <w:color w:val="auto"/>
          <w:sz w:val="21"/>
          <w:szCs w:val="21"/>
          <w:highlight w:val="none"/>
          <w:u w:val="single"/>
        </w:rPr>
      </w:pPr>
      <w:bookmarkStart w:id="58" w:name="_Toc20662"/>
      <w:bookmarkStart w:id="59" w:name="_Toc10144"/>
      <w:bookmarkStart w:id="60" w:name="_Toc30971"/>
      <w:bookmarkStart w:id="61" w:name="_Toc9649"/>
      <w:bookmarkStart w:id="62" w:name="_Toc6585"/>
      <w:bookmarkStart w:id="63" w:name="_Toc10410"/>
      <w:r>
        <w:rPr>
          <w:rFonts w:hint="eastAsia"/>
          <w:b/>
          <w:bCs/>
          <w:color w:val="auto"/>
          <w:sz w:val="21"/>
          <w:szCs w:val="21"/>
          <w:highlight w:val="none"/>
          <w:lang w:eastAsia="zh-CN"/>
        </w:rPr>
        <w:t>3.</w:t>
      </w:r>
      <w:r>
        <w:rPr>
          <w:b/>
          <w:bCs/>
          <w:color w:val="auto"/>
          <w:sz w:val="21"/>
          <w:szCs w:val="21"/>
          <w:highlight w:val="none"/>
        </w:rPr>
        <w:t>项目联系方式</w:t>
      </w:r>
      <w:bookmarkEnd w:id="58"/>
      <w:bookmarkEnd w:id="59"/>
      <w:bookmarkEnd w:id="60"/>
      <w:bookmarkEnd w:id="61"/>
      <w:bookmarkEnd w:id="62"/>
      <w:bookmarkEnd w:id="63"/>
    </w:p>
    <w:p w14:paraId="4433C0DC">
      <w:pPr>
        <w:pStyle w:val="25"/>
        <w:spacing w:line="380" w:lineRule="exact"/>
        <w:ind w:firstLine="420" w:firstLineChars="200"/>
        <w:rPr>
          <w:rFonts w:hint="eastAsia" w:eastAsia="宋体"/>
          <w:color w:val="auto"/>
          <w:sz w:val="21"/>
          <w:szCs w:val="21"/>
          <w:highlight w:val="none"/>
          <w:lang w:eastAsia="zh-CN"/>
        </w:rPr>
      </w:pPr>
      <w:r>
        <w:rPr>
          <w:color w:val="auto"/>
          <w:sz w:val="21"/>
          <w:szCs w:val="21"/>
          <w:highlight w:val="none"/>
        </w:rPr>
        <w:t>项目联系人：</w:t>
      </w:r>
      <w:r>
        <w:rPr>
          <w:rFonts w:hint="eastAsia"/>
          <w:color w:val="auto"/>
          <w:sz w:val="21"/>
          <w:szCs w:val="21"/>
          <w:highlight w:val="none"/>
          <w:lang w:val="en-US" w:eastAsia="zh-CN"/>
        </w:rPr>
        <w:t>李翔</w:t>
      </w:r>
    </w:p>
    <w:p w14:paraId="15C1DA46">
      <w:pPr>
        <w:spacing w:line="380" w:lineRule="exact"/>
        <w:ind w:firstLine="420" w:firstLineChars="200"/>
        <w:rPr>
          <w:rFonts w:hint="eastAsia" w:ascii="宋体" w:hAnsi="宋体" w:cs="宋体"/>
          <w:color w:val="auto"/>
          <w:szCs w:val="21"/>
          <w:highlight w:val="none"/>
        </w:rPr>
      </w:pPr>
      <w:r>
        <w:rPr>
          <w:color w:val="auto"/>
          <w:szCs w:val="21"/>
          <w:highlight w:val="none"/>
        </w:rPr>
        <w:t>电话：</w:t>
      </w:r>
      <w:r>
        <w:rPr>
          <w:rFonts w:hint="eastAsia"/>
          <w:color w:val="auto"/>
          <w:szCs w:val="21"/>
          <w:highlight w:val="none"/>
          <w:lang w:eastAsia="zh-CN"/>
        </w:rPr>
        <w:t>0773-3696618</w:t>
      </w:r>
      <w:r>
        <w:rPr>
          <w:color w:val="auto"/>
          <w:szCs w:val="21"/>
          <w:highlight w:val="none"/>
        </w:rPr>
        <w:t xml:space="preserve"> </w:t>
      </w:r>
    </w:p>
    <w:p w14:paraId="3E9FAAC6">
      <w:pPr>
        <w:spacing w:line="380" w:lineRule="exact"/>
        <w:ind w:firstLine="426"/>
        <w:rPr>
          <w:rFonts w:ascii="宋体" w:hAnsi="宋体" w:cs="宋体"/>
          <w:b/>
          <w:color w:val="auto"/>
          <w:szCs w:val="21"/>
          <w:highlight w:val="none"/>
        </w:rPr>
      </w:pPr>
      <w:r>
        <w:rPr>
          <w:rFonts w:hint="eastAsia" w:ascii="宋体" w:hAnsi="宋体" w:cs="宋体"/>
          <w:b/>
          <w:color w:val="auto"/>
          <w:szCs w:val="21"/>
          <w:highlight w:val="none"/>
        </w:rPr>
        <w:t>4.政府采购监督管理机构</w:t>
      </w:r>
    </w:p>
    <w:p w14:paraId="05BD72B8">
      <w:pPr>
        <w:spacing w:line="380" w:lineRule="exact"/>
        <w:ind w:firstLine="424" w:firstLineChars="202"/>
        <w:rPr>
          <w:rFonts w:hint="default" w:eastAsia="宋体"/>
          <w:color w:val="auto"/>
          <w:szCs w:val="21"/>
          <w:highlight w:val="none"/>
          <w:lang w:val="en-US" w:eastAsia="zh-CN"/>
        </w:rPr>
      </w:pPr>
      <w:r>
        <w:rPr>
          <w:rFonts w:hint="eastAsia" w:ascii="宋体" w:hAnsi="宋体" w:cs="宋体"/>
          <w:color w:val="auto"/>
          <w:szCs w:val="21"/>
          <w:highlight w:val="none"/>
        </w:rPr>
        <w:t>名 称：</w:t>
      </w:r>
      <w:r>
        <w:rPr>
          <w:rFonts w:hint="eastAsia"/>
          <w:color w:val="auto"/>
          <w:szCs w:val="21"/>
          <w:highlight w:val="none"/>
          <w:lang w:val="en-US" w:eastAsia="zh-CN"/>
        </w:rPr>
        <w:t>桂林市财政局</w:t>
      </w:r>
    </w:p>
    <w:p w14:paraId="02454FFC">
      <w:pPr>
        <w:spacing w:line="380" w:lineRule="exact"/>
        <w:ind w:firstLine="42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color w:val="auto"/>
          <w:szCs w:val="21"/>
          <w:highlight w:val="none"/>
          <w:lang w:eastAsia="zh-CN"/>
        </w:rPr>
        <w:t>0773-2862142</w:t>
      </w:r>
    </w:p>
    <w:p w14:paraId="2D8EC35E">
      <w:pPr>
        <w:pStyle w:val="2"/>
        <w:bidi w:val="0"/>
        <w:jc w:val="center"/>
        <w:rPr>
          <w:rFonts w:hint="eastAsia"/>
          <w:b/>
          <w:color w:val="auto"/>
          <w:szCs w:val="32"/>
          <w:highlight w:val="none"/>
        </w:rPr>
      </w:pPr>
      <w:r>
        <w:rPr>
          <w:rFonts w:hint="eastAsia"/>
          <w:b/>
          <w:color w:val="auto"/>
          <w:szCs w:val="32"/>
          <w:highlight w:val="none"/>
        </w:rPr>
        <w:br w:type="page"/>
      </w:r>
      <w:bookmarkStart w:id="64" w:name="_Toc8501"/>
      <w:r>
        <w:rPr>
          <w:rFonts w:hint="eastAsia"/>
          <w:sz w:val="32"/>
          <w:szCs w:val="32"/>
        </w:rPr>
        <w:t>第二章 供应商须知</w:t>
      </w:r>
      <w:bookmarkEnd w:id="64"/>
    </w:p>
    <w:p w14:paraId="2EA7A5A9">
      <w:pPr>
        <w:tabs>
          <w:tab w:val="left" w:pos="1065"/>
          <w:tab w:val="center" w:pos="4411"/>
        </w:tabs>
        <w:spacing w:before="156" w:beforeLines="50" w:after="156" w:afterLines="50" w:line="320" w:lineRule="exact"/>
        <w:jc w:val="center"/>
        <w:rPr>
          <w:rFonts w:hint="eastAsia"/>
          <w:b/>
          <w:color w:val="auto"/>
          <w:sz w:val="24"/>
          <w:highlight w:val="none"/>
        </w:rPr>
      </w:pPr>
      <w:r>
        <w:rPr>
          <w:rFonts w:hint="eastAsia"/>
          <w:b/>
          <w:color w:val="auto"/>
          <w:sz w:val="24"/>
          <w:highlight w:val="none"/>
        </w:rPr>
        <w:t>供 应 商 须 知 前 附 表</w:t>
      </w:r>
    </w:p>
    <w:tbl>
      <w:tblPr>
        <w:tblStyle w:val="18"/>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82"/>
        <w:gridCol w:w="2006"/>
        <w:gridCol w:w="6649"/>
      </w:tblGrid>
      <w:tr w14:paraId="079E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82" w:type="dxa"/>
            <w:noWrap w:val="0"/>
            <w:vAlign w:val="center"/>
          </w:tcPr>
          <w:p w14:paraId="3CFE2AA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 w:type="dxa"/>
            <w:noWrap w:val="0"/>
            <w:vAlign w:val="center"/>
          </w:tcPr>
          <w:p w14:paraId="0222A93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2006" w:type="dxa"/>
            <w:noWrap w:val="0"/>
            <w:vAlign w:val="center"/>
          </w:tcPr>
          <w:p w14:paraId="7A88D5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条款名称</w:t>
            </w:r>
          </w:p>
        </w:tc>
        <w:tc>
          <w:tcPr>
            <w:tcW w:w="6649" w:type="dxa"/>
            <w:noWrap w:val="0"/>
            <w:vAlign w:val="center"/>
          </w:tcPr>
          <w:p w14:paraId="534B5D78">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14:paraId="1628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82" w:type="dxa"/>
            <w:noWrap w:val="0"/>
            <w:vAlign w:val="center"/>
          </w:tcPr>
          <w:p w14:paraId="716C1E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82" w:type="dxa"/>
            <w:noWrap w:val="0"/>
            <w:vAlign w:val="center"/>
          </w:tcPr>
          <w:p w14:paraId="720121DF">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2006" w:type="dxa"/>
            <w:noWrap w:val="0"/>
            <w:vAlign w:val="center"/>
          </w:tcPr>
          <w:p w14:paraId="378314DA">
            <w:pPr>
              <w:spacing w:line="320" w:lineRule="exact"/>
              <w:jc w:val="center"/>
              <w:rPr>
                <w:rFonts w:hint="eastAsia" w:ascii="宋体" w:hAnsi="宋体"/>
                <w:color w:val="auto"/>
                <w:szCs w:val="21"/>
                <w:highlight w:val="none"/>
              </w:rPr>
            </w:pPr>
            <w:r>
              <w:rPr>
                <w:rFonts w:hint="eastAsia" w:ascii="宋体" w:hAnsi="宋体"/>
                <w:color w:val="auto"/>
                <w:szCs w:val="21"/>
                <w:highlight w:val="none"/>
              </w:rPr>
              <w:t>项目名称及项目编号</w:t>
            </w:r>
          </w:p>
        </w:tc>
        <w:tc>
          <w:tcPr>
            <w:tcW w:w="6649" w:type="dxa"/>
            <w:noWrap w:val="0"/>
            <w:vAlign w:val="center"/>
          </w:tcPr>
          <w:p w14:paraId="200BB79D">
            <w:pPr>
              <w:spacing w:line="420" w:lineRule="exact"/>
              <w:rPr>
                <w:rFonts w:hint="eastAsia" w:ascii="宋体" w:hAnsi="宋体" w:eastAsia="宋体"/>
                <w:color w:val="auto"/>
                <w:highlight w:val="none"/>
                <w:lang w:eastAsia="zh-CN"/>
              </w:rPr>
            </w:pPr>
            <w:r>
              <w:rPr>
                <w:rFonts w:hint="eastAsia" w:ascii="宋体" w:hAnsi="宋体"/>
                <w:color w:val="auto"/>
                <w:szCs w:val="21"/>
                <w:highlight w:val="none"/>
              </w:rPr>
              <w:t>项目名称：</w:t>
            </w:r>
            <w:r>
              <w:rPr>
                <w:rFonts w:hint="eastAsia"/>
                <w:color w:val="auto"/>
                <w:highlight w:val="none"/>
                <w:lang w:eastAsia="zh-CN"/>
              </w:rPr>
              <w:t>特殊困难失能老年人助浴项目</w:t>
            </w:r>
          </w:p>
          <w:p w14:paraId="7AE70AA2">
            <w:pPr>
              <w:spacing w:line="420" w:lineRule="exact"/>
              <w:rPr>
                <w:rFonts w:hint="eastAsia" w:eastAsia="宋体"/>
                <w:color w:val="auto"/>
                <w:szCs w:val="21"/>
                <w:highlight w:val="none"/>
                <w:lang w:eastAsia="zh-CN"/>
              </w:rPr>
            </w:pPr>
            <w:r>
              <w:rPr>
                <w:rFonts w:hint="eastAsia"/>
                <w:color w:val="auto"/>
                <w:szCs w:val="21"/>
                <w:highlight w:val="none"/>
              </w:rPr>
              <w:t>项目编号：</w:t>
            </w:r>
            <w:r>
              <w:rPr>
                <w:rFonts w:hint="eastAsia" w:ascii="宋体" w:hAnsi="宋体" w:cs="宋体"/>
                <w:color w:val="auto"/>
                <w:szCs w:val="21"/>
                <w:highlight w:val="none"/>
                <w:lang w:eastAsia="zh-CN"/>
              </w:rPr>
              <w:t>GLZC2025-C3-990566-YDGC</w:t>
            </w:r>
          </w:p>
        </w:tc>
      </w:tr>
      <w:tr w14:paraId="1063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82" w:type="dxa"/>
            <w:noWrap w:val="0"/>
            <w:vAlign w:val="center"/>
          </w:tcPr>
          <w:p w14:paraId="5EE089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 w:type="dxa"/>
            <w:noWrap w:val="0"/>
            <w:vAlign w:val="center"/>
          </w:tcPr>
          <w:p w14:paraId="2E752AEC">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06" w:type="dxa"/>
            <w:noWrap w:val="0"/>
            <w:vAlign w:val="center"/>
          </w:tcPr>
          <w:p w14:paraId="7DBD7281">
            <w:pPr>
              <w:spacing w:line="320" w:lineRule="exact"/>
              <w:jc w:val="center"/>
              <w:rPr>
                <w:rFonts w:hint="eastAsia" w:ascii="宋体" w:hAnsi="宋体"/>
                <w:color w:val="auto"/>
                <w:szCs w:val="21"/>
                <w:highlight w:val="none"/>
              </w:rPr>
            </w:pPr>
            <w:r>
              <w:rPr>
                <w:rFonts w:hint="eastAsia" w:ascii="宋体" w:hAnsi="宋体"/>
                <w:color w:val="auto"/>
                <w:szCs w:val="21"/>
                <w:highlight w:val="none"/>
              </w:rPr>
              <w:t>供应商资格</w:t>
            </w:r>
          </w:p>
        </w:tc>
        <w:tc>
          <w:tcPr>
            <w:tcW w:w="6649" w:type="dxa"/>
            <w:noWrap w:val="0"/>
            <w:vAlign w:val="center"/>
          </w:tcPr>
          <w:p w14:paraId="464D90F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55B72109">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AF9D95C">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433241A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714A17D7">
            <w:pPr>
              <w:spacing w:line="420" w:lineRule="exact"/>
              <w:rPr>
                <w:rFonts w:hint="eastAsia"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tc>
      </w:tr>
      <w:tr w14:paraId="5994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682" w:type="dxa"/>
            <w:noWrap w:val="0"/>
            <w:vAlign w:val="center"/>
          </w:tcPr>
          <w:p w14:paraId="1DA09BC8">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882" w:type="dxa"/>
            <w:noWrap w:val="0"/>
            <w:vAlign w:val="center"/>
          </w:tcPr>
          <w:p w14:paraId="5C7DCD59">
            <w:pPr>
              <w:spacing w:line="32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2006" w:type="dxa"/>
            <w:noWrap w:val="0"/>
            <w:vAlign w:val="center"/>
          </w:tcPr>
          <w:p w14:paraId="3C78BFE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参与电子</w:t>
            </w:r>
            <w:r>
              <w:rPr>
                <w:rFonts w:hint="eastAsia" w:ascii="宋体" w:hAnsi="宋体"/>
                <w:color w:val="auto"/>
                <w:szCs w:val="21"/>
                <w:highlight w:val="none"/>
                <w:lang w:eastAsia="zh-CN"/>
              </w:rPr>
              <w:t>磋商</w:t>
            </w:r>
            <w:r>
              <w:rPr>
                <w:rFonts w:hint="eastAsia" w:ascii="宋体" w:hAnsi="宋体"/>
                <w:color w:val="auto"/>
                <w:szCs w:val="21"/>
                <w:highlight w:val="none"/>
              </w:rPr>
              <w:t>的准备工作</w:t>
            </w:r>
          </w:p>
        </w:tc>
        <w:tc>
          <w:tcPr>
            <w:tcW w:w="6649" w:type="dxa"/>
            <w:noWrap w:val="0"/>
            <w:vAlign w:val="center"/>
          </w:tcPr>
          <w:p w14:paraId="7023DE56">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.1本项目实行全流程电子化采购，</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参与电子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，并应做好以下相关准备工作：①在“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注册成为正式供应商（操作方法详见广西壮族自治区政府采购网—办事服务—办事指南）；②完成CA认证证书申领和绑定（费用由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供应商客户端”（操作方法详见广西壮族自治区政府采购网—办事服务—下载专区，以下称“</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电子投标客户端”）并安装成功，</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应当在</w:t>
            </w:r>
            <w:r>
              <w:rPr>
                <w:rFonts w:hint="eastAsia" w:ascii="宋体" w:hAnsi="宋体" w:eastAsia="宋体" w:cs="宋体"/>
                <w:color w:val="000000"/>
                <w:sz w:val="21"/>
                <w:szCs w:val="21"/>
                <w:highlight w:val="none"/>
                <w:lang w:eastAsia="zh-CN"/>
              </w:rPr>
              <w:t>响应</w:t>
            </w:r>
            <w:r>
              <w:rPr>
                <w:rFonts w:hint="eastAsia" w:ascii="宋体" w:hAnsi="宋体" w:eastAsia="宋体" w:cs="宋体"/>
                <w:color w:val="000000"/>
                <w:sz w:val="21"/>
                <w:szCs w:val="21"/>
                <w:highlight w:val="none"/>
              </w:rPr>
              <w:t>文件提交截止时间前在“</w:t>
            </w:r>
            <w:r>
              <w:rPr>
                <w:rFonts w:hint="eastAsia" w:ascii="宋体" w:hAnsi="宋体" w:eastAsia="宋体" w:cs="宋体"/>
                <w:color w:val="000000"/>
                <w:sz w:val="21"/>
                <w:szCs w:val="21"/>
                <w:highlight w:val="none"/>
                <w:lang w:eastAsia="zh-CN"/>
              </w:rPr>
              <w:t>广西政府采购云平台</w:t>
            </w:r>
            <w:r>
              <w:rPr>
                <w:rFonts w:hint="eastAsia" w:ascii="宋体" w:hAnsi="宋体" w:cs="宋体"/>
                <w:color w:val="000000"/>
                <w:sz w:val="21"/>
                <w:szCs w:val="21"/>
                <w:highlight w:val="none"/>
                <w:lang w:eastAsia="zh-CN"/>
              </w:rPr>
              <w:t>”完成</w:t>
            </w:r>
            <w:r>
              <w:rPr>
                <w:rFonts w:hint="eastAsia" w:ascii="宋体" w:hAnsi="宋体" w:eastAsia="宋体" w:cs="宋体"/>
                <w:color w:val="000000"/>
                <w:sz w:val="21"/>
                <w:szCs w:val="21"/>
                <w:highlight w:val="none"/>
              </w:rPr>
              <w:t>身份认证，确保能够对相关数据电文进行加密和使用电子签章；④自备计算机和网络设备并确保能接入互联网（费用由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自行承担，设备确保可进行视频通话和读取</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CA认证证书）。因</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未做好相关准备工作等自身原因导致无法参加本项目电子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或</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失败的，造成的一切后果，由</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自行承担。</w:t>
            </w:r>
          </w:p>
          <w:p w14:paraId="725F9971">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.2电子</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具体操作流程参考《政府采购项目电子交易管理操作指南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供应商》（详见桂林市政府采购网—采购资讯—重要通知）；如遇平台技术问题详询95763。</w:t>
            </w:r>
          </w:p>
          <w:p w14:paraId="5F649E37">
            <w:pPr>
              <w:spacing w:line="440" w:lineRule="exact"/>
              <w:rPr>
                <w:rFonts w:hint="eastAsia" w:ascii="宋体" w:hAnsi="宋体" w:cs="宋体"/>
                <w:color w:val="auto"/>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.3不论</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结果如何，</w:t>
            </w:r>
            <w:r>
              <w:rPr>
                <w:rFonts w:hint="eastAsia" w:ascii="宋体" w:hAnsi="宋体" w:eastAsia="宋体" w:cs="宋体"/>
                <w:color w:val="000000"/>
                <w:sz w:val="21"/>
                <w:szCs w:val="21"/>
                <w:highlight w:val="none"/>
                <w:lang w:eastAsia="zh-CN"/>
              </w:rPr>
              <w:t>磋商供应商</w:t>
            </w:r>
            <w:r>
              <w:rPr>
                <w:rFonts w:hint="eastAsia" w:ascii="宋体" w:hAnsi="宋体" w:eastAsia="宋体" w:cs="宋体"/>
                <w:color w:val="000000"/>
                <w:sz w:val="21"/>
                <w:szCs w:val="21"/>
                <w:highlight w:val="none"/>
              </w:rPr>
              <w:t>均应自行承担所有与</w:t>
            </w: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有关的全部费用。</w:t>
            </w:r>
          </w:p>
        </w:tc>
      </w:tr>
      <w:tr w14:paraId="7E7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109B1EDB">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882" w:type="dxa"/>
            <w:noWrap w:val="0"/>
            <w:vAlign w:val="center"/>
          </w:tcPr>
          <w:p w14:paraId="4BA20570">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006" w:type="dxa"/>
            <w:noWrap w:val="0"/>
            <w:vAlign w:val="center"/>
          </w:tcPr>
          <w:p w14:paraId="293D539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磋商费用</w:t>
            </w:r>
          </w:p>
        </w:tc>
        <w:tc>
          <w:tcPr>
            <w:tcW w:w="6649" w:type="dxa"/>
            <w:noWrap w:val="0"/>
            <w:vAlign w:val="top"/>
          </w:tcPr>
          <w:p w14:paraId="7CD10599">
            <w:pPr>
              <w:spacing w:line="420" w:lineRule="exact"/>
              <w:rPr>
                <w:rFonts w:hint="eastAsia" w:ascii="宋体" w:hAnsi="宋体"/>
                <w:color w:val="auto"/>
                <w:szCs w:val="21"/>
                <w:highlight w:val="none"/>
              </w:rPr>
            </w:pPr>
            <w:r>
              <w:rPr>
                <w:rFonts w:hint="eastAsia" w:ascii="宋体" w:hAnsi="宋体"/>
                <w:color w:val="auto"/>
                <w:szCs w:val="21"/>
                <w:highlight w:val="none"/>
              </w:rPr>
              <w:t xml:space="preserve">不论磋商结果如何，供应商均应自行承担所有与磋商有关的全部费用。 </w:t>
            </w:r>
          </w:p>
        </w:tc>
      </w:tr>
      <w:tr w14:paraId="7A48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48EF2E0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882" w:type="dxa"/>
            <w:noWrap w:val="0"/>
            <w:vAlign w:val="center"/>
          </w:tcPr>
          <w:p w14:paraId="74CB83D4">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4</w:t>
            </w:r>
          </w:p>
        </w:tc>
        <w:tc>
          <w:tcPr>
            <w:tcW w:w="2006" w:type="dxa"/>
            <w:noWrap w:val="0"/>
            <w:vAlign w:val="center"/>
          </w:tcPr>
          <w:p w14:paraId="4AFCEE2A">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磋商报价及采购预算金额</w:t>
            </w:r>
          </w:p>
        </w:tc>
        <w:tc>
          <w:tcPr>
            <w:tcW w:w="6649" w:type="dxa"/>
            <w:noWrap w:val="0"/>
            <w:vAlign w:val="center"/>
          </w:tcPr>
          <w:p w14:paraId="611E769D">
            <w:pPr>
              <w:spacing w:line="420" w:lineRule="exact"/>
              <w:outlineLvl w:val="2"/>
              <w:rPr>
                <w:rFonts w:hint="default" w:hAnsi="宋体" w:eastAsia="宋体"/>
                <w:szCs w:val="21"/>
                <w:highlight w:val="none"/>
                <w:lang w:val="en-US" w:eastAsia="zh-CN"/>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.1采购预算</w:t>
            </w:r>
            <w:r>
              <w:rPr>
                <w:rFonts w:hint="eastAsia" w:hAnsi="宋体"/>
                <w:color w:val="auto"/>
                <w:szCs w:val="21"/>
                <w:highlight w:val="none"/>
                <w:lang w:val="en-US" w:eastAsia="zh-CN"/>
              </w:rPr>
              <w:t>总</w:t>
            </w:r>
            <w:r>
              <w:rPr>
                <w:rFonts w:hint="eastAsia" w:hAnsi="宋体"/>
                <w:color w:val="auto"/>
                <w:szCs w:val="21"/>
                <w:highlight w:val="none"/>
              </w:rPr>
              <w:t>金额：</w:t>
            </w:r>
            <w:r>
              <w:rPr>
                <w:rFonts w:hint="eastAsia" w:hAnsi="宋体"/>
                <w:color w:val="auto"/>
                <w:szCs w:val="21"/>
                <w:highlight w:val="none"/>
                <w:lang w:val="en-US" w:eastAsia="zh-CN"/>
              </w:rPr>
              <w:t>贰佰贰拾万元零角零分（¥2200000.00元）</w:t>
            </w:r>
            <w:r>
              <w:rPr>
                <w:rFonts w:hint="eastAsia"/>
                <w:color w:val="auto"/>
                <w:szCs w:val="21"/>
                <w:highlight w:val="none"/>
              </w:rPr>
              <w:t>。</w:t>
            </w:r>
          </w:p>
          <w:p w14:paraId="1F2CAAB4">
            <w:pPr>
              <w:spacing w:line="420" w:lineRule="exact"/>
              <w:outlineLvl w:val="2"/>
              <w:rPr>
                <w:rFonts w:hint="eastAsia"/>
                <w:color w:val="auto"/>
                <w:highlight w:val="none"/>
              </w:rPr>
            </w:pPr>
            <w:r>
              <w:rPr>
                <w:rFonts w:hint="eastAsia" w:hAnsi="宋体" w:eastAsia="宋体"/>
                <w:szCs w:val="21"/>
                <w:highlight w:val="none"/>
                <w:lang w:val="en-US" w:eastAsia="zh-CN"/>
              </w:rPr>
              <w:t>响应报</w:t>
            </w:r>
            <w:r>
              <w:rPr>
                <w:rFonts w:hint="eastAsia"/>
                <w:color w:val="auto"/>
                <w:highlight w:val="none"/>
                <w:lang w:val="en-US" w:eastAsia="zh-CN"/>
              </w:rPr>
              <w:t>价超出最高限价的，响应文件按无效</w:t>
            </w:r>
            <w:r>
              <w:rPr>
                <w:rFonts w:hint="eastAsia"/>
                <w:color w:val="auto"/>
                <w:highlight w:val="none"/>
              </w:rPr>
              <w:t>处理。</w:t>
            </w:r>
          </w:p>
          <w:p w14:paraId="555B234B">
            <w:pPr>
              <w:spacing w:line="420" w:lineRule="exact"/>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274D72CA">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供应商必须就“项目需求”中的所有内容作完整唯一报价，否则，其响应将被拒绝。响应文件只允许有一个报价，有选择的或有条件的报价将不予接受。</w:t>
            </w:r>
          </w:p>
          <w:p w14:paraId="7DDEC2AE">
            <w:pPr>
              <w:spacing w:line="42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.3</w:t>
            </w:r>
            <w:r>
              <w:rPr>
                <w:rFonts w:hint="eastAsia" w:ascii="宋体" w:hAnsi="宋体" w:cs="宋体"/>
                <w:color w:val="auto"/>
                <w:kern w:val="0"/>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kern w:val="0"/>
                <w:szCs w:val="21"/>
                <w:highlight w:val="none"/>
              </w:rPr>
              <w:t>系统上提交最后报价，超出磋商小组设定的最后报价时限或其最后报价超出最高限价导致已通过评审的响应文件无效的，按供应商在提交响应文件截止时间后撤回响应文件处理。</w:t>
            </w:r>
          </w:p>
        </w:tc>
      </w:tr>
      <w:tr w14:paraId="736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3C34162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882" w:type="dxa"/>
            <w:noWrap w:val="0"/>
            <w:vAlign w:val="center"/>
          </w:tcPr>
          <w:p w14:paraId="4344049C">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15</w:t>
            </w:r>
            <w:r>
              <w:rPr>
                <w:rFonts w:hint="eastAsia" w:ascii="宋体" w:hAnsi="宋体"/>
                <w:color w:val="auto"/>
                <w:position w:val="-2"/>
                <w:szCs w:val="21"/>
                <w:highlight w:val="none"/>
              </w:rPr>
              <w:t>.1</w:t>
            </w:r>
          </w:p>
        </w:tc>
        <w:tc>
          <w:tcPr>
            <w:tcW w:w="2006" w:type="dxa"/>
            <w:noWrap w:val="0"/>
            <w:vAlign w:val="center"/>
          </w:tcPr>
          <w:p w14:paraId="524EB862">
            <w:pPr>
              <w:spacing w:line="320" w:lineRule="exact"/>
              <w:jc w:val="center"/>
              <w:rPr>
                <w:rFonts w:hint="eastAsia" w:ascii="宋体" w:hAnsi="宋体"/>
                <w:color w:val="auto"/>
                <w:position w:val="-2"/>
                <w:szCs w:val="21"/>
                <w:highlight w:val="none"/>
              </w:rPr>
            </w:pPr>
            <w:r>
              <w:rPr>
                <w:rFonts w:hint="eastAsia" w:ascii="宋体" w:hAnsi="宋体"/>
                <w:color w:val="auto"/>
                <w:szCs w:val="21"/>
                <w:highlight w:val="none"/>
              </w:rPr>
              <w:t>响应文件有效期</w:t>
            </w:r>
          </w:p>
        </w:tc>
        <w:tc>
          <w:tcPr>
            <w:tcW w:w="6649" w:type="dxa"/>
            <w:noWrap w:val="0"/>
            <w:vAlign w:val="top"/>
          </w:tcPr>
          <w:p w14:paraId="5959C567">
            <w:pPr>
              <w:tabs>
                <w:tab w:val="left" w:pos="1305"/>
              </w:tabs>
              <w:spacing w:line="420" w:lineRule="exact"/>
              <w:rPr>
                <w:rFonts w:hint="eastAsia" w:ascii="宋体" w:hAnsi="宋体"/>
                <w:color w:val="auto"/>
                <w:szCs w:val="21"/>
                <w:highlight w:val="none"/>
              </w:rPr>
            </w:pPr>
            <w:r>
              <w:rPr>
                <w:rFonts w:hint="eastAsia" w:ascii="宋体" w:hAnsi="宋体"/>
                <w:color w:val="auto"/>
                <w:szCs w:val="21"/>
                <w:highlight w:val="none"/>
              </w:rPr>
              <w:t>自响应文件递交截止时间之日起90天，有效期不足的响应文件将被拒绝。</w:t>
            </w:r>
          </w:p>
        </w:tc>
      </w:tr>
      <w:tr w14:paraId="2190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2" w:type="dxa"/>
            <w:noWrap w:val="0"/>
            <w:vAlign w:val="center"/>
          </w:tcPr>
          <w:p w14:paraId="64BC416E">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882" w:type="dxa"/>
            <w:noWrap w:val="0"/>
            <w:vAlign w:val="center"/>
          </w:tcPr>
          <w:p w14:paraId="40E7A3A5">
            <w:pPr>
              <w:spacing w:line="320" w:lineRule="exact"/>
              <w:jc w:val="center"/>
              <w:rPr>
                <w:rFonts w:hint="eastAsia" w:ascii="宋体" w:hAnsi="宋体" w:eastAsia="宋体"/>
                <w:color w:val="auto"/>
                <w:position w:val="-2"/>
                <w:szCs w:val="21"/>
                <w:highlight w:val="none"/>
                <w:lang w:eastAsia="zh-CN"/>
              </w:rPr>
            </w:pPr>
            <w:r>
              <w:rPr>
                <w:rFonts w:hint="eastAsia" w:ascii="宋体" w:hAnsi="宋体"/>
                <w:color w:val="auto"/>
                <w:position w:val="-2"/>
                <w:szCs w:val="21"/>
                <w:highlight w:val="none"/>
              </w:rPr>
              <w:t>1</w:t>
            </w:r>
            <w:r>
              <w:rPr>
                <w:rFonts w:hint="eastAsia" w:ascii="宋体" w:hAnsi="宋体"/>
                <w:color w:val="auto"/>
                <w:position w:val="-2"/>
                <w:szCs w:val="21"/>
                <w:highlight w:val="none"/>
                <w:lang w:val="en-US" w:eastAsia="zh-CN"/>
              </w:rPr>
              <w:t>6</w:t>
            </w:r>
          </w:p>
        </w:tc>
        <w:tc>
          <w:tcPr>
            <w:tcW w:w="2006" w:type="dxa"/>
            <w:noWrap w:val="0"/>
            <w:vAlign w:val="center"/>
          </w:tcPr>
          <w:p w14:paraId="44B1F3F5">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rPr>
              <w:t>磋商保证金</w:t>
            </w:r>
          </w:p>
        </w:tc>
        <w:tc>
          <w:tcPr>
            <w:tcW w:w="6649" w:type="dxa"/>
            <w:noWrap w:val="0"/>
            <w:vAlign w:val="top"/>
          </w:tcPr>
          <w:p w14:paraId="650EAD57">
            <w:pPr>
              <w:pStyle w:val="10"/>
              <w:spacing w:line="420" w:lineRule="exact"/>
              <w:rPr>
                <w:rFonts w:hint="eastAsia" w:hAnsi="宋体"/>
                <w:color w:val="auto"/>
                <w:szCs w:val="21"/>
                <w:highlight w:val="none"/>
              </w:rPr>
            </w:pPr>
            <w:r>
              <w:rPr>
                <w:rFonts w:hint="eastAsia" w:hAnsi="宋体" w:cs="宋体"/>
                <w:color w:val="auto"/>
                <w:szCs w:val="21"/>
                <w:highlight w:val="none"/>
              </w:rPr>
              <w:t>本项目无需缴纳磋商保证金。</w:t>
            </w:r>
          </w:p>
        </w:tc>
      </w:tr>
      <w:tr w14:paraId="3FD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2" w:type="dxa"/>
            <w:noWrap w:val="0"/>
            <w:vAlign w:val="center"/>
          </w:tcPr>
          <w:p w14:paraId="64ADF46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882" w:type="dxa"/>
            <w:noWrap w:val="0"/>
            <w:vAlign w:val="center"/>
          </w:tcPr>
          <w:p w14:paraId="48487D9C">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006" w:type="dxa"/>
            <w:noWrap w:val="0"/>
            <w:vAlign w:val="center"/>
          </w:tcPr>
          <w:p w14:paraId="1B2CB053">
            <w:pPr>
              <w:spacing w:line="320" w:lineRule="exact"/>
              <w:jc w:val="center"/>
              <w:rPr>
                <w:rFonts w:ascii="宋体" w:hAnsi="宋体"/>
                <w:color w:val="auto"/>
                <w:szCs w:val="21"/>
                <w:highlight w:val="none"/>
              </w:rPr>
            </w:pPr>
            <w:r>
              <w:rPr>
                <w:rFonts w:hint="eastAsia" w:ascii="宋体" w:hAnsi="宋体"/>
                <w:color w:val="auto"/>
                <w:szCs w:val="21"/>
                <w:highlight w:val="none"/>
              </w:rPr>
              <w:t>竞争性磋商响应文件的制作</w:t>
            </w:r>
          </w:p>
        </w:tc>
        <w:tc>
          <w:tcPr>
            <w:tcW w:w="6649" w:type="dxa"/>
            <w:noWrap w:val="0"/>
            <w:vAlign w:val="center"/>
          </w:tcPr>
          <w:p w14:paraId="5989316F">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.1 电子磋商响应文件中须加盖供应商公章部分均采用 CA 签章，并根据“政府采购项目电子交易管理操作指南</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color w:val="000000"/>
                <w:sz w:val="21"/>
                <w:szCs w:val="21"/>
                <w:highlight w:val="none"/>
                <w:lang w:eastAsia="zh-CN"/>
              </w:rPr>
              <w:t>在</w:t>
            </w:r>
            <w:r>
              <w:rPr>
                <w:rFonts w:hint="eastAsia" w:ascii="宋体" w:hAnsi="宋体" w:eastAsia="宋体" w:cs="宋体"/>
                <w:color w:val="000000"/>
                <w:sz w:val="21"/>
                <w:szCs w:val="21"/>
                <w:highlight w:val="none"/>
              </w:rPr>
              <w:t>采购文件规定的部位查找不到相关内容的，由供应商自行承担。</w:t>
            </w:r>
          </w:p>
          <w:p w14:paraId="5C27CF2A">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.2供应商法人（负责人）或授权代表持有</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个人CA签章的，应在响应文件中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签字的位置使用个人CA签章，没有办理</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个人CA签章的可在响应文件中</w:t>
            </w:r>
            <w:r>
              <w:rPr>
                <w:rFonts w:hint="eastAsia" w:ascii="宋体" w:hAnsi="宋体" w:cs="宋体"/>
                <w:sz w:val="21"/>
                <w:szCs w:val="21"/>
                <w:highlight w:val="none"/>
                <w:lang w:eastAsia="zh-CN"/>
              </w:rPr>
              <w:t>涉及</w:t>
            </w:r>
            <w:r>
              <w:rPr>
                <w:rFonts w:hint="eastAsia" w:ascii="宋体" w:hAnsi="宋体" w:eastAsia="宋体" w:cs="宋体"/>
                <w:sz w:val="21"/>
                <w:szCs w:val="21"/>
                <w:highlight w:val="none"/>
              </w:rPr>
              <w:t>签字的位置手写签字后扫描或者拍照做成 PDF 的格式上传即可。</w:t>
            </w:r>
          </w:p>
          <w:p w14:paraId="20A26637">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.3 磋商响应文件不得涂改，若有修改错漏处，须法定代表人（负责人）或授权委托人签字</w:t>
            </w:r>
            <w:r>
              <w:rPr>
                <w:rFonts w:hint="eastAsia" w:ascii="宋体" w:hAnsi="宋体" w:eastAsia="宋体" w:cs="宋体"/>
                <w:sz w:val="21"/>
                <w:szCs w:val="21"/>
                <w:highlight w:val="none"/>
              </w:rPr>
              <w:t>（或个人CA签章）</w:t>
            </w:r>
            <w:r>
              <w:rPr>
                <w:rFonts w:hint="eastAsia" w:ascii="宋体" w:hAnsi="宋体" w:eastAsia="宋体" w:cs="宋体"/>
                <w:color w:val="000000"/>
                <w:sz w:val="21"/>
                <w:szCs w:val="21"/>
                <w:highlight w:val="none"/>
              </w:rPr>
              <w:t>。磋商响应文件因字迹潦草或表达不清所引起的后果由供应商负责。</w:t>
            </w:r>
          </w:p>
          <w:p w14:paraId="3C38AA5B">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.4磋商前准备 </w:t>
            </w:r>
          </w:p>
          <w:p w14:paraId="7B2B0E8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 xml:space="preserve">.4.1本项目实行在线磋商，采用电子磋商响应文件。若供应商参与磋商，自行承担磋商一切费用。 </w:t>
            </w:r>
          </w:p>
          <w:p w14:paraId="596069C9">
            <w:pPr>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.4.2各供应商应在截标前应确保成为</w:t>
            </w:r>
            <w:r>
              <w:rPr>
                <w:rFonts w:hint="eastAsia" w:ascii="宋体" w:hAnsi="宋体" w:eastAsia="宋体" w:cs="宋体"/>
                <w:color w:val="000000"/>
                <w:sz w:val="21"/>
                <w:szCs w:val="21"/>
                <w:highlight w:val="none"/>
                <w:lang w:eastAsia="zh-CN"/>
              </w:rPr>
              <w:t>广西政府采购云</w:t>
            </w:r>
            <w:r>
              <w:rPr>
                <w:rFonts w:hint="eastAsia" w:ascii="宋体" w:hAnsi="宋体" w:eastAsia="宋体" w:cs="宋体"/>
                <w:color w:val="000000"/>
                <w:sz w:val="21"/>
                <w:szCs w:val="21"/>
                <w:highlight w:val="none"/>
              </w:rPr>
              <w:t xml:space="preserve">平台正式注册入库供应商，并完成 CA 数字证书申领。因未注册入库、未办理 CA 数字证书等原因造成无法磋商或磋商失败等后果由供应商自行承担。 </w:t>
            </w:r>
          </w:p>
          <w:p w14:paraId="5217743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.4.3供应商将</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客户服务热线 95763进行咨询。</w:t>
            </w:r>
          </w:p>
        </w:tc>
      </w:tr>
      <w:tr w14:paraId="574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82" w:type="dxa"/>
            <w:noWrap w:val="0"/>
            <w:vAlign w:val="center"/>
          </w:tcPr>
          <w:p w14:paraId="7F32B55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882" w:type="dxa"/>
            <w:noWrap w:val="0"/>
            <w:vAlign w:val="center"/>
          </w:tcPr>
          <w:p w14:paraId="51C8F5A0">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.1</w:t>
            </w:r>
          </w:p>
        </w:tc>
        <w:tc>
          <w:tcPr>
            <w:tcW w:w="2006" w:type="dxa"/>
            <w:noWrap w:val="0"/>
            <w:vAlign w:val="center"/>
          </w:tcPr>
          <w:p w14:paraId="15794B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响应文件递交起止时间及截止时间</w:t>
            </w:r>
          </w:p>
        </w:tc>
        <w:tc>
          <w:tcPr>
            <w:tcW w:w="6649" w:type="dxa"/>
            <w:noWrap w:val="0"/>
            <w:vAlign w:val="center"/>
          </w:tcPr>
          <w:p w14:paraId="377F48FB">
            <w:pPr>
              <w:spacing w:line="420" w:lineRule="exact"/>
              <w:rPr>
                <w:rFonts w:hint="eastAsia" w:ascii="宋体" w:hAnsi="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highlight w:val="none"/>
                <w:lang w:eastAsia="zh-CN"/>
              </w:rPr>
              <w:t>2025年1</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时30分之前将电子磋商响应文件上传到</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tc>
      </w:tr>
      <w:tr w14:paraId="4F6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2" w:type="dxa"/>
            <w:noWrap w:val="0"/>
            <w:vAlign w:val="center"/>
          </w:tcPr>
          <w:p w14:paraId="2E7AC6C9">
            <w:pPr>
              <w:spacing w:line="320" w:lineRule="exact"/>
              <w:jc w:val="center"/>
              <w:rPr>
                <w:rFonts w:hint="default" w:ascii="宋体" w:hAnsi="宋体" w:eastAsia="宋体"/>
                <w:color w:val="auto"/>
                <w:position w:val="-2"/>
                <w:szCs w:val="21"/>
                <w:highlight w:val="none"/>
                <w:lang w:val="en-US" w:eastAsia="zh-CN"/>
              </w:rPr>
            </w:pPr>
            <w:r>
              <w:rPr>
                <w:rFonts w:hint="eastAsia" w:ascii="宋体" w:hAnsi="宋体"/>
                <w:color w:val="auto"/>
                <w:position w:val="-2"/>
                <w:szCs w:val="21"/>
                <w:highlight w:val="none"/>
                <w:lang w:val="en-US" w:eastAsia="zh-CN"/>
              </w:rPr>
              <w:t>10</w:t>
            </w:r>
          </w:p>
        </w:tc>
        <w:tc>
          <w:tcPr>
            <w:tcW w:w="882" w:type="dxa"/>
            <w:noWrap w:val="0"/>
            <w:vAlign w:val="center"/>
          </w:tcPr>
          <w:p w14:paraId="0F69BE7A">
            <w:pPr>
              <w:spacing w:line="320" w:lineRule="exact"/>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19</w:t>
            </w:r>
            <w:r>
              <w:rPr>
                <w:rFonts w:hint="eastAsia" w:ascii="宋体" w:hAnsi="宋体"/>
                <w:color w:val="auto"/>
                <w:position w:val="-2"/>
                <w:szCs w:val="21"/>
                <w:highlight w:val="none"/>
              </w:rPr>
              <w:t>.2</w:t>
            </w:r>
          </w:p>
        </w:tc>
        <w:tc>
          <w:tcPr>
            <w:tcW w:w="2006" w:type="dxa"/>
            <w:noWrap w:val="0"/>
            <w:vAlign w:val="center"/>
          </w:tcPr>
          <w:p w14:paraId="4289BB2B">
            <w:pPr>
              <w:spacing w:line="440" w:lineRule="exact"/>
              <w:jc w:val="center"/>
              <w:rPr>
                <w:rFonts w:hint="eastAsia" w:ascii="宋体" w:hAnsi="宋体"/>
                <w:color w:val="auto"/>
                <w:position w:val="-2"/>
                <w:szCs w:val="21"/>
                <w:highlight w:val="none"/>
              </w:rPr>
            </w:pPr>
            <w:r>
              <w:rPr>
                <w:rFonts w:hint="eastAsia" w:ascii="宋体" w:hAnsi="宋体" w:cs="宋体"/>
                <w:color w:val="auto"/>
                <w:szCs w:val="21"/>
                <w:highlight w:val="none"/>
              </w:rPr>
              <w:t>磋商响应文件解密时间</w:t>
            </w:r>
          </w:p>
        </w:tc>
        <w:tc>
          <w:tcPr>
            <w:tcW w:w="6649" w:type="dxa"/>
            <w:noWrap w:val="0"/>
            <w:vAlign w:val="center"/>
          </w:tcPr>
          <w:p w14:paraId="1BD7FB27">
            <w:pPr>
              <w:pStyle w:val="6"/>
              <w:spacing w:line="420" w:lineRule="exact"/>
              <w:rPr>
                <w:rFonts w:hint="eastAsia" w:ascii="宋体" w:hAnsi="宋体"/>
                <w:color w:val="auto"/>
                <w:szCs w:val="21"/>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w:t>
            </w:r>
            <w:r>
              <w:rPr>
                <w:rFonts w:hint="eastAsia" w:ascii="宋体" w:hAnsi="宋体" w:cs="宋体"/>
                <w:color w:val="auto"/>
                <w:szCs w:val="21"/>
                <w:highlight w:val="none"/>
              </w:rPr>
              <w:t>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highlight w:val="none"/>
                <w:u w:val="single"/>
                <w:lang w:eastAsia="zh-CN"/>
              </w:rPr>
              <w:t>2025年1</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lang w:eastAsia="zh-CN"/>
              </w:rPr>
              <w:t>月</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tc>
      </w:tr>
      <w:tr w14:paraId="7DCF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82" w:type="dxa"/>
            <w:noWrap w:val="0"/>
            <w:vAlign w:val="center"/>
          </w:tcPr>
          <w:p w14:paraId="58F1E1A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882" w:type="dxa"/>
            <w:noWrap w:val="0"/>
            <w:vAlign w:val="center"/>
          </w:tcPr>
          <w:p w14:paraId="1A405654">
            <w:pPr>
              <w:spacing w:line="320" w:lineRule="exact"/>
              <w:ind w:firstLine="105" w:firstLineChars="50"/>
              <w:jc w:val="center"/>
              <w:rPr>
                <w:rFonts w:hint="eastAsia" w:ascii="宋体" w:hAnsi="宋体"/>
                <w:color w:val="auto"/>
                <w:position w:val="-2"/>
                <w:szCs w:val="21"/>
                <w:highlight w:val="none"/>
              </w:rPr>
            </w:pPr>
            <w:r>
              <w:rPr>
                <w:rFonts w:hint="eastAsia" w:ascii="宋体" w:hAnsi="宋体"/>
                <w:color w:val="auto"/>
                <w:position w:val="-2"/>
                <w:szCs w:val="21"/>
                <w:highlight w:val="none"/>
                <w:lang w:val="en-US" w:eastAsia="zh-CN"/>
              </w:rPr>
              <w:t>20</w:t>
            </w:r>
            <w:r>
              <w:rPr>
                <w:rFonts w:hint="eastAsia" w:ascii="宋体" w:hAnsi="宋体"/>
                <w:color w:val="auto"/>
                <w:position w:val="-2"/>
                <w:szCs w:val="21"/>
                <w:highlight w:val="none"/>
              </w:rPr>
              <w:t>.1</w:t>
            </w:r>
          </w:p>
        </w:tc>
        <w:tc>
          <w:tcPr>
            <w:tcW w:w="2006" w:type="dxa"/>
            <w:noWrap w:val="0"/>
            <w:vAlign w:val="center"/>
          </w:tcPr>
          <w:p w14:paraId="15766DEE">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磋商小组组成</w:t>
            </w:r>
          </w:p>
        </w:tc>
        <w:tc>
          <w:tcPr>
            <w:tcW w:w="6649" w:type="dxa"/>
            <w:noWrap w:val="0"/>
            <w:vAlign w:val="center"/>
          </w:tcPr>
          <w:p w14:paraId="0906798E">
            <w:pPr>
              <w:spacing w:line="420" w:lineRule="exact"/>
              <w:rPr>
                <w:rFonts w:hint="eastAsia" w:ascii="宋体" w:hAnsi="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14:paraId="527E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82" w:type="dxa"/>
            <w:noWrap w:val="0"/>
            <w:vAlign w:val="center"/>
          </w:tcPr>
          <w:p w14:paraId="2400E133">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882" w:type="dxa"/>
            <w:noWrap w:val="0"/>
            <w:vAlign w:val="center"/>
          </w:tcPr>
          <w:p w14:paraId="35435207">
            <w:pPr>
              <w:spacing w:line="32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.2</w:t>
            </w:r>
          </w:p>
        </w:tc>
        <w:tc>
          <w:tcPr>
            <w:tcW w:w="2006" w:type="dxa"/>
            <w:noWrap w:val="0"/>
            <w:vAlign w:val="center"/>
          </w:tcPr>
          <w:p w14:paraId="20B9E679">
            <w:pPr>
              <w:spacing w:line="320" w:lineRule="exact"/>
              <w:jc w:val="center"/>
              <w:rPr>
                <w:rFonts w:hint="eastAsia" w:ascii="宋体" w:hAnsi="宋体"/>
                <w:color w:val="auto"/>
                <w:szCs w:val="21"/>
                <w:highlight w:val="none"/>
              </w:rPr>
            </w:pPr>
            <w:r>
              <w:rPr>
                <w:rFonts w:hint="eastAsia" w:ascii="宋体" w:hAnsi="宋体"/>
                <w:color w:val="auto"/>
                <w:szCs w:val="21"/>
                <w:highlight w:val="none"/>
              </w:rPr>
              <w:t>磋商时间、地点、  人员</w:t>
            </w:r>
          </w:p>
        </w:tc>
        <w:tc>
          <w:tcPr>
            <w:tcW w:w="6649" w:type="dxa"/>
            <w:noWrap w:val="0"/>
            <w:vAlign w:val="top"/>
          </w:tcPr>
          <w:p w14:paraId="1CB01936">
            <w:pPr>
              <w:spacing w:line="420" w:lineRule="exact"/>
              <w:ind w:left="315"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p>
          <w:p w14:paraId="41334B88">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.2.2磋商地点：本项目需要磋商供应商代表在截标当天截标后，按磋商小组要求及时</w:t>
            </w:r>
            <w:r>
              <w:rPr>
                <w:rFonts w:hint="eastAsia" w:ascii="宋体" w:hAnsi="宋体" w:cs="宋体"/>
                <w:color w:val="auto"/>
                <w:szCs w:val="21"/>
                <w:highlight w:val="none"/>
                <w:lang w:eastAsia="zh-CN"/>
              </w:rPr>
              <w:t>登录广西政府采购云平台</w:t>
            </w:r>
            <w:r>
              <w:rPr>
                <w:rFonts w:hint="eastAsia" w:ascii="宋体" w:hAnsi="宋体" w:cs="宋体"/>
                <w:color w:val="auto"/>
                <w:szCs w:val="21"/>
                <w:highlight w:val="none"/>
              </w:rPr>
              <w:t>等候在线磋商。</w:t>
            </w:r>
          </w:p>
          <w:p w14:paraId="389C7106">
            <w:pPr>
              <w:spacing w:line="420" w:lineRule="exact"/>
              <w:ind w:left="15" w:hanging="14" w:hangingChars="7"/>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.2.3磋商参加人员：供应商法定代表人或相应的委托代理人参加磋商。请供应商实时登录广西政府采购云平台等候在线磋商。</w:t>
            </w:r>
          </w:p>
          <w:p w14:paraId="4BEE413E">
            <w:pPr>
              <w:tabs>
                <w:tab w:val="left" w:pos="1140"/>
              </w:tabs>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.2.4响应文件递交截止时间后，由磋商小组在评标室内线上开启响应文件。</w:t>
            </w:r>
          </w:p>
          <w:p w14:paraId="445DAE8A">
            <w:pPr>
              <w:tabs>
                <w:tab w:val="left" w:pos="1140"/>
              </w:tabs>
              <w:spacing w:line="420" w:lineRule="exact"/>
              <w:rPr>
                <w:rFonts w:ascii="宋体"/>
                <w:b/>
                <w:color w:val="auto"/>
                <w:szCs w:val="21"/>
                <w:highlight w:val="none"/>
              </w:rPr>
            </w:pPr>
            <w:r>
              <w:rPr>
                <w:rFonts w:hint="eastAsia" w:ascii="宋体" w:hAnsi="宋体"/>
                <w:b/>
                <w:color w:val="auto"/>
                <w:szCs w:val="21"/>
                <w:highlight w:val="none"/>
              </w:rPr>
              <w:t>本项目需要供应商代表在响应文件提交截止时间当天，按磋商小组要求及时</w:t>
            </w:r>
            <w:r>
              <w:rPr>
                <w:rFonts w:hint="eastAsia" w:ascii="宋体" w:hAnsi="宋体"/>
                <w:b/>
                <w:color w:val="auto"/>
                <w:szCs w:val="21"/>
                <w:highlight w:val="none"/>
                <w:lang w:eastAsia="zh-CN"/>
              </w:rPr>
              <w:t>登录</w:t>
            </w:r>
            <w:r>
              <w:rPr>
                <w:rFonts w:hint="eastAsia" w:ascii="宋体" w:hAnsi="宋体"/>
                <w:b/>
                <w:color w:val="auto"/>
                <w:szCs w:val="21"/>
                <w:highlight w:val="none"/>
              </w:rPr>
              <w:t>“</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”平台等候在线磋商及提交最后报价。</w:t>
            </w:r>
          </w:p>
        </w:tc>
      </w:tr>
      <w:tr w14:paraId="7515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684E74DD">
            <w:pPr>
              <w:spacing w:line="320" w:lineRule="exact"/>
              <w:jc w:val="center"/>
              <w:rPr>
                <w:rFonts w:hint="eastAsia" w:ascii="宋体" w:hAnsi="宋体" w:eastAsia="宋体"/>
                <w:color w:val="auto"/>
                <w:szCs w:val="21"/>
                <w:highlight w:val="none"/>
                <w:lang w:eastAsia="zh-CN"/>
              </w:rPr>
            </w:pPr>
            <w:r>
              <w:rPr>
                <w:rFonts w:hint="eastAsia" w:ascii="宋体" w:hAnsi="宋体" w:cs="Arial"/>
                <w:color w:val="auto"/>
                <w:kern w:val="0"/>
                <w:szCs w:val="21"/>
                <w:highlight w:val="none"/>
              </w:rPr>
              <w:t>1</w:t>
            </w:r>
            <w:r>
              <w:rPr>
                <w:rFonts w:hint="eastAsia" w:ascii="宋体" w:hAnsi="宋体" w:cs="Arial"/>
                <w:color w:val="auto"/>
                <w:kern w:val="0"/>
                <w:szCs w:val="21"/>
                <w:highlight w:val="none"/>
                <w:lang w:val="en-US" w:eastAsia="zh-CN"/>
              </w:rPr>
              <w:t>3</w:t>
            </w:r>
          </w:p>
        </w:tc>
        <w:tc>
          <w:tcPr>
            <w:tcW w:w="882" w:type="dxa"/>
            <w:noWrap w:val="0"/>
            <w:vAlign w:val="center"/>
          </w:tcPr>
          <w:p w14:paraId="38B8B8C7">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.2</w:t>
            </w:r>
          </w:p>
        </w:tc>
        <w:tc>
          <w:tcPr>
            <w:tcW w:w="2006" w:type="dxa"/>
            <w:noWrap w:val="0"/>
            <w:vAlign w:val="center"/>
          </w:tcPr>
          <w:p w14:paraId="1A6B3B51">
            <w:pPr>
              <w:pStyle w:val="10"/>
              <w:spacing w:line="320" w:lineRule="exact"/>
              <w:ind w:left="29" w:leftChars="14" w:firstLine="420" w:firstLineChars="200"/>
              <w:rPr>
                <w:rFonts w:hint="eastAsia" w:hAnsi="宋体" w:cs="Arial"/>
                <w:color w:val="auto"/>
                <w:kern w:val="0"/>
                <w:szCs w:val="21"/>
                <w:highlight w:val="none"/>
              </w:rPr>
            </w:pPr>
            <w:r>
              <w:rPr>
                <w:rFonts w:hint="eastAsia" w:hAnsi="宋体" w:cs="Arial"/>
                <w:color w:val="auto"/>
                <w:kern w:val="0"/>
                <w:szCs w:val="21"/>
                <w:highlight w:val="none"/>
              </w:rPr>
              <w:t>评审办法</w:t>
            </w:r>
          </w:p>
        </w:tc>
        <w:tc>
          <w:tcPr>
            <w:tcW w:w="6649" w:type="dxa"/>
            <w:noWrap w:val="0"/>
            <w:vAlign w:val="center"/>
          </w:tcPr>
          <w:p w14:paraId="5BAB853D">
            <w:pPr>
              <w:tabs>
                <w:tab w:val="left" w:pos="1140"/>
              </w:tabs>
              <w:spacing w:line="420" w:lineRule="exact"/>
              <w:rPr>
                <w:rFonts w:hint="eastAsia" w:ascii="宋体" w:hAnsi="宋体"/>
                <w:color w:val="auto"/>
                <w:szCs w:val="21"/>
                <w:highlight w:val="none"/>
              </w:rPr>
            </w:pPr>
            <w:r>
              <w:rPr>
                <w:rFonts w:hint="eastAsia" w:ascii="宋体" w:hAnsi="宋体"/>
                <w:color w:val="auto"/>
                <w:szCs w:val="21"/>
                <w:highlight w:val="none"/>
              </w:rPr>
              <w:t>具体详见第四章评审办法。</w:t>
            </w:r>
          </w:p>
        </w:tc>
      </w:tr>
      <w:tr w14:paraId="333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684D6F9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882" w:type="dxa"/>
            <w:noWrap w:val="0"/>
            <w:vAlign w:val="center"/>
          </w:tcPr>
          <w:p w14:paraId="0968C53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2006" w:type="dxa"/>
            <w:noWrap w:val="0"/>
            <w:vAlign w:val="center"/>
          </w:tcPr>
          <w:p w14:paraId="220B58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信用查询</w:t>
            </w:r>
          </w:p>
        </w:tc>
        <w:tc>
          <w:tcPr>
            <w:tcW w:w="6649" w:type="dxa"/>
            <w:noWrap w:val="0"/>
            <w:vAlign w:val="center"/>
          </w:tcPr>
          <w:p w14:paraId="0F9FB7F2">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263FA4F">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14:paraId="3DAA0FB6">
            <w:pPr>
              <w:spacing w:line="420" w:lineRule="exact"/>
              <w:ind w:left="315" w:hanging="315" w:hangingChars="150"/>
              <w:rPr>
                <w:rFonts w:hint="eastAsia" w:ascii="宋体" w:hAnsi="宋体" w:cs="宋体"/>
                <w:color w:val="auto"/>
                <w:szCs w:val="21"/>
                <w:highlight w:val="none"/>
              </w:rPr>
            </w:pPr>
            <w:r>
              <w:rPr>
                <w:rFonts w:hint="eastAsia" w:ascii="宋体" w:hAnsi="宋体" w:cs="宋体"/>
                <w:color w:val="auto"/>
                <w:szCs w:val="21"/>
                <w:highlight w:val="none"/>
              </w:rPr>
              <w:t>⑵查询时间：成交通知书发出前；</w:t>
            </w:r>
          </w:p>
          <w:p w14:paraId="4BE956AC">
            <w:pPr>
              <w:spacing w:line="420" w:lineRule="exact"/>
              <w:ind w:left="15" w:hanging="14" w:hangingChars="7"/>
              <w:rPr>
                <w:rFonts w:hint="eastAsia"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14:paraId="2B5A3F9B">
            <w:pPr>
              <w:spacing w:line="420" w:lineRule="exact"/>
              <w:rPr>
                <w:rFonts w:hint="eastAsia" w:ascii="宋体" w:hAnsi="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702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682" w:type="dxa"/>
            <w:noWrap w:val="0"/>
            <w:vAlign w:val="center"/>
          </w:tcPr>
          <w:p w14:paraId="448D7CF2">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882" w:type="dxa"/>
            <w:noWrap w:val="0"/>
            <w:vAlign w:val="center"/>
          </w:tcPr>
          <w:p w14:paraId="2BE13D01">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2006" w:type="dxa"/>
            <w:noWrap w:val="0"/>
            <w:vAlign w:val="center"/>
          </w:tcPr>
          <w:p w14:paraId="6562C0A1">
            <w:pPr>
              <w:spacing w:line="320" w:lineRule="exact"/>
              <w:jc w:val="center"/>
              <w:rPr>
                <w:rFonts w:hint="eastAsia" w:ascii="宋体" w:hAnsi="宋体"/>
                <w:color w:val="auto"/>
                <w:szCs w:val="21"/>
                <w:highlight w:val="none"/>
              </w:rPr>
            </w:pPr>
            <w:r>
              <w:rPr>
                <w:rFonts w:hint="eastAsia" w:ascii="宋体" w:hAnsi="宋体"/>
                <w:color w:val="auto"/>
                <w:szCs w:val="21"/>
                <w:highlight w:val="none"/>
              </w:rPr>
              <w:t>成交公告</w:t>
            </w:r>
          </w:p>
          <w:p w14:paraId="796C350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及成交通知书</w:t>
            </w:r>
          </w:p>
        </w:tc>
        <w:tc>
          <w:tcPr>
            <w:tcW w:w="6649" w:type="dxa"/>
            <w:noWrap w:val="0"/>
            <w:vAlign w:val="top"/>
          </w:tcPr>
          <w:p w14:paraId="2BA4B99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A901E0E">
            <w:pPr>
              <w:spacing w:line="420" w:lineRule="exact"/>
              <w:rPr>
                <w:rFonts w:hint="eastAsia"/>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233B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2" w:type="dxa"/>
            <w:noWrap w:val="0"/>
            <w:vAlign w:val="center"/>
          </w:tcPr>
          <w:p w14:paraId="7AA99AD7">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882" w:type="dxa"/>
            <w:noWrap w:val="0"/>
            <w:vAlign w:val="center"/>
          </w:tcPr>
          <w:p w14:paraId="5EA75445">
            <w:pPr>
              <w:spacing w:line="320" w:lineRule="exac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p>
        </w:tc>
        <w:tc>
          <w:tcPr>
            <w:tcW w:w="2006" w:type="dxa"/>
            <w:noWrap w:val="0"/>
            <w:vAlign w:val="center"/>
          </w:tcPr>
          <w:p w14:paraId="5B8E0AE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履约保证金</w:t>
            </w:r>
          </w:p>
        </w:tc>
        <w:tc>
          <w:tcPr>
            <w:tcW w:w="6649" w:type="dxa"/>
            <w:noWrap w:val="0"/>
            <w:vAlign w:val="center"/>
          </w:tcPr>
          <w:p w14:paraId="56078C7C">
            <w:pPr>
              <w:spacing w:line="420" w:lineRule="exact"/>
              <w:rPr>
                <w:rFonts w:hint="eastAsia" w:ascii="宋体" w:hAnsi="宋体"/>
                <w:color w:val="auto"/>
                <w:highlight w:val="none"/>
              </w:rPr>
            </w:pPr>
            <w:r>
              <w:rPr>
                <w:rFonts w:hint="eastAsia" w:hAnsi="宋体" w:cs="宋体"/>
                <w:color w:val="auto"/>
                <w:szCs w:val="21"/>
                <w:highlight w:val="none"/>
              </w:rPr>
              <w:t>无</w:t>
            </w:r>
          </w:p>
        </w:tc>
      </w:tr>
      <w:tr w14:paraId="33A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restart"/>
            <w:noWrap w:val="0"/>
            <w:vAlign w:val="center"/>
          </w:tcPr>
          <w:p w14:paraId="207DD96C">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882" w:type="dxa"/>
            <w:noWrap w:val="0"/>
            <w:vAlign w:val="center"/>
          </w:tcPr>
          <w:p w14:paraId="11B69F86">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.1</w:t>
            </w:r>
          </w:p>
        </w:tc>
        <w:tc>
          <w:tcPr>
            <w:tcW w:w="2006" w:type="dxa"/>
            <w:noWrap w:val="0"/>
            <w:vAlign w:val="center"/>
          </w:tcPr>
          <w:p w14:paraId="2A4B0E0C">
            <w:pPr>
              <w:spacing w:line="320" w:lineRule="exact"/>
              <w:jc w:val="center"/>
              <w:rPr>
                <w:rFonts w:hint="eastAsia" w:ascii="宋体" w:hAnsi="宋体"/>
                <w:color w:val="auto"/>
                <w:szCs w:val="21"/>
                <w:highlight w:val="none"/>
              </w:rPr>
            </w:pPr>
            <w:r>
              <w:rPr>
                <w:rFonts w:hint="eastAsia" w:ascii="宋体" w:hAnsi="宋体"/>
                <w:color w:val="auto"/>
                <w:szCs w:val="21"/>
                <w:highlight w:val="none"/>
              </w:rPr>
              <w:t>签订合同</w:t>
            </w:r>
          </w:p>
        </w:tc>
        <w:tc>
          <w:tcPr>
            <w:tcW w:w="6649" w:type="dxa"/>
            <w:noWrap w:val="0"/>
            <w:vAlign w:val="top"/>
          </w:tcPr>
          <w:p w14:paraId="03EFF555">
            <w:pPr>
              <w:spacing w:line="420" w:lineRule="exact"/>
              <w:rPr>
                <w:rFonts w:hint="eastAsia" w:ascii="宋体" w:hAnsi="宋体"/>
                <w:color w:val="auto"/>
                <w:szCs w:val="21"/>
                <w:highlight w:val="none"/>
              </w:rPr>
            </w:pPr>
            <w:r>
              <w:rPr>
                <w:rFonts w:hint="eastAsia" w:ascii="宋体" w:hAnsi="宋体" w:cs="宋体"/>
                <w:bCs/>
                <w:color w:val="auto"/>
                <w:kern w:val="0"/>
                <w:szCs w:val="21"/>
                <w:highlight w:val="none"/>
              </w:rPr>
              <w:t>成交通知书发出之日起</w:t>
            </w:r>
            <w:r>
              <w:rPr>
                <w:rFonts w:hint="eastAsia" w:ascii="宋体" w:hAnsi="宋体" w:cs="宋体"/>
                <w:bCs/>
                <w:color w:val="auto"/>
                <w:kern w:val="0"/>
                <w:szCs w:val="21"/>
                <w:highlight w:val="none"/>
                <w:lang w:val="en-US" w:eastAsia="zh-CN"/>
              </w:rPr>
              <w:t>8个工作</w:t>
            </w:r>
            <w:r>
              <w:rPr>
                <w:rFonts w:hint="eastAsia" w:ascii="宋体" w:hAnsi="宋体" w:cs="宋体"/>
                <w:bCs/>
                <w:color w:val="auto"/>
                <w:kern w:val="0"/>
                <w:szCs w:val="21"/>
                <w:highlight w:val="none"/>
              </w:rPr>
              <w:t>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14:paraId="4A2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vMerge w:val="continue"/>
            <w:noWrap w:val="0"/>
            <w:vAlign w:val="center"/>
          </w:tcPr>
          <w:p w14:paraId="1FB5035D">
            <w:pPr>
              <w:spacing w:line="320" w:lineRule="exact"/>
              <w:jc w:val="center"/>
              <w:rPr>
                <w:rFonts w:hint="eastAsia" w:ascii="宋体" w:hAnsi="宋体"/>
                <w:color w:val="auto"/>
                <w:szCs w:val="21"/>
                <w:highlight w:val="none"/>
              </w:rPr>
            </w:pPr>
          </w:p>
        </w:tc>
        <w:tc>
          <w:tcPr>
            <w:tcW w:w="882" w:type="dxa"/>
            <w:noWrap w:val="0"/>
            <w:vAlign w:val="center"/>
          </w:tcPr>
          <w:p w14:paraId="335849D8">
            <w:pPr>
              <w:spacing w:line="320" w:lineRule="exact"/>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.3</w:t>
            </w:r>
          </w:p>
        </w:tc>
        <w:tc>
          <w:tcPr>
            <w:tcW w:w="2006" w:type="dxa"/>
            <w:noWrap w:val="0"/>
            <w:vAlign w:val="center"/>
          </w:tcPr>
          <w:p w14:paraId="25DA520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合同备案存档</w:t>
            </w:r>
          </w:p>
        </w:tc>
        <w:tc>
          <w:tcPr>
            <w:tcW w:w="6649" w:type="dxa"/>
            <w:noWrap w:val="0"/>
            <w:vAlign w:val="center"/>
          </w:tcPr>
          <w:p w14:paraId="2FAD2737">
            <w:pPr>
              <w:spacing w:line="420" w:lineRule="exact"/>
              <w:rPr>
                <w:rFonts w:hint="eastAsia" w:ascii="宋体" w:hAnsi="宋体"/>
                <w:color w:val="auto"/>
                <w:szCs w:val="21"/>
                <w:highlight w:val="none"/>
              </w:rPr>
            </w:pPr>
            <w:r>
              <w:rPr>
                <w:rFonts w:hint="eastAsia" w:ascii="宋体" w:hAnsi="宋体"/>
                <w:color w:val="auto"/>
                <w:highlight w:val="none"/>
              </w:rPr>
              <w:t>政府采购合同双方自签订之日起1个工作日内将合同原件一份交采购代理机构。采购代理机构将政府采购合同在省级以上人民政府财政部门指定媒体上公告</w:t>
            </w:r>
          </w:p>
        </w:tc>
      </w:tr>
      <w:tr w14:paraId="3DF7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82" w:type="dxa"/>
            <w:noWrap w:val="0"/>
            <w:vAlign w:val="center"/>
          </w:tcPr>
          <w:p w14:paraId="6A4A64F0">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882" w:type="dxa"/>
            <w:noWrap w:val="0"/>
            <w:vAlign w:val="center"/>
          </w:tcPr>
          <w:p w14:paraId="0D4997A9">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1</w:t>
            </w:r>
          </w:p>
        </w:tc>
        <w:tc>
          <w:tcPr>
            <w:tcW w:w="2006" w:type="dxa"/>
            <w:noWrap w:val="0"/>
            <w:vAlign w:val="center"/>
          </w:tcPr>
          <w:p w14:paraId="5E82A347">
            <w:pPr>
              <w:spacing w:line="320" w:lineRule="exact"/>
              <w:jc w:val="center"/>
              <w:rPr>
                <w:rFonts w:hint="eastAsia" w:ascii="宋体" w:hAnsi="宋体"/>
                <w:color w:val="auto"/>
                <w:szCs w:val="21"/>
                <w:highlight w:val="none"/>
              </w:rPr>
            </w:pPr>
            <w:r>
              <w:rPr>
                <w:rFonts w:hint="eastAsia" w:ascii="宋体" w:hAnsi="宋体"/>
                <w:color w:val="auto"/>
                <w:szCs w:val="21"/>
                <w:highlight w:val="none"/>
              </w:rPr>
              <w:t>采购代理服务费</w:t>
            </w:r>
          </w:p>
        </w:tc>
        <w:tc>
          <w:tcPr>
            <w:tcW w:w="6649" w:type="dxa"/>
            <w:noWrap w:val="0"/>
            <w:vAlign w:val="top"/>
          </w:tcPr>
          <w:p w14:paraId="25A8CF4C">
            <w:pPr>
              <w:spacing w:line="420" w:lineRule="exact"/>
              <w:rPr>
                <w:rFonts w:hint="eastAsia" w:ascii="宋体" w:hAnsi="宋体"/>
                <w:color w:val="auto"/>
                <w:szCs w:val="21"/>
                <w:highlight w:val="none"/>
              </w:rPr>
            </w:pPr>
            <w:r>
              <w:rPr>
                <w:rFonts w:hint="eastAsia"/>
                <w:color w:val="auto"/>
                <w:highlight w:val="none"/>
              </w:rPr>
              <w:t>成交供应商领取成交通知书前，向</w:t>
            </w:r>
            <w:r>
              <w:rPr>
                <w:rFonts w:hint="eastAsia"/>
                <w:color w:val="auto"/>
                <w:highlight w:val="none"/>
                <w:lang w:eastAsia="zh-CN"/>
              </w:rPr>
              <w:t>永道工程咨询（江苏）有限公司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tc>
      </w:tr>
      <w:tr w14:paraId="467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2" w:type="dxa"/>
            <w:noWrap w:val="0"/>
            <w:vAlign w:val="center"/>
          </w:tcPr>
          <w:p w14:paraId="355F3662">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882" w:type="dxa"/>
            <w:noWrap w:val="0"/>
            <w:vAlign w:val="center"/>
          </w:tcPr>
          <w:p w14:paraId="4EE55360">
            <w:pPr>
              <w:spacing w:line="440" w:lineRule="exact"/>
              <w:jc w:val="center"/>
              <w:rPr>
                <w:rFonts w:ascii="宋体" w:hAnsi="宋体"/>
                <w:color w:val="auto"/>
                <w:szCs w:val="21"/>
                <w:highlight w:val="none"/>
              </w:rPr>
            </w:pPr>
            <w:r>
              <w:rPr>
                <w:rFonts w:hint="eastAsia" w:ascii="宋体" w:hAnsi="宋体" w:cs="宋体"/>
                <w:color w:val="auto"/>
                <w:szCs w:val="21"/>
                <w:highlight w:val="none"/>
              </w:rPr>
              <w:t>32</w:t>
            </w:r>
          </w:p>
        </w:tc>
        <w:tc>
          <w:tcPr>
            <w:tcW w:w="2006" w:type="dxa"/>
            <w:noWrap w:val="0"/>
            <w:vAlign w:val="center"/>
          </w:tcPr>
          <w:p w14:paraId="70A42C51">
            <w:pPr>
              <w:spacing w:line="440" w:lineRule="exact"/>
              <w:jc w:val="center"/>
              <w:rPr>
                <w:rFonts w:hint="eastAsia" w:ascii="宋体" w:hAnsi="宋体"/>
                <w:color w:val="auto"/>
                <w:szCs w:val="21"/>
                <w:highlight w:val="none"/>
              </w:rPr>
            </w:pPr>
            <w:r>
              <w:rPr>
                <w:rFonts w:hint="eastAsia" w:ascii="宋体" w:hAnsi="宋体" w:cs="宋体"/>
                <w:color w:val="auto"/>
                <w:szCs w:val="21"/>
                <w:highlight w:val="none"/>
              </w:rPr>
              <w:t>编制依据</w:t>
            </w:r>
          </w:p>
        </w:tc>
        <w:tc>
          <w:tcPr>
            <w:tcW w:w="6649" w:type="dxa"/>
            <w:noWrap w:val="0"/>
            <w:vAlign w:val="top"/>
          </w:tcPr>
          <w:p w14:paraId="58205E36">
            <w:pPr>
              <w:spacing w:line="420" w:lineRule="exact"/>
              <w:rPr>
                <w:rFonts w:hint="eastAsia" w:ascii="宋体" w:hAnsi="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w:t>
            </w:r>
          </w:p>
        </w:tc>
      </w:tr>
      <w:tr w14:paraId="2E1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82" w:type="dxa"/>
            <w:noWrap w:val="0"/>
            <w:vAlign w:val="center"/>
          </w:tcPr>
          <w:p w14:paraId="6E41AE29">
            <w:pPr>
              <w:spacing w:line="3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882" w:type="dxa"/>
            <w:noWrap w:val="0"/>
            <w:vAlign w:val="center"/>
          </w:tcPr>
          <w:p w14:paraId="456CF77E">
            <w:pPr>
              <w:spacing w:line="320" w:lineRule="exact"/>
              <w:jc w:val="center"/>
              <w:rPr>
                <w:rFonts w:ascii="宋体" w:hAnsi="宋体"/>
                <w:color w:val="auto"/>
                <w:szCs w:val="21"/>
                <w:highlight w:val="none"/>
              </w:rPr>
            </w:pPr>
            <w:r>
              <w:rPr>
                <w:rFonts w:hint="eastAsia" w:ascii="宋体" w:hAnsi="宋体"/>
                <w:color w:val="auto"/>
                <w:szCs w:val="21"/>
                <w:highlight w:val="none"/>
              </w:rPr>
              <w:t>33</w:t>
            </w:r>
          </w:p>
        </w:tc>
        <w:tc>
          <w:tcPr>
            <w:tcW w:w="2006" w:type="dxa"/>
            <w:noWrap w:val="0"/>
            <w:vAlign w:val="center"/>
          </w:tcPr>
          <w:p w14:paraId="3EF9D026">
            <w:pPr>
              <w:spacing w:line="320" w:lineRule="exact"/>
              <w:jc w:val="center"/>
              <w:rPr>
                <w:rFonts w:hint="eastAsia" w:ascii="宋体" w:hAnsi="宋体"/>
                <w:color w:val="auto"/>
                <w:szCs w:val="21"/>
                <w:highlight w:val="none"/>
              </w:rPr>
            </w:pPr>
            <w:r>
              <w:rPr>
                <w:rFonts w:hint="eastAsia" w:ascii="宋体" w:hAnsi="宋体"/>
                <w:color w:val="auto"/>
                <w:szCs w:val="21"/>
                <w:highlight w:val="none"/>
              </w:rPr>
              <w:t>监督管理机构</w:t>
            </w:r>
          </w:p>
        </w:tc>
        <w:tc>
          <w:tcPr>
            <w:tcW w:w="6649" w:type="dxa"/>
            <w:noWrap w:val="0"/>
            <w:vAlign w:val="center"/>
          </w:tcPr>
          <w:p w14:paraId="6F49BFA2">
            <w:pPr>
              <w:spacing w:line="420" w:lineRule="exact"/>
              <w:rPr>
                <w:rFonts w:hint="eastAsia" w:ascii="宋体" w:hAnsi="宋体" w:eastAsia="宋体"/>
                <w:color w:val="auto"/>
                <w:szCs w:val="21"/>
                <w:highlight w:val="none"/>
                <w:lang w:eastAsia="zh-CN"/>
              </w:rPr>
            </w:pPr>
            <w:r>
              <w:rPr>
                <w:rFonts w:hint="eastAsia"/>
                <w:color w:val="auto"/>
                <w:szCs w:val="21"/>
                <w:highlight w:val="none"/>
                <w:lang w:eastAsia="zh-CN"/>
              </w:rPr>
              <w:t>桂林市财政局</w:t>
            </w:r>
            <w:r>
              <w:rPr>
                <w:rFonts w:hint="eastAsia"/>
                <w:color w:val="auto"/>
                <w:szCs w:val="21"/>
                <w:highlight w:val="none"/>
              </w:rPr>
              <w:t xml:space="preserve">     电话</w:t>
            </w:r>
            <w:r>
              <w:rPr>
                <w:rFonts w:hint="eastAsia"/>
                <w:color w:val="auto"/>
                <w:szCs w:val="21"/>
                <w:highlight w:val="none"/>
                <w:lang w:eastAsia="zh-CN"/>
              </w:rPr>
              <w:t>：0773-2862142</w:t>
            </w:r>
          </w:p>
        </w:tc>
      </w:tr>
    </w:tbl>
    <w:p w14:paraId="59E5CA0B">
      <w:pPr>
        <w:spacing w:line="360" w:lineRule="exact"/>
        <w:jc w:val="center"/>
        <w:rPr>
          <w:rFonts w:hint="eastAsia" w:ascii="宋体" w:hAnsi="宋体"/>
          <w:b/>
          <w:color w:val="auto"/>
          <w:sz w:val="28"/>
          <w:szCs w:val="28"/>
          <w:highlight w:val="none"/>
        </w:rPr>
      </w:pPr>
    </w:p>
    <w:p w14:paraId="5F103B09">
      <w:pPr>
        <w:spacing w:line="360" w:lineRule="exact"/>
        <w:rPr>
          <w:rFonts w:hint="eastAsia" w:ascii="宋体" w:hAnsi="宋体"/>
          <w:b/>
          <w:color w:val="auto"/>
          <w:sz w:val="28"/>
          <w:szCs w:val="28"/>
          <w:highlight w:val="none"/>
        </w:rPr>
      </w:pPr>
    </w:p>
    <w:p w14:paraId="7CE7E1FD">
      <w:pPr>
        <w:spacing w:line="360" w:lineRule="exact"/>
        <w:jc w:val="center"/>
        <w:rPr>
          <w:rFonts w:hint="eastAsia"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一、总则</w:t>
      </w:r>
    </w:p>
    <w:p w14:paraId="50301FE5">
      <w:pPr>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rPr>
        <w:t>1.适应范围</w:t>
      </w:r>
    </w:p>
    <w:p w14:paraId="2923DEE0">
      <w:pPr>
        <w:spacing w:line="400" w:lineRule="exact"/>
        <w:ind w:firstLine="435"/>
        <w:rPr>
          <w:rFonts w:hint="eastAsia"/>
          <w:color w:val="auto"/>
          <w:szCs w:val="21"/>
          <w:highlight w:val="none"/>
        </w:rPr>
      </w:pPr>
      <w:r>
        <w:rPr>
          <w:rFonts w:hint="eastAsia" w:ascii="宋体" w:hAnsi="宋体"/>
          <w:color w:val="auto"/>
          <w:szCs w:val="21"/>
          <w:highlight w:val="none"/>
        </w:rPr>
        <w:t xml:space="preserve">1.1 </w:t>
      </w:r>
      <w:r>
        <w:rPr>
          <w:rFonts w:hint="eastAsia"/>
          <w:color w:val="auto"/>
          <w:szCs w:val="21"/>
          <w:highlight w:val="none"/>
        </w:rPr>
        <w:t>项目名称及项目编号：</w:t>
      </w:r>
    </w:p>
    <w:p w14:paraId="02DC2264">
      <w:pPr>
        <w:spacing w:line="400" w:lineRule="exact"/>
        <w:rPr>
          <w:rFonts w:hint="eastAsia" w:ascii="宋体" w:hAnsi="宋体" w:eastAsia="宋体"/>
          <w:color w:val="auto"/>
          <w:highlight w:val="none"/>
          <w:lang w:eastAsia="zh-CN"/>
        </w:rPr>
      </w:pPr>
      <w:r>
        <w:rPr>
          <w:rFonts w:hint="eastAsia"/>
          <w:color w:val="auto"/>
          <w:szCs w:val="21"/>
          <w:highlight w:val="none"/>
        </w:rPr>
        <w:t xml:space="preserve">    </w:t>
      </w:r>
      <w:r>
        <w:rPr>
          <w:rFonts w:hint="eastAsia" w:ascii="宋体" w:hAnsi="宋体"/>
          <w:color w:val="auto"/>
          <w:szCs w:val="21"/>
          <w:highlight w:val="none"/>
        </w:rPr>
        <w:t>项目名称：</w:t>
      </w:r>
      <w:r>
        <w:rPr>
          <w:rFonts w:hint="eastAsia"/>
          <w:color w:val="auto"/>
          <w:highlight w:val="none"/>
          <w:lang w:eastAsia="zh-CN"/>
        </w:rPr>
        <w:t>特殊困难失能老年人助浴项目</w:t>
      </w:r>
    </w:p>
    <w:p w14:paraId="3CCA64F6">
      <w:pPr>
        <w:spacing w:line="400" w:lineRule="exact"/>
        <w:ind w:firstLine="420" w:firstLineChars="200"/>
        <w:rPr>
          <w:rFonts w:hint="eastAsia" w:ascii="宋体" w:hAnsi="宋体"/>
          <w:color w:val="auto"/>
          <w:szCs w:val="21"/>
          <w:highlight w:val="none"/>
        </w:rPr>
      </w:pPr>
      <w:r>
        <w:rPr>
          <w:rFonts w:hint="eastAsia"/>
          <w:color w:val="auto"/>
          <w:szCs w:val="21"/>
          <w:highlight w:val="none"/>
        </w:rPr>
        <w:t>项目编号：</w:t>
      </w:r>
      <w:r>
        <w:rPr>
          <w:rFonts w:hint="eastAsia"/>
          <w:color w:val="auto"/>
          <w:szCs w:val="21"/>
          <w:highlight w:val="none"/>
          <w:lang w:eastAsia="zh-CN"/>
        </w:rPr>
        <w:t>GLZC2025-C3-990566-YDGC</w:t>
      </w:r>
      <w:r>
        <w:rPr>
          <w:rFonts w:hint="eastAsia" w:ascii="宋体" w:hAnsi="宋体"/>
          <w:color w:val="auto"/>
          <w:szCs w:val="21"/>
          <w:highlight w:val="none"/>
        </w:rPr>
        <w:t xml:space="preserve"> </w:t>
      </w:r>
    </w:p>
    <w:p w14:paraId="19B8BD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本竞争性磋商文件（以下简称磋商文件）适用于本磋商项目的磋商、评审、合同履约、验收、付款等行为（</w:t>
      </w:r>
      <w:r>
        <w:rPr>
          <w:rFonts w:hint="eastAsia" w:ascii="宋体" w:hAnsi="宋体"/>
          <w:color w:val="auto"/>
          <w:szCs w:val="21"/>
          <w:highlight w:val="none"/>
          <w:lang w:eastAsia="zh-CN"/>
        </w:rPr>
        <w:t>法律法规</w:t>
      </w:r>
      <w:r>
        <w:rPr>
          <w:rFonts w:hint="eastAsia" w:ascii="宋体" w:hAnsi="宋体"/>
          <w:color w:val="auto"/>
          <w:szCs w:val="21"/>
          <w:highlight w:val="none"/>
        </w:rPr>
        <w:t>另有规定的，从其规定）。</w:t>
      </w:r>
    </w:p>
    <w:p w14:paraId="50CBB02F">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2.定义</w:t>
      </w:r>
    </w:p>
    <w:p w14:paraId="69F8AFDB">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14:paraId="6031ECE0">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w:t>
      </w:r>
      <w:r>
        <w:rPr>
          <w:rFonts w:hint="eastAsia" w:ascii="宋体" w:hAnsi="宋体" w:cs="宋体"/>
          <w:color w:val="auto"/>
          <w:szCs w:val="21"/>
          <w:highlight w:val="none"/>
          <w:lang w:eastAsia="zh-CN"/>
        </w:rPr>
        <w:t>及其他有关</w:t>
      </w:r>
      <w:r>
        <w:rPr>
          <w:rFonts w:hint="eastAsia" w:ascii="宋体" w:hAnsi="宋体" w:cs="宋体"/>
          <w:color w:val="auto"/>
          <w:szCs w:val="21"/>
          <w:highlight w:val="none"/>
        </w:rPr>
        <w:t>技术资料和材料。</w:t>
      </w:r>
    </w:p>
    <w:p w14:paraId="0AE7CFD5">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14:paraId="64C26039">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14:paraId="5FE62E1E">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2.5“书面形式”包括信函、传真、电报等。</w:t>
      </w:r>
    </w:p>
    <w:p w14:paraId="75325DBB">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rPr>
        <w:t>3.供应商资格</w:t>
      </w:r>
    </w:p>
    <w:p w14:paraId="63EDE7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3.1满足《中华人民共和国政府采购法》第二十二条规定；</w:t>
      </w:r>
    </w:p>
    <w:p w14:paraId="29D69F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3.2落实政府采购政策需满足的资格要求：供应商为中小企业/小微企业。</w:t>
      </w:r>
    </w:p>
    <w:p w14:paraId="1C34A74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3.3本项目的特定资格要求：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6BFFED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3.4单位负责人为同一人或者存在直接控股、管理关系的不同供应商</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，不得参加同一合同项下的政府采购活动。除单一来源采购项目外，为本项目提供过整体设计、规范编制或者项目管理、监理、检测等服务的供应商，不得再参加本项目上述服务以外的其他采购活动。</w:t>
      </w:r>
    </w:p>
    <w:p w14:paraId="66110412">
      <w:pPr>
        <w:spacing w:line="400" w:lineRule="exact"/>
        <w:ind w:firstLine="420" w:firstLineChars="200"/>
        <w:rPr>
          <w:rFonts w:ascii="宋体" w:hAnsi="宋体" w:cs="Arial"/>
          <w:color w:val="auto"/>
          <w:szCs w:val="21"/>
          <w:highlight w:val="none"/>
        </w:rPr>
      </w:pPr>
      <w:r>
        <w:rPr>
          <w:rFonts w:hint="eastAsia" w:ascii="宋体" w:hAnsi="宋体" w:cs="宋体"/>
          <w:color w:val="auto"/>
          <w:szCs w:val="21"/>
          <w:highlight w:val="none"/>
        </w:rPr>
        <w:t>3.5对在“信用中国”网站(www.creditchina.gov.cn)、中国政府采购网(www.ccgp.gov.cn)等渠道列入失信被执行人、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 xml:space="preserve">、政府采购严重违法失信行为记录名单及其他不符合《中华人民共和国政府采购法》第二十二条规定条件的供应商，不得参与政府采购活动。  </w:t>
      </w:r>
      <w:r>
        <w:rPr>
          <w:rFonts w:ascii="宋体" w:hAnsi="宋体" w:cs="Arial"/>
          <w:color w:val="auto"/>
          <w:szCs w:val="21"/>
          <w:highlight w:val="none"/>
        </w:rPr>
        <w:t xml:space="preserve">            </w:t>
      </w:r>
    </w:p>
    <w:p w14:paraId="18452C0C">
      <w:pPr>
        <w:spacing w:line="400" w:lineRule="exact"/>
        <w:ind w:firstLine="435"/>
        <w:rPr>
          <w:rFonts w:hint="eastAsia" w:ascii="宋体" w:hAnsi="宋体" w:cs="Arial"/>
          <w:b/>
          <w:bCs/>
          <w:color w:val="auto"/>
          <w:szCs w:val="21"/>
          <w:highlight w:val="none"/>
          <w:lang w:val="en-US" w:eastAsia="zh-CN"/>
        </w:rPr>
      </w:pPr>
      <w:r>
        <w:rPr>
          <w:rFonts w:hint="eastAsia" w:ascii="宋体" w:hAnsi="宋体" w:cs="Arial"/>
          <w:b/>
          <w:bCs/>
          <w:color w:val="auto"/>
          <w:szCs w:val="21"/>
          <w:highlight w:val="none"/>
          <w:lang w:val="en-US" w:eastAsia="zh-CN"/>
        </w:rPr>
        <w:t>4.参与电子磋商的准备工作</w:t>
      </w:r>
    </w:p>
    <w:p w14:paraId="5A9D6414">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.1本项目实行全流程电子化采购，</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通过“</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”平台参与电子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，并应做好以下相关准备工作：①在“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”平台注册成为正式供应商（操作方法详见广西壮族自治区政府采购网—办事服务—办事指南）；②完成CA认证证书申领和绑定（费用由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自行承担，办理流程详见广西壮族自治区政府采购网—办事服务—下载专区，完成CA认证证书办理预计一周左右，建议供应商尽快办理）；③下载“广西壮族自治区全流程电子招投标项目管理系统</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供应商客户端”（操作方法详见广西壮族自治区政府采购网—办事服务—下载专区，以下称“</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电子投标客户端”）并安装成功，</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应当在</w:t>
      </w:r>
      <w:r>
        <w:rPr>
          <w:rFonts w:hint="eastAsia" w:ascii="宋体" w:hAnsi="宋体" w:cs="Arial"/>
          <w:color w:val="auto"/>
          <w:szCs w:val="21"/>
          <w:highlight w:val="none"/>
          <w:lang w:eastAsia="zh-CN"/>
        </w:rPr>
        <w:t>响应</w:t>
      </w:r>
      <w:r>
        <w:rPr>
          <w:rFonts w:hint="eastAsia" w:ascii="宋体" w:hAnsi="宋体" w:cs="Arial"/>
          <w:color w:val="auto"/>
          <w:szCs w:val="21"/>
          <w:highlight w:val="none"/>
        </w:rPr>
        <w:t>文件提交截止时间前在“</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w:t>
      </w:r>
      <w:r>
        <w:rPr>
          <w:rFonts w:hint="eastAsia" w:ascii="宋体" w:hAnsi="宋体" w:cs="Arial"/>
          <w:color w:val="auto"/>
          <w:szCs w:val="21"/>
          <w:highlight w:val="none"/>
          <w:lang w:eastAsia="zh-CN"/>
        </w:rPr>
        <w:t>完成</w:t>
      </w:r>
      <w:r>
        <w:rPr>
          <w:rFonts w:hint="eastAsia" w:ascii="宋体" w:hAnsi="宋体" w:cs="Arial"/>
          <w:color w:val="auto"/>
          <w:szCs w:val="21"/>
          <w:highlight w:val="none"/>
        </w:rPr>
        <w:t>身份认证，确保能够对相关数据电文进行加密和使用电子签章；④自备计算机和网络设备并确保能接入互联网（费用由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自行承担，设备确保可进行视频通话和读取</w:t>
      </w:r>
      <w:r>
        <w:rPr>
          <w:rFonts w:hint="eastAsia" w:ascii="宋体" w:hAnsi="宋体" w:cs="Arial"/>
          <w:color w:val="auto"/>
          <w:szCs w:val="21"/>
          <w:highlight w:val="none"/>
          <w:lang w:eastAsia="zh-CN"/>
        </w:rPr>
        <w:t>广西政府采购云平台</w:t>
      </w:r>
      <w:r>
        <w:rPr>
          <w:rFonts w:hint="eastAsia" w:ascii="宋体" w:hAnsi="宋体" w:cs="Arial"/>
          <w:color w:val="auto"/>
          <w:szCs w:val="21"/>
          <w:highlight w:val="none"/>
        </w:rPr>
        <w:t>CA认证证书）。因</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未做好相关准备工作等自身原因导致无法参加本项目电子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或</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失败的，造成的一切后果，由</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自行承担。</w:t>
      </w:r>
    </w:p>
    <w:p w14:paraId="38A4B199">
      <w:pPr>
        <w:spacing w:line="400" w:lineRule="exact"/>
        <w:ind w:firstLine="435"/>
        <w:rPr>
          <w:rFonts w:hint="eastAsia"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.2电子</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具体操作流程参考《政府采购项目电子交易管理操作指南</w:t>
      </w:r>
      <w:r>
        <w:rPr>
          <w:rFonts w:hint="eastAsia" w:ascii="宋体" w:hAnsi="宋体" w:cs="Arial"/>
          <w:color w:val="auto"/>
          <w:szCs w:val="21"/>
          <w:highlight w:val="none"/>
          <w:lang w:eastAsia="zh-CN"/>
        </w:rPr>
        <w:t>－</w:t>
      </w:r>
      <w:r>
        <w:rPr>
          <w:rFonts w:hint="eastAsia" w:ascii="宋体" w:hAnsi="宋体" w:cs="Arial"/>
          <w:color w:val="auto"/>
          <w:szCs w:val="21"/>
          <w:highlight w:val="none"/>
        </w:rPr>
        <w:t>供应商》（详见桂林市政府采购网—采购资讯—重要通知）；如遇平台技术问题详询95763。</w:t>
      </w:r>
    </w:p>
    <w:p w14:paraId="510DE72B">
      <w:pPr>
        <w:spacing w:line="400" w:lineRule="exact"/>
        <w:ind w:firstLine="435"/>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.3不论</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结果如何，</w:t>
      </w:r>
      <w:r>
        <w:rPr>
          <w:rFonts w:hint="eastAsia" w:ascii="宋体" w:hAnsi="宋体" w:cs="Arial"/>
          <w:color w:val="auto"/>
          <w:szCs w:val="21"/>
          <w:highlight w:val="none"/>
          <w:lang w:eastAsia="zh-CN"/>
        </w:rPr>
        <w:t>磋商供应商</w:t>
      </w:r>
      <w:r>
        <w:rPr>
          <w:rFonts w:hint="eastAsia" w:ascii="宋体" w:hAnsi="宋体" w:cs="Arial"/>
          <w:color w:val="auto"/>
          <w:szCs w:val="21"/>
          <w:highlight w:val="none"/>
        </w:rPr>
        <w:t>均应自行承担所有与</w:t>
      </w:r>
      <w:r>
        <w:rPr>
          <w:rFonts w:hint="eastAsia" w:ascii="宋体" w:hAnsi="宋体" w:cs="Arial"/>
          <w:color w:val="auto"/>
          <w:szCs w:val="21"/>
          <w:highlight w:val="none"/>
          <w:lang w:eastAsia="zh-CN"/>
        </w:rPr>
        <w:t>磋商</w:t>
      </w:r>
      <w:r>
        <w:rPr>
          <w:rFonts w:hint="eastAsia" w:ascii="宋体" w:hAnsi="宋体" w:cs="Arial"/>
          <w:color w:val="auto"/>
          <w:szCs w:val="21"/>
          <w:highlight w:val="none"/>
        </w:rPr>
        <w:t>有关的全部费用。</w:t>
      </w:r>
    </w:p>
    <w:p w14:paraId="02D25873">
      <w:pPr>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.磋商费用</w:t>
      </w:r>
    </w:p>
    <w:p w14:paraId="096391B6">
      <w:pPr>
        <w:tabs>
          <w:tab w:val="left" w:pos="1635"/>
        </w:tabs>
        <w:spacing w:line="400" w:lineRule="exact"/>
        <w:ind w:firstLine="435"/>
        <w:rPr>
          <w:rFonts w:hint="eastAsia" w:ascii="宋体" w:hAnsi="宋体"/>
          <w:color w:val="auto"/>
          <w:szCs w:val="21"/>
          <w:highlight w:val="none"/>
        </w:rPr>
      </w:pPr>
      <w:r>
        <w:rPr>
          <w:rFonts w:hint="eastAsia" w:ascii="宋体" w:hAnsi="宋体"/>
          <w:color w:val="auto"/>
          <w:szCs w:val="21"/>
          <w:highlight w:val="none"/>
        </w:rPr>
        <w:t>不论磋商结果如何，供应商均应自行承担所有与磋商有关的全部费用。</w:t>
      </w:r>
    </w:p>
    <w:p w14:paraId="6558FBF1">
      <w:pPr>
        <w:tabs>
          <w:tab w:val="left" w:pos="1635"/>
        </w:tabs>
        <w:spacing w:line="400" w:lineRule="exact"/>
        <w:ind w:firstLine="435"/>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.联合体要求：</w:t>
      </w:r>
    </w:p>
    <w:p w14:paraId="2A9241D1">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5031F4D8">
      <w:pPr>
        <w:tabs>
          <w:tab w:val="left" w:pos="2190"/>
        </w:tabs>
        <w:spacing w:line="400" w:lineRule="exact"/>
        <w:ind w:firstLine="411" w:firstLineChars="196"/>
        <w:rPr>
          <w:rFonts w:hint="eastAsia" w:ascii="宋体" w:hAnsi="宋体"/>
          <w:b/>
          <w:color w:val="auto"/>
          <w:szCs w:val="21"/>
          <w:highlight w:val="none"/>
        </w:rPr>
      </w:pPr>
      <w:r>
        <w:rPr>
          <w:rFonts w:hint="eastAsia" w:ascii="宋体" w:hAnsi="宋体"/>
          <w:b/>
          <w:color w:val="auto"/>
          <w:szCs w:val="21"/>
          <w:highlight w:val="none"/>
          <w:lang w:val="en-US" w:eastAsia="zh-CN"/>
        </w:rPr>
        <w:t>7</w:t>
      </w:r>
      <w:r>
        <w:rPr>
          <w:rFonts w:hint="eastAsia" w:ascii="宋体" w:hAnsi="宋体"/>
          <w:b/>
          <w:color w:val="auto"/>
          <w:szCs w:val="21"/>
          <w:highlight w:val="none"/>
        </w:rPr>
        <w:t>.质疑和投诉</w:t>
      </w:r>
      <w:r>
        <w:rPr>
          <w:rFonts w:ascii="宋体" w:hAnsi="宋体"/>
          <w:b/>
          <w:color w:val="auto"/>
          <w:szCs w:val="21"/>
          <w:highlight w:val="none"/>
        </w:rPr>
        <w:tab/>
      </w:r>
    </w:p>
    <w:p w14:paraId="0B65C397">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认为磋商文件使自己的合法权益受到损害的，应当在公告期限结束之日起7个工作日内以书面形式向采购代理机构提出质疑；供应商认为磋商过程或中标结果使自己的合法权益受到损害的，应当在各采购程序环节结束之日或中标公告期限届满之日起七个工作日内，以书面形式向采购代理机构提出质疑。采购代理机构应认真做好质疑处理工作。供应商在法定质疑期内应一次性提出与项目相关的质疑，供应商在提出与项目相关的质疑前应当做好全面且详细的工作，代理机构不再受理供应商针对同一采购程序环节的再次质疑（“质疑函”格式见附表1）。</w:t>
      </w:r>
    </w:p>
    <w:p w14:paraId="4C7C7923">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.2供应商对采购代理机构的答复不满意或者采购代理机构未在规定的时间内作出答复的，可以在答复期满后十五个工作日内向</w:t>
      </w:r>
      <w:r>
        <w:rPr>
          <w:rFonts w:hint="eastAsia" w:hAnsi="宋体"/>
          <w:color w:val="auto"/>
          <w:szCs w:val="21"/>
          <w:highlight w:val="none"/>
        </w:rPr>
        <w:t>本级</w:t>
      </w:r>
      <w:r>
        <w:rPr>
          <w:rFonts w:hint="eastAsia" w:ascii="宋体" w:hAnsi="宋体" w:cs="宋体"/>
          <w:color w:val="auto"/>
          <w:szCs w:val="21"/>
          <w:highlight w:val="none"/>
        </w:rPr>
        <w:t>政府采购监督管理机构投诉（“投诉书”格式见附表2）。</w:t>
      </w:r>
    </w:p>
    <w:p w14:paraId="3BE6C9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.3质疑、投诉应当采用书面形式，质疑书、投诉书实行实名制，均应明确阐述磋商文件、磋商过程或中标结果中使自己合法权益受到损害的实质性内容，并提供必要的证明材料。</w:t>
      </w:r>
    </w:p>
    <w:p w14:paraId="5837DD75">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供应商提出质疑应当提交质疑函和必要的证明材料，针对同一采购程序环节的质疑必须在法定质疑期内一次性提出。质疑函应当包括下列内容：</w:t>
      </w:r>
    </w:p>
    <w:p w14:paraId="66D4CAF1">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244C1AA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01F291F9">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369DA32">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（4）事实依据；</w:t>
      </w:r>
    </w:p>
    <w:p w14:paraId="227C611A">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756E041D">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7136ADFF">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w:t>
      </w:r>
    </w:p>
    <w:p w14:paraId="4E6E1EF0">
      <w:pPr>
        <w:tabs>
          <w:tab w:val="left" w:pos="2190"/>
        </w:tabs>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E7B5907">
      <w:pPr>
        <w:spacing w:line="400" w:lineRule="exact"/>
        <w:ind w:firstLine="315" w:firstLineChars="150"/>
        <w:jc w:val="left"/>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永道工程咨询（江苏）有限公司</w:t>
      </w:r>
      <w:r>
        <w:rPr>
          <w:rFonts w:hint="eastAsia" w:ascii="宋体" w:hAnsi="宋体"/>
          <w:color w:val="auto"/>
          <w:szCs w:val="21"/>
          <w:highlight w:val="none"/>
        </w:rPr>
        <w:t>，联系人：</w:t>
      </w:r>
      <w:r>
        <w:rPr>
          <w:rFonts w:hint="eastAsia" w:ascii="宋体" w:hAnsi="宋体"/>
          <w:color w:val="auto"/>
          <w:szCs w:val="21"/>
          <w:highlight w:val="none"/>
          <w:lang w:eastAsia="zh-CN"/>
        </w:rPr>
        <w:t>李翔</w:t>
      </w:r>
      <w:r>
        <w:rPr>
          <w:rFonts w:hint="eastAsia" w:ascii="宋体" w:hAnsi="宋体"/>
          <w:color w:val="auto"/>
          <w:szCs w:val="21"/>
          <w:highlight w:val="none"/>
        </w:rPr>
        <w:t>，联系电话：</w:t>
      </w:r>
      <w:r>
        <w:rPr>
          <w:rFonts w:hint="eastAsia" w:ascii="宋体" w:hAnsi="宋体"/>
          <w:color w:val="auto"/>
          <w:szCs w:val="21"/>
          <w:highlight w:val="none"/>
          <w:lang w:eastAsia="zh-CN"/>
        </w:rPr>
        <w:t>0773-3696618</w:t>
      </w:r>
      <w:r>
        <w:rPr>
          <w:rFonts w:hint="eastAsia" w:ascii="宋体" w:hAnsi="宋体"/>
          <w:color w:val="auto"/>
          <w:szCs w:val="21"/>
          <w:highlight w:val="none"/>
        </w:rPr>
        <w:t>。通讯地址：</w:t>
      </w:r>
      <w:r>
        <w:rPr>
          <w:rFonts w:hint="eastAsia" w:ascii="宋体" w:hAnsi="宋体"/>
          <w:color w:val="auto"/>
          <w:szCs w:val="21"/>
          <w:highlight w:val="none"/>
          <w:lang w:eastAsia="zh-CN"/>
        </w:rPr>
        <w:t>桂林市七星区穿山东路28号彰泰春天北苑8栋1、2-01号商铺</w:t>
      </w:r>
      <w:r>
        <w:rPr>
          <w:rFonts w:hint="eastAsia" w:ascii="宋体" w:hAnsi="宋体"/>
          <w:color w:val="auto"/>
          <w:szCs w:val="21"/>
          <w:highlight w:val="none"/>
        </w:rPr>
        <w:t>。</w:t>
      </w:r>
    </w:p>
    <w:p w14:paraId="3C63F0C8">
      <w:pPr>
        <w:tabs>
          <w:tab w:val="left" w:pos="2190"/>
        </w:tabs>
        <w:spacing w:line="400" w:lineRule="exact"/>
        <w:ind w:firstLine="435"/>
        <w:rPr>
          <w:rFonts w:hint="eastAsia" w:ascii="宋体" w:hAnsi="宋体"/>
          <w:color w:val="auto"/>
          <w:szCs w:val="21"/>
          <w:highlight w:val="none"/>
        </w:rPr>
      </w:pPr>
      <w:r>
        <w:rPr>
          <w:rFonts w:hint="eastAsia" w:ascii="宋体" w:hAnsi="宋体"/>
          <w:b/>
          <w:color w:val="auto"/>
          <w:szCs w:val="21"/>
          <w:highlight w:val="none"/>
          <w:lang w:val="en-US" w:eastAsia="zh-CN"/>
        </w:rPr>
        <w:t>8</w:t>
      </w:r>
      <w:r>
        <w:rPr>
          <w:rFonts w:hint="eastAsia" w:ascii="宋体" w:hAnsi="宋体"/>
          <w:b/>
          <w:color w:val="auto"/>
          <w:szCs w:val="21"/>
          <w:highlight w:val="none"/>
        </w:rPr>
        <w:t>.转包与分包</w:t>
      </w:r>
    </w:p>
    <w:p w14:paraId="7679FE2A">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.1 本项目不允许转包。</w:t>
      </w:r>
    </w:p>
    <w:p w14:paraId="79781708">
      <w:pPr>
        <w:tabs>
          <w:tab w:val="left" w:pos="2190"/>
        </w:tabs>
        <w:spacing w:line="400" w:lineRule="exact"/>
        <w:ind w:firstLine="435"/>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.2 本项目不可以分包。</w:t>
      </w:r>
    </w:p>
    <w:p w14:paraId="1A261549">
      <w:pPr>
        <w:pStyle w:val="4"/>
        <w:spacing w:before="0" w:after="0" w:line="400" w:lineRule="exact"/>
        <w:ind w:firstLine="420" w:firstLineChars="200"/>
        <w:rPr>
          <w:rFonts w:hint="eastAsia" w:ascii="宋体" w:hAnsi="宋体" w:cs="宋体"/>
          <w:color w:val="auto"/>
          <w:sz w:val="21"/>
          <w:szCs w:val="21"/>
          <w:highlight w:val="none"/>
        </w:rPr>
      </w:pPr>
      <w:bookmarkStart w:id="65" w:name="_Toc3368"/>
      <w:bookmarkStart w:id="66" w:name="_Toc28010"/>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特别说明</w:t>
      </w:r>
      <w:bookmarkEnd w:id="65"/>
      <w:bookmarkEnd w:id="66"/>
    </w:p>
    <w:p w14:paraId="3D2F5C39">
      <w:pPr>
        <w:tabs>
          <w:tab w:val="left" w:pos="1635"/>
        </w:tabs>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.1关联供应商不得参加同一合同项下政府采购活动，否则响应文件将被视为无效：</w:t>
      </w:r>
    </w:p>
    <w:p w14:paraId="44FDB58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w:t>
      </w:r>
      <w:r>
        <w:rPr>
          <w:rFonts w:hint="eastAsia"/>
          <w:color w:val="auto"/>
          <w:szCs w:val="21"/>
          <w:highlight w:val="none"/>
        </w:rPr>
        <w:t>以及同一单位不同的分支机构</w:t>
      </w:r>
      <w:r>
        <w:rPr>
          <w:rFonts w:hint="eastAsia" w:ascii="宋体" w:hAnsi="宋体" w:cs="宋体"/>
          <w:color w:val="auto"/>
          <w:szCs w:val="21"/>
          <w:highlight w:val="none"/>
        </w:rPr>
        <w:t>，不得参加同一合同项下的政府采购活动。</w:t>
      </w:r>
    </w:p>
    <w:p w14:paraId="25AE45CE">
      <w:pPr>
        <w:tabs>
          <w:tab w:val="left" w:pos="16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2186FD51">
      <w:pPr>
        <w:spacing w:line="394" w:lineRule="exact"/>
        <w:ind w:firstLine="457" w:firstLineChars="218"/>
        <w:jc w:val="left"/>
        <w:rPr>
          <w:rFonts w:hint="eastAsia" w:ascii="宋体" w:hAnsi="宋体"/>
          <w:color w:val="auto"/>
          <w:szCs w:val="21"/>
          <w:highlight w:val="none"/>
        </w:rPr>
      </w:pPr>
      <w:r>
        <w:rPr>
          <w:rFonts w:hint="eastAsia" w:ascii="宋体" w:hAnsi="宋体"/>
          <w:color w:val="auto"/>
          <w:szCs w:val="21"/>
          <w:highlight w:val="none"/>
        </w:rPr>
        <w:t>（3）生产厂商授权给投标人后自己不得参加同一合同项下的政府采购活动；生产厂商对同一品牌同一型号的货物，仅能委托一个代理商参加投标。</w:t>
      </w:r>
    </w:p>
    <w:p w14:paraId="5C264E87">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（4）供应商应仔细阅读招标文件的所有内容，按照招标文件的要求提交投标文件，并对所提供的全部资料的真实性承担法律责任。</w:t>
      </w:r>
    </w:p>
    <w:p w14:paraId="721FD58B">
      <w:pPr>
        <w:tabs>
          <w:tab w:val="left" w:pos="1635"/>
        </w:tabs>
        <w:spacing w:line="394" w:lineRule="exact"/>
        <w:ind w:firstLine="435"/>
        <w:rPr>
          <w:rFonts w:hint="eastAsia" w:ascii="宋体" w:hAnsi="宋体"/>
          <w:color w:val="auto"/>
          <w:szCs w:val="21"/>
          <w:highlight w:val="none"/>
        </w:rPr>
      </w:pPr>
      <w:r>
        <w:rPr>
          <w:rFonts w:hint="eastAsia" w:ascii="宋体" w:hAnsi="宋体"/>
          <w:color w:val="auto"/>
          <w:szCs w:val="21"/>
          <w:highlight w:val="none"/>
        </w:rPr>
        <w:t>（5）供应商在投标活动中提供任何虚假材料，其投标无效，并报监管部门查处；中标后发现的，中标人须依照《中华人民共和国消费者权益保护法》赔偿采购人，且民事赔偿并不免除违法供应商的行政与刑事责任。</w:t>
      </w:r>
    </w:p>
    <w:p w14:paraId="25670E56">
      <w:pPr>
        <w:tabs>
          <w:tab w:val="left" w:pos="1635"/>
        </w:tabs>
        <w:spacing w:line="394" w:lineRule="exact"/>
        <w:ind w:firstLine="0"/>
        <w:rPr>
          <w:rFonts w:hint="eastAsia" w:ascii="宋体" w:hAnsi="宋体"/>
          <w:color w:val="auto"/>
          <w:szCs w:val="21"/>
          <w:highlight w:val="none"/>
        </w:rPr>
      </w:pPr>
    </w:p>
    <w:p w14:paraId="6C704A1C">
      <w:pPr>
        <w:tabs>
          <w:tab w:val="left" w:pos="1635"/>
        </w:tabs>
        <w:spacing w:line="394"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二、磋商文件</w:t>
      </w:r>
    </w:p>
    <w:p w14:paraId="22F75B18">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.磋商文件的构成</w:t>
      </w:r>
    </w:p>
    <w:p w14:paraId="35868CB9">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（1）竞争性磋商公告；</w:t>
      </w:r>
    </w:p>
    <w:p w14:paraId="35E36DF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（2）供应商须知；</w:t>
      </w:r>
    </w:p>
    <w:p w14:paraId="5367A6E5">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（3）项目需求；</w:t>
      </w:r>
    </w:p>
    <w:p w14:paraId="17DBF00D">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（4）评审办法；</w:t>
      </w:r>
    </w:p>
    <w:p w14:paraId="1852CACC">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（5）采购合同（合同主要条款及格式）；</w:t>
      </w:r>
    </w:p>
    <w:p w14:paraId="2166AE8A">
      <w:pPr>
        <w:tabs>
          <w:tab w:val="left" w:pos="2190"/>
        </w:tabs>
        <w:spacing w:line="400" w:lineRule="exact"/>
        <w:ind w:firstLine="437"/>
        <w:rPr>
          <w:rFonts w:hint="eastAsia" w:ascii="宋体" w:hAnsi="宋体"/>
          <w:color w:val="auto"/>
          <w:szCs w:val="21"/>
          <w:highlight w:val="none"/>
        </w:rPr>
      </w:pPr>
      <w:r>
        <w:rPr>
          <w:rFonts w:hint="eastAsia" w:ascii="宋体" w:hAnsi="宋体"/>
          <w:color w:val="auto"/>
          <w:szCs w:val="21"/>
          <w:highlight w:val="none"/>
        </w:rPr>
        <w:t>（6）响应文件（格式）。</w:t>
      </w:r>
    </w:p>
    <w:p w14:paraId="7639444A">
      <w:pPr>
        <w:tabs>
          <w:tab w:val="left" w:pos="2190"/>
        </w:tabs>
        <w:spacing w:line="400" w:lineRule="exact"/>
        <w:ind w:firstLine="437"/>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1</w:t>
      </w:r>
      <w:r>
        <w:rPr>
          <w:rFonts w:hint="eastAsia" w:ascii="宋体" w:hAnsi="宋体"/>
          <w:b/>
          <w:color w:val="auto"/>
          <w:szCs w:val="21"/>
          <w:highlight w:val="none"/>
        </w:rPr>
        <w:t>.磋商文件的澄清与修改</w:t>
      </w:r>
    </w:p>
    <w:p w14:paraId="1E5AAAE9">
      <w:pPr>
        <w:tabs>
          <w:tab w:val="left" w:pos="2190"/>
        </w:tabs>
        <w:spacing w:line="360" w:lineRule="exact"/>
        <w:ind w:firstLine="437"/>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.1、供应商应认真阅读磋商文件，发现其中有误或有不合理要求的，应在磋商截止日期三日前以书面形式要求采购代理机构澄清。</w:t>
      </w:r>
    </w:p>
    <w:p w14:paraId="2A8E5822">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.2提交首次响应文件截止之日前，采购代理机构可以对已发出的磋商文件进行必要澄清、答复、</w:t>
      </w:r>
    </w:p>
    <w:p w14:paraId="781C9DD1">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14:paraId="38BC7CF1">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w:t>
      </w:r>
      <w:r>
        <w:rPr>
          <w:rFonts w:hint="eastAsia" w:ascii="宋体" w:hAnsi="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61F3E0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.4澄清或者修改的内容为磋商文件的组成部分。当澄清或者修改通知就同一内容的表述不一致时，以最后发出的文件为准。</w:t>
      </w:r>
    </w:p>
    <w:p w14:paraId="312B95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磋商文件的澄清或者修改都应该通过本项目采购代理机构以法定形式发布，采购人非通过本机构，不得擅自澄清或者修改磋商文件。</w:t>
      </w:r>
    </w:p>
    <w:p w14:paraId="219407E1">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.6采购单位可以视采购具体情况，延长响应文件截止时间和磋商时间，在本项目竞争性磋商公告发布的同一媒体上发布变更公告。</w:t>
      </w:r>
    </w:p>
    <w:p w14:paraId="3EF8F2B2">
      <w:pPr>
        <w:tabs>
          <w:tab w:val="left" w:pos="2190"/>
        </w:tabs>
        <w:spacing w:line="400" w:lineRule="exact"/>
        <w:ind w:firstLine="435"/>
        <w:jc w:val="center"/>
        <w:rPr>
          <w:rFonts w:hint="eastAsia" w:ascii="宋体" w:hAnsi="宋体"/>
          <w:b/>
          <w:color w:val="auto"/>
          <w:sz w:val="28"/>
          <w:szCs w:val="28"/>
          <w:highlight w:val="none"/>
        </w:rPr>
      </w:pPr>
      <w:r>
        <w:rPr>
          <w:rFonts w:hint="eastAsia" w:ascii="宋体" w:hAnsi="宋体"/>
          <w:b/>
          <w:color w:val="auto"/>
          <w:sz w:val="28"/>
          <w:szCs w:val="28"/>
          <w:highlight w:val="none"/>
        </w:rPr>
        <w:t>三、竞争性磋商响应文件的编制</w:t>
      </w:r>
    </w:p>
    <w:p w14:paraId="55582EB1">
      <w:pPr>
        <w:pStyle w:val="4"/>
        <w:spacing w:before="0" w:after="0" w:line="400" w:lineRule="exact"/>
        <w:ind w:firstLine="420" w:firstLineChars="200"/>
        <w:rPr>
          <w:rFonts w:hint="eastAsia" w:ascii="宋体" w:hAnsi="宋体" w:cs="宋体"/>
          <w:color w:val="auto"/>
          <w:sz w:val="21"/>
          <w:szCs w:val="21"/>
          <w:highlight w:val="none"/>
        </w:rPr>
      </w:pPr>
      <w:bookmarkStart w:id="67" w:name="_Toc1347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.竞争性磋商响应文件编制基本要求</w:t>
      </w:r>
      <w:bookmarkEnd w:id="67"/>
    </w:p>
    <w:p w14:paraId="3AB091A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 本项目实行电子响应，供应商应准备电子磋商响应文件：</w:t>
      </w:r>
    </w:p>
    <w:p w14:paraId="31707098">
      <w:pPr>
        <w:spacing w:line="400" w:lineRule="exact"/>
        <w:ind w:firstLine="42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.1.1 电子响应文件按</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要求及本磋商文件要求制作、加密并递交。具体操作流程可参考《政府采购项目电子交易管理操作指南</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供应商》，指南可在“http://www.ccgp-guangxi.gov.cn/PurchaseAdvisory/ImportantNotice/2866753.html”下载。</w:t>
      </w:r>
    </w:p>
    <w:p w14:paraId="347B6098">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.2竞争性磋商响应文件（以下简称响应文件）的组成及要求</w:t>
      </w:r>
    </w:p>
    <w:p w14:paraId="2C859961">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.2.1响应文件组成【格式见第六章“响应文件（格式）”】</w:t>
      </w:r>
    </w:p>
    <w:p w14:paraId="2718C670">
      <w:pPr>
        <w:spacing w:line="400" w:lineRule="exac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.2.1.1资格性响应证明材料：</w:t>
      </w:r>
    </w:p>
    <w:p w14:paraId="0BBCC7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2FD8771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（2）供应商的授权委托书原件、委托代理人身份证正反面</w:t>
      </w:r>
      <w:r>
        <w:rPr>
          <w:rFonts w:hint="eastAsia" w:ascii="宋体" w:hAnsi="宋体" w:cs="宋体"/>
          <w:color w:val="auto"/>
          <w:szCs w:val="21"/>
          <w:highlight w:val="none"/>
          <w:lang w:eastAsia="zh-CN"/>
        </w:rPr>
        <w:t>复印件</w:t>
      </w:r>
      <w:r>
        <w:rPr>
          <w:rFonts w:hint="eastAsia" w:ascii="宋体" w:hAnsi="宋体" w:cs="宋体"/>
          <w:b/>
          <w:bCs/>
          <w:color w:val="auto"/>
          <w:szCs w:val="21"/>
          <w:highlight w:val="none"/>
        </w:rPr>
        <w:t>（委托代理时必须提供）</w:t>
      </w:r>
    </w:p>
    <w:p w14:paraId="56FFEF6F">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78C512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bCs/>
          <w:color w:val="auto"/>
          <w:szCs w:val="21"/>
          <w:highlight w:val="none"/>
        </w:rPr>
        <w:t>（必须提供，自然人除外）；</w:t>
      </w:r>
    </w:p>
    <w:p w14:paraId="0075EC4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38B6B9F0">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p>
    <w:p w14:paraId="075A379A">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031CCD17">
      <w:pPr>
        <w:pStyle w:val="17"/>
        <w:spacing w:after="0" w:line="400" w:lineRule="exact"/>
        <w:ind w:left="0" w:leftChars="0" w:firstLine="422"/>
        <w:rPr>
          <w:rFonts w:hint="eastAsia" w:ascii="宋体" w:hAnsi="宋体" w:cs="宋体"/>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.2.1.2符合性响应证明材料：</w:t>
      </w:r>
    </w:p>
    <w:p w14:paraId="38BFEF9B">
      <w:pPr>
        <w:spacing w:line="400" w:lineRule="exact"/>
        <w:ind w:firstLine="420" w:firstLineChars="200"/>
        <w:rPr>
          <w:rFonts w:hint="eastAsia" w:ascii="宋体" w:hAnsi="宋体" w:cs="宋体"/>
          <w:color w:val="auto"/>
          <w:szCs w:val="21"/>
          <w:highlight w:val="none"/>
        </w:rPr>
      </w:pPr>
      <w:bookmarkStart w:id="68" w:name="_Toc16312"/>
      <w:bookmarkStart w:id="69" w:name="_Toc28932"/>
      <w:bookmarkStart w:id="70" w:name="_Toc2809"/>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bookmarkEnd w:id="68"/>
      <w:r>
        <w:rPr>
          <w:rFonts w:hint="eastAsia" w:ascii="宋体" w:hAnsi="宋体" w:cs="宋体"/>
          <w:color w:val="auto"/>
          <w:szCs w:val="21"/>
          <w:highlight w:val="none"/>
        </w:rPr>
        <w:t>；</w:t>
      </w:r>
      <w:bookmarkEnd w:id="69"/>
      <w:bookmarkEnd w:id="70"/>
    </w:p>
    <w:p w14:paraId="53C576F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3A2F250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27E64E1E">
      <w:pPr>
        <w:pStyle w:val="17"/>
        <w:spacing w:after="0" w:line="400" w:lineRule="exact"/>
        <w:ind w:left="0" w:leftChars="0" w:firstLine="422"/>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.2.1.3其他有效证明材料</w:t>
      </w:r>
    </w:p>
    <w:p w14:paraId="6621C15A">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27524485">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（2）项目实施人员一览表</w:t>
      </w:r>
      <w:r>
        <w:rPr>
          <w:rFonts w:hint="eastAsia" w:ascii="宋体" w:hAnsi="宋体" w:cs="宋体"/>
          <w:b/>
          <w:bCs/>
          <w:szCs w:val="21"/>
          <w:highlight w:val="none"/>
        </w:rPr>
        <w:t>【如有，请提供】。</w:t>
      </w:r>
    </w:p>
    <w:p w14:paraId="22CD892B">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ascii="宋体" w:hAnsi="宋体" w:cs="宋体"/>
          <w:szCs w:val="21"/>
          <w:highlight w:val="none"/>
          <w:lang w:eastAsia="zh-CN"/>
        </w:rPr>
        <w:t>其他</w:t>
      </w:r>
      <w:r>
        <w:rPr>
          <w:rFonts w:hint="eastAsia" w:ascii="宋体" w:hAnsi="宋体" w:cs="宋体"/>
          <w:szCs w:val="21"/>
          <w:highlight w:val="none"/>
        </w:rPr>
        <w:t>相关证明材料。</w:t>
      </w:r>
    </w:p>
    <w:p w14:paraId="5FE464D9">
      <w:pPr>
        <w:spacing w:line="40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rPr>
        <w:t>供应商</w:t>
      </w:r>
      <w:r>
        <w:rPr>
          <w:rFonts w:hint="eastAsia" w:ascii="宋体" w:hAnsi="宋体" w:cs="宋体"/>
          <w:b/>
          <w:bCs/>
          <w:color w:val="auto"/>
          <w:highlight w:val="none"/>
        </w:rPr>
        <w:t>提供的以上相关证明材料属于“必须提供”的文件应加盖磋商供应商公章（CA签章）/自然人签字或个人CA签章，否则响应无效。</w:t>
      </w:r>
    </w:p>
    <w:p w14:paraId="6C75F17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 供应商应按竞争性磋商文件第六章“响应文件（格式）”编制响应文件。</w:t>
      </w:r>
    </w:p>
    <w:p w14:paraId="1102ED32">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特别说明：</w:t>
      </w:r>
    </w:p>
    <w:p w14:paraId="5DBB1C52">
      <w:p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电子响应文件），其中电子响应文件中所须加盖公章部分均采用CA签章。若磋商文件中有专门标注的某关联点，并要求供应商在电子响应系统中作出磋商响应的，如供应商未对关联点进行响应或者在响应文</w:t>
      </w:r>
      <w:r>
        <w:rPr>
          <w:rFonts w:hint="eastAsia" w:ascii="宋体" w:hAnsi="宋体" w:cs="宋体"/>
          <w:b/>
          <w:color w:val="auto"/>
          <w:szCs w:val="21"/>
          <w:highlight w:val="none"/>
          <w:lang w:eastAsia="zh-CN"/>
        </w:rPr>
        <w:t>件中其他</w:t>
      </w:r>
      <w:r>
        <w:rPr>
          <w:rFonts w:hint="eastAsia" w:ascii="宋体" w:hAnsi="宋体" w:cs="宋体"/>
          <w:b/>
          <w:color w:val="auto"/>
          <w:szCs w:val="21"/>
          <w:highlight w:val="none"/>
        </w:rPr>
        <w:t>内容进行描述，造成电子评审不能查询的责任由供应商自行承担。</w:t>
      </w:r>
    </w:p>
    <w:p w14:paraId="18B650FC">
      <w:pPr>
        <w:numPr>
          <w:ilvl w:val="0"/>
          <w:numId w:val="2"/>
        </w:numPr>
        <w:spacing w:line="400" w:lineRule="exact"/>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磋商文件要求法定代表人（负责人）或委托代理人签字的部分必须签字然后扫描或者拍照做成pdf格式上传（签字可以以加盖个人CA签章代替），无签字的视为响应无效。</w:t>
      </w:r>
    </w:p>
    <w:p w14:paraId="426054EB">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3</w:t>
      </w:r>
      <w:r>
        <w:rPr>
          <w:rFonts w:hint="eastAsia" w:ascii="宋体" w:hAnsi="宋体"/>
          <w:b/>
          <w:color w:val="auto"/>
          <w:szCs w:val="21"/>
          <w:highlight w:val="none"/>
        </w:rPr>
        <w:t>.响应文件的语言及计量</w:t>
      </w:r>
    </w:p>
    <w:p w14:paraId="673D7C6A">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.1 响应文件以及供应商与采购代理机构就有关响应事宜的所有来往函电，均应以中文汉语书写。供应商提交的支持文件和印刷的文献可以使用别的语言，但其相应内容必须附有中文翻译文本，在解释响应文件时以中文翻译文本为主。</w:t>
      </w:r>
    </w:p>
    <w:p w14:paraId="019FF4EB">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.2 响应计量单位，磋商文件已有明确规定的，使用磋商文件规定的计量单位；磋商文件没有规定的，应采用中华人民共和国法定计量单位（货币单位：人民币元），否则视同未响应。</w:t>
      </w:r>
    </w:p>
    <w:p w14:paraId="724247A8">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4</w:t>
      </w:r>
      <w:r>
        <w:rPr>
          <w:rFonts w:hint="eastAsia" w:ascii="宋体" w:hAnsi="宋体"/>
          <w:b/>
          <w:color w:val="auto"/>
          <w:szCs w:val="21"/>
          <w:highlight w:val="none"/>
        </w:rPr>
        <w:t>.磋商报价及采购预算金额</w:t>
      </w:r>
    </w:p>
    <w:p w14:paraId="42B88BEE">
      <w:pPr>
        <w:spacing w:line="420" w:lineRule="exact"/>
        <w:ind w:firstLine="420" w:firstLineChars="200"/>
        <w:outlineLvl w:val="2"/>
        <w:rPr>
          <w:rFonts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int="eastAsia" w:hAnsi="宋体"/>
          <w:color w:val="auto"/>
          <w:szCs w:val="21"/>
          <w:highlight w:val="none"/>
        </w:rPr>
        <w:t>.1</w:t>
      </w:r>
      <w:r>
        <w:rPr>
          <w:rFonts w:hint="eastAsia" w:hAnsi="宋体"/>
          <w:color w:val="auto"/>
          <w:szCs w:val="21"/>
          <w:highlight w:val="none"/>
          <w:lang w:val="en-US" w:eastAsia="zh-CN"/>
        </w:rPr>
        <w:t>响应报价超出最高限价的，响应文件按无效</w:t>
      </w:r>
      <w:r>
        <w:rPr>
          <w:rFonts w:hint="eastAsia" w:hAnsi="宋体"/>
          <w:color w:val="auto"/>
          <w:szCs w:val="21"/>
          <w:highlight w:val="none"/>
        </w:rPr>
        <w:t>处理。</w:t>
      </w:r>
    </w:p>
    <w:p w14:paraId="47172C62">
      <w:pPr>
        <w:spacing w:line="380" w:lineRule="exact"/>
        <w:ind w:firstLine="420" w:firstLineChars="200"/>
        <w:outlineLvl w:val="2"/>
        <w:rPr>
          <w:rFonts w:hint="eastAsia" w:hAnsi="宋体"/>
          <w:color w:val="auto"/>
          <w:szCs w:val="21"/>
          <w:highlight w:val="none"/>
        </w:rPr>
      </w:pPr>
      <w:r>
        <w:rPr>
          <w:rFonts w:hint="eastAsia" w:hAnsi="宋体"/>
          <w:color w:val="auto"/>
          <w:szCs w:val="21"/>
          <w:highlight w:val="none"/>
        </w:rPr>
        <w:t>1</w:t>
      </w:r>
      <w:r>
        <w:rPr>
          <w:rFonts w:hint="eastAsia" w:hAnsi="宋体"/>
          <w:color w:val="auto"/>
          <w:szCs w:val="21"/>
          <w:highlight w:val="none"/>
          <w:lang w:val="en-US" w:eastAsia="zh-CN"/>
        </w:rPr>
        <w:t>4</w:t>
      </w:r>
      <w:r>
        <w:rPr>
          <w:rFonts w:hAnsi="宋体"/>
          <w:color w:val="auto"/>
          <w:szCs w:val="21"/>
          <w:highlight w:val="none"/>
        </w:rPr>
        <w:t>.2</w:t>
      </w:r>
      <w:r>
        <w:rPr>
          <w:rFonts w:hint="eastAsia" w:hAnsi="宋体"/>
          <w:color w:val="auto"/>
          <w:szCs w:val="21"/>
          <w:highlight w:val="none"/>
        </w:rPr>
        <w:t>磋商报价应按磋商文件中相关附表格式填写。</w:t>
      </w:r>
    </w:p>
    <w:p w14:paraId="70A1EE4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供应商必须就“项目需求”中的所有内容作完整唯一报价，否则，其响应将被拒绝。响应文件只允许有一个报价，有选择的或有条件的报价将不予接受。</w:t>
      </w:r>
    </w:p>
    <w:p w14:paraId="1B91FDD6">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xml:space="preserve"> 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p w14:paraId="4441E0EB">
      <w:pPr>
        <w:tabs>
          <w:tab w:val="left" w:pos="1305"/>
        </w:tabs>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s="宋体"/>
          <w:color w:val="auto"/>
          <w:szCs w:val="21"/>
          <w:highlight w:val="none"/>
        </w:rPr>
        <w:t>供应商应在规定时间内在</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系统上提交最后报价，超出评委设定的最后报价时限或其最后报价超出采购预算导致已通过评审的响应文件无效的，按供应商在提交响应文件截止时间后撤回响应文件处理。</w:t>
      </w:r>
    </w:p>
    <w:p w14:paraId="5683D42C">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5</w:t>
      </w:r>
      <w:r>
        <w:rPr>
          <w:rFonts w:hint="eastAsia" w:ascii="宋体" w:hAnsi="宋体"/>
          <w:b/>
          <w:color w:val="auto"/>
          <w:szCs w:val="21"/>
          <w:highlight w:val="none"/>
        </w:rPr>
        <w:t>.响应文件有效期</w:t>
      </w:r>
    </w:p>
    <w:p w14:paraId="48782CEE">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.1响应文件有效期：自响应文件递交截止时间之日起90天，有效期不足的响应文件将被拒绝。</w:t>
      </w:r>
    </w:p>
    <w:p w14:paraId="2ECFF020">
      <w:pPr>
        <w:tabs>
          <w:tab w:val="left" w:pos="1305"/>
        </w:tabs>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 出现特殊情况下，需要延长响应有效期的，采购代理机构以书面形式通知供应商延长响应文件有效期。供应商同意延长的，应相应延长其磋商保证金的有效期，但不能修改响应文件。供应商拒绝延长的，其响应无效，但供应商有权收回其磋商保证金。</w:t>
      </w:r>
    </w:p>
    <w:p w14:paraId="599DAA57">
      <w:pPr>
        <w:tabs>
          <w:tab w:val="left" w:pos="1305"/>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6</w:t>
      </w:r>
      <w:r>
        <w:rPr>
          <w:rFonts w:hint="eastAsia" w:ascii="宋体" w:hAnsi="宋体"/>
          <w:b/>
          <w:color w:val="auto"/>
          <w:szCs w:val="21"/>
          <w:highlight w:val="none"/>
        </w:rPr>
        <w:t>.磋商保证金</w:t>
      </w:r>
    </w:p>
    <w:p w14:paraId="60102B7B">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本项目无需缴纳磋商保证金。</w:t>
      </w:r>
    </w:p>
    <w:p w14:paraId="302FAE51">
      <w:pPr>
        <w:pStyle w:val="4"/>
        <w:spacing w:before="0" w:after="0" w:line="400" w:lineRule="exact"/>
        <w:ind w:firstLine="420" w:firstLineChars="200"/>
        <w:rPr>
          <w:rFonts w:hint="eastAsia" w:ascii="宋体" w:hAnsi="宋体" w:cs="宋体"/>
          <w:color w:val="auto"/>
          <w:sz w:val="21"/>
          <w:szCs w:val="21"/>
          <w:highlight w:val="none"/>
        </w:rPr>
      </w:pPr>
      <w:bookmarkStart w:id="71" w:name="_Toc387"/>
      <w:bookmarkStart w:id="72" w:name="_Toc26360"/>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竞争性磋商响应文件的</w:t>
      </w:r>
      <w:bookmarkEnd w:id="71"/>
      <w:r>
        <w:rPr>
          <w:rFonts w:hint="eastAsia" w:ascii="宋体" w:hAnsi="宋体" w:cs="宋体"/>
          <w:color w:val="auto"/>
          <w:sz w:val="21"/>
          <w:szCs w:val="21"/>
          <w:highlight w:val="none"/>
        </w:rPr>
        <w:t>制作</w:t>
      </w:r>
      <w:bookmarkEnd w:id="72"/>
    </w:p>
    <w:p w14:paraId="428AD9EB">
      <w:pPr>
        <w:pStyle w:val="4"/>
        <w:spacing w:before="0" w:after="0" w:line="400" w:lineRule="exact"/>
        <w:ind w:firstLine="420" w:firstLineChars="200"/>
        <w:rPr>
          <w:rFonts w:hint="eastAsia" w:ascii="宋体" w:hAnsi="宋体" w:cs="宋体"/>
          <w:b w:val="0"/>
          <w:bCs w:val="0"/>
          <w:color w:val="auto"/>
          <w:sz w:val="21"/>
          <w:szCs w:val="21"/>
          <w:highlight w:val="none"/>
        </w:rPr>
      </w:pPr>
      <w:bookmarkStart w:id="73" w:name="_Toc12"/>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.1 电子磋商响应文件中须加盖供应商公章部分均采用 CA 签章，并根据“政府采购项目电子交易管理操作指南</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Fonts w:hint="eastAsia" w:ascii="宋体" w:hAnsi="宋体" w:cs="宋体"/>
          <w:b w:val="0"/>
          <w:bCs w:val="0"/>
          <w:color w:val="auto"/>
          <w:sz w:val="21"/>
          <w:szCs w:val="21"/>
          <w:highlight w:val="none"/>
          <w:lang w:eastAsia="zh-CN"/>
        </w:rPr>
        <w:t>在</w:t>
      </w:r>
      <w:r>
        <w:rPr>
          <w:rFonts w:hint="eastAsia" w:ascii="宋体" w:hAnsi="宋体" w:cs="宋体"/>
          <w:b w:val="0"/>
          <w:bCs w:val="0"/>
          <w:color w:val="auto"/>
          <w:sz w:val="21"/>
          <w:szCs w:val="21"/>
          <w:highlight w:val="none"/>
        </w:rPr>
        <w:t>采购文件规定的部位查找不到相关内容的，由供应商自行承担。</w:t>
      </w:r>
    </w:p>
    <w:p w14:paraId="5C9D7542">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.2供应商法人（负责人）或授权代表持有</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个人CA签章的，应在响应文件中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签字的位置使用个人CA签章，没有办理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个人CA签章的可在响应文件中</w:t>
      </w:r>
      <w:r>
        <w:rPr>
          <w:rFonts w:hint="eastAsia" w:ascii="宋体" w:hAnsi="宋体" w:cs="宋体"/>
          <w:b w:val="0"/>
          <w:bCs w:val="0"/>
          <w:color w:val="auto"/>
          <w:sz w:val="21"/>
          <w:szCs w:val="21"/>
          <w:highlight w:val="none"/>
          <w:lang w:eastAsia="zh-CN"/>
        </w:rPr>
        <w:t>涉及</w:t>
      </w:r>
      <w:r>
        <w:rPr>
          <w:rFonts w:hint="eastAsia" w:ascii="宋体" w:hAnsi="宋体" w:cs="宋体"/>
          <w:b w:val="0"/>
          <w:bCs w:val="0"/>
          <w:color w:val="auto"/>
          <w:sz w:val="21"/>
          <w:szCs w:val="21"/>
          <w:highlight w:val="none"/>
        </w:rPr>
        <w:t>签字的位置手写签字后扫描或者拍照做成 PDF 的格式上传即可。</w:t>
      </w:r>
    </w:p>
    <w:p w14:paraId="303F4B98">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.3 磋商响应文件不得涂改，若有修改错漏处，须法定代表人（负责人）或授权委托人签字（或个人CA签章）。磋商响应文件因字迹潦草或表达不清所引起的后果由供应商负责。</w:t>
      </w:r>
    </w:p>
    <w:p w14:paraId="0ABBF96C">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.4磋商前准备 </w:t>
      </w:r>
    </w:p>
    <w:p w14:paraId="69A69BC6">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 xml:space="preserve">.4.1本项目实行在线磋商，采用电子磋商响应文件。若供应商参与磋商，自行承担磋商一切费用。 </w:t>
      </w:r>
    </w:p>
    <w:p w14:paraId="5908288A">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.4.2各供应商应在截标前应确保成为</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正式注册入库供应商，并完成 CA 数字证书申领。因未注册入库、未办理 CA 数字证书等原因造成无法磋商或磋商失败等后果由供应商自行承担。 </w:t>
      </w:r>
    </w:p>
    <w:p w14:paraId="1004AFAB">
      <w:pPr>
        <w:pStyle w:val="4"/>
        <w:spacing w:before="0" w:after="0" w:line="400" w:lineRule="exact"/>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.4.3供应商将</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电子交易客户端下载、安装完成后，可通过账号密码或 CA 登录客户端进行响应文件制作。客户端请至网站下载专区查看，如有问题可拨打</w:t>
      </w:r>
      <w:r>
        <w:rPr>
          <w:rFonts w:hint="eastAsia" w:ascii="宋体" w:hAnsi="宋体" w:cs="宋体"/>
          <w:b w:val="0"/>
          <w:bCs w:val="0"/>
          <w:color w:val="auto"/>
          <w:sz w:val="21"/>
          <w:szCs w:val="21"/>
          <w:highlight w:val="none"/>
          <w:lang w:eastAsia="zh-CN"/>
        </w:rPr>
        <w:t>广西政府采购云平台</w:t>
      </w:r>
      <w:r>
        <w:rPr>
          <w:rFonts w:hint="eastAsia" w:ascii="宋体" w:hAnsi="宋体" w:cs="宋体"/>
          <w:b w:val="0"/>
          <w:bCs w:val="0"/>
          <w:color w:val="auto"/>
          <w:sz w:val="21"/>
          <w:szCs w:val="21"/>
          <w:highlight w:val="none"/>
        </w:rPr>
        <w:t xml:space="preserve">客户服务热线 </w:t>
      </w:r>
      <w:r>
        <w:rPr>
          <w:rFonts w:hint="eastAsia" w:ascii="宋体" w:hAnsi="宋体" w:cs="宋体"/>
          <w:b w:val="0"/>
          <w:bCs w:val="0"/>
          <w:color w:val="auto"/>
          <w:sz w:val="21"/>
          <w:szCs w:val="21"/>
          <w:highlight w:val="none"/>
          <w:lang w:eastAsia="zh-CN"/>
        </w:rPr>
        <w:t>95763</w:t>
      </w:r>
      <w:r>
        <w:rPr>
          <w:rFonts w:hint="eastAsia" w:ascii="宋体" w:hAnsi="宋体" w:cs="宋体"/>
          <w:b w:val="0"/>
          <w:bCs w:val="0"/>
          <w:color w:val="auto"/>
          <w:sz w:val="21"/>
          <w:szCs w:val="21"/>
          <w:highlight w:val="none"/>
        </w:rPr>
        <w:t xml:space="preserve"> 进行咨询。</w:t>
      </w:r>
    </w:p>
    <w:p w14:paraId="2B1FE7D4">
      <w:pPr>
        <w:pStyle w:val="4"/>
        <w:spacing w:before="0" w:after="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响应文件的修改和撤回</w:t>
      </w:r>
      <w:bookmarkEnd w:id="73"/>
    </w:p>
    <w:p w14:paraId="0A9FAC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8DA1D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在响应文件递交截止时间后的响应文件有效期内，供应商不得撤回其响应文件。</w:t>
      </w:r>
    </w:p>
    <w:p w14:paraId="3AC570F1">
      <w:pPr>
        <w:pStyle w:val="4"/>
        <w:spacing w:before="0" w:after="0" w:line="400" w:lineRule="exact"/>
        <w:ind w:firstLine="420" w:firstLineChars="200"/>
        <w:rPr>
          <w:rFonts w:hint="eastAsia" w:ascii="宋体" w:hAnsi="宋体" w:cs="宋体"/>
          <w:color w:val="auto"/>
          <w:sz w:val="21"/>
          <w:szCs w:val="21"/>
          <w:highlight w:val="none"/>
        </w:rPr>
      </w:pPr>
      <w:bookmarkStart w:id="74" w:name="_Toc30156"/>
      <w:bookmarkStart w:id="75" w:name="_Toc26434"/>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 响应文件的递交和解密</w:t>
      </w:r>
      <w:bookmarkEnd w:id="74"/>
      <w:bookmarkEnd w:id="75"/>
    </w:p>
    <w:p w14:paraId="5815E0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.1响应文件递交截止时间：于</w:t>
      </w:r>
      <w:r>
        <w:rPr>
          <w:rFonts w:hint="eastAsia" w:ascii="宋体" w:hAnsi="宋体" w:cs="宋体"/>
          <w:color w:val="auto"/>
          <w:szCs w:val="21"/>
          <w:highlight w:val="none"/>
          <w:u w:val="single"/>
          <w:lang w:eastAsia="zh-CN"/>
        </w:rPr>
        <w:t>2025年1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09</w:t>
      </w:r>
      <w:r>
        <w:rPr>
          <w:rFonts w:hint="eastAsia" w:ascii="宋体" w:hAnsi="宋体" w:eastAsia="宋体" w:cs="宋体"/>
          <w:color w:val="auto"/>
          <w:szCs w:val="21"/>
          <w:highlight w:val="none"/>
          <w:u w:val="single"/>
        </w:rPr>
        <w:t>时30分</w:t>
      </w:r>
      <w:r>
        <w:rPr>
          <w:rFonts w:hint="eastAsia" w:ascii="宋体" w:hAnsi="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的要求编制、加密传输磋商响应文件。供应商在使用系统进行响应的过程中遇到涉及平台使用的任何问题，可致电政采云平台技术支持热线咨询，联系方式：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7E95B4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2025年1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时30分至1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时00分</w:t>
      </w:r>
      <w:r>
        <w:rPr>
          <w:rFonts w:hint="eastAsia" w:ascii="宋体" w:hAnsi="宋体" w:cs="宋体"/>
          <w:color w:val="auto"/>
          <w:szCs w:val="21"/>
          <w:highlight w:val="none"/>
        </w:rPr>
        <w:t>)磋商供应商可以登录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开标评标”功能进行解密磋商文件。若磋商供应商在规定时间内无法解密或解密失败，可以以电子备份磋商响应文件作为依据【在接到无法解密或解密失败的通知后，磋商供应商可根据自身实际情况按</w:t>
      </w:r>
      <w:r>
        <w:rPr>
          <w:rFonts w:hint="eastAsia" w:ascii="宋体" w:hAnsi="宋体" w:cs="宋体"/>
          <w:color w:val="auto"/>
          <w:szCs w:val="21"/>
          <w:highlight w:val="none"/>
          <w:lang w:eastAsia="zh-CN"/>
        </w:rPr>
        <w:t>通知</w:t>
      </w:r>
      <w:r>
        <w:rPr>
          <w:rFonts w:hint="eastAsia" w:ascii="宋体" w:hAnsi="宋体" w:cs="宋体"/>
          <w:color w:val="auto"/>
          <w:szCs w:val="21"/>
          <w:highlight w:val="none"/>
        </w:rPr>
        <w:t>要求的时间到桂林市公共资源交易中心开标室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响应文件撤回。</w:t>
      </w:r>
    </w:p>
    <w:p w14:paraId="167A14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除竞争性磋商文件另有规定外，供应商所递交的响应文件不予退还。</w:t>
      </w:r>
    </w:p>
    <w:p w14:paraId="633BB8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电子响应文件的相关说明</w:t>
      </w:r>
    </w:p>
    <w:p w14:paraId="5A76697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进行电子响应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w:t>
      </w:r>
      <w:r>
        <w:rPr>
          <w:rFonts w:hint="eastAsia" w:ascii="宋体" w:hAnsi="宋体" w:cs="宋体"/>
          <w:color w:val="auto"/>
          <w:szCs w:val="21"/>
          <w:highlight w:val="none"/>
          <w:lang w:eastAsia="zh-CN"/>
        </w:rPr>
        <w:t>间之</w:t>
      </w:r>
      <w:r>
        <w:rPr>
          <w:rFonts w:hint="eastAsia" w:ascii="宋体" w:hAnsi="宋体" w:cs="宋体"/>
          <w:color w:val="auto"/>
          <w:szCs w:val="21"/>
          <w:highlight w:val="none"/>
        </w:rPr>
        <w:t xml:space="preserve">前未完成传输的，视为撤回磋商响应文件。磋商截止时间后递交的磋商响应文件，电子交易平台将拒收。 </w:t>
      </w:r>
    </w:p>
    <w:p w14:paraId="1EFEDB1D">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2FE7F4EA">
      <w:pPr>
        <w:tabs>
          <w:tab w:val="left" w:pos="1305"/>
        </w:tabs>
        <w:spacing w:line="400" w:lineRule="exact"/>
        <w:ind w:firstLine="560" w:firstLineChars="200"/>
        <w:jc w:val="center"/>
        <w:rPr>
          <w:rFonts w:hint="eastAsia" w:ascii="宋体" w:hAnsi="宋体"/>
          <w:b/>
          <w:color w:val="auto"/>
          <w:sz w:val="28"/>
          <w:szCs w:val="28"/>
          <w:highlight w:val="none"/>
        </w:rPr>
      </w:pPr>
    </w:p>
    <w:p w14:paraId="79F7E352">
      <w:pPr>
        <w:tabs>
          <w:tab w:val="left" w:pos="1305"/>
        </w:tabs>
        <w:spacing w:line="400" w:lineRule="exact"/>
        <w:ind w:firstLine="560"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四、竞争性磋商（简称磋商）与评审</w:t>
      </w:r>
    </w:p>
    <w:p w14:paraId="7263904D">
      <w:pPr>
        <w:tabs>
          <w:tab w:val="center" w:pos="4411"/>
          <w:tab w:val="left" w:pos="5475"/>
        </w:tabs>
        <w:spacing w:line="400" w:lineRule="exact"/>
        <w:ind w:firstLine="420" w:firstLineChars="200"/>
        <w:jc w:val="left"/>
        <w:rPr>
          <w:rFonts w:hint="eastAsia" w:ascii="宋体" w:hAnsi="宋体"/>
          <w:b/>
          <w:color w:val="auto"/>
          <w:szCs w:val="21"/>
          <w:highlight w:val="none"/>
        </w:rPr>
      </w:pPr>
      <w:r>
        <w:rPr>
          <w:rFonts w:hint="eastAsia" w:ascii="宋体" w:hAnsi="宋体"/>
          <w:b/>
          <w:color w:val="auto"/>
          <w:szCs w:val="21"/>
          <w:highlight w:val="none"/>
          <w:lang w:val="en-US" w:eastAsia="zh-CN"/>
        </w:rPr>
        <w:t>20</w:t>
      </w:r>
      <w:r>
        <w:rPr>
          <w:rFonts w:hint="eastAsia" w:ascii="宋体" w:hAnsi="宋体"/>
          <w:b/>
          <w:color w:val="auto"/>
          <w:szCs w:val="21"/>
          <w:highlight w:val="none"/>
        </w:rPr>
        <w:t>.磋商小组组成及磋商时间、地点、人员</w:t>
      </w:r>
    </w:p>
    <w:p w14:paraId="682CA5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.1 磋商小组组成：</w:t>
      </w:r>
    </w:p>
    <w:p w14:paraId="2D0504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 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14:paraId="5B523A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 磋商时间、地点、人员：</w:t>
      </w:r>
    </w:p>
    <w:p w14:paraId="37447B09">
      <w:pPr>
        <w:spacing w:line="400" w:lineRule="exact"/>
        <w:ind w:firstLine="420" w:firstLineChars="200"/>
        <w:rPr>
          <w:rFonts w:hint="eastAsia" w:ascii="宋体" w:hAnsi="宋体" w:cs="宋体"/>
          <w:color w:val="auto"/>
          <w:szCs w:val="21"/>
          <w:highlight w:val="none"/>
        </w:rPr>
      </w:pPr>
      <w:bookmarkStart w:id="76" w:name="_Toc987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.2.1磋商时间：响应文件递交截止时间后。</w:t>
      </w:r>
      <w:bookmarkEnd w:id="76"/>
    </w:p>
    <w:p w14:paraId="31196DAE">
      <w:pPr>
        <w:spacing w:line="400" w:lineRule="exact"/>
        <w:ind w:firstLine="420" w:firstLineChars="200"/>
        <w:rPr>
          <w:rFonts w:hint="eastAsia" w:ascii="宋体" w:hAnsi="宋体" w:cs="宋体"/>
          <w:color w:val="auto"/>
          <w:szCs w:val="21"/>
          <w:highlight w:val="none"/>
        </w:rPr>
      </w:pPr>
      <w:bookmarkStart w:id="77" w:name="_Toc29268"/>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.2.2磋商地点：</w:t>
      </w:r>
      <w:bookmarkEnd w:id="77"/>
      <w:r>
        <w:rPr>
          <w:rFonts w:hint="eastAsia" w:ascii="宋体" w:hAnsi="宋体" w:cs="宋体"/>
          <w:color w:val="auto"/>
          <w:szCs w:val="21"/>
          <w:highlight w:val="none"/>
        </w:rPr>
        <w:t>本项目需要磋商供应商代表在截标当天截标后，按磋商小组要求及时</w:t>
      </w:r>
      <w:r>
        <w:rPr>
          <w:rFonts w:hint="eastAsia" w:ascii="宋体" w:hAnsi="宋体" w:cs="宋体"/>
          <w:color w:val="auto"/>
          <w:szCs w:val="21"/>
          <w:highlight w:val="none"/>
          <w:lang w:eastAsia="zh-CN"/>
        </w:rPr>
        <w:t>登录</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等候在线磋商。</w:t>
      </w:r>
    </w:p>
    <w:p w14:paraId="0E74B669">
      <w:pPr>
        <w:spacing w:line="400" w:lineRule="exact"/>
        <w:ind w:firstLine="420" w:firstLineChars="200"/>
        <w:rPr>
          <w:rFonts w:hint="eastAsia" w:ascii="宋体" w:hAnsi="宋体" w:cs="宋体"/>
          <w:bCs/>
          <w:color w:val="auto"/>
          <w:szCs w:val="21"/>
          <w:highlight w:val="none"/>
        </w:rPr>
      </w:pPr>
      <w:bookmarkStart w:id="78" w:name="_Toc21307"/>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.2.3磋商参加人员：</w:t>
      </w:r>
      <w:bookmarkEnd w:id="78"/>
      <w:r>
        <w:rPr>
          <w:rFonts w:hint="eastAsia" w:ascii="宋体" w:hAnsi="宋体" w:cs="宋体"/>
          <w:b/>
          <w:bCs/>
          <w:color w:val="auto"/>
          <w:szCs w:val="21"/>
          <w:highlight w:val="none"/>
        </w:rPr>
        <w:t>法定代表人或负责人或委托代理人参加磋商。</w:t>
      </w:r>
    </w:p>
    <w:p w14:paraId="220D9C33">
      <w:pPr>
        <w:spacing w:line="400" w:lineRule="exact"/>
        <w:ind w:firstLine="420" w:firstLineChars="200"/>
        <w:rPr>
          <w:rFonts w:hint="eastAsia" w:ascii="宋体" w:hAnsi="宋体" w:cs="宋体"/>
          <w:bCs/>
          <w:color w:val="auto"/>
          <w:szCs w:val="21"/>
          <w:highlight w:val="none"/>
        </w:rPr>
      </w:pPr>
      <w:bookmarkStart w:id="79" w:name="_Toc6288"/>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.2.4响应文件递交截止时间后，由磋商小组在评标室内线上开启响应文件。</w:t>
      </w:r>
      <w:bookmarkEnd w:id="79"/>
    </w:p>
    <w:p w14:paraId="59B6B6B1">
      <w:pPr>
        <w:tabs>
          <w:tab w:val="left" w:pos="1140"/>
        </w:tabs>
        <w:spacing w:line="400" w:lineRule="exact"/>
        <w:ind w:left="59"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.评审原则和评审办法</w:t>
      </w:r>
    </w:p>
    <w:p w14:paraId="1DA99D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磋商小组必须坚持公平、公正、科学和择优的原则。</w:t>
      </w:r>
    </w:p>
    <w:p w14:paraId="6EA6C8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 评审办法：综合评分法，具体详见第四章评审办法。</w:t>
      </w:r>
    </w:p>
    <w:p w14:paraId="519745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 磋商小组应按磋商文件进行评审，不得擅自更改评审办法。</w:t>
      </w:r>
    </w:p>
    <w:p w14:paraId="2A8CEB3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 在评审过程中，磋商小组任何人不得对某个供应商发表任何倾向性意见，不得向其他磋商小组成员明示或者暗示自己的评审意见。</w:t>
      </w:r>
    </w:p>
    <w:p w14:paraId="4DA84C6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414976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 响应文件最后报价出现前后不一致的，除竞争性磋商文件另有规定外，按照下列规定修正：</w:t>
      </w:r>
    </w:p>
    <w:p w14:paraId="5B29B394">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14:paraId="089E1583">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14:paraId="1C92BFBB">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14:paraId="392BB2F2">
      <w:pPr>
        <w:pStyle w:val="26"/>
        <w:tabs>
          <w:tab w:val="left" w:pos="1099"/>
        </w:tabs>
        <w:spacing w:line="40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14:paraId="1ED827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7A5DB4EC">
      <w:pPr>
        <w:tabs>
          <w:tab w:val="left" w:pos="1140"/>
        </w:tabs>
        <w:spacing w:line="400" w:lineRule="exact"/>
        <w:ind w:left="58" w:leftChars="28" w:firstLine="363" w:firstLineChars="173"/>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2</w:t>
      </w:r>
      <w:r>
        <w:rPr>
          <w:rFonts w:hint="eastAsia" w:ascii="宋体" w:hAnsi="宋体"/>
          <w:b/>
          <w:color w:val="auto"/>
          <w:szCs w:val="21"/>
          <w:highlight w:val="none"/>
        </w:rPr>
        <w:t>.评审程序及磋商要求</w:t>
      </w:r>
    </w:p>
    <w:p w14:paraId="2DB6F41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6370AA5">
      <w:pPr>
        <w:pStyle w:val="10"/>
        <w:spacing w:line="40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2</w:t>
      </w:r>
      <w:r>
        <w:rPr>
          <w:rFonts w:hint="eastAsia" w:hAnsi="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6BB8D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.3磋商小组依据竞争性磋商文件的规定，首先对响应文件进行资格性审查，以确定供应商是否具备本项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C2E15B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.4 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4EBA8C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.4.1 查询渠道：《国家企业信用信息公示系统》（网址：www.gsxt.gov.cn/index.html）</w:t>
      </w:r>
    </w:p>
    <w:p w14:paraId="22F5F3D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.4.2 审查流程：</w:t>
      </w:r>
    </w:p>
    <w:p w14:paraId="608B9AE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673C65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7969DC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14:paraId="1F1D337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（4）将相关资料作为评审资料打印存档。</w:t>
      </w:r>
    </w:p>
    <w:p w14:paraId="461AF16D">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.5 磋商小组如发现供应商提供的证明文件不齐全或不符合规定格式的，应一次性告知供应商，供应商应在规定的时间内线上补正或更正。</w:t>
      </w:r>
    </w:p>
    <w:p w14:paraId="5DCBBB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14:paraId="7E66AB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根据磋商文件规定的程序、评定成交的标准等事项与实质性响应竞争性磋商文件要求的供应商进行磋商。</w:t>
      </w:r>
    </w:p>
    <w:p w14:paraId="0A486D4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14:paraId="05EC28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磋商小组所有成员应当按已确定的磋商顺序集中与单一供应商分别进行磋商，并给予所有实质性响应竞争性磋商文件要求的供应商平等的磋商机会。</w:t>
      </w:r>
    </w:p>
    <w:p w14:paraId="7B93CB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14:paraId="417E76F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14:paraId="1D65E6A8">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4D941F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2BAAF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对磋商文件作出的实质性变动是磋商文件的有效组成部分，磋商小组应当及时通过</w:t>
      </w:r>
      <w:r>
        <w:rPr>
          <w:rFonts w:hint="eastAsia" w:ascii="宋体" w:hAnsi="宋体" w:cs="Arial"/>
          <w:color w:val="auto"/>
          <w:szCs w:val="21"/>
          <w:highlight w:val="none"/>
          <w:lang w:eastAsia="zh-CN"/>
        </w:rPr>
        <w:t>广西政府采购云平台</w:t>
      </w:r>
      <w:r>
        <w:rPr>
          <w:rFonts w:hint="eastAsia" w:ascii="宋体" w:hAnsi="宋体" w:cs="宋体"/>
          <w:color w:val="auto"/>
          <w:szCs w:val="21"/>
          <w:highlight w:val="none"/>
        </w:rPr>
        <w:t xml:space="preserve">同时通知所有参加磋商的供应商。 </w:t>
      </w:r>
    </w:p>
    <w:p w14:paraId="70C4C1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680731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.9 第二轮磋商</w:t>
      </w:r>
    </w:p>
    <w:p w14:paraId="1AE9866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0CA45B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14:paraId="09EEB9F9">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63D04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.10 在采购过程中符合竞争要求的供应商或者报价未超过采购预算的供应商不足3家的，采购人或者采购代理机构应当终止竞争性磋商采购活动。 </w:t>
      </w:r>
    </w:p>
    <w:p w14:paraId="3BD60A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 最后报价 </w:t>
      </w:r>
    </w:p>
    <w:p w14:paraId="7AB3F9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.11.1 磋商文件能够详细列明采购标的的技术、服务要求的，磋商结束后，磋商小组应当要求所有继续参加磋商的供应商在规定时间内线上提交最后报价，提交最后报价的供应商不得少于3家。 </w:t>
      </w:r>
    </w:p>
    <w:p w14:paraId="0842B4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.11.2 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线上提交最后报价。 </w:t>
      </w:r>
    </w:p>
    <w:p w14:paraId="7FF20FB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.11.3 根据《财政部关于政府采购竞争性磋商采购方式管理暂行办法有关问题的补充通知》(财库〔2014〕214号)的规定，如采购项目为政府购买服务项目（含政府和社会资本合作项目），在采购过程中符合要求的供应商（社会资本）只有2家的，竞争性磋商采购活动可以继续进行，并要求其在规定时间内线上提交最后报价；采购过程中符合要求的供应商（社会资本）只有1家的，采购人或者采购代理机构应当终止竞争性磋商采购活动，发布项目终止公告并说明原因，重新开展采购活动。</w:t>
      </w:r>
    </w:p>
    <w:p w14:paraId="19AB823D">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.11.4 根据《政府采购竞争性磋商采购方式管理暂行办法》(财库〔2014〕214号)的规定：</w:t>
      </w:r>
      <w:r>
        <w:rPr>
          <w:rFonts w:hint="eastAsia" w:ascii="宋体" w:hAnsi="宋体" w:cs="宋体"/>
          <w:b/>
          <w:bCs/>
          <w:color w:val="auto"/>
          <w:szCs w:val="21"/>
          <w:highlight w:val="none"/>
        </w:rPr>
        <w:t>最后报价是供应商响应文件的有效组成部分。</w:t>
      </w:r>
      <w:r>
        <w:rPr>
          <w:rFonts w:hint="eastAsia" w:ascii="宋体" w:hAnsi="宋体" w:cs="宋体"/>
          <w:color w:val="auto"/>
          <w:szCs w:val="21"/>
          <w:highlight w:val="none"/>
        </w:rPr>
        <w:t>符合本办法(财库〔2014〕214号文)第三条第四项情形的，提交最后报价的供应商可以为2家。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14:paraId="5F30DB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.12 已提交响应文件的供应商，在提交最后报价之前，可以根据磋商情况书面退出磋商。</w:t>
      </w:r>
    </w:p>
    <w:p w14:paraId="65C73F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未书面退出磋商的供应商在规定时间内线上提交最后报价，其最后报价超出采购预算导致已通过评审的响应文件无效的，按供应商在提交响应文件截止时间后撤回响应文件处理。</w:t>
      </w:r>
    </w:p>
    <w:p w14:paraId="2FFBB6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.13 评审报告</w:t>
      </w:r>
    </w:p>
    <w:p w14:paraId="5041A0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磋商小组应当从质量和服务均能满足磋商文件全部实质性响应要求的供应商中，按照最后综合得分由高到低的顺序提出3名以上（含3名）成交候选人，并编写评审报告。</w:t>
      </w:r>
    </w:p>
    <w:p w14:paraId="6DEF99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.14 在评审过程中出现法律法规和磋商文件均没有明确规定的情形时，由磋商小组现场协商解决，协商不一致的，由全体磋商小组投票表决，以得票率二分之一以上磋商小组成员的意见为准。</w:t>
      </w:r>
    </w:p>
    <w:p w14:paraId="5E98D0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.15 采购代理机构发现磋商小组有明显的违规倾向或歧视现象，或不按评审办法进行，或其他不正常行为的，应当及时制止。如制止无效，应及时向本级政府采购监督管理机构报告。</w:t>
      </w:r>
    </w:p>
    <w:p w14:paraId="512A7D25">
      <w:pPr>
        <w:spacing w:line="400" w:lineRule="exact"/>
        <w:ind w:firstLine="420" w:firstLineChars="200"/>
        <w:rPr>
          <w:rFonts w:hint="eastAsia" w:hAnsi="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.16 本采购项目的评审依据为竞争性磋商文件和竞争性磋商响应文件，采用的评审方法为</w:t>
      </w:r>
      <w:r>
        <w:rPr>
          <w:rFonts w:hint="eastAsia" w:ascii="宋体" w:hAnsi="宋体" w:cs="宋体"/>
          <w:b/>
          <w:bCs/>
          <w:color w:val="auto"/>
          <w:szCs w:val="21"/>
          <w:highlight w:val="none"/>
        </w:rPr>
        <w:t>综合评分法。</w:t>
      </w:r>
    </w:p>
    <w:p w14:paraId="1BF2537E">
      <w:pPr>
        <w:pStyle w:val="10"/>
        <w:spacing w:line="400" w:lineRule="exact"/>
        <w:ind w:firstLine="420" w:firstLineChars="200"/>
        <w:rPr>
          <w:rFonts w:hint="eastAsia" w:hAnsi="宋体"/>
          <w:b/>
          <w:bCs/>
          <w:color w:val="auto"/>
          <w:szCs w:val="21"/>
          <w:highlight w:val="none"/>
        </w:rPr>
      </w:pPr>
      <w:r>
        <w:rPr>
          <w:rFonts w:hint="eastAsia" w:hAnsi="宋体"/>
          <w:b/>
          <w:bCs/>
          <w:color w:val="auto"/>
          <w:szCs w:val="21"/>
          <w:highlight w:val="none"/>
        </w:rPr>
        <w:t>2</w:t>
      </w:r>
      <w:r>
        <w:rPr>
          <w:rFonts w:hint="eastAsia" w:hAnsi="宋体"/>
          <w:b/>
          <w:bCs/>
          <w:color w:val="auto"/>
          <w:szCs w:val="21"/>
          <w:highlight w:val="none"/>
          <w:lang w:val="en-US" w:eastAsia="zh-CN"/>
        </w:rPr>
        <w:t>3</w:t>
      </w:r>
      <w:r>
        <w:rPr>
          <w:rFonts w:hint="eastAsia" w:hAnsi="宋体"/>
          <w:b/>
          <w:bCs/>
          <w:color w:val="auto"/>
          <w:szCs w:val="21"/>
          <w:highlight w:val="none"/>
        </w:rPr>
        <w:t>.</w:t>
      </w:r>
      <w:r>
        <w:rPr>
          <w:rFonts w:hint="eastAsia" w:hAnsi="宋体"/>
          <w:b/>
          <w:color w:val="auto"/>
          <w:highlight w:val="none"/>
        </w:rPr>
        <w:t>推荐成交候选供应商原则</w:t>
      </w:r>
    </w:p>
    <w:p w14:paraId="43FB8AA2">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olor w:val="auto"/>
          <w:szCs w:val="21"/>
          <w:highlight w:val="none"/>
        </w:rPr>
        <w:t>磋商小组根据综合得分由高到低排列次序，若得分相同时，以评审报价由低到高顺序排列；若得分相同且评审报价相同的，以磋商最后报价由低到高顺序排列；若仍相同的，分别依次按项目实施方案分、综合能力分由高到低顺序排列，若仍相同的，由</w:t>
      </w:r>
      <w:r>
        <w:rPr>
          <w:rFonts w:hint="eastAsia" w:ascii="宋体" w:hAnsi="宋体" w:cs="宋体"/>
          <w:color w:val="auto"/>
          <w:szCs w:val="21"/>
          <w:highlight w:val="none"/>
        </w:rPr>
        <w:t>磋商小组按照抽签的方式</w:t>
      </w:r>
      <w:r>
        <w:rPr>
          <w:rFonts w:hint="eastAsia" w:ascii="宋体" w:hAnsi="宋体"/>
          <w:color w:val="auto"/>
          <w:szCs w:val="21"/>
          <w:highlight w:val="none"/>
        </w:rPr>
        <w:t xml:space="preserve">确认，并推荐成交候选供应商。  </w:t>
      </w:r>
    </w:p>
    <w:p w14:paraId="7A4FBA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采购单位可以依法确定排名第二的成交候选人为成交供应商。</w:t>
      </w:r>
    </w:p>
    <w:p w14:paraId="6C317A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.4排名第二的成交候选人因前款规定的同样原因不能签订合同的，采购单位可以依法确定排名第三的成交候选人为成交供应商。</w:t>
      </w:r>
    </w:p>
    <w:p w14:paraId="2753A236">
      <w:pPr>
        <w:widowControl/>
        <w:shd w:val="clear" w:color="auto" w:fill="FFFFFF"/>
        <w:spacing w:line="400" w:lineRule="exact"/>
        <w:ind w:firstLine="480"/>
        <w:jc w:val="left"/>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w:t>
      </w:r>
      <w:r>
        <w:rPr>
          <w:rFonts w:hint="eastAsia" w:ascii="宋体" w:hAnsi="宋体"/>
          <w:b/>
          <w:color w:val="auto"/>
          <w:szCs w:val="21"/>
          <w:highlight w:val="none"/>
        </w:rPr>
        <w:t>属于下列情况之一者，响应文件无效：</w:t>
      </w:r>
    </w:p>
    <w:p w14:paraId="2ACBD3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14:paraId="5DCCE3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（2）不具备磋商文件规定的资格要求的；</w:t>
      </w:r>
    </w:p>
    <w:p w14:paraId="1BB7B4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14:paraId="3B1A9F5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14:paraId="6FBD2BB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（5）供应商未就“采购需求”中的所有内容作完整唯一报价的，或报价超出采购最高限价金额的；</w:t>
      </w:r>
    </w:p>
    <w:p w14:paraId="0CC8698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14:paraId="74246B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14:paraId="147AE0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14:paraId="79F0F35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14:paraId="469850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（10）不符合</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和磋商文件规定的其他实质性要求和条件的。</w:t>
      </w:r>
    </w:p>
    <w:p w14:paraId="50858502">
      <w:pPr>
        <w:snapToGrid w:val="0"/>
        <w:spacing w:line="400" w:lineRule="exact"/>
        <w:ind w:firstLine="102" w:firstLineChars="49"/>
        <w:outlineLvl w:val="4"/>
        <w:rPr>
          <w:rFonts w:hint="eastAsia" w:ascii="宋体" w:hAnsi="宋体"/>
          <w:b/>
          <w:color w:val="auto"/>
          <w:szCs w:val="21"/>
          <w:highlight w:val="none"/>
        </w:rPr>
      </w:pPr>
      <w:r>
        <w:rPr>
          <w:rFonts w:hint="eastAsia" w:ascii="宋体" w:hAnsi="宋体"/>
          <w:b/>
          <w:color w:val="auto"/>
          <w:szCs w:val="21"/>
          <w:highlight w:val="none"/>
        </w:rPr>
        <w:t>供应商有下列情形之一的，视为串通参与磋商，响应文件将被视为无效：</w:t>
      </w:r>
    </w:p>
    <w:p w14:paraId="46A653DF">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（1）不同供应商的响</w:t>
      </w:r>
      <w:r>
        <w:rPr>
          <w:rFonts w:hint="eastAsia" w:ascii="宋体" w:hAnsi="宋体"/>
          <w:color w:val="auto"/>
          <w:highlight w:val="none"/>
          <w:lang w:val="en-US" w:eastAsia="zh-CN"/>
        </w:rPr>
        <w:t>应</w:t>
      </w:r>
      <w:r>
        <w:rPr>
          <w:rFonts w:hint="eastAsia" w:ascii="宋体" w:hAnsi="宋体"/>
          <w:color w:val="auto"/>
          <w:highlight w:val="none"/>
        </w:rPr>
        <w:t>文件由同一单位或者个人编制；或不同供应商报名的IP地址一致的；</w:t>
      </w:r>
    </w:p>
    <w:p w14:paraId="7FD337E6">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（2）不同供应商委托同一单位或者个人办理磋商事宜；</w:t>
      </w:r>
    </w:p>
    <w:p w14:paraId="26D143FA">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（3）不同的供应商的响应文件载明的项目管理员为同一个人；</w:t>
      </w:r>
    </w:p>
    <w:p w14:paraId="50481F5E">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 xml:space="preserve">（4）不同供应商的响应文件异常一致或最后报价呈规律性差异； </w:t>
      </w:r>
    </w:p>
    <w:p w14:paraId="07630D2B">
      <w:pPr>
        <w:snapToGrid w:val="0"/>
        <w:spacing w:line="400" w:lineRule="exact"/>
        <w:ind w:firstLine="462" w:firstLineChars="220"/>
        <w:outlineLvl w:val="4"/>
        <w:rPr>
          <w:rFonts w:hint="eastAsia" w:ascii="宋体" w:hAnsi="宋体"/>
          <w:color w:val="auto"/>
          <w:highlight w:val="none"/>
        </w:rPr>
      </w:pPr>
      <w:r>
        <w:rPr>
          <w:rFonts w:hint="eastAsia" w:ascii="宋体" w:hAnsi="宋体"/>
          <w:color w:val="auto"/>
          <w:highlight w:val="none"/>
        </w:rPr>
        <w:t>（5）不同供应商的响应文件相互混装；</w:t>
      </w:r>
    </w:p>
    <w:p w14:paraId="64570C65">
      <w:pPr>
        <w:snapToGrid w:val="0"/>
        <w:spacing w:line="400" w:lineRule="exact"/>
        <w:ind w:firstLine="462" w:firstLineChars="220"/>
        <w:outlineLvl w:val="4"/>
        <w:rPr>
          <w:rFonts w:hint="eastAsia" w:ascii="宋体" w:hAnsi="宋体"/>
          <w:color w:val="auto"/>
          <w:highlight w:val="none"/>
        </w:rPr>
      </w:pPr>
      <w:r>
        <w:rPr>
          <w:rFonts w:hint="eastAsia"/>
          <w:color w:val="auto"/>
          <w:highlight w:val="none"/>
        </w:rPr>
        <w:t>（6）磋商文件未做实质性变动，供应商最后报价高于首次报价的。</w:t>
      </w:r>
    </w:p>
    <w:p w14:paraId="07268840">
      <w:pPr>
        <w:snapToGrid w:val="0"/>
        <w:spacing w:line="400" w:lineRule="exact"/>
        <w:ind w:firstLine="411" w:firstLineChars="196"/>
        <w:outlineLvl w:val="4"/>
        <w:rPr>
          <w:rFonts w:hint="eastAsia" w:ascii="宋体" w:hAnsi="宋体"/>
          <w:b/>
          <w:color w:val="auto"/>
          <w:szCs w:val="21"/>
          <w:highlight w:val="none"/>
        </w:rPr>
      </w:pPr>
      <w:r>
        <w:rPr>
          <w:rFonts w:hint="eastAsia" w:ascii="宋体" w:hAnsi="宋体"/>
          <w:b/>
          <w:color w:val="auto"/>
          <w:szCs w:val="21"/>
          <w:highlight w:val="none"/>
          <w:lang w:val="en-US" w:eastAsia="zh-CN"/>
        </w:rPr>
        <w:t>25</w:t>
      </w:r>
      <w:r>
        <w:rPr>
          <w:rFonts w:hint="eastAsia" w:ascii="宋体" w:hAnsi="宋体"/>
          <w:b/>
          <w:color w:val="auto"/>
          <w:szCs w:val="21"/>
          <w:highlight w:val="none"/>
        </w:rPr>
        <w:t>.</w:t>
      </w:r>
      <w:r>
        <w:rPr>
          <w:rFonts w:ascii="宋体" w:hAnsi="宋体"/>
          <w:b/>
          <w:color w:val="auto"/>
          <w:szCs w:val="21"/>
          <w:highlight w:val="none"/>
        </w:rPr>
        <w:t>出现下列情形之一的，采购人或者采购代理机构应当终止竞争性磋商采购活动，发布项目终止公告并说明原因，重新开展采购活动：</w:t>
      </w:r>
    </w:p>
    <w:p w14:paraId="777024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409AF9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14:paraId="6A02C697">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w:t>
      </w:r>
      <w:r>
        <w:rPr>
          <w:rFonts w:hint="eastAsia" w:ascii="宋体" w:hAnsi="宋体"/>
          <w:b/>
          <w:color w:val="auto"/>
          <w:szCs w:val="21"/>
          <w:highlight w:val="none"/>
        </w:rPr>
        <w:t>除本须知第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.11.3</w:t>
      </w:r>
      <w:r>
        <w:rPr>
          <w:rFonts w:hint="eastAsia" w:ascii="宋体" w:hAnsi="宋体"/>
          <w:b/>
          <w:color w:val="auto"/>
          <w:szCs w:val="21"/>
          <w:highlight w:val="none"/>
        </w:rPr>
        <w:t>条、第</w:t>
      </w: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.11.4</w:t>
      </w:r>
      <w:r>
        <w:rPr>
          <w:rFonts w:hint="eastAsia" w:ascii="宋体" w:hAnsi="宋体"/>
          <w:b/>
          <w:color w:val="auto"/>
          <w:szCs w:val="21"/>
          <w:highlight w:val="none"/>
        </w:rPr>
        <w:t>条及法律法规规定的情形外</w:t>
      </w:r>
      <w:r>
        <w:rPr>
          <w:rFonts w:hint="eastAsia" w:ascii="宋体" w:hAnsi="宋体" w:cs="宋体"/>
          <w:b/>
          <w:bCs/>
          <w:color w:val="auto"/>
          <w:szCs w:val="21"/>
          <w:highlight w:val="none"/>
        </w:rPr>
        <w:t xml:space="preserve">） </w:t>
      </w:r>
    </w:p>
    <w:p w14:paraId="59F20FD0">
      <w:pPr>
        <w:snapToGrid w:val="0"/>
        <w:spacing w:line="400" w:lineRule="exact"/>
        <w:ind w:firstLine="411" w:firstLineChars="196"/>
        <w:outlineLvl w:val="4"/>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6</w:t>
      </w:r>
      <w:r>
        <w:rPr>
          <w:rFonts w:hint="eastAsia" w:ascii="宋体" w:hAnsi="宋体"/>
          <w:b/>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64A5E6CF">
      <w:pPr>
        <w:autoSpaceDE w:val="0"/>
        <w:autoSpaceDN w:val="0"/>
        <w:snapToGrid w:val="0"/>
        <w:spacing w:line="400" w:lineRule="exact"/>
        <w:ind w:firstLine="420" w:firstLineChars="200"/>
        <w:textAlignment w:val="bottom"/>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7</w:t>
      </w:r>
      <w:r>
        <w:rPr>
          <w:rFonts w:hint="eastAsia" w:hAnsi="宋体"/>
          <w:b/>
          <w:color w:val="auto"/>
          <w:highlight w:val="none"/>
        </w:rPr>
        <w:t>. 信用查询</w:t>
      </w:r>
    </w:p>
    <w:p w14:paraId="480D43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根据《关于做好政府采购有关信用主体标识码登记及在政府采购活动中查询使用信用记录有关问题的通知》桂财采〔2016〕37号的通知，采购代理机构对成交供应商的成交资格进行信用查询：</w:t>
      </w:r>
    </w:p>
    <w:p w14:paraId="50E3C63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14:paraId="16FEA194">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（2）查询时间：成交通知书发出前；</w:t>
      </w:r>
    </w:p>
    <w:p w14:paraId="53B0BDB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14:paraId="4F2CD90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取消其成交候选人资格。采购人依法按照评审报告中磋商小组推荐成交候选人排序表依法确定排名第二的成交候选人为成交供应商或者重新组织采购。</w:t>
      </w:r>
    </w:p>
    <w:p w14:paraId="6EAF2669">
      <w:pPr>
        <w:pStyle w:val="10"/>
        <w:spacing w:line="400" w:lineRule="exact"/>
        <w:ind w:firstLine="411" w:firstLineChars="196"/>
        <w:rPr>
          <w:rFonts w:hint="eastAsia" w:hAnsi="宋体"/>
          <w:b/>
          <w:color w:val="auto"/>
          <w:highlight w:val="none"/>
        </w:rPr>
      </w:pPr>
      <w:r>
        <w:rPr>
          <w:rFonts w:hint="eastAsia" w:hAnsi="宋体"/>
          <w:b/>
          <w:color w:val="auto"/>
          <w:highlight w:val="none"/>
        </w:rPr>
        <w:t>2</w:t>
      </w:r>
      <w:r>
        <w:rPr>
          <w:rFonts w:hint="eastAsia" w:hAnsi="宋体"/>
          <w:b/>
          <w:color w:val="auto"/>
          <w:highlight w:val="none"/>
          <w:lang w:val="en-US" w:eastAsia="zh-CN"/>
        </w:rPr>
        <w:t>8</w:t>
      </w:r>
      <w:r>
        <w:rPr>
          <w:rFonts w:hint="eastAsia" w:hAnsi="宋体"/>
          <w:b/>
          <w:color w:val="auto"/>
          <w:szCs w:val="21"/>
          <w:highlight w:val="none"/>
        </w:rPr>
        <w:t>.</w:t>
      </w:r>
      <w:r>
        <w:rPr>
          <w:rFonts w:hint="eastAsia" w:hAnsi="宋体"/>
          <w:b/>
          <w:color w:val="auto"/>
          <w:szCs w:val="24"/>
          <w:highlight w:val="none"/>
        </w:rPr>
        <w:t>成交公告及成交通知书</w:t>
      </w:r>
    </w:p>
    <w:p w14:paraId="6C5472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A59A5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在发布成交公告的同时，采购代理机构向成交供应商发出成交通知书。成交供应商自接到通知之日起七个工作日内，办理成交通知书领取手续。</w:t>
      </w:r>
    </w:p>
    <w:p w14:paraId="1AF52B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.3 采购代理机构无义务向未成交的供应商解释未成交原因和退还响应文件。</w:t>
      </w:r>
    </w:p>
    <w:p w14:paraId="23E5ABBA">
      <w:pPr>
        <w:pStyle w:val="10"/>
        <w:spacing w:line="400" w:lineRule="exact"/>
        <w:jc w:val="center"/>
        <w:rPr>
          <w:rFonts w:hint="eastAsia" w:hAnsi="宋体"/>
          <w:b/>
          <w:color w:val="auto"/>
          <w:sz w:val="28"/>
          <w:szCs w:val="28"/>
          <w:highlight w:val="none"/>
        </w:rPr>
      </w:pPr>
      <w:r>
        <w:rPr>
          <w:rFonts w:hint="eastAsia" w:hAnsi="宋体"/>
          <w:b/>
          <w:color w:val="auto"/>
          <w:sz w:val="28"/>
          <w:szCs w:val="28"/>
          <w:highlight w:val="none"/>
        </w:rPr>
        <w:t>五、签订合同</w:t>
      </w:r>
    </w:p>
    <w:p w14:paraId="2B9BFF8B">
      <w:pPr>
        <w:ind w:firstLine="411" w:firstLineChars="196"/>
        <w:rPr>
          <w:rFonts w:hint="eastAsia" w:hAnsi="宋体"/>
          <w:color w:val="auto"/>
          <w:highlight w:val="none"/>
        </w:rPr>
      </w:pPr>
      <w:r>
        <w:rPr>
          <w:rFonts w:hint="eastAsia" w:ascii="宋体" w:hAnsi="宋体"/>
          <w:b/>
          <w:color w:val="auto"/>
          <w:highlight w:val="none"/>
        </w:rPr>
        <w:t>2</w:t>
      </w:r>
      <w:r>
        <w:rPr>
          <w:rFonts w:hint="eastAsia" w:ascii="宋体" w:hAnsi="宋体"/>
          <w:b/>
          <w:color w:val="auto"/>
          <w:highlight w:val="none"/>
          <w:lang w:val="en-US" w:eastAsia="zh-CN"/>
        </w:rPr>
        <w:t>9</w:t>
      </w:r>
      <w:r>
        <w:rPr>
          <w:rFonts w:hint="eastAsia" w:ascii="宋体" w:hAnsi="宋体"/>
          <w:b/>
          <w:color w:val="auto"/>
          <w:szCs w:val="21"/>
          <w:highlight w:val="none"/>
        </w:rPr>
        <w:t>.</w:t>
      </w:r>
      <w:r>
        <w:rPr>
          <w:rFonts w:hint="eastAsia" w:ascii="宋体" w:hAnsi="宋体"/>
          <w:b/>
          <w:color w:val="auto"/>
          <w:highlight w:val="none"/>
        </w:rPr>
        <w:t>履约保证金</w:t>
      </w:r>
      <w:r>
        <w:rPr>
          <w:rFonts w:hint="eastAsia" w:ascii="宋体" w:hAnsi="宋体"/>
          <w:b/>
          <w:color w:val="auto"/>
          <w:highlight w:val="none"/>
          <w:lang w:eastAsia="zh-CN"/>
        </w:rPr>
        <w:t>：</w:t>
      </w:r>
      <w:r>
        <w:rPr>
          <w:rFonts w:hint="eastAsia" w:ascii="宋体" w:hAnsi="宋体"/>
          <w:b/>
          <w:color w:val="auto"/>
          <w:highlight w:val="none"/>
          <w:lang w:val="en-US" w:eastAsia="zh-CN"/>
        </w:rPr>
        <w:t>无</w:t>
      </w:r>
    </w:p>
    <w:p w14:paraId="77F77B52">
      <w:pPr>
        <w:tabs>
          <w:tab w:val="left" w:pos="1140"/>
        </w:tabs>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lang w:val="en-US" w:eastAsia="zh-CN"/>
        </w:rPr>
        <w:t>30</w:t>
      </w:r>
      <w:r>
        <w:rPr>
          <w:rFonts w:hint="eastAsia" w:ascii="宋体" w:hAnsi="宋体"/>
          <w:b/>
          <w:color w:val="auto"/>
          <w:szCs w:val="21"/>
          <w:highlight w:val="none"/>
        </w:rPr>
        <w:t>.签订合同</w:t>
      </w:r>
    </w:p>
    <w:p w14:paraId="292A750F">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.1 签订合同时间：成交通知书发出之日起</w:t>
      </w:r>
      <w:r>
        <w:rPr>
          <w:rFonts w:hint="eastAsia" w:ascii="宋体" w:hAnsi="宋体" w:cs="宋体"/>
          <w:b/>
          <w:bCs/>
          <w:color w:val="auto"/>
          <w:szCs w:val="21"/>
          <w:highlight w:val="none"/>
          <w:lang w:val="en-US" w:eastAsia="zh-CN"/>
        </w:rPr>
        <w:t>8个工作日</w:t>
      </w:r>
      <w:r>
        <w:rPr>
          <w:rFonts w:hint="eastAsia" w:ascii="宋体" w:hAnsi="宋体" w:cs="宋体"/>
          <w:b/>
          <w:bCs/>
          <w:color w:val="auto"/>
          <w:szCs w:val="21"/>
          <w:highlight w:val="none"/>
        </w:rPr>
        <w:t>内签订合同。成交供应商领取成交通知书后，应按规定与采购人签订合同。</w:t>
      </w:r>
    </w:p>
    <w:p w14:paraId="0B38C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.2 如成交供应商有下列情形之一的，情节严重的，由财政部门将其列入不良行为记录名单，在一至三年内禁止参加政府采购活动，并予以通报。采购代理机构可</w:t>
      </w:r>
      <w:bookmarkStart w:id="130" w:name="_GoBack"/>
      <w:bookmarkEnd w:id="130"/>
      <w:r>
        <w:rPr>
          <w:rFonts w:hint="eastAsia" w:ascii="宋体" w:hAnsi="宋体" w:cs="宋体"/>
          <w:color w:val="auto"/>
          <w:szCs w:val="21"/>
          <w:highlight w:val="none"/>
        </w:rPr>
        <w:t>从磋商小组推荐的成交候选人中按顺序重新确定成交供应商或重新组织采购。拒绝签订政府采购合同的成交供应商不得参加对该项目重新开展的采购活动。</w:t>
      </w:r>
    </w:p>
    <w:p w14:paraId="30C960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14:paraId="05C93058">
      <w:pPr>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14:paraId="2174EB6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44580178">
      <w:pPr>
        <w:ind w:firstLine="420" w:firstLineChars="200"/>
        <w:rPr>
          <w:rFonts w:hint="eastAsia" w:hAnsi="宋体"/>
          <w:b/>
          <w:color w:val="auto"/>
          <w:sz w:val="28"/>
          <w:szCs w:val="28"/>
          <w:highlight w:val="none"/>
        </w:rPr>
      </w:pP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.3 合同备案存档：政府采购合同双方自签订之日起1个工作日内将合同原件壹份交采购代理机构。采购代理机构将政府采购合同在省级以上人民政府财政部门指定媒体上公告。</w:t>
      </w:r>
    </w:p>
    <w:p w14:paraId="1A3E9B0E">
      <w:pPr>
        <w:pStyle w:val="10"/>
        <w:numPr>
          <w:ilvl w:val="0"/>
          <w:numId w:val="3"/>
        </w:numPr>
        <w:spacing w:line="400" w:lineRule="exact"/>
        <w:jc w:val="center"/>
        <w:rPr>
          <w:rFonts w:hint="eastAsia" w:hAnsi="宋体"/>
          <w:b/>
          <w:color w:val="auto"/>
          <w:sz w:val="28"/>
          <w:szCs w:val="28"/>
          <w:highlight w:val="none"/>
        </w:rPr>
      </w:pPr>
      <w:r>
        <w:rPr>
          <w:rFonts w:hint="eastAsia" w:hAnsi="宋体"/>
          <w:b/>
          <w:color w:val="auto"/>
          <w:sz w:val="28"/>
          <w:szCs w:val="28"/>
          <w:highlight w:val="none"/>
        </w:rPr>
        <w:t>其他事项</w:t>
      </w:r>
    </w:p>
    <w:p w14:paraId="7C8D4A9D">
      <w:pPr>
        <w:spacing w:line="400" w:lineRule="exact"/>
        <w:ind w:firstLine="514" w:firstLineChars="245"/>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1</w:t>
      </w:r>
      <w:r>
        <w:rPr>
          <w:rFonts w:hint="eastAsia" w:ascii="宋体" w:hAnsi="宋体"/>
          <w:b/>
          <w:color w:val="auto"/>
          <w:szCs w:val="21"/>
          <w:highlight w:val="none"/>
        </w:rPr>
        <w:t>.</w:t>
      </w:r>
      <w:r>
        <w:rPr>
          <w:rFonts w:hint="eastAsia" w:ascii="宋体" w:hAnsi="宋体"/>
          <w:b/>
          <w:color w:val="auto"/>
          <w:highlight w:val="none"/>
        </w:rPr>
        <w:t>采购代理服务费</w:t>
      </w:r>
    </w:p>
    <w:p w14:paraId="7EB0BDAF">
      <w:pPr>
        <w:spacing w:line="380" w:lineRule="exact"/>
        <w:ind w:firstLine="420" w:firstLineChars="200"/>
        <w:rPr>
          <w:rFonts w:hint="eastAsia"/>
          <w:color w:val="auto"/>
          <w:szCs w:val="21"/>
          <w:highlight w:val="none"/>
        </w:rPr>
      </w:pPr>
      <w:r>
        <w:rPr>
          <w:rFonts w:hint="eastAsia"/>
          <w:color w:val="auto"/>
          <w:highlight w:val="none"/>
        </w:rPr>
        <w:t>成交供应商领取成交通知书前，向</w:t>
      </w:r>
      <w:r>
        <w:rPr>
          <w:rFonts w:hint="eastAsia"/>
          <w:color w:val="auto"/>
          <w:highlight w:val="none"/>
          <w:lang w:eastAsia="zh-CN"/>
        </w:rPr>
        <w:t>永道工程咨询（江苏）有限公司</w:t>
      </w:r>
      <w:r>
        <w:rPr>
          <w:rFonts w:hint="eastAsia"/>
          <w:color w:val="auto"/>
          <w:highlight w:val="none"/>
        </w:rPr>
        <w:t>一次性付清采购代理服务费。</w:t>
      </w:r>
      <w:r>
        <w:rPr>
          <w:rFonts w:hint="eastAsia"/>
          <w:color w:val="auto"/>
          <w:szCs w:val="21"/>
          <w:highlight w:val="none"/>
        </w:rPr>
        <w:t>本项目的采购代理服务收费标准参照计价格</w:t>
      </w:r>
      <w:r>
        <w:rPr>
          <w:rFonts w:hint="eastAsia"/>
          <w:color w:val="auto"/>
          <w:szCs w:val="21"/>
          <w:highlight w:val="none"/>
          <w:lang w:eastAsia="zh-CN"/>
        </w:rPr>
        <w:t>〔2002〕1980号</w:t>
      </w:r>
      <w:r>
        <w:rPr>
          <w:rFonts w:hint="eastAsia"/>
          <w:color w:val="auto"/>
          <w:szCs w:val="21"/>
          <w:highlight w:val="none"/>
        </w:rPr>
        <w:t>《招标代理服务收费管理暂行办法》服务类收费标准向成交供应商收取</w:t>
      </w:r>
      <w:r>
        <w:rPr>
          <w:rFonts w:hint="eastAsia"/>
          <w:color w:val="auto"/>
          <w:szCs w:val="21"/>
          <w:highlight w:val="none"/>
          <w:lang w:eastAsia="zh-CN"/>
        </w:rPr>
        <w:t>（</w:t>
      </w:r>
      <w:r>
        <w:rPr>
          <w:rFonts w:hint="eastAsia"/>
          <w:color w:val="auto"/>
          <w:szCs w:val="21"/>
          <w:highlight w:val="none"/>
          <w:lang w:val="en-US" w:eastAsia="zh-CN"/>
        </w:rPr>
        <w:t>采购</w:t>
      </w:r>
      <w:r>
        <w:rPr>
          <w:rFonts w:hint="eastAsia"/>
          <w:color w:val="auto"/>
          <w:szCs w:val="21"/>
          <w:highlight w:val="none"/>
          <w:lang w:eastAsia="zh-CN"/>
        </w:rPr>
        <w:t>代理服务费不足</w:t>
      </w:r>
      <w:r>
        <w:rPr>
          <w:rFonts w:hint="eastAsia"/>
          <w:color w:val="auto"/>
          <w:szCs w:val="21"/>
          <w:highlight w:val="none"/>
          <w:lang w:val="en-US" w:eastAsia="zh-CN"/>
        </w:rPr>
        <w:t>5</w:t>
      </w:r>
      <w:r>
        <w:rPr>
          <w:rFonts w:hint="eastAsia"/>
          <w:color w:val="auto"/>
          <w:szCs w:val="21"/>
          <w:highlight w:val="none"/>
          <w:lang w:eastAsia="zh-CN"/>
        </w:rPr>
        <w:t>000元</w:t>
      </w:r>
      <w:r>
        <w:rPr>
          <w:rFonts w:hint="eastAsia"/>
          <w:color w:val="auto"/>
          <w:szCs w:val="21"/>
          <w:highlight w:val="none"/>
          <w:lang w:val="en-US" w:eastAsia="zh-CN"/>
        </w:rPr>
        <w:t>的，</w:t>
      </w:r>
      <w:r>
        <w:rPr>
          <w:rFonts w:hint="eastAsia"/>
          <w:color w:val="auto"/>
          <w:szCs w:val="21"/>
          <w:highlight w:val="none"/>
          <w:lang w:eastAsia="zh-CN"/>
        </w:rPr>
        <w:t>按</w:t>
      </w:r>
      <w:r>
        <w:rPr>
          <w:rFonts w:hint="eastAsia"/>
          <w:color w:val="auto"/>
          <w:szCs w:val="21"/>
          <w:highlight w:val="none"/>
          <w:lang w:val="en-US" w:eastAsia="zh-CN"/>
        </w:rPr>
        <w:t>5</w:t>
      </w:r>
      <w:r>
        <w:rPr>
          <w:rFonts w:hint="eastAsia"/>
          <w:color w:val="auto"/>
          <w:szCs w:val="21"/>
          <w:highlight w:val="none"/>
          <w:lang w:eastAsia="zh-CN"/>
        </w:rPr>
        <w:t>000</w:t>
      </w:r>
      <w:r>
        <w:rPr>
          <w:rFonts w:hint="eastAsia"/>
          <w:color w:val="auto"/>
          <w:szCs w:val="21"/>
          <w:highlight w:val="none"/>
          <w:lang w:val="en-US" w:eastAsia="zh-CN"/>
        </w:rPr>
        <w:t>元</w:t>
      </w:r>
      <w:r>
        <w:rPr>
          <w:rFonts w:hint="eastAsia"/>
          <w:color w:val="auto"/>
          <w:szCs w:val="21"/>
          <w:highlight w:val="none"/>
          <w:lang w:eastAsia="zh-CN"/>
        </w:rPr>
        <w:t>计取）</w:t>
      </w:r>
      <w:r>
        <w:rPr>
          <w:rFonts w:hint="eastAsia" w:ascii="宋体" w:hAnsi="宋体"/>
          <w:color w:val="auto"/>
          <w:highlight w:val="none"/>
        </w:rPr>
        <w:t>。</w:t>
      </w:r>
    </w:p>
    <w:p w14:paraId="30FBE10D">
      <w:pPr>
        <w:spacing w:line="380" w:lineRule="exact"/>
        <w:jc w:val="center"/>
        <w:rPr>
          <w:rFonts w:hint="eastAsia" w:ascii="宋体" w:hAnsi="宋体"/>
          <w:color w:val="auto"/>
          <w:szCs w:val="21"/>
          <w:highlight w:val="none"/>
        </w:rPr>
      </w:pPr>
      <w:r>
        <w:rPr>
          <w:rFonts w:hint="eastAsia" w:ascii="宋体" w:hAnsi="宋体"/>
          <w:color w:val="auto"/>
          <w:szCs w:val="21"/>
          <w:highlight w:val="none"/>
        </w:rPr>
        <w:t>采购代理服务收费标准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2C35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654967A6">
            <w:pPr>
              <w:pStyle w:val="1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2" name="直接连接符 2"/>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SA+RXUAAAACAEAAA8AAAAAAAAAAQAgAAAAIgAAAGRycy9kb3ducmV2LnhtbFBL&#10;AQIUABQAAAAIAIdO4kB3QA4N+gEAAOkDAAAOAAAAAAAAAAEAIAAAACMBAABkcnMvZTJvRG9jLnht&#10;bFBLBQYAAAAABgAGAFkBAACPBQ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02F047F7">
            <w:pPr>
              <w:pStyle w:val="10"/>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rrGJ3YAAAACAEAAA8AAAAAAAAAAQAgAAAAIgAAAGRycy9kb3ducmV2&#10;LnhtbFBLAQIUABQAAAAIAIdO4kAPL1ga/AEAAOkDAAAOAAAAAAAAAAEAIAAAACcBAABkcnMvZTJv&#10;RG9jLnhtbFBLBQYAAAAABgAGAFkBAACVBQAAAAA=&#10;">
                      <v:fill on="f" focussize="0,0"/>
                      <v:stroke color="#000000" joinstyle="round"/>
                      <v:imagedata o:title=""/>
                      <o:lock v:ext="edit" aspectratio="f"/>
                    </v:line>
                  </w:pict>
                </mc:Fallback>
              </mc:AlternateContent>
            </w:r>
          </w:p>
          <w:p w14:paraId="52E2FFD8">
            <w:pPr>
              <w:pStyle w:val="10"/>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6CB3D383">
            <w:pPr>
              <w:pStyle w:val="10"/>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5AA5243C">
            <w:pPr>
              <w:pStyle w:val="10"/>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46D16C4E">
            <w:pPr>
              <w:pStyle w:val="10"/>
              <w:spacing w:line="380" w:lineRule="exact"/>
              <w:jc w:val="center"/>
              <w:rPr>
                <w:rFonts w:hint="eastAsia" w:hAnsi="宋体"/>
                <w:color w:val="auto"/>
                <w:highlight w:val="none"/>
              </w:rPr>
            </w:pPr>
            <w:r>
              <w:rPr>
                <w:rFonts w:hint="eastAsia" w:hAnsi="宋体"/>
                <w:color w:val="auto"/>
                <w:highlight w:val="none"/>
              </w:rPr>
              <w:t>工程招标</w:t>
            </w:r>
          </w:p>
        </w:tc>
      </w:tr>
      <w:tr w14:paraId="3C7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27290990">
            <w:pPr>
              <w:pStyle w:val="10"/>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1DDA5987">
            <w:pPr>
              <w:pStyle w:val="10"/>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7473B167">
            <w:pPr>
              <w:pStyle w:val="10"/>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19265045">
            <w:pPr>
              <w:pStyle w:val="10"/>
              <w:spacing w:line="380" w:lineRule="exact"/>
              <w:jc w:val="center"/>
              <w:rPr>
                <w:rFonts w:hint="eastAsia" w:hAnsi="宋体"/>
                <w:color w:val="auto"/>
                <w:highlight w:val="none"/>
              </w:rPr>
            </w:pPr>
            <w:r>
              <w:rPr>
                <w:rFonts w:hint="eastAsia" w:hAnsi="宋体"/>
                <w:color w:val="auto"/>
                <w:highlight w:val="none"/>
              </w:rPr>
              <w:t>1.0%</w:t>
            </w:r>
          </w:p>
        </w:tc>
      </w:tr>
      <w:tr w14:paraId="652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086168FE">
            <w:pPr>
              <w:pStyle w:val="10"/>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65ACDFA4">
            <w:pPr>
              <w:pStyle w:val="10"/>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0F9AAC49">
            <w:pPr>
              <w:pStyle w:val="10"/>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A3BB9BB">
            <w:pPr>
              <w:pStyle w:val="10"/>
              <w:spacing w:line="380" w:lineRule="exact"/>
              <w:jc w:val="center"/>
              <w:rPr>
                <w:rFonts w:hint="eastAsia" w:hAnsi="宋体"/>
                <w:color w:val="auto"/>
                <w:highlight w:val="none"/>
              </w:rPr>
            </w:pPr>
            <w:r>
              <w:rPr>
                <w:rFonts w:hint="eastAsia" w:hAnsi="宋体"/>
                <w:color w:val="auto"/>
                <w:highlight w:val="none"/>
              </w:rPr>
              <w:t>0.7%</w:t>
            </w:r>
          </w:p>
        </w:tc>
      </w:tr>
      <w:tr w14:paraId="6C0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7413576E">
            <w:pPr>
              <w:pStyle w:val="10"/>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8D00B83">
            <w:pPr>
              <w:pStyle w:val="10"/>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375CEF41">
            <w:pPr>
              <w:pStyle w:val="10"/>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1BFFFA0A">
            <w:pPr>
              <w:pStyle w:val="10"/>
              <w:spacing w:line="380" w:lineRule="exact"/>
              <w:jc w:val="center"/>
              <w:rPr>
                <w:rFonts w:hint="eastAsia" w:hAnsi="宋体"/>
                <w:color w:val="auto"/>
                <w:highlight w:val="none"/>
              </w:rPr>
            </w:pPr>
            <w:r>
              <w:rPr>
                <w:rFonts w:hint="eastAsia" w:hAnsi="宋体"/>
                <w:color w:val="auto"/>
                <w:highlight w:val="none"/>
              </w:rPr>
              <w:t>0.55%</w:t>
            </w:r>
          </w:p>
        </w:tc>
      </w:tr>
      <w:tr w14:paraId="686E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3566209A">
            <w:pPr>
              <w:pStyle w:val="10"/>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3819E340">
            <w:pPr>
              <w:pStyle w:val="10"/>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64B16DA4">
            <w:pPr>
              <w:pStyle w:val="10"/>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2E14035E">
            <w:pPr>
              <w:pStyle w:val="10"/>
              <w:spacing w:line="380" w:lineRule="exact"/>
              <w:jc w:val="center"/>
              <w:rPr>
                <w:rFonts w:hint="eastAsia" w:hAnsi="宋体"/>
                <w:color w:val="auto"/>
                <w:highlight w:val="none"/>
              </w:rPr>
            </w:pPr>
            <w:r>
              <w:rPr>
                <w:rFonts w:hint="eastAsia" w:hAnsi="宋体"/>
                <w:color w:val="auto"/>
                <w:highlight w:val="none"/>
              </w:rPr>
              <w:t>0.35%</w:t>
            </w:r>
          </w:p>
        </w:tc>
      </w:tr>
      <w:tr w14:paraId="042C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01AA49F4">
            <w:pPr>
              <w:pStyle w:val="10"/>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0C957B2C">
            <w:pPr>
              <w:pStyle w:val="10"/>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5B53A504">
            <w:pPr>
              <w:pStyle w:val="10"/>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08629C00">
            <w:pPr>
              <w:pStyle w:val="10"/>
              <w:spacing w:line="380" w:lineRule="exact"/>
              <w:jc w:val="center"/>
              <w:rPr>
                <w:rFonts w:hint="eastAsia" w:hAnsi="宋体"/>
                <w:color w:val="auto"/>
                <w:highlight w:val="none"/>
              </w:rPr>
            </w:pPr>
            <w:r>
              <w:rPr>
                <w:rFonts w:hint="eastAsia" w:hAnsi="宋体"/>
                <w:color w:val="auto"/>
                <w:highlight w:val="none"/>
              </w:rPr>
              <w:t>0.2%</w:t>
            </w:r>
          </w:p>
        </w:tc>
      </w:tr>
    </w:tbl>
    <w:p w14:paraId="2BB1403B">
      <w:pPr>
        <w:pStyle w:val="10"/>
        <w:spacing w:line="380" w:lineRule="exact"/>
        <w:ind w:firstLine="420" w:firstLineChars="200"/>
        <w:rPr>
          <w:rFonts w:hint="eastAsia" w:hAnsi="宋体"/>
          <w:color w:val="auto"/>
          <w:highlight w:val="none"/>
        </w:rPr>
      </w:pPr>
      <w:r>
        <w:rPr>
          <w:rFonts w:hint="eastAsia" w:hAnsi="宋体"/>
          <w:color w:val="auto"/>
          <w:highlight w:val="none"/>
        </w:rPr>
        <w:t>注：采购代理服务收费按差额定率累进法计算。</w:t>
      </w:r>
    </w:p>
    <w:p w14:paraId="78D38706">
      <w:pPr>
        <w:spacing w:line="380" w:lineRule="exact"/>
        <w:ind w:firstLine="420" w:firstLineChars="200"/>
        <w:rPr>
          <w:rFonts w:hint="eastAsia" w:ascii="宋体" w:hAnsi="宋体"/>
          <w:b/>
          <w:color w:val="auto"/>
          <w:highlight w:val="none"/>
        </w:rPr>
      </w:pPr>
      <w:r>
        <w:rPr>
          <w:rFonts w:hint="eastAsia" w:ascii="宋体" w:hAnsi="宋体"/>
          <w:b/>
          <w:color w:val="auto"/>
          <w:highlight w:val="none"/>
        </w:rPr>
        <w:t>3</w:t>
      </w:r>
      <w:r>
        <w:rPr>
          <w:rFonts w:hint="eastAsia" w:ascii="宋体" w:hAnsi="宋体"/>
          <w:b/>
          <w:color w:val="auto"/>
          <w:highlight w:val="none"/>
          <w:lang w:val="en-US" w:eastAsia="zh-CN"/>
        </w:rPr>
        <w:t>2</w:t>
      </w:r>
      <w:r>
        <w:rPr>
          <w:rFonts w:hint="eastAsia" w:ascii="宋体" w:hAnsi="宋体"/>
          <w:b/>
          <w:color w:val="auto"/>
          <w:highlight w:val="none"/>
        </w:rPr>
        <w:t>.交纳采购代理服务费的采购代理机构银行账户：</w:t>
      </w:r>
    </w:p>
    <w:p w14:paraId="20D10B62">
      <w:pPr>
        <w:spacing w:line="34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账户名称：</w:t>
      </w:r>
      <w:r>
        <w:rPr>
          <w:rFonts w:hint="eastAsia" w:ascii="宋体" w:hAnsi="宋体"/>
          <w:szCs w:val="21"/>
          <w:highlight w:val="none"/>
          <w:lang w:val="en-US" w:eastAsia="zh-CN"/>
        </w:rPr>
        <w:t>永道工程咨询（江苏）有限公司桂林分公司</w:t>
      </w:r>
    </w:p>
    <w:p w14:paraId="0CBF007C">
      <w:pPr>
        <w:spacing w:line="380" w:lineRule="exact"/>
        <w:ind w:firstLine="420" w:firstLineChars="200"/>
        <w:rPr>
          <w:rFonts w:hint="default"/>
          <w:color w:val="auto"/>
          <w:highlight w:val="none"/>
          <w:lang w:val="en-US" w:eastAsia="zh-CN"/>
        </w:rPr>
      </w:pPr>
      <w:r>
        <w:rPr>
          <w:rFonts w:hint="eastAsia"/>
          <w:color w:val="auto"/>
          <w:highlight w:val="none"/>
          <w:lang w:val="en-US" w:eastAsia="zh-CN"/>
        </w:rPr>
        <w:t>开户行：中国建设银行股份有限公司桂林高新技术产业开发区支行</w:t>
      </w:r>
    </w:p>
    <w:p w14:paraId="2E0D1505">
      <w:pPr>
        <w:spacing w:line="380" w:lineRule="exact"/>
        <w:ind w:firstLine="420" w:firstLineChars="200"/>
        <w:rPr>
          <w:rFonts w:hint="eastAsia" w:ascii="宋体" w:hAnsi="宋体"/>
          <w:color w:val="auto"/>
          <w:szCs w:val="21"/>
          <w:highlight w:val="none"/>
        </w:rPr>
      </w:pPr>
      <w:r>
        <w:rPr>
          <w:rFonts w:hint="eastAsia"/>
          <w:color w:val="auto"/>
          <w:highlight w:val="none"/>
          <w:lang w:val="en-US" w:eastAsia="zh-CN"/>
        </w:rPr>
        <w:t>账号：45050163520700001346</w:t>
      </w:r>
      <w:r>
        <w:rPr>
          <w:rFonts w:hint="eastAsia"/>
          <w:color w:val="auto"/>
          <w:highlight w:val="none"/>
        </w:rPr>
        <w:t xml:space="preserve">                     </w:t>
      </w:r>
    </w:p>
    <w:p w14:paraId="5C4A260E">
      <w:pPr>
        <w:spacing w:line="380" w:lineRule="exact"/>
        <w:ind w:firstLine="420" w:firstLineChars="200"/>
        <w:rPr>
          <w:rFonts w:hint="eastAsia" w:ascii="宋体" w:hAnsi="宋体" w:cs="宋体"/>
          <w:color w:val="auto"/>
          <w:szCs w:val="21"/>
          <w:highlight w:val="none"/>
        </w:rPr>
      </w:pPr>
      <w:r>
        <w:rPr>
          <w:rFonts w:hint="eastAsia" w:ascii="宋体" w:hAnsi="宋体"/>
          <w:b/>
          <w:color w:val="auto"/>
          <w:highlight w:val="none"/>
        </w:rPr>
        <w:t>3</w:t>
      </w:r>
      <w:r>
        <w:rPr>
          <w:rFonts w:hint="eastAsia" w:ascii="宋体" w:hAnsi="宋体"/>
          <w:b/>
          <w:color w:val="auto"/>
          <w:highlight w:val="none"/>
          <w:lang w:val="en-US" w:eastAsia="zh-CN"/>
        </w:rPr>
        <w:t>3</w:t>
      </w:r>
      <w:r>
        <w:rPr>
          <w:rFonts w:hint="eastAsia" w:ascii="宋体" w:hAnsi="宋体"/>
          <w:b/>
          <w:color w:val="auto"/>
          <w:highlight w:val="none"/>
        </w:rPr>
        <w:t>.编制依据：</w:t>
      </w:r>
      <w:r>
        <w:rPr>
          <w:rFonts w:hint="eastAsia" w:ascii="宋体" w:hAnsi="宋体" w:cs="宋体"/>
          <w:color w:val="auto"/>
          <w:szCs w:val="21"/>
          <w:highlight w:val="none"/>
        </w:rPr>
        <w:t>本竞争性磋商文件是根据《中华人民共和国政府采购法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政府采购竞争性磋商采购方式管理暂行办法》和政府采购管理有关规定编制。</w:t>
      </w:r>
    </w:p>
    <w:p w14:paraId="08C1E323">
      <w:pPr>
        <w:spacing w:line="380" w:lineRule="exact"/>
        <w:ind w:firstLine="420" w:firstLineChars="200"/>
        <w:rPr>
          <w:rFonts w:hint="eastAsia" w:ascii="宋体" w:hAnsi="宋体" w:eastAsia="宋体"/>
          <w:color w:val="auto"/>
          <w:szCs w:val="21"/>
          <w:highlight w:val="none"/>
          <w:shd w:val="clear" w:color="auto" w:fill="FFFFFF"/>
          <w:lang w:eastAsia="zh-CN"/>
        </w:rPr>
      </w:pPr>
      <w:r>
        <w:rPr>
          <w:rFonts w:hint="eastAsia" w:ascii="宋体" w:hAnsi="宋体"/>
          <w:b/>
          <w:color w:val="auto"/>
          <w:highlight w:val="none"/>
        </w:rPr>
        <w:t>3</w:t>
      </w:r>
      <w:r>
        <w:rPr>
          <w:rFonts w:hint="eastAsia" w:ascii="宋体" w:hAnsi="宋体"/>
          <w:b/>
          <w:color w:val="auto"/>
          <w:highlight w:val="none"/>
          <w:lang w:val="en-US" w:eastAsia="zh-CN"/>
        </w:rPr>
        <w:t>4</w:t>
      </w:r>
      <w:r>
        <w:rPr>
          <w:rFonts w:hint="eastAsia" w:ascii="宋体" w:hAnsi="宋体"/>
          <w:b/>
          <w:color w:val="auto"/>
          <w:highlight w:val="none"/>
        </w:rPr>
        <w:t>.监督管理机构：</w:t>
      </w:r>
      <w:r>
        <w:rPr>
          <w:rFonts w:hint="eastAsia"/>
          <w:color w:val="auto"/>
          <w:szCs w:val="21"/>
          <w:highlight w:val="none"/>
          <w:lang w:eastAsia="zh-CN"/>
        </w:rPr>
        <w:t>桂林市财政局</w:t>
      </w:r>
      <w:r>
        <w:rPr>
          <w:rFonts w:hint="eastAsia"/>
          <w:color w:val="auto"/>
          <w:szCs w:val="21"/>
          <w:highlight w:val="none"/>
        </w:rPr>
        <w:t xml:space="preserve">   </w:t>
      </w:r>
      <w:r>
        <w:rPr>
          <w:rFonts w:hint="eastAsia" w:ascii="宋体" w:hAnsi="宋体"/>
          <w:color w:val="auto"/>
          <w:szCs w:val="21"/>
          <w:highlight w:val="none"/>
        </w:rPr>
        <w:t>联系电话：</w:t>
      </w:r>
      <w:bookmarkStart w:id="80" w:name="_Toc25044"/>
      <w:r>
        <w:rPr>
          <w:rFonts w:hint="eastAsia"/>
          <w:color w:val="auto"/>
          <w:szCs w:val="21"/>
          <w:highlight w:val="none"/>
          <w:lang w:eastAsia="zh-CN"/>
        </w:rPr>
        <w:t>0773-2862142</w:t>
      </w:r>
    </w:p>
    <w:p w14:paraId="22CC1475">
      <w:pPr>
        <w:pStyle w:val="2"/>
        <w:bidi w:val="0"/>
        <w:jc w:val="center"/>
        <w:rPr>
          <w:rFonts w:hint="eastAsia"/>
          <w:b/>
          <w:bCs/>
          <w:color w:val="auto"/>
          <w:szCs w:val="30"/>
          <w:highlight w:val="none"/>
        </w:rPr>
      </w:pPr>
      <w:r>
        <w:rPr>
          <w:rFonts w:hint="eastAsia" w:ascii="宋体"/>
          <w:b/>
          <w:color w:val="auto"/>
          <w:szCs w:val="32"/>
          <w:highlight w:val="none"/>
        </w:rPr>
        <w:br w:type="page"/>
      </w:r>
      <w:bookmarkStart w:id="81" w:name="_Toc26956"/>
      <w:r>
        <w:rPr>
          <w:rFonts w:hint="eastAsia"/>
          <w:sz w:val="32"/>
          <w:szCs w:val="32"/>
        </w:rPr>
        <w:t>第三章</w:t>
      </w:r>
      <w:r>
        <w:rPr>
          <w:sz w:val="32"/>
          <w:szCs w:val="32"/>
        </w:rPr>
        <w:t xml:space="preserve">  </w:t>
      </w:r>
      <w:bookmarkEnd w:id="80"/>
      <w:r>
        <w:rPr>
          <w:rFonts w:hint="eastAsia"/>
          <w:sz w:val="32"/>
          <w:szCs w:val="32"/>
        </w:rPr>
        <w:t>服务采购需求</w:t>
      </w:r>
      <w:bookmarkEnd w:id="81"/>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166"/>
        <w:gridCol w:w="567"/>
        <w:gridCol w:w="567"/>
        <w:gridCol w:w="4626"/>
        <w:gridCol w:w="1095"/>
        <w:gridCol w:w="1010"/>
      </w:tblGrid>
      <w:tr w14:paraId="176A7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161BD392">
            <w:pPr>
              <w:spacing w:line="320" w:lineRule="exact"/>
              <w:jc w:val="center"/>
              <w:rPr>
                <w:rFonts w:hint="eastAsia" w:ascii="宋体" w:hAnsi="宋体"/>
                <w:b/>
                <w:sz w:val="24"/>
              </w:rPr>
            </w:pPr>
            <w:r>
              <w:rPr>
                <w:rFonts w:hint="eastAsia" w:ascii="宋体" w:hAnsi="宋体"/>
                <w:b/>
                <w:sz w:val="32"/>
                <w:szCs w:val="32"/>
              </w:rPr>
              <w:t>服务需求一览表</w:t>
            </w:r>
          </w:p>
        </w:tc>
      </w:tr>
      <w:tr w14:paraId="5AFC8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F95AFBA">
            <w:pPr>
              <w:jc w:val="center"/>
              <w:rPr>
                <w:rFonts w:hint="eastAsia" w:ascii="宋体" w:hAnsi="宋体"/>
                <w:sz w:val="24"/>
              </w:rPr>
            </w:pPr>
            <w:r>
              <w:rPr>
                <w:rFonts w:hint="eastAsia" w:ascii="宋体" w:hAnsi="宋体"/>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08EFE36">
            <w:pPr>
              <w:jc w:val="center"/>
              <w:rPr>
                <w:rFonts w:ascii="宋体" w:hAnsi="宋体"/>
                <w:szCs w:val="21"/>
              </w:rPr>
            </w:pPr>
            <w:r>
              <w:rPr>
                <w:rFonts w:hint="eastAsia" w:ascii="宋体" w:hAnsi="宋体"/>
                <w:szCs w:val="21"/>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84380C">
            <w:pPr>
              <w:jc w:val="center"/>
              <w:rPr>
                <w:rFonts w:ascii="宋体" w:hAnsi="宋体"/>
                <w:szCs w:val="21"/>
              </w:rPr>
            </w:pPr>
            <w:r>
              <w:rPr>
                <w:rFonts w:hint="eastAsia" w:ascii="宋体" w:hAnsi="宋体"/>
                <w:szCs w:val="21"/>
                <w:lang w:eastAsia="zh-CN"/>
              </w:rPr>
              <w:t>标的</w:t>
            </w:r>
            <w:r>
              <w:rPr>
                <w:rFonts w:hint="eastAsia" w:ascii="宋体" w:hAnsi="宋体"/>
                <w:szCs w:val="21"/>
              </w:rPr>
              <w:t>名称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B6C5400">
            <w:pPr>
              <w:jc w:val="center"/>
              <w:rPr>
                <w:rFonts w:ascii="宋体" w:hAnsi="宋体"/>
                <w:szCs w:val="21"/>
              </w:rPr>
            </w:pPr>
            <w:r>
              <w:rPr>
                <w:rFonts w:hint="eastAsia" w:ascii="宋体" w:hAnsi="宋体"/>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86DE09D">
            <w:pPr>
              <w:jc w:val="center"/>
              <w:rPr>
                <w:rFonts w:ascii="宋体" w:hAnsi="宋体"/>
                <w:szCs w:val="21"/>
              </w:rPr>
            </w:pPr>
            <w:r>
              <w:rPr>
                <w:rFonts w:hint="eastAsia" w:ascii="宋体" w:hAnsi="宋体"/>
                <w:szCs w:val="21"/>
              </w:rPr>
              <w:t>数量</w:t>
            </w:r>
          </w:p>
        </w:tc>
        <w:tc>
          <w:tcPr>
            <w:tcW w:w="4626" w:type="dxa"/>
            <w:tcBorders>
              <w:top w:val="single" w:color="auto" w:sz="4" w:space="0"/>
              <w:left w:val="single" w:color="auto" w:sz="4" w:space="0"/>
              <w:bottom w:val="single" w:color="auto" w:sz="4" w:space="0"/>
              <w:right w:val="single" w:color="auto" w:sz="4" w:space="0"/>
            </w:tcBorders>
            <w:noWrap w:val="0"/>
            <w:vAlign w:val="center"/>
          </w:tcPr>
          <w:p w14:paraId="0F88239C">
            <w:pPr>
              <w:jc w:val="center"/>
              <w:rPr>
                <w:rFonts w:hint="eastAsia" w:ascii="宋体" w:hAnsi="宋体"/>
                <w:szCs w:val="21"/>
              </w:rPr>
            </w:pPr>
            <w:r>
              <w:rPr>
                <w:rFonts w:hint="eastAsia" w:ascii="宋体" w:hAnsi="宋体"/>
                <w:szCs w:val="21"/>
              </w:rPr>
              <w:t>服务参数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216EACF">
            <w:pPr>
              <w:jc w:val="center"/>
              <w:rPr>
                <w:rFonts w:ascii="宋体" w:hAnsi="宋体"/>
                <w:szCs w:val="21"/>
              </w:rPr>
            </w:pPr>
            <w:r>
              <w:rPr>
                <w:rFonts w:hint="eastAsia" w:ascii="宋体" w:hAnsi="宋体"/>
                <w:szCs w:val="21"/>
              </w:rPr>
              <w:t>分项预算合计（万元）</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670CFED">
            <w:pPr>
              <w:jc w:val="center"/>
              <w:rPr>
                <w:rFonts w:hint="eastAsia" w:ascii="宋体" w:hAnsi="宋体"/>
                <w:szCs w:val="21"/>
              </w:rPr>
            </w:pPr>
            <w:r>
              <w:rPr>
                <w:rFonts w:hint="eastAsia" w:ascii="宋体" w:hAnsi="宋体"/>
                <w:szCs w:val="21"/>
              </w:rPr>
              <w:t>中小企业划分标准所属行业名称</w:t>
            </w:r>
          </w:p>
        </w:tc>
      </w:tr>
      <w:tr w14:paraId="5075F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03BC0034">
            <w:pPr>
              <w:spacing w:line="240" w:lineRule="exact"/>
              <w:jc w:val="center"/>
              <w:rPr>
                <w:rFonts w:hint="eastAsia" w:ascii="宋体" w:hAnsi="宋体"/>
                <w:b/>
                <w:bCs/>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C1629AF">
            <w:pPr>
              <w:spacing w:line="240" w:lineRule="exact"/>
              <w:jc w:val="center"/>
              <w:rPr>
                <w:rFonts w:ascii="宋体" w:hAnsi="宋体"/>
                <w:szCs w:val="21"/>
              </w:rPr>
            </w:pPr>
            <w:r>
              <w:rPr>
                <w:rFonts w:hint="eastAsia" w:ascii="宋体" w:hAnsi="宋体"/>
                <w:szCs w:val="21"/>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412BF6C">
            <w:pPr>
              <w:spacing w:line="260" w:lineRule="exact"/>
              <w:jc w:val="center"/>
              <w:rPr>
                <w:rFonts w:ascii="宋体" w:hAnsi="宋体"/>
                <w:szCs w:val="21"/>
              </w:rPr>
            </w:pPr>
            <w:r>
              <w:rPr>
                <w:rFonts w:hint="eastAsia" w:ascii="宋体" w:hAnsi="宋体"/>
                <w:szCs w:val="21"/>
                <w:lang w:eastAsia="zh-CN"/>
              </w:rPr>
              <w:t>特殊困难失能老年人助浴项目</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E63FAD7">
            <w:pPr>
              <w:spacing w:line="260" w:lineRule="exact"/>
              <w:rPr>
                <w:rFonts w:ascii="宋体" w:hAnsi="宋体"/>
                <w:szCs w:val="21"/>
              </w:rPr>
            </w:pPr>
            <w:r>
              <w:rPr>
                <w:rFonts w:hint="eastAsia" w:ascii="宋体" w:hAnsi="宋体"/>
                <w:szCs w:val="21"/>
              </w:rPr>
              <w:t>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6727C020">
            <w:pPr>
              <w:spacing w:line="260" w:lineRule="exact"/>
              <w:jc w:val="center"/>
              <w:rPr>
                <w:rFonts w:ascii="宋体" w:hAnsi="宋体"/>
                <w:szCs w:val="21"/>
              </w:rPr>
            </w:pPr>
            <w:r>
              <w:rPr>
                <w:rFonts w:hint="eastAsia" w:ascii="宋体" w:hAnsi="宋体"/>
                <w:szCs w:val="21"/>
              </w:rPr>
              <w:t>1</w:t>
            </w:r>
          </w:p>
        </w:tc>
        <w:tc>
          <w:tcPr>
            <w:tcW w:w="4626" w:type="dxa"/>
            <w:tcBorders>
              <w:top w:val="single" w:color="auto" w:sz="4" w:space="0"/>
              <w:left w:val="single" w:color="auto" w:sz="4" w:space="0"/>
              <w:bottom w:val="single" w:color="auto" w:sz="4" w:space="0"/>
              <w:right w:val="single" w:color="auto" w:sz="4" w:space="0"/>
            </w:tcBorders>
            <w:noWrap w:val="0"/>
            <w:vAlign w:val="top"/>
          </w:tcPr>
          <w:p w14:paraId="1695075B">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一、服务目标</w:t>
            </w:r>
          </w:p>
          <w:p w14:paraId="48C8E355">
            <w:pPr>
              <w:snapToGrid w:val="0"/>
              <w:spacing w:line="360" w:lineRule="exact"/>
              <w:ind w:firstLine="420" w:firstLineChars="200"/>
              <w:textAlignment w:val="baseline"/>
              <w:rPr>
                <w:rFonts w:hint="eastAsia" w:ascii="宋体" w:hAnsi="宋体" w:cs="宋体"/>
                <w:color w:val="FF0000"/>
                <w:szCs w:val="21"/>
              </w:rPr>
            </w:pPr>
            <w:r>
              <w:rPr>
                <w:rFonts w:hint="eastAsia" w:ascii="宋体" w:hAnsi="宋体" w:cs="宋体"/>
                <w:szCs w:val="21"/>
              </w:rPr>
              <w:t>按照自愿申请、基础普惠原则，以服务</w:t>
            </w:r>
            <w:r>
              <w:rPr>
                <w:rFonts w:hint="eastAsia" w:ascii="宋体" w:hAnsi="宋体" w:cs="宋体"/>
                <w:szCs w:val="21"/>
                <w:lang w:eastAsia="zh-CN"/>
              </w:rPr>
              <w:t>特殊困难</w:t>
            </w:r>
            <w:r>
              <w:rPr>
                <w:rFonts w:hint="eastAsia" w:ascii="宋体" w:hAnsi="宋体" w:cs="宋体"/>
                <w:szCs w:val="21"/>
              </w:rPr>
              <w:t>失能、部分失能老年人助浴需求为重点，引入专业助浴服务机构，采取流动车助浴、上门助浴等方式，针对60岁以上</w:t>
            </w:r>
            <w:r>
              <w:rPr>
                <w:rFonts w:hint="eastAsia" w:ascii="宋体" w:hAnsi="宋体" w:cs="宋体"/>
                <w:szCs w:val="21"/>
                <w:lang w:eastAsia="zh-CN"/>
              </w:rPr>
              <w:t>特殊困难</w:t>
            </w:r>
            <w:r>
              <w:rPr>
                <w:rFonts w:hint="eastAsia" w:ascii="宋体" w:hAnsi="宋体" w:cs="宋体"/>
                <w:szCs w:val="21"/>
              </w:rPr>
              <w:t>失能</w:t>
            </w:r>
            <w:r>
              <w:rPr>
                <w:rFonts w:hint="eastAsia" w:ascii="宋体" w:hAnsi="宋体" w:cs="宋体"/>
                <w:szCs w:val="21"/>
                <w:lang w:eastAsia="zh-CN"/>
              </w:rPr>
              <w:t>、</w:t>
            </w:r>
            <w:r>
              <w:rPr>
                <w:rFonts w:hint="eastAsia" w:ascii="宋体" w:hAnsi="宋体" w:cs="宋体"/>
                <w:szCs w:val="21"/>
                <w:lang w:val="en-US" w:eastAsia="zh-CN"/>
              </w:rPr>
              <w:t>部分</w:t>
            </w:r>
            <w:r>
              <w:rPr>
                <w:rFonts w:hint="eastAsia" w:ascii="宋体" w:hAnsi="宋体" w:cs="宋体"/>
                <w:szCs w:val="21"/>
              </w:rPr>
              <w:t>失能老人</w:t>
            </w:r>
            <w:r>
              <w:rPr>
                <w:rFonts w:hint="eastAsia" w:ascii="宋体" w:hAnsi="宋体" w:cs="宋体"/>
                <w:szCs w:val="21"/>
                <w:lang w:val="en-US" w:eastAsia="zh-CN"/>
              </w:rPr>
              <w:t>提供不低于</w:t>
            </w:r>
            <w:r>
              <w:rPr>
                <w:rFonts w:hint="eastAsia" w:ascii="宋体" w:hAnsi="宋体" w:cs="宋体"/>
                <w:szCs w:val="21"/>
              </w:rPr>
              <w:t>10000人次的助浴服务</w:t>
            </w:r>
            <w:r>
              <w:rPr>
                <w:rFonts w:hint="eastAsia" w:ascii="宋体" w:hAnsi="宋体" w:cs="宋体"/>
                <w:szCs w:val="21"/>
                <w:lang w:eastAsia="zh-CN"/>
              </w:rPr>
              <w:t>，</w:t>
            </w:r>
            <w:r>
              <w:rPr>
                <w:rFonts w:hint="eastAsia" w:ascii="宋体" w:hAnsi="宋体" w:cs="宋体"/>
                <w:szCs w:val="21"/>
                <w:lang w:val="en-US" w:eastAsia="zh-CN"/>
              </w:rPr>
              <w:t>服务人数约2000人</w:t>
            </w:r>
            <w:r>
              <w:rPr>
                <w:rFonts w:hint="eastAsia" w:ascii="宋体" w:hAnsi="宋体" w:cs="宋体"/>
                <w:szCs w:val="21"/>
              </w:rPr>
              <w:t>。</w:t>
            </w:r>
          </w:p>
          <w:p w14:paraId="1BE22DF5">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二、服务范围</w:t>
            </w:r>
          </w:p>
          <w:p w14:paraId="1F7770DB">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桂林市</w:t>
            </w:r>
            <w:r>
              <w:rPr>
                <w:rFonts w:hint="eastAsia" w:ascii="宋体" w:hAnsi="宋体" w:cs="宋体"/>
                <w:szCs w:val="21"/>
                <w:lang w:val="en-US" w:eastAsia="zh-CN"/>
              </w:rPr>
              <w:t>六</w:t>
            </w:r>
            <w:r>
              <w:rPr>
                <w:rFonts w:hint="eastAsia" w:ascii="宋体" w:hAnsi="宋体" w:cs="宋体"/>
                <w:szCs w:val="21"/>
              </w:rPr>
              <w:t>城区（秀峰、七星、叠彩、象山、雁山</w:t>
            </w:r>
            <w:r>
              <w:rPr>
                <w:rFonts w:hint="eastAsia" w:ascii="宋体" w:hAnsi="宋体" w:cs="宋体"/>
                <w:szCs w:val="21"/>
                <w:lang w:eastAsia="zh-CN"/>
              </w:rPr>
              <w:t>、</w:t>
            </w:r>
            <w:r>
              <w:rPr>
                <w:rFonts w:hint="eastAsia" w:ascii="宋体" w:hAnsi="宋体" w:cs="宋体"/>
                <w:szCs w:val="21"/>
                <w:lang w:val="en-US" w:eastAsia="zh-CN"/>
              </w:rPr>
              <w:t>临桂</w:t>
            </w:r>
            <w:r>
              <w:rPr>
                <w:rFonts w:hint="eastAsia" w:ascii="宋体" w:hAnsi="宋体" w:cs="宋体"/>
                <w:szCs w:val="21"/>
              </w:rPr>
              <w:t>）。</w:t>
            </w:r>
          </w:p>
          <w:p w14:paraId="102C2EC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三、服务对象</w:t>
            </w:r>
          </w:p>
          <w:p w14:paraId="702A0034">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长期居住在上述</w:t>
            </w:r>
            <w:r>
              <w:rPr>
                <w:rFonts w:hint="eastAsia" w:ascii="宋体" w:hAnsi="宋体" w:cs="宋体"/>
                <w:szCs w:val="21"/>
                <w:lang w:val="en-US" w:eastAsia="zh-CN"/>
              </w:rPr>
              <w:t>6</w:t>
            </w:r>
            <w:r>
              <w:rPr>
                <w:rFonts w:hint="eastAsia" w:ascii="宋体" w:hAnsi="宋体" w:cs="宋体"/>
                <w:szCs w:val="21"/>
              </w:rPr>
              <w:t>个城区辖区内的年满60周岁（含60周岁）以上的</w:t>
            </w:r>
            <w:r>
              <w:rPr>
                <w:rFonts w:hint="eastAsia" w:ascii="宋体" w:hAnsi="宋体" w:cs="宋体"/>
                <w:szCs w:val="21"/>
                <w:lang w:eastAsia="zh-CN"/>
              </w:rPr>
              <w:t>特殊困难</w:t>
            </w:r>
            <w:r>
              <w:rPr>
                <w:rFonts w:hint="eastAsia" w:ascii="宋体" w:hAnsi="宋体" w:cs="宋体"/>
                <w:szCs w:val="21"/>
              </w:rPr>
              <w:t>失能、部分失能老年人。</w:t>
            </w:r>
          </w:p>
          <w:p w14:paraId="5F2C59FB">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特殊困难</w:t>
            </w:r>
            <w:r>
              <w:rPr>
                <w:rFonts w:hint="eastAsia" w:ascii="宋体" w:hAnsi="宋体" w:cs="宋体"/>
                <w:szCs w:val="21"/>
              </w:rPr>
              <w:t>老年人包含以下3类人群：</w:t>
            </w:r>
          </w:p>
          <w:p w14:paraId="20E4869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（一）分散供养的特困老年人；</w:t>
            </w:r>
          </w:p>
          <w:p w14:paraId="040AD8A3">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（二）城乡居民最低生活保障家庭老年人；</w:t>
            </w:r>
          </w:p>
          <w:p w14:paraId="00800CE3">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（三）</w:t>
            </w:r>
            <w:r>
              <w:rPr>
                <w:rFonts w:hint="eastAsia" w:ascii="宋体" w:hAnsi="宋体" w:cs="宋体"/>
                <w:szCs w:val="21"/>
                <w:lang w:val="en-US" w:eastAsia="zh-CN"/>
              </w:rPr>
              <w:t>低保边缘家庭、支出型困难家庭老年人</w:t>
            </w:r>
            <w:r>
              <w:rPr>
                <w:rFonts w:hint="eastAsia" w:ascii="宋体" w:hAnsi="宋体" w:cs="宋体"/>
                <w:szCs w:val="21"/>
              </w:rPr>
              <w:t>。</w:t>
            </w:r>
          </w:p>
          <w:p w14:paraId="3B99345B">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失能、部分失能：</w:t>
            </w:r>
          </w:p>
          <w:p w14:paraId="4800ACDD">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依据《老年人能力评估》（GB/T42195-2022）、《长期护理失能等级评估标准（试行）》或本地相关标准确定的身</w:t>
            </w:r>
            <w:r>
              <w:rPr>
                <w:rFonts w:hint="eastAsia" w:ascii="宋体" w:hAnsi="宋体" w:cs="宋体"/>
                <w:szCs w:val="21"/>
                <w:highlight w:val="none"/>
              </w:rPr>
              <w:t>体轻度失能及</w:t>
            </w:r>
            <w:r>
              <w:rPr>
                <w:rFonts w:hint="eastAsia" w:ascii="宋体" w:hAnsi="宋体" w:cs="宋体"/>
                <w:szCs w:val="21"/>
              </w:rPr>
              <w:t>以上。</w:t>
            </w:r>
          </w:p>
          <w:p w14:paraId="2CF21AF0">
            <w:pPr>
              <w:snapToGrid w:val="0"/>
              <w:spacing w:line="360" w:lineRule="exact"/>
              <w:ind w:firstLine="420" w:firstLineChars="200"/>
              <w:textAlignment w:val="baseline"/>
              <w:rPr>
                <w:rFonts w:hint="eastAsia" w:ascii="宋体" w:hAnsi="宋体" w:cs="宋体"/>
                <w:szCs w:val="21"/>
                <w:lang w:eastAsia="zh-CN"/>
              </w:rPr>
            </w:pPr>
            <w:r>
              <w:rPr>
                <w:rFonts w:hint="eastAsia" w:ascii="宋体" w:hAnsi="宋体" w:cs="宋体"/>
                <w:szCs w:val="21"/>
                <w:lang w:eastAsia="zh-CN"/>
              </w:rPr>
              <w:t>服务对象的筛选：</w:t>
            </w:r>
          </w:p>
          <w:p w14:paraId="18450B78">
            <w:pPr>
              <w:snapToGrid w:val="0"/>
              <w:spacing w:line="360" w:lineRule="exact"/>
              <w:ind w:firstLine="420" w:firstLineChars="200"/>
              <w:textAlignment w:val="baseline"/>
              <w:rPr>
                <w:rFonts w:hint="eastAsia" w:ascii="宋体" w:hAnsi="宋体" w:cs="宋体"/>
                <w:szCs w:val="21"/>
                <w:lang w:eastAsia="zh-CN"/>
              </w:rPr>
            </w:pPr>
            <w:r>
              <w:rPr>
                <w:rFonts w:hint="eastAsia" w:ascii="宋体" w:hAnsi="宋体" w:cs="宋体"/>
                <w:szCs w:val="21"/>
                <w:lang w:eastAsia="zh-CN"/>
              </w:rPr>
              <w:t>由采购方提供初步名单，承接方组织专业评估团队进行评估，筛选出符合助浴条件的特殊困难老年人。</w:t>
            </w:r>
          </w:p>
          <w:p w14:paraId="2833DA6F">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四、助浴机构和方式</w:t>
            </w:r>
          </w:p>
          <w:p w14:paraId="4A89078E">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采购人集中采购专业助浴和老年人能力评估机构</w:t>
            </w:r>
            <w:r>
              <w:rPr>
                <w:rFonts w:hint="eastAsia" w:ascii="宋体" w:hAnsi="宋体" w:cs="宋体"/>
                <w:szCs w:val="21"/>
                <w:lang w:eastAsia="zh-CN"/>
              </w:rPr>
              <w:t>。</w:t>
            </w:r>
            <w:r>
              <w:rPr>
                <w:rFonts w:hint="eastAsia" w:ascii="宋体" w:hAnsi="宋体" w:cs="宋体"/>
                <w:szCs w:val="21"/>
                <w:lang w:val="en-US" w:eastAsia="zh-CN"/>
              </w:rPr>
              <w:t>服务机构</w:t>
            </w:r>
            <w:r>
              <w:rPr>
                <w:rFonts w:hint="eastAsia" w:ascii="宋体" w:hAnsi="宋体" w:cs="宋体"/>
                <w:szCs w:val="21"/>
              </w:rPr>
              <w:t>通过流动车助浴、上门助浴等</w:t>
            </w:r>
            <w:r>
              <w:rPr>
                <w:rFonts w:hint="eastAsia" w:ascii="宋体" w:hAnsi="宋体" w:cs="宋体"/>
                <w:szCs w:val="21"/>
                <w:lang w:val="en-US" w:eastAsia="zh-CN"/>
              </w:rPr>
              <w:t>方式</w:t>
            </w:r>
            <w:r>
              <w:rPr>
                <w:rFonts w:hint="eastAsia" w:ascii="宋体" w:hAnsi="宋体" w:cs="宋体"/>
                <w:szCs w:val="21"/>
              </w:rPr>
              <w:t>，为老年人提供助浴服务。</w:t>
            </w:r>
          </w:p>
          <w:p w14:paraId="77715208">
            <w:pPr>
              <w:snapToGrid w:val="0"/>
              <w:spacing w:line="360" w:lineRule="exact"/>
              <w:ind w:firstLine="420" w:firstLineChars="200"/>
              <w:textAlignment w:val="baseline"/>
              <w:rPr>
                <w:rFonts w:hint="default" w:ascii="宋体" w:hAnsi="宋体" w:cs="宋体"/>
                <w:color w:val="auto"/>
                <w:szCs w:val="21"/>
                <w:lang w:val="en-US"/>
              </w:rPr>
            </w:pPr>
            <w:r>
              <w:rPr>
                <w:rFonts w:hint="eastAsia" w:ascii="宋体" w:hAnsi="宋体" w:cs="宋体"/>
                <w:color w:val="auto"/>
                <w:szCs w:val="21"/>
              </w:rPr>
              <w:t>确定为助浴</w:t>
            </w:r>
            <w:r>
              <w:rPr>
                <w:rFonts w:hint="eastAsia" w:ascii="宋体" w:hAnsi="宋体" w:cs="宋体"/>
                <w:color w:val="auto"/>
                <w:szCs w:val="21"/>
                <w:lang w:val="en-US" w:eastAsia="zh-CN"/>
              </w:rPr>
              <w:t>服务</w:t>
            </w:r>
            <w:r>
              <w:rPr>
                <w:rFonts w:hint="eastAsia" w:ascii="宋体" w:hAnsi="宋体" w:cs="宋体"/>
                <w:color w:val="auto"/>
                <w:szCs w:val="21"/>
              </w:rPr>
              <w:t>对象的，在</w:t>
            </w:r>
            <w:r>
              <w:rPr>
                <w:rFonts w:hint="eastAsia" w:ascii="宋体" w:hAnsi="宋体" w:cs="宋体"/>
                <w:color w:val="auto"/>
                <w:szCs w:val="21"/>
                <w:lang w:val="en-US" w:eastAsia="zh-CN"/>
              </w:rPr>
              <w:t>项目服务</w:t>
            </w:r>
            <w:r>
              <w:rPr>
                <w:rFonts w:hint="eastAsia" w:ascii="宋体" w:hAnsi="宋体" w:cs="宋体"/>
                <w:color w:val="auto"/>
                <w:szCs w:val="21"/>
              </w:rPr>
              <w:t>期间</w:t>
            </w:r>
            <w:r>
              <w:rPr>
                <w:rFonts w:hint="eastAsia" w:ascii="宋体" w:hAnsi="宋体" w:cs="宋体"/>
                <w:color w:val="auto"/>
                <w:szCs w:val="21"/>
                <w:lang w:eastAsia="zh-CN"/>
              </w:rPr>
              <w:t>，</w:t>
            </w:r>
            <w:r>
              <w:rPr>
                <w:rFonts w:hint="eastAsia" w:ascii="宋体" w:hAnsi="宋体" w:cs="宋体"/>
                <w:color w:val="auto"/>
                <w:szCs w:val="21"/>
                <w:lang w:val="en-US" w:eastAsia="zh-CN"/>
              </w:rPr>
              <w:t>由承接方为每名助浴服务对象提供5次免费</w:t>
            </w:r>
            <w:r>
              <w:rPr>
                <w:rFonts w:hint="eastAsia" w:ascii="宋体" w:hAnsi="宋体" w:cs="宋体"/>
                <w:color w:val="auto"/>
                <w:szCs w:val="21"/>
              </w:rPr>
              <w:t>助浴服务，费用由采购人统一支付。</w:t>
            </w:r>
            <w:r>
              <w:rPr>
                <w:rFonts w:hint="eastAsia" w:ascii="宋体" w:hAnsi="宋体" w:cs="宋体"/>
                <w:color w:val="auto"/>
                <w:szCs w:val="21"/>
                <w:lang w:val="en-US" w:eastAsia="zh-CN"/>
              </w:rPr>
              <w:t>总服务次数不低于</w:t>
            </w:r>
            <w:r>
              <w:rPr>
                <w:rFonts w:hint="eastAsia" w:ascii="宋体" w:hAnsi="宋体" w:cs="宋体"/>
                <w:color w:val="auto"/>
                <w:szCs w:val="21"/>
              </w:rPr>
              <w:t>10000人次</w:t>
            </w:r>
            <w:r>
              <w:rPr>
                <w:rFonts w:hint="eastAsia" w:ascii="宋体" w:hAnsi="宋体" w:cs="宋体"/>
                <w:color w:val="auto"/>
                <w:szCs w:val="21"/>
                <w:lang w:eastAsia="zh-CN"/>
              </w:rPr>
              <w:t>，</w:t>
            </w:r>
            <w:r>
              <w:rPr>
                <w:rFonts w:hint="eastAsia" w:ascii="宋体" w:hAnsi="宋体" w:cs="宋体"/>
                <w:color w:val="auto"/>
                <w:szCs w:val="21"/>
                <w:lang w:val="en-US" w:eastAsia="zh-CN"/>
              </w:rPr>
              <w:t>共服务约</w:t>
            </w:r>
            <w:r>
              <w:rPr>
                <w:rFonts w:hint="eastAsia" w:ascii="宋体" w:hAnsi="宋体" w:cs="宋体"/>
                <w:color w:val="auto"/>
                <w:szCs w:val="21"/>
              </w:rPr>
              <w:t>2</w:t>
            </w:r>
            <w:r>
              <w:rPr>
                <w:rFonts w:hint="eastAsia" w:ascii="宋体" w:hAnsi="宋体" w:cs="宋体"/>
                <w:color w:val="auto"/>
                <w:szCs w:val="21"/>
                <w:lang w:val="en-US" w:eastAsia="zh-CN"/>
              </w:rPr>
              <w:t>0</w:t>
            </w:r>
            <w:r>
              <w:rPr>
                <w:rFonts w:hint="eastAsia" w:ascii="宋体" w:hAnsi="宋体" w:cs="宋体"/>
                <w:color w:val="auto"/>
                <w:szCs w:val="21"/>
              </w:rPr>
              <w:t>00名60岁以上</w:t>
            </w:r>
            <w:r>
              <w:rPr>
                <w:rFonts w:hint="eastAsia" w:ascii="宋体" w:hAnsi="宋体" w:cs="宋体"/>
                <w:color w:val="auto"/>
                <w:szCs w:val="21"/>
                <w:lang w:eastAsia="zh-CN"/>
              </w:rPr>
              <w:t>特殊困难</w:t>
            </w:r>
            <w:r>
              <w:rPr>
                <w:rFonts w:hint="eastAsia" w:ascii="宋体" w:hAnsi="宋体" w:cs="宋体"/>
                <w:color w:val="auto"/>
                <w:szCs w:val="21"/>
              </w:rPr>
              <w:t>失能</w:t>
            </w:r>
            <w:r>
              <w:rPr>
                <w:rFonts w:hint="eastAsia" w:ascii="宋体" w:hAnsi="宋体" w:cs="宋体"/>
                <w:color w:val="auto"/>
                <w:szCs w:val="21"/>
                <w:lang w:eastAsia="zh-CN"/>
              </w:rPr>
              <w:t>、</w:t>
            </w:r>
            <w:r>
              <w:rPr>
                <w:rFonts w:hint="eastAsia" w:ascii="宋体" w:hAnsi="宋体" w:cs="宋体"/>
                <w:color w:val="auto"/>
                <w:szCs w:val="21"/>
                <w:lang w:val="en-US" w:eastAsia="zh-CN"/>
              </w:rPr>
              <w:t>部分</w:t>
            </w:r>
            <w:r>
              <w:rPr>
                <w:rFonts w:hint="eastAsia" w:ascii="宋体" w:hAnsi="宋体" w:cs="宋体"/>
                <w:color w:val="auto"/>
                <w:szCs w:val="21"/>
              </w:rPr>
              <w:t>半失能</w:t>
            </w:r>
            <w:r>
              <w:rPr>
                <w:rFonts w:hint="eastAsia" w:ascii="宋体" w:hAnsi="宋体" w:cs="宋体"/>
                <w:color w:val="auto"/>
                <w:szCs w:val="21"/>
                <w:lang w:val="en-US" w:eastAsia="zh-CN"/>
              </w:rPr>
              <w:t>老年人</w:t>
            </w:r>
            <w:r>
              <w:rPr>
                <w:rFonts w:hint="eastAsia" w:ascii="宋体" w:hAnsi="宋体" w:cs="宋体"/>
                <w:color w:val="auto"/>
                <w:szCs w:val="21"/>
                <w:lang w:eastAsia="zh-CN"/>
              </w:rPr>
              <w:t>。服务人数不够</w:t>
            </w:r>
            <w:r>
              <w:rPr>
                <w:rFonts w:hint="eastAsia" w:ascii="宋体" w:hAnsi="宋体" w:cs="宋体"/>
                <w:color w:val="auto"/>
                <w:szCs w:val="21"/>
                <w:lang w:val="en-US" w:eastAsia="zh-CN"/>
              </w:rPr>
              <w:t>2000人时，经采购人同意，可适当增加单名服务对象的助浴次数。</w:t>
            </w:r>
          </w:p>
          <w:p w14:paraId="6FF423F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六、工作程序</w:t>
            </w:r>
          </w:p>
          <w:p w14:paraId="325863A1">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（一）申请：采购人负责按规定组织。</w:t>
            </w:r>
          </w:p>
          <w:p w14:paraId="701E0A8D">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lang w:eastAsia="zh-CN"/>
              </w:rPr>
              <w:t>采购人提供初步名单给助浴机构，助浴机构通过宣传、电话等方式组织名单中有助浴需求的服务对象申请。采购人协调城区民政部门和社区配合助浴机构开展助浴申请的组织工作。</w:t>
            </w:r>
            <w:r>
              <w:rPr>
                <w:rFonts w:hint="eastAsia" w:ascii="宋体" w:hAnsi="宋体" w:cs="宋体"/>
                <w:szCs w:val="21"/>
              </w:rPr>
              <w:t>有助浴需求的老年人可由家属、社区（村）工作人员或其他人员代为</w:t>
            </w:r>
            <w:r>
              <w:rPr>
                <w:rFonts w:hint="eastAsia" w:ascii="宋体" w:hAnsi="宋体" w:cs="宋体"/>
                <w:szCs w:val="21"/>
                <w:lang w:eastAsia="zh-CN"/>
              </w:rPr>
              <w:t>按助浴机构提供的</w:t>
            </w:r>
            <w:r>
              <w:rPr>
                <w:rFonts w:hint="eastAsia" w:ascii="宋体" w:hAnsi="宋体" w:cs="宋体"/>
                <w:szCs w:val="21"/>
              </w:rPr>
              <w:t>申请</w:t>
            </w:r>
            <w:r>
              <w:rPr>
                <w:rFonts w:hint="eastAsia" w:ascii="宋体" w:hAnsi="宋体" w:cs="宋体"/>
                <w:szCs w:val="21"/>
                <w:lang w:eastAsia="zh-CN"/>
              </w:rPr>
              <w:t>方式进行申请。</w:t>
            </w:r>
            <w:r>
              <w:rPr>
                <w:rFonts w:hint="eastAsia" w:ascii="宋体" w:hAnsi="宋体" w:cs="宋体"/>
                <w:szCs w:val="21"/>
              </w:rPr>
              <w:t>助浴机构应在助浴服务前对老年人进行老年人能力评估及经济状况调查，核实其是否满足助浴资格条件，形成书面形式报至采购人。</w:t>
            </w:r>
          </w:p>
          <w:p w14:paraId="421E9ABE">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（二）预约：列入助浴服务名单的老年人家属或社区（村）工作人员提前1天以上</w:t>
            </w:r>
            <w:r>
              <w:rPr>
                <w:rFonts w:hint="eastAsia" w:ascii="宋体" w:hAnsi="宋体" w:cs="宋体"/>
                <w:szCs w:val="21"/>
                <w:lang w:eastAsia="zh-CN"/>
              </w:rPr>
              <w:t>按助浴机构提供的预约方式</w:t>
            </w:r>
            <w:r>
              <w:rPr>
                <w:rFonts w:hint="eastAsia" w:ascii="宋体" w:hAnsi="宋体" w:cs="宋体"/>
                <w:szCs w:val="21"/>
              </w:rPr>
              <w:t>填报助浴需求，或助浴机构提前1天以上主动联系服务对象做好预约安排、登记。</w:t>
            </w:r>
          </w:p>
          <w:p w14:paraId="0DA7CD67">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申请成功后，服务对象应于60天内预约助浴服务，并按照预约时间完成助浴。</w:t>
            </w:r>
          </w:p>
          <w:p w14:paraId="114D54A0">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（三）服务：</w:t>
            </w:r>
            <w:r>
              <w:rPr>
                <w:rFonts w:hint="eastAsia" w:ascii="宋体" w:hAnsi="宋体" w:cs="宋体"/>
                <w:szCs w:val="21"/>
                <w:lang w:eastAsia="zh-CN"/>
              </w:rPr>
              <w:t>助浴机构应参照《老年人助浴服务规范》</w:t>
            </w:r>
            <w:r>
              <w:rPr>
                <w:rFonts w:hint="eastAsia" w:ascii="宋体" w:hAnsi="宋体" w:cs="宋体"/>
                <w:szCs w:val="21"/>
                <w:lang w:val="en-US" w:eastAsia="zh-CN"/>
              </w:rPr>
              <w:t>MZ/T 207-2023（中华人民共和国民政行业标准）等有关标准制定《助浴操作手册》《助浴服务记录表》《助浴服务质量管理规范》等内部规范性文件，保证服务质量</w:t>
            </w:r>
            <w:r>
              <w:rPr>
                <w:rFonts w:hint="eastAsia" w:ascii="宋体" w:hAnsi="宋体" w:cs="宋体"/>
                <w:szCs w:val="21"/>
                <w:lang w:eastAsia="zh-CN"/>
              </w:rPr>
              <w:t>。</w:t>
            </w:r>
            <w:r>
              <w:rPr>
                <w:rFonts w:hint="eastAsia" w:ascii="宋体" w:hAnsi="宋体" w:cs="宋体"/>
                <w:szCs w:val="21"/>
              </w:rPr>
              <w:t>助浴机构及助浴操作人员应熟悉掌握助浴服务有关标准，上岗前应通过助浴培训，并按照助浴服务相关标准开展服务。鼓励助浴机构购买相关机构责任保险，制定应急处置预案，做好助浴服务安全防范工作。</w:t>
            </w:r>
          </w:p>
          <w:p w14:paraId="3E247E8F">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（四）回访评价：助浴服务机构按照“一人一档”的原则，为每位服务对象建立纸质和电子档案，便于跟踪服务质量，做好助浴老人满意度调查工作。民政部门将组织对服务对象进行电话抽</w:t>
            </w:r>
            <w:r>
              <w:rPr>
                <w:rFonts w:hint="eastAsia" w:ascii="宋体" w:hAnsi="宋体" w:cs="宋体"/>
                <w:szCs w:val="21"/>
                <w:lang w:eastAsia="zh-CN"/>
              </w:rPr>
              <w:t>查</w:t>
            </w:r>
            <w:r>
              <w:rPr>
                <w:rFonts w:hint="eastAsia" w:ascii="宋体" w:hAnsi="宋体" w:cs="宋体"/>
                <w:szCs w:val="21"/>
              </w:rPr>
              <w:t>。</w:t>
            </w:r>
          </w:p>
          <w:p w14:paraId="46216B72">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七、其他要求：</w:t>
            </w:r>
          </w:p>
          <w:p w14:paraId="3029EEB0">
            <w:pPr>
              <w:snapToGrid w:val="0"/>
              <w:spacing w:line="360" w:lineRule="exact"/>
              <w:ind w:firstLine="420" w:firstLineChars="200"/>
              <w:textAlignment w:val="baseline"/>
              <w:rPr>
                <w:rFonts w:hint="eastAsia" w:ascii="宋体" w:hAnsi="宋体" w:cs="宋体"/>
                <w:szCs w:val="21"/>
              </w:rPr>
            </w:pPr>
            <w:r>
              <w:rPr>
                <w:rFonts w:hint="eastAsia" w:ascii="宋体" w:hAnsi="宋体" w:cs="宋体"/>
                <w:szCs w:val="21"/>
              </w:rPr>
              <w:t>（一）如因助浴机构原因造成老年人发生人身伤害的，助浴机构应承担全部的责任。</w:t>
            </w:r>
          </w:p>
          <w:p w14:paraId="6A5E03A9">
            <w:pPr>
              <w:snapToGrid w:val="0"/>
              <w:spacing w:line="360" w:lineRule="exact"/>
              <w:ind w:firstLine="420" w:firstLineChars="200"/>
              <w:textAlignment w:val="baseline"/>
              <w:rPr>
                <w:rFonts w:hint="eastAsia" w:ascii="宋体" w:hAnsi="宋体"/>
                <w:szCs w:val="21"/>
              </w:rPr>
            </w:pPr>
            <w:r>
              <w:rPr>
                <w:rFonts w:hint="eastAsia" w:ascii="宋体" w:hAnsi="宋体" w:cs="宋体"/>
                <w:szCs w:val="21"/>
              </w:rPr>
              <w:t>（二）在服务过程中，采购人不定期对助浴机构抽查助浴老人满意度调查情况。第一次抽查，助浴老人满意合格率低于（含）80%的，采购人发出整改通知，助浴供应商应在10个工作</w:t>
            </w:r>
            <w:r>
              <w:rPr>
                <w:rFonts w:hint="eastAsia" w:ascii="宋体" w:hAnsi="宋体" w:cs="宋体"/>
                <w:szCs w:val="21"/>
                <w:lang w:eastAsia="zh-CN"/>
              </w:rPr>
              <w:t>日内</w:t>
            </w:r>
            <w:r>
              <w:rPr>
                <w:rFonts w:hint="eastAsia" w:ascii="宋体" w:hAnsi="宋体" w:cs="宋体"/>
                <w:szCs w:val="21"/>
              </w:rPr>
              <w:t>向采购人提交整改报告并完成整改。第二次抽查，助浴老人满意合格率低于（含）80%的，采购人有权解除合同。</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F8549DE">
            <w:pPr>
              <w:spacing w:line="260" w:lineRule="exact"/>
              <w:jc w:val="center"/>
              <w:rPr>
                <w:rFonts w:hint="default" w:ascii="宋体" w:hAnsi="宋体" w:eastAsia="宋体"/>
                <w:szCs w:val="21"/>
                <w:lang w:val="en-US" w:eastAsia="zh-CN"/>
              </w:rPr>
            </w:pPr>
            <w:r>
              <w:rPr>
                <w:rFonts w:hint="eastAsia" w:ascii="宋体" w:hAnsi="宋体"/>
                <w:szCs w:val="21"/>
                <w:lang w:val="en-US" w:eastAsia="zh-CN"/>
              </w:rPr>
              <w:t>220.00</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2BC1D104">
            <w:pPr>
              <w:spacing w:before="156" w:after="156"/>
              <w:jc w:val="center"/>
              <w:textAlignment w:val="baseline"/>
              <w:rPr>
                <w:rFonts w:ascii="宋体" w:hAnsi="宋体"/>
              </w:rPr>
            </w:pPr>
            <w:r>
              <w:rPr>
                <w:rFonts w:hint="eastAsia" w:ascii="宋体" w:hAnsi="宋体"/>
              </w:rPr>
              <w:t>其他未列明行业</w:t>
            </w:r>
          </w:p>
        </w:tc>
      </w:tr>
      <w:tr w14:paraId="53244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8B0FBD9">
            <w:pPr>
              <w:jc w:val="center"/>
              <w:rPr>
                <w:rFonts w:hint="eastAsia" w:ascii="宋体" w:hAnsi="宋体"/>
              </w:rPr>
            </w:pPr>
          </w:p>
          <w:p w14:paraId="717C4880">
            <w:pPr>
              <w:jc w:val="center"/>
              <w:rPr>
                <w:rFonts w:hint="eastAsia" w:ascii="宋体" w:hAnsi="宋体"/>
              </w:rPr>
            </w:pPr>
          </w:p>
          <w:p w14:paraId="49C486FE">
            <w:pPr>
              <w:jc w:val="center"/>
              <w:rPr>
                <w:rFonts w:hint="eastAsia" w:ascii="宋体" w:hAnsi="宋体"/>
              </w:rPr>
            </w:pPr>
            <w:r>
              <w:rPr>
                <w:rFonts w:hint="eastAsia" w:ascii="宋体" w:hAnsi="宋体"/>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65F0590E">
            <w:pPr>
              <w:widowControl/>
              <w:shd w:val="clear" w:color="auto" w:fill="FFFFFF"/>
              <w:spacing w:line="360" w:lineRule="exact"/>
              <w:ind w:firstLine="420" w:firstLineChars="200"/>
              <w:rPr>
                <w:rFonts w:hint="eastAsia" w:ascii="宋体" w:hAnsi="宋体" w:eastAsia="宋体"/>
                <w:szCs w:val="21"/>
                <w:lang w:eastAsia="zh-CN"/>
              </w:rPr>
            </w:pPr>
            <w:r>
              <w:rPr>
                <w:rFonts w:hint="eastAsia" w:ascii="宋体" w:hAnsi="宋体"/>
                <w:szCs w:val="21"/>
              </w:rPr>
              <w:t>▲一、合同签订期：自中标通知书发出之日起</w:t>
            </w:r>
            <w:r>
              <w:rPr>
                <w:rFonts w:hint="eastAsia" w:ascii="宋体" w:hAnsi="宋体"/>
                <w:szCs w:val="21"/>
                <w:u w:val="single"/>
              </w:rPr>
              <w:t xml:space="preserve"> </w:t>
            </w:r>
            <w:r>
              <w:rPr>
                <w:rFonts w:hint="eastAsia" w:ascii="宋体" w:hAnsi="宋体"/>
                <w:szCs w:val="21"/>
                <w:u w:val="single"/>
                <w:lang w:val="en-US" w:eastAsia="zh-CN"/>
              </w:rPr>
              <w:t>8个</w:t>
            </w:r>
            <w:r>
              <w:rPr>
                <w:rFonts w:hint="eastAsia" w:ascii="宋体" w:hAnsi="宋体"/>
                <w:szCs w:val="21"/>
                <w:u w:val="single"/>
              </w:rPr>
              <w:t xml:space="preserve"> </w:t>
            </w:r>
            <w:r>
              <w:rPr>
                <w:rFonts w:hint="eastAsia" w:ascii="宋体" w:hAnsi="宋体"/>
                <w:szCs w:val="21"/>
                <w:u w:val="none"/>
                <w:lang w:val="en-US" w:eastAsia="zh-CN"/>
              </w:rPr>
              <w:t>工作</w:t>
            </w:r>
            <w:r>
              <w:rPr>
                <w:rFonts w:hint="eastAsia" w:ascii="宋体" w:hAnsi="宋体"/>
                <w:szCs w:val="21"/>
              </w:rPr>
              <w:t>日内</w:t>
            </w:r>
            <w:r>
              <w:rPr>
                <w:rFonts w:hint="eastAsia" w:ascii="宋体" w:hAnsi="宋体"/>
                <w:szCs w:val="21"/>
                <w:lang w:eastAsia="zh-CN"/>
              </w:rPr>
              <w:t>。</w:t>
            </w:r>
          </w:p>
          <w:p w14:paraId="59E28C98">
            <w:pPr>
              <w:widowControl/>
              <w:shd w:val="clear" w:color="auto" w:fill="FFFFFF"/>
              <w:spacing w:line="360" w:lineRule="exact"/>
              <w:ind w:firstLine="420" w:firstLineChars="200"/>
              <w:rPr>
                <w:rFonts w:hint="eastAsia" w:ascii="宋体" w:hAnsi="宋体"/>
                <w:bCs/>
                <w:szCs w:val="21"/>
              </w:rPr>
            </w:pPr>
            <w:r>
              <w:rPr>
                <w:rFonts w:hint="eastAsia" w:ascii="宋体" w:hAnsi="宋体"/>
                <w:szCs w:val="21"/>
              </w:rPr>
              <w:t>▲二、</w:t>
            </w:r>
            <w:r>
              <w:rPr>
                <w:rFonts w:hint="eastAsia" w:ascii="宋体" w:hAnsi="宋体"/>
                <w:bCs/>
                <w:szCs w:val="21"/>
              </w:rPr>
              <w:t>提交服务成果时间：自合同签订之日起1年</w:t>
            </w:r>
            <w:r>
              <w:rPr>
                <w:rFonts w:hint="eastAsia" w:ascii="宋体" w:hAnsi="宋体"/>
                <w:bCs/>
                <w:szCs w:val="21"/>
                <w:lang w:eastAsia="zh-CN"/>
              </w:rPr>
              <w:t>之</w:t>
            </w:r>
            <w:r>
              <w:rPr>
                <w:rFonts w:hint="eastAsia" w:ascii="宋体" w:hAnsi="宋体"/>
                <w:bCs/>
                <w:szCs w:val="21"/>
              </w:rPr>
              <w:t>内。</w:t>
            </w:r>
          </w:p>
          <w:p w14:paraId="3E619B65">
            <w:pPr>
              <w:widowControl/>
              <w:shd w:val="clear" w:color="auto" w:fill="FFFFFF"/>
              <w:spacing w:line="360" w:lineRule="exact"/>
              <w:ind w:firstLine="420" w:firstLineChars="200"/>
              <w:rPr>
                <w:rFonts w:hint="eastAsia" w:ascii="宋体" w:hAnsi="宋体"/>
                <w:bCs/>
                <w:szCs w:val="21"/>
                <w:u w:val="single"/>
              </w:rPr>
            </w:pPr>
            <w:r>
              <w:rPr>
                <w:rFonts w:hint="eastAsia" w:ascii="宋体" w:hAnsi="宋体"/>
                <w:szCs w:val="21"/>
              </w:rPr>
              <w:t>三、提交服务成果地点：</w:t>
            </w:r>
            <w:r>
              <w:rPr>
                <w:rFonts w:hint="eastAsia" w:ascii="宋体" w:hAnsi="宋体"/>
                <w:bCs/>
                <w:szCs w:val="21"/>
                <w:u w:val="single"/>
              </w:rPr>
              <w:t>采购人指定地点。</w:t>
            </w:r>
          </w:p>
          <w:p w14:paraId="3A57A937">
            <w:pPr>
              <w:widowControl/>
              <w:shd w:val="clear" w:color="auto" w:fill="FFFFFF"/>
              <w:spacing w:line="360" w:lineRule="exact"/>
              <w:ind w:firstLine="420" w:firstLineChars="200"/>
              <w:rPr>
                <w:rFonts w:hint="eastAsia" w:ascii="宋体" w:hAnsi="宋体"/>
                <w:bCs/>
                <w:szCs w:val="21"/>
                <w:u w:val="single"/>
              </w:rPr>
            </w:pPr>
            <w:r>
              <w:rPr>
                <w:rFonts w:hint="eastAsia" w:ascii="宋体" w:hAnsi="宋体"/>
                <w:bCs/>
                <w:szCs w:val="21"/>
              </w:rPr>
              <w:t>四、</w:t>
            </w:r>
            <w:r>
              <w:rPr>
                <w:rFonts w:hint="eastAsia" w:ascii="宋体" w:hAnsi="宋体"/>
                <w:szCs w:val="21"/>
              </w:rPr>
              <w:t>验收标准、规范：采购人根据采购文件上的技术规格要求和国家有关质量标准、中标人响应文件响应内容组织专家进行验收，最终服务成果应通过采购人最终验收。</w:t>
            </w:r>
          </w:p>
          <w:p w14:paraId="20798189">
            <w:pPr>
              <w:widowControl/>
              <w:shd w:val="clear" w:color="auto" w:fill="FFFFFF"/>
              <w:spacing w:line="360" w:lineRule="exact"/>
              <w:ind w:firstLine="420" w:firstLineChars="200"/>
              <w:rPr>
                <w:rFonts w:hint="eastAsia" w:ascii="宋体" w:hAnsi="宋体"/>
                <w:szCs w:val="21"/>
              </w:rPr>
            </w:pPr>
            <w:r>
              <w:rPr>
                <w:rFonts w:hint="eastAsia" w:ascii="宋体" w:hAnsi="宋体"/>
                <w:b/>
                <w:bCs/>
                <w:szCs w:val="21"/>
              </w:rPr>
              <w:t>▲</w:t>
            </w:r>
            <w:r>
              <w:rPr>
                <w:rFonts w:hint="eastAsia" w:ascii="宋体" w:hAnsi="宋体"/>
                <w:szCs w:val="21"/>
              </w:rPr>
              <w:t>五、售后服务要求：</w:t>
            </w:r>
          </w:p>
          <w:p w14:paraId="0A517F62">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1.</w:t>
            </w:r>
            <w:r>
              <w:rPr>
                <w:rFonts w:hint="eastAsia" w:ascii="宋体" w:hAnsi="宋体"/>
                <w:szCs w:val="21"/>
              </w:rPr>
              <w:t>质量保证期：按国家有关规定执行（自提交成果并验收合格之日起</w:t>
            </w:r>
            <w:r>
              <w:rPr>
                <w:rFonts w:hint="eastAsia" w:ascii="宋体" w:hAnsi="宋体"/>
                <w:szCs w:val="21"/>
                <w:lang w:eastAsia="zh-CN"/>
              </w:rPr>
              <w:t>计算</w:t>
            </w:r>
            <w:r>
              <w:rPr>
                <w:rFonts w:hint="eastAsia" w:ascii="宋体" w:hAnsi="宋体"/>
                <w:szCs w:val="21"/>
              </w:rPr>
              <w:t>）。</w:t>
            </w:r>
          </w:p>
          <w:p w14:paraId="3CC6B589">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2.</w:t>
            </w:r>
            <w:r>
              <w:rPr>
                <w:rFonts w:hint="eastAsia" w:ascii="宋体" w:hAnsi="宋体"/>
                <w:szCs w:val="21"/>
              </w:rPr>
              <w:t>故障响应时间：接到采购人处理问题通知</w:t>
            </w:r>
            <w:r>
              <w:rPr>
                <w:rFonts w:hint="eastAsia" w:ascii="宋体" w:hAnsi="宋体"/>
                <w:color w:val="auto"/>
                <w:szCs w:val="21"/>
              </w:rPr>
              <w:t>后</w:t>
            </w:r>
            <w:r>
              <w:rPr>
                <w:rFonts w:hint="eastAsia" w:ascii="宋体" w:hAnsi="宋体"/>
                <w:color w:val="auto"/>
                <w:szCs w:val="21"/>
                <w:u w:val="single"/>
              </w:rPr>
              <w:t xml:space="preserve"> 12</w:t>
            </w:r>
            <w:r>
              <w:rPr>
                <w:rFonts w:hint="eastAsia" w:ascii="宋体" w:hAnsi="宋体"/>
                <w:color w:val="auto"/>
                <w:szCs w:val="21"/>
              </w:rPr>
              <w:t>小</w:t>
            </w:r>
            <w:r>
              <w:rPr>
                <w:rFonts w:hint="eastAsia" w:ascii="宋体" w:hAnsi="宋体"/>
                <w:szCs w:val="21"/>
              </w:rPr>
              <w:t>时内到达采购人指定现场</w:t>
            </w:r>
          </w:p>
          <w:p w14:paraId="295C4625">
            <w:pPr>
              <w:widowControl/>
              <w:shd w:val="clear" w:color="auto" w:fill="FFFFFF"/>
              <w:spacing w:line="360" w:lineRule="exact"/>
              <w:ind w:firstLine="420" w:firstLineChars="200"/>
              <w:rPr>
                <w:rFonts w:hint="eastAsia" w:ascii="宋体" w:hAnsi="宋体"/>
                <w:szCs w:val="21"/>
              </w:rPr>
            </w:pPr>
            <w:r>
              <w:rPr>
                <w:rFonts w:hint="eastAsia" w:ascii="宋体" w:hAnsi="宋体"/>
                <w:szCs w:val="21"/>
                <w:lang w:eastAsia="zh-CN"/>
              </w:rPr>
              <w:t>3.</w:t>
            </w:r>
            <w:r>
              <w:rPr>
                <w:rFonts w:hint="eastAsia" w:ascii="宋体" w:hAnsi="宋体"/>
                <w:szCs w:val="21"/>
              </w:rPr>
              <w:t>售后服务技术人员要求：</w:t>
            </w:r>
            <w:r>
              <w:rPr>
                <w:rFonts w:hint="eastAsia" w:ascii="宋体" w:hAnsi="宋体"/>
                <w:szCs w:val="21"/>
                <w:u w:val="single"/>
              </w:rPr>
              <w:t>专职人员</w:t>
            </w:r>
          </w:p>
          <w:p w14:paraId="43305B50">
            <w:pPr>
              <w:widowControl/>
              <w:shd w:val="clear" w:color="auto" w:fill="FFFFFF"/>
              <w:tabs>
                <w:tab w:val="left" w:pos="3580"/>
              </w:tabs>
              <w:spacing w:line="360" w:lineRule="exact"/>
              <w:ind w:firstLine="420" w:firstLineChars="200"/>
              <w:rPr>
                <w:rFonts w:hint="eastAsia" w:ascii="宋体" w:hAnsi="宋体"/>
                <w:bCs/>
                <w:szCs w:val="21"/>
                <w:u w:val="single"/>
              </w:rPr>
            </w:pPr>
            <w:r>
              <w:rPr>
                <w:rFonts w:hint="eastAsia" w:ascii="宋体" w:hAnsi="宋体"/>
                <w:szCs w:val="21"/>
                <w:lang w:eastAsia="zh-CN"/>
              </w:rPr>
              <w:t>4.</w:t>
            </w:r>
            <w:r>
              <w:rPr>
                <w:rFonts w:hint="eastAsia" w:ascii="宋体" w:hAnsi="宋体"/>
                <w:szCs w:val="21"/>
              </w:rPr>
              <w:t>其他：</w:t>
            </w:r>
            <w:r>
              <w:rPr>
                <w:rFonts w:hint="eastAsia" w:ascii="宋体" w:hAnsi="宋体"/>
                <w:bCs/>
                <w:szCs w:val="21"/>
                <w:u w:val="single"/>
              </w:rPr>
              <w:t xml:space="preserve">提供与本项目相关的辅助工作等。      </w:t>
            </w:r>
          </w:p>
          <w:p w14:paraId="023CA64A">
            <w:pPr>
              <w:spacing w:line="360" w:lineRule="exact"/>
              <w:ind w:firstLine="420" w:firstLineChars="200"/>
              <w:rPr>
                <w:rFonts w:hint="eastAsia" w:ascii="宋体" w:hAnsi="宋体"/>
                <w:szCs w:val="21"/>
              </w:rPr>
            </w:pPr>
            <w:r>
              <w:rPr>
                <w:rFonts w:hint="eastAsia" w:ascii="宋体" w:hAnsi="宋体"/>
                <w:szCs w:val="21"/>
              </w:rPr>
              <w:t>六、其他要求：</w:t>
            </w:r>
          </w:p>
          <w:p w14:paraId="7FDD7DDD">
            <w:pPr>
              <w:spacing w:line="360" w:lineRule="exact"/>
              <w:ind w:firstLine="420" w:firstLineChars="200"/>
              <w:rPr>
                <w:rFonts w:hint="eastAsia" w:ascii="宋体" w:hAnsi="宋体"/>
                <w:szCs w:val="21"/>
              </w:rPr>
            </w:pPr>
            <w:r>
              <w:rPr>
                <w:rFonts w:hint="eastAsia" w:ascii="宋体" w:hAnsi="宋体"/>
                <w:szCs w:val="21"/>
                <w:lang w:eastAsia="zh-CN"/>
              </w:rPr>
              <w:t>1.</w:t>
            </w:r>
            <w:r>
              <w:rPr>
                <w:rFonts w:hint="eastAsia" w:ascii="宋体" w:hAnsi="宋体"/>
                <w:szCs w:val="21"/>
              </w:rPr>
              <w:t>报价必须含以下部分</w:t>
            </w:r>
            <w:r>
              <w:rPr>
                <w:rFonts w:ascii="宋体" w:hAnsi="宋体"/>
                <w:szCs w:val="21"/>
              </w:rPr>
              <w:t>且不因各种风险或</w:t>
            </w:r>
            <w:r>
              <w:rPr>
                <w:rFonts w:hint="eastAsia" w:ascii="宋体" w:hAnsi="宋体"/>
                <w:szCs w:val="21"/>
                <w:lang w:eastAsia="zh-CN"/>
              </w:rPr>
              <w:t>其他成本</w:t>
            </w:r>
            <w:r>
              <w:rPr>
                <w:rFonts w:ascii="宋体" w:hAnsi="宋体"/>
                <w:szCs w:val="21"/>
              </w:rPr>
              <w:t>、费用等的变化而调整。</w:t>
            </w:r>
            <w:r>
              <w:rPr>
                <w:rFonts w:hint="eastAsia" w:ascii="宋体" w:hAnsi="宋体"/>
                <w:szCs w:val="21"/>
              </w:rPr>
              <w:t>包括：</w:t>
            </w:r>
          </w:p>
          <w:p w14:paraId="4ADF892C">
            <w:pPr>
              <w:spacing w:line="360" w:lineRule="exact"/>
              <w:ind w:firstLine="420" w:firstLineChars="200"/>
              <w:rPr>
                <w:rFonts w:hint="eastAsia" w:ascii="宋体" w:hAnsi="宋体"/>
                <w:szCs w:val="21"/>
              </w:rPr>
            </w:pPr>
            <w:r>
              <w:rPr>
                <w:rFonts w:hint="eastAsia" w:ascii="宋体" w:hAnsi="宋体"/>
                <w:szCs w:val="21"/>
              </w:rPr>
              <w:t>（1）本项目整体服务（包括采购需求服务范围含助浴服务</w:t>
            </w:r>
            <w:r>
              <w:rPr>
                <w:rFonts w:hint="eastAsia" w:ascii="宋体" w:hAnsi="宋体"/>
                <w:szCs w:val="21"/>
                <w:lang w:eastAsia="zh-CN"/>
              </w:rPr>
              <w:t>、</w:t>
            </w:r>
            <w:r>
              <w:rPr>
                <w:rFonts w:hint="eastAsia" w:ascii="宋体" w:hAnsi="宋体"/>
                <w:szCs w:val="21"/>
              </w:rPr>
              <w:t>老年人能力评估</w:t>
            </w:r>
            <w:r>
              <w:rPr>
                <w:rFonts w:hint="eastAsia" w:ascii="宋体" w:hAnsi="宋体"/>
                <w:szCs w:val="21"/>
                <w:lang w:eastAsia="zh-CN"/>
              </w:rPr>
              <w:t>、验收</w:t>
            </w:r>
            <w:r>
              <w:rPr>
                <w:rFonts w:hint="eastAsia" w:ascii="宋体" w:hAnsi="宋体"/>
                <w:szCs w:val="21"/>
              </w:rPr>
              <w:t>及其他根据采购人要求与本项目相关的工作服务）的价格；</w:t>
            </w:r>
          </w:p>
          <w:p w14:paraId="303DEF22">
            <w:pPr>
              <w:spacing w:line="360" w:lineRule="exact"/>
              <w:ind w:firstLine="420" w:firstLineChars="200"/>
              <w:rPr>
                <w:rFonts w:hint="eastAsia" w:ascii="宋体" w:hAnsi="宋体"/>
                <w:szCs w:val="21"/>
              </w:rPr>
            </w:pPr>
            <w:r>
              <w:rPr>
                <w:rFonts w:hint="eastAsia" w:ascii="宋体" w:hAnsi="宋体"/>
                <w:szCs w:val="21"/>
              </w:rPr>
              <w:t>（2）必要的保险费用和各项税金；</w:t>
            </w:r>
          </w:p>
          <w:p w14:paraId="00520A4B">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rPr>
              <w:t>（3）其他：供应商报价应包含本次招标项目所需的耗材、培训、宣传、人工报酬、管理、税金等一切费用均计入报价。</w:t>
            </w:r>
          </w:p>
          <w:p w14:paraId="30CC28AD">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rPr>
              <w:t>（4）不含老人自费购买助浴服务。</w:t>
            </w:r>
          </w:p>
          <w:p w14:paraId="787EFF56">
            <w:pPr>
              <w:tabs>
                <w:tab w:val="left" w:pos="3490"/>
                <w:tab w:val="left" w:pos="3670"/>
                <w:tab w:val="left" w:pos="3895"/>
              </w:tabs>
              <w:spacing w:line="360" w:lineRule="exact"/>
              <w:ind w:firstLine="420" w:firstLineChars="200"/>
              <w:rPr>
                <w:rFonts w:hint="eastAsia" w:ascii="宋体" w:hAnsi="宋体"/>
                <w:szCs w:val="21"/>
              </w:rPr>
            </w:pPr>
            <w:r>
              <w:rPr>
                <w:rFonts w:hint="eastAsia" w:ascii="宋体" w:hAnsi="宋体"/>
                <w:szCs w:val="21"/>
                <w:lang w:eastAsia="zh-CN"/>
              </w:rPr>
              <w:t>2.</w:t>
            </w:r>
            <w:r>
              <w:rPr>
                <w:rFonts w:ascii="宋体" w:hAnsi="宋体"/>
                <w:szCs w:val="21"/>
              </w:rPr>
              <w:t>本次招标项目金额均以人民币计价。</w:t>
            </w:r>
          </w:p>
          <w:p w14:paraId="7B7CA3F5">
            <w:pPr>
              <w:spacing w:line="360" w:lineRule="exact"/>
              <w:rPr>
                <w:rFonts w:hint="eastAsia" w:ascii="宋体" w:hAnsi="宋体"/>
                <w:szCs w:val="21"/>
              </w:rPr>
            </w:pPr>
            <w:r>
              <w:rPr>
                <w:rFonts w:hint="eastAsia" w:ascii="宋体" w:hAnsi="宋体"/>
                <w:b/>
                <w:bCs/>
                <w:szCs w:val="21"/>
              </w:rPr>
              <w:t>▲</w:t>
            </w:r>
            <w:r>
              <w:rPr>
                <w:rFonts w:hint="eastAsia" w:ascii="宋体" w:hAnsi="宋体"/>
                <w:szCs w:val="21"/>
              </w:rPr>
              <w:t>3、付款方式：本项目自合同签订后采购人向成交供应商支付合同款的</w:t>
            </w:r>
            <w:r>
              <w:rPr>
                <w:rFonts w:hint="eastAsia" w:ascii="宋体" w:hAnsi="宋体"/>
                <w:color w:val="auto"/>
                <w:szCs w:val="21"/>
                <w:lang w:val="en-US" w:eastAsia="zh-CN"/>
              </w:rPr>
              <w:t>4</w:t>
            </w:r>
            <w:r>
              <w:rPr>
                <w:rFonts w:hint="eastAsia" w:ascii="宋体" w:hAnsi="宋体"/>
                <w:color w:val="auto"/>
                <w:szCs w:val="21"/>
              </w:rPr>
              <w:t>0%</w:t>
            </w:r>
            <w:r>
              <w:rPr>
                <w:rFonts w:hint="eastAsia" w:ascii="宋体" w:hAnsi="宋体"/>
                <w:szCs w:val="21"/>
              </w:rPr>
              <w:t>作为预付款。助浴任务完成至总任务的100%，助浴老人满意度全部</w:t>
            </w:r>
            <w:r>
              <w:rPr>
                <w:rFonts w:hint="eastAsia" w:ascii="宋体" w:hAnsi="宋体"/>
                <w:szCs w:val="21"/>
                <w:lang w:eastAsia="zh-CN"/>
              </w:rPr>
              <w:t>合格</w:t>
            </w:r>
            <w:r>
              <w:rPr>
                <w:rFonts w:hint="eastAsia" w:ascii="宋体" w:hAnsi="宋体"/>
                <w:szCs w:val="21"/>
              </w:rPr>
              <w:t>且经采购人完成履约验收合格后，采购人在收到成交人开具的发票后30日内将余款</w:t>
            </w:r>
            <w:r>
              <w:rPr>
                <w:rFonts w:hint="eastAsia" w:ascii="宋体" w:hAnsi="宋体"/>
                <w:szCs w:val="21"/>
                <w:lang w:eastAsia="zh-CN"/>
              </w:rPr>
              <w:t>（总合同款的</w:t>
            </w:r>
            <w:r>
              <w:rPr>
                <w:rFonts w:hint="eastAsia" w:ascii="宋体" w:hAnsi="宋体"/>
                <w:szCs w:val="21"/>
                <w:lang w:val="en-US" w:eastAsia="zh-CN"/>
              </w:rPr>
              <w:t>60%）</w:t>
            </w:r>
            <w:r>
              <w:rPr>
                <w:rFonts w:hint="eastAsia" w:ascii="宋体" w:hAnsi="宋体"/>
                <w:szCs w:val="21"/>
              </w:rPr>
              <w:t>支付给成交人。以上每阶段合同款具体支付时间为市财政局审批同意后15个工作日内。</w:t>
            </w:r>
          </w:p>
        </w:tc>
      </w:tr>
    </w:tbl>
    <w:p w14:paraId="670958CC">
      <w:pPr>
        <w:tabs>
          <w:tab w:val="left" w:pos="690"/>
        </w:tabs>
        <w:spacing w:line="400" w:lineRule="exact"/>
        <w:ind w:right="104" w:firstLine="378" w:firstLineChars="180"/>
        <w:rPr>
          <w:rFonts w:hint="eastAsia" w:ascii="宋体" w:hAnsi="宋体" w:eastAsia="宋体" w:cs="宋体"/>
          <w:b/>
          <w:bCs/>
          <w:color w:val="auto"/>
          <w:sz w:val="21"/>
          <w:szCs w:val="21"/>
          <w:highlight w:val="none"/>
          <w:lang w:val="en-US" w:eastAsia="zh-CN"/>
        </w:rPr>
      </w:pPr>
    </w:p>
    <w:p w14:paraId="49C5469B">
      <w:pPr>
        <w:pStyle w:val="7"/>
        <w:spacing w:line="400" w:lineRule="exact"/>
        <w:ind w:firstLine="420" w:firstLineChars="200"/>
        <w:rPr>
          <w:rFonts w:hint="eastAsia"/>
          <w:b/>
          <w:color w:val="auto"/>
          <w:sz w:val="32"/>
          <w:szCs w:val="32"/>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bookmarkStart w:id="82" w:name="_Toc7892"/>
      <w:r>
        <w:rPr>
          <w:rStyle w:val="33"/>
          <w:rFonts w:hint="eastAsia"/>
          <w:sz w:val="32"/>
          <w:szCs w:val="32"/>
        </w:rPr>
        <w:t>第四章 评审办法</w:t>
      </w:r>
      <w:bookmarkEnd w:id="82"/>
    </w:p>
    <w:p w14:paraId="1995633F">
      <w:pPr>
        <w:pStyle w:val="10"/>
        <w:spacing w:line="400" w:lineRule="exact"/>
        <w:ind w:firstLine="411" w:firstLineChars="196"/>
        <w:rPr>
          <w:rFonts w:hAnsi="宋体"/>
          <w:b/>
          <w:bCs/>
          <w:color w:val="auto"/>
          <w:szCs w:val="21"/>
          <w:highlight w:val="none"/>
        </w:rPr>
      </w:pPr>
      <w:r>
        <w:rPr>
          <w:rFonts w:hint="eastAsia" w:hAnsi="宋体"/>
          <w:b/>
          <w:bCs/>
          <w:color w:val="auto"/>
          <w:szCs w:val="21"/>
          <w:highlight w:val="none"/>
        </w:rPr>
        <w:t>一、评审依据及方式</w:t>
      </w:r>
    </w:p>
    <w:p w14:paraId="46C9234E">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1.评审依据：磋商小组以竞争性磋商文件和响应文件为评审依据。</w:t>
      </w:r>
    </w:p>
    <w:p w14:paraId="202EC522">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2.评审方式：以封闭方式进行评审。</w:t>
      </w:r>
    </w:p>
    <w:p w14:paraId="64C8FEE6">
      <w:pPr>
        <w:pStyle w:val="10"/>
        <w:spacing w:line="400" w:lineRule="exact"/>
        <w:ind w:firstLine="315" w:firstLineChars="150"/>
        <w:rPr>
          <w:rFonts w:hint="eastAsia" w:hAnsi="宋体"/>
          <w:color w:val="auto"/>
          <w:szCs w:val="21"/>
          <w:highlight w:val="none"/>
        </w:rPr>
      </w:pPr>
      <w:r>
        <w:rPr>
          <w:rFonts w:hint="eastAsia" w:hAnsi="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63F94934">
      <w:pPr>
        <w:pStyle w:val="10"/>
        <w:spacing w:line="400" w:lineRule="exact"/>
        <w:ind w:firstLine="420" w:firstLineChars="200"/>
        <w:rPr>
          <w:rFonts w:hint="eastAsia"/>
          <w:b/>
          <w:bCs/>
          <w:color w:val="auto"/>
          <w:szCs w:val="21"/>
          <w:highlight w:val="none"/>
        </w:rPr>
      </w:pPr>
      <w:r>
        <w:rPr>
          <w:rFonts w:hint="eastAsia"/>
          <w:b/>
          <w:bCs/>
          <w:color w:val="auto"/>
          <w:szCs w:val="21"/>
          <w:highlight w:val="none"/>
        </w:rPr>
        <w:t>二、评审办法</w:t>
      </w:r>
    </w:p>
    <w:p w14:paraId="0F841E64">
      <w:pPr>
        <w:pStyle w:val="10"/>
        <w:spacing w:line="400" w:lineRule="exact"/>
        <w:ind w:firstLine="420" w:firstLineChars="200"/>
        <w:rPr>
          <w:rFonts w:hint="eastAsia"/>
          <w:bCs/>
          <w:color w:val="auto"/>
          <w:szCs w:val="21"/>
          <w:highlight w:val="none"/>
        </w:rPr>
      </w:pPr>
      <w:r>
        <w:rPr>
          <w:rFonts w:hint="eastAsia"/>
          <w:bCs/>
          <w:color w:val="auto"/>
          <w:szCs w:val="21"/>
          <w:highlight w:val="none"/>
        </w:rPr>
        <w:t>（一）对进入详评的，采用综合评分法。</w:t>
      </w:r>
    </w:p>
    <w:p w14:paraId="1A47D130">
      <w:pPr>
        <w:pStyle w:val="10"/>
        <w:spacing w:line="400" w:lineRule="exact"/>
        <w:ind w:firstLine="420" w:firstLineChars="200"/>
        <w:rPr>
          <w:rFonts w:hint="eastAsia" w:hAnsi="宋体"/>
          <w:b/>
          <w:bCs/>
          <w:color w:val="auto"/>
          <w:szCs w:val="21"/>
          <w:highlight w:val="none"/>
        </w:rPr>
      </w:pPr>
      <w:r>
        <w:rPr>
          <w:rFonts w:hint="eastAsia"/>
          <w:bCs/>
          <w:color w:val="auto"/>
          <w:szCs w:val="21"/>
          <w:highlight w:val="none"/>
        </w:rPr>
        <w:t>（二）计分办法（按四舍五入取至小数点后</w:t>
      </w:r>
      <w:r>
        <w:rPr>
          <w:rFonts w:hint="eastAsia"/>
          <w:bCs/>
          <w:color w:val="auto"/>
          <w:szCs w:val="21"/>
          <w:highlight w:val="none"/>
          <w:lang w:eastAsia="zh-CN"/>
        </w:rPr>
        <w:t>两位</w:t>
      </w:r>
      <w:r>
        <w:rPr>
          <w:rFonts w:hint="eastAsia"/>
          <w:bCs/>
          <w:color w:val="auto"/>
          <w:szCs w:val="21"/>
          <w:highlight w:val="none"/>
        </w:rPr>
        <w:t>）</w:t>
      </w:r>
    </w:p>
    <w:p w14:paraId="1B62D013">
      <w:pPr>
        <w:spacing w:line="360" w:lineRule="auto"/>
        <w:ind w:firstLine="422"/>
        <w:jc w:val="left"/>
        <w:rPr>
          <w:rFonts w:hint="eastAsia" w:ascii="宋体" w:hAnsi="宋体" w:eastAsia="宋体" w:cs="宋体"/>
          <w:bCs/>
          <w:color w:val="auto"/>
          <w:sz w:val="21"/>
          <w:szCs w:val="21"/>
          <w:highlight w:val="none"/>
        </w:rPr>
      </w:pPr>
      <w:bookmarkStart w:id="83" w:name="_Toc17369"/>
      <w:r>
        <w:rPr>
          <w:rFonts w:hint="eastAsia" w:ascii="宋体" w:hAnsi="宋体" w:eastAsia="宋体" w:cs="宋体"/>
          <w:b/>
          <w:color w:val="auto"/>
          <w:sz w:val="21"/>
          <w:szCs w:val="21"/>
          <w:highlight w:val="none"/>
        </w:rPr>
        <w:t>1.</w:t>
      </w:r>
      <w:r>
        <w:rPr>
          <w:rFonts w:hint="eastAsia" w:ascii="宋体" w:hAnsi="宋体" w:eastAsia="宋体" w:cs="宋体"/>
          <w:b/>
          <w:bCs/>
          <w:color w:val="auto"/>
          <w:sz w:val="21"/>
          <w:szCs w:val="21"/>
          <w:highlight w:val="none"/>
        </w:rPr>
        <w:t>价格分</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p w14:paraId="4DCC68F0">
      <w:pPr>
        <w:spacing w:line="360" w:lineRule="auto"/>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（1）以进入综合评分环节的最低的最后报价为基准价，基准价报价得分为</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0分。</w:t>
      </w:r>
    </w:p>
    <w:p w14:paraId="02F5978F">
      <w:pPr>
        <w:numPr>
          <w:ilvl w:val="0"/>
          <w:numId w:val="0"/>
        </w:numPr>
        <w:spacing w:line="500" w:lineRule="exact"/>
        <w:ind w:firstLine="420" w:firstLineChars="200"/>
        <w:rPr>
          <w:rFonts w:hint="eastAsia" w:ascii="宋体" w:hAnsi="宋体" w:cs="宋体"/>
          <w:b/>
          <w:color w:val="auto"/>
          <w:kern w:val="0"/>
          <w:szCs w:val="21"/>
          <w:highlight w:val="none"/>
          <w:lang w:val="en-US" w:eastAsia="zh-CN" w:bidi="ar"/>
        </w:rPr>
      </w:pPr>
      <w:r>
        <w:rPr>
          <w:rFonts w:hint="eastAsia" w:ascii="宋体" w:hAnsi="宋体" w:eastAsia="宋体" w:cs="宋体"/>
          <w:sz w:val="21"/>
          <w:szCs w:val="21"/>
          <w:highlight w:val="none"/>
        </w:rPr>
        <w:t>（2）供应商磋商报价得分=（磋商基准价/供应商的最后报价）×</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0分。</w:t>
      </w:r>
    </w:p>
    <w:p w14:paraId="79576B5B">
      <w:pPr>
        <w:pStyle w:val="10"/>
        <w:spacing w:line="480" w:lineRule="exact"/>
        <w:ind w:firstLine="420"/>
        <w:jc w:val="left"/>
        <w:rPr>
          <w:rFonts w:hint="eastAsia" w:hAnsi="宋体"/>
          <w:b/>
          <w:highlight w:val="none"/>
        </w:rPr>
      </w:pPr>
      <w:r>
        <w:rPr>
          <w:rFonts w:hint="eastAsia" w:hAnsi="宋体"/>
          <w:b/>
          <w:highlight w:val="none"/>
          <w:lang w:val="en-US" w:eastAsia="zh-CN"/>
        </w:rPr>
        <w:t>2.服务方案分</w:t>
      </w:r>
      <w:r>
        <w:rPr>
          <w:rFonts w:hint="eastAsia" w:hAnsi="宋体"/>
          <w:b/>
          <w:highlight w:val="none"/>
        </w:rPr>
        <w:t>………………………………………………………………………………5</w:t>
      </w:r>
      <w:r>
        <w:rPr>
          <w:rFonts w:hint="eastAsia" w:hAnsi="宋体"/>
          <w:b/>
          <w:highlight w:val="none"/>
          <w:lang w:val="en-US" w:eastAsia="zh-CN"/>
        </w:rPr>
        <w:t>6</w:t>
      </w:r>
      <w:r>
        <w:rPr>
          <w:rFonts w:hint="eastAsia" w:hAnsi="宋体"/>
          <w:b/>
          <w:highlight w:val="none"/>
        </w:rPr>
        <w:t xml:space="preserve">分     </w:t>
      </w:r>
    </w:p>
    <w:p w14:paraId="5800D196">
      <w:pPr>
        <w:pStyle w:val="10"/>
        <w:spacing w:line="360" w:lineRule="exact"/>
        <w:ind w:firstLine="420" w:firstLineChars="200"/>
        <w:rPr>
          <w:rFonts w:hAnsi="宋体" w:cs="宋体"/>
          <w:szCs w:val="21"/>
          <w:highlight w:val="none"/>
        </w:rPr>
      </w:pPr>
      <w:r>
        <w:rPr>
          <w:rFonts w:hint="eastAsia" w:hAnsi="宋体" w:cs="宋体"/>
          <w:szCs w:val="21"/>
          <w:highlight w:val="none"/>
        </w:rPr>
        <w:t>磋商小组根据响应文件中服务方案，对比各供应商响应文件，在档次内独立打分。</w:t>
      </w:r>
    </w:p>
    <w:p w14:paraId="42FE9858">
      <w:pPr>
        <w:pStyle w:val="10"/>
        <w:spacing w:line="360" w:lineRule="exact"/>
        <w:ind w:firstLine="420" w:firstLineChars="200"/>
        <w:rPr>
          <w:rFonts w:hAnsi="宋体" w:cs="宋体"/>
          <w:szCs w:val="21"/>
          <w:highlight w:val="none"/>
        </w:rPr>
      </w:pPr>
      <w:r>
        <w:rPr>
          <w:rFonts w:hint="eastAsia" w:hAnsi="宋体" w:cs="宋体"/>
          <w:szCs w:val="21"/>
          <w:highlight w:val="none"/>
        </w:rPr>
        <w:t>2.1供应商</w:t>
      </w:r>
      <w:r>
        <w:rPr>
          <w:rFonts w:hAnsi="宋体"/>
          <w:snapToGrid w:val="0"/>
          <w:kern w:val="0"/>
          <w:szCs w:val="21"/>
          <w:highlight w:val="none"/>
        </w:rPr>
        <w:t>根据本项目要求，</w:t>
      </w:r>
      <w:r>
        <w:rPr>
          <w:rFonts w:hint="eastAsia" w:hAnsi="宋体"/>
          <w:snapToGrid w:val="0"/>
          <w:kern w:val="0"/>
          <w:szCs w:val="21"/>
          <w:highlight w:val="none"/>
        </w:rPr>
        <w:t>针对本项目需求制定服务实施方案</w:t>
      </w:r>
      <w:bookmarkStart w:id="84" w:name="heading_2"/>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1</w:t>
      </w:r>
      <w:r>
        <w:rPr>
          <w:rFonts w:hint="eastAsia" w:hAnsi="宋体"/>
          <w:snapToGrid w:val="0"/>
          <w:kern w:val="0"/>
          <w:szCs w:val="21"/>
          <w:highlight w:val="none"/>
          <w:lang w:eastAsia="zh-CN"/>
        </w:rPr>
        <w:t>）</w:t>
      </w:r>
      <w:r>
        <w:rPr>
          <w:rFonts w:hint="eastAsia" w:hAnsi="宋体" w:cs="宋体"/>
          <w:szCs w:val="21"/>
          <w:highlight w:val="none"/>
        </w:rPr>
        <w:t>供应商</w:t>
      </w:r>
      <w:r>
        <w:rPr>
          <w:rFonts w:hint="eastAsia" w:hAnsi="宋体"/>
          <w:snapToGrid w:val="0"/>
          <w:kern w:val="0"/>
          <w:szCs w:val="21"/>
          <w:highlight w:val="none"/>
        </w:rPr>
        <w:t>能够根据老年人需求提供形式多样的居家助浴服务内容，针对服务内容制定可行性实施方案，服务考核指标及内容符合项目实际需求</w:t>
      </w:r>
      <w:bookmarkEnd w:id="84"/>
      <w:r>
        <w:rPr>
          <w:rFonts w:hint="eastAsia" w:hAnsi="宋体"/>
          <w:snapToGrid w:val="0"/>
          <w:kern w:val="0"/>
          <w:szCs w:val="21"/>
          <w:highlight w:val="none"/>
          <w:lang w:eastAsia="zh-CN"/>
        </w:rPr>
        <w:t>；</w:t>
      </w:r>
      <w:bookmarkStart w:id="85" w:name="heading_3"/>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2</w:t>
      </w:r>
      <w:r>
        <w:rPr>
          <w:rFonts w:hint="eastAsia" w:hAnsi="宋体"/>
          <w:snapToGrid w:val="0"/>
          <w:kern w:val="0"/>
          <w:szCs w:val="21"/>
          <w:highlight w:val="none"/>
          <w:lang w:eastAsia="zh-CN"/>
        </w:rPr>
        <w:t>）</w:t>
      </w:r>
      <w:r>
        <w:rPr>
          <w:rFonts w:hint="eastAsia" w:hAnsi="宋体"/>
          <w:snapToGrid w:val="0"/>
          <w:kern w:val="0"/>
          <w:szCs w:val="21"/>
          <w:highlight w:val="none"/>
        </w:rPr>
        <w:t>拟投入助浴的设施设备、耗材计划</w:t>
      </w:r>
      <w:bookmarkEnd w:id="85"/>
      <w:bookmarkStart w:id="86" w:name="heading_4"/>
      <w:r>
        <w:rPr>
          <w:rFonts w:hint="eastAsia" w:hAnsi="宋体"/>
          <w:snapToGrid w:val="0"/>
          <w:kern w:val="0"/>
          <w:szCs w:val="21"/>
          <w:highlight w:val="none"/>
        </w:rPr>
        <w:t>能够</w:t>
      </w:r>
      <w:r>
        <w:rPr>
          <w:rFonts w:hint="eastAsia" w:hAnsi="宋体"/>
          <w:snapToGrid w:val="0"/>
          <w:kern w:val="0"/>
          <w:szCs w:val="21"/>
          <w:highlight w:val="none"/>
          <w:lang w:eastAsia="zh-CN"/>
        </w:rPr>
        <w:t>根据</w:t>
      </w:r>
      <w:r>
        <w:rPr>
          <w:rFonts w:hint="eastAsia" w:hAnsi="宋体"/>
          <w:snapToGrid w:val="0"/>
          <w:kern w:val="0"/>
          <w:szCs w:val="21"/>
          <w:highlight w:val="none"/>
        </w:rPr>
        <w:t>项目需求，针对不同失能程度的老年人，有相应的、充足良好的助浴设施设备</w:t>
      </w:r>
      <w:r>
        <w:rPr>
          <w:rFonts w:hint="eastAsia" w:hAnsi="宋体"/>
          <w:snapToGrid w:val="0"/>
          <w:kern w:val="0"/>
          <w:szCs w:val="21"/>
          <w:highlight w:val="none"/>
          <w:lang w:eastAsia="zh-CN"/>
        </w:rPr>
        <w:t>，以</w:t>
      </w:r>
      <w:r>
        <w:rPr>
          <w:rFonts w:hint="eastAsia" w:hAnsi="宋体"/>
          <w:snapToGrid w:val="0"/>
          <w:kern w:val="0"/>
          <w:szCs w:val="21"/>
          <w:highlight w:val="none"/>
        </w:rPr>
        <w:t>及有关耗材，计划与服务人数及进度匹配</w:t>
      </w:r>
      <w:bookmarkEnd w:id="86"/>
      <w:r>
        <w:rPr>
          <w:rFonts w:hint="eastAsia" w:hAnsi="宋体"/>
          <w:snapToGrid w:val="0"/>
          <w:kern w:val="0"/>
          <w:szCs w:val="21"/>
          <w:highlight w:val="none"/>
          <w:lang w:eastAsia="zh-CN"/>
        </w:rPr>
        <w:t>；</w:t>
      </w:r>
      <w:bookmarkStart w:id="87" w:name="heading_5"/>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3</w:t>
      </w:r>
      <w:r>
        <w:rPr>
          <w:rFonts w:hint="eastAsia" w:hAnsi="宋体"/>
          <w:snapToGrid w:val="0"/>
          <w:kern w:val="0"/>
          <w:szCs w:val="21"/>
          <w:highlight w:val="none"/>
          <w:lang w:eastAsia="zh-CN"/>
        </w:rPr>
        <w:t>）</w:t>
      </w:r>
      <w:r>
        <w:rPr>
          <w:rFonts w:hint="eastAsia" w:hAnsi="宋体"/>
          <w:snapToGrid w:val="0"/>
          <w:kern w:val="0"/>
          <w:szCs w:val="21"/>
          <w:highlight w:val="none"/>
        </w:rPr>
        <w:t>拟投入项目的人员培训方案</w:t>
      </w:r>
      <w:bookmarkEnd w:id="87"/>
      <w:bookmarkStart w:id="88" w:name="heading_6"/>
      <w:r>
        <w:rPr>
          <w:rFonts w:hint="eastAsia" w:hAnsi="宋体"/>
          <w:snapToGrid w:val="0"/>
          <w:kern w:val="0"/>
          <w:szCs w:val="21"/>
          <w:highlight w:val="none"/>
        </w:rPr>
        <w:t>针对各个岗位皆有完整的培训内容体系和培训管理体系，培训内容适应本项目服务所需</w:t>
      </w:r>
      <w:bookmarkEnd w:id="88"/>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4</w:t>
      </w:r>
      <w:r>
        <w:rPr>
          <w:rFonts w:hint="eastAsia" w:hAnsi="宋体"/>
          <w:snapToGrid w:val="0"/>
          <w:kern w:val="0"/>
          <w:szCs w:val="21"/>
          <w:highlight w:val="none"/>
          <w:lang w:eastAsia="zh-CN"/>
        </w:rPr>
        <w:t>）</w:t>
      </w:r>
      <w:r>
        <w:rPr>
          <w:rFonts w:hint="eastAsia" w:hAnsi="宋体"/>
          <w:snapToGrid w:val="0"/>
          <w:kern w:val="0"/>
          <w:szCs w:val="21"/>
          <w:highlight w:val="none"/>
        </w:rPr>
        <w:t>个性化服务结合老年人需要，能够提供针对性、个性化的服务方案</w:t>
      </w:r>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5</w:t>
      </w:r>
      <w:r>
        <w:rPr>
          <w:rFonts w:hint="eastAsia" w:hAnsi="宋体"/>
          <w:snapToGrid w:val="0"/>
          <w:kern w:val="0"/>
          <w:szCs w:val="21"/>
          <w:highlight w:val="none"/>
          <w:lang w:eastAsia="zh-CN"/>
        </w:rPr>
        <w:t>）</w:t>
      </w:r>
      <w:r>
        <w:rPr>
          <w:rFonts w:hint="eastAsia" w:hAnsi="宋体"/>
          <w:snapToGrid w:val="0"/>
          <w:kern w:val="0"/>
          <w:szCs w:val="21"/>
          <w:highlight w:val="none"/>
        </w:rPr>
        <w:t>特色与创新针对本项目实施提供创新性、特色的服务内容或想法建议，具备实际有效、全面具体、具有前瞻性</w:t>
      </w:r>
      <w:r>
        <w:rPr>
          <w:rFonts w:hint="eastAsia" w:hAnsi="宋体"/>
          <w:snapToGrid w:val="0"/>
          <w:kern w:val="0"/>
          <w:szCs w:val="21"/>
          <w:highlight w:val="none"/>
          <w:lang w:eastAsia="zh-CN"/>
        </w:rPr>
        <w:t>；（</w:t>
      </w:r>
      <w:r>
        <w:rPr>
          <w:rFonts w:hint="eastAsia" w:hAnsi="宋体"/>
          <w:snapToGrid w:val="0"/>
          <w:kern w:val="0"/>
          <w:szCs w:val="21"/>
          <w:highlight w:val="none"/>
          <w:lang w:val="en-US" w:eastAsia="zh-CN"/>
        </w:rPr>
        <w:t>6</w:t>
      </w:r>
      <w:r>
        <w:rPr>
          <w:rFonts w:hint="eastAsia" w:hAnsi="宋体"/>
          <w:snapToGrid w:val="0"/>
          <w:kern w:val="0"/>
          <w:szCs w:val="21"/>
          <w:highlight w:val="none"/>
          <w:lang w:eastAsia="zh-CN"/>
        </w:rPr>
        <w:t>）</w:t>
      </w:r>
      <w:r>
        <w:rPr>
          <w:rFonts w:hint="eastAsia" w:hAnsi="宋体"/>
          <w:snapToGrid w:val="0"/>
          <w:kern w:val="0"/>
          <w:szCs w:val="21"/>
          <w:highlight w:val="none"/>
        </w:rPr>
        <w:t>监管方案针对本项目制定政府购买助浴服务的监管方案</w:t>
      </w:r>
      <w:r>
        <w:rPr>
          <w:rFonts w:hint="eastAsia" w:hAnsi="宋体"/>
          <w:snapToGrid w:val="0"/>
          <w:kern w:val="0"/>
          <w:szCs w:val="21"/>
          <w:highlight w:val="none"/>
          <w:lang w:eastAsia="zh-CN"/>
        </w:rPr>
        <w:t>，</w:t>
      </w:r>
      <w:r>
        <w:rPr>
          <w:rFonts w:hint="eastAsia" w:hAnsi="宋体"/>
          <w:snapToGrid w:val="0"/>
          <w:kern w:val="0"/>
          <w:szCs w:val="21"/>
          <w:highlight w:val="none"/>
        </w:rPr>
        <w:t>针对助浴服务工作流程、服务进行监管措施，落实服务措施，服务质量保证制定专项服务方案。</w:t>
      </w:r>
      <w:r>
        <w:rPr>
          <w:rFonts w:hAnsi="宋体"/>
          <w:snapToGrid w:val="0"/>
          <w:kern w:val="0"/>
          <w:szCs w:val="21"/>
          <w:highlight w:val="none"/>
        </w:rPr>
        <w:t>评委对各投标人的方案进行独立评价</w:t>
      </w:r>
      <w:r>
        <w:rPr>
          <w:rFonts w:hint="eastAsia"/>
          <w:b/>
          <w:bCs/>
          <w:highlight w:val="none"/>
        </w:rPr>
        <w:t>(满分</w:t>
      </w:r>
      <w:r>
        <w:rPr>
          <w:rFonts w:hint="eastAsia"/>
          <w:b/>
          <w:bCs/>
          <w:highlight w:val="none"/>
          <w:lang w:val="en-US" w:eastAsia="zh-CN"/>
        </w:rPr>
        <w:t>15</w:t>
      </w:r>
      <w:r>
        <w:rPr>
          <w:rFonts w:hint="eastAsia"/>
          <w:b/>
          <w:bCs/>
          <w:highlight w:val="none"/>
        </w:rPr>
        <w:t>分)</w:t>
      </w:r>
    </w:p>
    <w:p w14:paraId="0AFAB99A">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hint="eastAsia" w:ascii="宋体" w:hAnsi="宋体"/>
          <w:szCs w:val="21"/>
          <w:highlight w:val="none"/>
          <w:lang w:val="en-US" w:eastAsia="zh-CN"/>
        </w:rPr>
        <w:t>4</w:t>
      </w:r>
      <w:r>
        <w:rPr>
          <w:rFonts w:hint="eastAsia" w:ascii="宋体" w:hAnsi="宋体"/>
          <w:szCs w:val="21"/>
          <w:highlight w:val="none"/>
        </w:rPr>
        <w:t>分）：所提供的服务实施方案至少包含以上2点内容，基本符合评分要求，服务内容基本对应项目目标，服务方案设计较合理，方案表述简单；</w:t>
      </w:r>
    </w:p>
    <w:p w14:paraId="1E43A683">
      <w:pPr>
        <w:spacing w:line="360" w:lineRule="exact"/>
        <w:ind w:firstLine="420" w:firstLineChars="200"/>
        <w:rPr>
          <w:rFonts w:ascii="宋体" w:hAnsi="宋体"/>
          <w:szCs w:val="21"/>
          <w:highlight w:val="none"/>
        </w:rPr>
      </w:pPr>
      <w:r>
        <w:rPr>
          <w:rFonts w:hint="eastAsia" w:ascii="宋体" w:hAnsi="宋体"/>
          <w:szCs w:val="21"/>
          <w:highlight w:val="none"/>
        </w:rPr>
        <w:t>二档（</w:t>
      </w:r>
      <w:r>
        <w:rPr>
          <w:rFonts w:hint="eastAsia" w:ascii="宋体" w:hAnsi="宋体"/>
          <w:szCs w:val="21"/>
          <w:highlight w:val="none"/>
          <w:lang w:val="en-US" w:eastAsia="zh-CN"/>
        </w:rPr>
        <w:t>8</w:t>
      </w:r>
      <w:r>
        <w:rPr>
          <w:rFonts w:hint="eastAsia" w:ascii="宋体" w:hAnsi="宋体"/>
          <w:szCs w:val="21"/>
          <w:highlight w:val="none"/>
        </w:rPr>
        <w:t>分）：所提供的服务实施方案至少包含以上3点内容，符合评分要求且有一项指标优于评分办法，服务内容满足对应项目目标，服务方案设计较合理，能体现内容与目标之间较清晰的逻辑关系，可行性一般；</w:t>
      </w:r>
    </w:p>
    <w:p w14:paraId="7203527A">
      <w:pPr>
        <w:spacing w:line="360" w:lineRule="exact"/>
        <w:ind w:firstLine="420" w:firstLineChars="200"/>
        <w:rPr>
          <w:rFonts w:ascii="宋体" w:hAnsi="宋体"/>
          <w:szCs w:val="21"/>
          <w:highlight w:val="none"/>
        </w:rPr>
      </w:pPr>
      <w:r>
        <w:rPr>
          <w:rFonts w:hint="eastAsia" w:ascii="宋体" w:hAnsi="宋体"/>
          <w:szCs w:val="21"/>
          <w:highlight w:val="none"/>
        </w:rPr>
        <w:t>三档（</w:t>
      </w:r>
      <w:r>
        <w:rPr>
          <w:rFonts w:hint="eastAsia" w:ascii="宋体" w:hAnsi="宋体"/>
          <w:szCs w:val="21"/>
          <w:highlight w:val="none"/>
          <w:lang w:val="en-US" w:eastAsia="zh-CN"/>
        </w:rPr>
        <w:t>12</w:t>
      </w:r>
      <w:r>
        <w:rPr>
          <w:rFonts w:hint="eastAsia" w:ascii="宋体" w:hAnsi="宋体"/>
          <w:szCs w:val="21"/>
          <w:highlight w:val="none"/>
        </w:rPr>
        <w:t>分）：所提供的服务实施方案至少包含以上4点内容，完全符合评分要求且有两项或以上指标优于评分办法，服务内容严格对应项目目标，服务方案设计详细、合理，能体现内容与目标之间清晰的逻辑关系；</w:t>
      </w:r>
    </w:p>
    <w:p w14:paraId="0D3BE0CD">
      <w:pPr>
        <w:spacing w:line="360" w:lineRule="exact"/>
        <w:ind w:firstLine="420" w:firstLineChars="200"/>
        <w:rPr>
          <w:rFonts w:ascii="宋体" w:hAnsi="宋体"/>
          <w:szCs w:val="21"/>
          <w:highlight w:val="none"/>
        </w:rPr>
      </w:pPr>
      <w:r>
        <w:rPr>
          <w:rFonts w:hint="eastAsia" w:ascii="宋体" w:hAnsi="宋体"/>
          <w:szCs w:val="21"/>
          <w:highlight w:val="none"/>
        </w:rPr>
        <w:t>四档（</w:t>
      </w:r>
      <w:r>
        <w:rPr>
          <w:rFonts w:hint="eastAsia" w:ascii="宋体" w:hAnsi="宋体"/>
          <w:szCs w:val="21"/>
          <w:highlight w:val="none"/>
          <w:lang w:val="en-US" w:eastAsia="zh-CN"/>
        </w:rPr>
        <w:t>15</w:t>
      </w:r>
      <w:r>
        <w:rPr>
          <w:rFonts w:hint="eastAsia" w:ascii="宋体" w:hAnsi="宋体"/>
          <w:szCs w:val="21"/>
          <w:highlight w:val="none"/>
        </w:rPr>
        <w:t>分）：所提供的服务实施方案包含以上5点内容，完全符合评分要求且有两项或以上指标优于评分办法，服务内容高度对应且满足项目需求及目标，且符合项目的实际情况、有可行性较高的针对性举措，服务方案设计详细、严密，能充分体现内容与目标之间清晰的逻辑关系。</w:t>
      </w:r>
    </w:p>
    <w:p w14:paraId="75047862">
      <w:pPr>
        <w:spacing w:line="360" w:lineRule="exact"/>
        <w:ind w:firstLine="420" w:firstLineChars="200"/>
        <w:rPr>
          <w:rFonts w:ascii="宋体" w:hAnsi="宋体"/>
          <w:szCs w:val="21"/>
          <w:highlight w:val="none"/>
        </w:rPr>
      </w:pPr>
      <w:r>
        <w:rPr>
          <w:rFonts w:hint="eastAsia" w:ascii="宋体" w:hAnsi="宋体"/>
          <w:szCs w:val="21"/>
          <w:highlight w:val="none"/>
        </w:rPr>
        <w:t>未提供或提供少于以上2点内容的得0分。</w:t>
      </w:r>
    </w:p>
    <w:p w14:paraId="4CC2C97C">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2.2管理制度和管理机构</w:t>
      </w:r>
    </w:p>
    <w:p w14:paraId="1C57B509">
      <w:pPr>
        <w:pStyle w:val="5"/>
        <w:spacing w:line="360" w:lineRule="exact"/>
        <w:ind w:left="0" w:firstLine="420"/>
        <w:rPr>
          <w:rFonts w:ascii="宋体" w:hAnsi="宋体" w:cs="宋体"/>
          <w:szCs w:val="21"/>
          <w:highlight w:val="none"/>
        </w:rPr>
      </w:pPr>
      <w:r>
        <w:rPr>
          <w:rFonts w:hint="eastAsia" w:ascii="宋体" w:hAnsi="宋体" w:cs="宋体"/>
          <w:szCs w:val="21"/>
          <w:highlight w:val="none"/>
        </w:rPr>
        <w:t>供应商针对本项目制定相应的服务管理制度，包含岗位责任制度、日常运作管理制度及标准、服务质量管理制度、服务反馈制度、服务人员考核奖惩、服务对象档案管理制度、工作人员守则以及保密制度，投诉处理办法等内容；依据各项规章制度的合理性、规范性、全面性进行打分。</w:t>
      </w:r>
      <w:r>
        <w:rPr>
          <w:rFonts w:hint="eastAsia" w:ascii="宋体" w:hAnsi="宋体" w:cs="宋体"/>
          <w:b/>
          <w:bCs/>
          <w:szCs w:val="21"/>
          <w:highlight w:val="none"/>
        </w:rPr>
        <w:t>（满分</w:t>
      </w:r>
      <w:r>
        <w:rPr>
          <w:rFonts w:hint="eastAsia" w:ascii="宋体" w:hAnsi="宋体" w:cs="宋体"/>
          <w:b/>
          <w:bCs/>
          <w:szCs w:val="21"/>
          <w:highlight w:val="none"/>
          <w:lang w:val="en-US" w:eastAsia="zh-CN"/>
        </w:rPr>
        <w:t>1</w:t>
      </w:r>
      <w:r>
        <w:rPr>
          <w:rFonts w:hint="eastAsia" w:ascii="宋体" w:hAnsi="宋体" w:cs="宋体"/>
          <w:b/>
          <w:bCs/>
          <w:szCs w:val="21"/>
          <w:highlight w:val="none"/>
        </w:rPr>
        <w:t>5分）</w:t>
      </w:r>
    </w:p>
    <w:p w14:paraId="5EC25539">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一</w:t>
      </w:r>
      <w:r>
        <w:rPr>
          <w:rFonts w:hint="eastAsia" w:ascii="宋体" w:hAnsi="宋体"/>
          <w:szCs w:val="21"/>
          <w:highlight w:val="none"/>
        </w:rPr>
        <w:t>档（5分）：管理制度不够全面、管理机构设置简单，基本能满足项目服务开展。</w:t>
      </w:r>
    </w:p>
    <w:p w14:paraId="5F2E8CD8">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档（10分）管理机构设置合理，有较完善管理制度（包含日常运作管理制度及标准，管理人员、服务人员考核、奖惩及培训制度，保密制度，投诉处理办法等），均具备一定的可操作性，提供相应管理、考核等表单。</w:t>
      </w:r>
    </w:p>
    <w:p w14:paraId="59168DAC">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档（15分）：管理机构设置科学，有完善健全的管理制度（包含岗位责任制度，日常运作管理制度及标准，管理人员、服务人员考核、奖惩及培训制度，保密制度，投诉处理办法等），均有较强的可操作性，提供相应管理、考核等表单且表单内容完善、有针对性。</w:t>
      </w:r>
    </w:p>
    <w:p w14:paraId="0B35411E">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757558C5">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2.3安全服务应急预案</w:t>
      </w:r>
    </w:p>
    <w:p w14:paraId="46CE7E23">
      <w:pPr>
        <w:pStyle w:val="5"/>
        <w:spacing w:line="360" w:lineRule="exact"/>
        <w:ind w:left="0" w:firstLine="420"/>
        <w:rPr>
          <w:rFonts w:hint="eastAsia" w:ascii="宋体" w:hAnsi="宋体"/>
          <w:bCs/>
          <w:szCs w:val="21"/>
          <w:highlight w:val="none"/>
        </w:rPr>
      </w:pPr>
      <w:r>
        <w:rPr>
          <w:rFonts w:hint="eastAsia" w:ascii="宋体" w:hAnsi="宋体" w:cs="宋体"/>
          <w:b w:val="0"/>
          <w:bCs w:val="0"/>
          <w:szCs w:val="21"/>
          <w:highlight w:val="none"/>
        </w:rPr>
        <w:t>供应商针对本项目制定安全服务预防措施及突发事件应急预案（内容包括但不限于在服务过程中老人出现意外情况的应对方案、服务人员出现意外情况的应对方案、紧急服务、突发安全卫生事件</w:t>
      </w:r>
      <w:r>
        <w:rPr>
          <w:rFonts w:hint="eastAsia" w:ascii="宋体" w:hAnsi="宋体" w:cs="宋体"/>
          <w:b w:val="0"/>
          <w:bCs w:val="0"/>
          <w:szCs w:val="21"/>
          <w:highlight w:val="none"/>
          <w:lang w:eastAsia="zh-CN"/>
        </w:rPr>
        <w:t>，以及</w:t>
      </w:r>
      <w:r>
        <w:rPr>
          <w:rFonts w:hint="eastAsia" w:ascii="宋体" w:hAnsi="宋体" w:cs="宋体"/>
          <w:b w:val="0"/>
          <w:bCs w:val="0"/>
          <w:szCs w:val="21"/>
          <w:highlight w:val="none"/>
        </w:rPr>
        <w:t>突发公共卫生事件的应对方案等），保证在日常运行及突发事件中正常运行。</w:t>
      </w:r>
      <w:r>
        <w:rPr>
          <w:rFonts w:hint="eastAsia" w:ascii="宋体" w:hAnsi="宋体" w:cs="宋体"/>
          <w:b/>
          <w:bCs/>
          <w:szCs w:val="21"/>
          <w:highlight w:val="none"/>
        </w:rPr>
        <w:t>（满分</w:t>
      </w:r>
      <w:r>
        <w:rPr>
          <w:rFonts w:hint="eastAsia" w:ascii="宋体" w:hAnsi="宋体" w:cs="宋体"/>
          <w:b/>
          <w:bCs/>
          <w:szCs w:val="21"/>
          <w:highlight w:val="none"/>
          <w:lang w:val="en-US" w:eastAsia="zh-CN"/>
        </w:rPr>
        <w:t>12</w:t>
      </w:r>
      <w:r>
        <w:rPr>
          <w:rFonts w:hint="eastAsia" w:ascii="宋体" w:hAnsi="宋体" w:cs="宋体"/>
          <w:b/>
          <w:bCs/>
          <w:szCs w:val="21"/>
          <w:highlight w:val="none"/>
        </w:rPr>
        <w:t>分）</w:t>
      </w:r>
    </w:p>
    <w:p w14:paraId="6115E95A">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一档（</w:t>
      </w:r>
      <w:r>
        <w:rPr>
          <w:rFonts w:hint="eastAsia" w:ascii="宋体" w:hAnsi="宋体" w:cs="宋体"/>
          <w:szCs w:val="21"/>
          <w:highlight w:val="none"/>
          <w:lang w:val="en-US" w:eastAsia="zh-CN"/>
        </w:rPr>
        <w:t>3</w:t>
      </w:r>
      <w:r>
        <w:rPr>
          <w:rFonts w:hint="eastAsia" w:ascii="宋体" w:hAnsi="宋体" w:cs="宋体"/>
          <w:szCs w:val="21"/>
          <w:highlight w:val="none"/>
        </w:rPr>
        <w:t>分）：拟定的安全服务预防措施及应急预案内容或过于简单；</w:t>
      </w:r>
    </w:p>
    <w:p w14:paraId="5AC80631">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二档（</w:t>
      </w:r>
      <w:r>
        <w:rPr>
          <w:rFonts w:hint="eastAsia" w:ascii="宋体" w:hAnsi="宋体" w:cs="宋体"/>
          <w:szCs w:val="21"/>
          <w:highlight w:val="none"/>
          <w:lang w:val="en-US" w:eastAsia="zh-CN"/>
        </w:rPr>
        <w:t>6</w:t>
      </w:r>
      <w:r>
        <w:rPr>
          <w:rFonts w:hint="eastAsia" w:ascii="宋体" w:hAnsi="宋体" w:cs="宋体"/>
          <w:szCs w:val="21"/>
          <w:highlight w:val="none"/>
        </w:rPr>
        <w:t>分）：拟定的安全服务预防措施及应急预案简单，安全服务预防、紧急情况应对能力显不足；</w:t>
      </w:r>
    </w:p>
    <w:p w14:paraId="2B0EA006">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三档（</w:t>
      </w:r>
      <w:r>
        <w:rPr>
          <w:rFonts w:hint="eastAsia" w:ascii="宋体" w:hAnsi="宋体" w:cs="宋体"/>
          <w:szCs w:val="21"/>
          <w:highlight w:val="none"/>
          <w:lang w:val="en-US" w:eastAsia="zh-CN"/>
        </w:rPr>
        <w:t>9</w:t>
      </w:r>
      <w:r>
        <w:rPr>
          <w:rFonts w:hint="eastAsia" w:ascii="宋体" w:hAnsi="宋体" w:cs="宋体"/>
          <w:szCs w:val="21"/>
          <w:highlight w:val="none"/>
        </w:rPr>
        <w:t>分）：拟定的安全服务预防措施及应急预案详细，考虑较周全，较符合本项目实际，具备较强针对性及可操作性；</w:t>
      </w:r>
    </w:p>
    <w:p w14:paraId="07369768">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四档（1</w:t>
      </w:r>
      <w:r>
        <w:rPr>
          <w:rFonts w:hint="eastAsia" w:ascii="宋体" w:hAnsi="宋体" w:cs="宋体"/>
          <w:szCs w:val="21"/>
          <w:highlight w:val="none"/>
          <w:lang w:val="en-US" w:eastAsia="zh-CN"/>
        </w:rPr>
        <w:t>2</w:t>
      </w:r>
      <w:r>
        <w:rPr>
          <w:rFonts w:hint="eastAsia" w:ascii="宋体" w:hAnsi="宋体" w:cs="宋体"/>
          <w:szCs w:val="21"/>
          <w:highlight w:val="none"/>
        </w:rPr>
        <w:t>分）：拟定的安全服务预防措施及应急预案切合项目实际，措施得力、方案详实完善</w:t>
      </w:r>
      <w:r>
        <w:rPr>
          <w:rFonts w:hint="eastAsia" w:ascii="宋体" w:hAnsi="宋体" w:cs="宋体"/>
          <w:szCs w:val="21"/>
          <w:highlight w:val="none"/>
          <w:lang w:eastAsia="zh-CN"/>
        </w:rPr>
        <w:t>且有</w:t>
      </w:r>
      <w:r>
        <w:rPr>
          <w:rFonts w:hint="eastAsia" w:ascii="宋体" w:hAnsi="宋体" w:cs="宋体"/>
          <w:szCs w:val="21"/>
          <w:highlight w:val="none"/>
        </w:rPr>
        <w:t>针对性、可操作强；对采购人组织的助浴服务相关活动有相应工作安排，在发生突发事件时，能快速调配力量</w:t>
      </w:r>
      <w:r>
        <w:rPr>
          <w:rFonts w:hint="eastAsia" w:ascii="宋体" w:hAnsi="宋体" w:cs="宋体"/>
          <w:szCs w:val="21"/>
          <w:highlight w:val="none"/>
          <w:lang w:eastAsia="zh-CN"/>
        </w:rPr>
        <w:t>做</w:t>
      </w:r>
      <w:r>
        <w:rPr>
          <w:rFonts w:hint="eastAsia" w:ascii="宋体" w:hAnsi="宋体" w:cs="宋体"/>
          <w:szCs w:val="21"/>
          <w:highlight w:val="none"/>
        </w:rPr>
        <w:t>妥善处理。</w:t>
      </w:r>
    </w:p>
    <w:p w14:paraId="0EFE46DF">
      <w:pPr>
        <w:ind w:firstLine="420" w:firstLineChars="200"/>
        <w:rPr>
          <w:rFonts w:hint="eastAsia"/>
          <w:highlight w:val="none"/>
        </w:rPr>
      </w:pPr>
      <w:r>
        <w:rPr>
          <w:rFonts w:hint="eastAsia" w:ascii="宋体" w:hAnsi="宋体"/>
          <w:szCs w:val="21"/>
          <w:highlight w:val="none"/>
        </w:rPr>
        <w:t>未提供相关内容不得分。</w:t>
      </w:r>
    </w:p>
    <w:p w14:paraId="3A9B234F">
      <w:pPr>
        <w:pStyle w:val="5"/>
        <w:spacing w:line="360" w:lineRule="exact"/>
        <w:ind w:left="0" w:firstLine="420"/>
        <w:rPr>
          <w:rFonts w:hint="eastAsia" w:ascii="宋体" w:hAnsi="宋体" w:cs="宋体"/>
          <w:szCs w:val="21"/>
          <w:highlight w:val="none"/>
        </w:rPr>
      </w:pPr>
      <w:r>
        <w:rPr>
          <w:rFonts w:hint="eastAsia" w:ascii="宋体" w:hAnsi="宋体" w:cs="宋体"/>
          <w:szCs w:val="21"/>
          <w:highlight w:val="none"/>
        </w:rPr>
        <w:t>2.4助浴服务作业流程方案</w:t>
      </w:r>
    </w:p>
    <w:p w14:paraId="7DC02BE4">
      <w:pPr>
        <w:pStyle w:val="5"/>
        <w:spacing w:line="360" w:lineRule="exact"/>
        <w:ind w:left="0" w:firstLine="420"/>
        <w:rPr>
          <w:rFonts w:ascii="宋体" w:hAnsi="宋体" w:cs="宋体"/>
          <w:szCs w:val="21"/>
          <w:highlight w:val="none"/>
        </w:rPr>
      </w:pPr>
      <w:r>
        <w:rPr>
          <w:rFonts w:hint="eastAsia" w:ascii="宋体" w:hAnsi="宋体" w:cs="宋体"/>
          <w:b w:val="0"/>
          <w:bCs w:val="0"/>
          <w:szCs w:val="21"/>
          <w:highlight w:val="none"/>
        </w:rPr>
        <w:t>供应商应根据老人身体情况，制定流动助浴车、上门入户等有关助浴流程方案（（包括服务计划、标准流程、人员岗位职责、服务满意度调查方案等内容））。</w:t>
      </w:r>
      <w:r>
        <w:rPr>
          <w:rFonts w:hint="eastAsia" w:ascii="宋体" w:hAnsi="宋体" w:cs="宋体"/>
          <w:b/>
          <w:bCs/>
          <w:szCs w:val="21"/>
          <w:highlight w:val="none"/>
        </w:rPr>
        <w:t>（满分</w:t>
      </w:r>
      <w:r>
        <w:rPr>
          <w:rFonts w:hint="eastAsia" w:ascii="宋体" w:hAnsi="宋体" w:cs="宋体"/>
          <w:b/>
          <w:bCs/>
          <w:szCs w:val="21"/>
          <w:highlight w:val="none"/>
          <w:lang w:val="en-US" w:eastAsia="zh-CN"/>
        </w:rPr>
        <w:t>14</w:t>
      </w:r>
      <w:r>
        <w:rPr>
          <w:rFonts w:hint="eastAsia" w:ascii="宋体" w:hAnsi="宋体" w:cs="宋体"/>
          <w:b/>
          <w:bCs/>
          <w:szCs w:val="21"/>
          <w:highlight w:val="none"/>
        </w:rPr>
        <w:t>分）</w:t>
      </w:r>
    </w:p>
    <w:p w14:paraId="3FA2DD2E">
      <w:pPr>
        <w:spacing w:line="360" w:lineRule="exact"/>
        <w:ind w:firstLine="420" w:firstLineChars="200"/>
        <w:rPr>
          <w:rFonts w:ascii="宋体" w:hAnsi="宋体"/>
          <w:szCs w:val="21"/>
          <w:highlight w:val="none"/>
        </w:rPr>
      </w:pPr>
      <w:r>
        <w:rPr>
          <w:rFonts w:hint="eastAsia" w:ascii="宋体" w:hAnsi="宋体"/>
          <w:szCs w:val="21"/>
          <w:highlight w:val="none"/>
        </w:rPr>
        <w:t>一档（</w:t>
      </w:r>
      <w:r>
        <w:rPr>
          <w:rFonts w:hint="eastAsia" w:ascii="宋体" w:hAnsi="宋体"/>
          <w:szCs w:val="21"/>
          <w:highlight w:val="none"/>
          <w:lang w:val="en-US" w:eastAsia="zh-CN"/>
        </w:rPr>
        <w:t>4</w:t>
      </w:r>
      <w:r>
        <w:rPr>
          <w:rFonts w:hint="eastAsia" w:ascii="宋体" w:hAnsi="宋体"/>
          <w:szCs w:val="21"/>
          <w:highlight w:val="none"/>
        </w:rPr>
        <w:t>分）：提供的助浴服务作业流程简单，有标准流程，至少包括上门入户基本流程、人员岗位职责、服务满意度调查方案，可操作性不强；</w:t>
      </w:r>
    </w:p>
    <w:p w14:paraId="57905FFC">
      <w:pPr>
        <w:spacing w:line="360" w:lineRule="exact"/>
        <w:ind w:firstLine="420" w:firstLineChars="200"/>
        <w:rPr>
          <w:rFonts w:ascii="宋体" w:hAnsi="宋体"/>
          <w:szCs w:val="21"/>
          <w:highlight w:val="none"/>
        </w:rPr>
      </w:pPr>
      <w:r>
        <w:rPr>
          <w:rFonts w:hint="eastAsia" w:ascii="宋体" w:hAnsi="宋体"/>
          <w:szCs w:val="21"/>
          <w:highlight w:val="none"/>
        </w:rPr>
        <w:t>二档（</w:t>
      </w:r>
      <w:r>
        <w:rPr>
          <w:rFonts w:hint="eastAsia" w:ascii="宋体" w:hAnsi="宋体"/>
          <w:szCs w:val="21"/>
          <w:highlight w:val="none"/>
          <w:lang w:val="en-US" w:eastAsia="zh-CN"/>
        </w:rPr>
        <w:t>9</w:t>
      </w:r>
      <w:r>
        <w:rPr>
          <w:rFonts w:hint="eastAsia" w:ascii="宋体" w:hAnsi="宋体"/>
          <w:szCs w:val="21"/>
          <w:highlight w:val="none"/>
        </w:rPr>
        <w:t>分）：提供的助浴服务作业流程较合理，至少包括流动助浴车、上门入户工作流程、匹配的人员岗位职责、服务满意度调查方案，符合一般规范要求；</w:t>
      </w:r>
    </w:p>
    <w:p w14:paraId="7C2EA1F3">
      <w:pPr>
        <w:spacing w:line="360" w:lineRule="exact"/>
        <w:ind w:firstLine="420" w:firstLineChars="200"/>
        <w:rPr>
          <w:rFonts w:ascii="宋体" w:hAnsi="宋体"/>
          <w:szCs w:val="21"/>
          <w:highlight w:val="none"/>
        </w:rPr>
      </w:pPr>
      <w:r>
        <w:rPr>
          <w:rFonts w:hint="eastAsia" w:ascii="宋体" w:hAnsi="宋体"/>
          <w:szCs w:val="21"/>
          <w:highlight w:val="none"/>
        </w:rPr>
        <w:t>三档（</w:t>
      </w:r>
      <w:r>
        <w:rPr>
          <w:rFonts w:hint="eastAsia" w:ascii="宋体" w:hAnsi="宋体"/>
          <w:szCs w:val="21"/>
          <w:highlight w:val="none"/>
          <w:lang w:val="en-US" w:eastAsia="zh-CN"/>
        </w:rPr>
        <w:t>14</w:t>
      </w:r>
      <w:r>
        <w:rPr>
          <w:rFonts w:hint="eastAsia" w:ascii="宋体" w:hAnsi="宋体"/>
          <w:szCs w:val="21"/>
          <w:highlight w:val="none"/>
        </w:rPr>
        <w:t>分）：提供完善的助浴服务作业流程，至少包括服务计划，流动助浴车、上门入户具体标准工作流程，匹配的人员岗位安排及职责，服务满意度调查方案在服务过程中的各种标准作业流程，且科学合理、规范、全面、可操作性强，符合项目实际情况。</w:t>
      </w:r>
    </w:p>
    <w:p w14:paraId="40AE13C5">
      <w:pPr>
        <w:spacing w:line="360" w:lineRule="exact"/>
        <w:ind w:firstLine="420" w:firstLineChars="200"/>
        <w:rPr>
          <w:rFonts w:ascii="宋体" w:hAnsi="宋体"/>
          <w:szCs w:val="21"/>
          <w:highlight w:val="none"/>
        </w:rPr>
      </w:pPr>
      <w:r>
        <w:rPr>
          <w:rFonts w:hint="eastAsia" w:ascii="宋体" w:hAnsi="宋体"/>
          <w:szCs w:val="21"/>
          <w:highlight w:val="none"/>
        </w:rPr>
        <w:t>未提供相关内容不得分。</w:t>
      </w:r>
    </w:p>
    <w:p w14:paraId="6202FB44">
      <w:pPr>
        <w:pStyle w:val="10"/>
        <w:spacing w:line="480" w:lineRule="exact"/>
        <w:ind w:firstLine="420"/>
        <w:jc w:val="left"/>
        <w:rPr>
          <w:rFonts w:hint="eastAsia" w:hAnsi="宋体"/>
          <w:b/>
          <w:highlight w:val="none"/>
        </w:rPr>
      </w:pPr>
      <w:r>
        <w:rPr>
          <w:rFonts w:hint="eastAsia" w:hAnsi="宋体"/>
          <w:b/>
          <w:highlight w:val="none"/>
        </w:rPr>
        <w:t>3.人员配备情况分………………………………………………………………………………</w:t>
      </w:r>
      <w:r>
        <w:rPr>
          <w:rFonts w:hint="eastAsia" w:hAnsi="宋体"/>
          <w:b/>
          <w:highlight w:val="none"/>
          <w:lang w:val="en-US" w:eastAsia="zh-CN"/>
        </w:rPr>
        <w:t>16</w:t>
      </w:r>
      <w:r>
        <w:rPr>
          <w:rFonts w:hint="eastAsia" w:hAnsi="宋体"/>
          <w:b/>
          <w:highlight w:val="none"/>
        </w:rPr>
        <w:t>分</w:t>
      </w:r>
    </w:p>
    <w:p w14:paraId="0AFE7A11">
      <w:pPr>
        <w:spacing w:line="360" w:lineRule="exact"/>
        <w:ind w:firstLine="420" w:firstLineChars="200"/>
        <w:rPr>
          <w:rFonts w:hint="eastAsia" w:ascii="宋体" w:hAnsi="宋体"/>
          <w:b/>
          <w:bCs/>
          <w:snapToGrid w:val="0"/>
          <w:kern w:val="0"/>
          <w:szCs w:val="21"/>
          <w:highlight w:val="none"/>
        </w:rPr>
      </w:pPr>
      <w:r>
        <w:rPr>
          <w:rFonts w:hint="eastAsia" w:ascii="宋体" w:hAnsi="宋体"/>
          <w:b/>
          <w:bCs/>
          <w:snapToGrid w:val="0"/>
          <w:kern w:val="0"/>
          <w:szCs w:val="21"/>
          <w:highlight w:val="none"/>
        </w:rPr>
        <w:t>项目负责人：</w:t>
      </w:r>
    </w:p>
    <w:p w14:paraId="25498F5E">
      <w:pPr>
        <w:spacing w:line="360" w:lineRule="exact"/>
        <w:ind w:firstLine="420"/>
        <w:rPr>
          <w:rFonts w:ascii="宋体" w:hAnsi="宋体"/>
          <w:snapToGrid w:val="0"/>
          <w:kern w:val="0"/>
          <w:szCs w:val="21"/>
          <w:highlight w:val="none"/>
        </w:rPr>
      </w:pPr>
      <w:r>
        <w:rPr>
          <w:rFonts w:hint="eastAsia" w:ascii="宋体" w:hAnsi="宋体"/>
          <w:snapToGrid w:val="0"/>
          <w:kern w:val="0"/>
          <w:szCs w:val="21"/>
          <w:highlight w:val="none"/>
        </w:rPr>
        <w:t>（1）项目负责人具有大专及以上学历，得</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分（须提供学历证书原件扫描件或其他电子文件）。</w:t>
      </w:r>
    </w:p>
    <w:p w14:paraId="7B90644D">
      <w:pPr>
        <w:spacing w:line="360" w:lineRule="exact"/>
        <w:ind w:firstLine="420"/>
        <w:rPr>
          <w:rFonts w:ascii="宋体" w:hAnsi="宋体"/>
          <w:snapToGrid w:val="0"/>
          <w:kern w:val="0"/>
          <w:szCs w:val="21"/>
          <w:highlight w:val="none"/>
        </w:rPr>
      </w:pPr>
      <w:r>
        <w:rPr>
          <w:rFonts w:hint="eastAsia" w:ascii="宋体" w:hAnsi="宋体"/>
          <w:snapToGrid w:val="0"/>
          <w:kern w:val="0"/>
          <w:szCs w:val="21"/>
          <w:highlight w:val="none"/>
        </w:rPr>
        <w:t>（2</w:t>
      </w:r>
      <w:r>
        <w:rPr>
          <w:rFonts w:hint="eastAsia" w:ascii="宋体" w:hAnsi="宋体"/>
          <w:snapToGrid w:val="0"/>
          <w:kern w:val="0"/>
          <w:szCs w:val="21"/>
          <w:highlight w:val="none"/>
          <w:lang w:eastAsia="zh-CN"/>
        </w:rPr>
        <w:t>）具</w:t>
      </w:r>
      <w:r>
        <w:rPr>
          <w:rFonts w:hint="eastAsia" w:ascii="宋体" w:hAnsi="宋体"/>
          <w:snapToGrid w:val="0"/>
          <w:kern w:val="0"/>
          <w:szCs w:val="21"/>
          <w:highlight w:val="none"/>
        </w:rPr>
        <w:t>有主管护师护士执业证和与本项目服务需求类似的项目管理经验（包括养老、家政、医疗服务等）得</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分。（须提供证书原件扫描件或其他电子文件）</w:t>
      </w:r>
    </w:p>
    <w:p w14:paraId="4F369835">
      <w:pPr>
        <w:spacing w:line="360" w:lineRule="exact"/>
        <w:ind w:firstLine="420"/>
        <w:rPr>
          <w:rFonts w:hint="eastAsia" w:ascii="宋体" w:hAnsi="宋体"/>
          <w:b/>
          <w:bCs/>
          <w:snapToGrid w:val="0"/>
          <w:kern w:val="0"/>
          <w:szCs w:val="21"/>
          <w:highlight w:val="none"/>
        </w:rPr>
      </w:pPr>
      <w:r>
        <w:rPr>
          <w:rFonts w:hint="eastAsia" w:ascii="宋体" w:hAnsi="宋体"/>
          <w:b/>
          <w:bCs/>
          <w:snapToGrid w:val="0"/>
          <w:kern w:val="0"/>
          <w:szCs w:val="21"/>
          <w:highlight w:val="none"/>
        </w:rPr>
        <w:t>团队人员：</w:t>
      </w:r>
    </w:p>
    <w:p w14:paraId="229FAF3E">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一档拟投入项目的服务团队少于4人（不含项目负责人），得0分。</w:t>
      </w:r>
    </w:p>
    <w:p w14:paraId="6E01EE55">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二档拟投入项目的服务团队不少于5人、小于10人（不含项目负责人），得</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657E5253">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三档拟投入项目的服务团队不少于10人、小于15人（不含项目负责人），得</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0AF54193">
      <w:pPr>
        <w:spacing w:line="36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四档投标人投入项目的服务团队不少于20人（不含项目负责人），得</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分。需提供相关证明材料</w:t>
      </w:r>
      <w:r>
        <w:rPr>
          <w:rFonts w:hint="eastAsia" w:ascii="宋体" w:hAnsi="宋体"/>
          <w:snapToGrid w:val="0"/>
          <w:kern w:val="0"/>
          <w:szCs w:val="21"/>
          <w:highlight w:val="none"/>
          <w:lang w:val="en-US" w:eastAsia="zh-CN"/>
        </w:rPr>
        <w:t>或承诺书（承诺书必须承诺成交后配备相关团队人员并购买社保）</w:t>
      </w:r>
      <w:r>
        <w:rPr>
          <w:rFonts w:hint="eastAsia" w:ascii="宋体" w:hAnsi="宋体"/>
          <w:snapToGrid w:val="0"/>
          <w:kern w:val="0"/>
          <w:szCs w:val="21"/>
          <w:highlight w:val="none"/>
        </w:rPr>
        <w:t>。</w:t>
      </w:r>
    </w:p>
    <w:p w14:paraId="65A5BA79">
      <w:pPr>
        <w:pStyle w:val="10"/>
        <w:spacing w:line="480" w:lineRule="exact"/>
        <w:ind w:firstLine="420"/>
        <w:jc w:val="left"/>
        <w:rPr>
          <w:rFonts w:hint="eastAsia" w:hAnsi="宋体"/>
          <w:b/>
          <w:highlight w:val="none"/>
        </w:rPr>
      </w:pPr>
      <w:r>
        <w:rPr>
          <w:rFonts w:hint="eastAsia" w:hAnsi="宋体"/>
          <w:b/>
          <w:highlight w:val="none"/>
        </w:rPr>
        <w:t>4.商务分.....................................</w:t>
      </w:r>
      <w:r>
        <w:rPr>
          <w:rFonts w:hint="eastAsia" w:hAnsi="宋体"/>
          <w:b/>
          <w:highlight w:val="none"/>
          <w:lang w:val="en-US" w:eastAsia="zh-CN"/>
        </w:rPr>
        <w:t>.........................</w:t>
      </w:r>
      <w:r>
        <w:rPr>
          <w:rFonts w:hint="eastAsia" w:hAnsi="宋体"/>
          <w:b/>
          <w:highlight w:val="none"/>
        </w:rPr>
        <w:t>...</w:t>
      </w:r>
      <w:r>
        <w:rPr>
          <w:rFonts w:hint="eastAsia" w:hAnsi="宋体"/>
          <w:b/>
          <w:highlight w:val="none"/>
          <w:lang w:val="en-US" w:eastAsia="zh-CN"/>
        </w:rPr>
        <w:t>18</w:t>
      </w:r>
      <w:r>
        <w:rPr>
          <w:rFonts w:hint="eastAsia" w:hAnsi="宋体"/>
          <w:b/>
          <w:highlight w:val="none"/>
        </w:rPr>
        <w:t xml:space="preserve">分     </w:t>
      </w:r>
    </w:p>
    <w:p w14:paraId="0E548E8A">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lang w:val="zh-CN"/>
        </w:rPr>
        <w:t>）供应商承诺成交后，自合同签订之日起15个工作日内购买相关机构责任保险，承诺内容应包含：购买时限，购买险种、保障范围、保障金额、保障有效期。提供承诺的得</w:t>
      </w: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lang w:val="zh-CN"/>
        </w:rPr>
        <w:t>分，未提供承诺或承诺内容不符合要求的，不得分。</w:t>
      </w:r>
    </w:p>
    <w:p w14:paraId="2049DF1A">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rPr>
        <w:t>（</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lang w:val="zh-CN"/>
        </w:rPr>
        <w:t>）供应商提供有一辆助浴流动车得</w:t>
      </w: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lang w:val="zh-CN"/>
        </w:rPr>
        <w:t>分，满分</w:t>
      </w: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lang w:val="zh-CN"/>
        </w:rPr>
        <w:t>分。提供</w:t>
      </w:r>
      <w:r>
        <w:rPr>
          <w:rFonts w:hint="eastAsia" w:ascii="宋体" w:hAnsi="宋体"/>
          <w:snapToGrid w:val="0"/>
          <w:kern w:val="0"/>
          <w:szCs w:val="21"/>
          <w:highlight w:val="none"/>
          <w:lang w:val="en-US" w:eastAsia="zh-CN"/>
        </w:rPr>
        <w:t>相关</w:t>
      </w:r>
      <w:r>
        <w:rPr>
          <w:rFonts w:hint="eastAsia" w:ascii="宋体" w:hAnsi="宋体"/>
          <w:snapToGrid w:val="0"/>
          <w:kern w:val="0"/>
          <w:szCs w:val="21"/>
          <w:highlight w:val="none"/>
          <w:lang w:val="zh-CN"/>
        </w:rPr>
        <w:t>证明材料。</w:t>
      </w:r>
    </w:p>
    <w:p w14:paraId="252F36D3">
      <w:pPr>
        <w:spacing w:line="360" w:lineRule="exact"/>
        <w:ind w:firstLine="420" w:firstLineChars="200"/>
        <w:rPr>
          <w:rFonts w:hint="eastAsia" w:ascii="宋体" w:hAnsi="宋体"/>
          <w:snapToGrid w:val="0"/>
          <w:kern w:val="0"/>
          <w:szCs w:val="21"/>
          <w:highlight w:val="none"/>
          <w:lang w:val="zh-CN"/>
        </w:rPr>
      </w:pPr>
      <w:r>
        <w:rPr>
          <w:rFonts w:hint="eastAsia" w:ascii="宋体" w:hAnsi="宋体"/>
          <w:snapToGrid w:val="0"/>
          <w:kern w:val="0"/>
          <w:szCs w:val="21"/>
          <w:highlight w:val="none"/>
          <w:lang w:val="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val="zh-CN"/>
        </w:rPr>
        <w:t>）供应商承诺履约过程中提供性能良好的助浴设备，承诺租赁（含部分自购）的得</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val="zh-CN"/>
        </w:rPr>
        <w:t>分，承诺全部自购的得</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lang w:val="zh-CN"/>
        </w:rPr>
        <w:t>分，满分</w:t>
      </w: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lang w:val="zh-CN"/>
        </w:rPr>
        <w:t>分。</w:t>
      </w:r>
    </w:p>
    <w:p w14:paraId="12DF16B9">
      <w:pPr>
        <w:pStyle w:val="10"/>
        <w:spacing w:line="480" w:lineRule="exact"/>
        <w:ind w:firstLine="420"/>
        <w:jc w:val="left"/>
        <w:rPr>
          <w:rFonts w:hAnsi="宋体"/>
          <w:b/>
          <w:kern w:val="0"/>
          <w:highlight w:val="none"/>
        </w:rPr>
      </w:pPr>
      <w:r>
        <w:rPr>
          <w:rFonts w:hint="eastAsia" w:hAnsi="宋体"/>
          <w:b/>
          <w:highlight w:val="none"/>
        </w:rPr>
        <w:t>5.综合得分＝1+2+3+4</w:t>
      </w:r>
    </w:p>
    <w:p w14:paraId="6AE87CCC">
      <w:pPr>
        <w:tabs>
          <w:tab w:val="left" w:pos="4214"/>
        </w:tabs>
        <w:spacing w:line="480" w:lineRule="exact"/>
        <w:ind w:firstLine="420" w:firstLineChars="200"/>
        <w:jc w:val="left"/>
        <w:rPr>
          <w:rFonts w:ascii="宋体" w:hAnsi="宋体"/>
          <w:b/>
          <w:color w:val="auto"/>
          <w:kern w:val="0"/>
          <w:szCs w:val="21"/>
          <w:highlight w:val="none"/>
        </w:rPr>
      </w:pPr>
      <w:r>
        <w:rPr>
          <w:rFonts w:hint="eastAsia" w:ascii="宋体" w:hAnsi="宋体"/>
          <w:b/>
          <w:color w:val="auto"/>
          <w:kern w:val="0"/>
          <w:szCs w:val="21"/>
          <w:highlight w:val="none"/>
        </w:rPr>
        <w:t>三、推荐成交候选供应商原则</w:t>
      </w:r>
    </w:p>
    <w:p w14:paraId="28A30EB4">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（1）磋商小组根据综合得分由高到低排列次序，若得分相同时，以报价分由低到高顺序排列；若得分相同且报价相同的，以服务方案分由高到低顺序排列；若服务方案得分相同时，以拟投入人员分</w:t>
      </w:r>
      <w:r>
        <w:rPr>
          <w:rFonts w:hint="eastAsia" w:ascii="宋体" w:hAnsi="宋体"/>
          <w:color w:val="auto"/>
          <w:kern w:val="0"/>
          <w:szCs w:val="21"/>
          <w:highlight w:val="none"/>
          <w:lang w:eastAsia="zh-CN"/>
        </w:rPr>
        <w:t>高到低</w:t>
      </w:r>
      <w:r>
        <w:rPr>
          <w:rFonts w:hint="eastAsia" w:ascii="宋体" w:hAnsi="宋体"/>
          <w:color w:val="auto"/>
          <w:kern w:val="0"/>
          <w:szCs w:val="21"/>
          <w:highlight w:val="none"/>
        </w:rPr>
        <w:t>顺序排列；若仍相同的，按</w:t>
      </w:r>
      <w:r>
        <w:rPr>
          <w:rFonts w:hint="eastAsia" w:ascii="宋体" w:hAnsi="宋体"/>
          <w:color w:val="auto"/>
          <w:kern w:val="0"/>
          <w:szCs w:val="21"/>
          <w:highlight w:val="none"/>
          <w:lang w:val="en-US" w:eastAsia="zh-CN"/>
        </w:rPr>
        <w:t>商务</w:t>
      </w:r>
      <w:r>
        <w:rPr>
          <w:rFonts w:hint="eastAsia" w:ascii="宋体" w:hAnsi="宋体"/>
          <w:color w:val="auto"/>
          <w:kern w:val="0"/>
          <w:szCs w:val="21"/>
          <w:highlight w:val="none"/>
        </w:rPr>
        <w:t>分由高到低顺序排列并推荐成交候选供应商。</w:t>
      </w:r>
    </w:p>
    <w:p w14:paraId="4DBBC1A9">
      <w:pPr>
        <w:tabs>
          <w:tab w:val="left" w:pos="4214"/>
        </w:tabs>
        <w:spacing w:line="48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（2）本项目确定评标委员会推荐排名第一的中标候选供应商为中标供应商。</w:t>
      </w:r>
    </w:p>
    <w:p w14:paraId="6052B8AF">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color w:val="auto"/>
          <w:kern w:val="0"/>
          <w:szCs w:val="21"/>
          <w:highlight w:val="none"/>
        </w:rPr>
        <w:t>（3）排名第一的成交候选供应商放弃成交、因不可抗力提出不能履行合同，或者招标文件规定应当提交履约保证金而在规定的期限内未能</w:t>
      </w:r>
      <w:r>
        <w:rPr>
          <w:rFonts w:hint="eastAsia" w:ascii="宋体" w:hAnsi="宋体" w:eastAsia="宋体" w:cs="Times New Roman"/>
          <w:color w:val="auto"/>
          <w:kern w:val="0"/>
          <w:szCs w:val="21"/>
          <w:highlight w:val="none"/>
        </w:rPr>
        <w:t>提交的，招标采购单位可以确定排名第二的成交候选供应商为成交供应商。</w:t>
      </w:r>
    </w:p>
    <w:p w14:paraId="3D6F6A99">
      <w:pPr>
        <w:tabs>
          <w:tab w:val="left" w:pos="4214"/>
        </w:tabs>
        <w:spacing w:line="48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（4）第二成交候选供应商因前款规定的同样原因不能签订合同的，招标采购单位可以确定排名第三的成交候选供应商为成交供应商。</w:t>
      </w:r>
    </w:p>
    <w:p w14:paraId="51503B63">
      <w:pPr>
        <w:pStyle w:val="10"/>
        <w:spacing w:line="480" w:lineRule="exact"/>
        <w:ind w:firstLine="420"/>
        <w:jc w:val="left"/>
        <w:rPr>
          <w:rFonts w:hint="eastAsia" w:hAnsi="宋体"/>
          <w:b/>
          <w:highlight w:val="none"/>
        </w:rPr>
      </w:pPr>
      <w:r>
        <w:rPr>
          <w:rFonts w:hint="eastAsia" w:hAnsi="宋体"/>
          <w:b/>
          <w:highlight w:val="none"/>
        </w:rPr>
        <w:t xml:space="preserve">四、政府采购政策应用说明 </w:t>
      </w:r>
    </w:p>
    <w:p w14:paraId="73B9750C">
      <w:pPr>
        <w:autoSpaceDE w:val="0"/>
        <w:autoSpaceDN w:val="0"/>
        <w:adjustRightInd w:val="0"/>
        <w:spacing w:line="400" w:lineRule="exact"/>
        <w:ind w:firstLine="411" w:firstLineChars="196"/>
        <w:jc w:val="left"/>
        <w:rPr>
          <w:rFonts w:ascii="宋体" w:hAnsi="宋体" w:cs="宋体"/>
          <w:color w:val="auto"/>
          <w:kern w:val="0"/>
          <w:szCs w:val="21"/>
          <w:highlight w:val="none"/>
        </w:rPr>
      </w:pPr>
      <w:r>
        <w:rPr>
          <w:rFonts w:hint="eastAsia" w:ascii="宋体" w:hAnsi="宋体" w:cs="Arial"/>
          <w:bCs/>
          <w:color w:val="auto"/>
          <w:kern w:val="0"/>
          <w:szCs w:val="21"/>
          <w:highlight w:val="none"/>
          <w:lang w:eastAsia="zh-CN"/>
        </w:rPr>
        <w:t>1.</w:t>
      </w:r>
      <w:r>
        <w:rPr>
          <w:rFonts w:hint="eastAsia" w:ascii="宋体" w:hAnsi="宋体" w:cs="宋体"/>
          <w:color w:val="auto"/>
          <w:kern w:val="0"/>
          <w:szCs w:val="21"/>
          <w:highlight w:val="none"/>
        </w:rPr>
        <w:t>政策性加分说明</w:t>
      </w:r>
      <w:r>
        <w:rPr>
          <w:rFonts w:ascii="宋体" w:hAnsi="宋体" w:cs="宋体"/>
          <w:color w:val="auto"/>
          <w:kern w:val="0"/>
          <w:szCs w:val="21"/>
          <w:highlight w:val="none"/>
        </w:rPr>
        <w:t xml:space="preserve"> </w:t>
      </w:r>
    </w:p>
    <w:p w14:paraId="57352E67">
      <w:pPr>
        <w:autoSpaceDE w:val="0"/>
        <w:autoSpaceDN w:val="0"/>
        <w:adjustRightInd w:val="0"/>
        <w:spacing w:line="40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）节能产品、环保标志产品</w:t>
      </w:r>
    </w:p>
    <w:p w14:paraId="103F654B">
      <w:pPr>
        <w:autoSpaceDE w:val="0"/>
        <w:autoSpaceDN w:val="0"/>
        <w:adjustRightInd w:val="0"/>
        <w:spacing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节能、环境标志产品以国家财政部等部门颁布的节能产品政府采购品目清单和环境标志产品政府采购品目清单为准，供应商须提供所投产品在品目清单中相应页面的打印或复印材料以及国家确定的认证机构出具的、处于有效期之内的节能产品、环境标志产品认证证书的复印件，未按要求提供的不得分。</w:t>
      </w:r>
    </w:p>
    <w:p w14:paraId="26EA62E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Arial"/>
          <w:color w:val="auto"/>
          <w:kern w:val="0"/>
          <w:szCs w:val="21"/>
          <w:highlight w:val="none"/>
          <w:lang w:eastAsia="zh-CN"/>
        </w:rPr>
        <w:t>2.</w:t>
      </w:r>
      <w:r>
        <w:rPr>
          <w:rFonts w:hint="eastAsia" w:ascii="宋体" w:hAnsi="宋体" w:cs="宋体"/>
          <w:color w:val="auto"/>
          <w:kern w:val="0"/>
          <w:szCs w:val="21"/>
          <w:highlight w:val="none"/>
        </w:rPr>
        <w:t>政策性扣除计算方法</w:t>
      </w:r>
      <w:r>
        <w:rPr>
          <w:rFonts w:ascii="宋体" w:hAnsi="宋体" w:cs="宋体"/>
          <w:color w:val="auto"/>
          <w:kern w:val="0"/>
          <w:szCs w:val="21"/>
          <w:highlight w:val="none"/>
        </w:rPr>
        <w:t xml:space="preserve"> </w:t>
      </w:r>
    </w:p>
    <w:p w14:paraId="3528DF32">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供应商符合小型、微型企业、监狱企业或残疾人福利性单位条件的，其投标报价将按相应比例进行扣除，用扣除后的价格参与评审（计算价格分）。</w:t>
      </w:r>
    </w:p>
    <w:p w14:paraId="1D86EB6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5F7260E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供应商为非联合体的情况下投标报价扣除方式：对小型、微型企业投标报价给予</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的扣除，以扣除后的投标报价参与评审（计算价格分）。</w:t>
      </w:r>
    </w:p>
    <w:p w14:paraId="09B9F11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为联合体的情况下投标价格扣除方式：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s="Arial"/>
          <w:color w:val="auto"/>
          <w:kern w:val="0"/>
          <w:szCs w:val="21"/>
          <w:highlight w:val="none"/>
        </w:rPr>
        <w:t>30%</w:t>
      </w:r>
      <w:r>
        <w:rPr>
          <w:rFonts w:hint="eastAsia" w:ascii="宋体" w:hAnsi="宋体" w:cs="宋体"/>
          <w:color w:val="auto"/>
          <w:kern w:val="0"/>
          <w:szCs w:val="21"/>
          <w:highlight w:val="none"/>
        </w:rPr>
        <w:t>以上（含</w:t>
      </w:r>
      <w:r>
        <w:rPr>
          <w:rFonts w:ascii="宋体" w:hAnsi="宋体" w:cs="Arial"/>
          <w:color w:val="auto"/>
          <w:kern w:val="0"/>
          <w:szCs w:val="21"/>
          <w:highlight w:val="none"/>
        </w:rPr>
        <w:t>30%</w:t>
      </w:r>
      <w:r>
        <w:rPr>
          <w:rFonts w:hint="eastAsia" w:ascii="宋体" w:hAnsi="宋体" w:cs="宋体"/>
          <w:color w:val="auto"/>
          <w:kern w:val="0"/>
          <w:szCs w:val="21"/>
          <w:highlight w:val="none"/>
        </w:rPr>
        <w:t>）的，与小型、微型企业联合的可给予联合体</w:t>
      </w:r>
      <w:r>
        <w:rPr>
          <w:rFonts w:hint="eastAsia" w:ascii="宋体" w:hAnsi="宋体" w:cs="Arial"/>
          <w:color w:val="auto"/>
          <w:kern w:val="0"/>
          <w:szCs w:val="21"/>
          <w:highlight w:val="none"/>
        </w:rPr>
        <w:t>6</w:t>
      </w:r>
      <w:r>
        <w:rPr>
          <w:rFonts w:ascii="宋体" w:hAnsi="宋体" w:cs="Arial"/>
          <w:color w:val="auto"/>
          <w:kern w:val="0"/>
          <w:szCs w:val="21"/>
          <w:highlight w:val="none"/>
        </w:rPr>
        <w:t>%</w:t>
      </w:r>
      <w:r>
        <w:rPr>
          <w:rFonts w:hint="eastAsia" w:ascii="宋体" w:hAnsi="宋体" w:cs="宋体"/>
          <w:color w:val="auto"/>
          <w:kern w:val="0"/>
          <w:szCs w:val="21"/>
          <w:highlight w:val="none"/>
        </w:rPr>
        <w:t>的报价扣除，以扣除后的投标价格参与评审（计算价格分）。组成联合体的大中型企业和其他自然人、法人或者其他组织，与小型、微型企业之间不得存在投资关系。否则投标价格不予扣除。</w:t>
      </w:r>
    </w:p>
    <w:p w14:paraId="02CBC08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387CE0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根据财政部、司法部关于政府采购支持监狱企业发展有关问题的通知（财库</w:t>
      </w:r>
      <w:r>
        <w:rPr>
          <w:rFonts w:hint="eastAsia" w:ascii="宋体" w:hAnsi="宋体" w:cs="宋体"/>
          <w:color w:val="auto"/>
          <w:kern w:val="0"/>
          <w:szCs w:val="21"/>
          <w:highlight w:val="none"/>
          <w:lang w:eastAsia="zh-CN"/>
        </w:rPr>
        <w:t>〔2014〕68号</w:t>
      </w:r>
      <w:r>
        <w:rPr>
          <w:rFonts w:hint="eastAsia" w:ascii="宋体" w:hAnsi="宋体" w:cs="宋体"/>
          <w:color w:val="auto"/>
          <w:kern w:val="0"/>
          <w:szCs w:val="21"/>
          <w:highlight w:val="none"/>
        </w:rPr>
        <w:t>），监狱企业视同小型、微型企业，享受小型、微型企业评审时投标价格扣除</w:t>
      </w:r>
      <w:r>
        <w:rPr>
          <w:rFonts w:hint="eastAsia" w:ascii="宋体" w:hAnsi="宋体" w:cs="Arial"/>
          <w:color w:val="auto"/>
          <w:kern w:val="0"/>
          <w:szCs w:val="21"/>
          <w:highlight w:val="none"/>
        </w:rPr>
        <w:t>20</w:t>
      </w:r>
      <w:r>
        <w:rPr>
          <w:rFonts w:ascii="宋体" w:hAnsi="宋体" w:cs="Arial"/>
          <w:color w:val="auto"/>
          <w:kern w:val="0"/>
          <w:szCs w:val="21"/>
          <w:highlight w:val="none"/>
        </w:rPr>
        <w:t>%</w:t>
      </w:r>
      <w:r>
        <w:rPr>
          <w:rFonts w:hint="eastAsia" w:ascii="宋体" w:hAnsi="宋体" w:cs="宋体"/>
          <w:color w:val="auto"/>
          <w:kern w:val="0"/>
          <w:szCs w:val="21"/>
          <w:highlight w:val="none"/>
        </w:rPr>
        <w:t>的政府采购政策。</w:t>
      </w:r>
    </w:p>
    <w:p w14:paraId="471435D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208238CE">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89" w:name="_Toc30041"/>
      <w:r>
        <w:rPr>
          <w:rFonts w:hint="eastAsia" w:ascii="宋体" w:hAnsi="宋体" w:cs="宋体"/>
          <w:color w:val="auto"/>
          <w:kern w:val="0"/>
          <w:szCs w:val="21"/>
          <w:highlight w:val="none"/>
        </w:rPr>
        <w:t>根据财政部、民政部、中国残疾人联合会三部门发布的关于促进残疾人就业政府采购政策的通知（财库〔2017〕141号），残疾人福利性单位视同小型、微型企业，享受小型、微型企业评标时投标报价扣除</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0%的政府采购政策。供应商既属于残疾人福利性单位又属于小型、微型企业的，其只能享受投标报价一次性</w:t>
      </w:r>
      <w:r>
        <w:rPr>
          <w:rFonts w:hint="eastAsia" w:ascii="宋体" w:hAnsi="宋体" w:cs="宋体"/>
          <w:color w:val="auto"/>
          <w:kern w:val="0"/>
          <w:szCs w:val="21"/>
          <w:highlight w:val="none"/>
          <w:lang w:eastAsia="zh-CN"/>
        </w:rPr>
        <w:t>2</w:t>
      </w:r>
      <w:r>
        <w:rPr>
          <w:rFonts w:hint="eastAsia" w:ascii="宋体" w:hAnsi="宋体" w:cs="宋体"/>
          <w:color w:val="auto"/>
          <w:kern w:val="0"/>
          <w:szCs w:val="21"/>
          <w:highlight w:val="none"/>
        </w:rPr>
        <w:t>0%的扣除，不重复享受政策。</w:t>
      </w:r>
      <w:bookmarkEnd w:id="89"/>
    </w:p>
    <w:p w14:paraId="6B5C94B7">
      <w:pPr>
        <w:autoSpaceDE w:val="0"/>
        <w:autoSpaceDN w:val="0"/>
        <w:adjustRightInd w:val="0"/>
        <w:spacing w:line="440" w:lineRule="exact"/>
        <w:ind w:firstLine="420" w:firstLineChars="200"/>
        <w:jc w:val="left"/>
        <w:rPr>
          <w:rFonts w:ascii="宋体" w:hAnsi="宋体" w:cs="宋体"/>
          <w:b/>
          <w:color w:val="auto"/>
          <w:kern w:val="0"/>
          <w:szCs w:val="21"/>
          <w:highlight w:val="none"/>
        </w:rPr>
      </w:pPr>
      <w:r>
        <w:rPr>
          <w:rFonts w:hint="eastAsia" w:ascii="宋体" w:hAnsi="宋体" w:cs="Arial"/>
          <w:b/>
          <w:color w:val="auto"/>
          <w:kern w:val="0"/>
          <w:szCs w:val="21"/>
          <w:highlight w:val="none"/>
          <w:lang w:eastAsia="zh-CN"/>
        </w:rPr>
        <w:t>2.</w:t>
      </w:r>
      <w:r>
        <w:rPr>
          <w:rFonts w:hint="eastAsia" w:ascii="宋体" w:hAnsi="宋体" w:cs="宋体"/>
          <w:b/>
          <w:color w:val="auto"/>
          <w:kern w:val="0"/>
          <w:szCs w:val="21"/>
          <w:highlight w:val="none"/>
        </w:rPr>
        <w:t>符合政府采购政策的相关条件</w:t>
      </w:r>
      <w:r>
        <w:rPr>
          <w:rFonts w:ascii="宋体" w:hAnsi="宋体" w:cs="宋体"/>
          <w:b/>
          <w:color w:val="auto"/>
          <w:kern w:val="0"/>
          <w:szCs w:val="21"/>
          <w:highlight w:val="none"/>
        </w:rPr>
        <w:t xml:space="preserve"> </w:t>
      </w:r>
    </w:p>
    <w:p w14:paraId="72CBEB8F">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1</w:t>
      </w:r>
      <w:r>
        <w:rPr>
          <w:rFonts w:hint="eastAsia" w:ascii="宋体" w:hAnsi="宋体" w:cs="宋体"/>
          <w:color w:val="auto"/>
          <w:kern w:val="0"/>
          <w:szCs w:val="21"/>
          <w:highlight w:val="none"/>
        </w:rPr>
        <w:t>）小型、微型企业</w:t>
      </w:r>
    </w:p>
    <w:p w14:paraId="739F6847">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依照《关于印发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政府采购促进中小企业发展管理办法</w:t>
      </w:r>
      <w:r>
        <w:rPr>
          <w:rFonts w:hint="eastAsia" w:ascii="宋体" w:hAnsi="宋体" w:cs="宋体"/>
          <w:color w:val="auto"/>
          <w:kern w:val="0"/>
          <w:szCs w:val="21"/>
          <w:highlight w:val="none"/>
          <w:lang w:eastAsia="zh-CN"/>
        </w:rPr>
        <w:t>〉的通知》</w:t>
      </w:r>
      <w:r>
        <w:rPr>
          <w:rFonts w:hint="eastAsia" w:ascii="宋体" w:hAnsi="宋体" w:cs="宋体"/>
          <w:color w:val="auto"/>
          <w:kern w:val="0"/>
          <w:szCs w:val="21"/>
          <w:highlight w:val="none"/>
        </w:rPr>
        <w:t>（财库</w:t>
      </w:r>
      <w:r>
        <w:rPr>
          <w:rFonts w:hint="eastAsia" w:ascii="宋体" w:hAnsi="宋体" w:cs="宋体"/>
          <w:color w:val="auto"/>
          <w:kern w:val="0"/>
          <w:szCs w:val="21"/>
          <w:highlight w:val="none"/>
          <w:lang w:eastAsia="zh-CN"/>
        </w:rPr>
        <w:t>〔2020〕46号</w:t>
      </w:r>
      <w:r>
        <w:rPr>
          <w:rFonts w:hint="eastAsia" w:ascii="宋体" w:hAnsi="宋体" w:cs="宋体"/>
          <w:color w:val="auto"/>
          <w:kern w:val="0"/>
          <w:szCs w:val="21"/>
          <w:highlight w:val="none"/>
        </w:rPr>
        <w:t>）之规定，小型、微型企业应当同时符合以下条件：</w:t>
      </w:r>
    </w:p>
    <w:p w14:paraId="59AF31FA">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本企业符合中小企业划分标准（中小企业划分标准是指国务院有关部门根据企业从业人员、营业收入、资产总额等指标制定的中小企业划型标准，详见《关于印发中小企业划型标准规定的通知》（工信部联企业〔</w:t>
      </w:r>
      <w:r>
        <w:rPr>
          <w:rFonts w:ascii="宋体" w:hAnsi="宋体" w:cs="Arial"/>
          <w:color w:val="auto"/>
          <w:kern w:val="0"/>
          <w:szCs w:val="21"/>
          <w:highlight w:val="none"/>
        </w:rPr>
        <w:t>2011</w:t>
      </w:r>
      <w:r>
        <w:rPr>
          <w:rFonts w:hint="eastAsia" w:ascii="宋体" w:hAnsi="宋体" w:cs="宋体"/>
          <w:color w:val="auto"/>
          <w:kern w:val="0"/>
          <w:szCs w:val="21"/>
          <w:highlight w:val="none"/>
        </w:rPr>
        <w:t>〕</w:t>
      </w:r>
      <w:r>
        <w:rPr>
          <w:rFonts w:ascii="宋体" w:hAnsi="宋体" w:cs="Arial"/>
          <w:color w:val="auto"/>
          <w:kern w:val="0"/>
          <w:szCs w:val="21"/>
          <w:highlight w:val="none"/>
        </w:rPr>
        <w:t>300</w:t>
      </w:r>
      <w:r>
        <w:rPr>
          <w:rFonts w:hint="eastAsia" w:ascii="宋体" w:hAnsi="宋体" w:cs="宋体"/>
          <w:color w:val="auto"/>
          <w:kern w:val="0"/>
          <w:szCs w:val="21"/>
          <w:highlight w:val="none"/>
        </w:rPr>
        <w:t>号））。</w:t>
      </w:r>
    </w:p>
    <w:p w14:paraId="638205B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②提供本企业制造的货物、承担的工程或者服务，或者提供其他中小企业制造的货物，本项所称货物不包括提供或使用大型企业注册商标的货物。</w:t>
      </w:r>
    </w:p>
    <w:p w14:paraId="36C035B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小型、微型企业提供中型企业制造的货物的，视同为中型企业；小型、微型、中型企业提供大型企业制造的货物的，视同为大型企业，投标报价不予扣除。供应商声明为小、微型企业的，应按招标文件规定在投标文件中提供相关证明文件。</w:t>
      </w:r>
    </w:p>
    <w:p w14:paraId="6DFAE08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2</w:t>
      </w:r>
      <w:r>
        <w:rPr>
          <w:rFonts w:hint="eastAsia" w:ascii="宋体" w:hAnsi="宋体" w:cs="宋体"/>
          <w:color w:val="auto"/>
          <w:kern w:val="0"/>
          <w:szCs w:val="21"/>
          <w:highlight w:val="none"/>
        </w:rPr>
        <w:t>）监狱企业</w:t>
      </w:r>
    </w:p>
    <w:p w14:paraId="310C77A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依照《财政部、司法部关于政府采购支持监狱企业发展有关问题的通知》（财库〔</w:t>
      </w:r>
      <w:r>
        <w:rPr>
          <w:rFonts w:ascii="宋体" w:hAnsi="宋体" w:cs="Arial"/>
          <w:color w:val="auto"/>
          <w:kern w:val="0"/>
          <w:szCs w:val="21"/>
          <w:highlight w:val="none"/>
        </w:rPr>
        <w:t>2014</w:t>
      </w:r>
      <w:r>
        <w:rPr>
          <w:rFonts w:hint="eastAsia" w:ascii="宋体" w:hAnsi="宋体" w:cs="宋体"/>
          <w:color w:val="auto"/>
          <w:kern w:val="0"/>
          <w:szCs w:val="21"/>
          <w:highlight w:val="none"/>
        </w:rPr>
        <w:t>〕</w:t>
      </w:r>
      <w:r>
        <w:rPr>
          <w:rFonts w:ascii="宋体" w:hAnsi="宋体" w:cs="Arial"/>
          <w:color w:val="auto"/>
          <w:kern w:val="0"/>
          <w:szCs w:val="21"/>
          <w:highlight w:val="none"/>
        </w:rPr>
        <w:t>68</w:t>
      </w:r>
      <w:r>
        <w:rPr>
          <w:rFonts w:hint="eastAsia" w:ascii="宋体" w:hAnsi="宋体" w:cs="宋体"/>
          <w:color w:val="auto"/>
          <w:kern w:val="0"/>
          <w:szCs w:val="21"/>
          <w:highlight w:val="none"/>
        </w:rPr>
        <w:t>号）之规定，监狱企业应当符合以下条件：</w:t>
      </w:r>
    </w:p>
    <w:p w14:paraId="426FFAE6">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D4C1A20">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②监狱企业参加政府采购活动时，应当提供由省级以上监狱管理局、戒毒管理局（含新疆生产建设兵团）或财政部门出具的属于监狱企业的证明文件，视同小型、微型企业。</w:t>
      </w:r>
    </w:p>
    <w:p w14:paraId="68EF5C5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注：供应商声明为监狱企业的，应按招标文件规定在投标文件中提供相关证明文件。</w:t>
      </w:r>
    </w:p>
    <w:p w14:paraId="1CB43B99">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Arial"/>
          <w:color w:val="auto"/>
          <w:kern w:val="0"/>
          <w:szCs w:val="21"/>
          <w:highlight w:val="none"/>
        </w:rPr>
        <w:t>3</w:t>
      </w:r>
      <w:r>
        <w:rPr>
          <w:rFonts w:hint="eastAsia" w:ascii="宋体" w:hAnsi="宋体" w:cs="宋体"/>
          <w:color w:val="auto"/>
          <w:kern w:val="0"/>
          <w:szCs w:val="21"/>
          <w:highlight w:val="none"/>
        </w:rPr>
        <w:t>）残疾人福利性单位</w:t>
      </w:r>
    </w:p>
    <w:p w14:paraId="4E0E1694">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依照财政部、民政部、中国残疾人联合会三部门发布的《关于促进残疾人就业政府采购政策的通知》（财库〔</w:t>
      </w:r>
      <w:r>
        <w:rPr>
          <w:rFonts w:ascii="宋体" w:hAnsi="宋体" w:cs="Arial"/>
          <w:color w:val="auto"/>
          <w:kern w:val="0"/>
          <w:szCs w:val="21"/>
          <w:highlight w:val="none"/>
        </w:rPr>
        <w:t>2017</w:t>
      </w:r>
      <w:r>
        <w:rPr>
          <w:rFonts w:hint="eastAsia" w:ascii="宋体" w:hAnsi="宋体" w:cs="宋体"/>
          <w:color w:val="auto"/>
          <w:kern w:val="0"/>
          <w:szCs w:val="21"/>
          <w:highlight w:val="none"/>
        </w:rPr>
        <w:t>〕</w:t>
      </w:r>
      <w:r>
        <w:rPr>
          <w:rFonts w:ascii="宋体" w:hAnsi="宋体" w:cs="Arial"/>
          <w:color w:val="auto"/>
          <w:kern w:val="0"/>
          <w:szCs w:val="21"/>
          <w:highlight w:val="none"/>
        </w:rPr>
        <w:t>141</w:t>
      </w:r>
      <w:r>
        <w:rPr>
          <w:rFonts w:hint="eastAsia" w:ascii="宋体" w:hAnsi="宋体" w:cs="宋体"/>
          <w:color w:val="auto"/>
          <w:kern w:val="0"/>
          <w:szCs w:val="21"/>
          <w:highlight w:val="none"/>
        </w:rPr>
        <w:t>号）之规定，享受政府采购支持政策的残疾人福利性单位应当符合同时满足以下条件：</w:t>
      </w:r>
    </w:p>
    <w:p w14:paraId="70A92F7E">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①安置的残疾人占本单位在职职工人数的比例不低于</w:t>
      </w:r>
      <w:r>
        <w:rPr>
          <w:rFonts w:ascii="宋体" w:hAnsi="宋体" w:cs="Arial"/>
          <w:color w:val="auto"/>
          <w:kern w:val="0"/>
          <w:szCs w:val="21"/>
          <w:highlight w:val="none"/>
        </w:rPr>
        <w:t>25%</w:t>
      </w:r>
      <w:r>
        <w:rPr>
          <w:rFonts w:hint="eastAsia" w:ascii="宋体" w:hAnsi="宋体" w:cs="宋体"/>
          <w:color w:val="auto"/>
          <w:kern w:val="0"/>
          <w:szCs w:val="21"/>
          <w:highlight w:val="none"/>
        </w:rPr>
        <w:t>（含</w:t>
      </w:r>
      <w:r>
        <w:rPr>
          <w:rFonts w:ascii="宋体" w:hAnsi="宋体" w:cs="Arial"/>
          <w:color w:val="auto"/>
          <w:kern w:val="0"/>
          <w:szCs w:val="21"/>
          <w:highlight w:val="none"/>
        </w:rPr>
        <w:t>25%</w:t>
      </w:r>
      <w:r>
        <w:rPr>
          <w:rFonts w:hint="eastAsia" w:ascii="宋体" w:hAnsi="宋体" w:cs="宋体"/>
          <w:color w:val="auto"/>
          <w:kern w:val="0"/>
          <w:szCs w:val="21"/>
          <w:highlight w:val="none"/>
        </w:rPr>
        <w:t>），并且安置的残疾人人数不少于</w:t>
      </w:r>
      <w:r>
        <w:rPr>
          <w:rFonts w:ascii="宋体" w:hAnsi="宋体" w:cs="Arial"/>
          <w:color w:val="auto"/>
          <w:kern w:val="0"/>
          <w:szCs w:val="21"/>
          <w:highlight w:val="none"/>
        </w:rPr>
        <w:t>10</w:t>
      </w:r>
      <w:r>
        <w:rPr>
          <w:rFonts w:hint="eastAsia" w:ascii="宋体" w:hAnsi="宋体" w:cs="宋体"/>
          <w:color w:val="auto"/>
          <w:kern w:val="0"/>
          <w:szCs w:val="21"/>
          <w:highlight w:val="none"/>
        </w:rPr>
        <w:t>人（含</w:t>
      </w:r>
      <w:r>
        <w:rPr>
          <w:rFonts w:ascii="宋体" w:hAnsi="宋体" w:cs="Arial"/>
          <w:color w:val="auto"/>
          <w:kern w:val="0"/>
          <w:szCs w:val="21"/>
          <w:highlight w:val="none"/>
        </w:rPr>
        <w:t>10</w:t>
      </w:r>
      <w:r>
        <w:rPr>
          <w:rFonts w:hint="eastAsia" w:ascii="宋体" w:hAnsi="宋体" w:cs="宋体"/>
          <w:color w:val="auto"/>
          <w:kern w:val="0"/>
          <w:szCs w:val="21"/>
          <w:highlight w:val="none"/>
        </w:rPr>
        <w:t>人）；</w:t>
      </w:r>
    </w:p>
    <w:p w14:paraId="1059FECB">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②依法与安置的每位残疾人签订了一年以上（含一年）的劳动合同或服务协议；</w:t>
      </w:r>
    </w:p>
    <w:p w14:paraId="328429F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③为安置的每位残疾人按月足额缴纳了基本养老保险、基本医疗保险、失业保险、工伤保险和生育保险等社会保险费；</w:t>
      </w:r>
    </w:p>
    <w:p w14:paraId="20AAFB1C">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④通过银行等金融机构向安置的每位残疾人，按月支付了不低于单位所在区县适用的经省级人民政府批准的月最低工资标准的工资；</w:t>
      </w:r>
    </w:p>
    <w:p w14:paraId="115F0EE8">
      <w:pPr>
        <w:autoSpaceDE w:val="0"/>
        <w:autoSpaceDN w:val="0"/>
        <w:adjustRightInd w:val="0"/>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⑤提供本单位制造的货物、承担的工程或者服务（以下简称产品），或者提供其他残疾人福利性单位制造的货物（不包括使用非残疾人福利性单位注册商标的货物）。</w:t>
      </w:r>
    </w:p>
    <w:p w14:paraId="4757A613">
      <w:pPr>
        <w:autoSpaceDE w:val="0"/>
        <w:autoSpaceDN w:val="0"/>
        <w:adjustRightInd w:val="0"/>
        <w:spacing w:line="440" w:lineRule="exact"/>
        <w:ind w:firstLine="420" w:firstLineChars="200"/>
        <w:jc w:val="left"/>
        <w:rPr>
          <w:rFonts w:hint="eastAsia" w:ascii="宋体" w:hAnsi="宋体" w:cs="宋体"/>
          <w:color w:val="auto"/>
          <w:kern w:val="0"/>
          <w:szCs w:val="21"/>
          <w:highlight w:val="none"/>
        </w:rPr>
      </w:pPr>
      <w:bookmarkStart w:id="90" w:name="_Toc26537"/>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90"/>
    </w:p>
    <w:p w14:paraId="658B5345">
      <w:pPr>
        <w:autoSpaceDE w:val="0"/>
        <w:autoSpaceDN w:val="0"/>
        <w:adjustRightInd w:val="0"/>
        <w:spacing w:line="44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注：符合条件的残疾人福利性单位在参加政府采购活动时，应当提供《残疾人福利性单位声明函》（格式见第六章），并对声明的真实性负责。</w:t>
      </w:r>
    </w:p>
    <w:p w14:paraId="2ACDD1D8">
      <w:pPr>
        <w:spacing w:line="280" w:lineRule="exact"/>
        <w:outlineLvl w:val="1"/>
        <w:rPr>
          <w:rFonts w:hint="eastAsia" w:ascii="宋体" w:hAnsi="宋体" w:cs="宋体"/>
          <w:b/>
          <w:bCs/>
          <w:color w:val="auto"/>
          <w:sz w:val="24"/>
          <w:highlight w:val="none"/>
        </w:rPr>
      </w:pPr>
    </w:p>
    <w:p w14:paraId="11269E29">
      <w:pPr>
        <w:spacing w:line="280" w:lineRule="exact"/>
        <w:outlineLvl w:val="1"/>
        <w:rPr>
          <w:rFonts w:hint="eastAsia" w:ascii="宋体" w:hAnsi="宋体" w:cs="宋体"/>
          <w:b/>
          <w:bCs/>
          <w:color w:val="auto"/>
          <w:sz w:val="24"/>
          <w:highlight w:val="none"/>
        </w:rPr>
      </w:pPr>
    </w:p>
    <w:p w14:paraId="7D862A89">
      <w:pPr>
        <w:rPr>
          <w:rFonts w:hint="eastAsia"/>
          <w:color w:val="auto"/>
          <w:highlight w:val="none"/>
        </w:rPr>
      </w:pPr>
    </w:p>
    <w:p w14:paraId="601A766F">
      <w:pPr>
        <w:spacing w:line="280" w:lineRule="exact"/>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附表</w:t>
      </w:r>
      <w:bookmarkEnd w:id="83"/>
    </w:p>
    <w:p w14:paraId="718140F6">
      <w:pPr>
        <w:widowControl/>
        <w:spacing w:before="156" w:beforeLines="50" w:after="156" w:afterLines="50" w:line="280" w:lineRule="exact"/>
        <w:jc w:val="center"/>
        <w:rPr>
          <w:rFonts w:hint="eastAsia" w:ascii="宋体" w:hAnsi="宋体" w:cs="宋体"/>
          <w:b/>
          <w:bCs/>
          <w:color w:val="auto"/>
          <w:kern w:val="0"/>
          <w:sz w:val="30"/>
          <w:szCs w:val="30"/>
          <w:highlight w:val="none"/>
        </w:rPr>
      </w:pPr>
      <w:bookmarkStart w:id="91" w:name="_Toc28361_WPSOffice_Level2"/>
      <w:r>
        <w:rPr>
          <w:rFonts w:hint="eastAsia" w:ascii="宋体" w:hAnsi="宋体" w:cs="宋体"/>
          <w:b/>
          <w:bCs/>
          <w:color w:val="auto"/>
          <w:kern w:val="0"/>
          <w:sz w:val="30"/>
          <w:szCs w:val="30"/>
          <w:highlight w:val="none"/>
        </w:rPr>
        <w:t>统计上大中小微型企业划分标准</w:t>
      </w:r>
      <w:bookmarkEnd w:id="9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B3E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BFB9312">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0E1A24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5244E918">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A81AF8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343AE4D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7327C29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54E92F8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3A41F16A">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8C7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69BB1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737E74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B203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4708C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8C3CB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2398D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4F58DDC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344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12EAF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79512B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BC0C2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1FC2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9A00C3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178024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B3096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CC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F9E75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0818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214076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1ABD0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1F2FAE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B44A78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1C772D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DEA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9BAA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647BB7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99CF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BBF8C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317E1D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2FA386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5723C7C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B21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94A7EA">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56E3F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04EB8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F480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00CC54D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84F8D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5F9505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C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37CABC">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1B3D1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D5BFD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60FA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27F1C8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3B85F00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1EB272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DC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424280">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B758C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951C2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09182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278ED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DD5FB3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0E59D7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563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976DF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1ED0F06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F8D9C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95826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6AC4075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6B659D6">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AE8903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E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17D2D7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B98CC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D686A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2ACED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0396B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2363E870">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002CD35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A7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FE7574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525D6D4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3643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4CCCB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E41B9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AB0D8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EA57F2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64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1137E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329BC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854C5B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363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C95FA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3DFE47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6A24B5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A7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2CC0A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68194D7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4A47E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0B3F45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40ABBC99">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2AD15B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68482A1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F0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EA657E">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1E36430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52E28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DC5F9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05242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6DA2B1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0E46E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A1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73ED6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0AEC052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923E8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41B2E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799BD9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6D0F34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9C3B6C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6E1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0500A3">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0F2E808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0558B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CC32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5289A5B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7AA2AC8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C2FB39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B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CA5D3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7BF42D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50E0E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E2BA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E06D5C6">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2E62B87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94BF7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6F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E4496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D6DF2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978C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5632E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564BD2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3B2D1CB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599B55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E1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8C9163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180A55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E58655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0E591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7E07B0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6DB1659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9D418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0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D5B29DF">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784DAB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AEEDA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C189E6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3ACED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4D0AE2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496449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3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FC9EE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0118CD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052BD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773B2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812F5D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40198B5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0398EB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0F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791470D">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6817DF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8557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2ACCD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5C7F8B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41872F4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46B3B4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8A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D6D63E9">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10D50F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6CBB1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E8992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CE1F40B">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86837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1A670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D0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11BBF3">
            <w:pPr>
              <w:widowControl/>
              <w:spacing w:line="280" w:lineRule="exact"/>
              <w:jc w:val="left"/>
              <w:rPr>
                <w:rFonts w:hint="eastAsia" w:ascii="宋体" w:hAnsi="宋体" w:cs="宋体"/>
                <w:color w:val="auto"/>
                <w:spacing w:val="-12"/>
                <w:kern w:val="0"/>
                <w:sz w:val="18"/>
                <w:szCs w:val="18"/>
                <w:highlight w:val="none"/>
              </w:rPr>
            </w:pPr>
          </w:p>
        </w:tc>
        <w:tc>
          <w:tcPr>
            <w:tcW w:w="1369" w:type="dxa"/>
            <w:noWrap w:val="0"/>
            <w:vAlign w:val="center"/>
          </w:tcPr>
          <w:p w14:paraId="770242D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721BD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E4292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427B9A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3D8A91F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EC3411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1C3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A0677D">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1C4C55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E845A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B9F050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5CABAFF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6C1D41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AAFC5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4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F0F9B45">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557023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860130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DB54D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7222112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0C9BDFE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5AB404A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A40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1E7186">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202064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0A88D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D84CD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4D17C1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8F0099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4FF567D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7C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9F41D1C">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4647C39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EE610E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69BE59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314A4E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DCBFD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2A8334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C0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5D8D98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441764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EBFFC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BB758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0DEB95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257E45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CC9F5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BC9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4AFC787">
            <w:pPr>
              <w:widowControl/>
              <w:spacing w:line="280" w:lineRule="exact"/>
              <w:jc w:val="left"/>
              <w:rPr>
                <w:rFonts w:hint="eastAsia" w:ascii="宋体" w:hAnsi="宋体" w:cs="宋体"/>
                <w:color w:val="auto"/>
                <w:kern w:val="0"/>
                <w:sz w:val="18"/>
                <w:szCs w:val="18"/>
                <w:highlight w:val="none"/>
              </w:rPr>
            </w:pPr>
          </w:p>
        </w:tc>
        <w:tc>
          <w:tcPr>
            <w:tcW w:w="1369" w:type="dxa"/>
            <w:noWrap w:val="0"/>
            <w:vAlign w:val="center"/>
          </w:tcPr>
          <w:p w14:paraId="387DB1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251655F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3E35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2C7825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6F23E0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6AE854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EA0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9E2F167">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54261E8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8169F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C7E96A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3795838">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827255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53B730E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A39F940">
      <w:pPr>
        <w:widowControl/>
        <w:spacing w:line="280" w:lineRule="exact"/>
        <w:rPr>
          <w:rFonts w:hint="eastAsia" w:ascii="宋体" w:hAnsi="宋体" w:cs="宋体"/>
          <w:color w:val="auto"/>
          <w:spacing w:val="8"/>
          <w:kern w:val="0"/>
          <w:sz w:val="24"/>
          <w:highlight w:val="none"/>
        </w:rPr>
      </w:pPr>
    </w:p>
    <w:p w14:paraId="253F2CEF">
      <w:pPr>
        <w:widowControl/>
        <w:rPr>
          <w:rFonts w:hint="eastAsia" w:ascii="宋体" w:hAnsi="宋体" w:cs="宋体"/>
          <w:color w:val="auto"/>
          <w:spacing w:val="8"/>
          <w:kern w:val="0"/>
          <w:szCs w:val="21"/>
          <w:highlight w:val="none"/>
        </w:rPr>
      </w:pPr>
    </w:p>
    <w:p w14:paraId="44474027">
      <w:pPr>
        <w:widowControl/>
        <w:rPr>
          <w:rFonts w:hint="eastAsia" w:ascii="宋体" w:hAnsi="宋体" w:cs="宋体"/>
          <w:color w:val="auto"/>
          <w:spacing w:val="8"/>
          <w:kern w:val="0"/>
          <w:szCs w:val="21"/>
          <w:highlight w:val="none"/>
        </w:rPr>
      </w:pPr>
    </w:p>
    <w:p w14:paraId="355A5B35">
      <w:pPr>
        <w:spacing w:line="400" w:lineRule="exact"/>
        <w:rPr>
          <w:rFonts w:hint="eastAsia" w:ascii="宋体" w:hAnsi="宋体"/>
          <w:b w:val="0"/>
          <w:bCs w:val="0"/>
          <w:color w:val="auto"/>
          <w:kern w:val="0"/>
          <w:highlight w:val="none"/>
        </w:rPr>
      </w:pPr>
      <w:r>
        <w:rPr>
          <w:rFonts w:hint="eastAsia" w:ascii="宋体" w:hAnsi="宋体"/>
          <w:b w:val="0"/>
          <w:bCs w:val="0"/>
          <w:color w:val="auto"/>
          <w:kern w:val="0"/>
          <w:highlight w:val="none"/>
        </w:rPr>
        <w:t>说明：</w:t>
      </w:r>
    </w:p>
    <w:p w14:paraId="37EF46F8">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1.大型、中型和小型企业须同时满足所列指标的下限，否则下划一档；微型企业只</w:t>
      </w:r>
      <w:r>
        <w:rPr>
          <w:rFonts w:hint="eastAsia" w:ascii="宋体" w:hAnsi="宋体"/>
          <w:b w:val="0"/>
          <w:bCs w:val="0"/>
          <w:color w:val="auto"/>
          <w:kern w:val="0"/>
          <w:highlight w:val="none"/>
          <w:lang w:eastAsia="zh-CN"/>
        </w:rPr>
        <w:t>需</w:t>
      </w:r>
      <w:r>
        <w:rPr>
          <w:rFonts w:hint="eastAsia" w:ascii="宋体" w:hAnsi="宋体"/>
          <w:b w:val="0"/>
          <w:bCs w:val="0"/>
          <w:color w:val="auto"/>
          <w:kern w:val="0"/>
          <w:highlight w:val="none"/>
        </w:rPr>
        <w:t>满足所列指标中的一项即可。</w:t>
      </w:r>
    </w:p>
    <w:p w14:paraId="039BE457">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b w:val="0"/>
          <w:bCs w:val="0"/>
          <w:color w:val="auto"/>
          <w:kern w:val="0"/>
          <w:highlight w:val="none"/>
          <w:lang w:eastAsia="zh-CN"/>
        </w:rPr>
        <w:t>；</w:t>
      </w:r>
      <w:r>
        <w:rPr>
          <w:rFonts w:hint="eastAsia" w:ascii="宋体" w:hAnsi="宋体"/>
          <w:b w:val="0"/>
          <w:bCs w:val="0"/>
          <w:color w:val="auto"/>
          <w:kern w:val="0"/>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63C31C">
      <w:pPr>
        <w:spacing w:line="400" w:lineRule="exact"/>
        <w:ind w:firstLine="420" w:firstLineChars="200"/>
        <w:rPr>
          <w:rFonts w:hint="eastAsia" w:ascii="宋体" w:hAnsi="宋体"/>
          <w:b w:val="0"/>
          <w:bCs w:val="0"/>
          <w:color w:val="auto"/>
          <w:kern w:val="0"/>
          <w:highlight w:val="none"/>
        </w:rPr>
      </w:pPr>
      <w:r>
        <w:rPr>
          <w:rFonts w:hint="eastAsia" w:ascii="宋体" w:hAnsi="宋体"/>
          <w:b w:val="0"/>
          <w:bCs w:val="0"/>
          <w:color w:val="auto"/>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E9379C">
      <w:pPr>
        <w:pStyle w:val="2"/>
        <w:bidi w:val="0"/>
        <w:jc w:val="center"/>
        <w:rPr>
          <w:rFonts w:hint="eastAsia"/>
          <w:b/>
          <w:color w:val="auto"/>
          <w:szCs w:val="32"/>
          <w:highlight w:val="none"/>
        </w:rPr>
      </w:pPr>
      <w:r>
        <w:rPr>
          <w:rFonts w:hint="eastAsia" w:ascii="宋体" w:hAnsi="宋体" w:cs="宋体"/>
          <w:color w:val="auto"/>
          <w:szCs w:val="32"/>
          <w:highlight w:val="none"/>
        </w:rPr>
        <w:br w:type="page"/>
      </w:r>
      <w:bookmarkStart w:id="92" w:name="_Toc30019"/>
      <w:r>
        <w:rPr>
          <w:rFonts w:hint="eastAsia"/>
          <w:sz w:val="32"/>
          <w:szCs w:val="32"/>
        </w:rPr>
        <w:t>第五章  采购合同（合同主要条款及格式）</w:t>
      </w:r>
      <w:bookmarkEnd w:id="92"/>
    </w:p>
    <w:p w14:paraId="3594761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项目名称：</w:t>
      </w:r>
    </w:p>
    <w:p w14:paraId="02CED0E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项目编号：</w:t>
      </w:r>
    </w:p>
    <w:p w14:paraId="337A48C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甲方（</w:t>
      </w:r>
      <w:r>
        <w:rPr>
          <w:rFonts w:hint="eastAsia" w:ascii="宋体" w:hAnsi="宋体" w:cs="宋体"/>
          <w:kern w:val="0"/>
          <w:szCs w:val="21"/>
          <w:highlight w:val="none"/>
        </w:rPr>
        <w:t>采购人</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（采购人）</w:t>
      </w:r>
    </w:p>
    <w:p w14:paraId="15EEFA5C">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乙方（</w:t>
      </w:r>
      <w:r>
        <w:rPr>
          <w:rFonts w:hint="eastAsia" w:ascii="宋体" w:hAnsi="宋体" w:cs="宋体"/>
          <w:kern w:val="0"/>
          <w:szCs w:val="21"/>
          <w:highlight w:val="none"/>
        </w:rPr>
        <w:t>成交供应商</w:t>
      </w:r>
      <w:r>
        <w:rPr>
          <w:rFonts w:hint="eastAsia" w:ascii="宋体" w:hAnsi="宋体" w:cs="宋体"/>
          <w:kern w:val="0"/>
          <w:szCs w:val="21"/>
          <w:highlight w:val="none"/>
          <w:lang w:eastAsia="zh-CN"/>
        </w:rPr>
        <w:t>）</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（成交供应商）</w:t>
      </w:r>
    </w:p>
    <w:p w14:paraId="25D0F00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根据《中华人民共和国政府采购法》等</w:t>
      </w:r>
      <w:r>
        <w:rPr>
          <w:rFonts w:hint="eastAsia" w:ascii="宋体" w:hAnsi="宋体" w:cs="宋体"/>
          <w:kern w:val="0"/>
          <w:szCs w:val="21"/>
          <w:highlight w:val="none"/>
          <w:lang w:eastAsia="zh-CN"/>
        </w:rPr>
        <w:t>法律法规</w:t>
      </w:r>
      <w:r>
        <w:rPr>
          <w:rFonts w:hint="eastAsia" w:ascii="宋体" w:hAnsi="宋体" w:cs="宋体"/>
          <w:kern w:val="0"/>
          <w:szCs w:val="21"/>
          <w:highlight w:val="none"/>
        </w:rPr>
        <w:t>规定，按照招标文件、投标响应文件（以下简称响应文件）规定条款和中标供应商的承诺、甲乙双方签订本合同。</w:t>
      </w:r>
    </w:p>
    <w:p w14:paraId="71E2687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第一条 合同文件</w:t>
      </w:r>
    </w:p>
    <w:p w14:paraId="0AABB445">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本合同所附下列文件是构成本合同不可分割的部分：</w:t>
      </w:r>
    </w:p>
    <w:p w14:paraId="08B5071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供应商提交的投标报价表、针对本项目的服务项目编制方案；</w:t>
      </w:r>
    </w:p>
    <w:p w14:paraId="61444339">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（2）成交通知书；</w:t>
      </w:r>
    </w:p>
    <w:p w14:paraId="3E630DF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（3）本合同协议书及有关补充资料；</w:t>
      </w:r>
    </w:p>
    <w:p w14:paraId="07A75A12">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kern w:val="0"/>
          <w:szCs w:val="21"/>
          <w:highlight w:val="none"/>
          <w:lang w:val="en-US" w:eastAsia="zh-CN"/>
        </w:rPr>
        <w:t>磋商</w:t>
      </w:r>
      <w:r>
        <w:rPr>
          <w:rFonts w:hint="eastAsia" w:ascii="宋体" w:hAnsi="宋体" w:cs="宋体"/>
          <w:kern w:val="0"/>
          <w:szCs w:val="21"/>
          <w:highlight w:val="none"/>
        </w:rPr>
        <w:t>文件的条款要求。</w:t>
      </w:r>
    </w:p>
    <w:p w14:paraId="5769D2D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合同价金额包括：</w:t>
      </w:r>
      <w:r>
        <w:rPr>
          <w:rFonts w:hint="eastAsia" w:ascii="宋体" w:hAnsi="宋体" w:cs="宋体"/>
          <w:kern w:val="0"/>
          <w:szCs w:val="21"/>
          <w:highlight w:val="none"/>
          <w:lang w:eastAsia="zh-CN"/>
        </w:rPr>
        <w:t>助浴</w:t>
      </w:r>
      <w:r>
        <w:rPr>
          <w:rFonts w:hint="eastAsia" w:ascii="宋体" w:hAnsi="宋体" w:cs="宋体"/>
          <w:kern w:val="0"/>
          <w:szCs w:val="21"/>
          <w:highlight w:val="none"/>
        </w:rPr>
        <w:t>服务费用以及服务开展所需的所有费用、税费。</w:t>
      </w:r>
    </w:p>
    <w:p w14:paraId="0CDC85DF">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第二条　合同总金额及组成</w:t>
      </w:r>
    </w:p>
    <w:p w14:paraId="33521A2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根据《成交通知书》的中标内容，合同的总金额为：（大写）</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人民币（￥</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p w14:paraId="58AE5D4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第三条  服务内容</w:t>
      </w:r>
    </w:p>
    <w:p w14:paraId="6EF94CE2">
      <w:pPr>
        <w:spacing w:line="540" w:lineRule="exact"/>
        <w:ind w:firstLine="420"/>
        <w:rPr>
          <w:rFonts w:hint="eastAsia" w:ascii="宋体" w:hAnsi="宋体" w:cs="宋体"/>
          <w:kern w:val="0"/>
          <w:szCs w:val="21"/>
          <w:highlight w:val="none"/>
        </w:rPr>
      </w:pPr>
      <w:r>
        <w:rPr>
          <w:rFonts w:hint="eastAsia" w:ascii="宋体" w:hAnsi="宋体" w:cs="宋体"/>
          <w:kern w:val="0"/>
          <w:szCs w:val="21"/>
          <w:highlight w:val="none"/>
        </w:rPr>
        <w:t>中标供应商应按投标响应文件规定的服务范围向采购人提供相应服务。</w:t>
      </w:r>
    </w:p>
    <w:p w14:paraId="07200681">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质量：为市区内失能、部分失能老年人开展不少于10000人次助浴服务，具体要求见竞争性磋商采购文件。满足民政部《老年人助浴服务规范》要求。</w:t>
      </w:r>
    </w:p>
    <w:p w14:paraId="2C287FAB">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第四条  服务期限</w:t>
      </w:r>
    </w:p>
    <w:p w14:paraId="5463543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服务期限</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 </w:t>
      </w:r>
      <w:r>
        <w:rPr>
          <w:rFonts w:hint="eastAsia" w:ascii="宋体" w:hAnsi="宋体" w:cs="宋体"/>
          <w:szCs w:val="21"/>
          <w:highlight w:val="none"/>
        </w:rPr>
        <w:t>自合同签订</w:t>
      </w:r>
      <w:r>
        <w:rPr>
          <w:rFonts w:hint="eastAsia" w:ascii="宋体" w:hAnsi="宋体" w:cs="宋体"/>
          <w:szCs w:val="21"/>
          <w:highlight w:val="none"/>
          <w:lang w:eastAsia="zh-CN"/>
        </w:rPr>
        <w:t>之日起</w:t>
      </w:r>
      <w:r>
        <w:rPr>
          <w:rFonts w:hint="eastAsia" w:ascii="宋体" w:hAnsi="宋体" w:cs="宋体"/>
          <w:szCs w:val="21"/>
          <w:highlight w:val="none"/>
          <w:lang w:val="en-US" w:eastAsia="zh-CN"/>
        </w:rPr>
        <w:t>1年</w:t>
      </w:r>
      <w:r>
        <w:rPr>
          <w:rFonts w:hint="eastAsia"/>
          <w:highlight w:val="none"/>
        </w:rPr>
        <w:t>。</w:t>
      </w:r>
      <w:r>
        <w:rPr>
          <w:rFonts w:hint="eastAsia" w:ascii="宋体" w:hAnsi="宋体" w:cs="宋体"/>
          <w:kern w:val="0"/>
          <w:szCs w:val="21"/>
          <w:highlight w:val="none"/>
        </w:rPr>
        <w:t xml:space="preserve">                                     </w:t>
      </w:r>
    </w:p>
    <w:p w14:paraId="6EB11BEB">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第五条  交付</w:t>
      </w:r>
    </w:p>
    <w:p w14:paraId="1B4A0BC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服务时间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自合同签订之日起1年内</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eastAsia="zh-CN"/>
        </w:rPr>
        <w:t>甲方指定地点</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09DAAF5A">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供应商交付的服务应当完全符合本合同所规定的要求。中标供应商提供的服务不符合合同规定的，采购人有权拒收，由此引起的风险，由中标供应商承担。</w:t>
      </w:r>
    </w:p>
    <w:p w14:paraId="5D11630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第六条  采购人权利义务</w:t>
      </w:r>
    </w:p>
    <w:p w14:paraId="3DFCA9C8">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审议中标供应商提出的策划报告提纲、工作方案和计划。</w:t>
      </w:r>
    </w:p>
    <w:p w14:paraId="214E8B83">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监督并配合中标供应商管理服务工作的实施及制度的执行。</w:t>
      </w:r>
    </w:p>
    <w:p w14:paraId="549AB53F">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按合同规定支付中标供应商本合同所指编制费用。</w:t>
      </w:r>
    </w:p>
    <w:p w14:paraId="4BE5145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w:t>
      </w:r>
      <w:r>
        <w:rPr>
          <w:rFonts w:hint="eastAsia" w:ascii="宋体" w:hAnsi="宋体" w:cs="宋体"/>
          <w:kern w:val="0"/>
          <w:szCs w:val="21"/>
          <w:highlight w:val="none"/>
        </w:rPr>
        <w:t>有权对中标供应商工作情况进行检查监督，提出整改意见。</w:t>
      </w:r>
    </w:p>
    <w:p w14:paraId="7DFBD1E4">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5.</w:t>
      </w:r>
      <w:r>
        <w:rPr>
          <w:rFonts w:hint="eastAsia" w:ascii="宋体" w:hAnsi="宋体" w:cs="宋体"/>
          <w:kern w:val="0"/>
          <w:szCs w:val="21"/>
          <w:highlight w:val="none"/>
        </w:rPr>
        <w:t>及时完成对中标供应商的服务质效、数量的检查、评估、确认工作；按约定日期向乙方支付报酬。</w:t>
      </w:r>
    </w:p>
    <w:p w14:paraId="6B223878">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第七条</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中标供应商的权利义务</w:t>
      </w:r>
    </w:p>
    <w:p w14:paraId="1703CA5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中标供应商按本协议向采购人交付本项目服务成果，并对成果质量负责。</w:t>
      </w:r>
    </w:p>
    <w:p w14:paraId="3595BAD4">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中标供应商负责组建专业的建设及运营团队，提供人员和运营保障。</w:t>
      </w:r>
    </w:p>
    <w:p w14:paraId="2C2A88D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第八条  税费</w:t>
      </w:r>
    </w:p>
    <w:p w14:paraId="6EA6777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本合同执行中相关的一切税费均由中标供应商负担。</w:t>
      </w:r>
    </w:p>
    <w:p w14:paraId="6D0FBE70">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第九条  付款方式</w:t>
      </w:r>
    </w:p>
    <w:p w14:paraId="0636E54D">
      <w:pPr>
        <w:spacing w:line="540" w:lineRule="exact"/>
        <w:ind w:firstLine="420"/>
        <w:rPr>
          <w:rFonts w:ascii="宋体" w:hAnsi="宋体" w:cs="宋体"/>
          <w:kern w:val="0"/>
          <w:szCs w:val="21"/>
          <w:highlight w:val="none"/>
        </w:rPr>
      </w:pPr>
      <w:r>
        <w:rPr>
          <w:rFonts w:ascii="宋体" w:hAnsi="宋体" w:cs="宋体"/>
          <w:kern w:val="0"/>
          <w:szCs w:val="21"/>
          <w:highlight w:val="none"/>
          <w:lang w:eastAsia="zh-CN"/>
        </w:rPr>
        <w:t>本项目自合同签订后甲方向乙方支付合同款的</w:t>
      </w:r>
      <w:r>
        <w:rPr>
          <w:rFonts w:hint="eastAsia" w:ascii="宋体" w:hAnsi="宋体" w:cs="宋体"/>
          <w:kern w:val="0"/>
          <w:szCs w:val="21"/>
          <w:highlight w:val="none"/>
          <w:lang w:val="en-US" w:eastAsia="zh-CN"/>
        </w:rPr>
        <w:t>4</w:t>
      </w:r>
      <w:r>
        <w:rPr>
          <w:rFonts w:ascii="宋体" w:hAnsi="宋体" w:cs="宋体"/>
          <w:kern w:val="0"/>
          <w:szCs w:val="21"/>
          <w:highlight w:val="none"/>
          <w:lang w:eastAsia="zh-CN"/>
        </w:rPr>
        <w:t>0%作为预付款。</w:t>
      </w:r>
      <w:r>
        <w:rPr>
          <w:rFonts w:hint="eastAsia" w:ascii="宋体" w:hAnsi="宋体"/>
          <w:szCs w:val="21"/>
        </w:rPr>
        <w:t>助浴任务完成至总任务的100%，助浴老人满意度全部</w:t>
      </w:r>
      <w:r>
        <w:rPr>
          <w:rFonts w:hint="eastAsia" w:ascii="宋体" w:hAnsi="宋体"/>
          <w:szCs w:val="21"/>
          <w:lang w:eastAsia="zh-CN"/>
        </w:rPr>
        <w:t>合格</w:t>
      </w:r>
      <w:r>
        <w:rPr>
          <w:rFonts w:hint="eastAsia" w:ascii="宋体" w:hAnsi="宋体"/>
          <w:szCs w:val="21"/>
        </w:rPr>
        <w:t>且经采购人完成履约验收合格后，采购人在收到成交人开具的发票后30日内将余款</w:t>
      </w:r>
      <w:r>
        <w:rPr>
          <w:rFonts w:hint="eastAsia" w:ascii="宋体" w:hAnsi="宋体"/>
          <w:szCs w:val="21"/>
          <w:lang w:eastAsia="zh-CN"/>
        </w:rPr>
        <w:t>（总合同款的</w:t>
      </w:r>
      <w:r>
        <w:rPr>
          <w:rFonts w:hint="eastAsia" w:ascii="宋体" w:hAnsi="宋体"/>
          <w:szCs w:val="21"/>
          <w:lang w:val="en-US" w:eastAsia="zh-CN"/>
        </w:rPr>
        <w:t>60%）</w:t>
      </w:r>
      <w:r>
        <w:rPr>
          <w:rFonts w:hint="eastAsia" w:ascii="宋体" w:hAnsi="宋体"/>
          <w:szCs w:val="21"/>
        </w:rPr>
        <w:t>支付给成交人。</w:t>
      </w:r>
      <w:r>
        <w:rPr>
          <w:rFonts w:ascii="宋体" w:hAnsi="宋体" w:cs="宋体"/>
          <w:kern w:val="0"/>
          <w:szCs w:val="21"/>
          <w:highlight w:val="none"/>
          <w:lang w:eastAsia="zh-CN"/>
        </w:rPr>
        <w:t>以上每阶段合同款具体支付时间为市财政局审批同意后15个工作日内。助浴老人满意度全部合格指：乙方按响应方案中设计的助浴老人满意度调查表提供给甲方确认后，方可用于助浴老人满意度调</w:t>
      </w:r>
      <w:r>
        <w:rPr>
          <w:rFonts w:hint="eastAsia" w:ascii="宋体" w:hAnsi="宋体" w:cs="宋体"/>
          <w:kern w:val="0"/>
          <w:szCs w:val="21"/>
          <w:highlight w:val="none"/>
          <w:lang w:eastAsia="zh-CN"/>
        </w:rPr>
        <w:t>查</w:t>
      </w:r>
      <w:r>
        <w:rPr>
          <w:rFonts w:ascii="宋体" w:hAnsi="宋体" w:cs="宋体"/>
          <w:kern w:val="0"/>
          <w:szCs w:val="21"/>
          <w:highlight w:val="none"/>
          <w:lang w:eastAsia="zh-CN"/>
        </w:rPr>
        <w:t>。助浴老人满意度全部合格为助浴老人满意度调查表全部达到基本满意或合格分数不低于60分。</w:t>
      </w:r>
    </w:p>
    <w:p w14:paraId="1AB76E0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第十条  违约责任</w:t>
      </w:r>
    </w:p>
    <w:p w14:paraId="4328B53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1.除不可抗力外，如果乙方没有按照本合同约定的期限、地点和方式交  付标的物，甲方可要求乙方支付违约金，违约金按每迟延交付标的物一日的应交  付而未交付标的物价格的万分之五(根据项目实际填写， 一般为万分之五)计算， 最高限额为本合同总价的10 % (根据项目实际填写， 一般为20%)；迟延超过  【30】日的，甲方有权在要求乙方支付违约金的同时，书面通知乙方解除本合同， 乙方应退回全部已收取的合同价款并按合同总金额的20%(根据项目实际填写，一般为20%)向甲方支付违约金。</w:t>
      </w:r>
    </w:p>
    <w:p w14:paraId="10A2DF28">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r>
        <w:rPr>
          <w:rFonts w:hint="eastAsia" w:ascii="宋体" w:hAnsi="宋体" w:cs="宋体"/>
          <w:kern w:val="0"/>
          <w:szCs w:val="21"/>
          <w:highlight w:val="none"/>
        </w:rPr>
        <w:t>。</w:t>
      </w:r>
    </w:p>
    <w:p w14:paraId="269BEA7A">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3.乙方在质保期内未按承诺提供售后等服务的，每发生一次向甲方支付 2000 元(根据项目实际填写， 一般为2000元)的违约金</w:t>
      </w:r>
      <w:r>
        <w:rPr>
          <w:rFonts w:hint="eastAsia" w:ascii="宋体" w:hAnsi="宋体" w:cs="宋体"/>
          <w:kern w:val="0"/>
          <w:szCs w:val="21"/>
          <w:highlight w:val="none"/>
        </w:rPr>
        <w:t>。</w:t>
      </w:r>
    </w:p>
    <w:p w14:paraId="0288D5D6">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4.本合同签订及履行过程中，未经甲方书面同意，乙方不得将本合同的权利义务以任何方式转让给第三人，否则甲方有权选择单方解除本合同并要求乙 方支付合同总金额20%的违约金。</w:t>
      </w:r>
    </w:p>
    <w:p w14:paraId="0DCC7E7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第十一条  不可抗力事件处理</w:t>
      </w:r>
    </w:p>
    <w:p w14:paraId="4B70CC9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在合同有效期内，</w:t>
      </w:r>
      <w:r>
        <w:rPr>
          <w:rFonts w:hint="eastAsia" w:ascii="宋体" w:hAnsi="宋体" w:cs="宋体"/>
          <w:kern w:val="0"/>
          <w:szCs w:val="21"/>
          <w:highlight w:val="none"/>
          <w:lang w:val="en-US" w:eastAsia="zh-CN"/>
        </w:rPr>
        <w:t>成交</w:t>
      </w:r>
      <w:r>
        <w:rPr>
          <w:rFonts w:hint="eastAsia" w:ascii="宋体" w:hAnsi="宋体" w:cs="宋体"/>
          <w:kern w:val="0"/>
          <w:szCs w:val="21"/>
          <w:highlight w:val="none"/>
        </w:rPr>
        <w:t>供应商因不可抗力事件导致不能履行合同，则合同履行期可延长，其延长期与不可抗力影响期相同。</w:t>
      </w:r>
    </w:p>
    <w:p w14:paraId="7B0AF815">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不可抗力事件发生后，应立即通知对方，并寄送有关权威机构出具的证明。</w:t>
      </w:r>
    </w:p>
    <w:p w14:paraId="5B66DE4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不可抗力事件延续一百二十天以上，双方应通过友好协商，确定是否继续履行合同。</w:t>
      </w:r>
    </w:p>
    <w:p w14:paraId="368EC53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第十二条  合同争议解决</w:t>
      </w:r>
    </w:p>
    <w:p w14:paraId="2E928F8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因服务问题发生争议的，应邀请国家认可的相关机构进行鉴定。服务符合要求的，鉴定费由采购人承担；服务不符合要求的，鉴定费由中标供应商承担。</w:t>
      </w:r>
    </w:p>
    <w:p w14:paraId="25710A67">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因履行本合同引起的或与本合同有关的争议，甲乙双方应首先通过友好协商解决，如果协商不能解决，可</w:t>
      </w:r>
      <w:r>
        <w:rPr>
          <w:rFonts w:hint="eastAsia" w:ascii="宋体" w:hAnsi="宋体" w:cs="宋体"/>
          <w:kern w:val="0"/>
          <w:szCs w:val="21"/>
          <w:highlight w:val="none"/>
          <w:lang w:eastAsia="zh-CN"/>
        </w:rPr>
        <w:t>向</w:t>
      </w:r>
      <w:r>
        <w:rPr>
          <w:rFonts w:hint="eastAsia" w:ascii="宋体" w:hAnsi="宋体" w:cs="宋体"/>
          <w:kern w:val="0"/>
          <w:szCs w:val="21"/>
          <w:highlight w:val="none"/>
        </w:rPr>
        <w:t>桂林市人民法院提起诉讼。</w:t>
      </w:r>
    </w:p>
    <w:p w14:paraId="4AE5A41F">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诉讼期间，本合同继续履行。</w:t>
      </w:r>
    </w:p>
    <w:p w14:paraId="34DA0CD3">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第十三条  合同生效及其它</w:t>
      </w:r>
    </w:p>
    <w:p w14:paraId="4A99F7DC">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合同经甲乙双方法定代表人或授权代表签字并加盖单位公章后生效。</w:t>
      </w:r>
    </w:p>
    <w:p w14:paraId="2747A9C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合同执行中涉及采购资金和采购内容修改或补充的，需桂林市财政部门审批，并签订书面补充协议报桂林市财政局备案，方可作为主合同不可分割的一部分。</w:t>
      </w:r>
    </w:p>
    <w:p w14:paraId="19C12B3D">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本合同未尽事宜，遵照《</w:t>
      </w:r>
      <w:r>
        <w:rPr>
          <w:rFonts w:hint="eastAsia" w:ascii="宋体" w:hAnsi="宋体" w:cs="宋体"/>
          <w:kern w:val="0"/>
          <w:szCs w:val="21"/>
          <w:highlight w:val="none"/>
          <w:lang w:eastAsia="zh-CN"/>
        </w:rPr>
        <w:t>中华人民共和国民法典</w:t>
      </w:r>
      <w:r>
        <w:rPr>
          <w:rFonts w:hint="eastAsia" w:ascii="宋体" w:hAnsi="宋体" w:cs="宋体"/>
          <w:kern w:val="0"/>
          <w:szCs w:val="21"/>
          <w:highlight w:val="none"/>
        </w:rPr>
        <w:t>》有关条文执行。</w:t>
      </w:r>
    </w:p>
    <w:p w14:paraId="46C4D1DA">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第十四条  合同的变更、终止与转让</w:t>
      </w:r>
    </w:p>
    <w:p w14:paraId="11946BE3">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除《中华人民共和国政府采购法》第五十条规定的情形外，本合同一经签订，甲乙双方不得擅自变更，中止或终止。</w:t>
      </w:r>
    </w:p>
    <w:p w14:paraId="03EB921E">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中标供应商不得擅自转让其应履行的合同义务。</w:t>
      </w:r>
    </w:p>
    <w:p w14:paraId="1680A22C">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第十五条  签订本合同依据</w:t>
      </w:r>
    </w:p>
    <w:p w14:paraId="1757552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1.</w:t>
      </w:r>
      <w:r>
        <w:rPr>
          <w:rFonts w:hint="eastAsia" w:ascii="宋体" w:hAnsi="宋体" w:cs="宋体"/>
          <w:kern w:val="0"/>
          <w:szCs w:val="21"/>
          <w:highlight w:val="none"/>
        </w:rPr>
        <w:t>招标文件；</w:t>
      </w:r>
    </w:p>
    <w:p w14:paraId="1165E912">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2.</w:t>
      </w:r>
      <w:r>
        <w:rPr>
          <w:rFonts w:hint="eastAsia" w:ascii="宋体" w:hAnsi="宋体" w:cs="宋体"/>
          <w:kern w:val="0"/>
          <w:szCs w:val="21"/>
          <w:highlight w:val="none"/>
        </w:rPr>
        <w:t>中标供应商的投标报价表、针对本项目的服务项目方案；</w:t>
      </w:r>
    </w:p>
    <w:p w14:paraId="06A26146">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3.</w:t>
      </w:r>
      <w:r>
        <w:rPr>
          <w:rFonts w:hint="eastAsia" w:ascii="宋体" w:hAnsi="宋体" w:cs="宋体"/>
          <w:kern w:val="0"/>
          <w:szCs w:val="21"/>
          <w:highlight w:val="none"/>
        </w:rPr>
        <w:t>服务方案及承诺书；</w:t>
      </w:r>
    </w:p>
    <w:p w14:paraId="1BF4F8C9">
      <w:pPr>
        <w:spacing w:line="540" w:lineRule="exact"/>
        <w:ind w:firstLine="420"/>
        <w:rPr>
          <w:rFonts w:ascii="宋体" w:hAnsi="宋体" w:cs="宋体"/>
          <w:kern w:val="0"/>
          <w:szCs w:val="21"/>
          <w:highlight w:val="none"/>
        </w:rPr>
      </w:pPr>
      <w:r>
        <w:rPr>
          <w:rFonts w:hint="eastAsia" w:ascii="宋体" w:hAnsi="宋体" w:cs="宋体"/>
          <w:kern w:val="0"/>
          <w:szCs w:val="21"/>
          <w:highlight w:val="none"/>
          <w:lang w:eastAsia="zh-CN"/>
        </w:rPr>
        <w:t>4.</w:t>
      </w:r>
      <w:r>
        <w:rPr>
          <w:rFonts w:hint="eastAsia" w:ascii="宋体" w:hAnsi="宋体" w:cs="宋体"/>
          <w:kern w:val="0"/>
          <w:szCs w:val="21"/>
          <w:highlight w:val="none"/>
        </w:rPr>
        <w:t>成交通知书。</w:t>
      </w:r>
    </w:p>
    <w:p w14:paraId="70CE8671">
      <w:pPr>
        <w:spacing w:line="540" w:lineRule="exact"/>
        <w:ind w:firstLine="420"/>
        <w:rPr>
          <w:rFonts w:ascii="宋体" w:hAnsi="宋体" w:cs="宋体"/>
          <w:kern w:val="0"/>
          <w:szCs w:val="21"/>
          <w:highlight w:val="none"/>
        </w:rPr>
      </w:pPr>
      <w:r>
        <w:rPr>
          <w:rFonts w:hint="eastAsia" w:ascii="宋体" w:hAnsi="宋体" w:cs="宋体"/>
          <w:kern w:val="0"/>
          <w:szCs w:val="21"/>
          <w:highlight w:val="none"/>
        </w:rPr>
        <w:t>本合同甲乙双方签字盖章后生效，一式四份，具有同等法律效力，甲、乙双方各一份。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14:paraId="42BCFC79">
      <w:pPr>
        <w:spacing w:line="400" w:lineRule="exact"/>
        <w:ind w:firstLine="420" w:firstLineChars="200"/>
        <w:rPr>
          <w:rFonts w:ascii="宋体" w:hAnsi="宋体" w:cs="宋体"/>
          <w:highlight w:val="none"/>
        </w:rPr>
      </w:pPr>
    </w:p>
    <w:p w14:paraId="7841B5D8">
      <w:pPr>
        <w:spacing w:line="360" w:lineRule="auto"/>
        <w:ind w:firstLine="420" w:firstLineChars="200"/>
        <w:rPr>
          <w:rFonts w:ascii="宋体" w:hAnsi="宋体" w:cs="宋体"/>
          <w:highlight w:val="none"/>
        </w:rPr>
      </w:pPr>
    </w:p>
    <w:p w14:paraId="1BD51581">
      <w:pPr>
        <w:spacing w:line="360" w:lineRule="auto"/>
        <w:ind w:firstLine="420" w:firstLineChars="200"/>
        <w:rPr>
          <w:rFonts w:ascii="宋体" w:hAnsi="宋体" w:cs="宋体"/>
          <w:highlight w:val="none"/>
        </w:rPr>
      </w:pPr>
    </w:p>
    <w:p w14:paraId="4961A5C7">
      <w:pPr>
        <w:spacing w:line="360" w:lineRule="auto"/>
        <w:rPr>
          <w:rFonts w:ascii="宋体" w:hAnsi="宋体" w:cs="宋体"/>
          <w:szCs w:val="21"/>
          <w:highlight w:val="none"/>
          <w:u w:val="single"/>
        </w:rPr>
      </w:pPr>
      <w:r>
        <w:rPr>
          <w:rFonts w:hint="eastAsia" w:ascii="宋体" w:hAnsi="宋体" w:cs="宋体"/>
          <w:szCs w:val="21"/>
          <w:highlight w:val="none"/>
        </w:rPr>
        <w:t>采购人名称（公章）：</w:t>
      </w:r>
      <w:r>
        <w:rPr>
          <w:rFonts w:hint="eastAsia" w:ascii="宋体" w:hAnsi="宋体" w:cs="宋体"/>
          <w:szCs w:val="21"/>
          <w:highlight w:val="none"/>
          <w:u w:val="single"/>
        </w:rPr>
        <w:t xml:space="preserve">                   </w:t>
      </w:r>
      <w:r>
        <w:rPr>
          <w:rFonts w:hint="eastAsia" w:ascii="宋体" w:hAnsi="宋体" w:cs="宋体"/>
          <w:szCs w:val="21"/>
          <w:highlight w:val="none"/>
        </w:rPr>
        <w:t xml:space="preserve">     成交供应商名称（公章）：</w:t>
      </w:r>
      <w:r>
        <w:rPr>
          <w:rFonts w:hint="eastAsia" w:ascii="宋体" w:hAnsi="宋体" w:cs="宋体"/>
          <w:szCs w:val="21"/>
          <w:highlight w:val="none"/>
          <w:u w:val="single"/>
        </w:rPr>
        <w:t xml:space="preserve">                           </w:t>
      </w:r>
    </w:p>
    <w:p w14:paraId="5EC79521">
      <w:pPr>
        <w:spacing w:line="360" w:lineRule="auto"/>
        <w:rPr>
          <w:rFonts w:ascii="宋体" w:hAnsi="宋体" w:cs="宋体"/>
          <w:szCs w:val="21"/>
          <w:highlight w:val="none"/>
          <w:u w:val="singl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4E6D307C">
      <w:pPr>
        <w:tabs>
          <w:tab w:val="left" w:pos="4680"/>
        </w:tabs>
        <w:spacing w:line="360" w:lineRule="auto"/>
        <w:rPr>
          <w:rFonts w:ascii="宋体" w:hAns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p>
    <w:p w14:paraId="11CC5430">
      <w:pPr>
        <w:tabs>
          <w:tab w:val="left" w:pos="5040"/>
        </w:tabs>
        <w:spacing w:line="360" w:lineRule="auto"/>
        <w:rPr>
          <w:rFonts w:ascii="宋体" w:hAnsi="宋体" w:cs="宋体"/>
          <w:szCs w:val="21"/>
          <w:highlight w:val="none"/>
          <w:u w:val="singl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 </w:t>
      </w:r>
      <w:r>
        <w:rPr>
          <w:rFonts w:hint="eastAsia" w:ascii="宋体" w:hAnsi="宋体" w:cs="宋体"/>
          <w:szCs w:val="21"/>
          <w:highlight w:val="none"/>
          <w:u w:val="single"/>
        </w:rPr>
        <w:t xml:space="preserve">                                  </w:t>
      </w:r>
    </w:p>
    <w:p w14:paraId="3449C95B">
      <w:pPr>
        <w:tabs>
          <w:tab w:val="left" w:pos="5040"/>
        </w:tabs>
        <w:spacing w:line="360" w:lineRule="auto"/>
        <w:rPr>
          <w:rFonts w:ascii="宋体" w:hAnsi="宋体" w:cs="宋体"/>
          <w:szCs w:val="21"/>
          <w:highlight w:val="none"/>
        </w:rPr>
      </w:pPr>
      <w:r>
        <w:rPr>
          <w:rFonts w:hint="eastAsia" w:ascii="宋体" w:hAnsi="宋体" w:cs="宋体"/>
          <w:szCs w:val="21"/>
          <w:highlight w:val="none"/>
        </w:rPr>
        <w:t>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10C4806">
      <w:pPr>
        <w:tabs>
          <w:tab w:val="left" w:pos="5040"/>
        </w:tabs>
        <w:spacing w:line="360" w:lineRule="auto"/>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40A9A01">
      <w:pPr>
        <w:tabs>
          <w:tab w:val="left" w:pos="5040"/>
        </w:tabs>
        <w:spacing w:line="360" w:lineRule="auto"/>
        <w:rPr>
          <w:rFonts w:ascii="宋体" w:hAnsi="宋体" w:cs="宋体"/>
          <w:szCs w:val="21"/>
          <w:highlight w:val="none"/>
        </w:rPr>
      </w:pPr>
      <w:r>
        <w:rPr>
          <w:rFonts w:hint="eastAsia" w:ascii="宋体" w:hAnsi="宋体" w:cs="宋体"/>
          <w:szCs w:val="21"/>
          <w:highlight w:val="none"/>
        </w:rPr>
        <w:t>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银行账号：</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0067CDCC">
      <w:pPr>
        <w:tabs>
          <w:tab w:val="left" w:pos="5040"/>
        </w:tabs>
        <w:spacing w:line="400" w:lineRule="exact"/>
        <w:rPr>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日    期：</w:t>
      </w:r>
      <w:r>
        <w:rPr>
          <w:rFonts w:hint="eastAsia" w:ascii="宋体" w:hAnsi="宋体" w:cs="宋体"/>
          <w:szCs w:val="21"/>
          <w:highlight w:val="none"/>
          <w:u w:val="single"/>
        </w:rPr>
        <w:t xml:space="preserve">                             </w:t>
      </w:r>
    </w:p>
    <w:p w14:paraId="1110DE5C">
      <w:pPr>
        <w:tabs>
          <w:tab w:val="left" w:pos="5040"/>
        </w:tabs>
        <w:spacing w:line="400" w:lineRule="exact"/>
        <w:rPr>
          <w:szCs w:val="21"/>
          <w:highlight w:val="none"/>
        </w:rPr>
      </w:pPr>
    </w:p>
    <w:p w14:paraId="6379DED2">
      <w:pPr>
        <w:rPr>
          <w:rFonts w:hint="eastAsia" w:ascii="宋体" w:hAnsi="宋体"/>
          <w:b/>
          <w:color w:val="auto"/>
          <w:szCs w:val="21"/>
          <w:highlight w:val="none"/>
        </w:rPr>
      </w:pPr>
    </w:p>
    <w:p w14:paraId="79220FC5">
      <w:pPr>
        <w:spacing w:line="360" w:lineRule="exact"/>
        <w:jc w:val="left"/>
        <w:outlineLvl w:val="0"/>
        <w:rPr>
          <w:rFonts w:hint="eastAsia"/>
          <w:b/>
          <w:color w:val="auto"/>
          <w:sz w:val="32"/>
          <w:szCs w:val="32"/>
          <w:highlight w:val="none"/>
        </w:rPr>
      </w:pPr>
      <w:r>
        <w:rPr>
          <w:b/>
          <w:color w:val="auto"/>
          <w:sz w:val="32"/>
          <w:szCs w:val="32"/>
          <w:highlight w:val="none"/>
        </w:rPr>
        <w:br w:type="page"/>
      </w:r>
    </w:p>
    <w:p w14:paraId="74D27710">
      <w:pPr>
        <w:pStyle w:val="2"/>
        <w:bidi w:val="0"/>
        <w:jc w:val="center"/>
        <w:rPr>
          <w:rFonts w:hint="eastAsia"/>
          <w:sz w:val="32"/>
          <w:szCs w:val="32"/>
        </w:rPr>
      </w:pPr>
      <w:bookmarkStart w:id="93" w:name="_Toc27535"/>
      <w:r>
        <w:rPr>
          <w:rFonts w:hint="eastAsia"/>
          <w:sz w:val="32"/>
          <w:szCs w:val="32"/>
        </w:rPr>
        <w:t>第六章  响应文件（格式）</w:t>
      </w:r>
      <w:bookmarkEnd w:id="93"/>
    </w:p>
    <w:p w14:paraId="68D36C20">
      <w:pPr>
        <w:spacing w:line="360" w:lineRule="exact"/>
        <w:jc w:val="center"/>
        <w:rPr>
          <w:rFonts w:hint="eastAsia"/>
          <w:b/>
          <w:color w:val="auto"/>
          <w:sz w:val="32"/>
          <w:szCs w:val="32"/>
          <w:highlight w:val="none"/>
        </w:rPr>
      </w:pPr>
    </w:p>
    <w:p w14:paraId="585A192F">
      <w:pPr>
        <w:spacing w:line="360" w:lineRule="exact"/>
        <w:jc w:val="left"/>
        <w:rPr>
          <w:rFonts w:hint="eastAsia" w:hAnsi="宋体"/>
          <w:color w:val="auto"/>
          <w:szCs w:val="21"/>
          <w:highlight w:val="none"/>
        </w:rPr>
      </w:pPr>
    </w:p>
    <w:p w14:paraId="28ED1A32">
      <w:pPr>
        <w:outlineLvl w:val="1"/>
        <w:rPr>
          <w:rFonts w:hint="eastAsia" w:ascii="宋体" w:hAnsi="宋体" w:cs="宋体"/>
          <w:b/>
          <w:bCs/>
          <w:color w:val="auto"/>
          <w:sz w:val="32"/>
          <w:szCs w:val="32"/>
          <w:highlight w:val="none"/>
        </w:rPr>
      </w:pPr>
      <w:bookmarkStart w:id="94" w:name="_Toc12233"/>
      <w:r>
        <w:rPr>
          <w:rFonts w:hint="eastAsia" w:ascii="宋体" w:hAnsi="宋体" w:cs="宋体"/>
          <w:b/>
          <w:bCs/>
          <w:color w:val="auto"/>
          <w:sz w:val="32"/>
          <w:szCs w:val="32"/>
          <w:highlight w:val="none"/>
        </w:rPr>
        <w:t>响应文件组成</w:t>
      </w:r>
      <w:bookmarkEnd w:id="94"/>
    </w:p>
    <w:p w14:paraId="2EEA57D4">
      <w:pPr>
        <w:pStyle w:val="7"/>
        <w:rPr>
          <w:rFonts w:hint="eastAsia" w:ascii="宋体" w:hAnsi="宋体" w:cs="宋体"/>
          <w:color w:val="auto"/>
          <w:highlight w:val="none"/>
        </w:rPr>
      </w:pPr>
    </w:p>
    <w:p w14:paraId="426045D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（一）资格性响应证明材料</w:t>
      </w:r>
    </w:p>
    <w:p w14:paraId="21F38DF4">
      <w:pPr>
        <w:spacing w:line="480" w:lineRule="auto"/>
        <w:rPr>
          <w:rFonts w:hint="eastAsia" w:ascii="宋体" w:hAnsi="宋体" w:cs="宋体"/>
          <w:b/>
          <w:bCs/>
          <w:color w:val="auto"/>
          <w:sz w:val="28"/>
          <w:szCs w:val="28"/>
          <w:highlight w:val="none"/>
        </w:rPr>
      </w:pPr>
    </w:p>
    <w:p w14:paraId="77CC68A4">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（二）符合性响应证明材料</w:t>
      </w:r>
    </w:p>
    <w:p w14:paraId="4B99099E">
      <w:pPr>
        <w:spacing w:line="480" w:lineRule="auto"/>
        <w:rPr>
          <w:rFonts w:hint="eastAsia" w:ascii="宋体" w:hAnsi="宋体" w:cs="宋体"/>
          <w:b/>
          <w:bCs/>
          <w:color w:val="auto"/>
          <w:sz w:val="28"/>
          <w:szCs w:val="28"/>
          <w:highlight w:val="none"/>
        </w:rPr>
      </w:pPr>
    </w:p>
    <w:p w14:paraId="530164C8">
      <w:pPr>
        <w:spacing w:line="480" w:lineRule="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（三）其他有效证明材料</w:t>
      </w:r>
    </w:p>
    <w:p w14:paraId="135923A4">
      <w:pPr>
        <w:jc w:val="center"/>
        <w:rPr>
          <w:rFonts w:hint="eastAsia" w:ascii="宋体" w:hAnsi="宋体" w:cs="宋体"/>
          <w:color w:val="auto"/>
          <w:highlight w:val="none"/>
        </w:rPr>
      </w:pPr>
      <w:bookmarkStart w:id="95" w:name="_Toc7185"/>
      <w:bookmarkStart w:id="96" w:name="_Toc497927071"/>
      <w:bookmarkStart w:id="97" w:name="_Toc11067"/>
      <w:r>
        <w:rPr>
          <w:rFonts w:hint="eastAsia" w:ascii="宋体" w:hAnsi="宋体" w:cs="宋体"/>
          <w:color w:val="auto"/>
          <w:sz w:val="32"/>
          <w:szCs w:val="32"/>
          <w:highlight w:val="none"/>
        </w:rPr>
        <w:br w:type="page"/>
      </w:r>
      <w:bookmarkStart w:id="98" w:name="_Toc23422"/>
      <w:r>
        <w:rPr>
          <w:rFonts w:hint="eastAsia" w:ascii="宋体" w:hAnsi="宋体" w:cs="宋体"/>
          <w:b/>
          <w:bCs/>
          <w:color w:val="auto"/>
          <w:sz w:val="32"/>
          <w:szCs w:val="32"/>
          <w:highlight w:val="none"/>
        </w:rPr>
        <w:t>（一）资格性响应证明材料目录</w:t>
      </w:r>
      <w:bookmarkEnd w:id="95"/>
      <w:bookmarkEnd w:id="96"/>
      <w:bookmarkEnd w:id="97"/>
      <w:bookmarkEnd w:id="98"/>
    </w:p>
    <w:p w14:paraId="358C97C1">
      <w:pPr>
        <w:spacing w:line="400" w:lineRule="exact"/>
        <w:ind w:firstLine="420" w:firstLineChars="200"/>
        <w:rPr>
          <w:rFonts w:hint="eastAsia" w:ascii="宋体" w:hAnsi="宋体" w:cs="宋体"/>
          <w:color w:val="auto"/>
          <w:szCs w:val="21"/>
          <w:highlight w:val="none"/>
        </w:rPr>
      </w:pPr>
    </w:p>
    <w:p w14:paraId="78EFD4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供应商相应的法定代表人、负责人、自然人身份证正反两面复印件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7A9DA57A">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复印件</w:t>
      </w:r>
      <w:r>
        <w:rPr>
          <w:rFonts w:hint="eastAsia" w:ascii="宋体" w:hAnsi="宋体" w:cs="宋体"/>
          <w:b/>
          <w:bCs/>
          <w:color w:val="auto"/>
          <w:szCs w:val="21"/>
          <w:highlight w:val="none"/>
        </w:rPr>
        <w:t>（委托代理时必须提供）</w:t>
      </w:r>
    </w:p>
    <w:p w14:paraId="64FB4376">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供应商参加政府采购活动前3年内在经营活动中没有重大违法记录及有关信用信息的书面声明</w:t>
      </w:r>
      <w:r>
        <w:rPr>
          <w:rFonts w:hint="eastAsia" w:ascii="宋体" w:hAnsi="宋体" w:cs="宋体"/>
          <w:b/>
          <w:bCs/>
          <w:color w:val="auto"/>
          <w:szCs w:val="21"/>
          <w:highlight w:val="none"/>
        </w:rPr>
        <w:t>（必须提供）；</w:t>
      </w:r>
    </w:p>
    <w:p w14:paraId="30AC45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供应商的法人或者其他组织营业执照等证明文件复印件</w:t>
      </w:r>
      <w:r>
        <w:rPr>
          <w:rFonts w:hint="eastAsia" w:ascii="宋体" w:hAnsi="宋体" w:cs="宋体"/>
          <w:b/>
          <w:bCs/>
          <w:color w:val="auto"/>
          <w:szCs w:val="21"/>
          <w:highlight w:val="none"/>
        </w:rPr>
        <w:t>（必须提供，自然人除外）；</w:t>
      </w:r>
    </w:p>
    <w:p w14:paraId="0662B2AA">
      <w:pPr>
        <w:spacing w:line="400" w:lineRule="exac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7B7E03F">
      <w:pPr>
        <w:spacing w:line="400" w:lineRule="exact"/>
        <w:ind w:firstLine="420" w:firstLineChars="200"/>
        <w:rPr>
          <w:rFonts w:hint="eastAsia" w:ascii="宋体" w:hAnsi="宋体" w:eastAsia="宋体" w:cs="宋体"/>
          <w:color w:val="auto"/>
          <w:szCs w:val="21"/>
          <w:highlight w:val="red"/>
          <w:lang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供应商近半年内任意一个月或任一季度依法缴纳税收的证明材料【增值税发票(税收完税证明)或企业所得税完税证明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税务部门出具的免税证明</w:t>
      </w:r>
      <w:r>
        <w:rPr>
          <w:rFonts w:hint="eastAsia" w:ascii="宋体" w:hAnsi="宋体" w:cs="宋体"/>
          <w:color w:val="auto"/>
          <w:szCs w:val="21"/>
          <w:highlight w:val="none"/>
          <w:lang w:val="en-US" w:eastAsia="zh-CN"/>
        </w:rPr>
        <w:t>或无欠税证明</w:t>
      </w:r>
      <w:r>
        <w:rPr>
          <w:rFonts w:hint="eastAsia" w:ascii="宋体" w:hAnsi="宋体" w:eastAsia="宋体" w:cs="宋体"/>
          <w:color w:val="auto"/>
          <w:szCs w:val="21"/>
          <w:highlight w:val="none"/>
        </w:rPr>
        <w:t>】复印件</w:t>
      </w:r>
    </w:p>
    <w:p w14:paraId="7829F16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《中小企业声明函》</w:t>
      </w:r>
      <w:r>
        <w:rPr>
          <w:rFonts w:hint="eastAsia" w:ascii="宋体" w:hAnsi="宋体" w:eastAsia="宋体" w:cs="宋体"/>
          <w:b/>
          <w:bCs/>
          <w:color w:val="auto"/>
          <w:szCs w:val="21"/>
          <w:highlight w:val="none"/>
          <w:lang w:val="en-US" w:eastAsia="zh-CN"/>
        </w:rPr>
        <w:t>（必须提供）</w:t>
      </w:r>
      <w:r>
        <w:rPr>
          <w:rFonts w:hint="eastAsia" w:ascii="宋体" w:hAnsi="宋体" w:eastAsia="宋体" w:cs="宋体"/>
          <w:color w:val="auto"/>
          <w:szCs w:val="21"/>
          <w:highlight w:val="none"/>
          <w:lang w:val="en-US" w:eastAsia="zh-CN"/>
        </w:rPr>
        <w:t>；</w:t>
      </w:r>
    </w:p>
    <w:p w14:paraId="5501ED2A">
      <w:pPr>
        <w:spacing w:line="360" w:lineRule="auto"/>
        <w:ind w:firstLine="420" w:firstLineChars="200"/>
        <w:rPr>
          <w:rFonts w:hint="default" w:ascii="宋体" w:hAnsi="宋体" w:eastAsia="宋体" w:cs="宋体"/>
          <w:color w:val="auto"/>
          <w:szCs w:val="21"/>
          <w:highlight w:val="none"/>
          <w:lang w:val="en-US" w:eastAsia="zh-CN"/>
        </w:rPr>
      </w:pPr>
    </w:p>
    <w:p w14:paraId="11CAA930">
      <w:pPr>
        <w:spacing w:line="440" w:lineRule="atLeast"/>
        <w:outlineLvl w:val="2"/>
        <w:rPr>
          <w:rFonts w:hint="eastAsia" w:ascii="宋体" w:hAnsi="宋体" w:cs="宋体"/>
          <w:b/>
          <w:color w:val="auto"/>
          <w:sz w:val="28"/>
          <w:szCs w:val="28"/>
          <w:highlight w:val="none"/>
        </w:rPr>
      </w:pPr>
      <w:bookmarkStart w:id="99" w:name="_Toc9871"/>
    </w:p>
    <w:p w14:paraId="207FD25C">
      <w:pPr>
        <w:pStyle w:val="3"/>
        <w:rPr>
          <w:rFonts w:hint="eastAsia"/>
          <w:color w:val="auto"/>
          <w:highlight w:val="none"/>
        </w:rPr>
      </w:pPr>
    </w:p>
    <w:p w14:paraId="5E2157C0">
      <w:pPr>
        <w:spacing w:line="440" w:lineRule="atLeast"/>
        <w:outlineLvl w:val="2"/>
        <w:rPr>
          <w:rFonts w:hint="eastAsia" w:ascii="宋体" w:hAnsi="宋体" w:cs="宋体"/>
          <w:b/>
          <w:color w:val="auto"/>
          <w:sz w:val="28"/>
          <w:szCs w:val="28"/>
          <w:highlight w:val="none"/>
        </w:rPr>
      </w:pPr>
    </w:p>
    <w:p w14:paraId="70A78B08">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1.供应商相应的法定代表人、负责人、自然人身份证正反两面复印件（必须提供）；</w:t>
      </w:r>
      <w:bookmarkEnd w:id="99"/>
    </w:p>
    <w:p w14:paraId="2198CAB3">
      <w:pPr>
        <w:spacing w:line="440" w:lineRule="atLeast"/>
        <w:rPr>
          <w:rFonts w:hint="eastAsia" w:ascii="宋体" w:hAnsi="宋体" w:cs="宋体"/>
          <w:b/>
          <w:color w:val="auto"/>
          <w:sz w:val="28"/>
          <w:szCs w:val="28"/>
          <w:highlight w:val="none"/>
        </w:rPr>
      </w:pPr>
    </w:p>
    <w:p w14:paraId="4F1687D3">
      <w:pPr>
        <w:pStyle w:val="21"/>
        <w:rPr>
          <w:rFonts w:hint="eastAsia"/>
          <w:highlight w:val="none"/>
        </w:rPr>
      </w:pPr>
    </w:p>
    <w:p w14:paraId="730A2966">
      <w:pPr>
        <w:rPr>
          <w:rFonts w:hint="eastAsia"/>
          <w:color w:val="auto"/>
          <w:highlight w:val="none"/>
        </w:rPr>
      </w:pPr>
    </w:p>
    <w:p w14:paraId="604A5238">
      <w:pPr>
        <w:rPr>
          <w:rFonts w:hint="eastAsia"/>
          <w:color w:val="auto"/>
          <w:highlight w:val="none"/>
        </w:rPr>
      </w:pPr>
    </w:p>
    <w:p w14:paraId="61F92E01">
      <w:pPr>
        <w:spacing w:line="440" w:lineRule="atLeast"/>
        <w:rPr>
          <w:rFonts w:hint="eastAsia" w:ascii="宋体" w:hAnsi="宋体" w:cs="宋体"/>
          <w:b/>
          <w:color w:val="auto"/>
          <w:sz w:val="24"/>
          <w:highlight w:val="none"/>
        </w:rPr>
      </w:pPr>
      <w:bookmarkStart w:id="100" w:name="_Toc6848"/>
      <w:r>
        <w:rPr>
          <w:rFonts w:hint="eastAsia" w:ascii="宋体" w:hAnsi="宋体" w:cs="宋体"/>
          <w:b/>
          <w:color w:val="auto"/>
          <w:sz w:val="28"/>
          <w:szCs w:val="28"/>
          <w:highlight w:val="none"/>
        </w:rPr>
        <w:t>2.</w:t>
      </w:r>
      <w:bookmarkEnd w:id="100"/>
      <w:r>
        <w:rPr>
          <w:rFonts w:hint="eastAsia" w:ascii="宋体" w:hAnsi="宋体" w:cs="宋体"/>
          <w:b/>
          <w:color w:val="auto"/>
          <w:sz w:val="28"/>
          <w:szCs w:val="28"/>
          <w:highlight w:val="none"/>
        </w:rPr>
        <w:t>供应商的授权委托书原件、委托代理人身份证正反面</w:t>
      </w:r>
      <w:r>
        <w:rPr>
          <w:rFonts w:hint="eastAsia" w:ascii="宋体" w:hAnsi="宋体" w:cs="宋体"/>
          <w:b/>
          <w:color w:val="auto"/>
          <w:sz w:val="28"/>
          <w:szCs w:val="28"/>
          <w:highlight w:val="none"/>
          <w:lang w:eastAsia="zh-CN"/>
        </w:rPr>
        <w:t>复印件</w:t>
      </w:r>
      <w:r>
        <w:rPr>
          <w:rFonts w:hint="eastAsia" w:ascii="宋体" w:hAnsi="宋体" w:cs="宋体"/>
          <w:b/>
          <w:color w:val="auto"/>
          <w:sz w:val="28"/>
          <w:szCs w:val="28"/>
          <w:highlight w:val="none"/>
        </w:rPr>
        <w:t>（委托代理时必须提供）</w:t>
      </w:r>
    </w:p>
    <w:p w14:paraId="03672587">
      <w:pPr>
        <w:pStyle w:val="10"/>
        <w:rPr>
          <w:rFonts w:hint="eastAsia" w:hAnsi="宋体" w:cs="宋体"/>
          <w:b/>
          <w:color w:val="auto"/>
          <w:sz w:val="32"/>
          <w:highlight w:val="none"/>
        </w:rPr>
      </w:pPr>
      <w:r>
        <w:rPr>
          <w:rFonts w:hint="eastAsia" w:hAnsi="宋体" w:cs="宋体"/>
          <w:b/>
          <w:color w:val="auto"/>
          <w:sz w:val="32"/>
          <w:highlight w:val="none"/>
        </w:rPr>
        <w:t>附件：</w:t>
      </w:r>
    </w:p>
    <w:p w14:paraId="1283574F">
      <w:pPr>
        <w:pStyle w:val="10"/>
        <w:ind w:firstLine="627" w:firstLineChars="196"/>
        <w:jc w:val="center"/>
        <w:rPr>
          <w:rFonts w:hint="eastAsia" w:hAnsi="宋体" w:cs="宋体"/>
          <w:b/>
          <w:color w:val="auto"/>
          <w:sz w:val="32"/>
          <w:highlight w:val="none"/>
        </w:rPr>
      </w:pPr>
      <w:bookmarkStart w:id="101" w:name="_Toc964_WPSOffice_Level1"/>
      <w:bookmarkStart w:id="102" w:name="_Toc5420_WPSOffice_Level1"/>
      <w:r>
        <w:rPr>
          <w:rFonts w:hint="eastAsia" w:hAnsi="宋体" w:cs="宋体"/>
          <w:b/>
          <w:color w:val="auto"/>
          <w:sz w:val="32"/>
          <w:highlight w:val="none"/>
        </w:rPr>
        <w:t>授权委托书（格式一）</w:t>
      </w:r>
      <w:bookmarkEnd w:id="101"/>
      <w:bookmarkEnd w:id="102"/>
    </w:p>
    <w:p w14:paraId="454EC646">
      <w:pPr>
        <w:pStyle w:val="10"/>
        <w:rPr>
          <w:rFonts w:hint="eastAsia" w:hAnsi="宋体" w:cs="宋体"/>
          <w:color w:val="auto"/>
          <w:highlight w:val="none"/>
        </w:rPr>
      </w:pPr>
    </w:p>
    <w:p w14:paraId="08475C13">
      <w:pPr>
        <w:spacing w:line="400" w:lineRule="exact"/>
        <w:rPr>
          <w:rFonts w:hint="eastAsia" w:ascii="宋体" w:hAnsi="宋体" w:cs="宋体"/>
          <w:color w:val="auto"/>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永道工程咨询（江苏）有限公司</w:t>
      </w:r>
      <w:r>
        <w:rPr>
          <w:rFonts w:hint="eastAsia" w:ascii="宋体" w:hAnsi="宋体" w:cs="宋体"/>
          <w:color w:val="auto"/>
          <w:szCs w:val="21"/>
          <w:highlight w:val="none"/>
          <w:u w:val="single"/>
        </w:rPr>
        <w:t xml:space="preserve"> </w:t>
      </w:r>
    </w:p>
    <w:p w14:paraId="68BB2DCC">
      <w:pPr>
        <w:spacing w:line="400" w:lineRule="exact"/>
        <w:rPr>
          <w:rFonts w:hint="eastAsia" w:ascii="宋体" w:hAnsi="宋体" w:cs="宋体"/>
          <w:color w:val="auto"/>
          <w:szCs w:val="21"/>
          <w:highlight w:val="none"/>
        </w:rPr>
      </w:pPr>
    </w:p>
    <w:p w14:paraId="1FF17448">
      <w:pPr>
        <w:pStyle w:val="10"/>
        <w:spacing w:line="400" w:lineRule="exact"/>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w:t>
      </w:r>
      <w:r>
        <w:rPr>
          <w:rFonts w:hint="eastAsia" w:hAnsi="宋体" w:cs="宋体"/>
          <w:color w:val="auto"/>
          <w:kern w:val="0"/>
          <w:highlight w:val="none"/>
          <w:u w:val="single"/>
        </w:rPr>
        <w:t xml:space="preserve">                           </w:t>
      </w:r>
      <w:r>
        <w:rPr>
          <w:rFonts w:hint="eastAsia" w:hAnsi="宋体" w:cs="宋体"/>
          <w:color w:val="auto"/>
          <w:kern w:val="0"/>
          <w:highlight w:val="none"/>
        </w:rPr>
        <w:t>（供应商名称）的法定代表人（负责人），现授权委托本单位在职职工</w:t>
      </w:r>
      <w:r>
        <w:rPr>
          <w:rFonts w:hint="eastAsia" w:hAnsi="宋体" w:cs="宋体"/>
          <w:color w:val="auto"/>
          <w:kern w:val="0"/>
          <w:highlight w:val="none"/>
          <w:u w:val="single"/>
        </w:rPr>
        <w:t xml:space="preserve">            </w:t>
      </w:r>
      <w:r>
        <w:rPr>
          <w:rFonts w:hint="eastAsia" w:hAnsi="宋体" w:cs="宋体"/>
          <w:color w:val="auto"/>
          <w:kern w:val="0"/>
          <w:highlight w:val="none"/>
        </w:rPr>
        <w:t>（姓 名）以我公司名义参加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项目的磋商活动，并代表我方全权办理针对上述项目的磋商、签约等具体事务和签署相关文件。</w:t>
      </w:r>
    </w:p>
    <w:p w14:paraId="7A61A8AD">
      <w:pPr>
        <w:pStyle w:val="10"/>
        <w:spacing w:line="400" w:lineRule="exact"/>
        <w:ind w:firstLine="420" w:firstLineChars="200"/>
        <w:rPr>
          <w:rFonts w:hint="eastAsia" w:hAnsi="宋体" w:cs="宋体"/>
          <w:color w:val="auto"/>
          <w:highlight w:val="none"/>
        </w:rPr>
      </w:pPr>
      <w:r>
        <w:rPr>
          <w:rFonts w:hint="eastAsia" w:hAnsi="宋体" w:cs="宋体"/>
          <w:color w:val="auto"/>
          <w:highlight w:val="none"/>
        </w:rPr>
        <w:t>我方对被授权人的签字事项负全部责任。</w:t>
      </w:r>
    </w:p>
    <w:p w14:paraId="462F5389">
      <w:pPr>
        <w:pStyle w:val="10"/>
        <w:spacing w:line="400" w:lineRule="exact"/>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450D8793">
      <w:pPr>
        <w:pStyle w:val="10"/>
        <w:spacing w:line="400" w:lineRule="exact"/>
        <w:rPr>
          <w:rFonts w:hint="eastAsia" w:hAnsi="宋体" w:cs="宋体"/>
          <w:color w:val="auto"/>
          <w:highlight w:val="none"/>
          <w:u w:val="single"/>
        </w:rPr>
      </w:pPr>
      <w:r>
        <w:rPr>
          <w:rFonts w:hint="eastAsia" w:hAnsi="宋体" w:cs="宋体"/>
          <w:color w:val="auto"/>
          <w:highlight w:val="none"/>
        </w:rPr>
        <w:t xml:space="preserve">                                                                                             </w:t>
      </w:r>
    </w:p>
    <w:p w14:paraId="5741D7AD">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4FE75E11">
      <w:pPr>
        <w:spacing w:line="400" w:lineRule="exact"/>
        <w:ind w:firstLine="420" w:firstLineChars="200"/>
        <w:rPr>
          <w:rFonts w:hint="eastAsia" w:ascii="宋体" w:hAnsi="宋体" w:cs="宋体"/>
          <w:color w:val="auto"/>
          <w:kern w:val="0"/>
          <w:highlight w:val="none"/>
        </w:rPr>
      </w:pPr>
    </w:p>
    <w:p w14:paraId="630323C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7E5699F5">
      <w:pPr>
        <w:spacing w:line="400" w:lineRule="exact"/>
        <w:ind w:firstLine="420" w:firstLineChars="200"/>
        <w:rPr>
          <w:rFonts w:hint="eastAsia" w:ascii="宋体" w:hAnsi="宋体" w:cs="宋体"/>
          <w:color w:val="auto"/>
          <w:szCs w:val="21"/>
          <w:highlight w:val="none"/>
        </w:rPr>
      </w:pPr>
    </w:p>
    <w:p w14:paraId="7EE5DE6C">
      <w:pPr>
        <w:spacing w:line="400" w:lineRule="exact"/>
        <w:ind w:firstLine="420" w:firstLineChars="200"/>
        <w:rPr>
          <w:rFonts w:hint="eastAsia" w:ascii="宋体" w:hAnsi="宋体" w:cs="宋体"/>
          <w:color w:val="auto"/>
          <w:szCs w:val="21"/>
          <w:highlight w:val="none"/>
        </w:rPr>
      </w:pPr>
    </w:p>
    <w:p w14:paraId="010A0037">
      <w:pPr>
        <w:snapToGrid w:val="0"/>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磋商供应商[公章（CA签章）]：</w:t>
      </w:r>
      <w:r>
        <w:rPr>
          <w:rFonts w:hint="eastAsia" w:ascii="宋体" w:hAnsi="宋体" w:cs="宋体"/>
          <w:color w:val="auto"/>
          <w:szCs w:val="21"/>
          <w:highlight w:val="none"/>
          <w:u w:val="single"/>
        </w:rPr>
        <w:t xml:space="preserve">                                   </w:t>
      </w:r>
    </w:p>
    <w:p w14:paraId="003648FE">
      <w:pPr>
        <w:snapToGrid w:val="0"/>
        <w:spacing w:line="400" w:lineRule="exact"/>
        <w:ind w:firstLine="420"/>
        <w:rPr>
          <w:rFonts w:hint="eastAsia" w:ascii="宋体" w:hAnsi="宋体" w:cs="宋体"/>
          <w:color w:val="auto"/>
          <w:szCs w:val="21"/>
          <w:highlight w:val="none"/>
        </w:rPr>
      </w:pPr>
    </w:p>
    <w:p w14:paraId="578F2B14">
      <w:pPr>
        <w:snapToGrid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法定代表人（负责人）签字（或个人CA签章）：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81856E9">
      <w:pPr>
        <w:snapToGrid w:val="0"/>
        <w:spacing w:line="400" w:lineRule="exact"/>
        <w:ind w:firstLine="420"/>
        <w:rPr>
          <w:rFonts w:hint="eastAsia" w:ascii="宋体" w:hAnsi="宋体" w:cs="宋体"/>
          <w:color w:val="auto"/>
          <w:szCs w:val="21"/>
          <w:highlight w:val="none"/>
        </w:rPr>
      </w:pPr>
    </w:p>
    <w:p w14:paraId="1A7BDEB3">
      <w:pPr>
        <w:pStyle w:val="7"/>
        <w:rPr>
          <w:rFonts w:hint="eastAsia" w:ascii="宋体" w:hAnsi="宋体" w:cs="宋体"/>
          <w:color w:val="auto"/>
          <w:highlight w:val="none"/>
        </w:rPr>
      </w:pPr>
    </w:p>
    <w:p w14:paraId="17A3E357">
      <w:pPr>
        <w:pStyle w:val="10"/>
        <w:spacing w:line="340" w:lineRule="exact"/>
        <w:ind w:firstLine="420" w:firstLineChars="200"/>
        <w:rPr>
          <w:rFonts w:hint="eastAsia" w:hAnsi="宋体" w:cs="宋体"/>
          <w:color w:val="auto"/>
          <w:highlight w:val="none"/>
        </w:rPr>
      </w:pPr>
    </w:p>
    <w:p w14:paraId="448AE1A0">
      <w:pPr>
        <w:pStyle w:val="10"/>
        <w:jc w:val="center"/>
        <w:rPr>
          <w:rFonts w:hint="eastAsia" w:hAnsi="宋体" w:cs="宋体"/>
          <w:b/>
          <w:color w:val="auto"/>
          <w:sz w:val="32"/>
          <w:highlight w:val="none"/>
        </w:rPr>
      </w:pPr>
      <w:bookmarkStart w:id="103" w:name="_Toc21370_WPSOffice_Level1"/>
      <w:bookmarkStart w:id="104" w:name="_Toc6975_WPSOffice_Level1"/>
      <w:r>
        <w:rPr>
          <w:rFonts w:hint="eastAsia" w:hAnsi="宋体" w:cs="宋体"/>
          <w:b/>
          <w:color w:val="auto"/>
          <w:sz w:val="32"/>
          <w:highlight w:val="none"/>
        </w:rPr>
        <w:t>授权委托书（格式二）</w:t>
      </w:r>
      <w:bookmarkEnd w:id="103"/>
      <w:bookmarkEnd w:id="104"/>
    </w:p>
    <w:p w14:paraId="6140A1AF">
      <w:pPr>
        <w:pStyle w:val="10"/>
        <w:rPr>
          <w:rFonts w:hint="eastAsia" w:hAnsi="宋体" w:cs="宋体"/>
          <w:b/>
          <w:color w:val="auto"/>
          <w:sz w:val="32"/>
          <w:highlight w:val="none"/>
        </w:rPr>
      </w:pPr>
    </w:p>
    <w:p w14:paraId="58075F21">
      <w:pPr>
        <w:pStyle w:val="10"/>
        <w:rPr>
          <w:rFonts w:hint="eastAsia" w:hAnsi="宋体" w:cs="宋体"/>
          <w:color w:val="auto"/>
          <w:szCs w:val="21"/>
          <w:highlight w:val="none"/>
          <w:u w:val="single"/>
        </w:rPr>
      </w:pPr>
      <w:r>
        <w:rPr>
          <w:rFonts w:hint="eastAsia" w:hAnsi="宋体" w:cs="宋体"/>
          <w:b/>
          <w:color w:val="auto"/>
          <w:szCs w:val="21"/>
          <w:highlight w:val="none"/>
        </w:rPr>
        <w:t>致</w:t>
      </w:r>
      <w:r>
        <w:rPr>
          <w:rFonts w:hint="eastAsia" w:hAnsi="宋体" w:cs="宋体"/>
          <w:color w:val="auto"/>
          <w:szCs w:val="21"/>
          <w:highlight w:val="none"/>
        </w:rPr>
        <w:t>：</w:t>
      </w:r>
      <w:r>
        <w:rPr>
          <w:rFonts w:hint="eastAsia" w:hAnsi="宋体" w:cs="宋体"/>
          <w:color w:val="auto"/>
          <w:szCs w:val="21"/>
          <w:highlight w:val="none"/>
          <w:u w:val="single"/>
        </w:rPr>
        <w:t xml:space="preserve"> </w:t>
      </w:r>
      <w:r>
        <w:rPr>
          <w:rFonts w:hint="eastAsia" w:hAnsi="宋体" w:cs="宋体"/>
          <w:color w:val="auto"/>
          <w:szCs w:val="21"/>
          <w:highlight w:val="none"/>
          <w:u w:val="single"/>
          <w:lang w:eastAsia="zh-CN"/>
        </w:rPr>
        <w:t>永道工程咨询（江苏）有限公司</w:t>
      </w:r>
      <w:r>
        <w:rPr>
          <w:rFonts w:hint="eastAsia" w:hAnsi="宋体" w:cs="宋体"/>
          <w:color w:val="auto"/>
          <w:szCs w:val="21"/>
          <w:highlight w:val="none"/>
          <w:u w:val="single"/>
        </w:rPr>
        <w:t xml:space="preserve"> </w:t>
      </w:r>
    </w:p>
    <w:p w14:paraId="5A6E5E48">
      <w:pPr>
        <w:rPr>
          <w:rFonts w:hint="eastAsia" w:ascii="宋体" w:hAnsi="宋体" w:cs="宋体"/>
          <w:color w:val="auto"/>
          <w:highlight w:val="none"/>
        </w:rPr>
      </w:pPr>
    </w:p>
    <w:p w14:paraId="450F594B">
      <w:pPr>
        <w:pStyle w:val="10"/>
        <w:spacing w:line="360" w:lineRule="auto"/>
        <w:ind w:firstLine="420" w:firstLineChars="200"/>
        <w:rPr>
          <w:rFonts w:hint="eastAsia" w:hAnsi="宋体" w:cs="宋体"/>
          <w:color w:val="auto"/>
          <w:highlight w:val="none"/>
        </w:rPr>
      </w:pPr>
      <w:r>
        <w:rPr>
          <w:rFonts w:hint="eastAsia" w:hAnsi="宋体" w:cs="宋体"/>
          <w:color w:val="auto"/>
          <w:kern w:val="0"/>
          <w:highlight w:val="none"/>
        </w:rPr>
        <w:t>我</w:t>
      </w:r>
      <w:r>
        <w:rPr>
          <w:rFonts w:hint="eastAsia" w:hAnsi="宋体" w:cs="宋体"/>
          <w:color w:val="auto"/>
          <w:kern w:val="0"/>
          <w:highlight w:val="none"/>
          <w:u w:val="single"/>
        </w:rPr>
        <w:t xml:space="preserve">              </w:t>
      </w:r>
      <w:r>
        <w:rPr>
          <w:rFonts w:hint="eastAsia" w:hAnsi="宋体" w:cs="宋体"/>
          <w:color w:val="auto"/>
          <w:kern w:val="0"/>
          <w:highlight w:val="none"/>
        </w:rPr>
        <w:t>（姓名）系自然人，现授权委托</w:t>
      </w:r>
      <w:r>
        <w:rPr>
          <w:rFonts w:hint="eastAsia" w:hAnsi="宋体" w:cs="宋体"/>
          <w:color w:val="auto"/>
          <w:kern w:val="0"/>
          <w:highlight w:val="none"/>
          <w:u w:val="single"/>
        </w:rPr>
        <w:t xml:space="preserve">            </w:t>
      </w:r>
      <w:r>
        <w:rPr>
          <w:rFonts w:hint="eastAsia" w:hAnsi="宋体" w:cs="宋体"/>
          <w:color w:val="auto"/>
          <w:kern w:val="0"/>
          <w:highlight w:val="none"/>
        </w:rPr>
        <w:t>（姓 名）以本人名义参加</w:t>
      </w:r>
      <w:r>
        <w:rPr>
          <w:rFonts w:hint="eastAsia" w:hAnsi="宋体" w:cs="宋体"/>
          <w:color w:val="auto"/>
          <w:kern w:val="0"/>
          <w:highlight w:val="none"/>
          <w:u w:val="single"/>
        </w:rPr>
        <w:t xml:space="preserve">      </w:t>
      </w:r>
      <w:r>
        <w:rPr>
          <w:rFonts w:hint="eastAsia" w:hAnsi="宋体" w:cs="宋体"/>
          <w:color w:val="auto"/>
          <w:highlight w:val="none"/>
          <w:u w:val="single"/>
        </w:rPr>
        <w:t xml:space="preserve">（项目名称及项目编号）        </w:t>
      </w:r>
      <w:r>
        <w:rPr>
          <w:rFonts w:hint="eastAsia" w:hAnsi="宋体" w:cs="宋体"/>
          <w:color w:val="auto"/>
          <w:highlight w:val="none"/>
        </w:rPr>
        <w:t>项目的磋商活动，并代表本人全权办理针对上述项目的磋商、签约等具体事务和签署相关文件。</w:t>
      </w:r>
    </w:p>
    <w:p w14:paraId="35F275D8">
      <w:pPr>
        <w:pStyle w:val="10"/>
        <w:spacing w:line="360" w:lineRule="auto"/>
        <w:ind w:firstLine="420" w:firstLineChars="200"/>
        <w:rPr>
          <w:rFonts w:hint="eastAsia" w:hAnsi="宋体" w:cs="宋体"/>
          <w:color w:val="auto"/>
          <w:highlight w:val="none"/>
        </w:rPr>
      </w:pPr>
      <w:r>
        <w:rPr>
          <w:rFonts w:hint="eastAsia" w:hAnsi="宋体" w:cs="宋体"/>
          <w:color w:val="auto"/>
          <w:highlight w:val="none"/>
        </w:rPr>
        <w:t>本人对被授权人的签字事项负全部责任。</w:t>
      </w:r>
    </w:p>
    <w:p w14:paraId="51DA1A48">
      <w:pPr>
        <w:pStyle w:val="10"/>
        <w:spacing w:line="360" w:lineRule="auto"/>
        <w:ind w:firstLine="420" w:firstLineChars="200"/>
        <w:rPr>
          <w:rFonts w:hint="eastAsia" w:hAnsi="宋体" w:cs="宋体"/>
          <w:color w:val="auto"/>
          <w:highlight w:val="none"/>
          <w:u w:val="single"/>
        </w:rPr>
      </w:pPr>
      <w:r>
        <w:rPr>
          <w:rFonts w:hint="eastAsia" w:hAnsi="宋体" w:cs="宋体"/>
          <w:color w:val="auto"/>
          <w:highlight w:val="none"/>
        </w:rPr>
        <w:t>授权委托代理期限：从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 xml:space="preserve"> 日起至</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 xml:space="preserve">月 </w:t>
      </w:r>
      <w:r>
        <w:rPr>
          <w:rFonts w:hint="eastAsia" w:hAnsi="宋体" w:cs="宋体"/>
          <w:color w:val="auto"/>
          <w:highlight w:val="none"/>
          <w:u w:val="single"/>
        </w:rPr>
        <w:t xml:space="preserve">     </w:t>
      </w:r>
      <w:r>
        <w:rPr>
          <w:rFonts w:hint="eastAsia" w:hAnsi="宋体" w:cs="宋体"/>
          <w:color w:val="auto"/>
          <w:highlight w:val="none"/>
        </w:rPr>
        <w:t>日止。</w:t>
      </w:r>
    </w:p>
    <w:p w14:paraId="1854C6F0">
      <w:pPr>
        <w:pStyle w:val="10"/>
        <w:spacing w:line="360" w:lineRule="auto"/>
        <w:rPr>
          <w:rFonts w:hint="eastAsia" w:hAnsi="宋体" w:cs="宋体"/>
          <w:color w:val="auto"/>
          <w:highlight w:val="none"/>
          <w:u w:val="single"/>
        </w:rPr>
      </w:pPr>
      <w:r>
        <w:rPr>
          <w:rFonts w:hint="eastAsia" w:hAnsi="宋体" w:cs="宋体"/>
          <w:color w:val="auto"/>
          <w:highlight w:val="none"/>
        </w:rPr>
        <w:t xml:space="preserve">                                                                                             </w:t>
      </w:r>
    </w:p>
    <w:p w14:paraId="6E660EC5">
      <w:pPr>
        <w:spacing w:line="360"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代理人无转委托权</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特此委托。 </w:t>
      </w:r>
    </w:p>
    <w:p w14:paraId="7C98AA95">
      <w:pPr>
        <w:spacing w:line="360" w:lineRule="auto"/>
        <w:ind w:firstLine="420" w:firstLineChars="200"/>
        <w:rPr>
          <w:rFonts w:hint="eastAsia" w:ascii="宋体" w:hAnsi="宋体" w:cs="宋体"/>
          <w:color w:val="auto"/>
          <w:kern w:val="0"/>
          <w:highlight w:val="none"/>
        </w:rPr>
      </w:pPr>
    </w:p>
    <w:p w14:paraId="4E6A41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我已在下面签字，以资证明。</w:t>
      </w:r>
    </w:p>
    <w:p w14:paraId="35CD66FC">
      <w:pPr>
        <w:spacing w:line="360" w:lineRule="auto"/>
        <w:ind w:firstLine="420" w:firstLineChars="200"/>
        <w:rPr>
          <w:rFonts w:hint="eastAsia" w:ascii="宋体" w:hAnsi="宋体" w:cs="宋体"/>
          <w:color w:val="auto"/>
          <w:szCs w:val="21"/>
          <w:highlight w:val="none"/>
        </w:rPr>
      </w:pPr>
    </w:p>
    <w:p w14:paraId="09A21E5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自然人签字并在签名处加盖大拇指指印或个人CA签章：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5DF285">
      <w:pPr>
        <w:pStyle w:val="10"/>
        <w:spacing w:line="360" w:lineRule="auto"/>
        <w:ind w:left="420" w:leftChars="200"/>
        <w:rPr>
          <w:rFonts w:hint="eastAsia" w:hAnsi="宋体" w:cs="宋体"/>
          <w:color w:val="auto"/>
          <w:szCs w:val="21"/>
          <w:highlight w:val="none"/>
        </w:rPr>
      </w:pPr>
    </w:p>
    <w:p w14:paraId="2BAC0C89">
      <w:pPr>
        <w:pStyle w:val="10"/>
        <w:spacing w:line="400" w:lineRule="exact"/>
        <w:rPr>
          <w:rFonts w:hint="eastAsia" w:hAnsi="宋体" w:cs="宋体"/>
          <w:b/>
          <w:color w:val="auto"/>
          <w:szCs w:val="21"/>
          <w:highlight w:val="none"/>
        </w:rPr>
      </w:pPr>
      <w:r>
        <w:rPr>
          <w:rFonts w:hint="eastAsia" w:hAnsi="宋体" w:cs="宋体"/>
          <w:b/>
          <w:color w:val="auto"/>
          <w:szCs w:val="21"/>
          <w:highlight w:val="none"/>
        </w:rPr>
        <w:t>附：委托代理人身份证正反面复印件</w:t>
      </w:r>
    </w:p>
    <w:p w14:paraId="2742F5CF">
      <w:pPr>
        <w:rPr>
          <w:rFonts w:hint="eastAsia" w:ascii="宋体" w:hAnsi="宋体" w:cs="宋体"/>
          <w:b/>
          <w:color w:val="auto"/>
          <w:szCs w:val="21"/>
          <w:highlight w:val="none"/>
        </w:rPr>
      </w:pPr>
    </w:p>
    <w:p w14:paraId="7804E8D1">
      <w:pPr>
        <w:pStyle w:val="7"/>
        <w:rPr>
          <w:rFonts w:hint="eastAsia" w:ascii="宋体" w:hAnsi="宋体" w:cs="宋体"/>
          <w:b/>
          <w:color w:val="auto"/>
          <w:szCs w:val="21"/>
          <w:highlight w:val="none"/>
        </w:rPr>
      </w:pPr>
    </w:p>
    <w:p w14:paraId="02752387">
      <w:pPr>
        <w:pStyle w:val="7"/>
        <w:rPr>
          <w:rFonts w:hint="eastAsia" w:ascii="宋体" w:hAnsi="宋体" w:cs="宋体"/>
          <w:b/>
          <w:color w:val="auto"/>
          <w:szCs w:val="21"/>
          <w:highlight w:val="none"/>
        </w:rPr>
      </w:pPr>
    </w:p>
    <w:p w14:paraId="73AF7FD7">
      <w:pPr>
        <w:pStyle w:val="7"/>
        <w:rPr>
          <w:rFonts w:hint="eastAsia" w:ascii="宋体" w:hAnsi="宋体" w:cs="宋体"/>
          <w:b/>
          <w:color w:val="auto"/>
          <w:szCs w:val="21"/>
          <w:highlight w:val="none"/>
        </w:rPr>
      </w:pPr>
    </w:p>
    <w:p w14:paraId="466A22C0">
      <w:pPr>
        <w:pStyle w:val="7"/>
        <w:rPr>
          <w:rFonts w:hint="eastAsia" w:ascii="宋体" w:hAnsi="宋体" w:cs="宋体"/>
          <w:b/>
          <w:color w:val="auto"/>
          <w:szCs w:val="21"/>
          <w:highlight w:val="none"/>
        </w:rPr>
      </w:pPr>
    </w:p>
    <w:p w14:paraId="492CFF52">
      <w:pPr>
        <w:rPr>
          <w:rFonts w:hint="eastAsia" w:ascii="宋体" w:hAnsi="宋体" w:cs="宋体"/>
          <w:b/>
          <w:color w:val="auto"/>
          <w:szCs w:val="21"/>
          <w:highlight w:val="none"/>
        </w:rPr>
      </w:pPr>
    </w:p>
    <w:p w14:paraId="4D788CBE">
      <w:pPr>
        <w:rPr>
          <w:rFonts w:hint="eastAsia" w:ascii="宋体" w:hAnsi="宋体" w:cs="宋体"/>
          <w:b/>
          <w:color w:val="auto"/>
          <w:szCs w:val="21"/>
          <w:highlight w:val="none"/>
        </w:rPr>
      </w:pPr>
    </w:p>
    <w:p w14:paraId="49220ED3">
      <w:pPr>
        <w:rPr>
          <w:rFonts w:hint="eastAsia" w:ascii="宋体" w:hAnsi="宋体" w:cs="宋体"/>
          <w:b/>
          <w:color w:val="auto"/>
          <w:szCs w:val="21"/>
          <w:highlight w:val="none"/>
        </w:rPr>
      </w:pPr>
    </w:p>
    <w:p w14:paraId="56D78DC0">
      <w:pPr>
        <w:pStyle w:val="7"/>
        <w:rPr>
          <w:rFonts w:hint="eastAsia" w:ascii="宋体" w:hAnsi="宋体" w:cs="宋体"/>
          <w:b/>
          <w:color w:val="auto"/>
          <w:szCs w:val="21"/>
          <w:highlight w:val="none"/>
        </w:rPr>
      </w:pPr>
    </w:p>
    <w:p w14:paraId="3474B30A">
      <w:pPr>
        <w:pStyle w:val="17"/>
        <w:rPr>
          <w:rFonts w:hint="eastAsia" w:ascii="宋体" w:hAnsi="宋体" w:cs="宋体"/>
          <w:b/>
          <w:color w:val="auto"/>
          <w:szCs w:val="21"/>
          <w:highlight w:val="none"/>
        </w:rPr>
      </w:pPr>
    </w:p>
    <w:p w14:paraId="18069F43">
      <w:pPr>
        <w:pStyle w:val="17"/>
        <w:rPr>
          <w:rFonts w:hint="eastAsia" w:ascii="宋体" w:hAnsi="宋体" w:cs="宋体"/>
          <w:b/>
          <w:color w:val="auto"/>
          <w:szCs w:val="21"/>
          <w:highlight w:val="none"/>
        </w:rPr>
      </w:pPr>
    </w:p>
    <w:p w14:paraId="7F1CFEF2">
      <w:pPr>
        <w:pStyle w:val="17"/>
        <w:rPr>
          <w:rFonts w:hint="eastAsia" w:ascii="宋体" w:hAnsi="宋体" w:cs="宋体"/>
          <w:b/>
          <w:color w:val="auto"/>
          <w:szCs w:val="21"/>
          <w:highlight w:val="none"/>
        </w:rPr>
      </w:pPr>
    </w:p>
    <w:p w14:paraId="12D7B36F">
      <w:pPr>
        <w:pStyle w:val="17"/>
        <w:rPr>
          <w:rFonts w:hint="eastAsia" w:ascii="宋体" w:hAnsi="宋体" w:cs="宋体"/>
          <w:b/>
          <w:color w:val="auto"/>
          <w:szCs w:val="21"/>
          <w:highlight w:val="none"/>
        </w:rPr>
      </w:pPr>
    </w:p>
    <w:p w14:paraId="334260D6">
      <w:pPr>
        <w:spacing w:line="440" w:lineRule="atLeast"/>
        <w:outlineLvl w:val="2"/>
        <w:rPr>
          <w:rFonts w:hint="eastAsia" w:ascii="Arial" w:hAnsi="Arial" w:eastAsia="黑体"/>
          <w:b/>
          <w:bCs/>
          <w:color w:val="auto"/>
          <w:kern w:val="0"/>
          <w:sz w:val="32"/>
          <w:szCs w:val="32"/>
          <w:highlight w:val="none"/>
        </w:rPr>
      </w:pPr>
      <w:bookmarkStart w:id="105" w:name="_Toc15926"/>
    </w:p>
    <w:p w14:paraId="4227C194">
      <w:pPr>
        <w:spacing w:line="440" w:lineRule="atLeast"/>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3.供应商参加政府采购活动前3年内在经营活动中没有重大违法记录及有关信用信息的书面声明（必须提供）；</w:t>
      </w:r>
      <w:bookmarkEnd w:id="105"/>
    </w:p>
    <w:p w14:paraId="179DEBF3">
      <w:pPr>
        <w:pStyle w:val="10"/>
        <w:spacing w:line="400" w:lineRule="exact"/>
        <w:ind w:left="420" w:leftChars="200" w:firstLine="156" w:firstLineChars="49"/>
        <w:rPr>
          <w:rFonts w:hint="eastAsia" w:hAnsi="宋体" w:cs="宋体"/>
          <w:b/>
          <w:color w:val="auto"/>
          <w:sz w:val="32"/>
          <w:szCs w:val="32"/>
          <w:highlight w:val="none"/>
        </w:rPr>
      </w:pPr>
      <w:r>
        <w:rPr>
          <w:rFonts w:hint="eastAsia" w:hAnsi="宋体" w:cs="宋体"/>
          <w:b/>
          <w:color w:val="auto"/>
          <w:sz w:val="32"/>
          <w:szCs w:val="32"/>
          <w:highlight w:val="none"/>
        </w:rPr>
        <w:t xml:space="preserve">                       </w:t>
      </w:r>
    </w:p>
    <w:p w14:paraId="1C3F78E0">
      <w:pPr>
        <w:pStyle w:val="10"/>
        <w:spacing w:line="400" w:lineRule="exact"/>
        <w:rPr>
          <w:rFonts w:hint="eastAsia" w:hAnsi="宋体" w:cs="宋体"/>
          <w:b/>
          <w:color w:val="auto"/>
          <w:sz w:val="32"/>
          <w:szCs w:val="32"/>
          <w:highlight w:val="none"/>
        </w:rPr>
      </w:pPr>
      <w:r>
        <w:rPr>
          <w:rFonts w:hint="eastAsia" w:hAnsi="宋体" w:cs="宋体"/>
          <w:b/>
          <w:color w:val="auto"/>
          <w:sz w:val="32"/>
          <w:szCs w:val="32"/>
          <w:highlight w:val="none"/>
        </w:rPr>
        <w:t>附件：</w:t>
      </w:r>
    </w:p>
    <w:p w14:paraId="368F454B">
      <w:pPr>
        <w:pStyle w:val="10"/>
        <w:spacing w:line="400" w:lineRule="exact"/>
        <w:jc w:val="center"/>
        <w:rPr>
          <w:rFonts w:hint="eastAsia" w:hAnsi="宋体" w:cs="宋体"/>
          <w:b/>
          <w:color w:val="auto"/>
          <w:sz w:val="32"/>
          <w:szCs w:val="32"/>
          <w:highlight w:val="none"/>
        </w:rPr>
      </w:pPr>
      <w:bookmarkStart w:id="106" w:name="_Toc30304_WPSOffice_Level1"/>
      <w:bookmarkStart w:id="107" w:name="_Toc30890_WPSOffice_Level1"/>
      <w:r>
        <w:rPr>
          <w:rFonts w:hint="eastAsia" w:hAnsi="宋体" w:cs="宋体"/>
          <w:b/>
          <w:color w:val="auto"/>
          <w:sz w:val="32"/>
          <w:szCs w:val="32"/>
          <w:highlight w:val="none"/>
        </w:rPr>
        <w:t>声   明</w:t>
      </w:r>
      <w:bookmarkEnd w:id="106"/>
      <w:bookmarkEnd w:id="107"/>
    </w:p>
    <w:p w14:paraId="0D258DFF">
      <w:pPr>
        <w:pStyle w:val="10"/>
        <w:spacing w:line="400" w:lineRule="exact"/>
        <w:rPr>
          <w:rFonts w:hint="eastAsia" w:hAnsi="宋体" w:cs="宋体"/>
          <w:b/>
          <w:color w:val="auto"/>
          <w:sz w:val="32"/>
          <w:szCs w:val="32"/>
          <w:highlight w:val="none"/>
        </w:rPr>
      </w:pPr>
    </w:p>
    <w:p w14:paraId="5486022A">
      <w:pPr>
        <w:pStyle w:val="10"/>
        <w:spacing w:line="400" w:lineRule="exact"/>
        <w:rPr>
          <w:rFonts w:hint="eastAsia" w:hAnsi="宋体" w:cs="宋体"/>
          <w:color w:val="auto"/>
          <w:sz w:val="24"/>
          <w:szCs w:val="24"/>
          <w:highlight w:val="none"/>
          <w:u w:val="single"/>
        </w:rPr>
      </w:pPr>
      <w:r>
        <w:rPr>
          <w:rFonts w:hint="eastAsia" w:hAnsi="宋体" w:cs="宋体"/>
          <w:b/>
          <w:color w:val="auto"/>
          <w:sz w:val="24"/>
          <w:szCs w:val="24"/>
          <w:highlight w:val="none"/>
        </w:rPr>
        <w:t>致</w:t>
      </w:r>
      <w:r>
        <w:rPr>
          <w:rFonts w:hint="eastAsia" w:hAnsi="宋体" w:cs="宋体"/>
          <w:b/>
          <w:bCs/>
          <w:color w:val="auto"/>
          <w:sz w:val="24"/>
          <w:szCs w:val="24"/>
          <w:highlight w:val="none"/>
        </w:rPr>
        <w:t>：</w:t>
      </w:r>
      <w:r>
        <w:rPr>
          <w:rFonts w:hint="eastAsia" w:hAnsi="宋体" w:cs="宋体"/>
          <w:b/>
          <w:bCs/>
          <w:color w:val="auto"/>
          <w:sz w:val="24"/>
          <w:szCs w:val="24"/>
          <w:highlight w:val="none"/>
          <w:u w:val="single"/>
          <w:lang w:eastAsia="zh-CN"/>
        </w:rPr>
        <w:t>永道工程咨询（江苏）有限公司</w:t>
      </w:r>
      <w:r>
        <w:rPr>
          <w:rFonts w:hint="eastAsia" w:hAnsi="宋体" w:cs="宋体"/>
          <w:b/>
          <w:bCs/>
          <w:color w:val="auto"/>
          <w:sz w:val="24"/>
          <w:szCs w:val="24"/>
          <w:highlight w:val="none"/>
          <w:u w:val="single"/>
        </w:rPr>
        <w:t xml:space="preserve"> </w:t>
      </w:r>
    </w:p>
    <w:p w14:paraId="6DB0E28A">
      <w:pPr>
        <w:rPr>
          <w:rFonts w:hint="eastAsia" w:ascii="宋体" w:hAnsi="宋体" w:cs="宋体"/>
          <w:color w:val="auto"/>
          <w:sz w:val="24"/>
          <w:highlight w:val="none"/>
          <w:u w:val="single"/>
        </w:rPr>
      </w:pPr>
    </w:p>
    <w:p w14:paraId="7EBC1795">
      <w:pPr>
        <w:pStyle w:val="7"/>
        <w:rPr>
          <w:rFonts w:hint="eastAsia" w:ascii="宋体" w:hAnsi="宋体" w:cs="宋体"/>
          <w:color w:val="auto"/>
          <w:sz w:val="24"/>
          <w:highlight w:val="none"/>
        </w:rPr>
      </w:pPr>
    </w:p>
    <w:p w14:paraId="71ED0074">
      <w:pPr>
        <w:pStyle w:val="1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auto"/>
          <w:sz w:val="24"/>
          <w:szCs w:val="24"/>
          <w:highlight w:val="none"/>
          <w:lang w:eastAsia="zh-CN"/>
        </w:rPr>
        <w:t>重大税收违法失信主体</w:t>
      </w:r>
      <w:r>
        <w:rPr>
          <w:rFonts w:hint="eastAsia" w:hAnsi="宋体" w:cs="宋体"/>
          <w:color w:val="auto"/>
          <w:sz w:val="24"/>
          <w:szCs w:val="24"/>
          <w:highlight w:val="none"/>
        </w:rPr>
        <w:t>、政府采购严重违法失信行为记录名单，完全符合《中华人民共和国政府采购法》第二十二条规定的供应商资格条件，我方对此声明负全部法律责任。</w:t>
      </w:r>
    </w:p>
    <w:p w14:paraId="41F2EA22">
      <w:pPr>
        <w:spacing w:line="360" w:lineRule="auto"/>
        <w:rPr>
          <w:rFonts w:hint="eastAsia" w:ascii="宋体" w:hAnsi="宋体" w:cs="宋体"/>
          <w:color w:val="auto"/>
          <w:sz w:val="24"/>
          <w:highlight w:val="none"/>
        </w:rPr>
      </w:pPr>
    </w:p>
    <w:p w14:paraId="326A30F0">
      <w:pPr>
        <w:snapToGrid w:val="0"/>
        <w:spacing w:line="48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磋商供应商[公章(CA签章)，自然人签字或个人CA签章]：</w:t>
      </w:r>
      <w:r>
        <w:rPr>
          <w:rFonts w:hint="eastAsia" w:ascii="宋体" w:hAnsi="宋体" w:cs="宋体"/>
          <w:color w:val="auto"/>
          <w:sz w:val="24"/>
          <w:highlight w:val="none"/>
          <w:u w:val="single"/>
        </w:rPr>
        <w:t xml:space="preserve">            </w:t>
      </w:r>
    </w:p>
    <w:p w14:paraId="1CDD3100">
      <w:pPr>
        <w:pStyle w:val="10"/>
        <w:spacing w:line="480" w:lineRule="auto"/>
        <w:ind w:firstLine="1440" w:firstLineChars="600"/>
        <w:rPr>
          <w:rFonts w:hint="eastAsia" w:hAnsi="宋体" w:cs="宋体"/>
          <w:color w:val="auto"/>
          <w:sz w:val="24"/>
          <w:szCs w:val="24"/>
          <w:highlight w:val="none"/>
          <w:u w:val="singl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xml:space="preserve">                            </w:t>
      </w:r>
    </w:p>
    <w:p w14:paraId="1CD41438">
      <w:pPr>
        <w:pStyle w:val="10"/>
        <w:spacing w:line="480" w:lineRule="auto"/>
        <w:rPr>
          <w:rFonts w:hint="eastAsia" w:hAnsi="宋体" w:cs="宋体"/>
          <w:b/>
          <w:color w:val="auto"/>
          <w:sz w:val="24"/>
          <w:szCs w:val="24"/>
          <w:highlight w:val="none"/>
        </w:rPr>
      </w:pPr>
    </w:p>
    <w:p w14:paraId="1CF52772">
      <w:pPr>
        <w:rPr>
          <w:rFonts w:hint="eastAsia" w:ascii="宋体" w:hAnsi="宋体" w:cs="宋体"/>
          <w:b/>
          <w:color w:val="auto"/>
          <w:sz w:val="24"/>
          <w:highlight w:val="none"/>
        </w:rPr>
      </w:pPr>
      <w:bookmarkStart w:id="108" w:name="_Toc4903"/>
    </w:p>
    <w:p w14:paraId="08055299">
      <w:pPr>
        <w:rPr>
          <w:rFonts w:hint="eastAsia" w:ascii="宋体" w:hAnsi="宋体" w:cs="宋体"/>
          <w:b/>
          <w:color w:val="auto"/>
          <w:sz w:val="28"/>
          <w:szCs w:val="28"/>
          <w:highlight w:val="none"/>
        </w:rPr>
      </w:pPr>
      <w:r>
        <w:rPr>
          <w:rFonts w:hint="eastAsia" w:ascii="宋体" w:hAnsi="宋体" w:cs="宋体"/>
          <w:b/>
          <w:color w:val="auto"/>
          <w:sz w:val="28"/>
          <w:szCs w:val="28"/>
          <w:highlight w:val="none"/>
        </w:rPr>
        <w:t>4.供应商的法人或者其他组织营业执照等证明文件复印件（必须提供，自然人除外）；</w:t>
      </w:r>
      <w:bookmarkEnd w:id="108"/>
    </w:p>
    <w:p w14:paraId="393A6754">
      <w:pPr>
        <w:tabs>
          <w:tab w:val="left" w:pos="1305"/>
        </w:tabs>
        <w:spacing w:line="340" w:lineRule="exact"/>
        <w:rPr>
          <w:rFonts w:hint="eastAsia" w:ascii="宋体" w:hAnsi="宋体" w:cs="宋体"/>
          <w:b/>
          <w:color w:val="auto"/>
          <w:szCs w:val="21"/>
          <w:highlight w:val="none"/>
        </w:rPr>
      </w:pPr>
    </w:p>
    <w:p w14:paraId="62706AD8">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04CA728">
      <w:pPr>
        <w:tabs>
          <w:tab w:val="left" w:pos="1305"/>
        </w:tabs>
        <w:spacing w:line="400" w:lineRule="exact"/>
        <w:rPr>
          <w:rFonts w:hint="eastAsia" w:hAnsi="宋体" w:cs="宋体"/>
          <w:b/>
          <w:color w:val="auto"/>
          <w:sz w:val="28"/>
          <w:szCs w:val="28"/>
          <w:highlight w:val="none"/>
        </w:rPr>
      </w:pPr>
    </w:p>
    <w:p w14:paraId="09C17536">
      <w:pPr>
        <w:tabs>
          <w:tab w:val="left" w:pos="1305"/>
        </w:tabs>
        <w:spacing w:line="400" w:lineRule="exact"/>
        <w:rPr>
          <w:rFonts w:hint="eastAsia" w:hAnsi="宋体" w:cs="宋体"/>
          <w:b/>
          <w:color w:val="auto"/>
          <w:sz w:val="28"/>
          <w:szCs w:val="28"/>
          <w:highlight w:val="none"/>
        </w:rPr>
      </w:pPr>
    </w:p>
    <w:p w14:paraId="7A979D45">
      <w:pPr>
        <w:numPr>
          <w:ilvl w:val="0"/>
          <w:numId w:val="0"/>
        </w:numPr>
        <w:tabs>
          <w:tab w:val="left" w:pos="1305"/>
        </w:tabs>
        <w:spacing w:line="400" w:lineRule="exact"/>
        <w:rPr>
          <w:rFonts w:hint="eastAsia" w:ascii="宋体" w:hAnsi="宋体" w:cs="宋体"/>
          <w:b/>
          <w:color w:val="auto"/>
          <w:sz w:val="28"/>
          <w:szCs w:val="28"/>
          <w:highlight w:val="none"/>
          <w:lang w:val="en-US" w:eastAsia="zh-CN"/>
        </w:rPr>
      </w:pPr>
    </w:p>
    <w:p w14:paraId="78B9DC80">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5.供应商近半年内任意一个月或任一季度依法缴纳税收的证明材料【增值税发票(税收完税证明)或企业所得税完税证明、税务部门出具的免税证明或无欠税证明】复印件（必须提供）。</w:t>
      </w:r>
    </w:p>
    <w:p w14:paraId="673A2CD3">
      <w:pPr>
        <w:pStyle w:val="21"/>
        <w:rPr>
          <w:rFonts w:hint="eastAsia" w:hAnsi="宋体" w:cs="宋体"/>
          <w:b/>
          <w:color w:val="auto"/>
          <w:sz w:val="28"/>
          <w:szCs w:val="28"/>
          <w:highlight w:val="none"/>
        </w:rPr>
      </w:pPr>
    </w:p>
    <w:p w14:paraId="5EDBABA1">
      <w:pPr>
        <w:numPr>
          <w:ilvl w:val="0"/>
          <w:numId w:val="0"/>
        </w:numPr>
        <w:tabs>
          <w:tab w:val="left" w:pos="1305"/>
        </w:tabs>
        <w:spacing w:line="400" w:lineRule="exact"/>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必须提供）；</w:t>
      </w:r>
    </w:p>
    <w:p w14:paraId="092CCD35">
      <w:pPr>
        <w:pStyle w:val="10"/>
        <w:ind w:firstLine="640" w:firstLineChars="200"/>
        <w:rPr>
          <w:rFonts w:hint="eastAsia" w:hAnsi="宋体" w:cs="宋体"/>
          <w:b/>
          <w:bCs/>
          <w:color w:val="auto"/>
          <w:sz w:val="32"/>
          <w:szCs w:val="32"/>
          <w:highlight w:val="none"/>
        </w:rPr>
      </w:pPr>
      <w:r>
        <w:rPr>
          <w:rFonts w:hint="eastAsia" w:hAnsi="宋体" w:cs="宋体"/>
          <w:b/>
          <w:bCs/>
          <w:color w:val="auto"/>
          <w:sz w:val="32"/>
          <w:szCs w:val="32"/>
          <w:highlight w:val="none"/>
        </w:rPr>
        <w:t>附件：</w:t>
      </w:r>
    </w:p>
    <w:p w14:paraId="0071033C">
      <w:pPr>
        <w:pStyle w:val="10"/>
        <w:spacing w:line="44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中小企业声明函</w:t>
      </w:r>
    </w:p>
    <w:p w14:paraId="16098CE8">
      <w:pPr>
        <w:pStyle w:val="5"/>
        <w:rPr>
          <w:rFonts w:hint="eastAsia"/>
          <w:color w:val="auto"/>
          <w:highlight w:val="none"/>
        </w:rPr>
      </w:pPr>
    </w:p>
    <w:p w14:paraId="76DD2CF9">
      <w:pPr>
        <w:pStyle w:val="10"/>
        <w:spacing w:line="440" w:lineRule="exact"/>
        <w:ind w:firstLine="444" w:firstLineChars="200"/>
        <w:rPr>
          <w:rFonts w:hAnsi="宋体" w:cs="宋体"/>
          <w:color w:val="auto"/>
          <w:spacing w:val="6"/>
          <w:szCs w:val="21"/>
          <w:highlight w:val="none"/>
        </w:rPr>
      </w:pPr>
      <w:r>
        <w:rPr>
          <w:rFonts w:hint="eastAsia" w:hAnsi="宋体" w:cs="宋体"/>
          <w:color w:val="auto"/>
          <w:spacing w:val="6"/>
          <w:szCs w:val="21"/>
          <w:highlight w:val="none"/>
        </w:rPr>
        <w:t>本公司（联合体）郑重声明，根据《政府采购促进中小企业发展管理办法》（财库﹝2020﹞46 号）的规定，本公司（联合体）参加（</w:t>
      </w:r>
      <w:r>
        <w:rPr>
          <w:rFonts w:hint="eastAsia" w:hAnsi="宋体" w:cs="宋体"/>
          <w:color w:val="auto"/>
          <w:spacing w:val="6"/>
          <w:szCs w:val="21"/>
          <w:highlight w:val="none"/>
          <w:u w:val="single"/>
        </w:rPr>
        <w:t>单位名称</w:t>
      </w:r>
      <w:r>
        <w:rPr>
          <w:rFonts w:hint="eastAsia" w:hAnsi="宋体" w:cs="宋体"/>
          <w:color w:val="auto"/>
          <w:spacing w:val="6"/>
          <w:szCs w:val="21"/>
          <w:highlight w:val="none"/>
        </w:rPr>
        <w:t>）的（</w:t>
      </w:r>
      <w:r>
        <w:rPr>
          <w:rFonts w:hint="eastAsia" w:hAnsi="宋体" w:cs="宋体"/>
          <w:color w:val="auto"/>
          <w:spacing w:val="6"/>
          <w:szCs w:val="21"/>
          <w:highlight w:val="none"/>
          <w:u w:val="single"/>
        </w:rPr>
        <w:t>项目名称</w:t>
      </w:r>
      <w:r>
        <w:rPr>
          <w:rFonts w:hint="eastAsia" w:hAnsi="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9C18F2">
      <w:pPr>
        <w:pStyle w:val="10"/>
        <w:spacing w:line="440" w:lineRule="exact"/>
        <w:ind w:firstLine="444" w:firstLineChars="200"/>
        <w:rPr>
          <w:rFonts w:hint="eastAsia" w:hAnsi="宋体" w:eastAsia="宋体" w:cs="宋体"/>
          <w:color w:val="auto"/>
          <w:szCs w:val="21"/>
          <w:highlight w:val="none"/>
          <w:lang w:eastAsia="zh-CN"/>
        </w:rPr>
      </w:pPr>
      <w:r>
        <w:rPr>
          <w:rFonts w:hint="eastAsia" w:hAnsi="宋体" w:cs="宋体"/>
          <w:color w:val="auto"/>
          <w:spacing w:val="6"/>
          <w:szCs w:val="21"/>
          <w:highlight w:val="none"/>
        </w:rPr>
        <w:t>1.</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580869C7">
      <w:pPr>
        <w:pStyle w:val="5"/>
        <w:spacing w:line="440" w:lineRule="exact"/>
        <w:ind w:left="0" w:firstLine="444" w:firstLineChars="200"/>
        <w:rPr>
          <w:rFonts w:hint="eastAsia" w:ascii="宋体" w:hAnsi="宋体" w:cs="宋体"/>
          <w:color w:val="auto"/>
          <w:szCs w:val="21"/>
          <w:highlight w:val="none"/>
        </w:rPr>
      </w:pPr>
      <w:r>
        <w:rPr>
          <w:rFonts w:hint="eastAsia" w:hAnsi="宋体" w:cs="宋体"/>
          <w:color w:val="auto"/>
          <w:spacing w:val="6"/>
          <w:szCs w:val="21"/>
          <w:highlight w:val="none"/>
          <w:lang w:val="en-US" w:eastAsia="zh-CN"/>
        </w:rPr>
        <w:t>2</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（标的名称） </w:t>
      </w:r>
      <w:r>
        <w:rPr>
          <w:rFonts w:hint="eastAsia" w:hAnsi="宋体" w:cs="宋体"/>
          <w:color w:val="auto"/>
          <w:spacing w:val="6"/>
          <w:szCs w:val="21"/>
          <w:highlight w:val="none"/>
        </w:rPr>
        <w:t>，属于</w:t>
      </w:r>
      <w:r>
        <w:rPr>
          <w:rFonts w:hint="eastAsia" w:hAnsi="宋体" w:cs="宋体"/>
          <w:color w:val="auto"/>
          <w:spacing w:val="6"/>
          <w:szCs w:val="21"/>
          <w:highlight w:val="none"/>
          <w:u w:val="single"/>
        </w:rPr>
        <w:t>（采购文件中明确的所属行业）</w:t>
      </w:r>
      <w:r>
        <w:rPr>
          <w:rFonts w:hint="eastAsia" w:hAnsi="宋体" w:cs="宋体"/>
          <w:color w:val="auto"/>
          <w:spacing w:val="6"/>
          <w:szCs w:val="21"/>
          <w:highlight w:val="none"/>
        </w:rPr>
        <w:t>； 承建（承接）企业为（</w:t>
      </w:r>
      <w:r>
        <w:rPr>
          <w:rFonts w:hint="eastAsia" w:hAnsi="宋体" w:cs="宋体"/>
          <w:color w:val="auto"/>
          <w:spacing w:val="6"/>
          <w:szCs w:val="21"/>
          <w:highlight w:val="none"/>
          <w:u w:val="single"/>
        </w:rPr>
        <w:t>企业名称</w:t>
      </w:r>
      <w:r>
        <w:rPr>
          <w:rFonts w:hint="eastAsia" w:hAnsi="宋体" w:cs="宋体"/>
          <w:color w:val="auto"/>
          <w:spacing w:val="6"/>
          <w:szCs w:val="21"/>
          <w:highlight w:val="none"/>
        </w:rPr>
        <w:t>），从业人员</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人，营业收入为</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u w:val="single"/>
        </w:rPr>
        <w:t xml:space="preserve"> </w:t>
      </w:r>
      <w:r>
        <w:rPr>
          <w:rFonts w:hint="eastAsia" w:hAnsi="宋体" w:cs="宋体"/>
          <w:color w:val="auto"/>
          <w:spacing w:val="6"/>
          <w:szCs w:val="21"/>
          <w:highlight w:val="none"/>
        </w:rPr>
        <w:t>万元，资产总额为</w:t>
      </w:r>
      <w:r>
        <w:rPr>
          <w:rFonts w:hint="eastAsia" w:hAnsi="宋体" w:cs="宋体"/>
          <w:color w:val="auto"/>
          <w:spacing w:val="6"/>
          <w:szCs w:val="21"/>
          <w:highlight w:val="none"/>
          <w:u w:val="single"/>
          <w:lang w:val="en-US" w:eastAsia="zh-CN"/>
        </w:rPr>
        <w:t xml:space="preserve">    </w:t>
      </w:r>
      <w:r>
        <w:rPr>
          <w:rFonts w:hint="eastAsia" w:hAnsi="宋体" w:cs="宋体"/>
          <w:color w:val="auto"/>
          <w:spacing w:val="6"/>
          <w:szCs w:val="21"/>
          <w:highlight w:val="none"/>
        </w:rPr>
        <w:t>万元，属于（</w:t>
      </w:r>
      <w:r>
        <w:rPr>
          <w:rFonts w:hint="eastAsia" w:hAnsi="宋体" w:cs="宋体"/>
          <w:color w:val="auto"/>
          <w:spacing w:val="6"/>
          <w:szCs w:val="21"/>
          <w:highlight w:val="none"/>
          <w:u w:val="single"/>
        </w:rPr>
        <w:t>中型企业、小型企业、微型企业</w:t>
      </w:r>
      <w:r>
        <w:rPr>
          <w:rFonts w:hint="eastAsia" w:hAnsi="宋体" w:cs="宋体"/>
          <w:color w:val="auto"/>
          <w:spacing w:val="6"/>
          <w:szCs w:val="21"/>
          <w:highlight w:val="none"/>
        </w:rPr>
        <w:t>）</w:t>
      </w:r>
      <w:r>
        <w:rPr>
          <w:rFonts w:hint="eastAsia" w:hAnsi="宋体" w:cs="宋体"/>
          <w:color w:val="auto"/>
          <w:spacing w:val="6"/>
          <w:szCs w:val="21"/>
          <w:highlight w:val="none"/>
          <w:lang w:eastAsia="zh-CN"/>
        </w:rPr>
        <w:t>；</w:t>
      </w:r>
    </w:p>
    <w:p w14:paraId="19AA9FC7">
      <w:pPr>
        <w:pStyle w:val="5"/>
        <w:spacing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w:t>
      </w:r>
    </w:p>
    <w:p w14:paraId="1744450E">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以上企业，不属于大企业的分支机构，不存在控股股东为大企业的情形，也不存在与大企业的负责人为同一人的情形。</w:t>
      </w:r>
    </w:p>
    <w:p w14:paraId="245000FC">
      <w:pPr>
        <w:widowControl/>
        <w:spacing w:line="440" w:lineRule="exact"/>
        <w:ind w:firstLine="444"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 xml:space="preserve">本企业对上述声明内容的真实性负责。如有虚假，将依法承担相应责任。 </w:t>
      </w:r>
    </w:p>
    <w:p w14:paraId="1C2DB8AB">
      <w:pPr>
        <w:pStyle w:val="6"/>
        <w:spacing w:line="440" w:lineRule="exact"/>
        <w:ind w:firstLine="5106" w:firstLineChars="2300"/>
        <w:rPr>
          <w:rFonts w:ascii="宋体" w:hAnsi="宋体" w:cs="宋体"/>
          <w:color w:val="auto"/>
          <w:spacing w:val="6"/>
          <w:szCs w:val="21"/>
          <w:highlight w:val="none"/>
        </w:rPr>
      </w:pPr>
    </w:p>
    <w:p w14:paraId="573E88E2">
      <w:pPr>
        <w:pStyle w:val="6"/>
        <w:spacing w:line="440" w:lineRule="exact"/>
        <w:ind w:firstLine="4662" w:firstLineChars="2100"/>
        <w:rPr>
          <w:rFonts w:ascii="宋体" w:hAnsi="宋体" w:cs="宋体"/>
          <w:color w:val="auto"/>
          <w:spacing w:val="6"/>
          <w:szCs w:val="21"/>
          <w:highlight w:val="none"/>
        </w:rPr>
      </w:pPr>
      <w:r>
        <w:rPr>
          <w:rFonts w:hint="eastAsia" w:ascii="宋体" w:hAnsi="宋体" w:cs="宋体"/>
          <w:color w:val="auto"/>
          <w:spacing w:val="6"/>
          <w:szCs w:val="21"/>
          <w:highlight w:val="none"/>
        </w:rPr>
        <w:t xml:space="preserve">磋商供应商[公章（CA签章）]：                        </w:t>
      </w:r>
    </w:p>
    <w:p w14:paraId="39F830F3">
      <w:pPr>
        <w:widowControl/>
        <w:spacing w:line="440" w:lineRule="exact"/>
        <w:ind w:firstLine="4662" w:firstLineChars="2100"/>
        <w:jc w:val="left"/>
        <w:rPr>
          <w:rFonts w:ascii="宋体" w:hAnsi="宋体" w:cs="宋体"/>
          <w:color w:val="auto"/>
          <w:spacing w:val="6"/>
          <w:szCs w:val="21"/>
          <w:highlight w:val="none"/>
        </w:rPr>
      </w:pPr>
      <w:r>
        <w:rPr>
          <w:rFonts w:hint="eastAsia" w:ascii="宋体" w:hAnsi="宋体" w:cs="宋体"/>
          <w:color w:val="auto"/>
          <w:spacing w:val="6"/>
          <w:szCs w:val="21"/>
          <w:highlight w:val="none"/>
        </w:rPr>
        <w:t>日 期：</w:t>
      </w:r>
    </w:p>
    <w:p w14:paraId="34391501">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注：</w:t>
      </w:r>
    </w:p>
    <w:p w14:paraId="61D29A8A">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1.从业人员、营业收入、资产总额填报上一年度数据，无上一年度数据的新成立企业可不填报。</w:t>
      </w:r>
    </w:p>
    <w:p w14:paraId="4D425809">
      <w:pPr>
        <w:spacing w:line="40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2.中小企业在政府采购活动过程中，请根据自己的真实情况出具本声明函。依法享受中小企业优惠政策的，采购人或采购代理机构在公告中标结果时，同时公告其《中小企业声明函》，接受社会监督。</w:t>
      </w:r>
    </w:p>
    <w:p w14:paraId="2E026624">
      <w:pPr>
        <w:rPr>
          <w:rFonts w:hint="eastAsia"/>
          <w:color w:val="auto"/>
          <w:highlight w:val="none"/>
        </w:rPr>
      </w:pPr>
    </w:p>
    <w:p w14:paraId="33D499FB">
      <w:pPr>
        <w:rPr>
          <w:rFonts w:hint="eastAsia"/>
          <w:color w:val="auto"/>
          <w:highlight w:val="none"/>
        </w:rPr>
      </w:pPr>
    </w:p>
    <w:p w14:paraId="24993353">
      <w:pPr>
        <w:rPr>
          <w:rFonts w:hint="eastAsia"/>
          <w:color w:val="auto"/>
          <w:highlight w:val="none"/>
        </w:rPr>
      </w:pPr>
    </w:p>
    <w:p w14:paraId="63A7564D">
      <w:pPr>
        <w:jc w:val="center"/>
        <w:outlineLvl w:val="1"/>
        <w:rPr>
          <w:rFonts w:hint="eastAsia" w:ascii="宋体" w:hAnsi="宋体" w:cs="宋体"/>
          <w:b/>
          <w:bCs/>
          <w:color w:val="auto"/>
          <w:sz w:val="32"/>
          <w:szCs w:val="32"/>
          <w:highlight w:val="none"/>
        </w:rPr>
      </w:pPr>
      <w:bookmarkStart w:id="109" w:name="_Toc21807"/>
      <w:r>
        <w:rPr>
          <w:rFonts w:hint="eastAsia" w:ascii="宋体" w:hAnsi="宋体" w:cs="宋体"/>
          <w:b/>
          <w:bCs/>
          <w:color w:val="auto"/>
          <w:sz w:val="32"/>
          <w:szCs w:val="32"/>
          <w:highlight w:val="none"/>
        </w:rPr>
        <w:t>（二）符合性响应证明材料目录</w:t>
      </w:r>
      <w:bookmarkEnd w:id="109"/>
    </w:p>
    <w:p w14:paraId="44A0B932">
      <w:pPr>
        <w:spacing w:line="400" w:lineRule="exact"/>
        <w:ind w:firstLine="420" w:firstLineChars="200"/>
        <w:rPr>
          <w:rFonts w:hint="eastAsia" w:ascii="宋体" w:hAnsi="宋体" w:cs="宋体"/>
          <w:color w:val="auto"/>
          <w:szCs w:val="21"/>
          <w:highlight w:val="none"/>
        </w:rPr>
      </w:pPr>
    </w:p>
    <w:p w14:paraId="3476D9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1.响应函（格式见附件）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504BFBB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2.磋商报价表（格式见附件）</w:t>
      </w:r>
      <w:r>
        <w:rPr>
          <w:rFonts w:hint="eastAsia" w:ascii="宋体" w:hAnsi="宋体" w:cs="宋体"/>
          <w:b/>
          <w:bCs/>
          <w:color w:val="auto"/>
          <w:szCs w:val="21"/>
          <w:highlight w:val="none"/>
        </w:rPr>
        <w:t>（必须提供）；</w:t>
      </w:r>
    </w:p>
    <w:p w14:paraId="6BD7E466">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3.服务响应表（格式见附件）</w:t>
      </w:r>
      <w:r>
        <w:rPr>
          <w:rFonts w:hint="eastAsia" w:ascii="宋体" w:hAnsi="宋体" w:cs="宋体"/>
          <w:b/>
          <w:bCs/>
          <w:color w:val="auto"/>
          <w:szCs w:val="21"/>
          <w:highlight w:val="none"/>
        </w:rPr>
        <w:t>(必须提供)；</w:t>
      </w:r>
    </w:p>
    <w:p w14:paraId="32502EAD">
      <w:pPr>
        <w:pStyle w:val="21"/>
        <w:rPr>
          <w:rFonts w:hint="eastAsia" w:hAnsi="宋体" w:eastAsia="宋体" w:cs="宋体"/>
          <w:color w:val="auto"/>
          <w:highlight w:val="none"/>
        </w:rPr>
      </w:pPr>
    </w:p>
    <w:p w14:paraId="5BC89D4B">
      <w:pPr>
        <w:rPr>
          <w:rFonts w:hint="eastAsia"/>
          <w:color w:val="auto"/>
          <w:highlight w:val="none"/>
        </w:rPr>
      </w:pPr>
      <w:bookmarkStart w:id="110" w:name="_Toc497927072"/>
      <w:bookmarkStart w:id="111" w:name="_Toc12920"/>
      <w:bookmarkStart w:id="112" w:name="_Toc17617"/>
    </w:p>
    <w:p w14:paraId="07E0577B">
      <w:pPr>
        <w:spacing w:line="400" w:lineRule="exact"/>
        <w:outlineLvl w:val="2"/>
        <w:rPr>
          <w:rFonts w:hint="eastAsia" w:ascii="宋体" w:hAnsi="宋体" w:cs="宋体"/>
          <w:b/>
          <w:bCs/>
          <w:color w:val="auto"/>
          <w:sz w:val="28"/>
          <w:szCs w:val="28"/>
          <w:highlight w:val="none"/>
        </w:rPr>
      </w:pPr>
      <w:bookmarkStart w:id="113" w:name="_Toc5364"/>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1.响应函（格式见附件）（必须提供）</w:t>
      </w:r>
      <w:bookmarkEnd w:id="110"/>
      <w:bookmarkEnd w:id="111"/>
      <w:bookmarkEnd w:id="112"/>
      <w:bookmarkEnd w:id="113"/>
    </w:p>
    <w:p w14:paraId="60983D89">
      <w:pPr>
        <w:pStyle w:val="21"/>
        <w:rPr>
          <w:rFonts w:hint="eastAsia" w:hAnsi="宋体" w:eastAsia="宋体" w:cs="宋体"/>
          <w:color w:val="auto"/>
          <w:highlight w:val="none"/>
        </w:rPr>
      </w:pPr>
    </w:p>
    <w:p w14:paraId="2A6283E5">
      <w:pPr>
        <w:pStyle w:val="10"/>
        <w:rPr>
          <w:rFonts w:hint="eastAsia" w:hAnsi="宋体" w:cs="宋体"/>
          <w:b/>
          <w:color w:val="auto"/>
          <w:sz w:val="32"/>
          <w:highlight w:val="none"/>
        </w:rPr>
      </w:pPr>
      <w:r>
        <w:rPr>
          <w:rFonts w:hint="eastAsia" w:hAnsi="宋体" w:cs="宋体"/>
          <w:b/>
          <w:color w:val="auto"/>
          <w:sz w:val="32"/>
          <w:highlight w:val="none"/>
        </w:rPr>
        <w:t>附件：</w:t>
      </w:r>
    </w:p>
    <w:p w14:paraId="0D5A2336">
      <w:pPr>
        <w:pStyle w:val="10"/>
        <w:ind w:firstLine="800" w:firstLineChars="250"/>
        <w:jc w:val="center"/>
        <w:rPr>
          <w:rFonts w:hint="eastAsia" w:hAnsi="宋体" w:cs="宋体"/>
          <w:b/>
          <w:color w:val="auto"/>
          <w:sz w:val="32"/>
          <w:highlight w:val="none"/>
        </w:rPr>
      </w:pPr>
      <w:bookmarkStart w:id="114" w:name="_Toc7273_WPSOffice_Level1"/>
      <w:bookmarkStart w:id="115" w:name="_Toc17832_WPSOffice_Level1"/>
      <w:r>
        <w:rPr>
          <w:rFonts w:hint="eastAsia" w:hAnsi="宋体" w:cs="宋体"/>
          <w:b/>
          <w:color w:val="auto"/>
          <w:sz w:val="32"/>
          <w:highlight w:val="none"/>
        </w:rPr>
        <w:t>响应函（格式）</w:t>
      </w:r>
      <w:bookmarkEnd w:id="114"/>
      <w:bookmarkEnd w:id="115"/>
    </w:p>
    <w:p w14:paraId="16AE9C45">
      <w:pPr>
        <w:spacing w:line="240" w:lineRule="exact"/>
        <w:jc w:val="center"/>
        <w:rPr>
          <w:rFonts w:hint="eastAsia" w:ascii="宋体" w:hAnsi="宋体" w:cs="宋体"/>
          <w:color w:val="auto"/>
          <w:sz w:val="32"/>
          <w:highlight w:val="none"/>
        </w:rPr>
      </w:pPr>
    </w:p>
    <w:p w14:paraId="511FD6D1">
      <w:pPr>
        <w:spacing w:line="400" w:lineRule="exact"/>
        <w:rPr>
          <w:rFonts w:hint="eastAsia" w:ascii="宋体" w:hAnsi="宋体" w:eastAsia="宋体" w:cs="宋体"/>
          <w:color w:val="auto"/>
          <w:highlight w:val="non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永道工程咨询（江苏）有限公司</w:t>
      </w:r>
    </w:p>
    <w:p w14:paraId="054DAA41">
      <w:pPr>
        <w:spacing w:line="400" w:lineRule="exact"/>
        <w:rPr>
          <w:rFonts w:hint="eastAsia" w:ascii="宋体" w:hAnsi="宋体" w:cs="宋体"/>
          <w:color w:val="auto"/>
          <w:szCs w:val="21"/>
          <w:highlight w:val="none"/>
        </w:rPr>
      </w:pPr>
    </w:p>
    <w:p w14:paraId="409731D0">
      <w:pPr>
        <w:pStyle w:val="10"/>
        <w:spacing w:line="400" w:lineRule="exact"/>
        <w:ind w:firstLine="420"/>
        <w:rPr>
          <w:rFonts w:hint="eastAsia" w:hAnsi="宋体" w:cs="宋体"/>
          <w:color w:val="auto"/>
          <w:highlight w:val="none"/>
        </w:rPr>
      </w:pPr>
      <w:r>
        <w:rPr>
          <w:rFonts w:hint="eastAsia" w:hAnsi="宋体" w:cs="宋体"/>
          <w:color w:val="auto"/>
          <w:highlight w:val="none"/>
        </w:rPr>
        <w:t>根据贵方</w:t>
      </w:r>
      <w:r>
        <w:rPr>
          <w:rFonts w:hint="eastAsia" w:hAnsi="宋体" w:cs="宋体"/>
          <w:color w:val="auto"/>
          <w:highlight w:val="none"/>
          <w:u w:val="single"/>
        </w:rPr>
        <w:t xml:space="preserve">           </w:t>
      </w:r>
      <w:r>
        <w:rPr>
          <w:rFonts w:hint="eastAsia" w:hAnsi="宋体" w:cs="宋体"/>
          <w:color w:val="auto"/>
          <w:highlight w:val="none"/>
        </w:rPr>
        <w:t>项目竞争性磋商文件，项目编号：</w:t>
      </w:r>
      <w:r>
        <w:rPr>
          <w:rFonts w:hint="eastAsia" w:hAnsi="宋体" w:cs="宋体"/>
          <w:color w:val="auto"/>
          <w:szCs w:val="21"/>
          <w:highlight w:val="none"/>
          <w:u w:val="single"/>
        </w:rPr>
        <w:t xml:space="preserve">            </w:t>
      </w:r>
      <w:r>
        <w:rPr>
          <w:rFonts w:hint="eastAsia" w:hAnsi="宋体" w:cs="宋体"/>
          <w:color w:val="auto"/>
          <w:szCs w:val="21"/>
          <w:highlight w:val="none"/>
          <w:lang w:eastAsia="zh-CN"/>
        </w:rPr>
        <w:t>，</w:t>
      </w:r>
      <w:r>
        <w:rPr>
          <w:rFonts w:hint="eastAsia" w:hAnsi="宋体" w:cs="宋体"/>
          <w:color w:val="auto"/>
          <w:szCs w:val="21"/>
          <w:highlight w:val="none"/>
        </w:rPr>
        <w:t>签字代表</w:t>
      </w:r>
      <w:r>
        <w:rPr>
          <w:rFonts w:hint="eastAsia" w:hAnsi="宋体" w:cs="宋体"/>
          <w:color w:val="auto"/>
          <w:highlight w:val="none"/>
          <w:u w:val="single"/>
        </w:rPr>
        <w:t xml:space="preserve">         </w:t>
      </w:r>
      <w:r>
        <w:rPr>
          <w:rFonts w:hint="eastAsia" w:hAnsi="宋体" w:cs="宋体"/>
          <w:color w:val="auto"/>
          <w:highlight w:val="none"/>
        </w:rPr>
        <w:t xml:space="preserve">（姓名）经正式授权并代表供应商 </w:t>
      </w:r>
      <w:r>
        <w:rPr>
          <w:rFonts w:hint="eastAsia" w:hAnsi="宋体" w:cs="宋体"/>
          <w:color w:val="auto"/>
          <w:highlight w:val="none"/>
          <w:u w:val="single"/>
        </w:rPr>
        <w:t xml:space="preserve">                                   （</w:t>
      </w:r>
      <w:r>
        <w:rPr>
          <w:rFonts w:hint="eastAsia" w:hAnsi="宋体" w:cs="宋体"/>
          <w:color w:val="auto"/>
          <w:highlight w:val="none"/>
        </w:rPr>
        <w:t>供应商单位名称），提交电子响应文件。</w:t>
      </w:r>
    </w:p>
    <w:p w14:paraId="15573170">
      <w:pPr>
        <w:pStyle w:val="10"/>
        <w:spacing w:line="400" w:lineRule="exact"/>
        <w:ind w:firstLine="420"/>
        <w:rPr>
          <w:rFonts w:hint="eastAsia" w:hAnsi="宋体" w:cs="宋体"/>
          <w:color w:val="auto"/>
          <w:highlight w:val="none"/>
        </w:rPr>
      </w:pPr>
      <w:r>
        <w:rPr>
          <w:rFonts w:hint="eastAsia" w:hAnsi="宋体" w:cs="宋体"/>
          <w:color w:val="auto"/>
          <w:highlight w:val="none"/>
        </w:rPr>
        <w:t>据此函，签字代表宣布同意如下：</w:t>
      </w:r>
    </w:p>
    <w:p w14:paraId="68CD8E2F">
      <w:pPr>
        <w:pStyle w:val="10"/>
        <w:spacing w:line="400" w:lineRule="exact"/>
        <w:ind w:firstLine="420"/>
        <w:rPr>
          <w:rFonts w:hint="eastAsia" w:hAnsi="宋体" w:cs="宋体"/>
          <w:color w:val="auto"/>
          <w:highlight w:val="none"/>
        </w:rPr>
      </w:pPr>
      <w:r>
        <w:rPr>
          <w:rFonts w:hint="eastAsia" w:hAnsi="宋体" w:cs="宋体"/>
          <w:color w:val="auto"/>
          <w:highlight w:val="none"/>
        </w:rPr>
        <w:t>1. 按竞争性磋商文件采购需求和磋商报价表：</w:t>
      </w:r>
    </w:p>
    <w:p w14:paraId="47FB3079">
      <w:pPr>
        <w:pStyle w:val="10"/>
        <w:spacing w:line="400" w:lineRule="exact"/>
        <w:ind w:firstLine="420"/>
        <w:rPr>
          <w:rFonts w:hint="eastAsia" w:hAnsi="宋体" w:cs="宋体"/>
          <w:color w:val="auto"/>
          <w:highlight w:val="none"/>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r>
        <w:rPr>
          <w:rFonts w:hint="eastAsia" w:hAnsi="宋体" w:cs="宋体"/>
          <w:color w:val="auto"/>
          <w:highlight w:val="none"/>
        </w:rPr>
        <w:t>。</w:t>
      </w:r>
    </w:p>
    <w:p w14:paraId="48F14907">
      <w:pPr>
        <w:pStyle w:val="10"/>
        <w:spacing w:line="400" w:lineRule="exact"/>
        <w:ind w:firstLine="420"/>
        <w:rPr>
          <w:rFonts w:hint="eastAsia" w:hAnsi="宋体" w:cs="宋体"/>
          <w:color w:val="auto"/>
          <w:highlight w:val="none"/>
        </w:rPr>
      </w:pPr>
      <w:r>
        <w:rPr>
          <w:rFonts w:hint="eastAsia" w:hAnsi="宋体" w:cs="宋体"/>
          <w:color w:val="auto"/>
          <w:highlight w:val="none"/>
        </w:rPr>
        <w:t>2.我方承诺已具备磋商文件规定的供应商资格条件。</w:t>
      </w:r>
    </w:p>
    <w:p w14:paraId="2F681E6B">
      <w:pPr>
        <w:pStyle w:val="10"/>
        <w:spacing w:line="400" w:lineRule="exact"/>
        <w:ind w:firstLine="420"/>
        <w:rPr>
          <w:rFonts w:hint="eastAsia" w:hAnsi="宋体" w:cs="宋体"/>
          <w:color w:val="auto"/>
          <w:highlight w:val="none"/>
        </w:rPr>
      </w:pPr>
      <w:r>
        <w:rPr>
          <w:rFonts w:hint="eastAsia" w:hAnsi="宋体" w:cs="宋体"/>
          <w:color w:val="auto"/>
          <w:highlight w:val="none"/>
        </w:rPr>
        <w:t>3.我方已详细审核磋商文件，包括修改文件（如有的话）和有关附件，将自行承担因对全部磋商文件理解不正确或误解而产生的相应后果。</w:t>
      </w:r>
    </w:p>
    <w:p w14:paraId="364C5594">
      <w:pPr>
        <w:pStyle w:val="10"/>
        <w:spacing w:line="400" w:lineRule="exact"/>
        <w:ind w:firstLine="420"/>
        <w:rPr>
          <w:rFonts w:hint="eastAsia" w:hAnsi="宋体" w:cs="宋体"/>
          <w:color w:val="auto"/>
          <w:highlight w:val="none"/>
        </w:rPr>
      </w:pPr>
      <w:r>
        <w:rPr>
          <w:rFonts w:hint="eastAsia" w:hAnsi="宋体" w:cs="宋体"/>
          <w:color w:val="auto"/>
          <w:highlight w:val="none"/>
        </w:rPr>
        <w:t>4. 响应文件有效期为</w:t>
      </w:r>
      <w:r>
        <w:rPr>
          <w:rFonts w:hint="eastAsia" w:hAnsi="宋体" w:cs="宋体"/>
          <w:color w:val="auto"/>
          <w:szCs w:val="21"/>
          <w:highlight w:val="none"/>
        </w:rPr>
        <w:t>响应文件递交截止时间之日起90天。</w:t>
      </w:r>
    </w:p>
    <w:p w14:paraId="29F1CB89">
      <w:pPr>
        <w:pStyle w:val="10"/>
        <w:spacing w:line="400" w:lineRule="exact"/>
        <w:ind w:firstLine="420"/>
        <w:rPr>
          <w:rFonts w:hint="eastAsia" w:hAnsi="宋体" w:cs="宋体"/>
          <w:color w:val="auto"/>
          <w:highlight w:val="none"/>
        </w:rPr>
      </w:pPr>
      <w:r>
        <w:rPr>
          <w:rFonts w:hint="eastAsia" w:hAnsi="宋体" w:cs="宋体"/>
          <w:color w:val="auto"/>
          <w:highlight w:val="none"/>
        </w:rPr>
        <w:t>5. 如我方成交：</w:t>
      </w:r>
    </w:p>
    <w:p w14:paraId="5B4BEA7A">
      <w:pPr>
        <w:pStyle w:val="10"/>
        <w:spacing w:line="400" w:lineRule="exact"/>
        <w:ind w:firstLine="420"/>
        <w:rPr>
          <w:rFonts w:hint="eastAsia" w:hAnsi="宋体" w:cs="宋体"/>
          <w:color w:val="auto"/>
          <w:highlight w:val="none"/>
        </w:rPr>
      </w:pPr>
      <w:r>
        <w:rPr>
          <w:rFonts w:hint="eastAsia" w:hAnsi="宋体" w:cs="宋体"/>
          <w:color w:val="auto"/>
          <w:highlight w:val="none"/>
        </w:rPr>
        <w:t>（1）我方承诺在收到成交通知书后，在成交通知书规定的期限内与采购人签订合同。</w:t>
      </w:r>
    </w:p>
    <w:p w14:paraId="7945F222">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（2）我方承诺按照磋商文件规定递交履约担保。</w:t>
      </w:r>
    </w:p>
    <w:p w14:paraId="4571D607">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（3）我方承诺本响应文件至本项目合同履行完毕止均保持有效</w:t>
      </w:r>
      <w:r>
        <w:rPr>
          <w:rFonts w:hint="eastAsia" w:hAnsi="宋体" w:cs="宋体"/>
          <w:color w:val="auto"/>
          <w:szCs w:val="21"/>
          <w:highlight w:val="none"/>
          <w:lang w:eastAsia="zh-CN"/>
        </w:rPr>
        <w:t>，并</w:t>
      </w:r>
      <w:r>
        <w:rPr>
          <w:rFonts w:hint="eastAsia" w:hAnsi="宋体" w:cs="宋体"/>
          <w:color w:val="auto"/>
          <w:szCs w:val="21"/>
          <w:highlight w:val="none"/>
        </w:rPr>
        <w:t>按磋商文件及政府采购</w:t>
      </w:r>
      <w:r>
        <w:rPr>
          <w:rFonts w:hint="eastAsia" w:hAnsi="宋体" w:cs="宋体"/>
          <w:color w:val="auto"/>
          <w:szCs w:val="21"/>
          <w:highlight w:val="none"/>
          <w:lang w:eastAsia="zh-CN"/>
        </w:rPr>
        <w:t>法律法规</w:t>
      </w:r>
      <w:r>
        <w:rPr>
          <w:rFonts w:hint="eastAsia" w:hAnsi="宋体" w:cs="宋体"/>
          <w:color w:val="auto"/>
          <w:szCs w:val="21"/>
          <w:highlight w:val="none"/>
        </w:rPr>
        <w:t>的规定履行合同责任和义务。</w:t>
      </w:r>
    </w:p>
    <w:p w14:paraId="11087AF6">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与本项目有关的正式通讯地址为：</w:t>
      </w:r>
    </w:p>
    <w:p w14:paraId="3396E182">
      <w:pPr>
        <w:pStyle w:val="10"/>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地址：</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邮编：</w:t>
      </w:r>
      <w:r>
        <w:rPr>
          <w:rFonts w:hint="eastAsia" w:hAnsi="宋体" w:cs="宋体"/>
          <w:color w:val="auto"/>
          <w:szCs w:val="21"/>
          <w:highlight w:val="none"/>
          <w:u w:val="single"/>
        </w:rPr>
        <w:t xml:space="preserve">          </w:t>
      </w:r>
      <w:r>
        <w:rPr>
          <w:rFonts w:hint="eastAsia" w:hAnsi="宋体" w:cs="宋体"/>
          <w:color w:val="auto"/>
          <w:szCs w:val="21"/>
          <w:highlight w:val="none"/>
        </w:rPr>
        <w:t xml:space="preserve">  电话、传真：</w:t>
      </w:r>
      <w:r>
        <w:rPr>
          <w:rFonts w:hint="eastAsia" w:hAnsi="宋体" w:cs="宋体"/>
          <w:color w:val="auto"/>
          <w:szCs w:val="21"/>
          <w:highlight w:val="none"/>
          <w:u w:val="single"/>
        </w:rPr>
        <w:t xml:space="preserve">            </w:t>
      </w:r>
    </w:p>
    <w:p w14:paraId="60D3EF69">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开户名称：</w:t>
      </w:r>
      <w:r>
        <w:rPr>
          <w:rFonts w:hint="eastAsia" w:hAnsi="宋体" w:cs="宋体"/>
          <w:color w:val="auto"/>
          <w:szCs w:val="21"/>
          <w:highlight w:val="none"/>
          <w:u w:val="single"/>
        </w:rPr>
        <w:t xml:space="preserve">                                        </w:t>
      </w:r>
    </w:p>
    <w:p w14:paraId="2E4E9453">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szCs w:val="21"/>
          <w:highlight w:val="none"/>
          <w:u w:val="single"/>
        </w:rPr>
        <w:t xml:space="preserve">                               　       </w:t>
      </w:r>
    </w:p>
    <w:p w14:paraId="065E8B9E">
      <w:pPr>
        <w:pStyle w:val="10"/>
        <w:spacing w:line="400" w:lineRule="exact"/>
        <w:ind w:firstLine="420"/>
        <w:rPr>
          <w:rFonts w:hint="eastAsia" w:hAnsi="宋体" w:cs="宋体"/>
          <w:color w:val="auto"/>
          <w:szCs w:val="21"/>
          <w:highlight w:val="none"/>
        </w:rPr>
      </w:pPr>
      <w:r>
        <w:rPr>
          <w:rFonts w:hint="eastAsia" w:hAnsi="宋体" w:cs="宋体"/>
          <w:color w:val="auto"/>
          <w:szCs w:val="21"/>
          <w:highlight w:val="none"/>
        </w:rPr>
        <w:t>账号：</w:t>
      </w:r>
      <w:r>
        <w:rPr>
          <w:rFonts w:hint="eastAsia" w:hAnsi="宋体" w:cs="宋体"/>
          <w:color w:val="auto"/>
          <w:szCs w:val="21"/>
          <w:highlight w:val="none"/>
          <w:u w:val="single"/>
        </w:rPr>
        <w:t xml:space="preserve">                                   　　　   </w:t>
      </w:r>
    </w:p>
    <w:p w14:paraId="6A1015D2">
      <w:pPr>
        <w:pStyle w:val="10"/>
        <w:spacing w:line="400" w:lineRule="exact"/>
        <w:ind w:firstLine="420"/>
        <w:rPr>
          <w:rFonts w:hint="eastAsia" w:hAnsi="宋体" w:cs="宋体"/>
          <w:bCs/>
          <w:color w:val="auto"/>
          <w:szCs w:val="21"/>
          <w:highlight w:val="none"/>
          <w:u w:val="single"/>
        </w:rPr>
      </w:pPr>
      <w:r>
        <w:rPr>
          <w:rFonts w:hint="eastAsia" w:hAnsi="宋体" w:cs="宋体"/>
          <w:bCs/>
          <w:color w:val="auto"/>
          <w:szCs w:val="21"/>
          <w:highlight w:val="none"/>
        </w:rPr>
        <w:t>供应商[公章(CA签章)、自然人除外]：</w:t>
      </w:r>
      <w:r>
        <w:rPr>
          <w:rFonts w:hint="eastAsia" w:hAnsi="宋体" w:cs="宋体"/>
          <w:bCs/>
          <w:color w:val="auto"/>
          <w:szCs w:val="21"/>
          <w:highlight w:val="none"/>
          <w:u w:val="single"/>
        </w:rPr>
        <w:t xml:space="preserve">                              </w:t>
      </w:r>
    </w:p>
    <w:p w14:paraId="56A40ED7">
      <w:pPr>
        <w:pStyle w:val="10"/>
        <w:spacing w:line="400" w:lineRule="exact"/>
        <w:ind w:firstLine="420"/>
        <w:rPr>
          <w:rFonts w:hint="eastAsia" w:hAnsi="宋体" w:cs="宋体"/>
          <w:color w:val="auto"/>
          <w:szCs w:val="21"/>
          <w:highlight w:val="none"/>
          <w:u w:val="single"/>
        </w:rPr>
      </w:pPr>
      <w:r>
        <w:rPr>
          <w:rFonts w:hint="eastAsia" w:hAnsi="宋体" w:cs="宋体"/>
          <w:color w:val="auto"/>
          <w:szCs w:val="21"/>
          <w:highlight w:val="none"/>
        </w:rPr>
        <w:t>法定代表人、负责人、自然人或相应的委托代理人签字[或盖章(CA签章)]（属自然人的应在签名处加盖大拇指指印或个人CA签章）：</w:t>
      </w:r>
      <w:r>
        <w:rPr>
          <w:rFonts w:hint="eastAsia" w:hAnsi="宋体" w:cs="宋体"/>
          <w:color w:val="auto"/>
          <w:szCs w:val="21"/>
          <w:highlight w:val="none"/>
          <w:u w:val="single"/>
        </w:rPr>
        <w:t xml:space="preserve">              </w:t>
      </w:r>
    </w:p>
    <w:p w14:paraId="518A9258">
      <w:pPr>
        <w:pStyle w:val="10"/>
        <w:spacing w:line="400" w:lineRule="exact"/>
        <w:ind w:firstLine="420"/>
        <w:rPr>
          <w:rFonts w:hint="eastAsia" w:hAnsi="宋体" w:cs="宋体"/>
          <w:color w:val="auto"/>
          <w:szCs w:val="21"/>
          <w:highlight w:val="none"/>
          <w:u w:val="single"/>
        </w:rPr>
      </w:pPr>
      <w:r>
        <w:rPr>
          <w:rFonts w:hint="eastAsia" w:hAnsi="宋体" w:cs="宋体"/>
          <w:bCs/>
          <w:color w:val="auto"/>
          <w:szCs w:val="21"/>
          <w:highlight w:val="none"/>
        </w:rPr>
        <w:t>响应</w:t>
      </w:r>
      <w:r>
        <w:rPr>
          <w:rFonts w:hint="eastAsia" w:hAnsi="宋体" w:cs="宋体"/>
          <w:color w:val="auto"/>
          <w:szCs w:val="21"/>
          <w:highlight w:val="none"/>
        </w:rPr>
        <w:t>日期：</w:t>
      </w:r>
      <w:r>
        <w:rPr>
          <w:rFonts w:hint="eastAsia" w:hAnsi="宋体" w:cs="宋体"/>
          <w:color w:val="auto"/>
          <w:szCs w:val="21"/>
          <w:highlight w:val="none"/>
          <w:u w:val="single"/>
        </w:rPr>
        <w:t xml:space="preserve">                               </w:t>
      </w:r>
    </w:p>
    <w:p w14:paraId="4705B88F">
      <w:pPr>
        <w:rPr>
          <w:rFonts w:hint="eastAsia"/>
          <w:highlight w:val="none"/>
        </w:rPr>
      </w:pPr>
    </w:p>
    <w:p w14:paraId="24505955">
      <w:pPr>
        <w:rPr>
          <w:rFonts w:hint="eastAsia" w:hAnsi="宋体" w:cs="宋体"/>
          <w:b/>
          <w:color w:val="auto"/>
          <w:sz w:val="28"/>
          <w:szCs w:val="28"/>
          <w:highlight w:val="none"/>
        </w:rPr>
      </w:pPr>
      <w:bookmarkStart w:id="116" w:name="_Toc25527"/>
      <w:r>
        <w:rPr>
          <w:rFonts w:hint="eastAsia" w:hAnsi="宋体" w:cs="宋体"/>
          <w:b/>
          <w:color w:val="auto"/>
          <w:sz w:val="28"/>
          <w:szCs w:val="28"/>
          <w:highlight w:val="none"/>
        </w:rPr>
        <w:br w:type="page"/>
      </w:r>
    </w:p>
    <w:p w14:paraId="4235D492">
      <w:pPr>
        <w:pStyle w:val="10"/>
        <w:spacing w:line="340" w:lineRule="exact"/>
        <w:outlineLvl w:val="2"/>
        <w:rPr>
          <w:rFonts w:hint="eastAsia" w:hAnsi="宋体" w:cs="宋体"/>
          <w:color w:val="auto"/>
          <w:highlight w:val="none"/>
        </w:rPr>
      </w:pPr>
      <w:r>
        <w:rPr>
          <w:rFonts w:hint="eastAsia" w:hAnsi="宋体" w:cs="宋体"/>
          <w:b/>
          <w:color w:val="auto"/>
          <w:sz w:val="28"/>
          <w:szCs w:val="28"/>
          <w:highlight w:val="none"/>
        </w:rPr>
        <w:t>2.磋商报价表</w:t>
      </w:r>
      <w:r>
        <w:rPr>
          <w:rFonts w:hint="eastAsia" w:ascii="宋体" w:hAnsi="宋体" w:cs="宋体"/>
          <w:b/>
          <w:bCs/>
          <w:color w:val="auto"/>
          <w:sz w:val="28"/>
          <w:szCs w:val="28"/>
          <w:highlight w:val="none"/>
        </w:rPr>
        <w:t>（格式见附件）</w:t>
      </w:r>
      <w:r>
        <w:rPr>
          <w:rFonts w:hint="eastAsia" w:hAnsi="宋体" w:cs="宋体"/>
          <w:b/>
          <w:color w:val="auto"/>
          <w:sz w:val="28"/>
          <w:szCs w:val="28"/>
          <w:highlight w:val="none"/>
        </w:rPr>
        <w:t>（必须提供）；</w:t>
      </w:r>
      <w:bookmarkEnd w:id="116"/>
    </w:p>
    <w:p w14:paraId="7454580C">
      <w:pPr>
        <w:pStyle w:val="10"/>
        <w:spacing w:line="320" w:lineRule="exact"/>
        <w:jc w:val="left"/>
        <w:rPr>
          <w:rFonts w:hint="eastAsia" w:hAnsi="宋体" w:cs="宋体"/>
          <w:b/>
          <w:color w:val="auto"/>
          <w:sz w:val="28"/>
          <w:szCs w:val="28"/>
          <w:highlight w:val="none"/>
        </w:rPr>
      </w:pPr>
    </w:p>
    <w:p w14:paraId="13FDB7A2">
      <w:pPr>
        <w:pStyle w:val="5"/>
        <w:ind w:left="0"/>
        <w:rPr>
          <w:rFonts w:hint="eastAsia" w:ascii="宋体" w:hAnsi="宋体" w:cs="宋体"/>
          <w:color w:val="auto"/>
          <w:highlight w:val="none"/>
        </w:rPr>
      </w:pPr>
      <w:r>
        <w:rPr>
          <w:rFonts w:hint="eastAsia" w:ascii="宋体" w:hAnsi="宋体" w:cs="宋体"/>
          <w:b/>
          <w:bCs/>
          <w:color w:val="auto"/>
          <w:sz w:val="30"/>
          <w:szCs w:val="30"/>
          <w:highlight w:val="none"/>
        </w:rPr>
        <w:t>附件：</w:t>
      </w:r>
    </w:p>
    <w:p w14:paraId="0154425F">
      <w:pPr>
        <w:pStyle w:val="10"/>
        <w:spacing w:line="480" w:lineRule="exact"/>
        <w:jc w:val="center"/>
        <w:rPr>
          <w:rFonts w:hint="eastAsia" w:hAnsi="宋体" w:cs="宋体"/>
          <w:b/>
          <w:color w:val="auto"/>
          <w:sz w:val="30"/>
          <w:szCs w:val="30"/>
          <w:highlight w:val="none"/>
        </w:rPr>
      </w:pPr>
      <w:r>
        <w:rPr>
          <w:rFonts w:hint="eastAsia" w:hAnsi="宋体" w:cs="宋体"/>
          <w:b/>
          <w:color w:val="auto"/>
          <w:sz w:val="30"/>
          <w:szCs w:val="30"/>
          <w:highlight w:val="none"/>
        </w:rPr>
        <w:t>磋商报价表（格式）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3"/>
        <w:gridCol w:w="2850"/>
        <w:gridCol w:w="2755"/>
        <w:gridCol w:w="3008"/>
      </w:tblGrid>
      <w:tr w14:paraId="140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4" w:hRule="atLeast"/>
          <w:jc w:val="center"/>
        </w:trPr>
        <w:tc>
          <w:tcPr>
            <w:tcW w:w="1073" w:type="dxa"/>
            <w:noWrap w:val="0"/>
            <w:vAlign w:val="center"/>
          </w:tcPr>
          <w:p w14:paraId="28481B2A">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标项号</w:t>
            </w:r>
          </w:p>
        </w:tc>
        <w:tc>
          <w:tcPr>
            <w:tcW w:w="2850" w:type="dxa"/>
            <w:noWrap w:val="0"/>
            <w:vAlign w:val="center"/>
          </w:tcPr>
          <w:p w14:paraId="35AF988A">
            <w:pPr>
              <w:spacing w:line="400" w:lineRule="exact"/>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项目名称</w:t>
            </w:r>
          </w:p>
        </w:tc>
        <w:tc>
          <w:tcPr>
            <w:tcW w:w="2755" w:type="dxa"/>
            <w:noWrap w:val="0"/>
            <w:vAlign w:val="center"/>
          </w:tcPr>
          <w:p w14:paraId="1F97821E">
            <w:pPr>
              <w:spacing w:line="40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rPr>
              <w:t>服务内容</w:t>
            </w:r>
          </w:p>
        </w:tc>
        <w:tc>
          <w:tcPr>
            <w:tcW w:w="3008" w:type="dxa"/>
            <w:noWrap w:val="0"/>
            <w:vAlign w:val="center"/>
          </w:tcPr>
          <w:p w14:paraId="026EA592">
            <w:pPr>
              <w:spacing w:line="400" w:lineRule="exact"/>
              <w:ind w:firstLine="420"/>
              <w:jc w:val="center"/>
              <w:rPr>
                <w:rFonts w:hint="eastAsia" w:ascii="宋体" w:hAnsi="宋体" w:cs="宋体"/>
                <w:color w:val="auto"/>
                <w:szCs w:val="20"/>
                <w:highlight w:val="none"/>
              </w:rPr>
            </w:pPr>
            <w:r>
              <w:rPr>
                <w:rFonts w:hint="eastAsia" w:ascii="宋体" w:hAnsi="宋体" w:cs="宋体"/>
                <w:b/>
                <w:bCs/>
                <w:color w:val="auto"/>
                <w:szCs w:val="21"/>
                <w:highlight w:val="none"/>
              </w:rPr>
              <w:t>磋商报价</w:t>
            </w:r>
          </w:p>
        </w:tc>
      </w:tr>
      <w:tr w14:paraId="5993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09" w:hRule="atLeast"/>
          <w:jc w:val="center"/>
        </w:trPr>
        <w:tc>
          <w:tcPr>
            <w:tcW w:w="1073" w:type="dxa"/>
            <w:noWrap w:val="0"/>
            <w:vAlign w:val="center"/>
          </w:tcPr>
          <w:p w14:paraId="107331D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0" w:type="dxa"/>
            <w:noWrap w:val="0"/>
            <w:vAlign w:val="center"/>
          </w:tcPr>
          <w:p w14:paraId="3E487DC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特殊困难失能老年人助浴项目</w:t>
            </w:r>
          </w:p>
        </w:tc>
        <w:tc>
          <w:tcPr>
            <w:tcW w:w="2755" w:type="dxa"/>
            <w:noWrap w:val="0"/>
            <w:vAlign w:val="center"/>
          </w:tcPr>
          <w:p w14:paraId="0320DDA9">
            <w:pPr>
              <w:spacing w:line="400" w:lineRule="exact"/>
              <w:jc w:val="center"/>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《采购需求》中</w:t>
            </w:r>
            <w:r>
              <w:rPr>
                <w:rFonts w:hint="eastAsia" w:ascii="宋体" w:hAnsi="宋体" w:cs="宋体"/>
                <w:bCs/>
                <w:color w:val="auto"/>
                <w:szCs w:val="21"/>
                <w:highlight w:val="none"/>
                <w:lang w:val="en-US" w:eastAsia="zh-CN"/>
              </w:rPr>
              <w:t>本标项</w:t>
            </w:r>
            <w:r>
              <w:rPr>
                <w:rFonts w:hint="eastAsia" w:ascii="宋体" w:hAnsi="宋体" w:cs="宋体"/>
                <w:bCs/>
                <w:color w:val="auto"/>
                <w:szCs w:val="21"/>
                <w:highlight w:val="none"/>
              </w:rPr>
              <w:t>要求完成的所有内容</w:t>
            </w:r>
            <w:r>
              <w:rPr>
                <w:rFonts w:hint="eastAsia" w:ascii="宋体" w:hAnsi="宋体" w:cs="宋体"/>
                <w:bCs/>
                <w:color w:val="auto"/>
                <w:szCs w:val="21"/>
                <w:highlight w:val="none"/>
                <w:lang w:eastAsia="zh-CN"/>
              </w:rPr>
              <w:t>。</w:t>
            </w:r>
          </w:p>
        </w:tc>
        <w:tc>
          <w:tcPr>
            <w:tcW w:w="3008" w:type="dxa"/>
            <w:noWrap w:val="0"/>
            <w:vAlign w:val="center"/>
          </w:tcPr>
          <w:p w14:paraId="3EA0FA7F">
            <w:pPr>
              <w:spacing w:line="400" w:lineRule="exact"/>
              <w:ind w:firstLine="735" w:firstLineChars="350"/>
              <w:rPr>
                <w:rFonts w:hint="default" w:ascii="宋体" w:hAnsi="宋体" w:eastAsia="宋体" w:cs="宋体"/>
                <w:color w:val="auto"/>
                <w:szCs w:val="21"/>
                <w:highlight w:val="none"/>
                <w:lang w:val="en-US" w:eastAsia="zh-CN"/>
              </w:rPr>
            </w:pPr>
            <w:r>
              <w:rPr>
                <w:rFonts w:hint="eastAsia" w:hAnsi="宋体" w:cs="宋体"/>
                <w:color w:val="auto"/>
                <w:highlight w:val="none"/>
              </w:rPr>
              <w:t>磋商报价为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元</w:t>
            </w:r>
          </w:p>
        </w:tc>
      </w:tr>
      <w:tr w14:paraId="5E4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840" w:hRule="atLeast"/>
          <w:jc w:val="center"/>
        </w:trPr>
        <w:tc>
          <w:tcPr>
            <w:tcW w:w="9686" w:type="dxa"/>
            <w:gridSpan w:val="4"/>
            <w:noWrap w:val="0"/>
            <w:vAlign w:val="center"/>
          </w:tcPr>
          <w:p w14:paraId="3A75FA4E">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服务期：一年</w:t>
            </w:r>
          </w:p>
        </w:tc>
      </w:tr>
      <w:tr w14:paraId="09F4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686" w:type="dxa"/>
            <w:gridSpan w:val="4"/>
            <w:noWrap w:val="0"/>
            <w:vAlign w:val="center"/>
          </w:tcPr>
          <w:p w14:paraId="6391723E">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说明：</w:t>
            </w:r>
            <w:r>
              <w:rPr>
                <w:rFonts w:hint="eastAsia" w:ascii="宋体" w:hAnsi="宋体"/>
                <w:color w:val="auto"/>
                <w:szCs w:val="21"/>
                <w:highlight w:val="none"/>
              </w:rPr>
              <w:t>磋商报价应包括本次采购范围内的服务价款、</w:t>
            </w:r>
            <w:r>
              <w:rPr>
                <w:rFonts w:hint="eastAsia" w:ascii="宋体" w:hAnsi="宋体"/>
                <w:color w:val="auto"/>
                <w:highlight w:val="none"/>
              </w:rPr>
              <w:t>服务所用耗材、人工费、管理费用、</w:t>
            </w:r>
            <w:r>
              <w:rPr>
                <w:rFonts w:hint="eastAsia" w:ascii="宋体" w:hAnsi="宋体"/>
                <w:color w:val="auto"/>
                <w:szCs w:val="21"/>
                <w:highlight w:val="none"/>
              </w:rPr>
              <w:t>专用工具、保险、报送、验收、维护等全部费用；供应商综合考虑在报价中</w:t>
            </w:r>
            <w:r>
              <w:rPr>
                <w:rFonts w:hint="eastAsia" w:ascii="宋体" w:hAnsi="宋体"/>
                <w:color w:val="auto"/>
                <w:highlight w:val="none"/>
              </w:rPr>
              <w:t>。</w:t>
            </w:r>
          </w:p>
        </w:tc>
      </w:tr>
    </w:tbl>
    <w:p w14:paraId="5FC62C95">
      <w:pPr>
        <w:spacing w:line="340" w:lineRule="exact"/>
        <w:rPr>
          <w:rFonts w:hint="eastAsia" w:ascii="宋体" w:hAnsi="宋体" w:cs="宋体"/>
          <w:color w:val="auto"/>
          <w:szCs w:val="21"/>
          <w:highlight w:val="none"/>
        </w:rPr>
      </w:pPr>
    </w:p>
    <w:p w14:paraId="516EA47C">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磋商供应商（CA签章，自然人除外）：</w:t>
      </w:r>
      <w:r>
        <w:rPr>
          <w:rFonts w:hint="eastAsia" w:ascii="宋体" w:hAnsi="宋体" w:cs="宋体"/>
          <w:color w:val="auto"/>
          <w:szCs w:val="21"/>
          <w:highlight w:val="none"/>
          <w:u w:val="single"/>
        </w:rPr>
        <w:t xml:space="preserve">                                        </w:t>
      </w:r>
    </w:p>
    <w:p w14:paraId="7554EC0D">
      <w:pPr>
        <w:spacing w:line="400" w:lineRule="exact"/>
        <w:rPr>
          <w:rFonts w:hint="eastAsia" w:ascii="宋体" w:hAnsi="宋体" w:cs="宋体"/>
          <w:color w:val="auto"/>
          <w:szCs w:val="21"/>
          <w:highlight w:val="none"/>
          <w:u w:val="single"/>
        </w:rPr>
      </w:pPr>
      <w:r>
        <w:rPr>
          <w:rFonts w:hint="eastAsia" w:ascii="宋体" w:hAnsi="宋体" w:cs="宋体"/>
          <w:color w:val="auto"/>
          <w:highlight w:val="none"/>
        </w:rPr>
        <w:t>法定代表人、负责人、自然人或相应的委托代理人签字或个人CA签章（属自然人的应在签名处加盖食指指印或个人CA签章）：</w:t>
      </w:r>
      <w:r>
        <w:rPr>
          <w:rFonts w:hint="eastAsia" w:ascii="宋体" w:hAnsi="宋体" w:cs="宋体"/>
          <w:color w:val="auto"/>
          <w:szCs w:val="21"/>
          <w:highlight w:val="none"/>
          <w:u w:val="single"/>
        </w:rPr>
        <w:t xml:space="preserve">                                    </w:t>
      </w:r>
    </w:p>
    <w:p w14:paraId="3F681D1D">
      <w:pPr>
        <w:tabs>
          <w:tab w:val="left" w:pos="1305"/>
        </w:tabs>
        <w:spacing w:line="400" w:lineRule="exact"/>
        <w:rPr>
          <w:rFonts w:hint="eastAsia" w:ascii="宋体" w:hAnsi="宋体" w:cs="宋体"/>
          <w:bCs/>
          <w:color w:val="auto"/>
          <w:szCs w:val="21"/>
          <w:highlight w:val="none"/>
        </w:rPr>
      </w:pPr>
    </w:p>
    <w:p w14:paraId="4D56B345">
      <w:pPr>
        <w:tabs>
          <w:tab w:val="left" w:pos="1305"/>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注：1.各磋商供应商必须就“采购需求”中的所有内容作完整唯一报价，否则，其磋商响应将被拒绝。磋商响应文件只允许有一个报价。</w:t>
      </w:r>
    </w:p>
    <w:p w14:paraId="6092F385">
      <w:pPr>
        <w:pStyle w:val="10"/>
        <w:spacing w:line="400" w:lineRule="exact"/>
        <w:ind w:firstLine="420" w:firstLineChars="200"/>
        <w:rPr>
          <w:rFonts w:hint="eastAsia" w:hAnsi="宋体" w:cs="宋体"/>
          <w:b/>
          <w:color w:val="auto"/>
          <w:szCs w:val="21"/>
          <w:highlight w:val="none"/>
        </w:rPr>
      </w:pPr>
      <w:r>
        <w:rPr>
          <w:rFonts w:hint="eastAsia" w:hAnsi="宋体" w:cs="宋体"/>
          <w:b/>
          <w:color w:val="auto"/>
          <w:szCs w:val="21"/>
          <w:highlight w:val="none"/>
        </w:rPr>
        <w:t>2.磋商供应商应根据所投项目如实填写磋商报价表的各项内容。</w:t>
      </w:r>
    </w:p>
    <w:p w14:paraId="00C60ACE">
      <w:pPr>
        <w:spacing w:line="400" w:lineRule="exact"/>
        <w:ind w:firstLine="420" w:firstLineChars="200"/>
        <w:rPr>
          <w:rFonts w:hint="eastAsia" w:ascii="宋体" w:hAnsi="宋体" w:cs="宋体"/>
          <w:b/>
          <w:color w:val="auto"/>
          <w:sz w:val="32"/>
          <w:szCs w:val="32"/>
          <w:highlight w:val="none"/>
        </w:rPr>
      </w:pPr>
      <w:r>
        <w:rPr>
          <w:rFonts w:hint="eastAsia" w:ascii="宋体" w:hAnsi="宋体" w:cs="宋体"/>
          <w:b/>
          <w:color w:val="auto"/>
          <w:szCs w:val="21"/>
          <w:highlight w:val="none"/>
        </w:rPr>
        <w:t>3.</w:t>
      </w:r>
      <w:r>
        <w:rPr>
          <w:rFonts w:hint="eastAsia" w:ascii="宋体" w:hAnsi="宋体" w:cs="宋体"/>
          <w:b/>
          <w:color w:val="auto"/>
          <w:highlight w:val="none"/>
        </w:rPr>
        <w:t>磋商报价表须由法定代表人负责人、自然人或相应的委托代理人签字或个人CA签章（属自然人的应在签名处加盖食指指印或个人CA签章）并加盖磋商供应商CA签章（自然人除外）。当本表由多页构成时，需逐页加盖磋商供应商公章（属自然人的须逐页签字或个人CA签章）</w:t>
      </w:r>
    </w:p>
    <w:p w14:paraId="78805936">
      <w:pPr>
        <w:rPr>
          <w:rFonts w:hint="eastAsia" w:ascii="宋体" w:hAnsi="宋体" w:cs="宋体"/>
          <w:b/>
          <w:bCs/>
          <w:color w:val="auto"/>
          <w:sz w:val="32"/>
          <w:szCs w:val="32"/>
          <w:highlight w:val="none"/>
        </w:rPr>
      </w:pPr>
    </w:p>
    <w:p w14:paraId="2696302D">
      <w:pPr>
        <w:pStyle w:val="6"/>
        <w:rPr>
          <w:rFonts w:hint="eastAsia" w:ascii="宋体" w:hAnsi="宋体" w:cs="宋体"/>
          <w:color w:val="auto"/>
          <w:highlight w:val="none"/>
        </w:rPr>
        <w:sectPr>
          <w:footerReference r:id="rId3" w:type="default"/>
          <w:pgSz w:w="11906" w:h="16838"/>
          <w:pgMar w:top="1440" w:right="1080" w:bottom="1440" w:left="1080" w:header="851" w:footer="992" w:gutter="0"/>
          <w:cols w:space="720" w:num="1"/>
          <w:docGrid w:type="linesAndChars" w:linePitch="312" w:charSpace="0"/>
        </w:sectPr>
      </w:pPr>
    </w:p>
    <w:p w14:paraId="445F8C95">
      <w:pPr>
        <w:rPr>
          <w:rFonts w:ascii="宋体" w:hAnsi="宋体" w:cs="宋体"/>
          <w:b/>
          <w:color w:val="auto"/>
          <w:sz w:val="28"/>
          <w:szCs w:val="28"/>
          <w:highlight w:val="none"/>
        </w:rPr>
      </w:pPr>
      <w:bookmarkStart w:id="117" w:name="_Toc29483"/>
      <w:r>
        <w:rPr>
          <w:rFonts w:hAnsi="宋体" w:cs="宋体"/>
          <w:b/>
          <w:color w:val="auto"/>
          <w:sz w:val="28"/>
          <w:szCs w:val="28"/>
          <w:highlight w:val="none"/>
        </w:rPr>
        <w:t>3</w:t>
      </w:r>
      <w:r>
        <w:rPr>
          <w:rFonts w:hint="eastAsia" w:hAnsi="宋体" w:cs="宋体"/>
          <w:b/>
          <w:color w:val="auto"/>
          <w:sz w:val="28"/>
          <w:szCs w:val="28"/>
          <w:highlight w:val="none"/>
        </w:rPr>
        <w:t>.</w:t>
      </w:r>
      <w:r>
        <w:rPr>
          <w:rFonts w:hint="eastAsia" w:ascii="宋体" w:hAnsi="宋体" w:cs="宋体"/>
          <w:b/>
          <w:color w:val="auto"/>
          <w:sz w:val="28"/>
          <w:szCs w:val="28"/>
          <w:highlight w:val="none"/>
        </w:rPr>
        <w:t>服务响应表（格式见附件）（必须提供）；</w:t>
      </w:r>
    </w:p>
    <w:p w14:paraId="294C8AD8">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服务响应表（格式）</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313"/>
        <w:gridCol w:w="2520"/>
        <w:gridCol w:w="2113"/>
      </w:tblGrid>
      <w:tr w14:paraId="765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noWrap w:val="0"/>
            <w:vAlign w:val="center"/>
          </w:tcPr>
          <w:p w14:paraId="44CD78E5">
            <w:pPr>
              <w:spacing w:line="400" w:lineRule="exact"/>
              <w:jc w:val="center"/>
              <w:rPr>
                <w:rFonts w:ascii="宋体" w:hAnsi="宋体" w:cs="宋体"/>
                <w:b/>
                <w:color w:val="auto"/>
                <w:highlight w:val="none"/>
              </w:rPr>
            </w:pPr>
            <w:r>
              <w:rPr>
                <w:rFonts w:hint="eastAsia" w:ascii="宋体" w:hAnsi="宋体" w:cs="宋体"/>
                <w:b/>
                <w:color w:val="auto"/>
                <w:highlight w:val="none"/>
              </w:rPr>
              <w:t>序号</w:t>
            </w:r>
          </w:p>
        </w:tc>
        <w:tc>
          <w:tcPr>
            <w:tcW w:w="2126" w:type="dxa"/>
            <w:noWrap w:val="0"/>
            <w:vAlign w:val="center"/>
          </w:tcPr>
          <w:p w14:paraId="46708103">
            <w:pPr>
              <w:spacing w:line="400" w:lineRule="exact"/>
              <w:jc w:val="center"/>
              <w:rPr>
                <w:rFonts w:ascii="宋体" w:hAnsi="宋体" w:cs="宋体"/>
                <w:b/>
                <w:color w:val="auto"/>
                <w:highlight w:val="none"/>
              </w:rPr>
            </w:pPr>
            <w:r>
              <w:rPr>
                <w:rFonts w:hint="eastAsia" w:ascii="宋体" w:hAnsi="宋体" w:cs="宋体"/>
                <w:b/>
                <w:color w:val="auto"/>
                <w:highlight w:val="none"/>
              </w:rPr>
              <w:t>服务名称</w:t>
            </w:r>
          </w:p>
        </w:tc>
        <w:tc>
          <w:tcPr>
            <w:tcW w:w="2313" w:type="dxa"/>
            <w:noWrap w:val="0"/>
            <w:vAlign w:val="center"/>
          </w:tcPr>
          <w:p w14:paraId="5DEF4F63">
            <w:pPr>
              <w:spacing w:line="400" w:lineRule="exact"/>
              <w:jc w:val="center"/>
              <w:rPr>
                <w:rFonts w:ascii="宋体" w:hAnsi="宋体" w:cs="宋体"/>
                <w:b/>
                <w:color w:val="auto"/>
                <w:highlight w:val="none"/>
              </w:rPr>
            </w:pPr>
            <w:r>
              <w:rPr>
                <w:rFonts w:hint="eastAsia" w:ascii="宋体" w:hAnsi="宋体"/>
                <w:b/>
                <w:bCs/>
                <w:color w:val="auto"/>
                <w:kern w:val="21"/>
                <w:szCs w:val="21"/>
                <w:highlight w:val="none"/>
              </w:rPr>
              <w:t>服务内容及要求</w:t>
            </w:r>
          </w:p>
        </w:tc>
        <w:tc>
          <w:tcPr>
            <w:tcW w:w="2520" w:type="dxa"/>
            <w:noWrap w:val="0"/>
            <w:vAlign w:val="center"/>
          </w:tcPr>
          <w:p w14:paraId="78D469E7">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响应文件的响应情况</w:t>
            </w:r>
          </w:p>
        </w:tc>
        <w:tc>
          <w:tcPr>
            <w:tcW w:w="2113" w:type="dxa"/>
            <w:noWrap w:val="0"/>
            <w:vAlign w:val="center"/>
          </w:tcPr>
          <w:p w14:paraId="1FA6B297">
            <w:pPr>
              <w:spacing w:line="400" w:lineRule="exact"/>
              <w:jc w:val="center"/>
              <w:rPr>
                <w:rFonts w:ascii="宋体" w:hAnsi="宋体" w:cs="宋体"/>
                <w:b/>
                <w:color w:val="auto"/>
                <w:highlight w:val="none"/>
              </w:rPr>
            </w:pPr>
            <w:bookmarkStart w:id="118" w:name="_Toc254970701"/>
            <w:bookmarkStart w:id="119" w:name="_Toc254970560"/>
            <w:r>
              <w:rPr>
                <w:rFonts w:hint="eastAsia" w:ascii="宋体" w:hAnsi="宋体" w:cs="宋体"/>
                <w:b/>
                <w:color w:val="auto"/>
                <w:highlight w:val="none"/>
              </w:rPr>
              <w:t>偏离情况</w:t>
            </w:r>
            <w:bookmarkEnd w:id="118"/>
            <w:bookmarkEnd w:id="119"/>
            <w:r>
              <w:rPr>
                <w:rFonts w:hint="eastAsia" w:ascii="宋体" w:hAnsi="宋体" w:cs="宋体"/>
                <w:b/>
                <w:color w:val="auto"/>
                <w:highlight w:val="none"/>
              </w:rPr>
              <w:t>说明</w:t>
            </w:r>
          </w:p>
        </w:tc>
      </w:tr>
      <w:tr w14:paraId="4DDC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55FAC4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2126" w:type="dxa"/>
            <w:noWrap w:val="0"/>
            <w:vAlign w:val="top"/>
          </w:tcPr>
          <w:p w14:paraId="50FC4A35">
            <w:pPr>
              <w:spacing w:line="400" w:lineRule="exact"/>
              <w:rPr>
                <w:rFonts w:ascii="宋体" w:hAnsi="宋体" w:cs="宋体"/>
                <w:color w:val="auto"/>
                <w:kern w:val="0"/>
                <w:szCs w:val="21"/>
                <w:highlight w:val="none"/>
              </w:rPr>
            </w:pPr>
          </w:p>
        </w:tc>
        <w:tc>
          <w:tcPr>
            <w:tcW w:w="2313" w:type="dxa"/>
            <w:noWrap w:val="0"/>
            <w:vAlign w:val="top"/>
          </w:tcPr>
          <w:p w14:paraId="29EF2453">
            <w:pPr>
              <w:spacing w:line="400" w:lineRule="exact"/>
              <w:jc w:val="left"/>
              <w:rPr>
                <w:rFonts w:ascii="宋体" w:hAnsi="宋体" w:cs="宋体"/>
                <w:color w:val="auto"/>
                <w:highlight w:val="none"/>
              </w:rPr>
            </w:pPr>
          </w:p>
        </w:tc>
        <w:tc>
          <w:tcPr>
            <w:tcW w:w="2520" w:type="dxa"/>
            <w:noWrap w:val="0"/>
            <w:vAlign w:val="top"/>
          </w:tcPr>
          <w:p w14:paraId="7141C57F">
            <w:pPr>
              <w:spacing w:line="400" w:lineRule="exact"/>
              <w:jc w:val="left"/>
              <w:rPr>
                <w:rFonts w:ascii="宋体" w:hAnsi="宋体" w:cs="宋体"/>
                <w:color w:val="auto"/>
                <w:highlight w:val="none"/>
              </w:rPr>
            </w:pPr>
          </w:p>
        </w:tc>
        <w:tc>
          <w:tcPr>
            <w:tcW w:w="2113" w:type="dxa"/>
            <w:noWrap w:val="0"/>
            <w:vAlign w:val="top"/>
          </w:tcPr>
          <w:p w14:paraId="2A9DCF32">
            <w:pPr>
              <w:spacing w:line="400" w:lineRule="exact"/>
              <w:jc w:val="left"/>
              <w:rPr>
                <w:rFonts w:ascii="宋体" w:hAnsi="宋体" w:cs="宋体"/>
                <w:color w:val="auto"/>
                <w:highlight w:val="none"/>
              </w:rPr>
            </w:pPr>
          </w:p>
        </w:tc>
      </w:tr>
      <w:tr w14:paraId="6AF5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9" w:type="dxa"/>
            <w:noWrap w:val="0"/>
            <w:vAlign w:val="top"/>
          </w:tcPr>
          <w:p w14:paraId="7D20FB2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2126" w:type="dxa"/>
            <w:noWrap w:val="0"/>
            <w:vAlign w:val="top"/>
          </w:tcPr>
          <w:p w14:paraId="7E1EEE55">
            <w:pPr>
              <w:spacing w:line="400" w:lineRule="exact"/>
              <w:rPr>
                <w:rFonts w:ascii="宋体" w:hAnsi="宋体" w:cs="宋体"/>
                <w:color w:val="auto"/>
                <w:kern w:val="0"/>
                <w:szCs w:val="21"/>
                <w:highlight w:val="none"/>
              </w:rPr>
            </w:pPr>
          </w:p>
        </w:tc>
        <w:tc>
          <w:tcPr>
            <w:tcW w:w="2313" w:type="dxa"/>
            <w:noWrap w:val="0"/>
            <w:vAlign w:val="top"/>
          </w:tcPr>
          <w:p w14:paraId="68EF0B89">
            <w:pPr>
              <w:spacing w:line="400" w:lineRule="exact"/>
              <w:jc w:val="left"/>
              <w:rPr>
                <w:rFonts w:ascii="宋体" w:hAnsi="宋体" w:cs="宋体"/>
                <w:color w:val="auto"/>
                <w:highlight w:val="none"/>
              </w:rPr>
            </w:pPr>
          </w:p>
        </w:tc>
        <w:tc>
          <w:tcPr>
            <w:tcW w:w="2520" w:type="dxa"/>
            <w:noWrap w:val="0"/>
            <w:vAlign w:val="top"/>
          </w:tcPr>
          <w:p w14:paraId="4AD5DB82">
            <w:pPr>
              <w:spacing w:line="400" w:lineRule="exact"/>
              <w:jc w:val="left"/>
              <w:rPr>
                <w:rFonts w:ascii="宋体" w:hAnsi="宋体" w:cs="宋体"/>
                <w:color w:val="auto"/>
                <w:highlight w:val="none"/>
              </w:rPr>
            </w:pPr>
          </w:p>
        </w:tc>
        <w:tc>
          <w:tcPr>
            <w:tcW w:w="2113" w:type="dxa"/>
            <w:noWrap w:val="0"/>
            <w:vAlign w:val="top"/>
          </w:tcPr>
          <w:p w14:paraId="6AF947AA">
            <w:pPr>
              <w:spacing w:line="400" w:lineRule="exact"/>
              <w:jc w:val="left"/>
              <w:rPr>
                <w:rFonts w:ascii="宋体" w:hAnsi="宋体" w:cs="宋体"/>
                <w:color w:val="auto"/>
                <w:highlight w:val="none"/>
              </w:rPr>
            </w:pPr>
          </w:p>
        </w:tc>
      </w:tr>
      <w:tr w14:paraId="718F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1FD825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2126" w:type="dxa"/>
            <w:noWrap w:val="0"/>
            <w:vAlign w:val="top"/>
          </w:tcPr>
          <w:p w14:paraId="5E6C3689">
            <w:pPr>
              <w:spacing w:line="400" w:lineRule="exact"/>
              <w:rPr>
                <w:rFonts w:ascii="宋体" w:hAnsi="宋体" w:cs="宋体"/>
                <w:color w:val="auto"/>
                <w:kern w:val="0"/>
                <w:szCs w:val="21"/>
                <w:highlight w:val="none"/>
              </w:rPr>
            </w:pPr>
          </w:p>
        </w:tc>
        <w:tc>
          <w:tcPr>
            <w:tcW w:w="2313" w:type="dxa"/>
            <w:noWrap w:val="0"/>
            <w:vAlign w:val="top"/>
          </w:tcPr>
          <w:p w14:paraId="31B3B426">
            <w:pPr>
              <w:spacing w:line="400" w:lineRule="exact"/>
              <w:jc w:val="left"/>
              <w:rPr>
                <w:rFonts w:ascii="宋体" w:hAnsi="宋体" w:cs="宋体"/>
                <w:color w:val="auto"/>
                <w:highlight w:val="none"/>
              </w:rPr>
            </w:pPr>
          </w:p>
        </w:tc>
        <w:tc>
          <w:tcPr>
            <w:tcW w:w="2520" w:type="dxa"/>
            <w:noWrap w:val="0"/>
            <w:vAlign w:val="top"/>
          </w:tcPr>
          <w:p w14:paraId="64F974E8">
            <w:pPr>
              <w:spacing w:line="400" w:lineRule="exact"/>
              <w:jc w:val="left"/>
              <w:rPr>
                <w:rFonts w:ascii="宋体" w:hAnsi="宋体" w:cs="宋体"/>
                <w:color w:val="auto"/>
                <w:highlight w:val="none"/>
              </w:rPr>
            </w:pPr>
          </w:p>
        </w:tc>
        <w:tc>
          <w:tcPr>
            <w:tcW w:w="2113" w:type="dxa"/>
            <w:noWrap w:val="0"/>
            <w:vAlign w:val="top"/>
          </w:tcPr>
          <w:p w14:paraId="2572796F">
            <w:pPr>
              <w:spacing w:line="400" w:lineRule="exact"/>
              <w:jc w:val="left"/>
              <w:rPr>
                <w:rFonts w:ascii="宋体" w:hAnsi="宋体" w:cs="宋体"/>
                <w:color w:val="auto"/>
                <w:highlight w:val="none"/>
              </w:rPr>
            </w:pPr>
          </w:p>
        </w:tc>
      </w:tr>
      <w:tr w14:paraId="6E9F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AE755B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2126" w:type="dxa"/>
            <w:noWrap w:val="0"/>
            <w:vAlign w:val="top"/>
          </w:tcPr>
          <w:p w14:paraId="5F474787">
            <w:pPr>
              <w:spacing w:line="400" w:lineRule="exact"/>
              <w:rPr>
                <w:rFonts w:ascii="宋体" w:hAnsi="宋体" w:cs="宋体"/>
                <w:color w:val="auto"/>
                <w:kern w:val="0"/>
                <w:szCs w:val="21"/>
                <w:highlight w:val="none"/>
              </w:rPr>
            </w:pPr>
          </w:p>
        </w:tc>
        <w:tc>
          <w:tcPr>
            <w:tcW w:w="2313" w:type="dxa"/>
            <w:noWrap w:val="0"/>
            <w:vAlign w:val="top"/>
          </w:tcPr>
          <w:p w14:paraId="04B5B36A">
            <w:pPr>
              <w:spacing w:line="400" w:lineRule="exact"/>
              <w:jc w:val="left"/>
              <w:rPr>
                <w:rFonts w:ascii="宋体" w:hAnsi="宋体" w:cs="宋体"/>
                <w:color w:val="auto"/>
                <w:highlight w:val="none"/>
              </w:rPr>
            </w:pPr>
          </w:p>
        </w:tc>
        <w:tc>
          <w:tcPr>
            <w:tcW w:w="2520" w:type="dxa"/>
            <w:noWrap w:val="0"/>
            <w:vAlign w:val="top"/>
          </w:tcPr>
          <w:p w14:paraId="2151CD72">
            <w:pPr>
              <w:spacing w:line="400" w:lineRule="exact"/>
              <w:jc w:val="left"/>
              <w:rPr>
                <w:rFonts w:ascii="宋体" w:hAnsi="宋体" w:cs="宋体"/>
                <w:color w:val="auto"/>
                <w:highlight w:val="none"/>
              </w:rPr>
            </w:pPr>
          </w:p>
        </w:tc>
        <w:tc>
          <w:tcPr>
            <w:tcW w:w="2113" w:type="dxa"/>
            <w:noWrap w:val="0"/>
            <w:vAlign w:val="top"/>
          </w:tcPr>
          <w:p w14:paraId="790BE699">
            <w:pPr>
              <w:spacing w:line="400" w:lineRule="exact"/>
              <w:jc w:val="left"/>
              <w:rPr>
                <w:rFonts w:ascii="宋体" w:hAnsi="宋体" w:cs="宋体"/>
                <w:color w:val="auto"/>
                <w:highlight w:val="none"/>
              </w:rPr>
            </w:pPr>
          </w:p>
        </w:tc>
      </w:tr>
      <w:tr w14:paraId="50CB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CD6C879">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2126" w:type="dxa"/>
            <w:noWrap w:val="0"/>
            <w:vAlign w:val="top"/>
          </w:tcPr>
          <w:p w14:paraId="430DC1C7">
            <w:pPr>
              <w:spacing w:line="400" w:lineRule="exact"/>
              <w:rPr>
                <w:rFonts w:ascii="宋体" w:hAnsi="宋体" w:cs="宋体"/>
                <w:color w:val="auto"/>
                <w:kern w:val="0"/>
                <w:szCs w:val="21"/>
                <w:highlight w:val="none"/>
              </w:rPr>
            </w:pPr>
          </w:p>
        </w:tc>
        <w:tc>
          <w:tcPr>
            <w:tcW w:w="2313" w:type="dxa"/>
            <w:noWrap w:val="0"/>
            <w:vAlign w:val="top"/>
          </w:tcPr>
          <w:p w14:paraId="6AA3E919">
            <w:pPr>
              <w:spacing w:line="400" w:lineRule="exact"/>
              <w:jc w:val="left"/>
              <w:rPr>
                <w:rFonts w:ascii="宋体" w:hAnsi="宋体" w:cs="宋体"/>
                <w:color w:val="auto"/>
                <w:highlight w:val="none"/>
              </w:rPr>
            </w:pPr>
          </w:p>
        </w:tc>
        <w:tc>
          <w:tcPr>
            <w:tcW w:w="2520" w:type="dxa"/>
            <w:noWrap w:val="0"/>
            <w:vAlign w:val="top"/>
          </w:tcPr>
          <w:p w14:paraId="1DC1C6B5">
            <w:pPr>
              <w:spacing w:line="400" w:lineRule="exact"/>
              <w:jc w:val="left"/>
              <w:rPr>
                <w:rFonts w:ascii="宋体" w:hAnsi="宋体" w:cs="宋体"/>
                <w:color w:val="auto"/>
                <w:highlight w:val="none"/>
              </w:rPr>
            </w:pPr>
          </w:p>
        </w:tc>
        <w:tc>
          <w:tcPr>
            <w:tcW w:w="2113" w:type="dxa"/>
            <w:noWrap w:val="0"/>
            <w:vAlign w:val="top"/>
          </w:tcPr>
          <w:p w14:paraId="58899F6C">
            <w:pPr>
              <w:spacing w:line="400" w:lineRule="exact"/>
              <w:jc w:val="left"/>
              <w:rPr>
                <w:rFonts w:ascii="宋体" w:hAnsi="宋体" w:cs="宋体"/>
                <w:color w:val="auto"/>
                <w:highlight w:val="none"/>
              </w:rPr>
            </w:pPr>
          </w:p>
        </w:tc>
      </w:tr>
      <w:tr w14:paraId="174B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50D9D8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N</w:t>
            </w:r>
          </w:p>
        </w:tc>
        <w:tc>
          <w:tcPr>
            <w:tcW w:w="2126" w:type="dxa"/>
            <w:noWrap w:val="0"/>
            <w:vAlign w:val="top"/>
          </w:tcPr>
          <w:p w14:paraId="14F08049">
            <w:pPr>
              <w:spacing w:line="400" w:lineRule="exact"/>
              <w:rPr>
                <w:rFonts w:ascii="宋体" w:hAnsi="宋体" w:cs="宋体"/>
                <w:b/>
                <w:bCs/>
                <w:color w:val="auto"/>
                <w:kern w:val="0"/>
                <w:szCs w:val="21"/>
                <w:highlight w:val="none"/>
              </w:rPr>
            </w:pPr>
          </w:p>
        </w:tc>
        <w:tc>
          <w:tcPr>
            <w:tcW w:w="2313" w:type="dxa"/>
            <w:noWrap w:val="0"/>
            <w:vAlign w:val="top"/>
          </w:tcPr>
          <w:p w14:paraId="054B2EA9">
            <w:pPr>
              <w:spacing w:line="400" w:lineRule="exact"/>
              <w:jc w:val="left"/>
              <w:rPr>
                <w:rFonts w:ascii="宋体" w:hAnsi="宋体" w:cs="宋体"/>
                <w:color w:val="auto"/>
                <w:highlight w:val="none"/>
              </w:rPr>
            </w:pPr>
          </w:p>
        </w:tc>
        <w:tc>
          <w:tcPr>
            <w:tcW w:w="2520" w:type="dxa"/>
            <w:noWrap w:val="0"/>
            <w:vAlign w:val="top"/>
          </w:tcPr>
          <w:p w14:paraId="5CF9B600">
            <w:pPr>
              <w:spacing w:line="400" w:lineRule="exact"/>
              <w:jc w:val="left"/>
              <w:rPr>
                <w:rFonts w:ascii="宋体" w:hAnsi="宋体" w:cs="宋体"/>
                <w:color w:val="auto"/>
                <w:highlight w:val="none"/>
              </w:rPr>
            </w:pPr>
          </w:p>
        </w:tc>
        <w:tc>
          <w:tcPr>
            <w:tcW w:w="2113" w:type="dxa"/>
            <w:noWrap w:val="0"/>
            <w:vAlign w:val="top"/>
          </w:tcPr>
          <w:p w14:paraId="5D8A610C">
            <w:pPr>
              <w:spacing w:line="400" w:lineRule="exact"/>
              <w:jc w:val="left"/>
              <w:rPr>
                <w:rFonts w:ascii="宋体" w:hAnsi="宋体" w:cs="宋体"/>
                <w:color w:val="auto"/>
                <w:highlight w:val="none"/>
              </w:rPr>
            </w:pPr>
          </w:p>
        </w:tc>
      </w:tr>
    </w:tbl>
    <w:p w14:paraId="493C8C26">
      <w:pPr>
        <w:snapToGrid w:val="0"/>
        <w:spacing w:line="400" w:lineRule="exact"/>
        <w:ind w:firstLine="1890" w:firstLineChars="900"/>
        <w:rPr>
          <w:rFonts w:hint="eastAsia" w:ascii="宋体" w:hAnsi="宋体" w:cs="宋体"/>
          <w:color w:val="auto"/>
          <w:szCs w:val="21"/>
          <w:highlight w:val="none"/>
        </w:rPr>
      </w:pPr>
    </w:p>
    <w:p w14:paraId="46CD8DCA">
      <w:pPr>
        <w:snapToGrid w:val="0"/>
        <w:spacing w:line="40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磋商供应商[公章(CA签章)，自然人签字或个人CA签章]：</w:t>
      </w:r>
      <w:r>
        <w:rPr>
          <w:rFonts w:hint="eastAsia" w:ascii="宋体" w:hAnsi="宋体" w:cs="宋体"/>
          <w:color w:val="auto"/>
          <w:szCs w:val="21"/>
          <w:highlight w:val="none"/>
          <w:u w:val="single"/>
        </w:rPr>
        <w:t xml:space="preserve">                        </w:t>
      </w:r>
    </w:p>
    <w:p w14:paraId="4442D269">
      <w:pPr>
        <w:spacing w:line="340" w:lineRule="exact"/>
        <w:rPr>
          <w:rFonts w:ascii="宋体" w:hAnsi="宋体" w:cs="宋体"/>
          <w:color w:val="auto"/>
          <w:highlight w:val="none"/>
        </w:rPr>
      </w:pPr>
    </w:p>
    <w:p w14:paraId="26234DDF">
      <w:pPr>
        <w:snapToGrid w:val="0"/>
        <w:spacing w:line="400" w:lineRule="exact"/>
        <w:ind w:firstLine="1890" w:firstLineChars="900"/>
        <w:rPr>
          <w:rFonts w:ascii="宋体" w:hAnsi="宋体" w:cs="宋体"/>
          <w:color w:val="auto"/>
          <w:highlight w:val="none"/>
        </w:rPr>
      </w:pPr>
      <w:r>
        <w:rPr>
          <w:rFonts w:hint="eastAsia" w:ascii="宋体" w:hAnsi="宋体" w:cs="宋体"/>
          <w:color w:val="auto"/>
          <w:szCs w:val="21"/>
          <w:highlight w:val="none"/>
        </w:rPr>
        <w:t xml:space="preserve">日          </w:t>
      </w:r>
      <w:r>
        <w:rPr>
          <w:rFonts w:hint="eastAsia" w:ascii="宋体" w:hAnsi="宋体" w:cs="宋体"/>
          <w:color w:val="auto"/>
          <w:highlight w:val="none"/>
        </w:rPr>
        <w:t>期：</w:t>
      </w:r>
      <w:r>
        <w:rPr>
          <w:rFonts w:hint="eastAsia" w:ascii="宋体" w:hAnsi="宋体" w:cs="宋体"/>
          <w:color w:val="auto"/>
          <w:highlight w:val="none"/>
          <w:u w:val="single"/>
        </w:rPr>
        <w:t xml:space="preserve">                                                   </w:t>
      </w:r>
    </w:p>
    <w:p w14:paraId="0D11C919">
      <w:pPr>
        <w:ind w:firstLine="1890" w:firstLineChars="900"/>
        <w:rPr>
          <w:rFonts w:ascii="宋体" w:hAnsi="宋体" w:cs="宋体"/>
          <w:color w:val="auto"/>
          <w:highlight w:val="none"/>
          <w:u w:val="single"/>
        </w:rPr>
      </w:pPr>
    </w:p>
    <w:p w14:paraId="641FD7B8">
      <w:pPr>
        <w:ind w:firstLine="1890" w:firstLineChars="900"/>
        <w:rPr>
          <w:rFonts w:ascii="宋体" w:hAnsi="宋体" w:cs="宋体"/>
          <w:color w:val="auto"/>
          <w:highlight w:val="none"/>
          <w:u w:val="single"/>
        </w:rPr>
      </w:pPr>
    </w:p>
    <w:p w14:paraId="5E79BF1D">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注：</w:t>
      </w:r>
    </w:p>
    <w:p w14:paraId="28FAD9D6">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1.应对照竞争性磋商文件“第三章 采购需求”中的</w:t>
      </w:r>
      <w:r>
        <w:rPr>
          <w:rFonts w:hint="eastAsia" w:ascii="宋体" w:hAnsi="宋体"/>
          <w:b/>
          <w:bCs/>
          <w:color w:val="auto"/>
          <w:kern w:val="21"/>
          <w:szCs w:val="21"/>
          <w:highlight w:val="none"/>
        </w:rPr>
        <w:t>服务内容及要求</w:t>
      </w:r>
      <w:r>
        <w:rPr>
          <w:rFonts w:hint="eastAsia" w:ascii="宋体" w:hAnsi="宋体" w:cs="宋体"/>
          <w:b/>
          <w:color w:val="auto"/>
          <w:szCs w:val="21"/>
          <w:highlight w:val="none"/>
        </w:rPr>
        <w:t>逐条实质性响应，并作出偏离说明。</w:t>
      </w:r>
    </w:p>
    <w:p w14:paraId="4CB2D64E">
      <w:pPr>
        <w:spacing w:line="400" w:lineRule="exact"/>
        <w:ind w:firstLine="630" w:firstLineChars="300"/>
        <w:rPr>
          <w:rFonts w:ascii="宋体" w:hAnsi="宋体" w:cs="宋体"/>
          <w:b/>
          <w:color w:val="auto"/>
          <w:szCs w:val="21"/>
          <w:highlight w:val="none"/>
        </w:rPr>
      </w:pPr>
      <w:r>
        <w:rPr>
          <w:rFonts w:hint="eastAsia" w:ascii="宋体" w:hAnsi="宋体" w:cs="宋体"/>
          <w:b/>
          <w:color w:val="auto"/>
          <w:szCs w:val="21"/>
          <w:highlight w:val="none"/>
        </w:rPr>
        <w:t>2.供应商应根据自身的承诺，对照竞争性磋商文件要求在“偏离说明”中注明“正偏离</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负偏离”或者“无偏离”。既不属于“正偏离”也不属于“负偏离”即为“无偏离”。</w:t>
      </w:r>
    </w:p>
    <w:p w14:paraId="69FFDD9A">
      <w:pPr>
        <w:spacing w:line="400" w:lineRule="exact"/>
        <w:ind w:firstLine="630" w:firstLineChars="300"/>
        <w:rPr>
          <w:rFonts w:ascii="宋体" w:hAnsi="宋体" w:cs="宋体"/>
          <w:b/>
          <w:bCs/>
          <w:color w:val="auto"/>
          <w:szCs w:val="21"/>
          <w:highlight w:val="none"/>
        </w:rPr>
      </w:pPr>
      <w:r>
        <w:rPr>
          <w:rFonts w:hint="eastAsia" w:ascii="宋体" w:hAnsi="宋体" w:cs="宋体"/>
          <w:b/>
          <w:color w:val="auto"/>
          <w:szCs w:val="21"/>
          <w:highlight w:val="none"/>
        </w:rPr>
        <w:t>3.当本表由多页构成时，需逐页加盖磋商供应商公章（CA签章）（属自然人的须逐页签字或个人CA签章）。</w:t>
      </w:r>
    </w:p>
    <w:p w14:paraId="4973CF5E">
      <w:pPr>
        <w:rPr>
          <w:rFonts w:hint="eastAsia"/>
          <w:color w:val="auto"/>
          <w:highlight w:val="none"/>
        </w:rPr>
      </w:pPr>
    </w:p>
    <w:p w14:paraId="42F689CF">
      <w:pPr>
        <w:pStyle w:val="10"/>
        <w:spacing w:line="340" w:lineRule="exact"/>
        <w:outlineLvl w:val="2"/>
        <w:rPr>
          <w:rFonts w:hint="eastAsia" w:hAnsi="宋体" w:cs="宋体"/>
          <w:b/>
          <w:color w:val="auto"/>
          <w:sz w:val="28"/>
          <w:szCs w:val="28"/>
          <w:highlight w:val="none"/>
        </w:rPr>
      </w:pPr>
    </w:p>
    <w:p w14:paraId="57DEA17E">
      <w:pPr>
        <w:pStyle w:val="10"/>
        <w:spacing w:line="340" w:lineRule="exact"/>
        <w:outlineLvl w:val="2"/>
        <w:rPr>
          <w:rFonts w:hint="eastAsia" w:hAnsi="宋体" w:cs="宋体"/>
          <w:b/>
          <w:color w:val="auto"/>
          <w:sz w:val="28"/>
          <w:szCs w:val="28"/>
          <w:highlight w:val="none"/>
        </w:rPr>
      </w:pPr>
    </w:p>
    <w:p w14:paraId="79A93203">
      <w:pPr>
        <w:pStyle w:val="10"/>
        <w:spacing w:line="340" w:lineRule="exact"/>
        <w:outlineLvl w:val="2"/>
        <w:rPr>
          <w:rFonts w:hint="eastAsia" w:hAnsi="宋体" w:cs="宋体"/>
          <w:b/>
          <w:color w:val="auto"/>
          <w:sz w:val="28"/>
          <w:szCs w:val="28"/>
          <w:highlight w:val="none"/>
        </w:rPr>
      </w:pPr>
    </w:p>
    <w:p w14:paraId="614E9F76">
      <w:pPr>
        <w:pStyle w:val="10"/>
        <w:spacing w:line="340" w:lineRule="exact"/>
        <w:outlineLvl w:val="2"/>
        <w:rPr>
          <w:rFonts w:hint="eastAsia" w:hAnsi="宋体" w:cs="宋体"/>
          <w:b/>
          <w:color w:val="auto"/>
          <w:sz w:val="28"/>
          <w:szCs w:val="28"/>
          <w:highlight w:val="none"/>
        </w:rPr>
      </w:pPr>
    </w:p>
    <w:p w14:paraId="30D47736">
      <w:pPr>
        <w:pStyle w:val="10"/>
        <w:spacing w:line="340" w:lineRule="exact"/>
        <w:outlineLvl w:val="2"/>
        <w:rPr>
          <w:rFonts w:hint="eastAsia" w:hAnsi="宋体" w:cs="宋体"/>
          <w:b/>
          <w:color w:val="auto"/>
          <w:sz w:val="28"/>
          <w:szCs w:val="28"/>
          <w:highlight w:val="none"/>
        </w:rPr>
      </w:pPr>
    </w:p>
    <w:p w14:paraId="07F855C6">
      <w:pPr>
        <w:pStyle w:val="10"/>
        <w:spacing w:line="340" w:lineRule="exact"/>
        <w:outlineLvl w:val="2"/>
        <w:rPr>
          <w:rFonts w:hint="eastAsia" w:hAnsi="宋体" w:cs="宋体"/>
          <w:b/>
          <w:color w:val="auto"/>
          <w:sz w:val="28"/>
          <w:szCs w:val="28"/>
          <w:highlight w:val="none"/>
        </w:rPr>
      </w:pPr>
    </w:p>
    <w:p w14:paraId="37E2BAC7">
      <w:pPr>
        <w:pStyle w:val="10"/>
        <w:spacing w:line="340" w:lineRule="exact"/>
        <w:outlineLvl w:val="2"/>
        <w:rPr>
          <w:rFonts w:hint="eastAsia" w:hAnsi="宋体" w:cs="宋体"/>
          <w:b/>
          <w:color w:val="auto"/>
          <w:sz w:val="28"/>
          <w:szCs w:val="28"/>
          <w:highlight w:val="none"/>
        </w:rPr>
      </w:pPr>
    </w:p>
    <w:p w14:paraId="2F8234C8">
      <w:pPr>
        <w:pStyle w:val="10"/>
        <w:spacing w:line="340" w:lineRule="exact"/>
        <w:outlineLvl w:val="2"/>
        <w:rPr>
          <w:rFonts w:hint="eastAsia" w:hAnsi="宋体" w:cs="宋体"/>
          <w:b/>
          <w:color w:val="auto"/>
          <w:sz w:val="28"/>
          <w:szCs w:val="28"/>
          <w:highlight w:val="none"/>
        </w:rPr>
      </w:pPr>
    </w:p>
    <w:p w14:paraId="1C8A1071">
      <w:pPr>
        <w:pStyle w:val="10"/>
        <w:spacing w:line="340" w:lineRule="exact"/>
        <w:outlineLvl w:val="2"/>
        <w:rPr>
          <w:rFonts w:hint="eastAsia" w:hAnsi="宋体" w:cs="宋体"/>
          <w:b/>
          <w:color w:val="auto"/>
          <w:sz w:val="28"/>
          <w:szCs w:val="28"/>
          <w:highlight w:val="none"/>
        </w:rPr>
      </w:pPr>
    </w:p>
    <w:p w14:paraId="399BE4B0">
      <w:pPr>
        <w:pStyle w:val="10"/>
        <w:spacing w:line="340" w:lineRule="exact"/>
        <w:outlineLvl w:val="2"/>
        <w:rPr>
          <w:rFonts w:hint="eastAsia" w:hAnsi="宋体" w:cs="宋体"/>
          <w:b/>
          <w:color w:val="auto"/>
          <w:sz w:val="28"/>
          <w:szCs w:val="28"/>
          <w:highlight w:val="none"/>
        </w:rPr>
      </w:pPr>
    </w:p>
    <w:p w14:paraId="1A801864">
      <w:pPr>
        <w:pStyle w:val="10"/>
        <w:spacing w:line="340" w:lineRule="exact"/>
        <w:outlineLvl w:val="2"/>
        <w:rPr>
          <w:rFonts w:hint="eastAsia" w:hAnsi="宋体" w:cs="宋体"/>
          <w:b/>
          <w:color w:val="auto"/>
          <w:sz w:val="28"/>
          <w:szCs w:val="28"/>
          <w:highlight w:val="none"/>
        </w:rPr>
      </w:pPr>
    </w:p>
    <w:p w14:paraId="58FA264B">
      <w:pPr>
        <w:pStyle w:val="10"/>
        <w:spacing w:line="340" w:lineRule="exact"/>
        <w:outlineLvl w:val="2"/>
        <w:rPr>
          <w:rFonts w:hint="eastAsia" w:hAnsi="宋体" w:cs="宋体"/>
          <w:b/>
          <w:color w:val="auto"/>
          <w:sz w:val="28"/>
          <w:szCs w:val="28"/>
          <w:highlight w:val="none"/>
        </w:rPr>
      </w:pPr>
    </w:p>
    <w:bookmarkEnd w:id="117"/>
    <w:p w14:paraId="7ADAF583">
      <w:pPr>
        <w:spacing w:line="340" w:lineRule="exact"/>
        <w:ind w:left="420"/>
        <w:jc w:val="center"/>
        <w:outlineLvl w:val="1"/>
        <w:rPr>
          <w:rFonts w:hint="eastAsia" w:ascii="宋体" w:hAnsi="宋体" w:cs="宋体"/>
          <w:color w:val="auto"/>
          <w:szCs w:val="21"/>
          <w:highlight w:val="none"/>
        </w:rPr>
      </w:pPr>
      <w:bookmarkStart w:id="120" w:name="_Toc5214"/>
      <w:bookmarkStart w:id="121" w:name="_Toc497927084"/>
      <w:bookmarkStart w:id="122" w:name="_Toc9339"/>
      <w:bookmarkStart w:id="123" w:name="_Toc28672"/>
      <w:r>
        <w:rPr>
          <w:rFonts w:hint="eastAsia" w:ascii="宋体" w:hAnsi="宋体" w:cs="宋体"/>
          <w:b/>
          <w:bCs/>
          <w:color w:val="auto"/>
          <w:sz w:val="32"/>
          <w:szCs w:val="32"/>
          <w:highlight w:val="none"/>
        </w:rPr>
        <w:t>（三）其他有效证明材料目录</w:t>
      </w:r>
      <w:bookmarkEnd w:id="120"/>
      <w:bookmarkEnd w:id="121"/>
      <w:bookmarkEnd w:id="122"/>
      <w:bookmarkEnd w:id="123"/>
    </w:p>
    <w:p w14:paraId="09866034">
      <w:pPr>
        <w:spacing w:line="400" w:lineRule="exact"/>
        <w:ind w:firstLine="420" w:firstLineChars="200"/>
        <w:rPr>
          <w:rFonts w:hint="eastAsia" w:ascii="宋体" w:hAnsi="宋体" w:cs="宋体"/>
          <w:color w:val="auto"/>
          <w:szCs w:val="21"/>
          <w:highlight w:val="none"/>
        </w:rPr>
      </w:pPr>
    </w:p>
    <w:p w14:paraId="3C22BCB9">
      <w:pPr>
        <w:spacing w:line="400" w:lineRule="exact"/>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1.服务</w:t>
      </w:r>
      <w:r>
        <w:rPr>
          <w:rFonts w:hint="eastAsia" w:ascii="宋体" w:hAnsi="宋体" w:cs="宋体"/>
          <w:szCs w:val="21"/>
          <w:highlight w:val="none"/>
        </w:rPr>
        <w:t>实施方案（格式见附件）</w:t>
      </w:r>
      <w:r>
        <w:rPr>
          <w:rFonts w:hint="eastAsia" w:ascii="宋体" w:hAnsi="宋体" w:cs="宋体"/>
          <w:b/>
          <w:bCs/>
          <w:szCs w:val="21"/>
          <w:highlight w:val="none"/>
        </w:rPr>
        <w:t>（如有，请提供）。</w:t>
      </w:r>
    </w:p>
    <w:p w14:paraId="3F3C87AF">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项目实施人员一览表</w:t>
      </w:r>
      <w:r>
        <w:rPr>
          <w:rFonts w:hint="eastAsia" w:ascii="宋体" w:hAnsi="宋体" w:cs="宋体"/>
          <w:b/>
          <w:bCs/>
          <w:szCs w:val="21"/>
          <w:highlight w:val="none"/>
        </w:rPr>
        <w:t>【如有，请提供】。</w:t>
      </w:r>
    </w:p>
    <w:p w14:paraId="63777468">
      <w:pPr>
        <w:pStyle w:val="10"/>
        <w:spacing w:line="340" w:lineRule="exact"/>
        <w:ind w:firstLine="420" w:firstLineChars="200"/>
        <w:outlineLvl w:val="2"/>
        <w:rPr>
          <w:rFonts w:hAnsi="宋体" w:cs="宋体"/>
          <w:b/>
          <w:sz w:val="28"/>
          <w:szCs w:val="28"/>
          <w:highlight w:val="none"/>
        </w:rPr>
      </w:pPr>
      <w:r>
        <w:rPr>
          <w:rFonts w:hint="eastAsia" w:hAnsi="宋体" w:cs="宋体"/>
          <w:szCs w:val="21"/>
          <w:highlight w:val="none"/>
          <w:lang w:val="en-US" w:eastAsia="zh-CN"/>
        </w:rPr>
        <w:t>3.</w:t>
      </w:r>
      <w:r>
        <w:rPr>
          <w:rFonts w:hint="eastAsia" w:ascii="宋体" w:hAnsi="宋体" w:cs="宋体"/>
          <w:szCs w:val="21"/>
          <w:highlight w:val="none"/>
        </w:rPr>
        <w:t>供应商可结合本项目的评审办法视自身情况自行提交</w:t>
      </w:r>
      <w:r>
        <w:rPr>
          <w:rFonts w:hint="eastAsia" w:hAnsi="宋体" w:cs="宋体"/>
          <w:szCs w:val="21"/>
          <w:highlight w:val="none"/>
          <w:lang w:eastAsia="zh-CN"/>
        </w:rPr>
        <w:t>其他</w:t>
      </w:r>
      <w:r>
        <w:rPr>
          <w:rFonts w:hint="eastAsia" w:ascii="宋体" w:hAnsi="宋体" w:cs="宋体"/>
          <w:szCs w:val="21"/>
          <w:highlight w:val="none"/>
        </w:rPr>
        <w:t>相关证明材料。</w:t>
      </w:r>
      <w:r>
        <w:rPr>
          <w:rFonts w:hint="eastAsia" w:hAnsi="宋体" w:cs="宋体"/>
          <w:b/>
          <w:color w:val="auto"/>
          <w:sz w:val="28"/>
          <w:szCs w:val="28"/>
          <w:highlight w:val="none"/>
        </w:rPr>
        <w:br w:type="page"/>
      </w:r>
      <w:bookmarkStart w:id="124" w:name="_Toc8134"/>
      <w:r>
        <w:rPr>
          <w:rFonts w:hint="eastAsia" w:hAnsi="宋体" w:cs="宋体"/>
          <w:b/>
          <w:sz w:val="28"/>
          <w:szCs w:val="28"/>
          <w:highlight w:val="none"/>
        </w:rPr>
        <w:t>1.</w:t>
      </w:r>
      <w:r>
        <w:rPr>
          <w:rFonts w:hint="eastAsia" w:hAnsi="宋体" w:cs="宋体"/>
          <w:b/>
          <w:sz w:val="28"/>
          <w:szCs w:val="28"/>
          <w:highlight w:val="none"/>
          <w:lang w:val="en-US" w:eastAsia="zh-CN"/>
        </w:rPr>
        <w:t>服务</w:t>
      </w:r>
      <w:r>
        <w:rPr>
          <w:rFonts w:hint="eastAsia" w:hAnsi="宋体" w:cs="宋体"/>
          <w:b/>
          <w:sz w:val="28"/>
          <w:szCs w:val="28"/>
          <w:highlight w:val="none"/>
        </w:rPr>
        <w:t>实施方案（如有，请提供）；</w:t>
      </w:r>
      <w:bookmarkEnd w:id="124"/>
    </w:p>
    <w:p w14:paraId="723EF6A4">
      <w:pPr>
        <w:rPr>
          <w:rFonts w:ascii="宋体" w:hAnsi="宋体" w:cs="宋体"/>
          <w:highlight w:val="none"/>
        </w:rPr>
      </w:pPr>
    </w:p>
    <w:p w14:paraId="2A79F28F">
      <w:pPr>
        <w:pStyle w:val="10"/>
        <w:spacing w:line="340" w:lineRule="exact"/>
        <w:ind w:firstLine="560" w:firstLineChars="200"/>
        <w:rPr>
          <w:rFonts w:hAnsi="宋体" w:cs="宋体"/>
          <w:b/>
          <w:sz w:val="28"/>
          <w:szCs w:val="28"/>
          <w:highlight w:val="none"/>
        </w:rPr>
      </w:pPr>
      <w:r>
        <w:rPr>
          <w:rFonts w:hint="eastAsia" w:hAnsi="宋体" w:cs="宋体"/>
          <w:b/>
          <w:sz w:val="28"/>
          <w:szCs w:val="28"/>
          <w:highlight w:val="none"/>
        </w:rPr>
        <w:t>附件：</w:t>
      </w:r>
    </w:p>
    <w:p w14:paraId="7A142792">
      <w:pPr>
        <w:pStyle w:val="7"/>
        <w:rPr>
          <w:rFonts w:ascii="宋体" w:hAnsi="宋体" w:cs="宋体"/>
          <w:highlight w:val="none"/>
        </w:rPr>
      </w:pPr>
    </w:p>
    <w:p w14:paraId="4927BBF2">
      <w:pPr>
        <w:pStyle w:val="10"/>
        <w:spacing w:line="340" w:lineRule="exact"/>
        <w:jc w:val="center"/>
        <w:rPr>
          <w:rFonts w:hAnsi="宋体" w:cs="宋体"/>
          <w:b/>
          <w:sz w:val="32"/>
          <w:szCs w:val="32"/>
          <w:highlight w:val="none"/>
        </w:rPr>
      </w:pPr>
      <w:r>
        <w:rPr>
          <w:rFonts w:hint="eastAsia" w:hAnsi="宋体" w:cs="宋体"/>
          <w:b/>
          <w:sz w:val="28"/>
          <w:szCs w:val="28"/>
          <w:highlight w:val="none"/>
          <w:lang w:val="en-US" w:eastAsia="zh-CN"/>
        </w:rPr>
        <w:t>服务</w:t>
      </w:r>
      <w:r>
        <w:rPr>
          <w:rFonts w:hint="eastAsia" w:hAnsi="宋体" w:cs="宋体"/>
          <w:b/>
          <w:sz w:val="28"/>
          <w:szCs w:val="28"/>
          <w:highlight w:val="none"/>
        </w:rPr>
        <w:t>实施方案</w:t>
      </w:r>
      <w:r>
        <w:rPr>
          <w:rFonts w:hint="eastAsia" w:hAnsi="宋体" w:cs="宋体"/>
          <w:b/>
          <w:sz w:val="32"/>
          <w:szCs w:val="32"/>
          <w:highlight w:val="none"/>
        </w:rPr>
        <w:t>（格式）</w:t>
      </w:r>
    </w:p>
    <w:p w14:paraId="30DE0F40">
      <w:pPr>
        <w:pStyle w:val="10"/>
        <w:spacing w:line="340" w:lineRule="exact"/>
        <w:jc w:val="center"/>
        <w:rPr>
          <w:rFonts w:hAnsi="宋体" w:cs="宋体"/>
          <w:b/>
          <w:sz w:val="32"/>
          <w:szCs w:val="32"/>
          <w:highlight w:val="none"/>
        </w:rPr>
      </w:pPr>
    </w:p>
    <w:p w14:paraId="795C4816">
      <w:pPr>
        <w:rPr>
          <w:rFonts w:ascii="宋体" w:hAnsi="宋体" w:cs="宋体"/>
          <w:b/>
          <w:sz w:val="32"/>
          <w:szCs w:val="32"/>
          <w:highlight w:val="none"/>
        </w:rPr>
      </w:pPr>
    </w:p>
    <w:p w14:paraId="7BCD66A4">
      <w:pPr>
        <w:pStyle w:val="7"/>
        <w:rPr>
          <w:rFonts w:ascii="宋体" w:hAnsi="宋体" w:cs="宋体"/>
          <w:b/>
          <w:sz w:val="32"/>
          <w:szCs w:val="32"/>
          <w:highlight w:val="none"/>
        </w:rPr>
      </w:pPr>
    </w:p>
    <w:p w14:paraId="7D449A8F">
      <w:pPr>
        <w:pStyle w:val="10"/>
        <w:spacing w:line="340" w:lineRule="exact"/>
        <w:jc w:val="center"/>
        <w:rPr>
          <w:rFonts w:hAnsi="宋体" w:cs="宋体"/>
          <w:b/>
          <w:sz w:val="32"/>
          <w:szCs w:val="32"/>
          <w:highlight w:val="none"/>
        </w:rPr>
      </w:pPr>
    </w:p>
    <w:p w14:paraId="419A95AE">
      <w:pPr>
        <w:snapToGrid w:val="0"/>
        <w:spacing w:line="400" w:lineRule="exact"/>
        <w:ind w:firstLine="1890" w:firstLineChars="900"/>
        <w:rPr>
          <w:rFonts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BFEBCC2">
      <w:pPr>
        <w:snapToGrid w:val="0"/>
        <w:spacing w:line="400" w:lineRule="exact"/>
        <w:ind w:firstLine="1890" w:firstLineChars="900"/>
        <w:rPr>
          <w:rFonts w:ascii="宋体" w:hAnsi="宋体" w:cs="宋体"/>
          <w:b/>
          <w:bCs/>
          <w:szCs w:val="21"/>
          <w:highlight w:val="none"/>
        </w:rPr>
      </w:pPr>
      <w:r>
        <w:rPr>
          <w:rFonts w:hint="eastAsia" w:ascii="宋体" w:hAnsi="宋体" w:cs="宋体"/>
          <w:highlight w:val="none"/>
        </w:rPr>
        <w:t xml:space="preserve"> </w:t>
      </w:r>
      <w:r>
        <w:rPr>
          <w:rFonts w:hint="eastAsia" w:ascii="宋体" w:hAnsi="宋体" w:cs="宋体"/>
          <w:szCs w:val="21"/>
          <w:highlight w:val="none"/>
        </w:rPr>
        <w:t xml:space="preserve">日          </w:t>
      </w:r>
      <w:r>
        <w:rPr>
          <w:rFonts w:hint="eastAsia" w:ascii="宋体" w:hAnsi="宋体" w:cs="宋体"/>
          <w:highlight w:val="none"/>
        </w:rPr>
        <w:t>期：</w:t>
      </w:r>
      <w:r>
        <w:rPr>
          <w:rFonts w:hint="eastAsia" w:ascii="宋体" w:hAnsi="宋体" w:cs="宋体"/>
          <w:highlight w:val="none"/>
          <w:u w:val="single"/>
        </w:rPr>
        <w:t xml:space="preserve">                                                   </w:t>
      </w:r>
    </w:p>
    <w:p w14:paraId="78958888">
      <w:pPr>
        <w:pStyle w:val="7"/>
        <w:rPr>
          <w:rFonts w:ascii="宋体" w:hAnsi="宋体" w:cs="宋体"/>
          <w:b/>
          <w:bCs/>
          <w:szCs w:val="21"/>
          <w:highlight w:val="none"/>
        </w:rPr>
      </w:pPr>
    </w:p>
    <w:p w14:paraId="6624D78A">
      <w:pPr>
        <w:pStyle w:val="7"/>
        <w:rPr>
          <w:rFonts w:ascii="宋体" w:hAnsi="宋体" w:cs="宋体"/>
          <w:b/>
          <w:bCs/>
          <w:color w:val="auto"/>
          <w:szCs w:val="21"/>
          <w:highlight w:val="none"/>
        </w:rPr>
      </w:pPr>
    </w:p>
    <w:p w14:paraId="5E48E51E">
      <w:pPr>
        <w:pStyle w:val="7"/>
        <w:rPr>
          <w:rFonts w:hint="eastAsia" w:ascii="宋体" w:hAnsi="宋体" w:cs="宋体"/>
          <w:b/>
          <w:bCs/>
          <w:color w:val="auto"/>
          <w:szCs w:val="21"/>
          <w:highlight w:val="none"/>
        </w:rPr>
      </w:pPr>
    </w:p>
    <w:p w14:paraId="2572C440">
      <w:pPr>
        <w:rPr>
          <w:color w:val="auto"/>
          <w:highlight w:val="none"/>
        </w:rPr>
      </w:pPr>
    </w:p>
    <w:p w14:paraId="7917E6F7">
      <w:pPr>
        <w:pStyle w:val="7"/>
        <w:rPr>
          <w:rFonts w:ascii="宋体" w:hAnsi="宋体" w:cs="宋体"/>
          <w:b/>
          <w:bCs/>
          <w:color w:val="auto"/>
          <w:szCs w:val="21"/>
          <w:highlight w:val="none"/>
        </w:rPr>
      </w:pPr>
    </w:p>
    <w:p w14:paraId="6F0A79C0">
      <w:pPr>
        <w:rPr>
          <w:rFonts w:ascii="宋体" w:hAnsi="宋体" w:cs="宋体"/>
          <w:color w:val="auto"/>
          <w:highlight w:val="none"/>
        </w:rPr>
      </w:pPr>
    </w:p>
    <w:p w14:paraId="0D54F706">
      <w:pPr>
        <w:pStyle w:val="7"/>
        <w:rPr>
          <w:rFonts w:ascii="宋体" w:hAnsi="宋体" w:cs="宋体"/>
          <w:color w:val="auto"/>
          <w:highlight w:val="none"/>
          <w:u w:val="single"/>
        </w:rPr>
      </w:pPr>
    </w:p>
    <w:p w14:paraId="2E2F3273">
      <w:pPr>
        <w:rPr>
          <w:rFonts w:hint="eastAsia" w:hAnsi="宋体" w:cs="宋体"/>
          <w:b/>
          <w:color w:val="auto"/>
          <w:sz w:val="28"/>
          <w:szCs w:val="28"/>
          <w:highlight w:val="none"/>
        </w:rPr>
      </w:pPr>
      <w:bookmarkStart w:id="125" w:name="_Toc7569"/>
      <w:r>
        <w:rPr>
          <w:rFonts w:hint="eastAsia" w:hAnsi="宋体" w:cs="宋体"/>
          <w:b/>
          <w:color w:val="auto"/>
          <w:sz w:val="28"/>
          <w:szCs w:val="28"/>
          <w:highlight w:val="none"/>
        </w:rPr>
        <w:br w:type="page"/>
      </w:r>
    </w:p>
    <w:bookmarkEnd w:id="125"/>
    <w:p w14:paraId="08F2EB19">
      <w:pPr>
        <w:spacing w:line="400" w:lineRule="exact"/>
        <w:rPr>
          <w:rFonts w:hint="eastAsia" w:ascii="宋体" w:hAnsi="宋体" w:cs="宋体"/>
          <w:b/>
          <w:sz w:val="28"/>
          <w:szCs w:val="28"/>
          <w:highlight w:val="none"/>
        </w:rPr>
      </w:pPr>
      <w:r>
        <w:rPr>
          <w:rFonts w:hint="eastAsia" w:hAnsi="宋体" w:cs="宋体"/>
          <w:b/>
          <w:sz w:val="28"/>
          <w:szCs w:val="28"/>
          <w:highlight w:val="none"/>
        </w:rPr>
        <w:t>2</w:t>
      </w:r>
      <w:r>
        <w:rPr>
          <w:rFonts w:hint="eastAsia" w:ascii="宋体" w:hAnsi="宋体" w:cs="宋体"/>
          <w:b/>
          <w:sz w:val="28"/>
          <w:szCs w:val="28"/>
          <w:highlight w:val="none"/>
        </w:rPr>
        <w:t>.项目实施人员一览表（如有，请提供）</w:t>
      </w:r>
    </w:p>
    <w:p w14:paraId="23A807F7">
      <w:pPr>
        <w:pStyle w:val="10"/>
        <w:spacing w:line="360" w:lineRule="auto"/>
        <w:outlineLvl w:val="2"/>
        <w:rPr>
          <w:rFonts w:hint="eastAsia" w:hAnsi="宋体" w:cs="宋体"/>
          <w:highlight w:val="none"/>
        </w:rPr>
      </w:pPr>
    </w:p>
    <w:p w14:paraId="45A86CF5">
      <w:pPr>
        <w:pStyle w:val="10"/>
        <w:ind w:firstLine="280" w:firstLineChars="100"/>
        <w:rPr>
          <w:rFonts w:hint="eastAsia" w:hAnsi="宋体" w:cs="宋体"/>
          <w:b/>
          <w:bCs/>
          <w:sz w:val="28"/>
          <w:szCs w:val="28"/>
          <w:highlight w:val="none"/>
        </w:rPr>
      </w:pPr>
      <w:r>
        <w:rPr>
          <w:rFonts w:hint="eastAsia" w:hAnsi="宋体" w:cs="宋体"/>
          <w:b/>
          <w:bCs/>
          <w:sz w:val="28"/>
          <w:szCs w:val="28"/>
          <w:highlight w:val="none"/>
        </w:rPr>
        <w:t>附件：</w:t>
      </w:r>
    </w:p>
    <w:p w14:paraId="2F3C4A89">
      <w:pPr>
        <w:pStyle w:val="10"/>
        <w:ind w:firstLine="411" w:firstLineChars="147"/>
        <w:jc w:val="center"/>
        <w:rPr>
          <w:rFonts w:hint="eastAsia" w:hAnsi="宋体" w:cs="宋体"/>
          <w:b/>
          <w:bCs/>
          <w:sz w:val="28"/>
          <w:szCs w:val="28"/>
          <w:highlight w:val="none"/>
        </w:rPr>
      </w:pPr>
      <w:r>
        <w:rPr>
          <w:rFonts w:hint="eastAsia" w:hAnsi="宋体" w:cs="宋体"/>
          <w:b/>
          <w:bCs/>
          <w:sz w:val="28"/>
          <w:szCs w:val="28"/>
          <w:highlight w:val="none"/>
        </w:rPr>
        <w:t xml:space="preserve"> 项目实施人员一览表（格式）</w:t>
      </w:r>
    </w:p>
    <w:tbl>
      <w:tblPr>
        <w:tblStyle w:val="18"/>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379B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8BA11A9">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22C42929">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21CB81B2">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7EA1CBE5">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43E8E9F3">
            <w:pPr>
              <w:spacing w:line="400" w:lineRule="exact"/>
              <w:jc w:val="center"/>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03CE062E">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6E0A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D308A1C">
            <w:pPr>
              <w:spacing w:line="400" w:lineRule="exact"/>
              <w:rPr>
                <w:rFonts w:hint="eastAsia" w:ascii="宋体" w:hAnsi="宋体" w:cs="宋体"/>
                <w:szCs w:val="21"/>
                <w:highlight w:val="none"/>
              </w:rPr>
            </w:pPr>
          </w:p>
        </w:tc>
        <w:tc>
          <w:tcPr>
            <w:tcW w:w="1050" w:type="dxa"/>
            <w:noWrap w:val="0"/>
            <w:vAlign w:val="top"/>
          </w:tcPr>
          <w:p w14:paraId="2F5465E2">
            <w:pPr>
              <w:spacing w:line="400" w:lineRule="exact"/>
              <w:rPr>
                <w:rFonts w:hint="eastAsia" w:ascii="宋体" w:hAnsi="宋体" w:cs="宋体"/>
                <w:szCs w:val="21"/>
                <w:highlight w:val="none"/>
              </w:rPr>
            </w:pPr>
          </w:p>
        </w:tc>
        <w:tc>
          <w:tcPr>
            <w:tcW w:w="1665" w:type="dxa"/>
            <w:noWrap w:val="0"/>
            <w:vAlign w:val="top"/>
          </w:tcPr>
          <w:p w14:paraId="0B34D077">
            <w:pPr>
              <w:spacing w:line="400" w:lineRule="exact"/>
              <w:rPr>
                <w:rFonts w:hint="eastAsia" w:ascii="宋体" w:hAnsi="宋体" w:cs="宋体"/>
                <w:szCs w:val="21"/>
                <w:highlight w:val="none"/>
              </w:rPr>
            </w:pPr>
          </w:p>
        </w:tc>
        <w:tc>
          <w:tcPr>
            <w:tcW w:w="1200" w:type="dxa"/>
            <w:noWrap w:val="0"/>
            <w:vAlign w:val="top"/>
          </w:tcPr>
          <w:p w14:paraId="34B7CA61">
            <w:pPr>
              <w:spacing w:line="400" w:lineRule="exact"/>
              <w:rPr>
                <w:rFonts w:hint="eastAsia" w:ascii="宋体" w:hAnsi="宋体" w:cs="宋体"/>
                <w:szCs w:val="21"/>
                <w:highlight w:val="none"/>
              </w:rPr>
            </w:pPr>
          </w:p>
        </w:tc>
        <w:tc>
          <w:tcPr>
            <w:tcW w:w="2550" w:type="dxa"/>
            <w:noWrap w:val="0"/>
            <w:vAlign w:val="top"/>
          </w:tcPr>
          <w:p w14:paraId="6E16C9E0">
            <w:pPr>
              <w:spacing w:line="400" w:lineRule="exact"/>
              <w:rPr>
                <w:rFonts w:hint="eastAsia" w:ascii="宋体" w:hAnsi="宋体" w:cs="宋体"/>
                <w:szCs w:val="21"/>
                <w:highlight w:val="none"/>
              </w:rPr>
            </w:pPr>
          </w:p>
        </w:tc>
        <w:tc>
          <w:tcPr>
            <w:tcW w:w="2610" w:type="dxa"/>
            <w:noWrap w:val="0"/>
            <w:vAlign w:val="top"/>
          </w:tcPr>
          <w:p w14:paraId="196D38CB">
            <w:pPr>
              <w:spacing w:line="400" w:lineRule="exact"/>
              <w:rPr>
                <w:rFonts w:hint="eastAsia" w:ascii="宋体" w:hAnsi="宋体" w:cs="宋体"/>
                <w:szCs w:val="21"/>
                <w:highlight w:val="none"/>
              </w:rPr>
            </w:pPr>
          </w:p>
        </w:tc>
      </w:tr>
      <w:tr w14:paraId="3546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F6A4C56">
            <w:pPr>
              <w:spacing w:line="400" w:lineRule="exact"/>
              <w:rPr>
                <w:rFonts w:hint="eastAsia" w:ascii="宋体" w:hAnsi="宋体" w:cs="宋体"/>
                <w:szCs w:val="21"/>
                <w:highlight w:val="none"/>
              </w:rPr>
            </w:pPr>
          </w:p>
        </w:tc>
        <w:tc>
          <w:tcPr>
            <w:tcW w:w="1050" w:type="dxa"/>
            <w:noWrap w:val="0"/>
            <w:vAlign w:val="top"/>
          </w:tcPr>
          <w:p w14:paraId="6AF90B87">
            <w:pPr>
              <w:spacing w:line="400" w:lineRule="exact"/>
              <w:rPr>
                <w:rFonts w:hint="eastAsia" w:ascii="宋体" w:hAnsi="宋体" w:cs="宋体"/>
                <w:szCs w:val="21"/>
                <w:highlight w:val="none"/>
              </w:rPr>
            </w:pPr>
          </w:p>
        </w:tc>
        <w:tc>
          <w:tcPr>
            <w:tcW w:w="1665" w:type="dxa"/>
            <w:noWrap w:val="0"/>
            <w:vAlign w:val="top"/>
          </w:tcPr>
          <w:p w14:paraId="41A323AF">
            <w:pPr>
              <w:spacing w:line="400" w:lineRule="exact"/>
              <w:rPr>
                <w:rFonts w:hint="eastAsia" w:ascii="宋体" w:hAnsi="宋体" w:cs="宋体"/>
                <w:szCs w:val="21"/>
                <w:highlight w:val="none"/>
              </w:rPr>
            </w:pPr>
          </w:p>
        </w:tc>
        <w:tc>
          <w:tcPr>
            <w:tcW w:w="1200" w:type="dxa"/>
            <w:noWrap w:val="0"/>
            <w:vAlign w:val="top"/>
          </w:tcPr>
          <w:p w14:paraId="450D5194">
            <w:pPr>
              <w:spacing w:line="400" w:lineRule="exact"/>
              <w:rPr>
                <w:rFonts w:hint="eastAsia" w:ascii="宋体" w:hAnsi="宋体" w:cs="宋体"/>
                <w:szCs w:val="21"/>
                <w:highlight w:val="none"/>
              </w:rPr>
            </w:pPr>
          </w:p>
        </w:tc>
        <w:tc>
          <w:tcPr>
            <w:tcW w:w="2550" w:type="dxa"/>
            <w:noWrap w:val="0"/>
            <w:vAlign w:val="top"/>
          </w:tcPr>
          <w:p w14:paraId="29077B91">
            <w:pPr>
              <w:spacing w:line="400" w:lineRule="exact"/>
              <w:rPr>
                <w:rFonts w:hint="eastAsia" w:ascii="宋体" w:hAnsi="宋体" w:cs="宋体"/>
                <w:szCs w:val="21"/>
                <w:highlight w:val="none"/>
              </w:rPr>
            </w:pPr>
          </w:p>
        </w:tc>
        <w:tc>
          <w:tcPr>
            <w:tcW w:w="2610" w:type="dxa"/>
            <w:noWrap w:val="0"/>
            <w:vAlign w:val="top"/>
          </w:tcPr>
          <w:p w14:paraId="252D9D0D">
            <w:pPr>
              <w:spacing w:line="400" w:lineRule="exact"/>
              <w:rPr>
                <w:rFonts w:hint="eastAsia" w:ascii="宋体" w:hAnsi="宋体" w:cs="宋体"/>
                <w:szCs w:val="21"/>
                <w:highlight w:val="none"/>
              </w:rPr>
            </w:pPr>
          </w:p>
        </w:tc>
      </w:tr>
      <w:tr w14:paraId="3096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2287B6C">
            <w:pPr>
              <w:spacing w:line="400" w:lineRule="exact"/>
              <w:rPr>
                <w:rFonts w:hint="eastAsia" w:ascii="宋体" w:hAnsi="宋体" w:cs="宋体"/>
                <w:szCs w:val="21"/>
                <w:highlight w:val="none"/>
              </w:rPr>
            </w:pPr>
          </w:p>
        </w:tc>
        <w:tc>
          <w:tcPr>
            <w:tcW w:w="1050" w:type="dxa"/>
            <w:noWrap w:val="0"/>
            <w:vAlign w:val="top"/>
          </w:tcPr>
          <w:p w14:paraId="269A5180">
            <w:pPr>
              <w:spacing w:line="400" w:lineRule="exact"/>
              <w:rPr>
                <w:rFonts w:hint="eastAsia" w:ascii="宋体" w:hAnsi="宋体" w:cs="宋体"/>
                <w:szCs w:val="21"/>
                <w:highlight w:val="none"/>
              </w:rPr>
            </w:pPr>
          </w:p>
        </w:tc>
        <w:tc>
          <w:tcPr>
            <w:tcW w:w="1665" w:type="dxa"/>
            <w:noWrap w:val="0"/>
            <w:vAlign w:val="top"/>
          </w:tcPr>
          <w:p w14:paraId="2DF9A407">
            <w:pPr>
              <w:spacing w:line="400" w:lineRule="exact"/>
              <w:rPr>
                <w:rFonts w:hint="eastAsia" w:ascii="宋体" w:hAnsi="宋体" w:cs="宋体"/>
                <w:szCs w:val="21"/>
                <w:highlight w:val="none"/>
              </w:rPr>
            </w:pPr>
          </w:p>
        </w:tc>
        <w:tc>
          <w:tcPr>
            <w:tcW w:w="1200" w:type="dxa"/>
            <w:noWrap w:val="0"/>
            <w:vAlign w:val="top"/>
          </w:tcPr>
          <w:p w14:paraId="2D821084">
            <w:pPr>
              <w:spacing w:line="400" w:lineRule="exact"/>
              <w:rPr>
                <w:rFonts w:hint="eastAsia" w:ascii="宋体" w:hAnsi="宋体" w:cs="宋体"/>
                <w:szCs w:val="21"/>
                <w:highlight w:val="none"/>
              </w:rPr>
            </w:pPr>
          </w:p>
        </w:tc>
        <w:tc>
          <w:tcPr>
            <w:tcW w:w="2550" w:type="dxa"/>
            <w:noWrap w:val="0"/>
            <w:vAlign w:val="top"/>
          </w:tcPr>
          <w:p w14:paraId="2CF22B79">
            <w:pPr>
              <w:spacing w:line="400" w:lineRule="exact"/>
              <w:rPr>
                <w:rFonts w:hint="eastAsia" w:ascii="宋体" w:hAnsi="宋体" w:cs="宋体"/>
                <w:szCs w:val="21"/>
                <w:highlight w:val="none"/>
              </w:rPr>
            </w:pPr>
          </w:p>
        </w:tc>
        <w:tc>
          <w:tcPr>
            <w:tcW w:w="2610" w:type="dxa"/>
            <w:noWrap w:val="0"/>
            <w:vAlign w:val="top"/>
          </w:tcPr>
          <w:p w14:paraId="26F7C4D8">
            <w:pPr>
              <w:spacing w:line="400" w:lineRule="exact"/>
              <w:rPr>
                <w:rFonts w:hint="eastAsia" w:ascii="宋体" w:hAnsi="宋体" w:cs="宋体"/>
                <w:szCs w:val="21"/>
                <w:highlight w:val="none"/>
              </w:rPr>
            </w:pPr>
          </w:p>
        </w:tc>
      </w:tr>
    </w:tbl>
    <w:p w14:paraId="12B41C43">
      <w:pPr>
        <w:spacing w:line="400" w:lineRule="exact"/>
        <w:rPr>
          <w:rFonts w:hint="eastAsia" w:ascii="宋体" w:hAnsi="宋体" w:cs="宋体"/>
          <w:szCs w:val="21"/>
          <w:highlight w:val="none"/>
        </w:rPr>
      </w:pPr>
    </w:p>
    <w:p w14:paraId="661337E5">
      <w:pPr>
        <w:snapToGrid w:val="0"/>
        <w:spacing w:line="400" w:lineRule="exact"/>
        <w:ind w:firstLine="1890" w:firstLineChars="900"/>
        <w:rPr>
          <w:rFonts w:hint="eastAsia" w:ascii="宋体" w:hAnsi="宋体" w:cs="宋体"/>
          <w:szCs w:val="21"/>
          <w:highlight w:val="none"/>
        </w:rPr>
      </w:pPr>
    </w:p>
    <w:p w14:paraId="5724CD3F">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26A42FE">
      <w:pPr>
        <w:pStyle w:val="10"/>
        <w:spacing w:line="340" w:lineRule="exact"/>
        <w:rPr>
          <w:rFonts w:hint="eastAsia" w:hAnsi="宋体" w:cs="宋体"/>
          <w:highlight w:val="none"/>
        </w:rPr>
      </w:pPr>
    </w:p>
    <w:p w14:paraId="0A829EC4">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3BA019BE">
      <w:pPr>
        <w:spacing w:line="360" w:lineRule="auto"/>
        <w:rPr>
          <w:rFonts w:hint="eastAsia" w:ascii="宋体" w:hAnsi="宋体" w:cs="宋体"/>
          <w:b/>
          <w:bCs/>
          <w:sz w:val="24"/>
          <w:highlight w:val="none"/>
        </w:rPr>
      </w:pPr>
    </w:p>
    <w:p w14:paraId="0D812DA7">
      <w:pPr>
        <w:spacing w:line="360" w:lineRule="auto"/>
        <w:rPr>
          <w:rFonts w:hint="eastAsia" w:ascii="宋体" w:hAnsi="宋体" w:cs="宋体"/>
          <w:color w:val="auto"/>
          <w:highlight w:val="none"/>
          <w:u w:val="single"/>
        </w:rPr>
      </w:pPr>
      <w:r>
        <w:rPr>
          <w:rFonts w:hint="eastAsia" w:ascii="宋体" w:hAnsi="宋体" w:cs="宋体"/>
          <w:b/>
          <w:bCs/>
          <w:sz w:val="24"/>
          <w:highlight w:val="none"/>
        </w:rPr>
        <w:t>注：供应商可根据自身情况结合本项目自行制定</w:t>
      </w:r>
    </w:p>
    <w:p w14:paraId="18AEBB60">
      <w:pPr>
        <w:pStyle w:val="10"/>
        <w:spacing w:line="340" w:lineRule="exact"/>
        <w:rPr>
          <w:rFonts w:hint="eastAsia" w:hAnsi="宋体" w:cs="宋体"/>
          <w:b/>
          <w:color w:val="auto"/>
          <w:sz w:val="28"/>
          <w:szCs w:val="28"/>
          <w:highlight w:val="none"/>
        </w:rPr>
      </w:pPr>
    </w:p>
    <w:p w14:paraId="37E87758">
      <w:pPr>
        <w:rPr>
          <w:rFonts w:hint="eastAsia"/>
          <w:color w:val="auto"/>
          <w:highlight w:val="none"/>
        </w:rPr>
      </w:pPr>
      <w:bookmarkStart w:id="126" w:name="_Toc3052"/>
      <w:bookmarkStart w:id="127" w:name="_Toc497927090"/>
      <w:bookmarkStart w:id="128" w:name="_Toc10161"/>
    </w:p>
    <w:p w14:paraId="627E45CF">
      <w:pPr>
        <w:pStyle w:val="21"/>
        <w:rPr>
          <w:rFonts w:hint="eastAsia"/>
          <w:color w:val="auto"/>
          <w:highlight w:val="none"/>
        </w:rPr>
      </w:pPr>
    </w:p>
    <w:p w14:paraId="2ACB581F">
      <w:pPr>
        <w:pStyle w:val="21"/>
        <w:rPr>
          <w:rFonts w:hint="eastAsia"/>
          <w:color w:val="auto"/>
          <w:highlight w:val="none"/>
        </w:rPr>
      </w:pPr>
    </w:p>
    <w:bookmarkEnd w:id="126"/>
    <w:bookmarkEnd w:id="127"/>
    <w:bookmarkEnd w:id="128"/>
    <w:p w14:paraId="36E1B914">
      <w:pPr>
        <w:numPr>
          <w:ilvl w:val="0"/>
          <w:numId w:val="0"/>
        </w:numPr>
        <w:spacing w:line="400" w:lineRule="exact"/>
        <w:ind w:leftChars="0"/>
        <w:rPr>
          <w:rFonts w:hint="eastAsia" w:hAnsi="宋体" w:cs="宋体"/>
          <w:b/>
          <w:color w:val="auto"/>
          <w:sz w:val="28"/>
          <w:szCs w:val="28"/>
          <w:highlight w:val="none"/>
        </w:rPr>
      </w:pPr>
      <w:bookmarkStart w:id="129" w:name="_Toc14778"/>
      <w:r>
        <w:rPr>
          <w:rFonts w:hint="eastAsia" w:hAnsi="宋体" w:cs="宋体"/>
          <w:b/>
          <w:color w:val="auto"/>
          <w:sz w:val="28"/>
          <w:szCs w:val="28"/>
          <w:highlight w:val="none"/>
          <w:lang w:val="en-US" w:eastAsia="zh-CN"/>
        </w:rPr>
        <w:t>3.</w:t>
      </w:r>
      <w:r>
        <w:rPr>
          <w:rFonts w:hint="eastAsia" w:hAnsi="宋体" w:cs="宋体"/>
          <w:b/>
          <w:color w:val="auto"/>
          <w:sz w:val="28"/>
          <w:szCs w:val="28"/>
          <w:highlight w:val="none"/>
        </w:rPr>
        <w:t>供应商可结合本项目的评审办法视自身情况自行提交</w:t>
      </w:r>
      <w:r>
        <w:rPr>
          <w:rFonts w:hint="eastAsia" w:hAnsi="宋体" w:cs="宋体"/>
          <w:b/>
          <w:color w:val="auto"/>
          <w:sz w:val="28"/>
          <w:szCs w:val="28"/>
          <w:highlight w:val="none"/>
          <w:lang w:eastAsia="zh-CN"/>
        </w:rPr>
        <w:t>其他</w:t>
      </w:r>
      <w:r>
        <w:rPr>
          <w:rFonts w:hint="eastAsia" w:hAnsi="宋体" w:cs="宋体"/>
          <w:b/>
          <w:color w:val="auto"/>
          <w:sz w:val="28"/>
          <w:szCs w:val="28"/>
          <w:highlight w:val="none"/>
        </w:rPr>
        <w:t>相关证明材料。</w:t>
      </w:r>
      <w:bookmarkEnd w:id="129"/>
    </w:p>
    <w:p w14:paraId="38B60FF2">
      <w:pPr>
        <w:pStyle w:val="5"/>
        <w:rPr>
          <w:rFonts w:hint="eastAsia"/>
          <w:color w:val="auto"/>
          <w:highlight w:val="none"/>
        </w:rPr>
      </w:pPr>
    </w:p>
    <w:p w14:paraId="6ABC793C">
      <w:pPr>
        <w:snapToGrid w:val="0"/>
        <w:spacing w:line="380" w:lineRule="exact"/>
        <w:outlineLvl w:val="4"/>
        <w:rPr>
          <w:rFonts w:hint="eastAsia" w:ascii="宋体" w:hAnsi="宋体" w:eastAsia="宋体" w:cs="宋体"/>
          <w:b/>
          <w:color w:val="auto"/>
          <w:sz w:val="24"/>
          <w:highlight w:val="none"/>
        </w:rPr>
      </w:pPr>
      <w:r>
        <w:rPr>
          <w:rFonts w:hint="eastAsia" w:ascii="宋体" w:hAnsi="宋体" w:cs="宋体"/>
          <w:b/>
          <w:color w:val="auto"/>
          <w:sz w:val="24"/>
          <w:highlight w:val="none"/>
        </w:rPr>
        <w:br w:type="page"/>
      </w:r>
      <w:r>
        <w:rPr>
          <w:rFonts w:hint="eastAsia" w:ascii="宋体" w:hAnsi="宋体" w:eastAsia="宋体" w:cs="宋体"/>
          <w:b/>
          <w:color w:val="auto"/>
          <w:sz w:val="24"/>
          <w:highlight w:val="none"/>
        </w:rPr>
        <w:t>附件一：</w:t>
      </w:r>
    </w:p>
    <w:p w14:paraId="5892084F">
      <w:pPr>
        <w:snapToGrid w:val="0"/>
        <w:spacing w:line="380" w:lineRule="exact"/>
        <w:outlineLvl w:val="4"/>
        <w:rPr>
          <w:rFonts w:hint="eastAsia" w:ascii="宋体" w:hAnsi="宋体" w:eastAsia="宋体" w:cs="宋体"/>
          <w:b/>
          <w:color w:val="auto"/>
          <w:sz w:val="24"/>
          <w:highlight w:val="none"/>
        </w:rPr>
      </w:pPr>
    </w:p>
    <w:p w14:paraId="2ECCD970">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质疑函范本</w:t>
      </w:r>
    </w:p>
    <w:p w14:paraId="441427F2">
      <w:pPr>
        <w:keepNext w:val="0"/>
        <w:keepLines w:val="0"/>
        <w:pageBreakBefore w:val="0"/>
        <w:kinsoku/>
        <w:wordWrap/>
        <w:overflowPunct/>
        <w:topLinePunct w:val="0"/>
        <w:autoSpaceDE/>
        <w:autoSpaceDN/>
        <w:bidi w:val="0"/>
        <w:adjustRightInd w:val="0"/>
        <w:snapToGrid w:val="0"/>
        <w:spacing w:before="331" w:beforeLines="100"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45C2F8E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21C7062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172C59C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0F1172D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4BC602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814F44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6F78097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44B6DCD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7B145A6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31A9F22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1D42BFC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2BDF6B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648AB9E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3AD64F6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6B9063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398FD0F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3ED38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33157E3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2BE0A69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66C90BA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5DBEC33A">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64D70C1A">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3C487447">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4FCD4AE2">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p>
    <w:p w14:paraId="7A45E66D">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5821BEF0">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1B0F32ED">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6075EBB5">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29CFC47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4C1D7D8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3AE704A">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7E965E3D">
      <w:pPr>
        <w:rPr>
          <w:rFonts w:hint="eastAsia" w:ascii="宋体" w:hAnsi="宋体" w:eastAsia="宋体" w:cs="宋体"/>
          <w:b/>
          <w:bCs/>
          <w:color w:val="auto"/>
          <w:sz w:val="24"/>
          <w:highlight w:val="none"/>
        </w:rPr>
      </w:pPr>
    </w:p>
    <w:p w14:paraId="047AF617">
      <w:pPr>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附件二：</w:t>
      </w:r>
    </w:p>
    <w:p w14:paraId="6149CC1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投诉书范本</w:t>
      </w:r>
    </w:p>
    <w:p w14:paraId="208FE54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2C08D1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5DC77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2C7897B">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AD51364">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D9A0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AE7CC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41A35AC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9A03D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CA1AAD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E86117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10A90DB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60DB9C1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0B70C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1AD77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0C363A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118A9B6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A1CBB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59FFDEC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5F8B9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7E7ACB2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4E50667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2BBF94E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7849D52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25AFB6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1288BF5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就质疑事项作出了答复/没有在法定期限内作出答复。</w:t>
      </w:r>
    </w:p>
    <w:p w14:paraId="24B754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6268E1C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5A11074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1069B2A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759D7A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0BF402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12EB4A5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318D8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177E0B2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23E57E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AB4A40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49B24B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167F88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3FFF9BE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38966A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p>
    <w:p w14:paraId="7CE28FD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2CA294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24056DE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63796F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4CE5235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784D93FA">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07921B0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7ACA66F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01A77932">
      <w:pPr>
        <w:pStyle w:val="10"/>
        <w:spacing w:line="400" w:lineRule="exact"/>
        <w:rPr>
          <w:rFonts w:hint="eastAsia" w:ascii="宋体" w:hAnsi="宋体" w:eastAsia="宋体" w:cs="宋体"/>
          <w:b/>
          <w:bCs/>
          <w:color w:val="auto"/>
          <w:sz w:val="32"/>
          <w:szCs w:val="32"/>
          <w:highlight w:val="none"/>
        </w:rPr>
      </w:pPr>
    </w:p>
    <w:p w14:paraId="1141F689">
      <w:pPr>
        <w:snapToGrid w:val="0"/>
        <w:spacing w:line="360" w:lineRule="exact"/>
        <w:outlineLvl w:val="4"/>
        <w:rPr>
          <w:rFonts w:hint="eastAsia" w:ascii="宋体" w:hAnsi="宋体" w:eastAsia="宋体" w:cs="宋体"/>
          <w:color w:val="auto"/>
          <w:highlight w:val="none"/>
        </w:rPr>
      </w:pPr>
    </w:p>
    <w:p w14:paraId="16493A83">
      <w:pPr>
        <w:rPr>
          <w:highlight w:val="none"/>
        </w:rPr>
      </w:pPr>
    </w:p>
    <w:sectPr>
      <w:footerReference r:id="rId4" w:type="default"/>
      <w:pgSz w:w="11906" w:h="16838"/>
      <w:pgMar w:top="1440" w:right="1080" w:bottom="1440" w:left="1080"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A92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D37E46B">
                          <w:pPr>
                            <w:pStyle w:val="11"/>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D37E46B">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B76A">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EF5519A">
                          <w:pPr>
                            <w:pStyle w:val="11"/>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0EF5519A">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5051"/>
    <w:multiLevelType w:val="singleLevel"/>
    <w:tmpl w:val="B90D5051"/>
    <w:lvl w:ilvl="0" w:tentative="0">
      <w:start w:val="6"/>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5DA267C"/>
    <w:multiLevelType w:val="multilevel"/>
    <w:tmpl w:val="05DA267C"/>
    <w:lvl w:ilvl="0" w:tentative="0">
      <w:start w:val="1"/>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GQ5MzJkYzE4ZTQ2ZjFiZDFhNWFjZTg1MWZhYzEifQ=="/>
  </w:docVars>
  <w:rsids>
    <w:rsidRoot w:val="6A292817"/>
    <w:rsid w:val="011D57D3"/>
    <w:rsid w:val="02B51C50"/>
    <w:rsid w:val="03174F3D"/>
    <w:rsid w:val="037E6A08"/>
    <w:rsid w:val="03DB11E6"/>
    <w:rsid w:val="04220694"/>
    <w:rsid w:val="043E6538"/>
    <w:rsid w:val="05ED6429"/>
    <w:rsid w:val="076E0342"/>
    <w:rsid w:val="09061CDB"/>
    <w:rsid w:val="09173EE8"/>
    <w:rsid w:val="09F064E7"/>
    <w:rsid w:val="0A522CFE"/>
    <w:rsid w:val="0AD876A7"/>
    <w:rsid w:val="0BD51E2F"/>
    <w:rsid w:val="0BF6484B"/>
    <w:rsid w:val="0C6515B4"/>
    <w:rsid w:val="1053332C"/>
    <w:rsid w:val="130354DD"/>
    <w:rsid w:val="1322578B"/>
    <w:rsid w:val="13326733"/>
    <w:rsid w:val="15832E38"/>
    <w:rsid w:val="15A36452"/>
    <w:rsid w:val="15DD3DC4"/>
    <w:rsid w:val="164B6F7F"/>
    <w:rsid w:val="17565001"/>
    <w:rsid w:val="1844570B"/>
    <w:rsid w:val="18F733EE"/>
    <w:rsid w:val="1A920A3F"/>
    <w:rsid w:val="1A956B0D"/>
    <w:rsid w:val="1A9D50B9"/>
    <w:rsid w:val="1B2D36BA"/>
    <w:rsid w:val="1B936EF7"/>
    <w:rsid w:val="1C3462DF"/>
    <w:rsid w:val="1DD64620"/>
    <w:rsid w:val="1E222CBC"/>
    <w:rsid w:val="1F4B5F38"/>
    <w:rsid w:val="1F8F12C8"/>
    <w:rsid w:val="22EE44C7"/>
    <w:rsid w:val="236A7C99"/>
    <w:rsid w:val="236E0751"/>
    <w:rsid w:val="24C20D54"/>
    <w:rsid w:val="2519649B"/>
    <w:rsid w:val="28866F83"/>
    <w:rsid w:val="28B906C0"/>
    <w:rsid w:val="29D74568"/>
    <w:rsid w:val="2AA607D0"/>
    <w:rsid w:val="2F1510CE"/>
    <w:rsid w:val="30DA34F8"/>
    <w:rsid w:val="31057A34"/>
    <w:rsid w:val="317520CB"/>
    <w:rsid w:val="31F462C5"/>
    <w:rsid w:val="33093FF2"/>
    <w:rsid w:val="33CC574C"/>
    <w:rsid w:val="353A3B27"/>
    <w:rsid w:val="35ED19A9"/>
    <w:rsid w:val="36427F26"/>
    <w:rsid w:val="36AA1648"/>
    <w:rsid w:val="36D44917"/>
    <w:rsid w:val="37704640"/>
    <w:rsid w:val="39556F3E"/>
    <w:rsid w:val="39E1258B"/>
    <w:rsid w:val="3A30455A"/>
    <w:rsid w:val="3AA35D81"/>
    <w:rsid w:val="3AD66EB0"/>
    <w:rsid w:val="3BD86796"/>
    <w:rsid w:val="3C1C6B44"/>
    <w:rsid w:val="3D0777F5"/>
    <w:rsid w:val="3DF44992"/>
    <w:rsid w:val="3E691DE9"/>
    <w:rsid w:val="3F3D5509"/>
    <w:rsid w:val="405E3BCF"/>
    <w:rsid w:val="41661EC2"/>
    <w:rsid w:val="419B050B"/>
    <w:rsid w:val="41C51A2C"/>
    <w:rsid w:val="432F1853"/>
    <w:rsid w:val="4415664A"/>
    <w:rsid w:val="44240610"/>
    <w:rsid w:val="45A06A4F"/>
    <w:rsid w:val="45FA11DF"/>
    <w:rsid w:val="463D7DE3"/>
    <w:rsid w:val="47523D62"/>
    <w:rsid w:val="4783216D"/>
    <w:rsid w:val="47A35FD7"/>
    <w:rsid w:val="47D91D8D"/>
    <w:rsid w:val="48F778B5"/>
    <w:rsid w:val="49D15412"/>
    <w:rsid w:val="4A8325D3"/>
    <w:rsid w:val="4ABB1C1E"/>
    <w:rsid w:val="4AF61F29"/>
    <w:rsid w:val="4B6E7FDD"/>
    <w:rsid w:val="4C617F7D"/>
    <w:rsid w:val="4D7B69A6"/>
    <w:rsid w:val="4D8A4C44"/>
    <w:rsid w:val="4DBE0454"/>
    <w:rsid w:val="4DBF5582"/>
    <w:rsid w:val="4E2C7749"/>
    <w:rsid w:val="4EFC1D8F"/>
    <w:rsid w:val="4F512B51"/>
    <w:rsid w:val="500B6083"/>
    <w:rsid w:val="502A2D3A"/>
    <w:rsid w:val="50ED7D40"/>
    <w:rsid w:val="51327363"/>
    <w:rsid w:val="52737938"/>
    <w:rsid w:val="531D49DA"/>
    <w:rsid w:val="53BB35AA"/>
    <w:rsid w:val="53D2648C"/>
    <w:rsid w:val="53F73CC7"/>
    <w:rsid w:val="541D47D6"/>
    <w:rsid w:val="552A00CC"/>
    <w:rsid w:val="559F02FB"/>
    <w:rsid w:val="55EB09B2"/>
    <w:rsid w:val="57D91936"/>
    <w:rsid w:val="57F347A6"/>
    <w:rsid w:val="584C41EB"/>
    <w:rsid w:val="58E039D8"/>
    <w:rsid w:val="59EF227E"/>
    <w:rsid w:val="5AE623A0"/>
    <w:rsid w:val="5B770A29"/>
    <w:rsid w:val="5B952279"/>
    <w:rsid w:val="5BBD277C"/>
    <w:rsid w:val="5C743216"/>
    <w:rsid w:val="5EBE2A2A"/>
    <w:rsid w:val="5EEE3F19"/>
    <w:rsid w:val="5F54339B"/>
    <w:rsid w:val="619227B8"/>
    <w:rsid w:val="648D75EC"/>
    <w:rsid w:val="64F6539B"/>
    <w:rsid w:val="65E971E8"/>
    <w:rsid w:val="66973C91"/>
    <w:rsid w:val="6763189A"/>
    <w:rsid w:val="67B845F6"/>
    <w:rsid w:val="67ED01A5"/>
    <w:rsid w:val="68B65AA7"/>
    <w:rsid w:val="69814ED2"/>
    <w:rsid w:val="6A292817"/>
    <w:rsid w:val="6A582B8E"/>
    <w:rsid w:val="6BD4108E"/>
    <w:rsid w:val="6DF13593"/>
    <w:rsid w:val="6FA3580B"/>
    <w:rsid w:val="6FC97C2C"/>
    <w:rsid w:val="71D75AD4"/>
    <w:rsid w:val="726F4F19"/>
    <w:rsid w:val="72C06199"/>
    <w:rsid w:val="734819F2"/>
    <w:rsid w:val="736F5F0F"/>
    <w:rsid w:val="7528593D"/>
    <w:rsid w:val="757F36C5"/>
    <w:rsid w:val="772F073C"/>
    <w:rsid w:val="788F1EDD"/>
    <w:rsid w:val="79AB4DB8"/>
    <w:rsid w:val="7A102438"/>
    <w:rsid w:val="7A2F7467"/>
    <w:rsid w:val="7BB95AC7"/>
    <w:rsid w:val="7CE0713F"/>
    <w:rsid w:val="7D11228E"/>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autoRedefine/>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next w:val="5"/>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qFormat/>
    <w:uiPriority w:val="0"/>
    <w:pPr>
      <w:ind w:left="420" w:leftChars="200"/>
    </w:pPr>
  </w:style>
  <w:style w:type="paragraph" w:styleId="16">
    <w:name w:val="Title"/>
    <w:basedOn w:val="1"/>
    <w:next w:val="1"/>
    <w:qFormat/>
    <w:uiPriority w:val="0"/>
    <w:pPr>
      <w:spacing w:before="240" w:after="60" w:line="400" w:lineRule="exact"/>
      <w:ind w:firstLine="1044" w:firstLineChars="200"/>
      <w:jc w:val="center"/>
      <w:outlineLvl w:val="0"/>
    </w:pPr>
    <w:rPr>
      <w:rFonts w:ascii="Cambria" w:hAnsi="Cambria"/>
      <w:b/>
      <w:bCs/>
      <w:sz w:val="32"/>
      <w:szCs w:val="32"/>
    </w:rPr>
  </w:style>
  <w:style w:type="paragraph" w:styleId="17">
    <w:name w:val="Body Text First Indent 2"/>
    <w:basedOn w:val="8"/>
    <w:unhideWhenUsed/>
    <w:qFormat/>
    <w:uiPriority w:val="99"/>
    <w:pPr>
      <w:ind w:firstLine="420" w:firstLineChars="200"/>
    </w:pPr>
  </w:style>
  <w:style w:type="character" w:styleId="20">
    <w:name w:val="Hyperlink"/>
    <w:basedOn w:val="19"/>
    <w:autoRedefine/>
    <w:qFormat/>
    <w:uiPriority w:val="0"/>
    <w:rPr>
      <w:color w:val="0000FF"/>
      <w:u w:val="single"/>
    </w:rPr>
  </w:style>
  <w:style w:type="paragraph" w:customStyle="1" w:styleId="21">
    <w:name w:val="Default"/>
    <w:basedOn w:val="16"/>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22">
    <w:name w:val="No Spacing"/>
    <w:qFormat/>
    <w:uiPriority w:val="0"/>
    <w:pPr>
      <w:widowControl w:val="0"/>
      <w:autoSpaceDE w:val="0"/>
      <w:autoSpaceDN w:val="0"/>
      <w:spacing w:line="300" w:lineRule="auto"/>
      <w:jc w:val="both"/>
    </w:pPr>
    <w:rPr>
      <w:rFonts w:ascii="宋体" w:hAnsi="宋体" w:eastAsia="宋体" w:cs="宋体"/>
      <w:kern w:val="2"/>
      <w:sz w:val="24"/>
      <w:szCs w:val="21"/>
      <w:lang w:val="en-US" w:eastAsia="zh-CN" w:bidi="ar-SA"/>
    </w:rPr>
  </w:style>
  <w:style w:type="paragraph" w:customStyle="1" w:styleId="23">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4">
    <w:name w:val="bookmark-item"/>
    <w:qFormat/>
    <w:uiPriority w:val="0"/>
  </w:style>
  <w:style w:type="paragraph" w:customStyle="1" w:styleId="25">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列出段落"/>
    <w:basedOn w:val="1"/>
    <w:qFormat/>
    <w:uiPriority w:val="99"/>
    <w:pPr>
      <w:ind w:firstLine="420" w:firstLineChars="200"/>
    </w:pPr>
    <w:rPr>
      <w:rFonts w:ascii="Times New Roman" w:hAnsi="Times New Roman"/>
    </w:rPr>
  </w:style>
  <w:style w:type="paragraph" w:customStyle="1" w:styleId="27">
    <w:name w:val="表格文字"/>
    <w:basedOn w:val="28"/>
    <w:qFormat/>
    <w:uiPriority w:val="99"/>
    <w:pPr>
      <w:jc w:val="left"/>
    </w:pPr>
    <w:rPr>
      <w:bCs/>
      <w:spacing w:val="10"/>
      <w:kern w:val="0"/>
      <w:sz w:val="24"/>
    </w:rPr>
  </w:style>
  <w:style w:type="paragraph" w:customStyle="1" w:styleId="28">
    <w:name w:val="表格"/>
    <w:qFormat/>
    <w:uiPriority w:val="0"/>
    <w:pPr>
      <w:jc w:val="center"/>
    </w:pPr>
    <w:rPr>
      <w:rFonts w:ascii="宋体" w:hAnsi="宋体" w:eastAsia="宋体" w:cs="宋体"/>
      <w:kern w:val="2"/>
      <w:sz w:val="24"/>
      <w:szCs w:val="24"/>
      <w:lang w:val="en-US" w:eastAsia="zh-CN" w:bidi="ar-SA"/>
    </w:rPr>
  </w:style>
  <w:style w:type="character" w:customStyle="1" w:styleId="2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0">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2"/>
      <w:lang w:val="en-US" w:eastAsia="zh-CN" w:bidi="ar-SA"/>
    </w:rPr>
  </w:style>
  <w:style w:type="paragraph" w:styleId="31">
    <w:name w:val="List Paragraph"/>
    <w:basedOn w:val="1"/>
    <w:qFormat/>
    <w:uiPriority w:val="34"/>
    <w:pPr>
      <w:spacing w:line="360" w:lineRule="auto"/>
      <w:ind w:right="-57" w:firstLine="420" w:firstLineChars="200"/>
    </w:pPr>
  </w:style>
  <w:style w:type="paragraph" w:customStyle="1" w:styleId="32">
    <w:name w:val="彩色列表 - 强调文字颜色 11"/>
    <w:basedOn w:val="1"/>
    <w:qFormat/>
    <w:uiPriority w:val="0"/>
    <w:pPr>
      <w:ind w:firstLine="420" w:firstLineChars="200"/>
    </w:pPr>
  </w:style>
  <w:style w:type="character" w:customStyle="1" w:styleId="33">
    <w:name w:val="标题 1 Char"/>
    <w:link w:val="2"/>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34576</Words>
  <Characters>37159</Characters>
  <Lines>0</Lines>
  <Paragraphs>0</Paragraphs>
  <TotalTime>0</TotalTime>
  <ScaleCrop>false</ScaleCrop>
  <LinksUpToDate>false</LinksUpToDate>
  <CharactersWithSpaces>41913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2023-03-20T06:09:00Z</dcterms:created>
  <dc:creator>HUACHUNWPS</dc:creator>
  <cp:lastModifiedBy>马糯糯</cp:lastModifiedBy>
  <dcterms:modified xsi:type="dcterms:W3CDTF">2025-10-27T08:25:44Z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784C6D6971884974973421EE103533D8_13</vt:lpwstr>
  </property>
  <property fmtid="{D5CDD505-2E9C-101B-9397-08002B2CF9AE}" pid="4" name="KSOTemplateDocerSaveRecord">
    <vt:lpwstr>eyJoZGlkIjoiZjE2MGQ5MzJkYzE4ZTQ2ZjFiZDFhNWFjZTg1MWZhYzEiLCJ1c2VySWQiOiIzOTEyNDkzNjkifQ==</vt:lpwstr>
  </property>
</Properties>
</file>