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75D09">
      <w:pPr>
        <w:tabs>
          <w:tab w:val="left" w:pos="417"/>
        </w:tabs>
        <w:spacing w:line="360" w:lineRule="auto"/>
        <w:rPr>
          <w:rFonts w:hint="eastAsia" w:ascii="宋体" w:hAnsi="宋体" w:cs="宋体"/>
          <w:color w:val="auto"/>
          <w:kern w:val="1"/>
          <w:sz w:val="28"/>
          <w:szCs w:val="28"/>
          <w:highlight w:val="none"/>
        </w:rPr>
      </w:pPr>
    </w:p>
    <w:p w14:paraId="1F654AC0">
      <w:pPr>
        <w:tabs>
          <w:tab w:val="left" w:pos="417"/>
        </w:tabs>
        <w:spacing w:line="360" w:lineRule="auto"/>
        <w:rPr>
          <w:rFonts w:hint="eastAsia" w:ascii="宋体" w:hAnsi="宋体" w:cs="宋体"/>
          <w:color w:val="auto"/>
          <w:kern w:val="1"/>
          <w:sz w:val="28"/>
          <w:szCs w:val="28"/>
          <w:highlight w:val="none"/>
        </w:rPr>
      </w:pPr>
    </w:p>
    <w:p w14:paraId="2160EF99">
      <w:pPr>
        <w:tabs>
          <w:tab w:val="left" w:pos="417"/>
        </w:tabs>
        <w:spacing w:line="360" w:lineRule="auto"/>
        <w:rPr>
          <w:rFonts w:hint="eastAsia" w:ascii="宋体" w:hAnsi="宋体" w:cs="宋体"/>
          <w:color w:val="auto"/>
          <w:kern w:val="1"/>
          <w:sz w:val="28"/>
          <w:szCs w:val="28"/>
          <w:highlight w:val="none"/>
        </w:rPr>
      </w:pPr>
    </w:p>
    <w:p w14:paraId="3ED4F4FC">
      <w:pPr>
        <w:tabs>
          <w:tab w:val="left" w:pos="417"/>
        </w:tabs>
        <w:spacing w:line="360" w:lineRule="auto"/>
        <w:rPr>
          <w:rFonts w:hint="eastAsia" w:ascii="宋体" w:hAnsi="宋体" w:cs="宋体"/>
          <w:color w:val="auto"/>
          <w:kern w:val="1"/>
          <w:sz w:val="28"/>
          <w:szCs w:val="28"/>
          <w:highlight w:val="none"/>
        </w:rPr>
      </w:pPr>
    </w:p>
    <w:p w14:paraId="57D3A79C">
      <w:pPr>
        <w:tabs>
          <w:tab w:val="left" w:pos="417"/>
        </w:tabs>
        <w:spacing w:line="360" w:lineRule="auto"/>
        <w:rPr>
          <w:rFonts w:hint="eastAsia" w:ascii="宋体" w:hAnsi="宋体" w:cs="宋体"/>
          <w:color w:val="auto"/>
          <w:kern w:val="1"/>
          <w:sz w:val="28"/>
          <w:szCs w:val="28"/>
          <w:highlight w:val="none"/>
        </w:rPr>
      </w:pPr>
      <w:r>
        <w:rPr>
          <w:rFonts w:hint="eastAsia" w:ascii="宋体" w:hAnsi="宋体" w:cs="宋体"/>
          <w:color w:val="auto"/>
          <w:kern w:val="1"/>
          <w:sz w:val="28"/>
          <w:szCs w:val="28"/>
          <w:highlight w:val="none"/>
        </w:rPr>
        <w:t xml:space="preserve">       </w:t>
      </w:r>
    </w:p>
    <w:p w14:paraId="5346A021">
      <w:pPr>
        <w:tabs>
          <w:tab w:val="left" w:pos="417"/>
        </w:tabs>
        <w:spacing w:line="360" w:lineRule="auto"/>
        <w:rPr>
          <w:rFonts w:hint="eastAsia" w:ascii="宋体" w:hAnsi="宋体" w:cs="宋体"/>
          <w:b/>
          <w:color w:val="auto"/>
          <w:sz w:val="28"/>
          <w:szCs w:val="28"/>
          <w:highlight w:val="none"/>
        </w:rPr>
      </w:pPr>
      <w:r>
        <w:rPr>
          <w:rFonts w:hint="eastAsia" w:ascii="宋体" w:hAnsi="宋体" w:cs="宋体"/>
          <w:color w:val="auto"/>
          <w:kern w:val="1"/>
          <w:sz w:val="28"/>
          <w:szCs w:val="28"/>
          <w:highlight w:val="none"/>
        </w:rPr>
        <w:t xml:space="preserve">            </w:t>
      </w:r>
    </w:p>
    <w:p w14:paraId="5756142B">
      <w:pPr>
        <w:snapToGrid w:val="0"/>
        <w:spacing w:before="165" w:beforeLines="50" w:line="360" w:lineRule="auto"/>
        <w:jc w:val="center"/>
        <w:rPr>
          <w:rFonts w:ascii="宋体" w:hAnsi="宋体" w:cs="宋体"/>
          <w:b/>
          <w:color w:val="auto"/>
          <w:sz w:val="84"/>
          <w:szCs w:val="84"/>
          <w:highlight w:val="none"/>
        </w:rPr>
      </w:pPr>
      <w:r>
        <w:rPr>
          <w:rFonts w:hint="eastAsia" w:ascii="宋体" w:hAnsi="宋体" w:cs="宋体"/>
          <w:b/>
          <w:color w:val="auto"/>
          <w:sz w:val="84"/>
          <w:szCs w:val="84"/>
          <w:highlight w:val="none"/>
        </w:rPr>
        <w:t>公开招标文件</w:t>
      </w:r>
    </w:p>
    <w:p w14:paraId="3C8E55CF">
      <w:pPr>
        <w:snapToGrid w:val="0"/>
        <w:spacing w:before="165" w:beforeLines="50" w:line="360" w:lineRule="auto"/>
        <w:jc w:val="center"/>
        <w:rPr>
          <w:rFonts w:ascii="宋体" w:hAnsi="宋体" w:cs="宋体"/>
          <w:color w:val="auto"/>
          <w:sz w:val="30"/>
          <w:szCs w:val="72"/>
          <w:highlight w:val="none"/>
        </w:rPr>
      </w:pPr>
      <w:r>
        <w:rPr>
          <w:rFonts w:hint="eastAsia" w:ascii="宋体" w:hAnsi="宋体" w:cs="宋体"/>
          <w:color w:val="auto"/>
          <w:sz w:val="30"/>
          <w:szCs w:val="72"/>
          <w:highlight w:val="none"/>
        </w:rPr>
        <w:t>（全流程电子化评标）</w:t>
      </w:r>
    </w:p>
    <w:p w14:paraId="388473A2">
      <w:pPr>
        <w:pStyle w:val="42"/>
        <w:rPr>
          <w:rFonts w:ascii="宋体" w:hAnsi="宋体" w:cs="宋体"/>
          <w:color w:val="auto"/>
          <w:sz w:val="30"/>
          <w:szCs w:val="72"/>
          <w:highlight w:val="none"/>
        </w:rPr>
      </w:pPr>
    </w:p>
    <w:p w14:paraId="41549D83">
      <w:pPr>
        <w:pStyle w:val="42"/>
        <w:rPr>
          <w:rFonts w:ascii="宋体" w:hAnsi="宋体" w:cs="宋体"/>
          <w:color w:val="auto"/>
          <w:sz w:val="30"/>
          <w:szCs w:val="72"/>
          <w:highlight w:val="none"/>
        </w:rPr>
      </w:pPr>
    </w:p>
    <w:p w14:paraId="12A5D8C8">
      <w:pPr>
        <w:snapToGrid w:val="0"/>
        <w:spacing w:before="165" w:beforeLines="50" w:line="360" w:lineRule="auto"/>
        <w:rPr>
          <w:rFonts w:ascii="宋体" w:hAnsi="宋体" w:cs="宋体"/>
          <w:color w:val="auto"/>
          <w:sz w:val="30"/>
          <w:szCs w:val="72"/>
          <w:highlight w:val="none"/>
        </w:rPr>
      </w:pPr>
    </w:p>
    <w:p w14:paraId="5B7EC558">
      <w:pPr>
        <w:pStyle w:val="16"/>
        <w:keepNext w:val="0"/>
        <w:keepLines w:val="0"/>
        <w:pageBreakBefore w:val="0"/>
        <w:widowControl w:val="0"/>
        <w:kinsoku/>
        <w:wordWrap/>
        <w:overflowPunct/>
        <w:topLinePunct w:val="0"/>
        <w:autoSpaceDE/>
        <w:autoSpaceDN/>
        <w:bidi w:val="0"/>
        <w:adjustRightInd/>
        <w:snapToGrid w:val="0"/>
        <w:spacing w:before="50" w:after="120" w:line="540" w:lineRule="exact"/>
        <w:jc w:val="center"/>
        <w:textAlignment w:val="auto"/>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w:t>
      </w:r>
      <w:r>
        <w:rPr>
          <w:rFonts w:hint="eastAsia" w:hAnsi="宋体" w:cs="宋体"/>
          <w:b/>
          <w:bCs/>
          <w:color w:val="auto"/>
          <w:w w:val="95"/>
          <w:sz w:val="30"/>
          <w:szCs w:val="30"/>
          <w:highlight w:val="none"/>
        </w:rPr>
        <w:t>名称</w:t>
      </w:r>
      <w:r>
        <w:rPr>
          <w:rFonts w:hint="eastAsia" w:hAnsi="宋体" w:cs="宋体"/>
          <w:b/>
          <w:bCs/>
          <w:color w:val="auto"/>
          <w:sz w:val="30"/>
          <w:szCs w:val="30"/>
          <w:highlight w:val="none"/>
        </w:rPr>
        <w:t>：</w:t>
      </w:r>
      <w:r>
        <w:rPr>
          <w:rFonts w:hint="eastAsia" w:hAnsi="宋体" w:cs="宋体"/>
          <w:b/>
          <w:bCs/>
          <w:color w:val="auto"/>
          <w:sz w:val="30"/>
          <w:szCs w:val="30"/>
          <w:highlight w:val="none"/>
          <w:lang w:eastAsia="zh-CN"/>
        </w:rPr>
        <w:t>贺州市人民医院聚焦超声肿瘤治疗系统采购</w:t>
      </w:r>
    </w:p>
    <w:p w14:paraId="3D73C0B4">
      <w:pPr>
        <w:keepNext w:val="0"/>
        <w:keepLines w:val="0"/>
        <w:pageBreakBefore w:val="0"/>
        <w:widowControl w:val="0"/>
        <w:kinsoku/>
        <w:wordWrap/>
        <w:overflowPunct/>
        <w:topLinePunct w:val="0"/>
        <w:autoSpaceDE/>
        <w:autoSpaceDN/>
        <w:bidi w:val="0"/>
        <w:adjustRightInd/>
        <w:snapToGrid w:val="0"/>
        <w:spacing w:before="165" w:beforeLines="50" w:line="540" w:lineRule="exact"/>
        <w:jc w:val="center"/>
        <w:textAlignment w:val="auto"/>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项目编号：HZZC2025-G1-990171-ZXGS</w:t>
      </w:r>
    </w:p>
    <w:p w14:paraId="14E28ECD">
      <w:pPr>
        <w:pStyle w:val="16"/>
        <w:keepNext w:val="0"/>
        <w:keepLines w:val="0"/>
        <w:pageBreakBefore w:val="0"/>
        <w:widowControl w:val="0"/>
        <w:kinsoku/>
        <w:wordWrap/>
        <w:overflowPunct/>
        <w:topLinePunct w:val="0"/>
        <w:autoSpaceDE/>
        <w:autoSpaceDN/>
        <w:bidi w:val="0"/>
        <w:adjustRightInd/>
        <w:snapToGrid w:val="0"/>
        <w:spacing w:before="50" w:after="120" w:line="540" w:lineRule="exact"/>
        <w:jc w:val="center"/>
        <w:textAlignment w:val="auto"/>
        <w:rPr>
          <w:rFonts w:hint="eastAsia" w:hAnsi="宋体" w:cs="宋体"/>
          <w:b/>
          <w:bCs/>
          <w:color w:val="auto"/>
          <w:w w:val="95"/>
          <w:sz w:val="30"/>
          <w:szCs w:val="30"/>
          <w:highlight w:val="none"/>
        </w:rPr>
      </w:pPr>
    </w:p>
    <w:p w14:paraId="6638EA66">
      <w:pPr>
        <w:pStyle w:val="16"/>
        <w:keepNext w:val="0"/>
        <w:keepLines w:val="0"/>
        <w:pageBreakBefore w:val="0"/>
        <w:widowControl w:val="0"/>
        <w:kinsoku/>
        <w:wordWrap/>
        <w:overflowPunct/>
        <w:topLinePunct w:val="0"/>
        <w:autoSpaceDE/>
        <w:autoSpaceDN/>
        <w:bidi w:val="0"/>
        <w:adjustRightInd/>
        <w:snapToGrid w:val="0"/>
        <w:spacing w:before="50" w:after="120" w:line="540" w:lineRule="exact"/>
        <w:jc w:val="center"/>
        <w:textAlignment w:val="auto"/>
        <w:rPr>
          <w:rFonts w:hint="eastAsia" w:hAnsi="宋体" w:cs="宋体"/>
          <w:b/>
          <w:bCs/>
          <w:color w:val="auto"/>
          <w:w w:val="95"/>
          <w:sz w:val="30"/>
          <w:szCs w:val="30"/>
          <w:highlight w:val="none"/>
        </w:rPr>
      </w:pPr>
    </w:p>
    <w:p w14:paraId="14A8BFA3">
      <w:pPr>
        <w:pStyle w:val="16"/>
        <w:keepNext w:val="0"/>
        <w:keepLines w:val="0"/>
        <w:pageBreakBefore w:val="0"/>
        <w:widowControl w:val="0"/>
        <w:kinsoku/>
        <w:wordWrap/>
        <w:overflowPunct/>
        <w:topLinePunct w:val="0"/>
        <w:autoSpaceDE/>
        <w:autoSpaceDN/>
        <w:bidi w:val="0"/>
        <w:adjustRightInd/>
        <w:snapToGrid w:val="0"/>
        <w:spacing w:before="50" w:after="120" w:line="540" w:lineRule="exact"/>
        <w:jc w:val="center"/>
        <w:textAlignment w:val="auto"/>
        <w:rPr>
          <w:rFonts w:hint="eastAsia" w:hAnsi="宋体" w:cs="宋体"/>
          <w:b/>
          <w:bCs/>
          <w:color w:val="auto"/>
          <w:w w:val="95"/>
          <w:sz w:val="30"/>
          <w:szCs w:val="30"/>
          <w:highlight w:val="none"/>
        </w:rPr>
      </w:pPr>
    </w:p>
    <w:p w14:paraId="5940744A">
      <w:pPr>
        <w:pStyle w:val="16"/>
        <w:keepNext w:val="0"/>
        <w:keepLines w:val="0"/>
        <w:pageBreakBefore w:val="0"/>
        <w:widowControl w:val="0"/>
        <w:kinsoku/>
        <w:wordWrap/>
        <w:overflowPunct/>
        <w:topLinePunct w:val="0"/>
        <w:autoSpaceDE/>
        <w:autoSpaceDN/>
        <w:bidi w:val="0"/>
        <w:adjustRightInd/>
        <w:snapToGrid w:val="0"/>
        <w:spacing w:before="50" w:after="120" w:line="540" w:lineRule="exact"/>
        <w:jc w:val="center"/>
        <w:textAlignment w:val="auto"/>
        <w:rPr>
          <w:rFonts w:hint="eastAsia" w:hAnsi="宋体" w:eastAsia="宋体" w:cs="宋体"/>
          <w:b/>
          <w:bCs/>
          <w:color w:val="auto"/>
          <w:w w:val="95"/>
          <w:sz w:val="30"/>
          <w:szCs w:val="30"/>
          <w:highlight w:val="none"/>
          <w:lang w:eastAsia="zh-CN"/>
        </w:rPr>
      </w:pPr>
      <w:r>
        <w:rPr>
          <w:rFonts w:hint="eastAsia" w:hAnsi="宋体" w:cs="宋体"/>
          <w:b/>
          <w:bCs/>
          <w:color w:val="auto"/>
          <w:w w:val="95"/>
          <w:sz w:val="30"/>
          <w:szCs w:val="30"/>
          <w:highlight w:val="none"/>
        </w:rPr>
        <w:t>采 购 人：</w:t>
      </w:r>
      <w:r>
        <w:rPr>
          <w:rFonts w:hint="eastAsia" w:hAnsi="宋体" w:cs="宋体"/>
          <w:b/>
          <w:bCs/>
          <w:color w:val="auto"/>
          <w:w w:val="95"/>
          <w:sz w:val="30"/>
          <w:szCs w:val="30"/>
          <w:highlight w:val="none"/>
          <w:lang w:eastAsia="zh-CN"/>
        </w:rPr>
        <w:t>贺州市人民医院</w:t>
      </w:r>
    </w:p>
    <w:p w14:paraId="2858578B">
      <w:pPr>
        <w:pStyle w:val="16"/>
        <w:keepNext w:val="0"/>
        <w:keepLines w:val="0"/>
        <w:pageBreakBefore w:val="0"/>
        <w:widowControl w:val="0"/>
        <w:kinsoku/>
        <w:wordWrap/>
        <w:overflowPunct/>
        <w:topLinePunct w:val="0"/>
        <w:autoSpaceDE/>
        <w:autoSpaceDN/>
        <w:bidi w:val="0"/>
        <w:adjustRightInd/>
        <w:snapToGrid w:val="0"/>
        <w:spacing w:before="50" w:after="120" w:line="540" w:lineRule="exact"/>
        <w:jc w:val="center"/>
        <w:textAlignment w:val="auto"/>
        <w:rPr>
          <w:rFonts w:hint="eastAsia" w:hAnsi="宋体" w:eastAsia="宋体" w:cs="宋体"/>
          <w:b/>
          <w:bCs/>
          <w:color w:val="auto"/>
          <w:w w:val="95"/>
          <w:sz w:val="30"/>
          <w:szCs w:val="30"/>
          <w:highlight w:val="none"/>
          <w:lang w:eastAsia="zh-CN"/>
        </w:rPr>
      </w:pPr>
      <w:r>
        <w:rPr>
          <w:rFonts w:hint="eastAsia" w:hAnsi="宋体" w:cs="宋体"/>
          <w:b/>
          <w:bCs/>
          <w:color w:val="auto"/>
          <w:w w:val="95"/>
          <w:sz w:val="30"/>
          <w:szCs w:val="30"/>
          <w:highlight w:val="none"/>
        </w:rPr>
        <w:t>采购代理机构：</w:t>
      </w:r>
      <w:r>
        <w:rPr>
          <w:rFonts w:hint="eastAsia" w:hAnsi="宋体" w:cs="宋体"/>
          <w:b/>
          <w:bCs/>
          <w:color w:val="auto"/>
          <w:w w:val="95"/>
          <w:sz w:val="30"/>
          <w:szCs w:val="30"/>
          <w:highlight w:val="none"/>
          <w:lang w:eastAsia="zh-CN"/>
        </w:rPr>
        <w:t>中轩项目管理有限公司</w:t>
      </w:r>
    </w:p>
    <w:p w14:paraId="661C7169">
      <w:pPr>
        <w:pStyle w:val="16"/>
        <w:keepNext w:val="0"/>
        <w:keepLines w:val="0"/>
        <w:pageBreakBefore w:val="0"/>
        <w:widowControl w:val="0"/>
        <w:kinsoku/>
        <w:wordWrap/>
        <w:overflowPunct/>
        <w:topLinePunct w:val="0"/>
        <w:autoSpaceDE/>
        <w:autoSpaceDN/>
        <w:bidi w:val="0"/>
        <w:adjustRightInd/>
        <w:snapToGrid w:val="0"/>
        <w:spacing w:before="50" w:after="120" w:line="540" w:lineRule="exact"/>
        <w:ind w:firstLine="841" w:firstLineChars="294"/>
        <w:textAlignment w:val="auto"/>
        <w:rPr>
          <w:rFonts w:hint="eastAsia" w:hAnsi="宋体" w:eastAsia="宋体" w:cs="宋体"/>
          <w:b/>
          <w:bCs/>
          <w:color w:val="auto"/>
          <w:w w:val="95"/>
          <w:sz w:val="30"/>
          <w:szCs w:val="30"/>
          <w:highlight w:val="none"/>
          <w:lang w:eastAsia="zh-CN"/>
        </w:rPr>
        <w:sectPr>
          <w:headerReference r:id="rId5" w:type="first"/>
          <w:footerReference r:id="rId8" w:type="first"/>
          <w:headerReference r:id="rId3" w:type="default"/>
          <w:footerReference r:id="rId6" w:type="default"/>
          <w:headerReference r:id="rId4" w:type="even"/>
          <w:footerReference r:id="rId7" w:type="even"/>
          <w:pgSz w:w="11905" w:h="16838"/>
          <w:pgMar w:top="1134" w:right="1134" w:bottom="1134" w:left="1134" w:header="720" w:footer="720" w:gutter="0"/>
          <w:pgNumType w:start="1"/>
          <w:cols w:space="0" w:num="1"/>
          <w:titlePg/>
          <w:rtlGutter w:val="0"/>
          <w:docGrid w:type="lines" w:linePitch="331" w:charSpace="0"/>
        </w:sectPr>
      </w:pPr>
      <w:r>
        <w:rPr>
          <w:rFonts w:hint="eastAsia" w:hAnsi="宋体" w:cs="宋体"/>
          <w:b/>
          <w:bCs/>
          <w:color w:val="auto"/>
          <w:w w:val="95"/>
          <w:sz w:val="30"/>
          <w:szCs w:val="30"/>
          <w:highlight w:val="none"/>
        </w:rPr>
        <w:t xml:space="preserve">                    </w:t>
      </w:r>
      <w:r>
        <w:rPr>
          <w:rFonts w:hint="eastAsia" w:hAnsi="宋体" w:cs="宋体"/>
          <w:b/>
          <w:bCs/>
          <w:color w:val="auto"/>
          <w:w w:val="95"/>
          <w:sz w:val="30"/>
          <w:szCs w:val="30"/>
          <w:highlight w:val="none"/>
          <w:lang w:eastAsia="zh-CN"/>
        </w:rPr>
        <w:t xml:space="preserve"> 2025年08月</w:t>
      </w:r>
      <w:r>
        <w:rPr>
          <w:rFonts w:hint="eastAsia" w:hAnsi="宋体" w:cs="宋体"/>
          <w:b/>
          <w:bCs/>
          <w:color w:val="auto"/>
          <w:w w:val="95"/>
          <w:sz w:val="30"/>
          <w:szCs w:val="30"/>
          <w:highlight w:val="none"/>
          <w:lang w:val="en-US" w:eastAsia="zh-CN"/>
        </w:rPr>
        <w:t>12</w:t>
      </w:r>
      <w:r>
        <w:rPr>
          <w:rFonts w:hint="eastAsia" w:hAnsi="宋体" w:cs="宋体"/>
          <w:b/>
          <w:bCs/>
          <w:color w:val="auto"/>
          <w:w w:val="95"/>
          <w:sz w:val="30"/>
          <w:szCs w:val="30"/>
          <w:highlight w:val="none"/>
          <w:lang w:eastAsia="zh-CN"/>
        </w:rPr>
        <w:t>日</w:t>
      </w:r>
    </w:p>
    <w:p w14:paraId="36C10771">
      <w:pPr>
        <w:pStyle w:val="16"/>
        <w:jc w:val="center"/>
        <w:rPr>
          <w:rFonts w:hAnsi="宋体" w:cs="宋体"/>
          <w:b/>
          <w:color w:val="auto"/>
          <w:sz w:val="48"/>
          <w:szCs w:val="48"/>
          <w:highlight w:val="none"/>
        </w:rPr>
      </w:pPr>
    </w:p>
    <w:p w14:paraId="72C506E2">
      <w:pPr>
        <w:pStyle w:val="16"/>
        <w:jc w:val="center"/>
        <w:rPr>
          <w:rFonts w:hAnsi="宋体" w:cs="宋体"/>
          <w:b/>
          <w:color w:val="auto"/>
          <w:sz w:val="48"/>
          <w:szCs w:val="48"/>
          <w:highlight w:val="none"/>
        </w:rPr>
      </w:pPr>
      <w:r>
        <w:rPr>
          <w:rFonts w:hint="eastAsia" w:hAnsi="宋体" w:cs="宋体"/>
          <w:b/>
          <w:color w:val="auto"/>
          <w:sz w:val="48"/>
          <w:szCs w:val="48"/>
          <w:highlight w:val="none"/>
        </w:rPr>
        <w:t>目     录</w:t>
      </w:r>
    </w:p>
    <w:p w14:paraId="0527F8F2">
      <w:pPr>
        <w:pStyle w:val="45"/>
        <w:tabs>
          <w:tab w:val="right" w:leader="dot" w:pos="9638"/>
        </w:tabs>
        <w:spacing w:line="480" w:lineRule="auto"/>
        <w:rPr>
          <w:rFonts w:ascii="宋体" w:hAnsi="宋体" w:cs="宋体"/>
          <w:color w:val="auto"/>
          <w:sz w:val="24"/>
          <w:szCs w:val="24"/>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TOC \o "1-1" \h \u </w:instrText>
      </w:r>
      <w:r>
        <w:rPr>
          <w:rFonts w:hint="eastAsia" w:ascii="宋体" w:hAnsi="宋体" w:cs="宋体"/>
          <w:color w:val="auto"/>
          <w:szCs w:val="22"/>
          <w:highlight w:val="none"/>
        </w:rPr>
        <w:fldChar w:fldCharType="separate"/>
      </w:r>
      <w:r>
        <w:rPr>
          <w:color w:val="auto"/>
          <w:highlight w:val="none"/>
        </w:rPr>
        <w:fldChar w:fldCharType="begin"/>
      </w:r>
      <w:r>
        <w:rPr>
          <w:color w:val="auto"/>
          <w:highlight w:val="none"/>
        </w:rPr>
        <w:instrText xml:space="preserve"> HYPERLINK \l "_Toc4418" </w:instrText>
      </w:r>
      <w:r>
        <w:rPr>
          <w:color w:val="auto"/>
          <w:highlight w:val="none"/>
        </w:rPr>
        <w:fldChar w:fldCharType="separate"/>
      </w:r>
      <w:r>
        <w:rPr>
          <w:rFonts w:hint="eastAsia" w:ascii="宋体" w:hAnsi="宋体" w:cs="宋体"/>
          <w:color w:val="auto"/>
          <w:sz w:val="24"/>
          <w:szCs w:val="24"/>
          <w:highlight w:val="none"/>
        </w:rPr>
        <w:t>第一章  招标公告</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_Toc4418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4F437896">
      <w:pPr>
        <w:pStyle w:val="45"/>
        <w:tabs>
          <w:tab w:val="right" w:leader="dot" w:pos="9638"/>
        </w:tabs>
        <w:spacing w:line="48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"_Toc434" </w:instrText>
      </w:r>
      <w:r>
        <w:rPr>
          <w:color w:val="auto"/>
          <w:highlight w:val="none"/>
        </w:rPr>
        <w:fldChar w:fldCharType="separate"/>
      </w:r>
      <w:r>
        <w:rPr>
          <w:rFonts w:hint="eastAsia" w:ascii="宋体" w:hAnsi="宋体" w:cs="宋体"/>
          <w:color w:val="auto"/>
          <w:sz w:val="24"/>
          <w:szCs w:val="24"/>
          <w:highlight w:val="none"/>
        </w:rPr>
        <w:t>第二章  采购需求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_Toc434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33D8D099">
      <w:pPr>
        <w:pStyle w:val="45"/>
        <w:tabs>
          <w:tab w:val="right" w:leader="dot" w:pos="9638"/>
        </w:tabs>
        <w:spacing w:line="48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"_Toc24838" </w:instrText>
      </w:r>
      <w:r>
        <w:rPr>
          <w:color w:val="auto"/>
          <w:highlight w:val="none"/>
        </w:rPr>
        <w:fldChar w:fldCharType="separate"/>
      </w:r>
      <w:r>
        <w:rPr>
          <w:rFonts w:hint="eastAsia" w:ascii="宋体" w:hAnsi="宋体" w:cs="宋体"/>
          <w:color w:val="auto"/>
          <w:sz w:val="24"/>
          <w:szCs w:val="24"/>
          <w:highlight w:val="none"/>
        </w:rPr>
        <w:t>第三章  投标人须知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_Toc24838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0EB6582D">
      <w:pPr>
        <w:pStyle w:val="45"/>
        <w:tabs>
          <w:tab w:val="right" w:leader="dot" w:pos="9638"/>
        </w:tabs>
        <w:spacing w:line="48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"_Toc32075" </w:instrText>
      </w:r>
      <w:r>
        <w:rPr>
          <w:color w:val="auto"/>
          <w:highlight w:val="none"/>
        </w:rPr>
        <w:fldChar w:fldCharType="separate"/>
      </w:r>
      <w:r>
        <w:rPr>
          <w:rFonts w:hint="eastAsia" w:ascii="宋体" w:hAnsi="宋体" w:cs="宋体"/>
          <w:color w:val="auto"/>
          <w:sz w:val="24"/>
          <w:szCs w:val="24"/>
          <w:highlight w:val="none"/>
        </w:rPr>
        <w:t>第四章  评标方法及评标标准</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_Toc32075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0AD48FE">
      <w:pPr>
        <w:pStyle w:val="45"/>
        <w:tabs>
          <w:tab w:val="right" w:leader="dot" w:pos="9638"/>
        </w:tabs>
        <w:spacing w:line="48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"_Toc21806" </w:instrText>
      </w:r>
      <w:r>
        <w:rPr>
          <w:color w:val="auto"/>
          <w:highlight w:val="none"/>
        </w:rPr>
        <w:fldChar w:fldCharType="separate"/>
      </w:r>
      <w:r>
        <w:rPr>
          <w:rFonts w:hint="eastAsia" w:ascii="宋体" w:hAnsi="宋体" w:cs="宋体"/>
          <w:color w:val="auto"/>
          <w:sz w:val="24"/>
          <w:szCs w:val="24"/>
          <w:highlight w:val="none"/>
        </w:rPr>
        <w:t>第五章  拟签订的合同文本</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_Toc21806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33944C96">
      <w:pPr>
        <w:pStyle w:val="45"/>
        <w:tabs>
          <w:tab w:val="right" w:leader="dot" w:pos="9638"/>
        </w:tabs>
        <w:spacing w:line="480" w:lineRule="auto"/>
        <w:rPr>
          <w:rFonts w:ascii="宋体" w:hAnsi="宋体" w:cs="宋体"/>
          <w:color w:val="auto"/>
          <w:highlight w:val="none"/>
        </w:rPr>
      </w:pPr>
      <w:r>
        <w:rPr>
          <w:color w:val="auto"/>
          <w:highlight w:val="none"/>
        </w:rPr>
        <w:fldChar w:fldCharType="begin"/>
      </w:r>
      <w:r>
        <w:rPr>
          <w:color w:val="auto"/>
          <w:highlight w:val="none"/>
        </w:rPr>
        <w:instrText xml:space="preserve"> HYPERLINK \l "_Toc29989" </w:instrText>
      </w:r>
      <w:r>
        <w:rPr>
          <w:color w:val="auto"/>
          <w:highlight w:val="none"/>
        </w:rPr>
        <w:fldChar w:fldCharType="separate"/>
      </w:r>
      <w:r>
        <w:rPr>
          <w:rFonts w:hint="eastAsia" w:ascii="宋体" w:hAnsi="宋体" w:cs="宋体"/>
          <w:color w:val="auto"/>
          <w:sz w:val="24"/>
          <w:szCs w:val="24"/>
          <w:highlight w:val="none"/>
        </w:rPr>
        <w:t>第六章　投标文件格式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_Toc29989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66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326646F4">
      <w:pPr>
        <w:pStyle w:val="21"/>
        <w:tabs>
          <w:tab w:val="right" w:leader="dot" w:pos="9402"/>
        </w:tabs>
        <w:spacing w:line="360" w:lineRule="auto"/>
        <w:rPr>
          <w:rFonts w:ascii="宋体" w:hAnsi="宋体" w:cs="宋体"/>
          <w:color w:val="auto"/>
          <w:szCs w:val="22"/>
          <w:highlight w:val="none"/>
        </w:rPr>
      </w:pPr>
      <w:r>
        <w:rPr>
          <w:rFonts w:hint="eastAsia" w:ascii="宋体" w:hAnsi="宋体" w:cs="宋体"/>
          <w:color w:val="auto"/>
          <w:szCs w:val="22"/>
          <w:highlight w:val="none"/>
        </w:rPr>
        <w:fldChar w:fldCharType="end"/>
      </w:r>
    </w:p>
    <w:p w14:paraId="2AE61792">
      <w:pPr>
        <w:pStyle w:val="16"/>
        <w:jc w:val="center"/>
        <w:rPr>
          <w:rFonts w:hAnsi="宋体" w:cs="宋体"/>
          <w:color w:val="auto"/>
          <w:highlight w:val="none"/>
        </w:rPr>
      </w:pPr>
      <w:r>
        <w:rPr>
          <w:rFonts w:hint="eastAsia" w:hAnsi="宋体" w:cs="宋体"/>
          <w:color w:val="auto"/>
          <w:highlight w:val="none"/>
        </w:rPr>
        <w:tab/>
      </w:r>
      <w:bookmarkStart w:id="0" w:name="_Toc532545041"/>
    </w:p>
    <w:p w14:paraId="7EDAF9EC">
      <w:pPr>
        <w:pStyle w:val="16"/>
        <w:jc w:val="center"/>
        <w:outlineLvl w:val="0"/>
        <w:rPr>
          <w:rFonts w:hAnsi="宋体" w:cs="宋体"/>
          <w:b/>
          <w:color w:val="auto"/>
          <w:sz w:val="36"/>
          <w:highlight w:val="none"/>
        </w:rPr>
        <w:sectPr>
          <w:footerReference r:id="rId9" w:type="default"/>
          <w:pgSz w:w="11905" w:h="16838"/>
          <w:pgMar w:top="1134" w:right="1134" w:bottom="1134" w:left="1134" w:header="720" w:footer="720" w:gutter="0"/>
          <w:pgNumType w:fmt="decimal" w:start="1"/>
          <w:cols w:space="0" w:num="1"/>
          <w:rtlGutter w:val="0"/>
          <w:docGrid w:type="lines" w:linePitch="331" w:charSpace="0"/>
        </w:sectPr>
      </w:pPr>
      <w:bookmarkStart w:id="1" w:name="_Toc4418"/>
    </w:p>
    <w:p w14:paraId="7794581B">
      <w:pPr>
        <w:pStyle w:val="16"/>
        <w:jc w:val="center"/>
        <w:outlineLvl w:val="0"/>
        <w:rPr>
          <w:rFonts w:hAnsi="宋体" w:cs="宋体"/>
          <w:b/>
          <w:color w:val="auto"/>
          <w:sz w:val="36"/>
          <w:szCs w:val="36"/>
          <w:highlight w:val="none"/>
        </w:rPr>
      </w:pPr>
      <w:r>
        <w:rPr>
          <w:rFonts w:hint="eastAsia" w:hAnsi="宋体" w:cs="宋体"/>
          <w:b/>
          <w:color w:val="auto"/>
          <w:sz w:val="36"/>
          <w:highlight w:val="none"/>
        </w:rPr>
        <w:t>第一章  招标公告</w:t>
      </w:r>
      <w:bookmarkEnd w:id="0"/>
      <w:bookmarkEnd w:id="1"/>
    </w:p>
    <w:p w14:paraId="42344884">
      <w:pPr>
        <w:pStyle w:val="16"/>
        <w:spacing w:line="440" w:lineRule="exact"/>
        <w:jc w:val="center"/>
        <w:rPr>
          <w:rFonts w:hint="eastAsia" w:hAnsi="宋体" w:eastAsia="宋体" w:cs="宋体"/>
          <w:b/>
          <w:color w:val="auto"/>
          <w:sz w:val="30"/>
          <w:szCs w:val="30"/>
          <w:highlight w:val="none"/>
          <w:lang w:eastAsia="zh-CN"/>
        </w:rPr>
      </w:pPr>
      <w:r>
        <w:rPr>
          <w:rFonts w:hint="eastAsia" w:hAnsi="宋体" w:cs="宋体"/>
          <w:b/>
          <w:color w:val="auto"/>
          <w:sz w:val="30"/>
          <w:szCs w:val="30"/>
          <w:highlight w:val="none"/>
          <w:lang w:eastAsia="zh-CN"/>
        </w:rPr>
        <w:t>中轩项目管理有限公司</w:t>
      </w:r>
    </w:p>
    <w:p w14:paraId="52B4BA36">
      <w:pPr>
        <w:pStyle w:val="16"/>
        <w:spacing w:line="440" w:lineRule="exact"/>
        <w:jc w:val="center"/>
        <w:rPr>
          <w:rFonts w:hint="eastAsia" w:hAnsi="宋体" w:cs="宋体"/>
          <w:b/>
          <w:color w:val="auto"/>
          <w:sz w:val="30"/>
          <w:szCs w:val="30"/>
          <w:highlight w:val="none"/>
          <w:lang w:eastAsia="zh-CN"/>
        </w:rPr>
      </w:pPr>
      <w:r>
        <w:rPr>
          <w:rFonts w:hint="eastAsia" w:hAnsi="宋体" w:cs="宋体"/>
          <w:b/>
          <w:color w:val="auto"/>
          <w:sz w:val="30"/>
          <w:szCs w:val="30"/>
          <w:highlight w:val="none"/>
        </w:rPr>
        <w:t>关于</w:t>
      </w:r>
      <w:r>
        <w:rPr>
          <w:rFonts w:hint="eastAsia" w:hAnsi="宋体" w:cs="宋体"/>
          <w:b/>
          <w:color w:val="auto"/>
          <w:sz w:val="30"/>
          <w:szCs w:val="30"/>
          <w:highlight w:val="none"/>
          <w:lang w:eastAsia="zh-CN"/>
        </w:rPr>
        <w:t>贺州市人民医院聚焦超声肿瘤治疗系统采购</w:t>
      </w:r>
    </w:p>
    <w:p w14:paraId="5C90B6D6">
      <w:pPr>
        <w:pStyle w:val="16"/>
        <w:spacing w:line="440" w:lineRule="exact"/>
        <w:jc w:val="center"/>
        <w:rPr>
          <w:rFonts w:hint="eastAsia" w:hAnsi="宋体" w:cs="宋体"/>
          <w:b/>
          <w:color w:val="auto"/>
          <w:sz w:val="30"/>
          <w:szCs w:val="30"/>
          <w:highlight w:val="none"/>
          <w:lang w:eastAsia="zh-CN"/>
        </w:rPr>
      </w:pPr>
      <w:r>
        <w:rPr>
          <w:rFonts w:hint="eastAsia" w:hAnsi="宋体" w:cs="宋体"/>
          <w:b/>
          <w:color w:val="auto"/>
          <w:sz w:val="30"/>
          <w:szCs w:val="30"/>
          <w:highlight w:val="none"/>
          <w:lang w:eastAsia="zh-CN"/>
        </w:rPr>
        <w:t>（</w:t>
      </w:r>
      <w:r>
        <w:rPr>
          <w:rFonts w:hint="eastAsia" w:hAnsi="宋体" w:cs="宋体"/>
          <w:b/>
          <w:color w:val="auto"/>
          <w:sz w:val="30"/>
          <w:szCs w:val="30"/>
          <w:highlight w:val="none"/>
          <w:lang w:val="en-US" w:eastAsia="zh-CN"/>
        </w:rPr>
        <w:t>项目编号：</w:t>
      </w:r>
      <w:r>
        <w:rPr>
          <w:rFonts w:hint="eastAsia" w:hAnsi="宋体" w:cs="宋体"/>
          <w:b/>
          <w:color w:val="auto"/>
          <w:sz w:val="30"/>
          <w:szCs w:val="30"/>
          <w:highlight w:val="none"/>
          <w:lang w:eastAsia="zh-CN"/>
        </w:rPr>
        <w:t>HZZC2025-G1-990171-ZXGS）</w:t>
      </w:r>
    </w:p>
    <w:p w14:paraId="5489D8AC">
      <w:pPr>
        <w:pStyle w:val="16"/>
        <w:spacing w:line="440" w:lineRule="exact"/>
        <w:jc w:val="center"/>
        <w:rPr>
          <w:rFonts w:hint="eastAsia" w:hAnsi="宋体" w:cs="宋体"/>
          <w:b/>
          <w:color w:val="auto"/>
          <w:sz w:val="30"/>
          <w:szCs w:val="30"/>
          <w:highlight w:val="none"/>
          <w:lang w:eastAsia="zh-CN"/>
        </w:rPr>
      </w:pPr>
      <w:r>
        <w:rPr>
          <w:rFonts w:hint="eastAsia" w:hAnsi="宋体" w:cs="宋体"/>
          <w:b/>
          <w:color w:val="auto"/>
          <w:sz w:val="30"/>
          <w:szCs w:val="30"/>
          <w:highlight w:val="none"/>
          <w:lang w:eastAsia="zh-CN"/>
        </w:rPr>
        <w:t>公开招标公告（远程异地评标）</w:t>
      </w:r>
    </w:p>
    <w:p w14:paraId="2D17910A">
      <w:pPr>
        <w:pBdr>
          <w:top w:val="single" w:color="auto" w:sz="4" w:space="1"/>
          <w:left w:val="single" w:color="auto" w:sz="4" w:space="4"/>
          <w:bottom w:val="single" w:color="auto" w:sz="4" w:space="1"/>
          <w:right w:val="single" w:color="auto" w:sz="4" w:space="4"/>
        </w:pBdr>
        <w:spacing w:line="420" w:lineRule="exact"/>
        <w:rPr>
          <w:rFonts w:ascii="宋体" w:hAnsi="宋体" w:cs="宋体"/>
          <w:color w:val="auto"/>
          <w:szCs w:val="21"/>
          <w:highlight w:val="none"/>
        </w:rPr>
      </w:pPr>
      <w:r>
        <w:rPr>
          <w:rFonts w:hint="eastAsia" w:ascii="宋体" w:hAnsi="宋体" w:cs="宋体"/>
          <w:color w:val="auto"/>
          <w:szCs w:val="21"/>
          <w:highlight w:val="none"/>
        </w:rPr>
        <w:t>项目概况</w:t>
      </w:r>
    </w:p>
    <w:p w14:paraId="489D4F8A">
      <w:pPr>
        <w:pBdr>
          <w:top w:val="single" w:color="auto" w:sz="4" w:space="1"/>
          <w:left w:val="single" w:color="auto" w:sz="4" w:space="4"/>
          <w:bottom w:val="single" w:color="auto" w:sz="4" w:space="1"/>
          <w:right w:val="single" w:color="auto" w:sz="4" w:space="4"/>
        </w:pBdr>
        <w:spacing w:line="420" w:lineRule="exact"/>
        <w:ind w:firstLine="525" w:firstLineChars="250"/>
        <w:rPr>
          <w:rFonts w:ascii="宋体" w:hAnsi="宋体" w:cs="宋体"/>
          <w:color w:val="auto"/>
          <w:szCs w:val="21"/>
          <w:highlight w:val="none"/>
          <w:u w:val="single"/>
        </w:rPr>
      </w:pPr>
      <w:r>
        <w:rPr>
          <w:rFonts w:hint="eastAsia" w:ascii="宋体" w:hAnsi="宋体" w:cs="宋体"/>
          <w:color w:val="auto"/>
          <w:szCs w:val="21"/>
          <w:highlight w:val="none"/>
          <w:u w:val="single"/>
          <w:lang w:eastAsia="zh-CN"/>
        </w:rPr>
        <w:t>贺州市人民医院聚焦超声肿瘤治疗系统采购</w:t>
      </w:r>
      <w:r>
        <w:rPr>
          <w:rFonts w:hint="eastAsia" w:ascii="宋体" w:hAnsi="宋体" w:cs="宋体"/>
          <w:color w:val="auto"/>
          <w:szCs w:val="21"/>
          <w:highlight w:val="none"/>
        </w:rPr>
        <w:t>的潜在投标人应在</w:t>
      </w:r>
      <w:r>
        <w:rPr>
          <w:rFonts w:hint="eastAsia" w:ascii="宋体" w:hAnsi="宋体" w:cs="宋体"/>
          <w:color w:val="auto"/>
          <w:szCs w:val="21"/>
          <w:highlight w:val="none"/>
          <w:u w:val="single"/>
          <w:lang w:eastAsia="zh-CN"/>
        </w:rPr>
        <w:t>广西政府采购云平台（https://www.gcy.zfcg.gxzf.gov.cn/）</w:t>
      </w:r>
      <w:r>
        <w:rPr>
          <w:rFonts w:hint="eastAsia" w:ascii="宋体" w:hAnsi="宋体" w:cs="宋体"/>
          <w:color w:val="auto"/>
          <w:szCs w:val="21"/>
          <w:highlight w:val="none"/>
        </w:rPr>
        <w:t>获取（下载）招标文件，并于</w:t>
      </w:r>
      <w:r>
        <w:rPr>
          <w:rFonts w:hint="eastAsia" w:ascii="宋体" w:hAnsi="宋体" w:cs="宋体"/>
          <w:color w:val="auto"/>
          <w:szCs w:val="21"/>
          <w:highlight w:val="none"/>
          <w:u w:val="single"/>
          <w:lang w:eastAsia="zh-CN"/>
        </w:rPr>
        <w:t xml:space="preserve">  2025年</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03</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rPr>
        <w:t>9点00分</w:t>
      </w:r>
      <w:r>
        <w:rPr>
          <w:rFonts w:hint="eastAsia" w:ascii="宋体" w:hAnsi="宋体" w:cs="宋体"/>
          <w:bCs/>
          <w:color w:val="auto"/>
          <w:szCs w:val="21"/>
          <w:highlight w:val="none"/>
        </w:rPr>
        <w:t>（北京时间）前</w:t>
      </w:r>
      <w:r>
        <w:rPr>
          <w:rFonts w:hint="eastAsia" w:ascii="宋体" w:hAnsi="宋体" w:cs="宋体"/>
          <w:color w:val="auto"/>
          <w:szCs w:val="21"/>
          <w:highlight w:val="none"/>
        </w:rPr>
        <w:t>递交（上传）投标文件。</w:t>
      </w:r>
    </w:p>
    <w:p w14:paraId="463962DC">
      <w:pPr>
        <w:spacing w:line="420" w:lineRule="exact"/>
        <w:rPr>
          <w:rFonts w:ascii="宋体" w:hAnsi="宋体" w:cs="宋体"/>
          <w:b/>
          <w:bCs/>
          <w:color w:val="auto"/>
          <w:sz w:val="24"/>
          <w:highlight w:val="none"/>
        </w:rPr>
      </w:pPr>
      <w:bookmarkStart w:id="2" w:name="_Toc35393790"/>
      <w:bookmarkStart w:id="3" w:name="_Toc28359079"/>
      <w:bookmarkStart w:id="4" w:name="_Toc28359002"/>
      <w:bookmarkStart w:id="5" w:name="_Toc35393621"/>
      <w:bookmarkStart w:id="6" w:name="_Hlk24379207"/>
      <w:r>
        <w:rPr>
          <w:rFonts w:hint="eastAsia" w:ascii="宋体" w:hAnsi="宋体" w:cs="宋体"/>
          <w:b/>
          <w:bCs/>
          <w:color w:val="auto"/>
          <w:sz w:val="24"/>
          <w:highlight w:val="none"/>
        </w:rPr>
        <w:t>一、项目基本情况</w:t>
      </w:r>
      <w:bookmarkEnd w:id="2"/>
      <w:bookmarkEnd w:id="3"/>
      <w:bookmarkEnd w:id="4"/>
      <w:bookmarkEnd w:id="5"/>
    </w:p>
    <w:p w14:paraId="1C9D84E2">
      <w:pPr>
        <w:spacing w:line="42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项目编号：HZZC2025-G1-990171-ZXGS</w:t>
      </w:r>
    </w:p>
    <w:p w14:paraId="5CFBD6F8">
      <w:pPr>
        <w:spacing w:line="42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贺州市人民医院聚焦超声肿瘤治疗系统采购</w:t>
      </w:r>
    </w:p>
    <w:bookmarkEnd w:id="6"/>
    <w:p w14:paraId="7ED40BF7">
      <w:pPr>
        <w:spacing w:line="42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预算金额：</w:t>
      </w:r>
      <w:r>
        <w:rPr>
          <w:rFonts w:hint="eastAsia" w:ascii="宋体" w:hAnsi="宋体" w:cs="宋体"/>
          <w:color w:val="auto"/>
          <w:szCs w:val="21"/>
          <w:highlight w:val="none"/>
          <w:lang w:val="en-US" w:eastAsia="zh-CN"/>
        </w:rPr>
        <w:t>人民币950万元。</w:t>
      </w:r>
    </w:p>
    <w:p w14:paraId="731437A4">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最高限价：本项目以预算价为最高限价。</w:t>
      </w:r>
    </w:p>
    <w:p w14:paraId="00F79962">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r>
        <w:rPr>
          <w:rFonts w:hint="eastAsia" w:ascii="宋体" w:hAnsi="宋体" w:cs="宋体"/>
          <w:color w:val="auto"/>
          <w:szCs w:val="21"/>
          <w:highlight w:val="none"/>
          <w:lang w:eastAsia="zh-CN"/>
        </w:rPr>
        <w:t>贺州市人民医院聚焦超声肿瘤治疗系统采购</w:t>
      </w:r>
      <w:r>
        <w:rPr>
          <w:rFonts w:hint="eastAsia" w:ascii="宋体" w:hAnsi="宋体" w:cs="宋体"/>
          <w:color w:val="auto"/>
          <w:szCs w:val="21"/>
          <w:highlight w:val="none"/>
        </w:rPr>
        <w:t>，如需进一步了解详细内容，详见招标文件。</w:t>
      </w:r>
    </w:p>
    <w:p w14:paraId="1562068F">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合同履行期限：</w:t>
      </w:r>
      <w:r>
        <w:rPr>
          <w:rFonts w:hint="eastAsia" w:ascii="宋体" w:hAnsi="宋体" w:cs="宋体"/>
          <w:color w:val="auto"/>
          <w:szCs w:val="21"/>
          <w:highlight w:val="none"/>
          <w:lang w:eastAsia="zh-CN"/>
        </w:rPr>
        <w:t>签订合同之日起60个工作日内安装完毕并交付使用</w:t>
      </w:r>
      <w:r>
        <w:rPr>
          <w:rFonts w:hint="eastAsia" w:ascii="宋体" w:hAnsi="宋体" w:cs="宋体"/>
          <w:color w:val="auto"/>
          <w:szCs w:val="21"/>
          <w:highlight w:val="none"/>
        </w:rPr>
        <w:t>。</w:t>
      </w:r>
    </w:p>
    <w:p w14:paraId="734ED5DD">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本项目是否接受联合体投标：</w:t>
      </w:r>
      <w:bookmarkStart w:id="7" w:name="PO_3000001867_PM007"/>
      <w:r>
        <w:rPr>
          <w:rFonts w:hint="eastAsia" w:ascii="宋体" w:hAnsi="宋体" w:cs="宋体"/>
          <w:color w:val="auto"/>
          <w:szCs w:val="21"/>
          <w:highlight w:val="none"/>
        </w:rPr>
        <w:t>不允许联合体投标</w:t>
      </w:r>
      <w:bookmarkEnd w:id="7"/>
      <w:r>
        <w:rPr>
          <w:rFonts w:hint="eastAsia" w:ascii="宋体" w:hAnsi="宋体" w:cs="宋体"/>
          <w:color w:val="auto"/>
          <w:szCs w:val="21"/>
          <w:highlight w:val="none"/>
        </w:rPr>
        <w:t>。</w:t>
      </w:r>
    </w:p>
    <w:p w14:paraId="76C25C55">
      <w:pPr>
        <w:spacing w:line="420" w:lineRule="exact"/>
        <w:rPr>
          <w:rFonts w:ascii="宋体" w:hAnsi="宋体" w:cs="宋体"/>
          <w:b/>
          <w:bCs/>
          <w:color w:val="auto"/>
          <w:sz w:val="24"/>
          <w:highlight w:val="none"/>
        </w:rPr>
      </w:pPr>
      <w:bookmarkStart w:id="8" w:name="_Toc28359080"/>
      <w:bookmarkStart w:id="9" w:name="_Toc35393622"/>
      <w:bookmarkStart w:id="10" w:name="_Toc28359003"/>
      <w:bookmarkStart w:id="11" w:name="_Toc35393791"/>
      <w:r>
        <w:rPr>
          <w:rFonts w:hint="eastAsia" w:ascii="宋体" w:hAnsi="宋体" w:cs="宋体"/>
          <w:b/>
          <w:bCs/>
          <w:color w:val="auto"/>
          <w:sz w:val="24"/>
          <w:highlight w:val="none"/>
        </w:rPr>
        <w:t>二、投标人的资格要求：</w:t>
      </w:r>
      <w:bookmarkEnd w:id="8"/>
      <w:bookmarkEnd w:id="9"/>
      <w:bookmarkEnd w:id="10"/>
      <w:bookmarkEnd w:id="11"/>
    </w:p>
    <w:p w14:paraId="617A16CE">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050B3002">
      <w:pPr>
        <w:spacing w:line="420" w:lineRule="exact"/>
        <w:ind w:firstLine="420" w:firstLineChars="200"/>
        <w:rPr>
          <w:rFonts w:ascii="宋体" w:hAnsi="宋体" w:cs="宋体"/>
          <w:color w:val="auto"/>
          <w:szCs w:val="21"/>
          <w:highlight w:val="none"/>
        </w:rPr>
      </w:pPr>
      <w:bookmarkStart w:id="12" w:name="_Toc28359081"/>
      <w:bookmarkStart w:id="13" w:name="_Toc28359004"/>
      <w:r>
        <w:rPr>
          <w:rFonts w:hint="eastAsia" w:ascii="宋体" w:hAnsi="宋体" w:cs="宋体"/>
          <w:color w:val="auto"/>
          <w:szCs w:val="21"/>
          <w:highlight w:val="none"/>
        </w:rPr>
        <w:t>2.落实政府采购政策需满足的资格要求：无。</w:t>
      </w:r>
    </w:p>
    <w:p w14:paraId="06CFF8E5">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3.本项目的特定资格要求：</w:t>
      </w:r>
      <w:r>
        <w:rPr>
          <w:rFonts w:hint="eastAsia" w:ascii="宋体" w:hAnsi="宋体" w:eastAsia="宋体" w:cs="宋体"/>
          <w:b/>
          <w:bCs/>
          <w:color w:val="auto"/>
          <w:szCs w:val="21"/>
          <w:highlight w:val="none"/>
          <w:u w:val="single"/>
          <w:lang w:eastAsia="zh-CN"/>
        </w:rPr>
        <w:t>（</w:t>
      </w:r>
      <w:r>
        <w:rPr>
          <w:rFonts w:hint="eastAsia" w:ascii="宋体" w:hAnsi="宋体" w:eastAsia="宋体" w:cs="宋体"/>
          <w:b/>
          <w:bCs/>
          <w:color w:val="auto"/>
          <w:szCs w:val="21"/>
          <w:highlight w:val="none"/>
          <w:u w:val="single"/>
          <w:lang w:val="en-US" w:eastAsia="zh-CN"/>
        </w:rPr>
        <w:t>1</w:t>
      </w:r>
      <w:r>
        <w:rPr>
          <w:rFonts w:hint="eastAsia" w:ascii="宋体" w:hAnsi="宋体" w:eastAsia="宋体" w:cs="宋体"/>
          <w:b/>
          <w:bCs/>
          <w:color w:val="auto"/>
          <w:szCs w:val="21"/>
          <w:highlight w:val="none"/>
          <w:u w:val="single"/>
          <w:lang w:eastAsia="zh-CN"/>
        </w:rPr>
        <w:t>）</w:t>
      </w:r>
      <w:r>
        <w:rPr>
          <w:rFonts w:hint="eastAsia" w:ascii="宋体" w:hAnsi="宋体" w:eastAsia="宋体" w:cs="宋体"/>
          <w:b/>
          <w:bCs/>
          <w:color w:val="auto"/>
          <w:szCs w:val="21"/>
          <w:highlight w:val="none"/>
          <w:u w:val="single"/>
        </w:rPr>
        <w:t>如所投货物为第二类或第三类医疗器械，供应商必须具备国家主管部门颁发的二类医疗器械备案证或《医疗器械经营企业许可证》（如供应商为代理经销商），或具备《医疗器械生产企业许可证》（如供应商为制造商），须在响应文件中提供扫描件。</w:t>
      </w:r>
      <w:r>
        <w:rPr>
          <w:rFonts w:hint="eastAsia" w:ascii="宋体" w:hAnsi="宋体" w:eastAsia="宋体" w:cs="宋体"/>
          <w:b/>
          <w:bCs/>
          <w:color w:val="auto"/>
          <w:szCs w:val="21"/>
          <w:highlight w:val="none"/>
          <w:u w:val="single"/>
          <w:lang w:eastAsia="zh-CN"/>
        </w:rPr>
        <w:t>（</w:t>
      </w:r>
      <w:r>
        <w:rPr>
          <w:rFonts w:hint="eastAsia" w:ascii="宋体" w:hAnsi="宋体" w:eastAsia="宋体" w:cs="宋体"/>
          <w:b/>
          <w:bCs/>
          <w:color w:val="auto"/>
          <w:szCs w:val="21"/>
          <w:highlight w:val="none"/>
          <w:u w:val="single"/>
          <w:lang w:val="en-US" w:eastAsia="zh-CN"/>
        </w:rPr>
        <w:t>2</w:t>
      </w:r>
      <w:r>
        <w:rPr>
          <w:rFonts w:hint="eastAsia" w:ascii="宋体" w:hAnsi="宋体" w:eastAsia="宋体" w:cs="宋体"/>
          <w:b/>
          <w:bCs/>
          <w:color w:val="auto"/>
          <w:szCs w:val="21"/>
          <w:highlight w:val="none"/>
          <w:u w:val="single"/>
          <w:lang w:eastAsia="zh-CN"/>
        </w:rPr>
        <w:t>）</w:t>
      </w:r>
      <w:r>
        <w:rPr>
          <w:rFonts w:hint="eastAsia" w:ascii="宋体" w:hAnsi="宋体" w:eastAsia="宋体" w:cs="宋体"/>
          <w:b/>
          <w:bCs/>
          <w:color w:val="auto"/>
          <w:szCs w:val="21"/>
          <w:highlight w:val="none"/>
          <w:u w:val="single"/>
        </w:rPr>
        <w:t>如所投货物为医疗器械，供应商必须在响应文件中提供药监按医疗器械管理的整机、配附件、耗材的医疗器械注册证（如为第一类医疗器械的应提供备案证复印件），须在响应文件中提供扫描件</w:t>
      </w:r>
      <w:r>
        <w:rPr>
          <w:rFonts w:hint="eastAsia" w:ascii="宋体" w:hAnsi="宋体" w:eastAsia="宋体" w:cs="宋体"/>
          <w:i w:val="0"/>
          <w:iCs w:val="0"/>
          <w:caps w:val="0"/>
          <w:color w:val="auto"/>
          <w:spacing w:val="0"/>
          <w:sz w:val="21"/>
          <w:szCs w:val="21"/>
          <w:highlight w:val="none"/>
          <w:shd w:val="clear" w:color="auto" w:fill="FFFFFF"/>
          <w:lang w:val="en-US" w:eastAsia="zh-CN"/>
        </w:rPr>
        <w:t>。</w:t>
      </w:r>
      <w:r>
        <w:rPr>
          <w:rFonts w:hint="eastAsia" w:ascii="宋体" w:hAnsi="宋体" w:cs="宋体"/>
          <w:color w:val="auto"/>
          <w:sz w:val="27"/>
          <w:szCs w:val="27"/>
          <w:highlight w:val="none"/>
        </w:rPr>
        <w:t> </w:t>
      </w:r>
    </w:p>
    <w:p w14:paraId="3B4C203E">
      <w:pPr>
        <w:snapToGrid w:val="0"/>
        <w:spacing w:line="420" w:lineRule="exact"/>
        <w:ind w:firstLine="420"/>
        <w:jc w:val="left"/>
        <w:rPr>
          <w:rFonts w:ascii="宋体" w:hAnsi="宋体" w:cs="宋体"/>
          <w:color w:val="auto"/>
          <w:szCs w:val="21"/>
          <w:highlight w:val="none"/>
        </w:rPr>
      </w:pPr>
      <w:r>
        <w:rPr>
          <w:rFonts w:hint="eastAsia" w:ascii="宋体" w:hAnsi="宋体" w:cs="宋体"/>
          <w:color w:val="auto"/>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3E0E915">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DCE351B">
      <w:pPr>
        <w:spacing w:line="420" w:lineRule="exact"/>
        <w:rPr>
          <w:rFonts w:ascii="宋体" w:hAnsi="宋体" w:cs="宋体"/>
          <w:b/>
          <w:bCs/>
          <w:color w:val="auto"/>
          <w:sz w:val="24"/>
          <w:highlight w:val="none"/>
        </w:rPr>
      </w:pPr>
      <w:bookmarkStart w:id="14" w:name="_Toc35393623"/>
      <w:bookmarkStart w:id="15" w:name="_Toc35393792"/>
      <w:r>
        <w:rPr>
          <w:rFonts w:hint="eastAsia" w:ascii="宋体" w:hAnsi="宋体" w:cs="宋体"/>
          <w:b/>
          <w:bCs/>
          <w:color w:val="auto"/>
          <w:sz w:val="24"/>
          <w:highlight w:val="none"/>
        </w:rPr>
        <w:t>三、获取招标文件</w:t>
      </w:r>
      <w:bookmarkEnd w:id="12"/>
      <w:bookmarkEnd w:id="13"/>
      <w:bookmarkEnd w:id="14"/>
      <w:bookmarkEnd w:id="15"/>
    </w:p>
    <w:p w14:paraId="7770ED49">
      <w:pPr>
        <w:snapToGrid w:val="0"/>
        <w:spacing w:line="420" w:lineRule="exact"/>
        <w:ind w:firstLine="472" w:firstLineChars="225"/>
        <w:rPr>
          <w:rFonts w:ascii="宋体" w:hAnsi="宋体" w:cs="宋体"/>
          <w:color w:val="auto"/>
          <w:szCs w:val="21"/>
          <w:highlight w:val="none"/>
        </w:rPr>
      </w:pPr>
      <w:bookmarkStart w:id="16" w:name="_Toc28359082"/>
      <w:bookmarkStart w:id="17" w:name="_Toc28359005"/>
      <w:bookmarkStart w:id="18" w:name="_Toc35393793"/>
      <w:bookmarkStart w:id="19" w:name="_Toc35393624"/>
      <w:r>
        <w:rPr>
          <w:rFonts w:hint="eastAsia" w:ascii="宋体" w:hAnsi="宋体" w:cs="宋体"/>
          <w:color w:val="auto"/>
          <w:szCs w:val="21"/>
          <w:highlight w:val="none"/>
        </w:rPr>
        <w:t>时间：</w:t>
      </w:r>
      <w:r>
        <w:rPr>
          <w:rFonts w:hint="eastAsia" w:ascii="宋体" w:hAnsi="宋体" w:cs="宋体"/>
          <w:color w:val="auto"/>
          <w:szCs w:val="21"/>
          <w:highlight w:val="none"/>
          <w:lang w:eastAsia="zh-CN"/>
        </w:rPr>
        <w:t>2025年08月</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日至</w:t>
      </w:r>
      <w:r>
        <w:rPr>
          <w:rFonts w:hint="eastAsia" w:ascii="宋体" w:hAnsi="宋体" w:cs="宋体"/>
          <w:color w:val="auto"/>
          <w:szCs w:val="21"/>
          <w:highlight w:val="none"/>
          <w:lang w:eastAsia="zh-CN"/>
        </w:rPr>
        <w:t>2025年08月</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日18:00（北京时间）。</w:t>
      </w:r>
    </w:p>
    <w:p w14:paraId="216921BD">
      <w:pPr>
        <w:spacing w:line="420" w:lineRule="exact"/>
        <w:ind w:firstLine="420" w:firstLineChars="200"/>
        <w:rPr>
          <w:rFonts w:ascii="宋体" w:hAnsi="宋体" w:cs="宋体"/>
          <w:b/>
          <w:bCs/>
          <w:color w:val="auto"/>
          <w:sz w:val="24"/>
          <w:highlight w:val="none"/>
        </w:rPr>
      </w:pPr>
      <w:r>
        <w:rPr>
          <w:rFonts w:hint="eastAsia" w:ascii="宋体" w:hAnsi="宋体" w:cs="宋体"/>
          <w:color w:val="auto"/>
          <w:szCs w:val="21"/>
          <w:highlight w:val="none"/>
        </w:rPr>
        <w:t>获取方式</w:t>
      </w:r>
      <w:r>
        <w:rPr>
          <w:rFonts w:hint="eastAsia" w:ascii="宋体" w:hAnsi="宋体" w:cs="宋体"/>
          <w:color w:val="auto"/>
          <w:szCs w:val="21"/>
          <w:highlight w:val="none"/>
          <w:lang w:eastAsia="zh-CN"/>
        </w:rPr>
        <w:t>：</w:t>
      </w:r>
      <w:r>
        <w:rPr>
          <w:rFonts w:hint="eastAsia" w:ascii="宋体" w:hAnsi="宋体" w:cs="宋体"/>
          <w:color w:val="auto"/>
          <w:szCs w:val="21"/>
          <w:highlight w:val="none"/>
        </w:rPr>
        <w:t>网上下载。本项目不发放纸质文件，供应商可自行在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s="宋体"/>
          <w:color w:val="auto"/>
          <w:szCs w:val="21"/>
          <w:highlight w:val="none"/>
          <w:lang w:eastAsia="zh-CN"/>
        </w:rPr>
        <w:t>广西政府采购云平台（https://www.gcy.zfcg.gxzf.gov.cn/）</w:t>
      </w:r>
      <w:r>
        <w:rPr>
          <w:rFonts w:hint="eastAsia" w:ascii="宋体" w:hAnsi="宋体" w:cs="宋体"/>
          <w:color w:val="auto"/>
          <w:szCs w:val="21"/>
          <w:highlight w:val="none"/>
        </w:rPr>
        <w:t>下载招标文件（操作路径：登录</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-项目采购-获取采购文件-找到本项目-点击“申请获取采购文件”），电子投标文件制作需要基于</w:t>
      </w:r>
      <w:r>
        <w:rPr>
          <w:rFonts w:hint="eastAsia" w:ascii="宋体" w:hAnsi="宋体" w:cs="宋体"/>
          <w:color w:val="auto"/>
          <w:szCs w:val="21"/>
          <w:highlight w:val="none"/>
          <w:lang w:eastAsia="zh-CN"/>
        </w:rPr>
        <w:t>广西政府采购云平台（https://www.gcy.zfcg.gxzf.gov.cn/）</w:t>
      </w:r>
      <w:r>
        <w:rPr>
          <w:rFonts w:hint="eastAsia" w:ascii="宋体" w:hAnsi="宋体" w:cs="宋体"/>
          <w:color w:val="auto"/>
          <w:szCs w:val="21"/>
          <w:highlight w:val="none"/>
        </w:rPr>
        <w:t>获取的招标文件编制。</w:t>
      </w:r>
    </w:p>
    <w:p w14:paraId="439E8E2C">
      <w:pPr>
        <w:snapToGrid w:val="0"/>
        <w:spacing w:line="420" w:lineRule="exact"/>
        <w:ind w:firstLine="472" w:firstLineChars="225"/>
        <w:rPr>
          <w:rFonts w:ascii="宋体" w:hAnsi="宋体" w:cs="宋体"/>
          <w:color w:val="auto"/>
          <w:szCs w:val="21"/>
          <w:highlight w:val="none"/>
        </w:rPr>
      </w:pPr>
      <w:r>
        <w:rPr>
          <w:rFonts w:hint="eastAsia" w:ascii="宋体" w:hAnsi="宋体" w:cs="宋体"/>
          <w:color w:val="auto"/>
          <w:szCs w:val="21"/>
          <w:highlight w:val="none"/>
        </w:rPr>
        <w:t>售价：0元。</w:t>
      </w:r>
    </w:p>
    <w:p w14:paraId="1C0BA496">
      <w:pPr>
        <w:spacing w:line="420" w:lineRule="exact"/>
        <w:rPr>
          <w:rFonts w:ascii="宋体" w:hAnsi="宋体" w:cs="宋体"/>
          <w:b/>
          <w:bCs/>
          <w:color w:val="auto"/>
          <w:sz w:val="24"/>
          <w:highlight w:val="none"/>
        </w:rPr>
      </w:pPr>
      <w:r>
        <w:rPr>
          <w:rFonts w:hint="eastAsia" w:ascii="宋体" w:hAnsi="宋体" w:cs="宋体"/>
          <w:b/>
          <w:bCs/>
          <w:color w:val="auto"/>
          <w:sz w:val="24"/>
          <w:highlight w:val="none"/>
        </w:rPr>
        <w:t>四、提交投标文件</w:t>
      </w:r>
      <w:bookmarkEnd w:id="16"/>
      <w:bookmarkEnd w:id="17"/>
      <w:r>
        <w:rPr>
          <w:rFonts w:hint="eastAsia" w:ascii="宋体" w:hAnsi="宋体" w:cs="宋体"/>
          <w:b/>
          <w:bCs/>
          <w:color w:val="auto"/>
          <w:sz w:val="24"/>
          <w:highlight w:val="none"/>
        </w:rPr>
        <w:t>截止时间、开标时间和地点</w:t>
      </w:r>
      <w:bookmarkEnd w:id="18"/>
      <w:bookmarkEnd w:id="19"/>
    </w:p>
    <w:p w14:paraId="28E6ACD4">
      <w:pPr>
        <w:spacing w:line="420" w:lineRule="exact"/>
        <w:ind w:firstLine="420" w:firstLineChars="200"/>
        <w:rPr>
          <w:rFonts w:ascii="宋体" w:hAnsi="宋体" w:cs="宋体"/>
          <w:color w:val="auto"/>
          <w:szCs w:val="21"/>
          <w:highlight w:val="none"/>
          <w:u w:val="single"/>
        </w:rPr>
      </w:pPr>
      <w:r>
        <w:rPr>
          <w:rFonts w:hint="eastAsia" w:ascii="宋体" w:hAnsi="宋体" w:cs="宋体"/>
          <w:bCs/>
          <w:color w:val="auto"/>
          <w:szCs w:val="21"/>
          <w:highlight w:val="none"/>
        </w:rPr>
        <w:t>1.</w:t>
      </w:r>
      <w:r>
        <w:rPr>
          <w:rFonts w:hint="eastAsia" w:ascii="宋体" w:hAnsi="宋体" w:cs="宋体"/>
          <w:bCs/>
          <w:color w:val="auto"/>
          <w:highlight w:val="none"/>
        </w:rPr>
        <w:t>提交投标文件截止时间和开标时间：</w:t>
      </w:r>
      <w:bookmarkStart w:id="20" w:name="PO_3000001866_PM015_1"/>
      <w:bookmarkEnd w:id="20"/>
      <w:r>
        <w:rPr>
          <w:rFonts w:hint="eastAsia" w:ascii="宋体" w:hAnsi="宋体" w:cs="宋体"/>
          <w:bCs/>
          <w:color w:val="auto"/>
          <w:highlight w:val="none"/>
          <w:u w:val="single"/>
          <w:lang w:eastAsia="zh-CN"/>
        </w:rPr>
        <w:t xml:space="preserve">  2025年</w:t>
      </w:r>
      <w:r>
        <w:rPr>
          <w:rFonts w:hint="eastAsia" w:ascii="宋体" w:hAnsi="宋体" w:cs="宋体"/>
          <w:bCs/>
          <w:color w:val="auto"/>
          <w:highlight w:val="none"/>
          <w:u w:val="single"/>
          <w:lang w:val="en-US" w:eastAsia="zh-CN"/>
        </w:rPr>
        <w:t>09</w:t>
      </w:r>
      <w:r>
        <w:rPr>
          <w:rFonts w:hint="eastAsia" w:ascii="宋体" w:hAnsi="宋体" w:cs="宋体"/>
          <w:bCs/>
          <w:color w:val="auto"/>
          <w:highlight w:val="none"/>
          <w:u w:val="single"/>
          <w:lang w:eastAsia="zh-CN"/>
        </w:rPr>
        <w:t>月</w:t>
      </w:r>
      <w:r>
        <w:rPr>
          <w:rFonts w:hint="eastAsia" w:ascii="宋体" w:hAnsi="宋体" w:cs="宋体"/>
          <w:bCs/>
          <w:color w:val="auto"/>
          <w:highlight w:val="none"/>
          <w:u w:val="single"/>
          <w:lang w:val="en-US" w:eastAsia="zh-CN"/>
        </w:rPr>
        <w:t>03</w:t>
      </w:r>
      <w:r>
        <w:rPr>
          <w:rFonts w:hint="eastAsia" w:ascii="宋体" w:hAnsi="宋体" w:cs="宋体"/>
          <w:bCs/>
          <w:color w:val="auto"/>
          <w:highlight w:val="none"/>
          <w:u w:val="single"/>
          <w:lang w:eastAsia="zh-CN"/>
        </w:rPr>
        <w:t>日</w:t>
      </w:r>
      <w:r>
        <w:rPr>
          <w:rFonts w:hint="eastAsia" w:ascii="宋体" w:hAnsi="宋体" w:cs="宋体"/>
          <w:bCs/>
          <w:color w:val="auto"/>
          <w:highlight w:val="none"/>
          <w:u w:val="single"/>
        </w:rPr>
        <w:t>9点00分</w:t>
      </w:r>
      <w:r>
        <w:rPr>
          <w:rFonts w:hint="eastAsia" w:ascii="宋体" w:hAnsi="宋体" w:cs="宋体"/>
          <w:bCs/>
          <w:color w:val="auto"/>
          <w:highlight w:val="none"/>
        </w:rPr>
        <w:t>（北京时间）</w:t>
      </w:r>
    </w:p>
    <w:p w14:paraId="26144055">
      <w:pPr>
        <w:snapToGrid w:val="0"/>
        <w:spacing w:line="400" w:lineRule="exact"/>
        <w:ind w:firstLine="420" w:firstLineChars="200"/>
        <w:rPr>
          <w:rFonts w:ascii="宋体" w:hAnsi="宋体" w:cs="宋体"/>
          <w:color w:val="auto"/>
          <w:kern w:val="0"/>
          <w:szCs w:val="21"/>
          <w:highlight w:val="none"/>
        </w:rPr>
      </w:pPr>
      <w:bookmarkStart w:id="21" w:name="_Toc28359007"/>
      <w:bookmarkStart w:id="22" w:name="_Toc28359084"/>
      <w:bookmarkStart w:id="23" w:name="_Toc35393625"/>
      <w:bookmarkStart w:id="24" w:name="_Toc35393794"/>
      <w:r>
        <w:rPr>
          <w:rFonts w:hint="eastAsia" w:ascii="宋体" w:hAnsi="宋体" w:cs="宋体"/>
          <w:color w:val="auto"/>
          <w:szCs w:val="21"/>
          <w:highlight w:val="none"/>
        </w:rPr>
        <w:t>2.地点：</w:t>
      </w:r>
      <w:r>
        <w:rPr>
          <w:rFonts w:hint="eastAsia" w:ascii="宋体" w:hAnsi="宋体" w:cs="宋体"/>
          <w:color w:val="auto"/>
          <w:szCs w:val="21"/>
          <w:highlight w:val="none"/>
          <w:u w:val="single"/>
        </w:rPr>
        <w:t>通过广西政府采购云平台实行在线投标响应。（本项目不要求</w:t>
      </w:r>
      <w:r>
        <w:rPr>
          <w:rFonts w:hint="eastAsia" w:ascii="宋体" w:hAnsi="宋体" w:cs="宋体"/>
          <w:color w:val="auto"/>
          <w:szCs w:val="21"/>
          <w:highlight w:val="none"/>
          <w:u w:val="single"/>
          <w:lang w:val="en-US" w:eastAsia="zh-CN"/>
        </w:rPr>
        <w:t>投标</w:t>
      </w:r>
      <w:r>
        <w:rPr>
          <w:rFonts w:hint="eastAsia" w:ascii="宋体" w:hAnsi="宋体" w:cs="宋体"/>
          <w:color w:val="auto"/>
          <w:szCs w:val="21"/>
          <w:highlight w:val="none"/>
          <w:u w:val="single"/>
        </w:rPr>
        <w:t>供应商到达开标现场，但供应商应派法定代表人或委托代理人准时在线出席电子开评标会议，随时关注开评标进度，如在开评标过程中有电子询标，应在规定的时间内对电子询标函进行澄清回复。）</w:t>
      </w:r>
    </w:p>
    <w:p w14:paraId="39743A04">
      <w:pPr>
        <w:spacing w:line="420" w:lineRule="exact"/>
        <w:rPr>
          <w:rFonts w:ascii="宋体" w:hAnsi="宋体" w:cs="宋体"/>
          <w:b/>
          <w:bCs/>
          <w:color w:val="auto"/>
          <w:sz w:val="24"/>
          <w:highlight w:val="none"/>
        </w:rPr>
      </w:pPr>
      <w:r>
        <w:rPr>
          <w:rFonts w:hint="eastAsia" w:ascii="宋体" w:hAnsi="宋体" w:cs="宋体"/>
          <w:b/>
          <w:bCs/>
          <w:color w:val="auto"/>
          <w:sz w:val="24"/>
          <w:highlight w:val="none"/>
        </w:rPr>
        <w:t>五、公告期限</w:t>
      </w:r>
      <w:bookmarkEnd w:id="21"/>
      <w:bookmarkEnd w:id="22"/>
      <w:bookmarkEnd w:id="23"/>
      <w:bookmarkEnd w:id="24"/>
    </w:p>
    <w:p w14:paraId="7BE96E40">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26E6C565">
      <w:pPr>
        <w:spacing w:line="420" w:lineRule="exact"/>
        <w:rPr>
          <w:rFonts w:ascii="宋体" w:hAnsi="宋体" w:cs="宋体"/>
          <w:b/>
          <w:bCs/>
          <w:color w:val="auto"/>
          <w:sz w:val="24"/>
          <w:highlight w:val="none"/>
        </w:rPr>
      </w:pPr>
      <w:bookmarkStart w:id="25" w:name="_Toc35393795"/>
      <w:bookmarkStart w:id="26" w:name="_Toc35393626"/>
      <w:r>
        <w:rPr>
          <w:rFonts w:hint="eastAsia" w:ascii="宋体" w:hAnsi="宋体" w:cs="宋体"/>
          <w:b/>
          <w:bCs/>
          <w:color w:val="auto"/>
          <w:sz w:val="24"/>
          <w:highlight w:val="none"/>
        </w:rPr>
        <w:t>六、其他补充事宜</w:t>
      </w:r>
      <w:bookmarkEnd w:id="25"/>
      <w:bookmarkEnd w:id="26"/>
    </w:p>
    <w:p w14:paraId="467FD9D3">
      <w:pPr>
        <w:spacing w:line="42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rPr>
        <w:t>1.投标保证金：</w:t>
      </w:r>
      <w:bookmarkStart w:id="27" w:name="_Hlk37429585"/>
      <w:r>
        <w:rPr>
          <w:rFonts w:hint="eastAsia" w:ascii="宋体" w:hAnsi="宋体" w:cs="宋体"/>
          <w:color w:val="auto"/>
          <w:kern w:val="0"/>
          <w:szCs w:val="21"/>
          <w:highlight w:val="none"/>
          <w:lang w:val="en-US" w:eastAsia="zh-CN"/>
        </w:rPr>
        <w:t>本项目无需缴纳。</w:t>
      </w:r>
    </w:p>
    <w:bookmarkEnd w:id="27"/>
    <w:p w14:paraId="33EFD40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bookmarkStart w:id="28" w:name="_Toc35393627"/>
      <w:bookmarkStart w:id="29" w:name="_Toc28359085"/>
      <w:bookmarkStart w:id="30" w:name="_Toc35393796"/>
      <w:bookmarkStart w:id="31" w:name="_Toc28359008"/>
      <w:r>
        <w:rPr>
          <w:rFonts w:hint="eastAsia" w:ascii="宋体" w:hAnsi="宋体" w:cs="宋体"/>
          <w:color w:val="auto"/>
          <w:kern w:val="0"/>
          <w:szCs w:val="21"/>
          <w:highlight w:val="none"/>
        </w:rPr>
        <w:t>2.本项目需要落实的政府采购政策：《政府采购促进中小企业发展管理办法》（财库[2020]46号）、《广西壮族自治区财政厅关于进一步发挥政府采购政策功能促进企业发展的通知》（财库〔2022〕30号）、《关于政府采购支持监狱企业展有关问题的通知（财库[2014]68号）》、《关于促进残疾人就业政府采购政策的通知（财库 [2017]141号）》扶持中小企业政策：评审时</w:t>
      </w:r>
      <w:r>
        <w:rPr>
          <w:rFonts w:hint="eastAsia" w:ascii="宋体" w:hAnsi="宋体" w:cs="宋体"/>
          <w:color w:val="auto"/>
          <w:kern w:val="0"/>
          <w:szCs w:val="21"/>
          <w:highlight w:val="none"/>
          <w:lang w:val="en-US" w:eastAsia="zh-CN"/>
        </w:rPr>
        <w:t>投标产品制造商为</w:t>
      </w:r>
      <w:r>
        <w:rPr>
          <w:rFonts w:hint="eastAsia" w:ascii="宋体" w:hAnsi="宋体" w:cs="宋体"/>
          <w:color w:val="auto"/>
          <w:kern w:val="0"/>
          <w:szCs w:val="21"/>
          <w:highlight w:val="none"/>
        </w:rPr>
        <w:t>小型、微型企业的价格给予</w:t>
      </w:r>
      <w:r>
        <w:rPr>
          <w:rStyle w:val="56"/>
          <w:rFonts w:hint="eastAsia"/>
          <w:color w:val="auto"/>
          <w:highlight w:val="none"/>
          <w:lang w:val="en-US" w:eastAsia="zh-CN"/>
        </w:rPr>
        <w:t>1</w:t>
      </w:r>
      <w:r>
        <w:rPr>
          <w:rStyle w:val="56"/>
          <w:rFonts w:hint="eastAsia"/>
          <w:color w:val="auto"/>
          <w:highlight w:val="none"/>
        </w:rPr>
        <w:t>0%</w:t>
      </w:r>
      <w:r>
        <w:rPr>
          <w:rFonts w:hint="eastAsia" w:ascii="宋体" w:hAnsi="宋体" w:cs="宋体"/>
          <w:color w:val="auto"/>
          <w:kern w:val="0"/>
          <w:szCs w:val="21"/>
          <w:highlight w:val="none"/>
        </w:rPr>
        <w:t>的扣除。监狱企业、残疾人福利性单位视同小型、微型企业，其价格在评审时给予相同的扣除。</w:t>
      </w:r>
    </w:p>
    <w:p w14:paraId="00043D94">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3.在线投标响应（电子投标）说明：</w:t>
      </w:r>
    </w:p>
    <w:p w14:paraId="79B3D686">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color w:val="auto"/>
          <w:szCs w:val="21"/>
          <w:highlight w:val="none"/>
          <w:lang w:bidi="ar"/>
        </w:rPr>
        <w:t>投标文件提交方式：本项目为全流程电子化政府采购项目，通过</w:t>
      </w:r>
      <w:r>
        <w:rPr>
          <w:rFonts w:hint="eastAsia" w:ascii="宋体" w:hAnsi="宋体" w:eastAsia="宋体" w:cs="宋体"/>
          <w:color w:val="auto"/>
          <w:szCs w:val="21"/>
          <w:highlight w:val="none"/>
          <w:lang w:eastAsia="zh-CN" w:bidi="ar"/>
        </w:rPr>
        <w:t>广西政府采购云平台</w:t>
      </w:r>
      <w:r>
        <w:rPr>
          <w:rFonts w:hint="eastAsia" w:ascii="宋体" w:hAnsi="宋体" w:eastAsia="宋体" w:cs="宋体"/>
          <w:color w:val="auto"/>
          <w:szCs w:val="21"/>
          <w:highlight w:val="none"/>
          <w:lang w:bidi="ar"/>
        </w:rPr>
        <w:t>（https://www.gcy.zfcg.gxzf.gov.cn/）实行在线电子投标，供应商应先安装“广西政府采购云</w:t>
      </w:r>
      <w:r>
        <w:rPr>
          <w:rFonts w:hint="eastAsia" w:ascii="宋体" w:hAnsi="宋体" w:cs="宋体"/>
          <w:color w:val="auto"/>
          <w:szCs w:val="21"/>
          <w:highlight w:val="none"/>
          <w:lang w:val="en-US" w:eastAsia="zh-CN" w:bidi="ar"/>
        </w:rPr>
        <w:t>平台</w:t>
      </w:r>
      <w:r>
        <w:rPr>
          <w:rFonts w:hint="eastAsia" w:ascii="宋体" w:hAnsi="宋体" w:eastAsia="宋体" w:cs="宋体"/>
          <w:color w:val="auto"/>
          <w:szCs w:val="21"/>
          <w:highlight w:val="none"/>
          <w:lang w:bidi="ar"/>
        </w:rPr>
        <w:t>客户端”（请自行前往</w:t>
      </w:r>
      <w:r>
        <w:rPr>
          <w:rFonts w:hint="eastAsia" w:ascii="宋体" w:hAnsi="宋体" w:eastAsia="宋体" w:cs="宋体"/>
          <w:bCs/>
          <w:color w:val="auto"/>
          <w:szCs w:val="21"/>
          <w:highlight w:val="none"/>
        </w:rPr>
        <w:t>广西政府采购网</w:t>
      </w:r>
      <w:r>
        <w:rPr>
          <w:rFonts w:hint="eastAsia" w:ascii="宋体" w:hAnsi="宋体" w:eastAsia="宋体" w:cs="宋体"/>
          <w:color w:val="auto"/>
          <w:szCs w:val="21"/>
          <w:highlight w:val="none"/>
          <w:lang w:bidi="ar"/>
        </w:rPr>
        <w:t>进行下载），并按照本项目招标文件和</w:t>
      </w:r>
      <w:r>
        <w:rPr>
          <w:rFonts w:hint="eastAsia" w:ascii="宋体" w:hAnsi="宋体" w:eastAsia="宋体" w:cs="宋体"/>
          <w:color w:val="auto"/>
          <w:szCs w:val="21"/>
          <w:highlight w:val="none"/>
          <w:lang w:eastAsia="zh-CN" w:bidi="ar"/>
        </w:rPr>
        <w:t>广西政府采购云平台</w:t>
      </w:r>
      <w:r>
        <w:rPr>
          <w:rFonts w:hint="eastAsia" w:ascii="宋体" w:hAnsi="宋体" w:eastAsia="宋体" w:cs="宋体"/>
          <w:color w:val="auto"/>
          <w:szCs w:val="21"/>
          <w:highlight w:val="none"/>
          <w:lang w:bidi="ar"/>
        </w:rPr>
        <w:t>的要求编制、加密后在投标截止时间前通过网络上传至</w:t>
      </w:r>
      <w:r>
        <w:rPr>
          <w:rFonts w:hint="eastAsia" w:ascii="宋体" w:hAnsi="宋体" w:eastAsia="宋体" w:cs="宋体"/>
          <w:color w:val="auto"/>
          <w:szCs w:val="21"/>
          <w:highlight w:val="none"/>
          <w:lang w:eastAsia="zh-CN" w:bidi="ar"/>
        </w:rPr>
        <w:t>广西政府采购云平台</w:t>
      </w:r>
      <w:r>
        <w:rPr>
          <w:rFonts w:hint="eastAsia" w:ascii="宋体" w:hAnsi="宋体" w:eastAsia="宋体" w:cs="宋体"/>
          <w:color w:val="auto"/>
          <w:szCs w:val="21"/>
          <w:highlight w:val="none"/>
          <w:lang w:bidi="ar"/>
        </w:rPr>
        <w:t>，</w:t>
      </w:r>
      <w:r>
        <w:rPr>
          <w:rFonts w:hint="eastAsia" w:ascii="宋体" w:hAnsi="宋体" w:eastAsia="宋体" w:cs="宋体"/>
          <w:b/>
          <w:color w:val="auto"/>
          <w:szCs w:val="21"/>
          <w:highlight w:val="none"/>
          <w:lang w:bidi="ar"/>
        </w:rPr>
        <w:t>供应商在</w:t>
      </w:r>
      <w:r>
        <w:rPr>
          <w:rFonts w:hint="eastAsia" w:ascii="宋体" w:hAnsi="宋体" w:eastAsia="宋体" w:cs="宋体"/>
          <w:b/>
          <w:color w:val="auto"/>
          <w:szCs w:val="21"/>
          <w:highlight w:val="none"/>
          <w:lang w:eastAsia="zh-CN" w:bidi="ar"/>
        </w:rPr>
        <w:t>广西政府采购云平台</w:t>
      </w:r>
      <w:r>
        <w:rPr>
          <w:rFonts w:hint="eastAsia" w:ascii="宋体" w:hAnsi="宋体" w:eastAsia="宋体" w:cs="宋体"/>
          <w:b/>
          <w:color w:val="auto"/>
          <w:szCs w:val="21"/>
          <w:highlight w:val="none"/>
          <w:lang w:bidi="ar"/>
        </w:rPr>
        <w:t>提交电子版投标文件时，请填写参加远程开标活动经办人联系方式。</w:t>
      </w:r>
    </w:p>
    <w:p w14:paraId="7CCE8AC6">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广西政府采购云客户端”请自行前往广西政府采购网下载并安装（http://www.ccgp-guangxi.gov.cn/site/category?parentId=66479&amp;childrenCode=FinancialFinalcing&amp;utm=luban.luban-PC-38893.959-pc-websitegroup-navBar-front.6.716525f0eca411ee9608bbed3347b7a4）；电子投标具体操作流程参考《政府采购项目电子交易管理操作指南-供应商》；在使用“广西政府采购云客户端”时，建议使用WIN7及以上操作系统，通过</w:t>
      </w:r>
      <w:r>
        <w:rPr>
          <w:rFonts w:hint="eastAsia" w:ascii="宋体" w:hAnsi="宋体" w:eastAsia="宋体" w:cs="宋体"/>
          <w:bCs/>
          <w:color w:val="auto"/>
          <w:szCs w:val="21"/>
          <w:highlight w:val="none"/>
          <w:lang w:eastAsia="zh-CN"/>
        </w:rPr>
        <w:t>广西政府采购云平台</w:t>
      </w:r>
      <w:r>
        <w:rPr>
          <w:rFonts w:hint="eastAsia" w:ascii="宋体" w:hAnsi="宋体" w:eastAsia="宋体" w:cs="宋体"/>
          <w:bCs/>
          <w:color w:val="auto"/>
          <w:szCs w:val="21"/>
          <w:highlight w:val="none"/>
        </w:rPr>
        <w:t>参与在线投标时如遇平台技术问题详询95763。</w:t>
      </w:r>
    </w:p>
    <w:p w14:paraId="47074E46">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（3）为确保网上操作合法、有效和安全，投标单位应当在开标截止时间前完成在</w:t>
      </w:r>
      <w:r>
        <w:rPr>
          <w:rFonts w:hint="eastAsia" w:ascii="宋体" w:hAnsi="宋体" w:eastAsia="宋体" w:cs="宋体"/>
          <w:bCs/>
          <w:color w:val="auto"/>
          <w:szCs w:val="21"/>
          <w:highlight w:val="none"/>
          <w:lang w:eastAsia="zh-CN"/>
        </w:rPr>
        <w:t>广西政府采购云平台</w:t>
      </w:r>
      <w:r>
        <w:rPr>
          <w:rFonts w:hint="eastAsia" w:ascii="宋体" w:hAnsi="宋体" w:eastAsia="宋体" w:cs="宋体"/>
          <w:bCs/>
          <w:color w:val="auto"/>
          <w:szCs w:val="21"/>
          <w:highlight w:val="none"/>
        </w:rPr>
        <w:t>的身份认证，确保在电子投标过程中能够对相关数据电文进行加密和使用电子签章。使用“广西政府采购云客户端”需要提前申领CA数字证书，申领流程请自行前往相关网站进行查阅（完成CA数字证书办理预计一周左右，建议供应商获取公开招标文件后立即办理）。</w:t>
      </w:r>
    </w:p>
    <w:p w14:paraId="73F99421">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（4）投标单位应当在开标截止时间前，将生成的“电子加密投标文件”上传递交至</w:t>
      </w:r>
      <w:r>
        <w:rPr>
          <w:rFonts w:hint="eastAsia" w:ascii="宋体" w:hAnsi="宋体" w:eastAsia="宋体" w:cs="宋体"/>
          <w:bCs/>
          <w:color w:val="auto"/>
          <w:szCs w:val="21"/>
          <w:highlight w:val="none"/>
          <w:lang w:eastAsia="zh-CN"/>
        </w:rPr>
        <w:t>广西政府采购云平台</w:t>
      </w:r>
      <w:r>
        <w:rPr>
          <w:rFonts w:hint="eastAsia" w:ascii="宋体" w:hAnsi="宋体" w:eastAsia="宋体" w:cs="宋体"/>
          <w:bCs/>
          <w:color w:val="auto"/>
          <w:szCs w:val="21"/>
          <w:highlight w:val="none"/>
        </w:rPr>
        <w:t>。投标文件递交截止时间前可以补充、修改或者撤回电子投标文件。补充或者修改电子投标文件的，应当先行撤回原文件，补充、修改后重新传输递交，开标截止时间前未完成传输的，视为撤回投标文件。</w:t>
      </w:r>
    </w:p>
    <w:p w14:paraId="2169DB84">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投标文件递交截止时间后，“广西政府采购云”（电子交易平台）自动提取所有投标文件，各供应商须在提交投标文件截止后30分钟内对上传“广西政府采购云”的投标文件进行解密，所有供应商在规定的解密时限内解密完成或解密时限到后，采购代理机构开启投标文件；供应商超过解密时限的，系统默认自动放弃。</w:t>
      </w:r>
    </w:p>
    <w:p w14:paraId="254BC96D">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（6）供应商可以参与现场开标，所需在线投标响应及解密开启设备自带。</w:t>
      </w:r>
    </w:p>
    <w:p w14:paraId="291A794D">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（7）在供应商提交了电子备份投标文件后，如通过</w:t>
      </w:r>
      <w:r>
        <w:rPr>
          <w:rFonts w:hint="eastAsia" w:ascii="宋体" w:hAnsi="宋体" w:eastAsia="宋体" w:cs="宋体"/>
          <w:bCs/>
          <w:color w:val="auto"/>
          <w:szCs w:val="21"/>
          <w:highlight w:val="none"/>
          <w:lang w:eastAsia="zh-CN"/>
        </w:rPr>
        <w:t>广西政府采购云平台</w:t>
      </w:r>
      <w:r>
        <w:rPr>
          <w:rFonts w:hint="eastAsia" w:ascii="宋体" w:hAnsi="宋体" w:eastAsia="宋体" w:cs="宋体"/>
          <w:bCs/>
          <w:color w:val="auto"/>
          <w:szCs w:val="21"/>
          <w:highlight w:val="none"/>
        </w:rPr>
        <w:t xml:space="preserve">上传递交的电子加密投标文件无法按时解密且无法通过“广西政府采购云”“异常处理”端口处理的视为投标文件撤回，所造成的后果由供应商自行承担。                 </w:t>
      </w:r>
    </w:p>
    <w:p w14:paraId="4D5D3337">
      <w:pPr>
        <w:spacing w:line="400" w:lineRule="exact"/>
        <w:ind w:firstLine="420" w:firstLineChars="200"/>
        <w:rPr>
          <w:rFonts w:ascii="宋体" w:hAnsi="宋体" w:cs="宋体"/>
          <w:bCs/>
          <w:color w:val="auto"/>
          <w:szCs w:val="21"/>
          <w:highlight w:val="none"/>
        </w:rPr>
      </w:pPr>
      <w:r>
        <w:rPr>
          <w:rFonts w:hint="eastAsia" w:ascii="宋体" w:hAnsi="宋体" w:eastAsia="宋体" w:cs="宋体"/>
          <w:bCs/>
          <w:color w:val="auto"/>
          <w:szCs w:val="21"/>
          <w:highlight w:val="none"/>
        </w:rPr>
        <w:t>4.本项目采用远程异地评标，评标主会场地址：</w:t>
      </w:r>
      <w:r>
        <w:rPr>
          <w:rFonts w:hint="eastAsia" w:ascii="宋体" w:hAnsi="宋体" w:eastAsia="宋体" w:cs="宋体"/>
          <w:bCs/>
          <w:color w:val="auto"/>
          <w:szCs w:val="21"/>
          <w:highlight w:val="none"/>
          <w:lang w:eastAsia="zh-CN"/>
        </w:rPr>
        <w:t>贺州市公共资源交易中心（贺州市太白西路161号）贺州市政务服务中心东侧附属楼</w:t>
      </w:r>
      <w:r>
        <w:rPr>
          <w:rFonts w:hint="eastAsia" w:ascii="宋体" w:hAnsi="宋体" w:eastAsia="宋体" w:cs="宋体"/>
          <w:bCs/>
          <w:color w:val="auto"/>
          <w:szCs w:val="21"/>
          <w:highlight w:val="none"/>
        </w:rPr>
        <w:t>，评标副会场地址：柳州市公共资源交易中心（柳州市鱼峰区龙湖路13号市民服务中心北楼5楼）</w:t>
      </w:r>
      <w:r>
        <w:rPr>
          <w:rFonts w:hint="eastAsia" w:ascii="宋体" w:hAnsi="宋体" w:eastAsia="宋体" w:cs="宋体"/>
          <w:bCs/>
          <w:color w:val="auto"/>
          <w:szCs w:val="21"/>
          <w:highlight w:val="none"/>
          <w:lang w:eastAsia="zh-CN"/>
        </w:rPr>
        <w:t>。</w:t>
      </w:r>
    </w:p>
    <w:p w14:paraId="2F0A5529">
      <w:pPr>
        <w:spacing w:line="400" w:lineRule="exact"/>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lang w:eastAsia="zh-CN"/>
        </w:rPr>
        <w:t>.发布公告的媒介：中国政府采购网、广西壮族自治区政府采购网、全国公共资源交易平台（广西贺州）。</w:t>
      </w:r>
    </w:p>
    <w:p w14:paraId="522356CD">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bookmarkEnd w:id="28"/>
      <w:bookmarkEnd w:id="29"/>
      <w:bookmarkEnd w:id="30"/>
      <w:bookmarkEnd w:id="31"/>
    </w:p>
    <w:p w14:paraId="560DE3A2">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　　　1.采购人信息</w:t>
      </w:r>
    </w:p>
    <w:p w14:paraId="3C9560D5">
      <w:pPr>
        <w:spacing w:line="380" w:lineRule="exact"/>
        <w:ind w:left="1041" w:leftChars="371" w:hanging="262" w:hangingChars="125"/>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贺州市人民医院</w:t>
      </w:r>
    </w:p>
    <w:p w14:paraId="2CB6096A">
      <w:pPr>
        <w:spacing w:line="380" w:lineRule="exact"/>
        <w:ind w:left="1041" w:leftChars="371" w:hanging="262" w:hangingChars="125"/>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贺州市八步区西约街150号</w:t>
      </w:r>
    </w:p>
    <w:p w14:paraId="63C053E1">
      <w:pPr>
        <w:spacing w:line="380" w:lineRule="exact"/>
        <w:ind w:left="1041" w:leftChars="371" w:hanging="262" w:hangingChars="125"/>
        <w:jc w:val="left"/>
        <w:rPr>
          <w:rFonts w:ascii="宋体" w:hAnsi="宋体" w:cs="宋体"/>
          <w:color w:val="auto"/>
          <w:szCs w:val="21"/>
          <w:highlight w:val="none"/>
        </w:rPr>
      </w:pPr>
      <w:r>
        <w:rPr>
          <w:rFonts w:hint="eastAsia" w:ascii="宋体" w:hAnsi="宋体" w:cs="宋体"/>
          <w:color w:val="auto"/>
          <w:szCs w:val="21"/>
          <w:highlight w:val="none"/>
        </w:rPr>
        <w:t>联系方式：</w:t>
      </w:r>
      <w:r>
        <w:rPr>
          <w:rFonts w:hint="eastAsia" w:ascii="宋体" w:hAnsi="宋体" w:cs="宋体"/>
          <w:color w:val="auto"/>
          <w:szCs w:val="21"/>
          <w:highlight w:val="none"/>
          <w:lang w:val="en-US" w:eastAsia="zh-CN"/>
        </w:rPr>
        <w:t>黄锦康，</w:t>
      </w:r>
      <w:r>
        <w:rPr>
          <w:rFonts w:hint="eastAsia" w:ascii="宋体" w:hAnsi="宋体" w:cs="宋体"/>
          <w:color w:val="auto"/>
          <w:szCs w:val="21"/>
          <w:highlight w:val="none"/>
          <w:lang w:eastAsia="zh-CN"/>
        </w:rPr>
        <w:t>0774-5611699</w:t>
      </w:r>
      <w:r>
        <w:rPr>
          <w:rFonts w:hint="eastAsia" w:ascii="宋体" w:hAnsi="宋体" w:cs="宋体"/>
          <w:color w:val="auto"/>
          <w:szCs w:val="21"/>
          <w:highlight w:val="none"/>
        </w:rPr>
        <w:t xml:space="preserve"> </w:t>
      </w:r>
    </w:p>
    <w:p w14:paraId="6B5325EC">
      <w:pPr>
        <w:spacing w:line="38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2.采购代理机构信息</w:t>
      </w:r>
    </w:p>
    <w:p w14:paraId="30593ABC">
      <w:pPr>
        <w:spacing w:line="380" w:lineRule="exact"/>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中轩项目管理有限公司</w:t>
      </w:r>
    </w:p>
    <w:p w14:paraId="45F90E27">
      <w:pPr>
        <w:spacing w:line="380" w:lineRule="exact"/>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贺州市八步区鞍山东路10号10栋102号商铺</w:t>
      </w:r>
    </w:p>
    <w:p w14:paraId="3719E242">
      <w:pPr>
        <w:spacing w:line="380" w:lineRule="exact"/>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 xml:space="preserve"> 0774-5209118，15676420828</w:t>
      </w:r>
    </w:p>
    <w:p w14:paraId="143EB70F">
      <w:pPr>
        <w:spacing w:line="38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3.项目联系方式</w:t>
      </w:r>
    </w:p>
    <w:p w14:paraId="209977D2">
      <w:pPr>
        <w:spacing w:line="380" w:lineRule="exact"/>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val="en-US" w:eastAsia="zh-CN"/>
        </w:rPr>
        <w:t>何丽娟，梁严方</w:t>
      </w:r>
      <w:r>
        <w:rPr>
          <w:rFonts w:hint="eastAsia" w:ascii="宋体" w:hAnsi="宋体" w:cs="宋体"/>
          <w:color w:val="auto"/>
          <w:szCs w:val="21"/>
          <w:highlight w:val="none"/>
        </w:rPr>
        <w:t xml:space="preserve">   电 话：</w:t>
      </w:r>
      <w:r>
        <w:rPr>
          <w:rFonts w:hint="eastAsia" w:ascii="宋体" w:hAnsi="宋体" w:cs="宋体"/>
          <w:color w:val="auto"/>
          <w:szCs w:val="21"/>
          <w:highlight w:val="none"/>
          <w:lang w:eastAsia="zh-CN"/>
        </w:rPr>
        <w:t xml:space="preserve"> 0774-5209118，15676420828</w:t>
      </w:r>
    </w:p>
    <w:p w14:paraId="0175FF5C">
      <w:pPr>
        <w:spacing w:line="380" w:lineRule="exact"/>
        <w:ind w:firstLine="630" w:firstLineChars="300"/>
        <w:jc w:val="left"/>
        <w:rPr>
          <w:rFonts w:ascii="宋体" w:hAnsi="宋体" w:cs="宋体"/>
          <w:bCs/>
          <w:color w:val="auto"/>
          <w:kern w:val="0"/>
          <w:szCs w:val="21"/>
          <w:highlight w:val="none"/>
        </w:rPr>
      </w:pPr>
      <w:r>
        <w:rPr>
          <w:rFonts w:hint="eastAsia" w:ascii="宋体" w:hAnsi="宋体" w:cs="宋体"/>
          <w:color w:val="auto"/>
          <w:szCs w:val="21"/>
          <w:highlight w:val="none"/>
        </w:rPr>
        <w:t>4.监督部门</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贺州市财政局政府采购监督管理办公室  </w:t>
      </w:r>
      <w:r>
        <w:rPr>
          <w:rFonts w:hint="eastAsia" w:ascii="宋体" w:hAnsi="宋体" w:cs="宋体"/>
          <w:bCs/>
          <w:color w:val="auto"/>
          <w:kern w:val="0"/>
          <w:szCs w:val="21"/>
          <w:highlight w:val="none"/>
        </w:rPr>
        <w:t>联系方式：0774-5135553</w:t>
      </w:r>
    </w:p>
    <w:p w14:paraId="7FA46E85">
      <w:pPr>
        <w:spacing w:line="380" w:lineRule="exact"/>
        <w:jc w:val="left"/>
        <w:rPr>
          <w:rFonts w:ascii="宋体" w:hAnsi="宋体" w:cs="宋体"/>
          <w:color w:val="auto"/>
          <w:szCs w:val="21"/>
          <w:highlight w:val="none"/>
        </w:rPr>
      </w:pPr>
      <w:bookmarkStart w:id="180" w:name="_GoBack"/>
      <w:bookmarkEnd w:id="180"/>
    </w:p>
    <w:p w14:paraId="52E1316E">
      <w:pPr>
        <w:spacing w:line="380" w:lineRule="exact"/>
        <w:jc w:val="left"/>
        <w:rPr>
          <w:rFonts w:ascii="宋体" w:hAnsi="宋体" w:cs="宋体"/>
          <w:color w:val="auto"/>
          <w:szCs w:val="21"/>
          <w:highlight w:val="none"/>
        </w:rPr>
      </w:pPr>
    </w:p>
    <w:p w14:paraId="6AC442DA">
      <w:pPr>
        <w:widowControl/>
        <w:spacing w:line="380" w:lineRule="exact"/>
        <w:jc w:val="right"/>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采购人：</w:t>
      </w:r>
      <w:r>
        <w:rPr>
          <w:rFonts w:hint="eastAsia" w:ascii="宋体" w:hAnsi="宋体" w:cs="宋体"/>
          <w:bCs/>
          <w:color w:val="auto"/>
          <w:kern w:val="0"/>
          <w:szCs w:val="21"/>
          <w:highlight w:val="none"/>
          <w:lang w:eastAsia="zh-CN"/>
        </w:rPr>
        <w:t>贺州市人民医院</w:t>
      </w:r>
    </w:p>
    <w:p w14:paraId="1C0794D2">
      <w:pPr>
        <w:widowControl/>
        <w:spacing w:line="380" w:lineRule="exact"/>
        <w:jc w:val="right"/>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w:t>
      </w:r>
    </w:p>
    <w:p w14:paraId="03018E0C">
      <w:pPr>
        <w:widowControl/>
        <w:spacing w:line="380" w:lineRule="exact"/>
        <w:jc w:val="right"/>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采购代理机构：</w:t>
      </w:r>
      <w:r>
        <w:rPr>
          <w:rFonts w:hint="eastAsia" w:ascii="宋体" w:hAnsi="宋体" w:cs="宋体"/>
          <w:bCs/>
          <w:color w:val="auto"/>
          <w:kern w:val="0"/>
          <w:szCs w:val="21"/>
          <w:highlight w:val="none"/>
          <w:lang w:eastAsia="zh-CN"/>
        </w:rPr>
        <w:t>中轩项目管理有限公司</w:t>
      </w:r>
    </w:p>
    <w:p w14:paraId="6DB73E6D">
      <w:pPr>
        <w:spacing w:line="380" w:lineRule="exact"/>
        <w:ind w:firstLine="210" w:firstLineChars="100"/>
        <w:jc w:val="right"/>
        <w:rPr>
          <w:rFonts w:hint="eastAsia" w:ascii="宋体" w:hAnsi="宋体" w:eastAsia="宋体" w:cs="宋体"/>
          <w:color w:val="auto"/>
          <w:highlight w:val="none"/>
          <w:lang w:eastAsia="zh-CN"/>
        </w:rPr>
      </w:pPr>
      <w:r>
        <w:rPr>
          <w:rFonts w:hint="eastAsia" w:ascii="宋体" w:hAnsi="宋体" w:cs="宋体"/>
          <w:color w:val="auto"/>
          <w:szCs w:val="21"/>
          <w:highlight w:val="none"/>
          <w:lang w:eastAsia="zh-CN"/>
        </w:rPr>
        <w:t xml:space="preserve"> 2025年08月</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lang w:eastAsia="zh-CN"/>
        </w:rPr>
        <w:t>日</w:t>
      </w:r>
    </w:p>
    <w:p w14:paraId="2AAD0CE0">
      <w:pPr>
        <w:snapToGrid w:val="0"/>
        <w:spacing w:line="360" w:lineRule="auto"/>
        <w:ind w:firstLine="420"/>
        <w:rPr>
          <w:rFonts w:ascii="宋体" w:hAnsi="宋体" w:cs="宋体"/>
          <w:color w:val="auto"/>
          <w:sz w:val="24"/>
          <w:highlight w:val="none"/>
          <w:lang w:val="zh-CN"/>
        </w:rPr>
        <w:sectPr>
          <w:footerReference r:id="rId10" w:type="default"/>
          <w:pgSz w:w="11905" w:h="16838"/>
          <w:pgMar w:top="1134" w:right="1134" w:bottom="1134" w:left="1134" w:header="720" w:footer="720" w:gutter="0"/>
          <w:pgNumType w:fmt="decimal"/>
          <w:cols w:space="0" w:num="1"/>
          <w:rtlGutter w:val="0"/>
          <w:docGrid w:type="lines" w:linePitch="331" w:charSpace="0"/>
        </w:sectPr>
      </w:pPr>
    </w:p>
    <w:p w14:paraId="152B2220">
      <w:pPr>
        <w:pStyle w:val="16"/>
        <w:jc w:val="center"/>
        <w:outlineLvl w:val="0"/>
        <w:rPr>
          <w:rFonts w:hAnsi="宋体" w:cs="宋体"/>
          <w:b/>
          <w:color w:val="auto"/>
          <w:sz w:val="36"/>
          <w:highlight w:val="none"/>
        </w:rPr>
      </w:pPr>
      <w:bookmarkStart w:id="32" w:name="_Toc532545042"/>
      <w:bookmarkStart w:id="33" w:name="_Toc12019"/>
      <w:bookmarkStart w:id="34" w:name="_Toc434"/>
      <w:r>
        <w:rPr>
          <w:rFonts w:hint="eastAsia" w:hAnsi="宋体" w:cs="宋体"/>
          <w:b/>
          <w:color w:val="auto"/>
          <w:sz w:val="36"/>
          <w:highlight w:val="none"/>
        </w:rPr>
        <w:t xml:space="preserve">第二章  </w:t>
      </w:r>
      <w:bookmarkEnd w:id="32"/>
      <w:r>
        <w:rPr>
          <w:rFonts w:hint="eastAsia" w:hAnsi="宋体" w:cs="宋体"/>
          <w:b/>
          <w:color w:val="auto"/>
          <w:sz w:val="36"/>
          <w:highlight w:val="none"/>
        </w:rPr>
        <w:t>采购需求</w:t>
      </w:r>
      <w:bookmarkEnd w:id="33"/>
      <w:bookmarkEnd w:id="34"/>
    </w:p>
    <w:p w14:paraId="35E1A24F">
      <w:pPr>
        <w:adjustRightInd w:val="0"/>
        <w:spacing w:line="340" w:lineRule="exact"/>
        <w:rPr>
          <w:rFonts w:ascii="宋体" w:hAnsi="宋体" w:cs="宋体"/>
          <w:b/>
          <w:color w:val="auto"/>
          <w:szCs w:val="21"/>
          <w:highlight w:val="none"/>
        </w:rPr>
      </w:pPr>
    </w:p>
    <w:p w14:paraId="43472456">
      <w:pPr>
        <w:keepNext w:val="0"/>
        <w:keepLines w:val="0"/>
        <w:pageBreakBefore w:val="0"/>
        <w:widowControl w:val="0"/>
        <w:kinsoku/>
        <w:wordWrap/>
        <w:overflowPunct/>
        <w:topLinePunct w:val="0"/>
        <w:autoSpaceDE/>
        <w:autoSpaceDN/>
        <w:bidi w:val="0"/>
        <w:adjustRightInd w:val="0"/>
        <w:snapToGrid/>
        <w:spacing w:line="400" w:lineRule="exact"/>
        <w:textAlignment w:val="auto"/>
        <w:rPr>
          <w:rFonts w:ascii="宋体" w:hAnsi="宋体" w:cs="宋体"/>
          <w:b/>
          <w:color w:val="auto"/>
          <w:szCs w:val="21"/>
          <w:highlight w:val="none"/>
        </w:rPr>
      </w:pPr>
      <w:r>
        <w:rPr>
          <w:rFonts w:hint="eastAsia" w:ascii="宋体" w:hAnsi="宋体" w:cs="宋体"/>
          <w:b/>
          <w:color w:val="auto"/>
          <w:szCs w:val="21"/>
          <w:highlight w:val="none"/>
        </w:rPr>
        <w:t>说明：</w:t>
      </w:r>
    </w:p>
    <w:p w14:paraId="5EBF3B19">
      <w:pPr>
        <w:keepNext w:val="0"/>
        <w:keepLines w:val="0"/>
        <w:pageBreakBefore w:val="0"/>
        <w:widowControl w:val="0"/>
        <w:kinsoku/>
        <w:wordWrap/>
        <w:overflowPunct/>
        <w:topLinePunct w:val="0"/>
        <w:autoSpaceDE/>
        <w:autoSpaceDN/>
        <w:bidi w:val="0"/>
        <w:snapToGrid/>
        <w:spacing w:line="400" w:lineRule="exact"/>
        <w:ind w:firstLine="424" w:firstLineChars="202"/>
        <w:jc w:val="left"/>
        <w:textAlignment w:val="auto"/>
        <w:rPr>
          <w:rFonts w:ascii="宋体" w:hAnsi="宋体" w:cs="宋体"/>
          <w:color w:val="auto"/>
          <w:szCs w:val="21"/>
          <w:highlight w:val="none"/>
        </w:rPr>
      </w:pPr>
      <w:r>
        <w:rPr>
          <w:rFonts w:hint="eastAsia" w:ascii="宋体" w:hAnsi="宋体" w:cs="宋体"/>
          <w:color w:val="auto"/>
          <w:szCs w:val="21"/>
          <w:highlight w:val="none"/>
        </w:rPr>
        <w:t>1. 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Pr>
          <w:rFonts w:hint="eastAsia" w:ascii="宋体" w:hAnsi="宋体" w:cs="宋体"/>
          <w:b/>
          <w:bCs/>
          <w:color w:val="auto"/>
          <w:szCs w:val="21"/>
          <w:highlight w:val="none"/>
        </w:rPr>
        <w:t>否则投标文件作无效处理</w:t>
      </w:r>
      <w:r>
        <w:rPr>
          <w:rFonts w:hint="eastAsia" w:ascii="宋体" w:hAnsi="宋体" w:cs="宋体"/>
          <w:color w:val="auto"/>
          <w:szCs w:val="21"/>
          <w:highlight w:val="none"/>
        </w:rPr>
        <w:t>。如本项目包含的货物属于品目清单内非标注“★”的产品时，应优先采购，具体详见“第四章 评标方法及评标标准”。</w:t>
      </w:r>
    </w:p>
    <w:p w14:paraId="3166DB3F">
      <w:pPr>
        <w:keepNext w:val="0"/>
        <w:keepLines w:val="0"/>
        <w:pageBreakBefore w:val="0"/>
        <w:widowControl w:val="0"/>
        <w:kinsoku/>
        <w:wordWrap/>
        <w:overflowPunct/>
        <w:topLinePunct w:val="0"/>
        <w:autoSpaceDE/>
        <w:autoSpaceDN/>
        <w:bidi w:val="0"/>
        <w:snapToGrid/>
        <w:spacing w:line="400" w:lineRule="exact"/>
        <w:ind w:firstLine="424" w:firstLineChars="202"/>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bCs/>
          <w:color w:val="auto"/>
          <w:szCs w:val="21"/>
          <w:highlight w:val="none"/>
        </w:rPr>
        <w:t>“实质性要求”是指招标文件中已经指明不满足则投标无效的条款，或者不能负偏离的条款，或采购需求中带“▲”的条款。</w:t>
      </w:r>
    </w:p>
    <w:p w14:paraId="7A660717">
      <w:pPr>
        <w:keepNext w:val="0"/>
        <w:keepLines w:val="0"/>
        <w:pageBreakBefore w:val="0"/>
        <w:widowControl w:val="0"/>
        <w:kinsoku/>
        <w:wordWrap/>
        <w:overflowPunct/>
        <w:topLinePunct w:val="0"/>
        <w:autoSpaceDE/>
        <w:autoSpaceDN/>
        <w:bidi w:val="0"/>
        <w:snapToGrid/>
        <w:spacing w:line="400" w:lineRule="exact"/>
        <w:ind w:firstLine="424" w:firstLineChars="202"/>
        <w:jc w:val="left"/>
        <w:textAlignment w:val="auto"/>
        <w:rPr>
          <w:rFonts w:ascii="宋体" w:hAnsi="宋体" w:cs="宋体"/>
          <w:color w:val="auto"/>
          <w:szCs w:val="21"/>
          <w:highlight w:val="none"/>
        </w:rPr>
      </w:pPr>
      <w:r>
        <w:rPr>
          <w:rFonts w:hint="eastAsia" w:ascii="宋体" w:hAnsi="宋体" w:cs="宋体"/>
          <w:color w:val="auto"/>
          <w:szCs w:val="21"/>
          <w:highlight w:val="none"/>
        </w:rPr>
        <w:t>3.采购需求中</w:t>
      </w:r>
      <w:r>
        <w:rPr>
          <w:rFonts w:hint="eastAsia" w:ascii="宋体" w:hAnsi="宋体" w:cs="宋体"/>
          <w:b/>
          <w:bCs/>
          <w:color w:val="auto"/>
          <w:szCs w:val="21"/>
          <w:highlight w:val="none"/>
          <w:lang w:val="en-US" w:eastAsia="zh-CN"/>
        </w:rPr>
        <w:t>不</w:t>
      </w:r>
      <w:r>
        <w:rPr>
          <w:rFonts w:hint="eastAsia" w:ascii="宋体" w:hAnsi="宋体" w:cs="宋体"/>
          <w:b/>
          <w:bCs/>
          <w:color w:val="auto"/>
          <w:szCs w:val="21"/>
          <w:highlight w:val="none"/>
        </w:rPr>
        <w:t>带“</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rPr>
        <w:t>”的条款</w:t>
      </w:r>
      <w:r>
        <w:rPr>
          <w:rFonts w:hint="eastAsia" w:ascii="宋体" w:hAnsi="宋体" w:cs="宋体"/>
          <w:color w:val="auto"/>
          <w:szCs w:val="21"/>
          <w:highlight w:val="none"/>
        </w:rPr>
        <w:t>为本项目</w:t>
      </w:r>
      <w:r>
        <w:rPr>
          <w:rFonts w:hint="eastAsia" w:ascii="宋体" w:hAnsi="宋体" w:cs="宋体"/>
          <w:color w:val="auto"/>
          <w:szCs w:val="21"/>
          <w:highlight w:val="none"/>
          <w:lang w:val="en-US" w:eastAsia="zh-CN"/>
        </w:rPr>
        <w:t>普通</w:t>
      </w:r>
      <w:r>
        <w:rPr>
          <w:rFonts w:hint="eastAsia" w:ascii="宋体" w:hAnsi="宋体" w:cs="宋体"/>
          <w:color w:val="auto"/>
          <w:szCs w:val="21"/>
          <w:highlight w:val="none"/>
        </w:rPr>
        <w:t>参数要求和条件，不作为实质性要求，投标人和投标产品不满足将按“第四章 评标方法及评标标准”进行扣分。</w:t>
      </w:r>
    </w:p>
    <w:p w14:paraId="7DAA280A">
      <w:pPr>
        <w:keepNext w:val="0"/>
        <w:keepLines w:val="0"/>
        <w:pageBreakBefore w:val="0"/>
        <w:widowControl w:val="0"/>
        <w:kinsoku/>
        <w:wordWrap/>
        <w:overflowPunct/>
        <w:topLinePunct w:val="0"/>
        <w:autoSpaceDE/>
        <w:autoSpaceDN/>
        <w:bidi w:val="0"/>
        <w:snapToGrid/>
        <w:spacing w:line="400" w:lineRule="exact"/>
        <w:ind w:firstLine="424" w:firstLineChars="202"/>
        <w:jc w:val="left"/>
        <w:textAlignment w:val="auto"/>
        <w:rPr>
          <w:rFonts w:ascii="宋体" w:hAnsi="宋体" w:cs="宋体"/>
          <w:color w:val="auto"/>
          <w:szCs w:val="21"/>
          <w:highlight w:val="none"/>
        </w:rPr>
      </w:pPr>
      <w:r>
        <w:rPr>
          <w:rFonts w:hint="eastAsia" w:ascii="宋体" w:hAnsi="宋体" w:cs="宋体"/>
          <w:color w:val="auto"/>
          <w:szCs w:val="21"/>
          <w:highlight w:val="none"/>
        </w:rPr>
        <w:t>4.采购需求中出现的品牌、型号或者生产供应商仅起参考作用，不属于指定品牌、型号或者生产供应商的情形。供应商可参照或者选用其他相当的品牌、型号或者生产供应商替代。如某一技术参数或要求为某一品牌所特有，则该参数将不作为实质性响应条件，不做废标</w:t>
      </w:r>
      <w:r>
        <w:rPr>
          <w:rFonts w:hint="eastAsia" w:ascii="宋体" w:hAnsi="宋体" w:cs="宋体"/>
          <w:color w:val="auto"/>
          <w:szCs w:val="21"/>
          <w:highlight w:val="none"/>
          <w:lang w:eastAsia="zh-CN"/>
        </w:rPr>
        <w:t>也不作扣分</w:t>
      </w:r>
      <w:r>
        <w:rPr>
          <w:rFonts w:hint="eastAsia" w:ascii="宋体" w:hAnsi="宋体" w:cs="宋体"/>
          <w:color w:val="auto"/>
          <w:szCs w:val="21"/>
          <w:highlight w:val="none"/>
        </w:rPr>
        <w:t>条件。</w:t>
      </w:r>
    </w:p>
    <w:p w14:paraId="64E8B201">
      <w:pPr>
        <w:keepNext w:val="0"/>
        <w:keepLines w:val="0"/>
        <w:pageBreakBefore w:val="0"/>
        <w:widowControl w:val="0"/>
        <w:kinsoku/>
        <w:wordWrap/>
        <w:overflowPunct/>
        <w:topLinePunct w:val="0"/>
        <w:autoSpaceDE/>
        <w:autoSpaceDN/>
        <w:bidi w:val="0"/>
        <w:snapToGrid/>
        <w:spacing w:line="400" w:lineRule="exact"/>
        <w:ind w:firstLine="424" w:firstLineChars="202"/>
        <w:jc w:val="left"/>
        <w:textAlignment w:val="auto"/>
        <w:rPr>
          <w:rFonts w:ascii="宋体" w:hAnsi="宋体" w:cs="宋体"/>
          <w:color w:val="auto"/>
          <w:highlight w:val="none"/>
        </w:rPr>
      </w:pPr>
      <w:r>
        <w:rPr>
          <w:rFonts w:hint="eastAsia" w:ascii="宋体" w:hAnsi="宋体" w:cs="宋体"/>
          <w:color w:val="auto"/>
          <w:szCs w:val="21"/>
          <w:highlight w:val="none"/>
        </w:rPr>
        <w:t>5.</w:t>
      </w:r>
      <w:r>
        <w:rPr>
          <w:rFonts w:hint="eastAsia" w:ascii="宋体" w:hAnsi="宋体" w:cs="宋体"/>
          <w:b/>
          <w:bCs/>
          <w:color w:val="auto"/>
          <w:szCs w:val="21"/>
          <w:highlight w:val="none"/>
        </w:rPr>
        <w:t>投标人应根据自身实际情况如实响应招标文件，不得仅将招标文件内容简单复制粘贴作为投标响应，还应当提供相关证明材料，否则将作无效响应处理（定制采购项目不适用本条款）。</w:t>
      </w:r>
      <w:r>
        <w:rPr>
          <w:rFonts w:hint="eastAsia" w:ascii="宋体" w:hAnsi="宋体" w:cs="宋体"/>
          <w:b/>
          <w:bCs/>
          <w:color w:val="auto"/>
          <w:highlight w:val="none"/>
        </w:rPr>
        <w:t>对于重要技术条款或技术参数应当在投标文件中提供技术支持资料，技术支持资料以招标文件中规定的形式为准，否则将视为无效技术支持资料。</w:t>
      </w:r>
    </w:p>
    <w:p w14:paraId="49C0F17E">
      <w:pPr>
        <w:keepNext w:val="0"/>
        <w:keepLines w:val="0"/>
        <w:pageBreakBefore w:val="0"/>
        <w:widowControl w:val="0"/>
        <w:kinsoku/>
        <w:wordWrap/>
        <w:overflowPunct/>
        <w:topLinePunct w:val="0"/>
        <w:autoSpaceDE/>
        <w:autoSpaceDN/>
        <w:bidi w:val="0"/>
        <w:snapToGrid/>
        <w:spacing w:line="400" w:lineRule="exact"/>
        <w:ind w:firstLine="424" w:firstLineChars="202"/>
        <w:jc w:val="left"/>
        <w:textAlignment w:val="auto"/>
        <w:rPr>
          <w:rFonts w:ascii="宋体" w:hAnsi="宋体" w:cs="宋体"/>
          <w:color w:val="auto"/>
          <w:highlight w:val="none"/>
        </w:rPr>
      </w:pPr>
      <w:r>
        <w:rPr>
          <w:rFonts w:hint="eastAsia" w:ascii="宋体" w:hAnsi="宋体" w:cs="宋体"/>
          <w:color w:val="auto"/>
          <w:szCs w:val="21"/>
          <w:highlight w:val="none"/>
        </w:rPr>
        <w:t>6.</w:t>
      </w:r>
      <w:r>
        <w:rPr>
          <w:rFonts w:hint="eastAsia" w:ascii="宋体" w:hAnsi="宋体" w:cs="宋体"/>
          <w:color w:val="auto"/>
          <w:highlight w:val="none"/>
        </w:rPr>
        <w:t>投标人必须自行为其投标产品侵犯他人的知识产权或者专利成果的行为承担相应法律责任。</w:t>
      </w:r>
    </w:p>
    <w:p w14:paraId="75D65CE3">
      <w:pPr>
        <w:keepNext w:val="0"/>
        <w:keepLines w:val="0"/>
        <w:pageBreakBefore w:val="0"/>
        <w:widowControl w:val="0"/>
        <w:kinsoku/>
        <w:wordWrap/>
        <w:overflowPunct/>
        <w:topLinePunct w:val="0"/>
        <w:autoSpaceDE/>
        <w:autoSpaceDN/>
        <w:bidi w:val="0"/>
        <w:snapToGrid/>
        <w:spacing w:line="400" w:lineRule="exact"/>
        <w:ind w:firstLine="424" w:firstLineChars="202"/>
        <w:jc w:val="left"/>
        <w:textAlignment w:val="auto"/>
        <w:rPr>
          <w:rFonts w:hint="eastAsia" w:ascii="宋体" w:hAnsi="宋体" w:cs="宋体"/>
          <w:color w:val="auto"/>
          <w:highlight w:val="none"/>
        </w:rPr>
      </w:pPr>
      <w:r>
        <w:rPr>
          <w:rFonts w:hint="eastAsia" w:ascii="宋体" w:hAnsi="宋体" w:cs="宋体"/>
          <w:color w:val="auto"/>
          <w:highlight w:val="none"/>
        </w:rPr>
        <w:t>7.多家</w:t>
      </w:r>
      <w:r>
        <w:rPr>
          <w:rFonts w:hint="eastAsia" w:ascii="宋体" w:hAnsi="宋体" w:cs="宋体"/>
          <w:color w:val="auto"/>
          <w:highlight w:val="none"/>
          <w:lang w:val="en-US" w:eastAsia="zh-CN"/>
        </w:rPr>
        <w:t>投标</w:t>
      </w:r>
      <w:r>
        <w:rPr>
          <w:rFonts w:hint="eastAsia" w:ascii="宋体" w:hAnsi="宋体" w:cs="宋体"/>
          <w:color w:val="auto"/>
          <w:highlight w:val="none"/>
        </w:rPr>
        <w:t>供应商提供的核心产品品牌相同的，视为提供同品牌产品。提供同品牌产品的不同</w:t>
      </w:r>
      <w:r>
        <w:rPr>
          <w:rFonts w:hint="eastAsia" w:ascii="宋体" w:hAnsi="宋体" w:cs="宋体"/>
          <w:color w:val="auto"/>
          <w:highlight w:val="none"/>
          <w:lang w:val="en-US" w:eastAsia="zh-CN"/>
        </w:rPr>
        <w:t>投标</w:t>
      </w:r>
      <w:r>
        <w:rPr>
          <w:rFonts w:hint="eastAsia" w:ascii="宋体" w:hAnsi="宋体" w:cs="宋体"/>
          <w:color w:val="auto"/>
          <w:highlight w:val="none"/>
        </w:rPr>
        <w:t>供应商参加同一标的，以其中通过资格审查、符合性审查且报价最低的参加评标，报价相同的，由</w:t>
      </w:r>
      <w:r>
        <w:rPr>
          <w:rFonts w:hint="eastAsia" w:ascii="宋体" w:hAnsi="宋体" w:cs="宋体"/>
          <w:color w:val="auto"/>
          <w:highlight w:val="none"/>
          <w:lang w:val="en-US" w:eastAsia="zh-CN"/>
        </w:rPr>
        <w:t>评审</w:t>
      </w:r>
      <w:r>
        <w:rPr>
          <w:rFonts w:hint="eastAsia" w:ascii="宋体" w:hAnsi="宋体" w:cs="宋体"/>
          <w:color w:val="auto"/>
          <w:highlight w:val="none"/>
        </w:rPr>
        <w:t>小组成员选择确定一个参加评标，其他</w:t>
      </w:r>
      <w:r>
        <w:rPr>
          <w:rFonts w:hint="eastAsia" w:ascii="宋体" w:hAnsi="宋体" w:cs="宋体"/>
          <w:color w:val="auto"/>
          <w:highlight w:val="none"/>
          <w:lang w:val="en-US" w:eastAsia="zh-CN"/>
        </w:rPr>
        <w:t>投标</w:t>
      </w:r>
      <w:r>
        <w:rPr>
          <w:rFonts w:hint="eastAsia" w:ascii="宋体" w:hAnsi="宋体" w:cs="宋体"/>
          <w:color w:val="auto"/>
          <w:highlight w:val="none"/>
        </w:rPr>
        <w:t>无效。</w:t>
      </w:r>
    </w:p>
    <w:p w14:paraId="0BBB99E7">
      <w:pPr>
        <w:pStyle w:val="1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8.采购标的对应的中小企业划分标准所属行业：根据《关于印发中小企业划型标准规定的通知》（工信部联企业〔2011〕300号），本次采购标的属于：</w:t>
      </w:r>
      <w:r>
        <w:rPr>
          <w:rFonts w:hint="eastAsia" w:ascii="宋体" w:hAnsi="宋体" w:cs="宋体"/>
          <w:color w:val="auto"/>
          <w:kern w:val="2"/>
          <w:sz w:val="21"/>
          <w:szCs w:val="24"/>
          <w:highlight w:val="none"/>
          <w:lang w:val="en-US" w:eastAsia="zh-CN" w:bidi="ar-SA"/>
        </w:rPr>
        <w:t>工业</w:t>
      </w:r>
      <w:r>
        <w:rPr>
          <w:rFonts w:hint="eastAsia" w:ascii="宋体" w:hAnsi="宋体" w:eastAsia="宋体" w:cs="宋体"/>
          <w:color w:val="auto"/>
          <w:kern w:val="2"/>
          <w:sz w:val="21"/>
          <w:szCs w:val="24"/>
          <w:highlight w:val="none"/>
          <w:lang w:val="en-US" w:eastAsia="zh-CN" w:bidi="ar-SA"/>
        </w:rPr>
        <w:t>。</w:t>
      </w:r>
    </w:p>
    <w:p w14:paraId="34AEACD1">
      <w:pPr>
        <w:spacing w:line="360" w:lineRule="auto"/>
        <w:ind w:firstLine="424" w:firstLineChars="202"/>
        <w:jc w:val="left"/>
        <w:rPr>
          <w:rFonts w:ascii="宋体" w:hAnsi="宋体" w:cs="宋体"/>
          <w:color w:val="auto"/>
          <w:szCs w:val="21"/>
          <w:highlight w:val="none"/>
        </w:rPr>
      </w:pPr>
    </w:p>
    <w:p w14:paraId="08E8B0D8">
      <w:pPr>
        <w:spacing w:line="360" w:lineRule="auto"/>
        <w:ind w:firstLine="568" w:firstLineChars="202"/>
        <w:jc w:val="center"/>
        <w:rPr>
          <w:rFonts w:ascii="宋体" w:hAnsi="宋体" w:cs="宋体"/>
          <w:b/>
          <w:color w:val="auto"/>
          <w:sz w:val="28"/>
          <w:szCs w:val="32"/>
          <w:highlight w:val="none"/>
        </w:rPr>
      </w:pPr>
    </w:p>
    <w:p w14:paraId="1B262301">
      <w:pPr>
        <w:rPr>
          <w:rFonts w:hint="eastAsia" w:ascii="宋体" w:hAnsi="宋体" w:eastAsia="宋体" w:cs="宋体"/>
          <w:b/>
          <w:color w:val="auto"/>
          <w:sz w:val="28"/>
          <w:szCs w:val="32"/>
          <w:highlight w:val="none"/>
        </w:rPr>
      </w:pPr>
      <w:r>
        <w:rPr>
          <w:rFonts w:hint="eastAsia" w:ascii="宋体" w:hAnsi="宋体" w:eastAsia="宋体" w:cs="宋体"/>
          <w:b/>
          <w:color w:val="auto"/>
          <w:sz w:val="28"/>
          <w:szCs w:val="32"/>
          <w:highlight w:val="none"/>
        </w:rPr>
        <w:br w:type="page"/>
      </w:r>
    </w:p>
    <w:p w14:paraId="5EB8808D">
      <w:pPr>
        <w:spacing w:line="360" w:lineRule="auto"/>
        <w:jc w:val="left"/>
        <w:rPr>
          <w:rFonts w:hint="eastAsia" w:ascii="宋体" w:hAnsi="宋体" w:eastAsia="宋体" w:cs="宋体"/>
          <w:b/>
          <w:color w:val="auto"/>
          <w:sz w:val="28"/>
          <w:szCs w:val="32"/>
          <w:highlight w:val="none"/>
        </w:rPr>
      </w:pPr>
      <w:r>
        <w:rPr>
          <w:rFonts w:hint="eastAsia" w:ascii="宋体" w:hAnsi="宋体" w:cs="宋体"/>
          <w:b/>
          <w:color w:val="auto"/>
          <w:sz w:val="28"/>
          <w:szCs w:val="32"/>
          <w:highlight w:val="none"/>
          <w:lang w:val="en-US" w:eastAsia="zh-CN"/>
        </w:rPr>
        <w:t>一、</w:t>
      </w:r>
      <w:r>
        <w:rPr>
          <w:rFonts w:hint="eastAsia" w:ascii="宋体" w:hAnsi="宋体" w:eastAsia="宋体" w:cs="宋体"/>
          <w:b/>
          <w:color w:val="auto"/>
          <w:sz w:val="28"/>
          <w:szCs w:val="32"/>
          <w:highlight w:val="none"/>
        </w:rPr>
        <w:t>采购项目需求一览表</w:t>
      </w:r>
    </w:p>
    <w:tbl>
      <w:tblPr>
        <w:tblStyle w:val="26"/>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3779"/>
        <w:gridCol w:w="1060"/>
        <w:gridCol w:w="1110"/>
        <w:gridCol w:w="1290"/>
        <w:gridCol w:w="1473"/>
      </w:tblGrid>
      <w:tr w14:paraId="7C80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18" w:type="dxa"/>
            <w:noWrap w:val="0"/>
            <w:vAlign w:val="center"/>
          </w:tcPr>
          <w:p w14:paraId="7112B113">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b/>
                <w:color w:val="auto"/>
                <w:sz w:val="21"/>
                <w:szCs w:val="21"/>
                <w:highlight w:val="none"/>
                <w:vertAlign w:val="baseline"/>
                <w:lang w:val="en-US" w:eastAsia="zh-CN"/>
              </w:rPr>
            </w:pPr>
            <w:r>
              <w:rPr>
                <w:rFonts w:hint="eastAsia" w:ascii="宋体" w:hAnsi="宋体" w:cs="宋体"/>
                <w:b/>
                <w:color w:val="auto"/>
                <w:sz w:val="21"/>
                <w:szCs w:val="21"/>
                <w:highlight w:val="none"/>
                <w:vertAlign w:val="baseline"/>
                <w:lang w:val="en-US" w:eastAsia="zh-CN"/>
              </w:rPr>
              <w:t>序号</w:t>
            </w:r>
          </w:p>
        </w:tc>
        <w:tc>
          <w:tcPr>
            <w:tcW w:w="3779" w:type="dxa"/>
            <w:noWrap w:val="0"/>
            <w:vAlign w:val="center"/>
          </w:tcPr>
          <w:p w14:paraId="44A23BED">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b/>
                <w:color w:val="auto"/>
                <w:sz w:val="21"/>
                <w:szCs w:val="21"/>
                <w:highlight w:val="none"/>
                <w:vertAlign w:val="baseline"/>
                <w:lang w:val="en-US" w:eastAsia="zh-CN"/>
              </w:rPr>
            </w:pPr>
            <w:r>
              <w:rPr>
                <w:rFonts w:hint="eastAsia" w:ascii="宋体" w:hAnsi="宋体" w:eastAsia="宋体" w:cs="宋体"/>
                <w:b/>
                <w:color w:val="auto"/>
                <w:sz w:val="21"/>
                <w:szCs w:val="21"/>
                <w:highlight w:val="none"/>
                <w:vertAlign w:val="baseline"/>
                <w:lang w:val="en-US" w:eastAsia="zh-CN"/>
              </w:rPr>
              <w:t>采购产品</w:t>
            </w:r>
          </w:p>
        </w:tc>
        <w:tc>
          <w:tcPr>
            <w:tcW w:w="1060" w:type="dxa"/>
            <w:noWrap w:val="0"/>
            <w:vAlign w:val="center"/>
          </w:tcPr>
          <w:p w14:paraId="45453AF5">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b/>
                <w:color w:val="auto"/>
                <w:sz w:val="21"/>
                <w:szCs w:val="21"/>
                <w:highlight w:val="none"/>
                <w:vertAlign w:val="baseline"/>
                <w:lang w:val="en-US" w:eastAsia="zh-CN"/>
              </w:rPr>
            </w:pPr>
            <w:r>
              <w:rPr>
                <w:rFonts w:hint="eastAsia" w:ascii="宋体" w:hAnsi="宋体" w:eastAsia="宋体" w:cs="宋体"/>
                <w:b/>
                <w:color w:val="auto"/>
                <w:sz w:val="21"/>
                <w:szCs w:val="21"/>
                <w:highlight w:val="none"/>
                <w:vertAlign w:val="baseline"/>
                <w:lang w:val="en-US" w:eastAsia="zh-CN"/>
              </w:rPr>
              <w:t>数量</w:t>
            </w:r>
          </w:p>
        </w:tc>
        <w:tc>
          <w:tcPr>
            <w:tcW w:w="1110" w:type="dxa"/>
            <w:noWrap w:val="0"/>
            <w:vAlign w:val="center"/>
          </w:tcPr>
          <w:p w14:paraId="19153073">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b/>
                <w:color w:val="auto"/>
                <w:sz w:val="21"/>
                <w:szCs w:val="21"/>
                <w:highlight w:val="none"/>
                <w:vertAlign w:val="baseline"/>
                <w:lang w:val="en-US" w:eastAsia="zh-CN"/>
              </w:rPr>
            </w:pPr>
            <w:r>
              <w:rPr>
                <w:rFonts w:hint="eastAsia" w:ascii="宋体" w:hAnsi="宋体" w:eastAsia="宋体" w:cs="宋体"/>
                <w:b/>
                <w:color w:val="auto"/>
                <w:sz w:val="21"/>
                <w:szCs w:val="21"/>
                <w:highlight w:val="none"/>
                <w:vertAlign w:val="baseline"/>
                <w:lang w:val="en-US" w:eastAsia="zh-CN"/>
              </w:rPr>
              <w:t>预算单价（万元）</w:t>
            </w:r>
          </w:p>
        </w:tc>
        <w:tc>
          <w:tcPr>
            <w:tcW w:w="1290" w:type="dxa"/>
            <w:noWrap w:val="0"/>
            <w:vAlign w:val="center"/>
          </w:tcPr>
          <w:p w14:paraId="24135B69">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b/>
                <w:color w:val="auto"/>
                <w:sz w:val="21"/>
                <w:szCs w:val="21"/>
                <w:highlight w:val="none"/>
                <w:vertAlign w:val="baseline"/>
                <w:lang w:val="en-US" w:eastAsia="zh-CN"/>
              </w:rPr>
            </w:pPr>
            <w:r>
              <w:rPr>
                <w:rFonts w:hint="eastAsia" w:ascii="宋体" w:hAnsi="宋体" w:eastAsia="宋体" w:cs="宋体"/>
                <w:b/>
                <w:color w:val="auto"/>
                <w:sz w:val="21"/>
                <w:szCs w:val="21"/>
                <w:highlight w:val="none"/>
                <w:vertAlign w:val="baseline"/>
                <w:lang w:val="en-US" w:eastAsia="zh-CN"/>
              </w:rPr>
              <w:t>预算金额（万元）</w:t>
            </w:r>
          </w:p>
        </w:tc>
        <w:tc>
          <w:tcPr>
            <w:tcW w:w="1473" w:type="dxa"/>
            <w:noWrap w:val="0"/>
            <w:vAlign w:val="top"/>
          </w:tcPr>
          <w:p w14:paraId="15B9378A">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b/>
                <w:color w:val="auto"/>
                <w:sz w:val="21"/>
                <w:szCs w:val="21"/>
                <w:highlight w:val="none"/>
                <w:vertAlign w:val="baseline"/>
                <w:lang w:val="en-US" w:eastAsia="zh-CN"/>
              </w:rPr>
            </w:pPr>
            <w:r>
              <w:rPr>
                <w:rFonts w:hint="eastAsia" w:ascii="宋体" w:hAnsi="宋体" w:eastAsia="宋体" w:cs="宋体"/>
                <w:b/>
                <w:color w:val="auto"/>
                <w:sz w:val="21"/>
                <w:szCs w:val="21"/>
                <w:highlight w:val="none"/>
                <w:vertAlign w:val="baseline"/>
                <w:lang w:val="en-US" w:eastAsia="zh-CN"/>
              </w:rPr>
              <w:t>采购参数</w:t>
            </w:r>
          </w:p>
        </w:tc>
      </w:tr>
      <w:tr w14:paraId="6F28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18" w:type="dxa"/>
            <w:noWrap w:val="0"/>
            <w:vAlign w:val="center"/>
          </w:tcPr>
          <w:p w14:paraId="6C1ECB57">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1</w:t>
            </w:r>
          </w:p>
        </w:tc>
        <w:tc>
          <w:tcPr>
            <w:tcW w:w="3779" w:type="dxa"/>
            <w:noWrap w:val="0"/>
            <w:vAlign w:val="center"/>
          </w:tcPr>
          <w:p w14:paraId="31CCAD81">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聚焦超声肿瘤治疗系统</w:t>
            </w:r>
          </w:p>
        </w:tc>
        <w:tc>
          <w:tcPr>
            <w:tcW w:w="1060" w:type="dxa"/>
            <w:noWrap w:val="0"/>
            <w:vAlign w:val="center"/>
          </w:tcPr>
          <w:p w14:paraId="68772845">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i w:val="0"/>
                <w:iCs w:val="0"/>
                <w:caps w:val="0"/>
                <w:color w:val="auto"/>
                <w:spacing w:val="0"/>
                <w:sz w:val="21"/>
                <w:szCs w:val="21"/>
                <w:highlight w:val="none"/>
                <w:shd w:val="clear" w:fill="FFFFFF"/>
              </w:rPr>
              <w:t>1</w:t>
            </w:r>
            <w:r>
              <w:rPr>
                <w:rFonts w:hint="eastAsia" w:ascii="宋体" w:hAnsi="宋体" w:cs="宋体"/>
                <w:i w:val="0"/>
                <w:iCs w:val="0"/>
                <w:caps w:val="0"/>
                <w:color w:val="auto"/>
                <w:spacing w:val="0"/>
                <w:sz w:val="21"/>
                <w:szCs w:val="21"/>
                <w:highlight w:val="none"/>
                <w:shd w:val="clear" w:fill="FFFFFF"/>
                <w:lang w:val="en-US" w:eastAsia="zh-CN"/>
              </w:rPr>
              <w:t>套</w:t>
            </w:r>
          </w:p>
        </w:tc>
        <w:tc>
          <w:tcPr>
            <w:tcW w:w="1110" w:type="dxa"/>
            <w:noWrap w:val="0"/>
            <w:vAlign w:val="center"/>
          </w:tcPr>
          <w:p w14:paraId="3A3DB80E">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default" w:ascii="宋体" w:hAnsi="宋体" w:eastAsia="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950</w:t>
            </w:r>
          </w:p>
        </w:tc>
        <w:tc>
          <w:tcPr>
            <w:tcW w:w="1290" w:type="dxa"/>
            <w:noWrap w:val="0"/>
            <w:vAlign w:val="center"/>
          </w:tcPr>
          <w:p w14:paraId="56A401AE">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950</w:t>
            </w:r>
          </w:p>
        </w:tc>
        <w:tc>
          <w:tcPr>
            <w:tcW w:w="1473" w:type="dxa"/>
            <w:noWrap w:val="0"/>
            <w:vAlign w:val="top"/>
          </w:tcPr>
          <w:p w14:paraId="093DDA3E">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附件一</w:t>
            </w:r>
          </w:p>
        </w:tc>
      </w:tr>
      <w:tr w14:paraId="1F84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697" w:type="dxa"/>
            <w:gridSpan w:val="2"/>
            <w:noWrap w:val="0"/>
            <w:vAlign w:val="center"/>
          </w:tcPr>
          <w:p w14:paraId="0C2AE17E">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合  计</w:t>
            </w:r>
          </w:p>
        </w:tc>
        <w:tc>
          <w:tcPr>
            <w:tcW w:w="1060" w:type="dxa"/>
            <w:noWrap w:val="0"/>
            <w:vAlign w:val="center"/>
          </w:tcPr>
          <w:p w14:paraId="5903D246">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w:t>
            </w:r>
          </w:p>
        </w:tc>
        <w:tc>
          <w:tcPr>
            <w:tcW w:w="1110" w:type="dxa"/>
            <w:noWrap w:val="0"/>
            <w:vAlign w:val="center"/>
          </w:tcPr>
          <w:p w14:paraId="77DA3454">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w:t>
            </w:r>
          </w:p>
        </w:tc>
        <w:tc>
          <w:tcPr>
            <w:tcW w:w="1290" w:type="dxa"/>
            <w:noWrap w:val="0"/>
            <w:vAlign w:val="center"/>
          </w:tcPr>
          <w:p w14:paraId="4AFA42D7">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default" w:ascii="宋体" w:hAnsi="宋体" w:eastAsia="宋体" w:cs="宋体"/>
                <w:b w:val="0"/>
                <w:bCs/>
                <w:color w:val="auto"/>
                <w:kern w:val="2"/>
                <w:sz w:val="21"/>
                <w:szCs w:val="21"/>
                <w:highlight w:val="none"/>
                <w:vertAlign w:val="baseline"/>
                <w:lang w:val="en-US" w:eastAsia="zh-CN" w:bidi="ar-SA"/>
              </w:rPr>
            </w:pPr>
            <w:r>
              <w:rPr>
                <w:rFonts w:hint="default" w:ascii="宋体" w:hAnsi="宋体" w:eastAsia="宋体" w:cs="宋体"/>
                <w:b w:val="0"/>
                <w:bCs/>
                <w:color w:val="auto"/>
                <w:kern w:val="2"/>
                <w:sz w:val="21"/>
                <w:szCs w:val="21"/>
                <w:highlight w:val="none"/>
                <w:vertAlign w:val="baseline"/>
                <w:lang w:val="en-US" w:eastAsia="zh-CN" w:bidi="ar-SA"/>
              </w:rPr>
              <w:t>950</w:t>
            </w:r>
          </w:p>
        </w:tc>
        <w:tc>
          <w:tcPr>
            <w:tcW w:w="1473" w:type="dxa"/>
            <w:noWrap w:val="0"/>
            <w:vAlign w:val="center"/>
          </w:tcPr>
          <w:p w14:paraId="42EC9376">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w:t>
            </w:r>
          </w:p>
        </w:tc>
      </w:tr>
    </w:tbl>
    <w:p w14:paraId="3929E9E1">
      <w:pPr>
        <w:keepNext w:val="0"/>
        <w:keepLines w:val="0"/>
        <w:pageBreakBefore w:val="0"/>
        <w:tabs>
          <w:tab w:val="left" w:pos="880"/>
          <w:tab w:val="left" w:pos="3940"/>
          <w:tab w:val="left" w:pos="9020"/>
        </w:tabs>
        <w:kinsoku/>
        <w:wordWrap/>
        <w:overflowPunct/>
        <w:topLinePunct w:val="0"/>
        <w:autoSpaceDE/>
        <w:autoSpaceDN/>
        <w:bidi w:val="0"/>
        <w:adjustRightInd/>
        <w:snapToGrid/>
        <w:spacing w:line="370" w:lineRule="exact"/>
        <w:jc w:val="both"/>
        <w:rPr>
          <w:rFonts w:hint="eastAsia" w:ascii="宋体" w:hAnsi="宋体" w:eastAsia="宋体" w:cs="宋体"/>
          <w:bCs/>
          <w:color w:val="auto"/>
          <w:sz w:val="28"/>
          <w:szCs w:val="28"/>
          <w:highlight w:val="none"/>
        </w:rPr>
      </w:pPr>
    </w:p>
    <w:p w14:paraId="58905941">
      <w:pPr>
        <w:pStyle w:val="15"/>
        <w:keepNext w:val="0"/>
        <w:keepLines w:val="0"/>
        <w:pageBreakBefore w:val="0"/>
        <w:kinsoku/>
        <w:wordWrap/>
        <w:overflowPunct/>
        <w:topLinePunct w:val="0"/>
        <w:autoSpaceDE/>
        <w:autoSpaceDN/>
        <w:bidi w:val="0"/>
        <w:adjustRightInd/>
        <w:snapToGrid/>
        <w:spacing w:line="370" w:lineRule="exact"/>
        <w:ind w:left="0" w:leftChars="0" w:firstLine="0" w:firstLineChars="0"/>
        <w:rPr>
          <w:rFonts w:hint="eastAsia" w:ascii="宋体" w:hAnsi="宋体" w:eastAsia="宋体" w:cs="宋体"/>
          <w:b/>
          <w:bCs w:val="0"/>
          <w:color w:val="auto"/>
          <w:kern w:val="2"/>
          <w:sz w:val="21"/>
          <w:szCs w:val="21"/>
          <w:highlight w:val="none"/>
          <w:vertAlign w:val="baseline"/>
          <w:lang w:val="en-US" w:eastAsia="zh-CN" w:bidi="ar-SA"/>
        </w:rPr>
      </w:pPr>
      <w:r>
        <w:rPr>
          <w:rFonts w:hint="eastAsia" w:ascii="宋体" w:hAnsi="宋体" w:eastAsia="宋体" w:cs="宋体"/>
          <w:b/>
          <w:bCs w:val="0"/>
          <w:color w:val="auto"/>
          <w:kern w:val="2"/>
          <w:sz w:val="21"/>
          <w:szCs w:val="21"/>
          <w:highlight w:val="none"/>
          <w:vertAlign w:val="baseline"/>
          <w:lang w:val="en-US" w:eastAsia="zh-CN" w:bidi="ar-SA"/>
        </w:rPr>
        <w:t>附件一：</w:t>
      </w:r>
    </w:p>
    <w:tbl>
      <w:tblPr>
        <w:tblStyle w:val="25"/>
        <w:tblW w:w="9635" w:type="dxa"/>
        <w:tblInd w:w="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35"/>
      </w:tblGrid>
      <w:tr w14:paraId="46267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638F4">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1、基本要求</w:t>
            </w:r>
          </w:p>
        </w:tc>
      </w:tr>
      <w:tr w14:paraId="52143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E41FC">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 提供NMPA认证材料及测试报告</w:t>
            </w:r>
          </w:p>
        </w:tc>
      </w:tr>
      <w:tr w14:paraId="0B5F0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95D51">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 NMPA适应症范围子宫肌瘤</w:t>
            </w:r>
          </w:p>
        </w:tc>
      </w:tr>
      <w:tr w14:paraId="07F80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6A834">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Style w:val="57"/>
                <w:rFonts w:hint="eastAsia" w:ascii="宋体" w:hAnsi="宋体" w:eastAsia="宋体" w:cs="宋体"/>
                <w:sz w:val="21"/>
                <w:szCs w:val="21"/>
                <w:lang w:val="en-US" w:eastAsia="zh-CN" w:bidi="ar"/>
              </w:rPr>
              <w:t>1.2.2 NMPA适应症范围肝脏肿瘤、乳腺癌、乳腺纤维腺瘤及软组织肿瘤</w:t>
            </w:r>
          </w:p>
        </w:tc>
      </w:tr>
      <w:tr w14:paraId="59095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58CFA">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1.3基本功能要求：下置式超声发射器、湿式俯卧治疗；超声实时监控；根据治疗中影像的变化实时评价疗效，治疗中实时监控灰阶增值大于5；TPS治疗计划，实时反馈调节治疗剂量，并监控治疗过程</w:t>
            </w:r>
          </w:p>
        </w:tc>
      </w:tr>
      <w:tr w14:paraId="03F6A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DF19B">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 临床培训要求：投标方需安排操作医生按要求进行规范培训，培训合格后取得上岗证书，方能实施操作.</w:t>
            </w:r>
          </w:p>
        </w:tc>
      </w:tr>
      <w:tr w14:paraId="6DA38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72A4A">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2、设备电源</w:t>
            </w:r>
          </w:p>
        </w:tc>
      </w:tr>
      <w:tr w14:paraId="0BDEB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3D271">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2.1输入电功率8.5 KVA</w:t>
            </w:r>
          </w:p>
        </w:tc>
      </w:tr>
      <w:tr w14:paraId="48ABC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86C0D">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2.2电源输入电压3相交流380 V ±10％</w:t>
            </w:r>
          </w:p>
        </w:tc>
      </w:tr>
      <w:tr w14:paraId="228F7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C30F5">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2.3电源电压频率50 Hz±1 Hz</w:t>
            </w:r>
          </w:p>
        </w:tc>
      </w:tr>
      <w:tr w14:paraId="6CAB3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F1942">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3、聚焦型超声治疗头</w:t>
            </w:r>
          </w:p>
        </w:tc>
      </w:tr>
      <w:tr w14:paraId="7B370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34E3F">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3.1聚焦型超声治疗头 2个</w:t>
            </w:r>
          </w:p>
        </w:tc>
      </w:tr>
      <w:tr w14:paraId="4F76C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EBBBB">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3.2超声输出波形连续正弦波</w:t>
            </w:r>
          </w:p>
        </w:tc>
      </w:tr>
      <w:tr w14:paraId="68383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B056A">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3.4声功率调节方式连续可调</w:t>
            </w:r>
          </w:p>
        </w:tc>
      </w:tr>
      <w:tr w14:paraId="185EA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7A5B7">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3.5治疗头J</w:t>
            </w:r>
          </w:p>
        </w:tc>
      </w:tr>
      <w:tr w14:paraId="72BE1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4A1FA">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3.5.1额定声功率（W）400</w:t>
            </w:r>
          </w:p>
        </w:tc>
      </w:tr>
      <w:tr w14:paraId="15D7B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30AAC">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3.5.2焦域横向尺寸(mm)≤1.6X1.6</w:t>
            </w:r>
          </w:p>
        </w:tc>
      </w:tr>
      <w:tr w14:paraId="45B48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12385">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3.5.3焦域纵向尺寸(mm)≤11</w:t>
            </w:r>
          </w:p>
        </w:tc>
      </w:tr>
      <w:tr w14:paraId="30E7F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DF3D6">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3.5.4最大旁瓣级(dB）≤-12</w:t>
            </w:r>
          </w:p>
        </w:tc>
      </w:tr>
      <w:tr w14:paraId="3164A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A3CF1">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3.5.5轴向次极大级(dB)≤-12</w:t>
            </w:r>
          </w:p>
        </w:tc>
      </w:tr>
      <w:tr w14:paraId="74B4A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86D78">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3.5.6焦点高度(mm)165±5</w:t>
            </w:r>
          </w:p>
        </w:tc>
      </w:tr>
      <w:tr w14:paraId="20AA3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C4E9A">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Style w:val="58"/>
                <w:rFonts w:hint="eastAsia" w:ascii="宋体" w:hAnsi="宋体" w:eastAsia="宋体" w:cs="宋体"/>
                <w:sz w:val="21"/>
                <w:szCs w:val="21"/>
                <w:lang w:val="en-US" w:eastAsia="zh-CN" w:bidi="ar"/>
              </w:rPr>
              <w:t>3.5.7焦域最大声强(W/cm</w:t>
            </w:r>
            <w:r>
              <w:rPr>
                <w:rStyle w:val="59"/>
                <w:rFonts w:hint="eastAsia" w:ascii="宋体" w:hAnsi="宋体" w:eastAsia="宋体" w:cs="宋体"/>
                <w:sz w:val="21"/>
                <w:szCs w:val="21"/>
                <w:lang w:val="en-US" w:eastAsia="zh-CN" w:bidi="ar"/>
              </w:rPr>
              <w:t>2</w:t>
            </w:r>
            <w:r>
              <w:rPr>
                <w:rStyle w:val="58"/>
                <w:rFonts w:hint="eastAsia" w:ascii="宋体" w:hAnsi="宋体" w:eastAsia="宋体" w:cs="宋体"/>
                <w:sz w:val="21"/>
                <w:szCs w:val="21"/>
                <w:lang w:val="en-US" w:eastAsia="zh-CN" w:bidi="ar"/>
              </w:rPr>
              <w:t>)≥12000</w:t>
            </w:r>
          </w:p>
        </w:tc>
      </w:tr>
      <w:tr w14:paraId="672C2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44351">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3.5.8聚能比≥15000</w:t>
            </w:r>
          </w:p>
        </w:tc>
      </w:tr>
      <w:tr w14:paraId="17FB6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E75FD">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3.5.9声场安全性参数Saf≥150</w:t>
            </w:r>
          </w:p>
        </w:tc>
      </w:tr>
      <w:tr w14:paraId="51C2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90BAA">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3.5.10声焦域有效性参数eff≥54</w:t>
            </w:r>
          </w:p>
        </w:tc>
      </w:tr>
      <w:tr w14:paraId="4A173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0490A">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3.6治疗头L</w:t>
            </w:r>
          </w:p>
        </w:tc>
      </w:tr>
      <w:tr w14:paraId="5B3A4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00F7B">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3.6.1额定声功率（W）400</w:t>
            </w:r>
          </w:p>
        </w:tc>
      </w:tr>
      <w:tr w14:paraId="7F165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97F6C">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3.6.2焦域横向尺寸(mm)≤1.3X1.3</w:t>
            </w:r>
          </w:p>
        </w:tc>
      </w:tr>
      <w:tr w14:paraId="1FA9C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FD78E">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3.6.3焦域纵向尺寸(mm)≤9</w:t>
            </w:r>
          </w:p>
        </w:tc>
      </w:tr>
      <w:tr w14:paraId="750DF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828AD">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3.6.4最大旁瓣级(dB）≤-11</w:t>
            </w:r>
          </w:p>
        </w:tc>
      </w:tr>
      <w:tr w14:paraId="015F9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D99F0">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3.6.5轴向次极大级(dB)≤-11</w:t>
            </w:r>
          </w:p>
        </w:tc>
      </w:tr>
      <w:tr w14:paraId="0F961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529A3">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3.6.6焦点高度(mm)150±5</w:t>
            </w:r>
          </w:p>
        </w:tc>
      </w:tr>
      <w:tr w14:paraId="51044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2C80E">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Style w:val="58"/>
                <w:rFonts w:hint="eastAsia" w:ascii="宋体" w:hAnsi="宋体" w:eastAsia="宋体" w:cs="宋体"/>
                <w:sz w:val="21"/>
                <w:szCs w:val="21"/>
                <w:lang w:val="en-US" w:eastAsia="zh-CN" w:bidi="ar"/>
              </w:rPr>
              <w:t>3.6.7焦域最大声强(W/cm</w:t>
            </w:r>
            <w:r>
              <w:rPr>
                <w:rStyle w:val="59"/>
                <w:rFonts w:hint="eastAsia" w:ascii="宋体" w:hAnsi="宋体" w:eastAsia="宋体" w:cs="宋体"/>
                <w:sz w:val="21"/>
                <w:szCs w:val="21"/>
                <w:lang w:val="en-US" w:eastAsia="zh-CN" w:bidi="ar"/>
              </w:rPr>
              <w:t>2</w:t>
            </w:r>
            <w:r>
              <w:rPr>
                <w:rStyle w:val="58"/>
                <w:rFonts w:hint="eastAsia" w:ascii="宋体" w:hAnsi="宋体" w:eastAsia="宋体" w:cs="宋体"/>
                <w:sz w:val="21"/>
                <w:szCs w:val="21"/>
                <w:lang w:val="en-US" w:eastAsia="zh-CN" w:bidi="ar"/>
              </w:rPr>
              <w:t>)≥14000</w:t>
            </w:r>
          </w:p>
        </w:tc>
      </w:tr>
      <w:tr w14:paraId="67842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9E3DC">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3.6.8聚能比≥24000</w:t>
            </w:r>
          </w:p>
        </w:tc>
      </w:tr>
      <w:tr w14:paraId="512D4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58ECD">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3.6.9声场安全性参数Saf≥110</w:t>
            </w:r>
          </w:p>
        </w:tc>
      </w:tr>
      <w:tr w14:paraId="1AD0E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84954">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3.6.10声焦域有效性参数eff≥45</w:t>
            </w:r>
          </w:p>
        </w:tc>
      </w:tr>
      <w:tr w14:paraId="359A0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5D2FE">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4、扫描运动装置</w:t>
            </w:r>
          </w:p>
        </w:tc>
      </w:tr>
      <w:tr w14:paraId="09DA0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42FEF">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4.1治疗头X向行程≥130mm</w:t>
            </w:r>
          </w:p>
        </w:tc>
      </w:tr>
      <w:tr w14:paraId="3A9D4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B2B4E">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▲4.2治疗头Y向行程≥125mm</w:t>
            </w:r>
          </w:p>
        </w:tc>
      </w:tr>
      <w:tr w14:paraId="32B87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DA7DD">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▲4.3治疗头Z向行程≥150mm</w:t>
            </w:r>
          </w:p>
        </w:tc>
      </w:tr>
      <w:tr w14:paraId="33B5A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E3EF3">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4.4扫描运动装置转动角度γ≥60°、Ψ≥20°</w:t>
            </w:r>
          </w:p>
        </w:tc>
      </w:tr>
      <w:tr w14:paraId="1CBF9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4410F">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4.5治疗扫描速度1-10 mm/s</w:t>
            </w:r>
          </w:p>
        </w:tc>
      </w:tr>
      <w:tr w14:paraId="1686A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982D7">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4.6各运动轴的运动精度≤±1mm</w:t>
            </w:r>
          </w:p>
        </w:tc>
      </w:tr>
      <w:tr w14:paraId="508A8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78ADB">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5、治疗床</w:t>
            </w:r>
          </w:p>
        </w:tc>
      </w:tr>
      <w:tr w14:paraId="13837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6D36A">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5.1治疗床长度≥2900 mm</w:t>
            </w:r>
          </w:p>
        </w:tc>
      </w:tr>
      <w:tr w14:paraId="622B5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0B60B">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5.2治疗床宽度≥800mm</w:t>
            </w:r>
          </w:p>
        </w:tc>
      </w:tr>
      <w:tr w14:paraId="11709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06408">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5.3治疗床的额定承重能力≥135 kg</w:t>
            </w:r>
          </w:p>
        </w:tc>
      </w:tr>
      <w:tr w14:paraId="76EE8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B2728">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5.4治疗床功能：全自动</w:t>
            </w:r>
          </w:p>
        </w:tc>
      </w:tr>
      <w:tr w14:paraId="78E02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D90D0">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6、监控超声</w:t>
            </w:r>
          </w:p>
        </w:tc>
      </w:tr>
      <w:tr w14:paraId="3C03B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2E3B2">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6.1超声影像监控装置：高配主机，≥192阵元探头，增强造影评价模块</w:t>
            </w:r>
          </w:p>
        </w:tc>
      </w:tr>
      <w:tr w14:paraId="552A6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EFA3F">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6.2超声成像技术：有造影匹配成像技术，谐波成像技术</w:t>
            </w:r>
          </w:p>
        </w:tc>
      </w:tr>
      <w:tr w14:paraId="20600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02A91">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6.3输出接口：具有DVI，网络连接，USB接口等接口</w:t>
            </w:r>
          </w:p>
        </w:tc>
      </w:tr>
      <w:tr w14:paraId="0FD16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042C1">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6.4监控超声探头旋转范围≥180°</w:t>
            </w:r>
          </w:p>
        </w:tc>
      </w:tr>
      <w:tr w14:paraId="47704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DFE4A">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6.5监控超声探头独立升降行程0～100 mm</w:t>
            </w:r>
          </w:p>
        </w:tc>
      </w:tr>
      <w:tr w14:paraId="0FA29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A0FED">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6.6监视器≥15英寸高分辨率液晶显示器</w:t>
            </w:r>
          </w:p>
        </w:tc>
      </w:tr>
      <w:tr w14:paraId="13CA2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2661A">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7、工作站</w:t>
            </w:r>
          </w:p>
        </w:tc>
      </w:tr>
      <w:tr w14:paraId="3DCB7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DAD92">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7.1治疗工作站CPU：I7级；内存≥4G；硬盘≥500G×2；显示器≥20寸高清；</w:t>
            </w:r>
          </w:p>
        </w:tc>
      </w:tr>
      <w:tr w14:paraId="0748F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F10C4">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7.2图像采集卡：高性能专用图象采集卡，高分辨率彩色影像实时采集</w:t>
            </w:r>
          </w:p>
        </w:tc>
      </w:tr>
      <w:tr w14:paraId="0CD2D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38284">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7.3图象资料实时储存：信息实时自动保存，存储空间大于10000幅</w:t>
            </w:r>
          </w:p>
        </w:tc>
      </w:tr>
      <w:tr w14:paraId="6867C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0B8B2">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7.4治疗数据查询系统：显示患者基本信息、计划扫描信息、治疗信息，支持对患者治疗数据的筛选，支持对治疗图像进行浏览；</w:t>
            </w:r>
          </w:p>
        </w:tc>
      </w:tr>
      <w:tr w14:paraId="28EAB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DA26D">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8、介质水处理</w:t>
            </w:r>
          </w:p>
        </w:tc>
      </w:tr>
      <w:tr w14:paraId="5C830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9909B">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8.1水温控制：10-40℃连续可调</w:t>
            </w:r>
          </w:p>
        </w:tc>
      </w:tr>
      <w:tr w14:paraId="751D6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F5801">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8.2温度控制精度≤3℃</w:t>
            </w:r>
          </w:p>
        </w:tc>
      </w:tr>
      <w:tr w14:paraId="537B8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871B1">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8.3自动调温、自动换水功能：有</w:t>
            </w:r>
          </w:p>
        </w:tc>
      </w:tr>
      <w:tr w14:paraId="6ECC0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DE907">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8.4介质水氧溶量≤3 mg/L</w:t>
            </w:r>
          </w:p>
        </w:tc>
      </w:tr>
      <w:tr w14:paraId="14042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A5579">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8.5系统噪声≤60 dB(A)</w:t>
            </w:r>
          </w:p>
        </w:tc>
      </w:tr>
      <w:tr w14:paraId="7A764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90364">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9、治疗计划系统</w:t>
            </w:r>
          </w:p>
        </w:tc>
      </w:tr>
      <w:tr w14:paraId="2A553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A85F5">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9.1边界勾画：用鼠标在各计划层面勾画出感兴趣组织(如肿瘤)的边界，可用于后续的计划生成和治疗辅助判断。</w:t>
            </w:r>
          </w:p>
        </w:tc>
      </w:tr>
      <w:tr w14:paraId="538C8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1219E">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9.2靶区体积计算：勾画靶区边界后，软件可以自动靶区的体积和尺寸。</w:t>
            </w:r>
          </w:p>
        </w:tc>
      </w:tr>
      <w:tr w14:paraId="5FB28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9E2B5">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9.3自动剂量计算与分布：各计划层面勾画靶区后，软件可以自动生成计划单元，得到计划单元的分布情况和计划单元的剂量参数。</w:t>
            </w:r>
          </w:p>
        </w:tc>
      </w:tr>
      <w:tr w14:paraId="0B340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9BFCD">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9.4治疗线路规划：计划描后，软件可用治疗单元的位置和先后顺序进行规划，且可采采用不同方式实施治疗计划，自由治疗/自定义治疗/自动治疗。</w:t>
            </w:r>
          </w:p>
        </w:tc>
      </w:tr>
      <w:tr w14:paraId="698CE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AC28F">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9.5声通道显示:在计划和治疗监控界面，软件能在监控图像上显示出聚焦超声穿过人体组织的通道，方便医生判断治疗的安全性。</w:t>
            </w:r>
          </w:p>
        </w:tc>
      </w:tr>
      <w:tr w14:paraId="5AC85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DE828">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9.6显示治疗剂量数据:软件能实时显示出当前治疗的剂量参数和累计的剂量参数(功率, 能量，时间等)</w:t>
            </w:r>
          </w:p>
        </w:tc>
      </w:tr>
      <w:tr w14:paraId="150A8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D62C6">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9.7扫描治疗方式:支持定点治疗，多点扫描治疗，直线连续扫描治疗。</w:t>
            </w:r>
          </w:p>
        </w:tc>
      </w:tr>
      <w:tr w14:paraId="2EBD5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AB493">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9.8信息自动保存:计划和治疗过程生成数据全部自动保存到磁盘上，当发生异常(如电网故障)时，信息不会丢失.</w:t>
            </w:r>
          </w:p>
        </w:tc>
      </w:tr>
      <w:tr w14:paraId="485D6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469D8">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9.9灰度检测:包括自动和手动灰度检测两个功能</w:t>
            </w:r>
          </w:p>
        </w:tc>
      </w:tr>
      <w:tr w14:paraId="6A258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EE757">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rPr>
                <w:rFonts w:hint="eastAsia" w:ascii="宋体" w:hAnsi="宋体" w:eastAsia="宋体" w:cs="宋体"/>
                <w:i w:val="0"/>
                <w:iCs w:val="0"/>
                <w:color w:val="000000"/>
                <w:sz w:val="21"/>
                <w:szCs w:val="21"/>
                <w:u w:val="none"/>
              </w:rPr>
            </w:pPr>
            <w:r>
              <w:rPr>
                <w:rStyle w:val="57"/>
                <w:rFonts w:hint="eastAsia" w:ascii="宋体" w:hAnsi="宋体" w:eastAsia="宋体" w:cs="宋体"/>
                <w:sz w:val="21"/>
                <w:szCs w:val="21"/>
                <w:lang w:val="en-US" w:eastAsia="zh-CN" w:bidi="ar"/>
              </w:rPr>
              <w:t>1) 自动灰度检测用于在治疗照射后即刻自动对比照射前后图像上的灰度变化，用于判断当前计划单元治疗的有效性。</w:t>
            </w:r>
          </w:p>
        </w:tc>
      </w:tr>
      <w:tr w14:paraId="323CB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9D4AE">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2)手动灰度检测用于阶段性的评估治疗照射的有效性，需要操作人员指定比较范围, 然后软件计算出治疗不同阶段，图像上的灰度变化，用于判断整体的治疗有效性。</w:t>
            </w:r>
          </w:p>
        </w:tc>
      </w:tr>
      <w:tr w14:paraId="3C3FE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0C354">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9.10能量实时监控报警:实时检测高强超声的能量系统的工作状态，如果发生异常会及时报警，避免能量输出过小或过大的情况。</w:t>
            </w:r>
          </w:p>
        </w:tc>
      </w:tr>
      <w:tr w14:paraId="42DF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07A4E">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9.11子宫肌瘤治疗模块  有</w:t>
            </w:r>
          </w:p>
        </w:tc>
      </w:tr>
      <w:tr w14:paraId="222E8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DB5A1">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9.12软组织肿瘤治疗模块  有</w:t>
            </w:r>
          </w:p>
        </w:tc>
      </w:tr>
      <w:tr w14:paraId="2E8ED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56C7B">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9.13乳腺肿瘤治疗模块   有</w:t>
            </w:r>
          </w:p>
        </w:tc>
      </w:tr>
      <w:tr w14:paraId="77268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87ADA">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9.14骨肿瘤治疗模块  有</w:t>
            </w:r>
          </w:p>
        </w:tc>
      </w:tr>
      <w:tr w14:paraId="0C897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7FAD2">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9.15肝脏肿瘤治疗模块  有</w:t>
            </w:r>
          </w:p>
        </w:tc>
      </w:tr>
      <w:tr w14:paraId="7768D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BA89E">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iCs w:val="0"/>
                <w:color w:val="000000"/>
                <w:sz w:val="21"/>
                <w:szCs w:val="21"/>
                <w:u w:val="none"/>
              </w:rPr>
            </w:pPr>
            <w:r>
              <w:rPr>
                <w:rStyle w:val="57"/>
                <w:rFonts w:hint="eastAsia" w:ascii="宋体" w:hAnsi="宋体" w:eastAsia="宋体" w:cs="宋体"/>
                <w:sz w:val="21"/>
                <w:szCs w:val="21"/>
                <w:lang w:val="en-US" w:eastAsia="zh-CN" w:bidi="ar"/>
              </w:rPr>
              <w:t>9.16 His/Pacs系统接口:提供软件接口, 用于实现与客户His/Pacs系统的连接，关联患者数据，及向Pacs系统服务器发送治疗图像信息等</w:t>
            </w:r>
          </w:p>
        </w:tc>
      </w:tr>
      <w:tr w14:paraId="0B59A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10E6C">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9.17远程支持接口:提供软件接口, 用于实现本设备与远程支持系统的对接, 方便二者协同运行</w:t>
            </w:r>
          </w:p>
        </w:tc>
      </w:tr>
      <w:tr w14:paraId="3C097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1410D">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9.18智能皮肤安全监测模块:声通道上皮肤安全预警，辅助分析治疗时人体皮肤损伤的可能性，确保皮肤安全。</w:t>
            </w:r>
          </w:p>
        </w:tc>
      </w:tr>
      <w:tr w14:paraId="71335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4B7D8">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9.19系统辅助操作模块:方便护士完成术前准备及术后清理、归位等常规操作</w:t>
            </w:r>
          </w:p>
        </w:tc>
      </w:tr>
      <w:tr w14:paraId="1090F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10E9B">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9.20红光定位模块：在预定位完成后，在病人身体上描出红光的落点；在治疗定位时，移动病人身体使红光对准同一位置，从而达到减少治疗定位时间的目的</w:t>
            </w:r>
          </w:p>
        </w:tc>
      </w:tr>
      <w:tr w14:paraId="0AECE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6A9B9">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9.21视频录播模块：对治疗过程或造影过程进行实时录像，并且实现对所录像文件进行播放查看</w:t>
            </w:r>
          </w:p>
        </w:tc>
      </w:tr>
      <w:tr w14:paraId="4D125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D71C8">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9.22三维模拟显示:软件上能显示出三维模拟的治疗场景，方便操作人员直观理解三维坐标关系，人体方位，靶区与治疗头的立体空间关系。</w:t>
            </w:r>
          </w:p>
        </w:tc>
      </w:tr>
      <w:tr w14:paraId="0AC3E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08F78">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9.23外接影像探头匹配模块：支持外接超声探头配合本设备正常工作， 满足治疗监控以外的实际应用要求（如随访超声检查）</w:t>
            </w:r>
          </w:p>
        </w:tc>
      </w:tr>
      <w:tr w14:paraId="408B5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1E749">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9.24造影对比分析模块:软件能记录超声增强造影的视频到文件，并提供造影视频回放和对比分析的功能。</w:t>
            </w:r>
          </w:p>
        </w:tc>
      </w:tr>
      <w:tr w14:paraId="41A8A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99B76">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9.25正交立体监控模块：实现患者多角度空间图像的监视，辅助治疗安全</w:t>
            </w:r>
          </w:p>
        </w:tc>
      </w:tr>
      <w:tr w14:paraId="2A3D9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1CDEA">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9.26实时图像跟随模块:通过自动控制超声探头与患者皮肤的距离，以获得实时高清晰度监控图像，用于辅助治疗安全</w:t>
            </w:r>
          </w:p>
        </w:tc>
      </w:tr>
      <w:tr w14:paraId="681AC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F9062">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9.27治疗数据权限管理:管理治疗数据的用户查阅权限；</w:t>
            </w:r>
          </w:p>
        </w:tc>
      </w:tr>
      <w:tr w14:paraId="3FD57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0A163">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9.28治疗报告打印：生成治疗报告并提供打印</w:t>
            </w:r>
          </w:p>
        </w:tc>
      </w:tr>
      <w:tr w14:paraId="7641F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1CDA5">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9.29光盘刻录：支持治疗数据进行光盘刻录</w:t>
            </w:r>
          </w:p>
        </w:tc>
      </w:tr>
      <w:tr w14:paraId="43CE5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ECCCF">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9.30数据导出模块:支持视频、图片、数据文件导出到可移动磁盘</w:t>
            </w:r>
          </w:p>
        </w:tc>
      </w:tr>
      <w:tr w14:paraId="63C95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2E07C">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10、安全保护</w:t>
            </w:r>
          </w:p>
        </w:tc>
      </w:tr>
      <w:tr w14:paraId="4F7B2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7E7A8">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设备保护：各分系统的短路保护；各分系统的过载保护；对治疗用介质水的温度过高和过低保护；对变压器的过载和过热保护；对电动机的过载保护；对水处理装置水压力的过高和过低保护；对高频发生器电子管的超温保护；对输出声功率的超时保护；对运动故障的保护；对运动边界的保护；计算机控制系统通信故障保护</w:t>
            </w:r>
          </w:p>
        </w:tc>
      </w:tr>
      <w:tr w14:paraId="72E86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FB22F">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11、体位固定附件</w:t>
            </w:r>
          </w:p>
        </w:tc>
      </w:tr>
      <w:tr w14:paraId="70C4E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B6007">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iCs w:val="0"/>
                <w:color w:val="000000"/>
                <w:sz w:val="21"/>
                <w:szCs w:val="21"/>
                <w:u w:val="none"/>
              </w:rPr>
            </w:pPr>
            <w:r>
              <w:rPr>
                <w:rStyle w:val="57"/>
                <w:rFonts w:hint="eastAsia" w:ascii="宋体" w:hAnsi="宋体" w:eastAsia="宋体" w:cs="宋体"/>
                <w:sz w:val="21"/>
                <w:szCs w:val="21"/>
                <w:lang w:val="en-US" w:eastAsia="zh-CN" w:bidi="ar"/>
              </w:rPr>
              <w:t>11.1多功能患者体位固定装置   标配</w:t>
            </w:r>
          </w:p>
        </w:tc>
      </w:tr>
      <w:tr w14:paraId="675DF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8581E">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12、维修与校准</w:t>
            </w:r>
          </w:p>
        </w:tc>
      </w:tr>
      <w:tr w14:paraId="70E90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AD757">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iCs w:val="0"/>
                <w:color w:val="000000"/>
                <w:sz w:val="21"/>
                <w:szCs w:val="21"/>
                <w:u w:val="none"/>
              </w:rPr>
            </w:pPr>
            <w:r>
              <w:rPr>
                <w:rStyle w:val="57"/>
                <w:rFonts w:hint="eastAsia" w:ascii="宋体" w:hAnsi="宋体" w:eastAsia="宋体" w:cs="宋体"/>
                <w:sz w:val="21"/>
                <w:szCs w:val="21"/>
                <w:lang w:val="en-US" w:eastAsia="zh-CN" w:bidi="ar"/>
              </w:rPr>
              <w:t>12.1维修手册  提供</w:t>
            </w:r>
          </w:p>
        </w:tc>
      </w:tr>
      <w:tr w14:paraId="54D43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82EEB">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12.2维修密码或密钥 可选</w:t>
            </w:r>
          </w:p>
        </w:tc>
      </w:tr>
      <w:tr w14:paraId="3F3AA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F0A55">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13、其他要求</w:t>
            </w:r>
          </w:p>
        </w:tc>
      </w:tr>
      <w:tr w14:paraId="61C3A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F74D4">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13.1 配套设备使用麻醉机一台，满足日常病人诊疗需求。（提供产品医疗器械注册证及产品生产厂家医疗器械生产许可证等相关证明材料。）</w:t>
            </w:r>
          </w:p>
        </w:tc>
      </w:tr>
      <w:tr w14:paraId="3ACF5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679C9">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13.2  配套临床诊疗计划制定需求工作站电脑一套（含电脑主机、显示器及打印机1台），配置不低于12代I5 cup，16G内存，512G固态硬盘，24寸显示器。</w:t>
            </w:r>
          </w:p>
        </w:tc>
      </w:tr>
      <w:tr w14:paraId="57884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0961A">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13.3  宣传/科教配套使用电视一台 ，（国产品牌液晶电视，至少55寸及以上）</w:t>
            </w:r>
          </w:p>
        </w:tc>
      </w:tr>
    </w:tbl>
    <w:p w14:paraId="637B99B5">
      <w:pPr>
        <w:rPr>
          <w:rFonts w:hint="eastAsia" w:ascii="宋体" w:hAnsi="宋体" w:eastAsia="宋体" w:cs="宋体"/>
          <w:b/>
          <w:bCs w:val="0"/>
          <w:color w:val="auto"/>
          <w:kern w:val="2"/>
          <w:sz w:val="21"/>
          <w:szCs w:val="21"/>
          <w:highlight w:val="none"/>
          <w:vertAlign w:val="baseline"/>
          <w:lang w:val="en-US" w:eastAsia="zh-CN" w:bidi="ar-SA"/>
        </w:rPr>
      </w:pPr>
    </w:p>
    <w:p w14:paraId="0CB60AC2">
      <w:pPr>
        <w:rPr>
          <w:rFonts w:hint="eastAsia" w:ascii="宋体" w:hAnsi="宋体" w:eastAsia="宋体" w:cs="宋体"/>
          <w:b/>
          <w:bCs w:val="0"/>
          <w:color w:val="auto"/>
          <w:kern w:val="2"/>
          <w:sz w:val="21"/>
          <w:szCs w:val="21"/>
          <w:highlight w:val="none"/>
          <w:vertAlign w:val="baseline"/>
          <w:lang w:val="en-US" w:eastAsia="zh-CN" w:bidi="ar-SA"/>
        </w:rPr>
      </w:pPr>
      <w:r>
        <w:rPr>
          <w:rFonts w:hint="eastAsia" w:ascii="宋体" w:hAnsi="宋体" w:eastAsia="宋体" w:cs="宋体"/>
          <w:b/>
          <w:bCs w:val="0"/>
          <w:color w:val="auto"/>
          <w:kern w:val="2"/>
          <w:sz w:val="21"/>
          <w:szCs w:val="21"/>
          <w:highlight w:val="none"/>
          <w:vertAlign w:val="baseline"/>
          <w:lang w:val="en-US" w:eastAsia="zh-CN" w:bidi="ar-SA"/>
        </w:rPr>
        <w:br w:type="page"/>
      </w:r>
    </w:p>
    <w:p w14:paraId="4FF8BD4F">
      <w:pPr>
        <w:pStyle w:val="15"/>
        <w:keepNext w:val="0"/>
        <w:keepLines w:val="0"/>
        <w:pageBreakBefore w:val="0"/>
        <w:kinsoku/>
        <w:wordWrap/>
        <w:overflowPunct/>
        <w:topLinePunct w:val="0"/>
        <w:autoSpaceDE/>
        <w:autoSpaceDN/>
        <w:bidi w:val="0"/>
        <w:adjustRightInd/>
        <w:snapToGrid/>
        <w:spacing w:line="370" w:lineRule="exact"/>
        <w:ind w:left="0" w:leftChars="0" w:firstLine="0" w:firstLineChars="0"/>
        <w:rPr>
          <w:rFonts w:hint="eastAsia" w:ascii="宋体" w:hAnsi="宋体" w:eastAsia="宋体" w:cs="宋体"/>
          <w:b/>
          <w:bCs w:val="0"/>
          <w:color w:val="auto"/>
          <w:kern w:val="2"/>
          <w:sz w:val="21"/>
          <w:szCs w:val="21"/>
          <w:highlight w:val="none"/>
          <w:vertAlign w:val="baseline"/>
          <w:lang w:val="en-US" w:eastAsia="zh-CN" w:bidi="ar-SA"/>
        </w:rPr>
      </w:pPr>
    </w:p>
    <w:tbl>
      <w:tblPr>
        <w:tblStyle w:val="25"/>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898"/>
        <w:gridCol w:w="4144"/>
        <w:gridCol w:w="1017"/>
        <w:gridCol w:w="1384"/>
      </w:tblGrid>
      <w:tr w14:paraId="468D8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460" w:type="dxa"/>
            <w:gridSpan w:val="5"/>
            <w:noWrap w:val="0"/>
            <w:vAlign w:val="center"/>
          </w:tcPr>
          <w:p w14:paraId="77129A17">
            <w:pPr>
              <w:jc w:val="center"/>
              <w:rPr>
                <w:rFonts w:hint="eastAsia" w:eastAsia="宋体"/>
                <w:b/>
                <w:bCs/>
                <w:sz w:val="24"/>
                <w:szCs w:val="24"/>
                <w:highlight w:val="none"/>
                <w:lang w:eastAsia="zh-CN"/>
              </w:rPr>
            </w:pPr>
            <w:r>
              <w:rPr>
                <w:rFonts w:hint="eastAsia"/>
                <w:b/>
                <w:bCs/>
                <w:sz w:val="24"/>
                <w:szCs w:val="24"/>
                <w:highlight w:val="none"/>
                <w:lang w:eastAsia="zh-CN"/>
              </w:rPr>
              <w:t>配置</w:t>
            </w:r>
            <w:r>
              <w:rPr>
                <w:rFonts w:hint="eastAsia"/>
                <w:b/>
                <w:bCs/>
                <w:sz w:val="24"/>
                <w:szCs w:val="24"/>
                <w:highlight w:val="none"/>
                <w:lang w:val="en-US" w:eastAsia="zh-CN"/>
              </w:rPr>
              <w:t>清单</w:t>
            </w:r>
          </w:p>
        </w:tc>
      </w:tr>
      <w:tr w14:paraId="7D17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17" w:type="dxa"/>
            <w:noWrap w:val="0"/>
            <w:vAlign w:val="center"/>
          </w:tcPr>
          <w:p w14:paraId="313DA59C">
            <w:pPr>
              <w:jc w:val="center"/>
              <w:rPr>
                <w:rFonts w:hint="eastAsia"/>
                <w:b/>
                <w:bCs/>
                <w:sz w:val="24"/>
                <w:szCs w:val="24"/>
                <w:highlight w:val="none"/>
              </w:rPr>
            </w:pPr>
            <w:r>
              <w:rPr>
                <w:rFonts w:hint="eastAsia"/>
                <w:b/>
                <w:bCs/>
                <w:sz w:val="24"/>
                <w:szCs w:val="24"/>
                <w:highlight w:val="none"/>
              </w:rPr>
              <w:t>序号</w:t>
            </w:r>
          </w:p>
        </w:tc>
        <w:tc>
          <w:tcPr>
            <w:tcW w:w="6042" w:type="dxa"/>
            <w:gridSpan w:val="2"/>
            <w:noWrap w:val="0"/>
            <w:vAlign w:val="center"/>
          </w:tcPr>
          <w:p w14:paraId="72DD9E84">
            <w:pPr>
              <w:jc w:val="left"/>
              <w:rPr>
                <w:rFonts w:hint="eastAsia"/>
                <w:b/>
                <w:bCs/>
                <w:sz w:val="24"/>
                <w:szCs w:val="24"/>
                <w:highlight w:val="none"/>
              </w:rPr>
            </w:pPr>
            <w:r>
              <w:rPr>
                <w:rFonts w:hint="eastAsia"/>
                <w:b/>
                <w:bCs/>
                <w:sz w:val="24"/>
                <w:szCs w:val="24"/>
                <w:highlight w:val="none"/>
              </w:rPr>
              <w:t>子系统名称</w:t>
            </w:r>
          </w:p>
        </w:tc>
        <w:tc>
          <w:tcPr>
            <w:tcW w:w="1017" w:type="dxa"/>
            <w:noWrap w:val="0"/>
            <w:vAlign w:val="center"/>
          </w:tcPr>
          <w:p w14:paraId="74785C2F">
            <w:pPr>
              <w:jc w:val="left"/>
              <w:rPr>
                <w:rFonts w:hint="eastAsia"/>
                <w:b/>
                <w:bCs/>
                <w:sz w:val="24"/>
                <w:szCs w:val="24"/>
                <w:highlight w:val="none"/>
              </w:rPr>
            </w:pPr>
            <w:r>
              <w:rPr>
                <w:rFonts w:hint="eastAsia"/>
                <w:b/>
                <w:bCs/>
                <w:sz w:val="24"/>
                <w:szCs w:val="24"/>
                <w:highlight w:val="none"/>
              </w:rPr>
              <w:t>数量</w:t>
            </w:r>
          </w:p>
        </w:tc>
        <w:tc>
          <w:tcPr>
            <w:tcW w:w="1384" w:type="dxa"/>
            <w:noWrap w:val="0"/>
            <w:vAlign w:val="center"/>
          </w:tcPr>
          <w:p w14:paraId="0FDEADEE">
            <w:pPr>
              <w:jc w:val="left"/>
              <w:rPr>
                <w:rFonts w:hint="eastAsia"/>
                <w:b/>
                <w:bCs/>
                <w:sz w:val="24"/>
                <w:szCs w:val="24"/>
                <w:highlight w:val="none"/>
              </w:rPr>
            </w:pPr>
            <w:r>
              <w:rPr>
                <w:rFonts w:hint="eastAsia"/>
                <w:b/>
                <w:bCs/>
                <w:sz w:val="24"/>
                <w:szCs w:val="24"/>
                <w:highlight w:val="none"/>
              </w:rPr>
              <w:t>单位</w:t>
            </w:r>
          </w:p>
        </w:tc>
      </w:tr>
      <w:tr w14:paraId="7D69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17" w:type="dxa"/>
            <w:noWrap w:val="0"/>
            <w:vAlign w:val="center"/>
          </w:tcPr>
          <w:p w14:paraId="5FE6D255">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w:t>
            </w:r>
          </w:p>
        </w:tc>
        <w:tc>
          <w:tcPr>
            <w:tcW w:w="6042" w:type="dxa"/>
            <w:gridSpan w:val="2"/>
            <w:noWrap w:val="0"/>
            <w:vAlign w:val="center"/>
          </w:tcPr>
          <w:p w14:paraId="74C1003A">
            <w:pPr>
              <w:widowControl/>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聚焦型超声治疗头J型</w:t>
            </w:r>
          </w:p>
        </w:tc>
        <w:tc>
          <w:tcPr>
            <w:tcW w:w="1017" w:type="dxa"/>
            <w:noWrap w:val="0"/>
            <w:vAlign w:val="center"/>
          </w:tcPr>
          <w:p w14:paraId="23FB3E3B">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w:t>
            </w:r>
          </w:p>
        </w:tc>
        <w:tc>
          <w:tcPr>
            <w:tcW w:w="1384" w:type="dxa"/>
            <w:noWrap w:val="0"/>
            <w:vAlign w:val="center"/>
          </w:tcPr>
          <w:p w14:paraId="5B4065A2">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个</w:t>
            </w:r>
          </w:p>
        </w:tc>
      </w:tr>
      <w:tr w14:paraId="42294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17" w:type="dxa"/>
            <w:noWrap w:val="0"/>
            <w:vAlign w:val="center"/>
          </w:tcPr>
          <w:p w14:paraId="071D4B29">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2</w:t>
            </w:r>
          </w:p>
        </w:tc>
        <w:tc>
          <w:tcPr>
            <w:tcW w:w="6042" w:type="dxa"/>
            <w:gridSpan w:val="2"/>
            <w:noWrap w:val="0"/>
            <w:vAlign w:val="center"/>
          </w:tcPr>
          <w:p w14:paraId="032184C8">
            <w:pPr>
              <w:widowControl/>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聚焦型超声治疗头L型</w:t>
            </w:r>
          </w:p>
        </w:tc>
        <w:tc>
          <w:tcPr>
            <w:tcW w:w="1017" w:type="dxa"/>
            <w:noWrap w:val="0"/>
            <w:vAlign w:val="center"/>
          </w:tcPr>
          <w:p w14:paraId="3E965C3A">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w:t>
            </w:r>
          </w:p>
        </w:tc>
        <w:tc>
          <w:tcPr>
            <w:tcW w:w="1384" w:type="dxa"/>
            <w:noWrap w:val="0"/>
            <w:vAlign w:val="center"/>
          </w:tcPr>
          <w:p w14:paraId="66864801">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个</w:t>
            </w:r>
          </w:p>
        </w:tc>
      </w:tr>
      <w:tr w14:paraId="742CD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17" w:type="dxa"/>
            <w:noWrap w:val="0"/>
            <w:vAlign w:val="center"/>
          </w:tcPr>
          <w:p w14:paraId="745A1237">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3</w:t>
            </w:r>
          </w:p>
        </w:tc>
        <w:tc>
          <w:tcPr>
            <w:tcW w:w="6042" w:type="dxa"/>
            <w:gridSpan w:val="2"/>
            <w:noWrap w:val="0"/>
            <w:vAlign w:val="center"/>
          </w:tcPr>
          <w:p w14:paraId="5D010821">
            <w:pPr>
              <w:widowControl/>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超声驱动电源（自控型）</w:t>
            </w:r>
          </w:p>
        </w:tc>
        <w:tc>
          <w:tcPr>
            <w:tcW w:w="1017" w:type="dxa"/>
            <w:noWrap w:val="0"/>
            <w:vAlign w:val="center"/>
          </w:tcPr>
          <w:p w14:paraId="496A885C">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w:t>
            </w:r>
          </w:p>
        </w:tc>
        <w:tc>
          <w:tcPr>
            <w:tcW w:w="1384" w:type="dxa"/>
            <w:noWrap w:val="0"/>
            <w:vAlign w:val="center"/>
          </w:tcPr>
          <w:p w14:paraId="0C3BCF0B">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套</w:t>
            </w:r>
          </w:p>
        </w:tc>
      </w:tr>
      <w:tr w14:paraId="2B8B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17" w:type="dxa"/>
            <w:noWrap w:val="0"/>
            <w:vAlign w:val="center"/>
          </w:tcPr>
          <w:p w14:paraId="14C3605F">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4</w:t>
            </w:r>
          </w:p>
        </w:tc>
        <w:tc>
          <w:tcPr>
            <w:tcW w:w="6042" w:type="dxa"/>
            <w:gridSpan w:val="2"/>
            <w:noWrap w:val="0"/>
            <w:vAlign w:val="center"/>
          </w:tcPr>
          <w:p w14:paraId="04731414">
            <w:pPr>
              <w:widowControl/>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治疗床（全自动）</w:t>
            </w:r>
          </w:p>
        </w:tc>
        <w:tc>
          <w:tcPr>
            <w:tcW w:w="1017" w:type="dxa"/>
            <w:noWrap w:val="0"/>
            <w:vAlign w:val="center"/>
          </w:tcPr>
          <w:p w14:paraId="73A7C110">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w:t>
            </w:r>
          </w:p>
        </w:tc>
        <w:tc>
          <w:tcPr>
            <w:tcW w:w="1384" w:type="dxa"/>
            <w:noWrap w:val="0"/>
            <w:vAlign w:val="center"/>
          </w:tcPr>
          <w:p w14:paraId="05711D3E">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套</w:t>
            </w:r>
          </w:p>
        </w:tc>
      </w:tr>
      <w:tr w14:paraId="2791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17" w:type="dxa"/>
            <w:noWrap w:val="0"/>
            <w:vAlign w:val="center"/>
          </w:tcPr>
          <w:p w14:paraId="2DA31B44">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5</w:t>
            </w:r>
          </w:p>
        </w:tc>
        <w:tc>
          <w:tcPr>
            <w:tcW w:w="6042" w:type="dxa"/>
            <w:gridSpan w:val="2"/>
            <w:noWrap w:val="0"/>
            <w:vAlign w:val="center"/>
          </w:tcPr>
          <w:p w14:paraId="6D5F28BF">
            <w:pPr>
              <w:widowControl/>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扫描运动装置</w:t>
            </w:r>
          </w:p>
        </w:tc>
        <w:tc>
          <w:tcPr>
            <w:tcW w:w="1017" w:type="dxa"/>
            <w:noWrap w:val="0"/>
            <w:vAlign w:val="center"/>
          </w:tcPr>
          <w:p w14:paraId="570716DD">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w:t>
            </w:r>
          </w:p>
        </w:tc>
        <w:tc>
          <w:tcPr>
            <w:tcW w:w="1384" w:type="dxa"/>
            <w:noWrap w:val="0"/>
            <w:vAlign w:val="center"/>
          </w:tcPr>
          <w:p w14:paraId="6D2B7E00">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套</w:t>
            </w:r>
          </w:p>
        </w:tc>
      </w:tr>
      <w:tr w14:paraId="44F76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17" w:type="dxa"/>
            <w:noWrap w:val="0"/>
            <w:vAlign w:val="center"/>
          </w:tcPr>
          <w:p w14:paraId="366450EC">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6</w:t>
            </w:r>
          </w:p>
        </w:tc>
        <w:tc>
          <w:tcPr>
            <w:tcW w:w="6042" w:type="dxa"/>
            <w:gridSpan w:val="2"/>
            <w:noWrap w:val="0"/>
            <w:vAlign w:val="center"/>
          </w:tcPr>
          <w:p w14:paraId="1843C255">
            <w:pPr>
              <w:widowControl/>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超声影像监控装置</w:t>
            </w:r>
          </w:p>
        </w:tc>
        <w:tc>
          <w:tcPr>
            <w:tcW w:w="1017" w:type="dxa"/>
            <w:noWrap w:val="0"/>
            <w:vAlign w:val="center"/>
          </w:tcPr>
          <w:p w14:paraId="648579C8">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w:t>
            </w:r>
          </w:p>
        </w:tc>
        <w:tc>
          <w:tcPr>
            <w:tcW w:w="1384" w:type="dxa"/>
            <w:noWrap w:val="0"/>
            <w:vAlign w:val="center"/>
          </w:tcPr>
          <w:p w14:paraId="186401FE">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台</w:t>
            </w:r>
          </w:p>
        </w:tc>
      </w:tr>
      <w:tr w14:paraId="57864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17" w:type="dxa"/>
            <w:noWrap w:val="0"/>
            <w:vAlign w:val="center"/>
          </w:tcPr>
          <w:p w14:paraId="066D465D">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7</w:t>
            </w:r>
          </w:p>
        </w:tc>
        <w:tc>
          <w:tcPr>
            <w:tcW w:w="6042" w:type="dxa"/>
            <w:gridSpan w:val="2"/>
            <w:noWrap w:val="0"/>
            <w:vAlign w:val="center"/>
          </w:tcPr>
          <w:p w14:paraId="62159F3C">
            <w:pPr>
              <w:widowControl/>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计算机自动控制和处理装置</w:t>
            </w:r>
          </w:p>
        </w:tc>
        <w:tc>
          <w:tcPr>
            <w:tcW w:w="1017" w:type="dxa"/>
            <w:noWrap w:val="0"/>
            <w:vAlign w:val="center"/>
          </w:tcPr>
          <w:p w14:paraId="268F2D5D">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w:t>
            </w:r>
          </w:p>
        </w:tc>
        <w:tc>
          <w:tcPr>
            <w:tcW w:w="1384" w:type="dxa"/>
            <w:noWrap w:val="0"/>
            <w:vAlign w:val="center"/>
          </w:tcPr>
          <w:p w14:paraId="7F49E0E6">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套</w:t>
            </w:r>
          </w:p>
        </w:tc>
      </w:tr>
      <w:tr w14:paraId="193C3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17" w:type="dxa"/>
            <w:noWrap w:val="0"/>
            <w:vAlign w:val="center"/>
          </w:tcPr>
          <w:p w14:paraId="7145C8E5">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8</w:t>
            </w:r>
          </w:p>
        </w:tc>
        <w:tc>
          <w:tcPr>
            <w:tcW w:w="6042" w:type="dxa"/>
            <w:gridSpan w:val="2"/>
            <w:noWrap w:val="0"/>
            <w:vAlign w:val="center"/>
          </w:tcPr>
          <w:p w14:paraId="04DDC060">
            <w:pPr>
              <w:widowControl/>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电源控制装置</w:t>
            </w:r>
          </w:p>
        </w:tc>
        <w:tc>
          <w:tcPr>
            <w:tcW w:w="1017" w:type="dxa"/>
            <w:noWrap w:val="0"/>
            <w:vAlign w:val="center"/>
          </w:tcPr>
          <w:p w14:paraId="33E5FB8A">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w:t>
            </w:r>
          </w:p>
        </w:tc>
        <w:tc>
          <w:tcPr>
            <w:tcW w:w="1384" w:type="dxa"/>
            <w:noWrap w:val="0"/>
            <w:vAlign w:val="center"/>
          </w:tcPr>
          <w:p w14:paraId="5564D062">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套</w:t>
            </w:r>
          </w:p>
        </w:tc>
      </w:tr>
      <w:tr w14:paraId="170B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17" w:type="dxa"/>
            <w:noWrap w:val="0"/>
            <w:vAlign w:val="center"/>
          </w:tcPr>
          <w:p w14:paraId="1D947CCC">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9</w:t>
            </w:r>
          </w:p>
        </w:tc>
        <w:tc>
          <w:tcPr>
            <w:tcW w:w="6042" w:type="dxa"/>
            <w:gridSpan w:val="2"/>
            <w:noWrap w:val="0"/>
            <w:vAlign w:val="center"/>
          </w:tcPr>
          <w:p w14:paraId="674B8727">
            <w:pPr>
              <w:widowControl/>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介质水处理装置</w:t>
            </w:r>
          </w:p>
        </w:tc>
        <w:tc>
          <w:tcPr>
            <w:tcW w:w="1017" w:type="dxa"/>
            <w:noWrap w:val="0"/>
            <w:vAlign w:val="center"/>
          </w:tcPr>
          <w:p w14:paraId="520FC8ED">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w:t>
            </w:r>
          </w:p>
        </w:tc>
        <w:tc>
          <w:tcPr>
            <w:tcW w:w="1384" w:type="dxa"/>
            <w:noWrap w:val="0"/>
            <w:vAlign w:val="center"/>
          </w:tcPr>
          <w:p w14:paraId="4DE9E82B">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套</w:t>
            </w:r>
          </w:p>
        </w:tc>
      </w:tr>
      <w:tr w14:paraId="4DA8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17" w:type="dxa"/>
            <w:noWrap w:val="0"/>
            <w:vAlign w:val="center"/>
          </w:tcPr>
          <w:p w14:paraId="2E1D4343">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10</w:t>
            </w:r>
          </w:p>
        </w:tc>
        <w:tc>
          <w:tcPr>
            <w:tcW w:w="6042" w:type="dxa"/>
            <w:gridSpan w:val="2"/>
            <w:noWrap w:val="0"/>
            <w:vAlign w:val="center"/>
          </w:tcPr>
          <w:p w14:paraId="3DC24A72">
            <w:pPr>
              <w:widowControl/>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多功能患者体位固定装置</w:t>
            </w:r>
          </w:p>
        </w:tc>
        <w:tc>
          <w:tcPr>
            <w:tcW w:w="1017" w:type="dxa"/>
            <w:noWrap w:val="0"/>
            <w:vAlign w:val="center"/>
          </w:tcPr>
          <w:p w14:paraId="669EA44E">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w:t>
            </w:r>
          </w:p>
        </w:tc>
        <w:tc>
          <w:tcPr>
            <w:tcW w:w="1384" w:type="dxa"/>
            <w:noWrap w:val="0"/>
            <w:vAlign w:val="center"/>
          </w:tcPr>
          <w:p w14:paraId="0CC20A5A">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套</w:t>
            </w:r>
          </w:p>
        </w:tc>
      </w:tr>
      <w:tr w14:paraId="38FBC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17" w:type="dxa"/>
            <w:noWrap w:val="0"/>
            <w:vAlign w:val="center"/>
          </w:tcPr>
          <w:p w14:paraId="68106997">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11</w:t>
            </w:r>
          </w:p>
        </w:tc>
        <w:tc>
          <w:tcPr>
            <w:tcW w:w="6042" w:type="dxa"/>
            <w:gridSpan w:val="2"/>
            <w:noWrap w:val="0"/>
            <w:vAlign w:val="center"/>
          </w:tcPr>
          <w:p w14:paraId="7BFCD69E">
            <w:pPr>
              <w:widowControl/>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患者体位搬动装置</w:t>
            </w:r>
          </w:p>
        </w:tc>
        <w:tc>
          <w:tcPr>
            <w:tcW w:w="1017" w:type="dxa"/>
            <w:noWrap w:val="0"/>
            <w:vAlign w:val="center"/>
          </w:tcPr>
          <w:p w14:paraId="0855D7FD">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w:t>
            </w:r>
          </w:p>
        </w:tc>
        <w:tc>
          <w:tcPr>
            <w:tcW w:w="1384" w:type="dxa"/>
            <w:noWrap w:val="0"/>
            <w:vAlign w:val="center"/>
          </w:tcPr>
          <w:p w14:paraId="62D3909C">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套</w:t>
            </w:r>
          </w:p>
        </w:tc>
      </w:tr>
      <w:tr w14:paraId="5519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17" w:type="dxa"/>
            <w:noWrap w:val="0"/>
            <w:vAlign w:val="center"/>
          </w:tcPr>
          <w:p w14:paraId="4AD28AA6">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12</w:t>
            </w:r>
          </w:p>
        </w:tc>
        <w:tc>
          <w:tcPr>
            <w:tcW w:w="6042" w:type="dxa"/>
            <w:gridSpan w:val="2"/>
            <w:noWrap w:val="0"/>
            <w:vAlign w:val="center"/>
          </w:tcPr>
          <w:p w14:paraId="7B67A5CF">
            <w:pPr>
              <w:widowControl/>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正交立体监控系统</w:t>
            </w:r>
          </w:p>
        </w:tc>
        <w:tc>
          <w:tcPr>
            <w:tcW w:w="1017" w:type="dxa"/>
            <w:noWrap w:val="0"/>
            <w:vAlign w:val="center"/>
          </w:tcPr>
          <w:p w14:paraId="7D0C8A15">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w:t>
            </w:r>
          </w:p>
        </w:tc>
        <w:tc>
          <w:tcPr>
            <w:tcW w:w="1384" w:type="dxa"/>
            <w:noWrap w:val="0"/>
            <w:vAlign w:val="center"/>
          </w:tcPr>
          <w:p w14:paraId="4AB4241C">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套</w:t>
            </w:r>
          </w:p>
        </w:tc>
      </w:tr>
      <w:tr w14:paraId="10F5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17" w:type="dxa"/>
            <w:noWrap w:val="0"/>
            <w:vAlign w:val="center"/>
          </w:tcPr>
          <w:p w14:paraId="157EFA39">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w:t>
            </w:r>
            <w:r>
              <w:rPr>
                <w:rFonts w:ascii="宋体" w:hAnsi="宋体" w:cs="宋体"/>
                <w:color w:val="000000"/>
                <w:kern w:val="0"/>
                <w:sz w:val="22"/>
                <w:szCs w:val="22"/>
                <w:highlight w:val="none"/>
                <w:lang w:bidi="ar"/>
              </w:rPr>
              <w:t>3</w:t>
            </w:r>
          </w:p>
        </w:tc>
        <w:tc>
          <w:tcPr>
            <w:tcW w:w="6042" w:type="dxa"/>
            <w:gridSpan w:val="2"/>
            <w:noWrap w:val="0"/>
            <w:vAlign w:val="center"/>
          </w:tcPr>
          <w:p w14:paraId="121905B2">
            <w:pPr>
              <w:widowControl/>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结构光定位系统</w:t>
            </w:r>
          </w:p>
        </w:tc>
        <w:tc>
          <w:tcPr>
            <w:tcW w:w="1017" w:type="dxa"/>
            <w:noWrap w:val="0"/>
            <w:vAlign w:val="center"/>
          </w:tcPr>
          <w:p w14:paraId="34DDE5DB">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w:t>
            </w:r>
          </w:p>
        </w:tc>
        <w:tc>
          <w:tcPr>
            <w:tcW w:w="1384" w:type="dxa"/>
            <w:noWrap w:val="0"/>
            <w:vAlign w:val="center"/>
          </w:tcPr>
          <w:p w14:paraId="7E1D04C1">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套</w:t>
            </w:r>
          </w:p>
        </w:tc>
      </w:tr>
      <w:tr w14:paraId="3BF1B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17" w:type="dxa"/>
            <w:noWrap w:val="0"/>
            <w:vAlign w:val="center"/>
          </w:tcPr>
          <w:p w14:paraId="399E2C22">
            <w:pPr>
              <w:widowControl/>
              <w:jc w:val="center"/>
              <w:textAlignment w:val="center"/>
              <w:rPr>
                <w:rFonts w:hint="eastAsia" w:ascii="宋体" w:hAnsi="宋体" w:cs="宋体"/>
                <w:color w:val="000000"/>
                <w:kern w:val="0"/>
                <w:sz w:val="22"/>
                <w:szCs w:val="22"/>
                <w:highlight w:val="none"/>
                <w:lang w:bidi="ar"/>
              </w:rPr>
            </w:pPr>
            <w:r>
              <w:rPr>
                <w:rFonts w:ascii="宋体" w:hAnsi="宋体" w:cs="宋体"/>
                <w:color w:val="000000"/>
                <w:kern w:val="0"/>
                <w:sz w:val="22"/>
                <w:szCs w:val="22"/>
                <w:highlight w:val="none"/>
                <w:lang w:bidi="ar"/>
              </w:rPr>
              <w:t>14</w:t>
            </w:r>
          </w:p>
        </w:tc>
        <w:tc>
          <w:tcPr>
            <w:tcW w:w="6042" w:type="dxa"/>
            <w:gridSpan w:val="2"/>
            <w:noWrap w:val="0"/>
            <w:vAlign w:val="center"/>
          </w:tcPr>
          <w:p w14:paraId="3B44CDD8">
            <w:pPr>
              <w:widowControl/>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实时图像跟随系统</w:t>
            </w:r>
          </w:p>
        </w:tc>
        <w:tc>
          <w:tcPr>
            <w:tcW w:w="1017" w:type="dxa"/>
            <w:noWrap w:val="0"/>
            <w:vAlign w:val="center"/>
          </w:tcPr>
          <w:p w14:paraId="1A5EF79C">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w:t>
            </w:r>
          </w:p>
        </w:tc>
        <w:tc>
          <w:tcPr>
            <w:tcW w:w="1384" w:type="dxa"/>
            <w:noWrap w:val="0"/>
            <w:vAlign w:val="center"/>
          </w:tcPr>
          <w:p w14:paraId="496DF18F">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套</w:t>
            </w:r>
          </w:p>
        </w:tc>
      </w:tr>
      <w:tr w14:paraId="13C05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17" w:type="dxa"/>
            <w:vMerge w:val="restart"/>
            <w:noWrap w:val="0"/>
            <w:vAlign w:val="center"/>
          </w:tcPr>
          <w:p w14:paraId="210C3B71">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w:t>
            </w:r>
            <w:r>
              <w:rPr>
                <w:rFonts w:ascii="宋体" w:hAnsi="宋体" w:cs="宋体"/>
                <w:color w:val="000000"/>
                <w:kern w:val="0"/>
                <w:sz w:val="22"/>
                <w:szCs w:val="22"/>
                <w:highlight w:val="none"/>
                <w:lang w:bidi="ar"/>
              </w:rPr>
              <w:t>5</w:t>
            </w:r>
          </w:p>
        </w:tc>
        <w:tc>
          <w:tcPr>
            <w:tcW w:w="1898" w:type="dxa"/>
            <w:vMerge w:val="restart"/>
            <w:noWrap w:val="0"/>
            <w:vAlign w:val="center"/>
          </w:tcPr>
          <w:p w14:paraId="0B4800E0">
            <w:pPr>
              <w:widowControl/>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系统软件</w:t>
            </w:r>
          </w:p>
        </w:tc>
        <w:tc>
          <w:tcPr>
            <w:tcW w:w="4144" w:type="dxa"/>
            <w:noWrap w:val="0"/>
            <w:vAlign w:val="center"/>
          </w:tcPr>
          <w:p w14:paraId="2FE7CEBE">
            <w:pPr>
              <w:widowControl/>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实时治疗软件标准模块</w:t>
            </w:r>
          </w:p>
        </w:tc>
        <w:tc>
          <w:tcPr>
            <w:tcW w:w="1017" w:type="dxa"/>
            <w:noWrap w:val="0"/>
            <w:vAlign w:val="center"/>
          </w:tcPr>
          <w:p w14:paraId="4913FD01">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w:t>
            </w:r>
          </w:p>
        </w:tc>
        <w:tc>
          <w:tcPr>
            <w:tcW w:w="1384" w:type="dxa"/>
            <w:noWrap w:val="0"/>
            <w:vAlign w:val="center"/>
          </w:tcPr>
          <w:p w14:paraId="54792E5C">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套</w:t>
            </w:r>
          </w:p>
        </w:tc>
      </w:tr>
      <w:tr w14:paraId="3A60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17" w:type="dxa"/>
            <w:vMerge w:val="continue"/>
            <w:noWrap w:val="0"/>
            <w:vAlign w:val="center"/>
          </w:tcPr>
          <w:p w14:paraId="747AD57C">
            <w:pPr>
              <w:widowControl/>
              <w:jc w:val="center"/>
              <w:textAlignment w:val="center"/>
              <w:rPr>
                <w:rFonts w:hint="eastAsia" w:ascii="宋体" w:hAnsi="宋体" w:cs="宋体"/>
                <w:color w:val="000000"/>
                <w:kern w:val="0"/>
                <w:sz w:val="22"/>
                <w:szCs w:val="22"/>
                <w:highlight w:val="none"/>
                <w:lang w:bidi="ar"/>
              </w:rPr>
            </w:pPr>
          </w:p>
        </w:tc>
        <w:tc>
          <w:tcPr>
            <w:tcW w:w="1898" w:type="dxa"/>
            <w:vMerge w:val="continue"/>
            <w:noWrap w:val="0"/>
            <w:vAlign w:val="center"/>
          </w:tcPr>
          <w:p w14:paraId="67161F4E">
            <w:pPr>
              <w:widowControl/>
              <w:textAlignment w:val="center"/>
              <w:rPr>
                <w:rFonts w:hint="eastAsia" w:ascii="宋体" w:hAnsi="宋体" w:cs="宋体"/>
                <w:color w:val="000000"/>
                <w:kern w:val="0"/>
                <w:sz w:val="22"/>
                <w:szCs w:val="22"/>
                <w:highlight w:val="none"/>
                <w:lang w:bidi="ar"/>
              </w:rPr>
            </w:pPr>
          </w:p>
        </w:tc>
        <w:tc>
          <w:tcPr>
            <w:tcW w:w="4144" w:type="dxa"/>
            <w:noWrap w:val="0"/>
            <w:vAlign w:val="center"/>
          </w:tcPr>
          <w:p w14:paraId="556C4B7E">
            <w:pPr>
              <w:widowControl/>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子宫肌瘤治疗模块</w:t>
            </w:r>
          </w:p>
        </w:tc>
        <w:tc>
          <w:tcPr>
            <w:tcW w:w="1017" w:type="dxa"/>
            <w:noWrap w:val="0"/>
            <w:vAlign w:val="center"/>
          </w:tcPr>
          <w:p w14:paraId="7E72DFA4">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w:t>
            </w:r>
          </w:p>
        </w:tc>
        <w:tc>
          <w:tcPr>
            <w:tcW w:w="1384" w:type="dxa"/>
            <w:noWrap w:val="0"/>
            <w:vAlign w:val="center"/>
          </w:tcPr>
          <w:p w14:paraId="6D0C0652">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套</w:t>
            </w:r>
          </w:p>
        </w:tc>
      </w:tr>
      <w:tr w14:paraId="52264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17" w:type="dxa"/>
            <w:vMerge w:val="continue"/>
            <w:noWrap w:val="0"/>
            <w:vAlign w:val="center"/>
          </w:tcPr>
          <w:p w14:paraId="27E87FE7">
            <w:pPr>
              <w:widowControl/>
              <w:jc w:val="center"/>
              <w:textAlignment w:val="center"/>
              <w:rPr>
                <w:rFonts w:hint="eastAsia" w:ascii="宋体" w:hAnsi="宋体" w:cs="宋体"/>
                <w:color w:val="000000"/>
                <w:kern w:val="0"/>
                <w:sz w:val="22"/>
                <w:szCs w:val="22"/>
                <w:highlight w:val="none"/>
                <w:lang w:bidi="ar"/>
              </w:rPr>
            </w:pPr>
          </w:p>
        </w:tc>
        <w:tc>
          <w:tcPr>
            <w:tcW w:w="1898" w:type="dxa"/>
            <w:vMerge w:val="continue"/>
            <w:noWrap w:val="0"/>
            <w:vAlign w:val="center"/>
          </w:tcPr>
          <w:p w14:paraId="3B24579D">
            <w:pPr>
              <w:widowControl/>
              <w:textAlignment w:val="center"/>
              <w:rPr>
                <w:rFonts w:hint="eastAsia" w:ascii="宋体" w:hAnsi="宋体" w:cs="宋体"/>
                <w:color w:val="000000"/>
                <w:kern w:val="0"/>
                <w:sz w:val="22"/>
                <w:szCs w:val="22"/>
                <w:highlight w:val="none"/>
                <w:lang w:bidi="ar"/>
              </w:rPr>
            </w:pPr>
          </w:p>
        </w:tc>
        <w:tc>
          <w:tcPr>
            <w:tcW w:w="4144" w:type="dxa"/>
            <w:noWrap w:val="0"/>
            <w:vAlign w:val="center"/>
          </w:tcPr>
          <w:p w14:paraId="40B26FF0">
            <w:pPr>
              <w:widowControl/>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软组织肿瘤治疗模块</w:t>
            </w:r>
          </w:p>
        </w:tc>
        <w:tc>
          <w:tcPr>
            <w:tcW w:w="1017" w:type="dxa"/>
            <w:noWrap w:val="0"/>
            <w:vAlign w:val="center"/>
          </w:tcPr>
          <w:p w14:paraId="58B393AB">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w:t>
            </w:r>
          </w:p>
        </w:tc>
        <w:tc>
          <w:tcPr>
            <w:tcW w:w="1384" w:type="dxa"/>
            <w:noWrap w:val="0"/>
            <w:vAlign w:val="center"/>
          </w:tcPr>
          <w:p w14:paraId="5515A441">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套</w:t>
            </w:r>
          </w:p>
        </w:tc>
      </w:tr>
      <w:tr w14:paraId="6CD22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17" w:type="dxa"/>
            <w:vMerge w:val="continue"/>
            <w:noWrap w:val="0"/>
            <w:vAlign w:val="center"/>
          </w:tcPr>
          <w:p w14:paraId="17881AF2">
            <w:pPr>
              <w:widowControl/>
              <w:jc w:val="center"/>
              <w:textAlignment w:val="center"/>
              <w:rPr>
                <w:rFonts w:hint="eastAsia" w:ascii="宋体" w:hAnsi="宋体" w:cs="宋体"/>
                <w:color w:val="000000"/>
                <w:kern w:val="0"/>
                <w:sz w:val="22"/>
                <w:szCs w:val="22"/>
                <w:highlight w:val="none"/>
                <w:lang w:bidi="ar"/>
              </w:rPr>
            </w:pPr>
          </w:p>
        </w:tc>
        <w:tc>
          <w:tcPr>
            <w:tcW w:w="1898" w:type="dxa"/>
            <w:vMerge w:val="continue"/>
            <w:noWrap w:val="0"/>
            <w:vAlign w:val="center"/>
          </w:tcPr>
          <w:p w14:paraId="4DD9ADB7">
            <w:pPr>
              <w:widowControl/>
              <w:textAlignment w:val="center"/>
              <w:rPr>
                <w:rFonts w:hint="eastAsia" w:ascii="宋体" w:hAnsi="宋体" w:cs="宋体"/>
                <w:color w:val="000000"/>
                <w:kern w:val="0"/>
                <w:sz w:val="22"/>
                <w:szCs w:val="22"/>
                <w:highlight w:val="none"/>
                <w:lang w:bidi="ar"/>
              </w:rPr>
            </w:pPr>
          </w:p>
        </w:tc>
        <w:tc>
          <w:tcPr>
            <w:tcW w:w="4144" w:type="dxa"/>
            <w:noWrap w:val="0"/>
            <w:vAlign w:val="center"/>
          </w:tcPr>
          <w:p w14:paraId="4F9422E7">
            <w:pPr>
              <w:widowControl/>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乳腺肿瘤治疗模块</w:t>
            </w:r>
          </w:p>
        </w:tc>
        <w:tc>
          <w:tcPr>
            <w:tcW w:w="1017" w:type="dxa"/>
            <w:noWrap w:val="0"/>
            <w:vAlign w:val="center"/>
          </w:tcPr>
          <w:p w14:paraId="7253313A">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w:t>
            </w:r>
          </w:p>
        </w:tc>
        <w:tc>
          <w:tcPr>
            <w:tcW w:w="1384" w:type="dxa"/>
            <w:noWrap w:val="0"/>
            <w:vAlign w:val="center"/>
          </w:tcPr>
          <w:p w14:paraId="4F99E39F">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套</w:t>
            </w:r>
          </w:p>
        </w:tc>
      </w:tr>
      <w:tr w14:paraId="388E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17" w:type="dxa"/>
            <w:vMerge w:val="continue"/>
            <w:noWrap w:val="0"/>
            <w:vAlign w:val="center"/>
          </w:tcPr>
          <w:p w14:paraId="376366EA">
            <w:pPr>
              <w:widowControl/>
              <w:jc w:val="center"/>
              <w:textAlignment w:val="center"/>
              <w:rPr>
                <w:rFonts w:hint="eastAsia" w:ascii="宋体" w:hAnsi="宋体" w:cs="宋体"/>
                <w:color w:val="000000"/>
                <w:kern w:val="0"/>
                <w:sz w:val="22"/>
                <w:szCs w:val="22"/>
                <w:highlight w:val="none"/>
                <w:lang w:bidi="ar"/>
              </w:rPr>
            </w:pPr>
          </w:p>
        </w:tc>
        <w:tc>
          <w:tcPr>
            <w:tcW w:w="1898" w:type="dxa"/>
            <w:vMerge w:val="continue"/>
            <w:noWrap w:val="0"/>
            <w:vAlign w:val="center"/>
          </w:tcPr>
          <w:p w14:paraId="5E5FACB7">
            <w:pPr>
              <w:widowControl/>
              <w:textAlignment w:val="center"/>
              <w:rPr>
                <w:rFonts w:hint="eastAsia" w:ascii="宋体" w:hAnsi="宋体" w:cs="宋体"/>
                <w:color w:val="000000"/>
                <w:kern w:val="0"/>
                <w:sz w:val="22"/>
                <w:szCs w:val="22"/>
                <w:highlight w:val="none"/>
                <w:lang w:bidi="ar"/>
              </w:rPr>
            </w:pPr>
          </w:p>
        </w:tc>
        <w:tc>
          <w:tcPr>
            <w:tcW w:w="4144" w:type="dxa"/>
            <w:noWrap w:val="0"/>
            <w:vAlign w:val="center"/>
          </w:tcPr>
          <w:p w14:paraId="4C94F72E">
            <w:pPr>
              <w:widowControl/>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骨肿瘤治疗模块</w:t>
            </w:r>
          </w:p>
        </w:tc>
        <w:tc>
          <w:tcPr>
            <w:tcW w:w="1017" w:type="dxa"/>
            <w:noWrap w:val="0"/>
            <w:vAlign w:val="center"/>
          </w:tcPr>
          <w:p w14:paraId="6CF5DF13">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w:t>
            </w:r>
          </w:p>
        </w:tc>
        <w:tc>
          <w:tcPr>
            <w:tcW w:w="1384" w:type="dxa"/>
            <w:noWrap w:val="0"/>
            <w:vAlign w:val="center"/>
          </w:tcPr>
          <w:p w14:paraId="14EF3ED9">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套</w:t>
            </w:r>
          </w:p>
        </w:tc>
      </w:tr>
      <w:tr w14:paraId="602B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17" w:type="dxa"/>
            <w:vMerge w:val="continue"/>
            <w:noWrap w:val="0"/>
            <w:vAlign w:val="center"/>
          </w:tcPr>
          <w:p w14:paraId="5BB00D3E">
            <w:pPr>
              <w:widowControl/>
              <w:jc w:val="center"/>
              <w:textAlignment w:val="center"/>
              <w:rPr>
                <w:rFonts w:hint="eastAsia" w:ascii="宋体" w:hAnsi="宋体" w:cs="宋体"/>
                <w:color w:val="000000"/>
                <w:kern w:val="0"/>
                <w:sz w:val="22"/>
                <w:szCs w:val="22"/>
                <w:highlight w:val="none"/>
                <w:lang w:bidi="ar"/>
              </w:rPr>
            </w:pPr>
          </w:p>
        </w:tc>
        <w:tc>
          <w:tcPr>
            <w:tcW w:w="1898" w:type="dxa"/>
            <w:vMerge w:val="continue"/>
            <w:noWrap w:val="0"/>
            <w:vAlign w:val="center"/>
          </w:tcPr>
          <w:p w14:paraId="5341697E">
            <w:pPr>
              <w:widowControl/>
              <w:textAlignment w:val="center"/>
              <w:rPr>
                <w:rFonts w:hint="eastAsia" w:ascii="宋体" w:hAnsi="宋体" w:cs="宋体"/>
                <w:color w:val="000000"/>
                <w:kern w:val="0"/>
                <w:sz w:val="22"/>
                <w:szCs w:val="22"/>
                <w:highlight w:val="none"/>
                <w:lang w:bidi="ar"/>
              </w:rPr>
            </w:pPr>
          </w:p>
        </w:tc>
        <w:tc>
          <w:tcPr>
            <w:tcW w:w="4144" w:type="dxa"/>
            <w:noWrap w:val="0"/>
            <w:vAlign w:val="center"/>
          </w:tcPr>
          <w:p w14:paraId="679D47A1">
            <w:pPr>
              <w:widowControl/>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肝脏肿瘤治疗模块</w:t>
            </w:r>
          </w:p>
        </w:tc>
        <w:tc>
          <w:tcPr>
            <w:tcW w:w="1017" w:type="dxa"/>
            <w:noWrap w:val="0"/>
            <w:vAlign w:val="center"/>
          </w:tcPr>
          <w:p w14:paraId="292A2777">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w:t>
            </w:r>
          </w:p>
        </w:tc>
        <w:tc>
          <w:tcPr>
            <w:tcW w:w="1384" w:type="dxa"/>
            <w:noWrap w:val="0"/>
            <w:vAlign w:val="center"/>
          </w:tcPr>
          <w:p w14:paraId="7935E66E">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套</w:t>
            </w:r>
          </w:p>
        </w:tc>
      </w:tr>
      <w:tr w14:paraId="7FDF0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17" w:type="dxa"/>
            <w:vMerge w:val="continue"/>
            <w:noWrap w:val="0"/>
            <w:vAlign w:val="center"/>
          </w:tcPr>
          <w:p w14:paraId="30BF927A">
            <w:pPr>
              <w:widowControl/>
              <w:jc w:val="center"/>
              <w:textAlignment w:val="center"/>
              <w:rPr>
                <w:rFonts w:hint="eastAsia" w:ascii="宋体" w:hAnsi="宋体" w:cs="宋体"/>
                <w:color w:val="000000"/>
                <w:kern w:val="0"/>
                <w:sz w:val="22"/>
                <w:szCs w:val="22"/>
                <w:highlight w:val="none"/>
                <w:lang w:bidi="ar"/>
              </w:rPr>
            </w:pPr>
          </w:p>
        </w:tc>
        <w:tc>
          <w:tcPr>
            <w:tcW w:w="1898" w:type="dxa"/>
            <w:vMerge w:val="continue"/>
            <w:noWrap w:val="0"/>
            <w:vAlign w:val="center"/>
          </w:tcPr>
          <w:p w14:paraId="53A8AA29">
            <w:pPr>
              <w:widowControl/>
              <w:textAlignment w:val="center"/>
              <w:rPr>
                <w:rFonts w:hint="eastAsia" w:ascii="宋体" w:hAnsi="宋体" w:cs="宋体"/>
                <w:color w:val="000000"/>
                <w:kern w:val="0"/>
                <w:sz w:val="22"/>
                <w:szCs w:val="22"/>
                <w:highlight w:val="none"/>
                <w:lang w:bidi="ar"/>
              </w:rPr>
            </w:pPr>
          </w:p>
        </w:tc>
        <w:tc>
          <w:tcPr>
            <w:tcW w:w="4144" w:type="dxa"/>
            <w:noWrap w:val="0"/>
            <w:vAlign w:val="center"/>
          </w:tcPr>
          <w:p w14:paraId="6F95A334">
            <w:pPr>
              <w:widowControl/>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His/Pacs系统接口</w:t>
            </w:r>
          </w:p>
        </w:tc>
        <w:tc>
          <w:tcPr>
            <w:tcW w:w="1017" w:type="dxa"/>
            <w:noWrap w:val="0"/>
            <w:vAlign w:val="center"/>
          </w:tcPr>
          <w:p w14:paraId="0C36774A">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w:t>
            </w:r>
          </w:p>
        </w:tc>
        <w:tc>
          <w:tcPr>
            <w:tcW w:w="1384" w:type="dxa"/>
            <w:noWrap w:val="0"/>
            <w:vAlign w:val="center"/>
          </w:tcPr>
          <w:p w14:paraId="50C9E4F7">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套</w:t>
            </w:r>
          </w:p>
        </w:tc>
      </w:tr>
      <w:tr w14:paraId="1B65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17" w:type="dxa"/>
            <w:vMerge w:val="continue"/>
            <w:noWrap w:val="0"/>
            <w:vAlign w:val="center"/>
          </w:tcPr>
          <w:p w14:paraId="17EF6643">
            <w:pPr>
              <w:widowControl/>
              <w:jc w:val="center"/>
              <w:textAlignment w:val="center"/>
              <w:rPr>
                <w:rFonts w:hint="eastAsia" w:ascii="宋体" w:hAnsi="宋体" w:cs="宋体"/>
                <w:color w:val="000000"/>
                <w:kern w:val="0"/>
                <w:sz w:val="22"/>
                <w:szCs w:val="22"/>
                <w:highlight w:val="none"/>
                <w:lang w:bidi="ar"/>
              </w:rPr>
            </w:pPr>
          </w:p>
        </w:tc>
        <w:tc>
          <w:tcPr>
            <w:tcW w:w="1898" w:type="dxa"/>
            <w:vMerge w:val="continue"/>
            <w:noWrap w:val="0"/>
            <w:vAlign w:val="center"/>
          </w:tcPr>
          <w:p w14:paraId="0B9D7F9F">
            <w:pPr>
              <w:widowControl/>
              <w:textAlignment w:val="center"/>
              <w:rPr>
                <w:rFonts w:hint="eastAsia" w:ascii="宋体" w:hAnsi="宋体" w:cs="宋体"/>
                <w:color w:val="000000"/>
                <w:kern w:val="0"/>
                <w:sz w:val="22"/>
                <w:szCs w:val="22"/>
                <w:highlight w:val="none"/>
                <w:lang w:bidi="ar"/>
              </w:rPr>
            </w:pPr>
          </w:p>
        </w:tc>
        <w:tc>
          <w:tcPr>
            <w:tcW w:w="4144" w:type="dxa"/>
            <w:noWrap w:val="0"/>
            <w:vAlign w:val="center"/>
          </w:tcPr>
          <w:p w14:paraId="1C6063AF">
            <w:pPr>
              <w:widowControl/>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远程支持接口</w:t>
            </w:r>
          </w:p>
        </w:tc>
        <w:tc>
          <w:tcPr>
            <w:tcW w:w="1017" w:type="dxa"/>
            <w:noWrap w:val="0"/>
            <w:vAlign w:val="center"/>
          </w:tcPr>
          <w:p w14:paraId="5E7FAC82">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w:t>
            </w:r>
          </w:p>
        </w:tc>
        <w:tc>
          <w:tcPr>
            <w:tcW w:w="1384" w:type="dxa"/>
            <w:noWrap w:val="0"/>
            <w:vAlign w:val="center"/>
          </w:tcPr>
          <w:p w14:paraId="55E6E68A">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套</w:t>
            </w:r>
          </w:p>
        </w:tc>
      </w:tr>
      <w:tr w14:paraId="2607D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17" w:type="dxa"/>
            <w:vMerge w:val="continue"/>
            <w:noWrap w:val="0"/>
            <w:vAlign w:val="center"/>
          </w:tcPr>
          <w:p w14:paraId="77D0F8E8">
            <w:pPr>
              <w:widowControl/>
              <w:jc w:val="center"/>
              <w:textAlignment w:val="center"/>
              <w:rPr>
                <w:rFonts w:hint="eastAsia" w:ascii="宋体" w:hAnsi="宋体" w:cs="宋体"/>
                <w:color w:val="000000"/>
                <w:kern w:val="0"/>
                <w:sz w:val="22"/>
                <w:szCs w:val="22"/>
                <w:highlight w:val="none"/>
                <w:lang w:bidi="ar"/>
              </w:rPr>
            </w:pPr>
          </w:p>
        </w:tc>
        <w:tc>
          <w:tcPr>
            <w:tcW w:w="1898" w:type="dxa"/>
            <w:vMerge w:val="continue"/>
            <w:noWrap w:val="0"/>
            <w:vAlign w:val="center"/>
          </w:tcPr>
          <w:p w14:paraId="00276886">
            <w:pPr>
              <w:widowControl/>
              <w:textAlignment w:val="center"/>
              <w:rPr>
                <w:rFonts w:hint="eastAsia" w:ascii="宋体" w:hAnsi="宋体" w:cs="宋体"/>
                <w:color w:val="000000"/>
                <w:kern w:val="0"/>
                <w:sz w:val="22"/>
                <w:szCs w:val="22"/>
                <w:highlight w:val="none"/>
                <w:lang w:bidi="ar"/>
              </w:rPr>
            </w:pPr>
          </w:p>
        </w:tc>
        <w:tc>
          <w:tcPr>
            <w:tcW w:w="4144" w:type="dxa"/>
            <w:noWrap w:val="0"/>
            <w:vAlign w:val="center"/>
          </w:tcPr>
          <w:p w14:paraId="7EF9B9BF">
            <w:pPr>
              <w:widowControl/>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智能皮肤安全监测模块</w:t>
            </w:r>
          </w:p>
        </w:tc>
        <w:tc>
          <w:tcPr>
            <w:tcW w:w="1017" w:type="dxa"/>
            <w:noWrap w:val="0"/>
            <w:vAlign w:val="center"/>
          </w:tcPr>
          <w:p w14:paraId="13E2480D">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w:t>
            </w:r>
          </w:p>
        </w:tc>
        <w:tc>
          <w:tcPr>
            <w:tcW w:w="1384" w:type="dxa"/>
            <w:noWrap w:val="0"/>
            <w:vAlign w:val="center"/>
          </w:tcPr>
          <w:p w14:paraId="37CC9E08">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套</w:t>
            </w:r>
          </w:p>
        </w:tc>
      </w:tr>
      <w:tr w14:paraId="5DF7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17" w:type="dxa"/>
            <w:vMerge w:val="continue"/>
            <w:noWrap w:val="0"/>
            <w:vAlign w:val="center"/>
          </w:tcPr>
          <w:p w14:paraId="73FF989D">
            <w:pPr>
              <w:widowControl/>
              <w:jc w:val="center"/>
              <w:textAlignment w:val="center"/>
              <w:rPr>
                <w:rFonts w:hint="eastAsia" w:ascii="宋体" w:hAnsi="宋体" w:cs="宋体"/>
                <w:color w:val="000000"/>
                <w:kern w:val="0"/>
                <w:sz w:val="22"/>
                <w:szCs w:val="22"/>
                <w:highlight w:val="none"/>
                <w:lang w:bidi="ar"/>
              </w:rPr>
            </w:pPr>
          </w:p>
        </w:tc>
        <w:tc>
          <w:tcPr>
            <w:tcW w:w="1898" w:type="dxa"/>
            <w:vMerge w:val="continue"/>
            <w:noWrap w:val="0"/>
            <w:vAlign w:val="center"/>
          </w:tcPr>
          <w:p w14:paraId="600A8221">
            <w:pPr>
              <w:widowControl/>
              <w:textAlignment w:val="center"/>
              <w:rPr>
                <w:rFonts w:hint="eastAsia" w:ascii="宋体" w:hAnsi="宋体" w:cs="宋体"/>
                <w:color w:val="000000"/>
                <w:kern w:val="0"/>
                <w:sz w:val="22"/>
                <w:szCs w:val="22"/>
                <w:highlight w:val="none"/>
                <w:lang w:bidi="ar"/>
              </w:rPr>
            </w:pPr>
          </w:p>
        </w:tc>
        <w:tc>
          <w:tcPr>
            <w:tcW w:w="4144" w:type="dxa"/>
            <w:noWrap w:val="0"/>
            <w:vAlign w:val="center"/>
          </w:tcPr>
          <w:p w14:paraId="3D972A49">
            <w:pPr>
              <w:widowControl/>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系统辅助操作模块</w:t>
            </w:r>
          </w:p>
        </w:tc>
        <w:tc>
          <w:tcPr>
            <w:tcW w:w="1017" w:type="dxa"/>
            <w:noWrap w:val="0"/>
            <w:vAlign w:val="center"/>
          </w:tcPr>
          <w:p w14:paraId="2562DF20">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w:t>
            </w:r>
          </w:p>
        </w:tc>
        <w:tc>
          <w:tcPr>
            <w:tcW w:w="1384" w:type="dxa"/>
            <w:noWrap w:val="0"/>
            <w:vAlign w:val="center"/>
          </w:tcPr>
          <w:p w14:paraId="55BA2E3B">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套</w:t>
            </w:r>
          </w:p>
        </w:tc>
      </w:tr>
      <w:tr w14:paraId="79876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17" w:type="dxa"/>
            <w:vMerge w:val="continue"/>
            <w:noWrap w:val="0"/>
            <w:vAlign w:val="center"/>
          </w:tcPr>
          <w:p w14:paraId="5D7C5838">
            <w:pPr>
              <w:widowControl/>
              <w:jc w:val="center"/>
              <w:textAlignment w:val="center"/>
              <w:rPr>
                <w:rFonts w:hint="eastAsia" w:ascii="宋体" w:hAnsi="宋体" w:cs="宋体"/>
                <w:color w:val="000000"/>
                <w:kern w:val="0"/>
                <w:sz w:val="22"/>
                <w:szCs w:val="22"/>
                <w:highlight w:val="none"/>
                <w:lang w:bidi="ar"/>
              </w:rPr>
            </w:pPr>
          </w:p>
        </w:tc>
        <w:tc>
          <w:tcPr>
            <w:tcW w:w="1898" w:type="dxa"/>
            <w:vMerge w:val="continue"/>
            <w:noWrap w:val="0"/>
            <w:vAlign w:val="center"/>
          </w:tcPr>
          <w:p w14:paraId="421F4B8E">
            <w:pPr>
              <w:widowControl/>
              <w:textAlignment w:val="center"/>
              <w:rPr>
                <w:rFonts w:hint="eastAsia" w:ascii="宋体" w:hAnsi="宋体" w:cs="宋体"/>
                <w:color w:val="000000"/>
                <w:kern w:val="0"/>
                <w:sz w:val="22"/>
                <w:szCs w:val="22"/>
                <w:highlight w:val="none"/>
                <w:lang w:bidi="ar"/>
              </w:rPr>
            </w:pPr>
          </w:p>
        </w:tc>
        <w:tc>
          <w:tcPr>
            <w:tcW w:w="4144" w:type="dxa"/>
            <w:noWrap w:val="0"/>
            <w:vAlign w:val="center"/>
          </w:tcPr>
          <w:p w14:paraId="2DB3E950">
            <w:pPr>
              <w:widowControl/>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视频录播</w:t>
            </w:r>
            <w:r>
              <w:rPr>
                <w:rFonts w:hint="eastAsia" w:ascii="宋体" w:hAnsi="宋体" w:cs="宋体"/>
                <w:color w:val="000000"/>
                <w:kern w:val="0"/>
                <w:sz w:val="22"/>
                <w:szCs w:val="22"/>
                <w:highlight w:val="none"/>
                <w:lang w:val="en-GB" w:bidi="ar"/>
              </w:rPr>
              <w:t>模块</w:t>
            </w:r>
          </w:p>
        </w:tc>
        <w:tc>
          <w:tcPr>
            <w:tcW w:w="1017" w:type="dxa"/>
            <w:noWrap w:val="0"/>
            <w:vAlign w:val="center"/>
          </w:tcPr>
          <w:p w14:paraId="654B2A54">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w:t>
            </w:r>
          </w:p>
        </w:tc>
        <w:tc>
          <w:tcPr>
            <w:tcW w:w="1384" w:type="dxa"/>
            <w:noWrap w:val="0"/>
            <w:vAlign w:val="center"/>
          </w:tcPr>
          <w:p w14:paraId="7F9B4174">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套</w:t>
            </w:r>
          </w:p>
        </w:tc>
      </w:tr>
      <w:tr w14:paraId="413BD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17" w:type="dxa"/>
            <w:vMerge w:val="continue"/>
            <w:noWrap w:val="0"/>
            <w:vAlign w:val="center"/>
          </w:tcPr>
          <w:p w14:paraId="75242412">
            <w:pPr>
              <w:widowControl/>
              <w:jc w:val="center"/>
              <w:textAlignment w:val="center"/>
              <w:rPr>
                <w:rFonts w:hint="eastAsia" w:ascii="宋体" w:hAnsi="宋体" w:cs="宋体"/>
                <w:color w:val="000000"/>
                <w:kern w:val="0"/>
                <w:sz w:val="22"/>
                <w:szCs w:val="22"/>
                <w:highlight w:val="none"/>
                <w:lang w:bidi="ar"/>
              </w:rPr>
            </w:pPr>
          </w:p>
        </w:tc>
        <w:tc>
          <w:tcPr>
            <w:tcW w:w="1898" w:type="dxa"/>
            <w:vMerge w:val="continue"/>
            <w:noWrap w:val="0"/>
            <w:vAlign w:val="center"/>
          </w:tcPr>
          <w:p w14:paraId="7E351174">
            <w:pPr>
              <w:widowControl/>
              <w:textAlignment w:val="center"/>
              <w:rPr>
                <w:rFonts w:hint="eastAsia" w:ascii="宋体" w:hAnsi="宋体" w:cs="宋体"/>
                <w:color w:val="000000"/>
                <w:kern w:val="0"/>
                <w:sz w:val="22"/>
                <w:szCs w:val="22"/>
                <w:highlight w:val="none"/>
                <w:lang w:bidi="ar"/>
              </w:rPr>
            </w:pPr>
          </w:p>
        </w:tc>
        <w:tc>
          <w:tcPr>
            <w:tcW w:w="4144" w:type="dxa"/>
            <w:noWrap w:val="0"/>
            <w:vAlign w:val="center"/>
          </w:tcPr>
          <w:p w14:paraId="0FC620E0">
            <w:pPr>
              <w:widowControl/>
              <w:jc w:val="left"/>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外接影像探头匹配模块</w:t>
            </w:r>
          </w:p>
        </w:tc>
        <w:tc>
          <w:tcPr>
            <w:tcW w:w="1017" w:type="dxa"/>
            <w:noWrap w:val="0"/>
            <w:vAlign w:val="center"/>
          </w:tcPr>
          <w:p w14:paraId="6574C7F8">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w:t>
            </w:r>
          </w:p>
        </w:tc>
        <w:tc>
          <w:tcPr>
            <w:tcW w:w="1384" w:type="dxa"/>
            <w:noWrap w:val="0"/>
            <w:vAlign w:val="center"/>
          </w:tcPr>
          <w:p w14:paraId="07377308">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套</w:t>
            </w:r>
          </w:p>
        </w:tc>
      </w:tr>
      <w:tr w14:paraId="3115A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17" w:type="dxa"/>
            <w:vMerge w:val="continue"/>
            <w:noWrap w:val="0"/>
            <w:vAlign w:val="center"/>
          </w:tcPr>
          <w:p w14:paraId="2FF7623F">
            <w:pPr>
              <w:widowControl/>
              <w:jc w:val="center"/>
              <w:textAlignment w:val="center"/>
              <w:rPr>
                <w:rFonts w:hint="eastAsia" w:ascii="宋体" w:hAnsi="宋体" w:cs="宋体"/>
                <w:color w:val="000000"/>
                <w:kern w:val="0"/>
                <w:sz w:val="22"/>
                <w:szCs w:val="22"/>
                <w:highlight w:val="none"/>
                <w:lang w:bidi="ar"/>
              </w:rPr>
            </w:pPr>
          </w:p>
        </w:tc>
        <w:tc>
          <w:tcPr>
            <w:tcW w:w="1898" w:type="dxa"/>
            <w:vMerge w:val="continue"/>
            <w:noWrap w:val="0"/>
            <w:vAlign w:val="center"/>
          </w:tcPr>
          <w:p w14:paraId="1AEF415F">
            <w:pPr>
              <w:widowControl/>
              <w:textAlignment w:val="center"/>
              <w:rPr>
                <w:rFonts w:hint="eastAsia" w:ascii="宋体" w:hAnsi="宋体" w:cs="宋体"/>
                <w:color w:val="000000"/>
                <w:kern w:val="0"/>
                <w:sz w:val="22"/>
                <w:szCs w:val="22"/>
                <w:highlight w:val="none"/>
                <w:lang w:bidi="ar"/>
              </w:rPr>
            </w:pPr>
          </w:p>
        </w:tc>
        <w:tc>
          <w:tcPr>
            <w:tcW w:w="4144" w:type="dxa"/>
            <w:noWrap w:val="0"/>
            <w:vAlign w:val="center"/>
          </w:tcPr>
          <w:p w14:paraId="5AAC3844">
            <w:pPr>
              <w:widowControl/>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造影对比分析模块</w:t>
            </w:r>
          </w:p>
        </w:tc>
        <w:tc>
          <w:tcPr>
            <w:tcW w:w="1017" w:type="dxa"/>
            <w:noWrap w:val="0"/>
            <w:vAlign w:val="center"/>
          </w:tcPr>
          <w:p w14:paraId="47565EA2">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w:t>
            </w:r>
          </w:p>
        </w:tc>
        <w:tc>
          <w:tcPr>
            <w:tcW w:w="1384" w:type="dxa"/>
            <w:noWrap w:val="0"/>
            <w:vAlign w:val="center"/>
          </w:tcPr>
          <w:p w14:paraId="503A7155">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套</w:t>
            </w:r>
          </w:p>
        </w:tc>
      </w:tr>
      <w:tr w14:paraId="2362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17" w:type="dxa"/>
            <w:vMerge w:val="continue"/>
            <w:noWrap w:val="0"/>
            <w:vAlign w:val="center"/>
          </w:tcPr>
          <w:p w14:paraId="12676600">
            <w:pPr>
              <w:widowControl/>
              <w:jc w:val="center"/>
              <w:textAlignment w:val="center"/>
              <w:rPr>
                <w:rFonts w:hint="eastAsia" w:ascii="宋体" w:hAnsi="宋体" w:cs="宋体"/>
                <w:color w:val="000000"/>
                <w:kern w:val="0"/>
                <w:sz w:val="22"/>
                <w:szCs w:val="22"/>
                <w:highlight w:val="none"/>
                <w:lang w:bidi="ar"/>
              </w:rPr>
            </w:pPr>
          </w:p>
        </w:tc>
        <w:tc>
          <w:tcPr>
            <w:tcW w:w="1898" w:type="dxa"/>
            <w:vMerge w:val="continue"/>
            <w:noWrap w:val="0"/>
            <w:vAlign w:val="center"/>
          </w:tcPr>
          <w:p w14:paraId="613695C1">
            <w:pPr>
              <w:widowControl/>
              <w:textAlignment w:val="center"/>
              <w:rPr>
                <w:rFonts w:hint="eastAsia" w:ascii="宋体" w:hAnsi="宋体" w:cs="宋体"/>
                <w:color w:val="000000"/>
                <w:kern w:val="0"/>
                <w:sz w:val="22"/>
                <w:szCs w:val="22"/>
                <w:highlight w:val="none"/>
                <w:lang w:bidi="ar"/>
              </w:rPr>
            </w:pPr>
          </w:p>
        </w:tc>
        <w:tc>
          <w:tcPr>
            <w:tcW w:w="4144" w:type="dxa"/>
            <w:noWrap w:val="0"/>
            <w:vAlign w:val="center"/>
          </w:tcPr>
          <w:p w14:paraId="7F562963">
            <w:pPr>
              <w:widowControl/>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治疗数据查询软件标准模块</w:t>
            </w:r>
          </w:p>
        </w:tc>
        <w:tc>
          <w:tcPr>
            <w:tcW w:w="1017" w:type="dxa"/>
            <w:noWrap w:val="0"/>
            <w:vAlign w:val="center"/>
          </w:tcPr>
          <w:p w14:paraId="78E2F193">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w:t>
            </w:r>
          </w:p>
        </w:tc>
        <w:tc>
          <w:tcPr>
            <w:tcW w:w="1384" w:type="dxa"/>
            <w:noWrap w:val="0"/>
            <w:vAlign w:val="center"/>
          </w:tcPr>
          <w:p w14:paraId="1C6E064A">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套</w:t>
            </w:r>
          </w:p>
        </w:tc>
      </w:tr>
      <w:tr w14:paraId="7E5F2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17" w:type="dxa"/>
            <w:vMerge w:val="continue"/>
            <w:noWrap w:val="0"/>
            <w:vAlign w:val="center"/>
          </w:tcPr>
          <w:p w14:paraId="5196D939">
            <w:pPr>
              <w:widowControl/>
              <w:jc w:val="center"/>
              <w:textAlignment w:val="center"/>
              <w:rPr>
                <w:rFonts w:hint="eastAsia" w:ascii="宋体" w:hAnsi="宋体" w:cs="宋体"/>
                <w:color w:val="000000"/>
                <w:kern w:val="0"/>
                <w:sz w:val="22"/>
                <w:szCs w:val="22"/>
                <w:highlight w:val="none"/>
                <w:lang w:bidi="ar"/>
              </w:rPr>
            </w:pPr>
          </w:p>
        </w:tc>
        <w:tc>
          <w:tcPr>
            <w:tcW w:w="1898" w:type="dxa"/>
            <w:vMerge w:val="continue"/>
            <w:noWrap w:val="0"/>
            <w:vAlign w:val="center"/>
          </w:tcPr>
          <w:p w14:paraId="63410F9A">
            <w:pPr>
              <w:widowControl/>
              <w:textAlignment w:val="center"/>
              <w:rPr>
                <w:rFonts w:hint="eastAsia" w:ascii="宋体" w:hAnsi="宋体" w:cs="宋体"/>
                <w:color w:val="000000"/>
                <w:kern w:val="0"/>
                <w:sz w:val="22"/>
                <w:szCs w:val="22"/>
                <w:highlight w:val="none"/>
                <w:lang w:bidi="ar"/>
              </w:rPr>
            </w:pPr>
          </w:p>
        </w:tc>
        <w:tc>
          <w:tcPr>
            <w:tcW w:w="4144" w:type="dxa"/>
            <w:noWrap w:val="0"/>
            <w:vAlign w:val="center"/>
          </w:tcPr>
          <w:p w14:paraId="59ECC997">
            <w:pPr>
              <w:widowControl/>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治疗报告打印</w:t>
            </w:r>
          </w:p>
        </w:tc>
        <w:tc>
          <w:tcPr>
            <w:tcW w:w="1017" w:type="dxa"/>
            <w:noWrap w:val="0"/>
            <w:vAlign w:val="center"/>
          </w:tcPr>
          <w:p w14:paraId="64D88D72">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w:t>
            </w:r>
          </w:p>
        </w:tc>
        <w:tc>
          <w:tcPr>
            <w:tcW w:w="1384" w:type="dxa"/>
            <w:noWrap w:val="0"/>
            <w:vAlign w:val="center"/>
          </w:tcPr>
          <w:p w14:paraId="6591C9AF">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套</w:t>
            </w:r>
          </w:p>
        </w:tc>
      </w:tr>
      <w:tr w14:paraId="066F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17" w:type="dxa"/>
            <w:vMerge w:val="continue"/>
            <w:noWrap w:val="0"/>
            <w:vAlign w:val="center"/>
          </w:tcPr>
          <w:p w14:paraId="28F2DE02">
            <w:pPr>
              <w:widowControl/>
              <w:jc w:val="center"/>
              <w:textAlignment w:val="center"/>
              <w:rPr>
                <w:rFonts w:hint="eastAsia" w:ascii="宋体" w:hAnsi="宋体" w:cs="宋体"/>
                <w:color w:val="000000"/>
                <w:kern w:val="0"/>
                <w:sz w:val="22"/>
                <w:szCs w:val="22"/>
                <w:highlight w:val="none"/>
                <w:lang w:bidi="ar"/>
              </w:rPr>
            </w:pPr>
          </w:p>
        </w:tc>
        <w:tc>
          <w:tcPr>
            <w:tcW w:w="1898" w:type="dxa"/>
            <w:vMerge w:val="continue"/>
            <w:noWrap w:val="0"/>
            <w:vAlign w:val="center"/>
          </w:tcPr>
          <w:p w14:paraId="0D3BEA6C">
            <w:pPr>
              <w:widowControl/>
              <w:textAlignment w:val="center"/>
              <w:rPr>
                <w:rFonts w:hint="eastAsia" w:ascii="宋体" w:hAnsi="宋体" w:cs="宋体"/>
                <w:color w:val="000000"/>
                <w:kern w:val="0"/>
                <w:sz w:val="22"/>
                <w:szCs w:val="22"/>
                <w:highlight w:val="none"/>
                <w:lang w:bidi="ar"/>
              </w:rPr>
            </w:pPr>
          </w:p>
        </w:tc>
        <w:tc>
          <w:tcPr>
            <w:tcW w:w="4144" w:type="dxa"/>
            <w:noWrap w:val="0"/>
            <w:vAlign w:val="center"/>
          </w:tcPr>
          <w:p w14:paraId="491B5ECA">
            <w:pPr>
              <w:widowControl/>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光盘刻录</w:t>
            </w:r>
          </w:p>
        </w:tc>
        <w:tc>
          <w:tcPr>
            <w:tcW w:w="1017" w:type="dxa"/>
            <w:noWrap w:val="0"/>
            <w:vAlign w:val="center"/>
          </w:tcPr>
          <w:p w14:paraId="1F7A4999">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w:t>
            </w:r>
          </w:p>
        </w:tc>
        <w:tc>
          <w:tcPr>
            <w:tcW w:w="1384" w:type="dxa"/>
            <w:noWrap w:val="0"/>
            <w:vAlign w:val="center"/>
          </w:tcPr>
          <w:p w14:paraId="7CC994D3">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套</w:t>
            </w:r>
          </w:p>
        </w:tc>
      </w:tr>
      <w:tr w14:paraId="3227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17" w:type="dxa"/>
            <w:vMerge w:val="continue"/>
            <w:noWrap w:val="0"/>
            <w:vAlign w:val="center"/>
          </w:tcPr>
          <w:p w14:paraId="7B7B6319">
            <w:pPr>
              <w:widowControl/>
              <w:jc w:val="center"/>
              <w:textAlignment w:val="center"/>
              <w:rPr>
                <w:rFonts w:hint="eastAsia" w:ascii="宋体" w:hAnsi="宋体" w:cs="宋体"/>
                <w:color w:val="000000"/>
                <w:kern w:val="0"/>
                <w:sz w:val="22"/>
                <w:szCs w:val="22"/>
                <w:highlight w:val="none"/>
                <w:lang w:bidi="ar"/>
              </w:rPr>
            </w:pPr>
          </w:p>
        </w:tc>
        <w:tc>
          <w:tcPr>
            <w:tcW w:w="1898" w:type="dxa"/>
            <w:vMerge w:val="continue"/>
            <w:noWrap w:val="0"/>
            <w:vAlign w:val="center"/>
          </w:tcPr>
          <w:p w14:paraId="24EDC10B">
            <w:pPr>
              <w:widowControl/>
              <w:textAlignment w:val="center"/>
              <w:rPr>
                <w:rFonts w:hint="eastAsia" w:ascii="宋体" w:hAnsi="宋体" w:cs="宋体"/>
                <w:color w:val="000000"/>
                <w:kern w:val="0"/>
                <w:sz w:val="22"/>
                <w:szCs w:val="22"/>
                <w:highlight w:val="none"/>
                <w:lang w:bidi="ar"/>
              </w:rPr>
            </w:pPr>
          </w:p>
        </w:tc>
        <w:tc>
          <w:tcPr>
            <w:tcW w:w="4144" w:type="dxa"/>
            <w:noWrap w:val="0"/>
            <w:vAlign w:val="center"/>
          </w:tcPr>
          <w:p w14:paraId="3F8E86E8">
            <w:pPr>
              <w:widowControl/>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数据导出模块</w:t>
            </w:r>
          </w:p>
        </w:tc>
        <w:tc>
          <w:tcPr>
            <w:tcW w:w="1017" w:type="dxa"/>
            <w:noWrap w:val="0"/>
            <w:vAlign w:val="center"/>
          </w:tcPr>
          <w:p w14:paraId="02E82CFD">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w:t>
            </w:r>
          </w:p>
        </w:tc>
        <w:tc>
          <w:tcPr>
            <w:tcW w:w="1384" w:type="dxa"/>
            <w:noWrap w:val="0"/>
            <w:vAlign w:val="center"/>
          </w:tcPr>
          <w:p w14:paraId="0A194C0F">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套</w:t>
            </w:r>
          </w:p>
        </w:tc>
      </w:tr>
      <w:tr w14:paraId="0897D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17" w:type="dxa"/>
            <w:vMerge w:val="continue"/>
            <w:noWrap w:val="0"/>
            <w:vAlign w:val="center"/>
          </w:tcPr>
          <w:p w14:paraId="1902A054">
            <w:pPr>
              <w:widowControl/>
              <w:jc w:val="center"/>
              <w:textAlignment w:val="center"/>
              <w:rPr>
                <w:rFonts w:hint="eastAsia" w:ascii="宋体" w:hAnsi="宋体" w:cs="宋体"/>
                <w:color w:val="000000"/>
                <w:kern w:val="0"/>
                <w:sz w:val="22"/>
                <w:szCs w:val="22"/>
                <w:highlight w:val="none"/>
                <w:lang w:bidi="ar"/>
              </w:rPr>
            </w:pPr>
          </w:p>
        </w:tc>
        <w:tc>
          <w:tcPr>
            <w:tcW w:w="1898" w:type="dxa"/>
            <w:vMerge w:val="continue"/>
            <w:noWrap w:val="0"/>
            <w:vAlign w:val="center"/>
          </w:tcPr>
          <w:p w14:paraId="0940C9BE">
            <w:pPr>
              <w:widowControl/>
              <w:textAlignment w:val="center"/>
              <w:rPr>
                <w:rFonts w:hint="eastAsia" w:ascii="宋体" w:hAnsi="宋体" w:cs="宋体"/>
                <w:color w:val="000000"/>
                <w:kern w:val="0"/>
                <w:sz w:val="22"/>
                <w:szCs w:val="22"/>
                <w:highlight w:val="none"/>
                <w:lang w:bidi="ar"/>
              </w:rPr>
            </w:pPr>
          </w:p>
        </w:tc>
        <w:tc>
          <w:tcPr>
            <w:tcW w:w="4144" w:type="dxa"/>
            <w:noWrap w:val="0"/>
            <w:vAlign w:val="center"/>
          </w:tcPr>
          <w:p w14:paraId="18AC7BF3">
            <w:pPr>
              <w:widowControl/>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信息管理软件标准模块</w:t>
            </w:r>
          </w:p>
        </w:tc>
        <w:tc>
          <w:tcPr>
            <w:tcW w:w="1017" w:type="dxa"/>
            <w:noWrap w:val="0"/>
            <w:vAlign w:val="center"/>
          </w:tcPr>
          <w:p w14:paraId="3A0D7E04">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w:t>
            </w:r>
          </w:p>
        </w:tc>
        <w:tc>
          <w:tcPr>
            <w:tcW w:w="1384" w:type="dxa"/>
            <w:noWrap w:val="0"/>
            <w:vAlign w:val="center"/>
          </w:tcPr>
          <w:p w14:paraId="42174AC4">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套</w:t>
            </w:r>
          </w:p>
        </w:tc>
      </w:tr>
      <w:tr w14:paraId="4A8E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17" w:type="dxa"/>
            <w:vMerge w:val="continue"/>
            <w:noWrap w:val="0"/>
            <w:vAlign w:val="center"/>
          </w:tcPr>
          <w:p w14:paraId="0C3A19F7">
            <w:pPr>
              <w:widowControl/>
              <w:jc w:val="center"/>
              <w:textAlignment w:val="center"/>
              <w:rPr>
                <w:rFonts w:hint="eastAsia" w:ascii="宋体" w:hAnsi="宋体" w:cs="宋体"/>
                <w:color w:val="000000"/>
                <w:kern w:val="0"/>
                <w:sz w:val="22"/>
                <w:szCs w:val="22"/>
                <w:highlight w:val="none"/>
                <w:lang w:bidi="ar"/>
              </w:rPr>
            </w:pPr>
          </w:p>
        </w:tc>
        <w:tc>
          <w:tcPr>
            <w:tcW w:w="1898" w:type="dxa"/>
            <w:vMerge w:val="continue"/>
            <w:noWrap w:val="0"/>
            <w:vAlign w:val="center"/>
          </w:tcPr>
          <w:p w14:paraId="7F0FC22E">
            <w:pPr>
              <w:widowControl/>
              <w:textAlignment w:val="center"/>
              <w:rPr>
                <w:rFonts w:hint="eastAsia" w:ascii="宋体" w:hAnsi="宋体" w:cs="宋体"/>
                <w:color w:val="000000"/>
                <w:kern w:val="0"/>
                <w:sz w:val="22"/>
                <w:szCs w:val="22"/>
                <w:highlight w:val="none"/>
                <w:lang w:bidi="ar"/>
              </w:rPr>
            </w:pPr>
          </w:p>
        </w:tc>
        <w:tc>
          <w:tcPr>
            <w:tcW w:w="4144" w:type="dxa"/>
            <w:noWrap w:val="0"/>
            <w:vAlign w:val="center"/>
          </w:tcPr>
          <w:p w14:paraId="1EFCC775">
            <w:pPr>
              <w:widowControl/>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治疗数据权限管理模块</w:t>
            </w:r>
          </w:p>
        </w:tc>
        <w:tc>
          <w:tcPr>
            <w:tcW w:w="1017" w:type="dxa"/>
            <w:noWrap w:val="0"/>
            <w:vAlign w:val="center"/>
          </w:tcPr>
          <w:p w14:paraId="40AAA0F5">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w:t>
            </w:r>
          </w:p>
        </w:tc>
        <w:tc>
          <w:tcPr>
            <w:tcW w:w="1384" w:type="dxa"/>
            <w:noWrap w:val="0"/>
            <w:vAlign w:val="center"/>
          </w:tcPr>
          <w:p w14:paraId="63770EEE">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套</w:t>
            </w:r>
          </w:p>
        </w:tc>
      </w:tr>
      <w:tr w14:paraId="136E2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17" w:type="dxa"/>
            <w:vMerge w:val="continue"/>
            <w:noWrap w:val="0"/>
            <w:vAlign w:val="center"/>
          </w:tcPr>
          <w:p w14:paraId="727AB2C2">
            <w:pPr>
              <w:widowControl/>
              <w:jc w:val="center"/>
              <w:textAlignment w:val="center"/>
              <w:rPr>
                <w:rFonts w:hint="eastAsia" w:ascii="宋体" w:hAnsi="宋体" w:cs="宋体"/>
                <w:color w:val="000000"/>
                <w:kern w:val="0"/>
                <w:sz w:val="22"/>
                <w:szCs w:val="22"/>
                <w:highlight w:val="none"/>
                <w:lang w:bidi="ar"/>
              </w:rPr>
            </w:pPr>
          </w:p>
        </w:tc>
        <w:tc>
          <w:tcPr>
            <w:tcW w:w="1898" w:type="dxa"/>
            <w:vMerge w:val="continue"/>
            <w:noWrap w:val="0"/>
            <w:vAlign w:val="center"/>
          </w:tcPr>
          <w:p w14:paraId="34EC0044">
            <w:pPr>
              <w:widowControl/>
              <w:textAlignment w:val="center"/>
              <w:rPr>
                <w:rFonts w:hint="eastAsia" w:ascii="宋体" w:hAnsi="宋体" w:cs="宋体"/>
                <w:color w:val="000000"/>
                <w:kern w:val="0"/>
                <w:sz w:val="22"/>
                <w:szCs w:val="22"/>
                <w:highlight w:val="none"/>
                <w:lang w:bidi="ar"/>
              </w:rPr>
            </w:pPr>
          </w:p>
        </w:tc>
        <w:tc>
          <w:tcPr>
            <w:tcW w:w="4144" w:type="dxa"/>
            <w:noWrap w:val="0"/>
            <w:vAlign w:val="center"/>
          </w:tcPr>
          <w:p w14:paraId="255D381C">
            <w:pPr>
              <w:widowControl/>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系统控制软件模块</w:t>
            </w:r>
          </w:p>
        </w:tc>
        <w:tc>
          <w:tcPr>
            <w:tcW w:w="1017" w:type="dxa"/>
            <w:noWrap w:val="0"/>
            <w:vAlign w:val="center"/>
          </w:tcPr>
          <w:p w14:paraId="6FCADF70">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w:t>
            </w:r>
          </w:p>
        </w:tc>
        <w:tc>
          <w:tcPr>
            <w:tcW w:w="1384" w:type="dxa"/>
            <w:noWrap w:val="0"/>
            <w:vAlign w:val="center"/>
          </w:tcPr>
          <w:p w14:paraId="2BA7969D">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套</w:t>
            </w:r>
          </w:p>
        </w:tc>
      </w:tr>
      <w:tr w14:paraId="5FF6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17" w:type="dxa"/>
            <w:vMerge w:val="restart"/>
            <w:noWrap w:val="0"/>
            <w:vAlign w:val="center"/>
          </w:tcPr>
          <w:p w14:paraId="70D80869">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w:t>
            </w:r>
            <w:r>
              <w:rPr>
                <w:rFonts w:ascii="宋体" w:hAnsi="宋体" w:cs="宋体"/>
                <w:color w:val="000000"/>
                <w:kern w:val="0"/>
                <w:sz w:val="22"/>
                <w:szCs w:val="22"/>
                <w:highlight w:val="none"/>
                <w:lang w:bidi="ar"/>
              </w:rPr>
              <w:t>6</w:t>
            </w:r>
          </w:p>
        </w:tc>
        <w:tc>
          <w:tcPr>
            <w:tcW w:w="1898" w:type="dxa"/>
            <w:vMerge w:val="restart"/>
            <w:noWrap w:val="0"/>
            <w:vAlign w:val="center"/>
          </w:tcPr>
          <w:p w14:paraId="061AF323">
            <w:pPr>
              <w:widowControl/>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辅助系统</w:t>
            </w:r>
          </w:p>
        </w:tc>
        <w:tc>
          <w:tcPr>
            <w:tcW w:w="4144" w:type="dxa"/>
            <w:noWrap w:val="0"/>
            <w:vAlign w:val="center"/>
          </w:tcPr>
          <w:p w14:paraId="7020A9AD">
            <w:pPr>
              <w:widowControl/>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用户专用工具</w:t>
            </w:r>
          </w:p>
        </w:tc>
        <w:tc>
          <w:tcPr>
            <w:tcW w:w="1017" w:type="dxa"/>
            <w:noWrap w:val="0"/>
            <w:vAlign w:val="center"/>
          </w:tcPr>
          <w:p w14:paraId="047EBA35">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w:t>
            </w:r>
          </w:p>
        </w:tc>
        <w:tc>
          <w:tcPr>
            <w:tcW w:w="1384" w:type="dxa"/>
            <w:noWrap w:val="0"/>
            <w:vAlign w:val="center"/>
          </w:tcPr>
          <w:p w14:paraId="108D8559">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套</w:t>
            </w:r>
          </w:p>
        </w:tc>
      </w:tr>
      <w:tr w14:paraId="51883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17" w:type="dxa"/>
            <w:vMerge w:val="continue"/>
            <w:noWrap w:val="0"/>
            <w:vAlign w:val="center"/>
          </w:tcPr>
          <w:p w14:paraId="7018AC16">
            <w:pPr>
              <w:widowControl/>
              <w:jc w:val="center"/>
              <w:textAlignment w:val="center"/>
              <w:rPr>
                <w:rFonts w:hint="eastAsia" w:ascii="宋体" w:hAnsi="宋体" w:cs="宋体"/>
                <w:color w:val="000000"/>
                <w:kern w:val="0"/>
                <w:sz w:val="22"/>
                <w:szCs w:val="22"/>
                <w:highlight w:val="none"/>
                <w:lang w:bidi="ar"/>
              </w:rPr>
            </w:pPr>
          </w:p>
        </w:tc>
        <w:tc>
          <w:tcPr>
            <w:tcW w:w="1898" w:type="dxa"/>
            <w:vMerge w:val="continue"/>
            <w:noWrap w:val="0"/>
            <w:vAlign w:val="center"/>
          </w:tcPr>
          <w:p w14:paraId="5FB72977">
            <w:pPr>
              <w:widowControl/>
              <w:textAlignment w:val="center"/>
              <w:rPr>
                <w:rFonts w:hint="eastAsia" w:ascii="宋体" w:hAnsi="宋体" w:cs="宋体"/>
                <w:color w:val="000000"/>
                <w:kern w:val="0"/>
                <w:sz w:val="22"/>
                <w:szCs w:val="22"/>
                <w:highlight w:val="none"/>
                <w:lang w:bidi="ar"/>
              </w:rPr>
            </w:pPr>
          </w:p>
        </w:tc>
        <w:tc>
          <w:tcPr>
            <w:tcW w:w="4144" w:type="dxa"/>
            <w:noWrap w:val="0"/>
            <w:vAlign w:val="center"/>
          </w:tcPr>
          <w:p w14:paraId="49450667">
            <w:pPr>
              <w:widowControl/>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检测附件</w:t>
            </w:r>
          </w:p>
        </w:tc>
        <w:tc>
          <w:tcPr>
            <w:tcW w:w="1017" w:type="dxa"/>
            <w:noWrap w:val="0"/>
            <w:vAlign w:val="center"/>
          </w:tcPr>
          <w:p w14:paraId="46B4D9F9">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w:t>
            </w:r>
          </w:p>
        </w:tc>
        <w:tc>
          <w:tcPr>
            <w:tcW w:w="1384" w:type="dxa"/>
            <w:noWrap w:val="0"/>
            <w:vAlign w:val="center"/>
          </w:tcPr>
          <w:p w14:paraId="3DBB4A89">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套</w:t>
            </w:r>
          </w:p>
        </w:tc>
      </w:tr>
      <w:tr w14:paraId="60B91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17" w:type="dxa"/>
            <w:vMerge w:val="restart"/>
            <w:noWrap w:val="0"/>
            <w:vAlign w:val="center"/>
          </w:tcPr>
          <w:p w14:paraId="79A636C9">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17</w:t>
            </w:r>
          </w:p>
        </w:tc>
        <w:tc>
          <w:tcPr>
            <w:tcW w:w="1898" w:type="dxa"/>
            <w:vMerge w:val="restart"/>
            <w:noWrap w:val="0"/>
            <w:vAlign w:val="center"/>
          </w:tcPr>
          <w:p w14:paraId="2D6DC0CC">
            <w:pPr>
              <w:widowControl/>
              <w:textAlignment w:val="center"/>
              <w:rPr>
                <w:rFonts w:hint="eastAsia" w:ascii="宋体" w:hAnsi="宋体" w:cs="宋体"/>
                <w:color w:val="000000"/>
                <w:kern w:val="0"/>
                <w:sz w:val="22"/>
                <w:szCs w:val="22"/>
                <w:highlight w:val="none"/>
                <w:lang w:bidi="ar"/>
              </w:rPr>
            </w:pPr>
            <w:r>
              <w:rPr>
                <w:rFonts w:hint="eastAsia" w:ascii="宋体" w:hAnsi="宋体" w:eastAsia="宋体" w:cs="宋体"/>
                <w:b/>
                <w:bCs/>
                <w:color w:val="000000"/>
                <w:kern w:val="0"/>
                <w:sz w:val="21"/>
                <w:szCs w:val="21"/>
                <w:highlight w:val="none"/>
                <w:lang w:val="en-US" w:eastAsia="zh-CN" w:bidi="ar"/>
                <w14:ligatures w14:val="none"/>
              </w:rPr>
              <w:t>配合使用</w:t>
            </w:r>
            <w:r>
              <w:rPr>
                <w:rFonts w:hint="eastAsia" w:ascii="宋体" w:hAnsi="宋体" w:cs="宋体"/>
                <w:b/>
                <w:bCs/>
                <w:color w:val="000000"/>
                <w:kern w:val="0"/>
                <w:sz w:val="21"/>
                <w:szCs w:val="21"/>
                <w:highlight w:val="none"/>
                <w:lang w:val="en-US" w:eastAsia="zh-CN" w:bidi="ar"/>
                <w14:ligatures w14:val="none"/>
              </w:rPr>
              <w:t>设备</w:t>
            </w:r>
          </w:p>
        </w:tc>
        <w:tc>
          <w:tcPr>
            <w:tcW w:w="4144" w:type="dxa"/>
            <w:noWrap w:val="0"/>
            <w:vAlign w:val="center"/>
          </w:tcPr>
          <w:p w14:paraId="158D3377">
            <w:pPr>
              <w:widowControl/>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麻醉机</w:t>
            </w:r>
          </w:p>
        </w:tc>
        <w:tc>
          <w:tcPr>
            <w:tcW w:w="1017" w:type="dxa"/>
            <w:noWrap w:val="0"/>
            <w:vAlign w:val="center"/>
          </w:tcPr>
          <w:p w14:paraId="75F0F84A">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1</w:t>
            </w:r>
          </w:p>
        </w:tc>
        <w:tc>
          <w:tcPr>
            <w:tcW w:w="1384" w:type="dxa"/>
            <w:noWrap w:val="0"/>
            <w:vAlign w:val="center"/>
          </w:tcPr>
          <w:p w14:paraId="14C9E646">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套</w:t>
            </w:r>
          </w:p>
        </w:tc>
      </w:tr>
      <w:tr w14:paraId="379C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17" w:type="dxa"/>
            <w:vMerge w:val="continue"/>
            <w:noWrap w:val="0"/>
            <w:vAlign w:val="center"/>
          </w:tcPr>
          <w:p w14:paraId="01629A14">
            <w:pPr>
              <w:widowControl/>
              <w:jc w:val="center"/>
              <w:textAlignment w:val="center"/>
              <w:rPr>
                <w:rFonts w:hint="eastAsia" w:ascii="宋体" w:hAnsi="宋体" w:cs="宋体"/>
                <w:color w:val="000000"/>
                <w:kern w:val="0"/>
                <w:sz w:val="22"/>
                <w:szCs w:val="22"/>
                <w:highlight w:val="none"/>
                <w:lang w:bidi="ar"/>
              </w:rPr>
            </w:pPr>
          </w:p>
        </w:tc>
        <w:tc>
          <w:tcPr>
            <w:tcW w:w="1898" w:type="dxa"/>
            <w:vMerge w:val="continue"/>
            <w:noWrap w:val="0"/>
            <w:vAlign w:val="center"/>
          </w:tcPr>
          <w:p w14:paraId="4BA1BA86">
            <w:pPr>
              <w:widowControl/>
              <w:textAlignment w:val="center"/>
              <w:rPr>
                <w:rFonts w:hint="eastAsia" w:ascii="宋体" w:hAnsi="宋体" w:eastAsia="宋体" w:cs="宋体"/>
                <w:b/>
                <w:bCs/>
                <w:color w:val="000000"/>
                <w:kern w:val="0"/>
                <w:sz w:val="21"/>
                <w:szCs w:val="21"/>
                <w:highlight w:val="none"/>
                <w:lang w:val="en-US" w:eastAsia="zh-CN" w:bidi="ar"/>
                <w14:ligatures w14:val="none"/>
              </w:rPr>
            </w:pPr>
          </w:p>
        </w:tc>
        <w:tc>
          <w:tcPr>
            <w:tcW w:w="4144" w:type="dxa"/>
            <w:noWrap w:val="0"/>
            <w:vAlign w:val="center"/>
          </w:tcPr>
          <w:p w14:paraId="1B913284">
            <w:pPr>
              <w:widowControl/>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临床诊疗计划制定需求工作站电脑</w:t>
            </w:r>
          </w:p>
        </w:tc>
        <w:tc>
          <w:tcPr>
            <w:tcW w:w="1017" w:type="dxa"/>
            <w:shd w:val="clear" w:color="auto" w:fill="auto"/>
            <w:noWrap w:val="0"/>
            <w:vAlign w:val="center"/>
          </w:tcPr>
          <w:p w14:paraId="23C619A8">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1</w:t>
            </w:r>
          </w:p>
        </w:tc>
        <w:tc>
          <w:tcPr>
            <w:tcW w:w="1384" w:type="dxa"/>
            <w:shd w:val="clear" w:color="auto" w:fill="auto"/>
            <w:noWrap w:val="0"/>
            <w:vAlign w:val="center"/>
          </w:tcPr>
          <w:p w14:paraId="288C0934">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套</w:t>
            </w:r>
          </w:p>
        </w:tc>
      </w:tr>
      <w:tr w14:paraId="307B1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17" w:type="dxa"/>
            <w:vMerge w:val="continue"/>
            <w:noWrap w:val="0"/>
            <w:vAlign w:val="center"/>
          </w:tcPr>
          <w:p w14:paraId="05FEFC8C">
            <w:pPr>
              <w:widowControl/>
              <w:jc w:val="center"/>
              <w:textAlignment w:val="center"/>
              <w:rPr>
                <w:rFonts w:hint="eastAsia" w:ascii="宋体" w:hAnsi="宋体" w:cs="宋体"/>
                <w:color w:val="000000"/>
                <w:kern w:val="0"/>
                <w:sz w:val="22"/>
                <w:szCs w:val="22"/>
                <w:highlight w:val="none"/>
                <w:lang w:bidi="ar"/>
              </w:rPr>
            </w:pPr>
          </w:p>
        </w:tc>
        <w:tc>
          <w:tcPr>
            <w:tcW w:w="1898" w:type="dxa"/>
            <w:vMerge w:val="continue"/>
            <w:noWrap w:val="0"/>
            <w:vAlign w:val="center"/>
          </w:tcPr>
          <w:p w14:paraId="09A60C54">
            <w:pPr>
              <w:widowControl/>
              <w:textAlignment w:val="center"/>
              <w:rPr>
                <w:rFonts w:hint="eastAsia" w:ascii="宋体" w:hAnsi="宋体" w:eastAsia="宋体" w:cs="宋体"/>
                <w:b/>
                <w:bCs/>
                <w:color w:val="000000"/>
                <w:kern w:val="0"/>
                <w:sz w:val="21"/>
                <w:szCs w:val="21"/>
                <w:highlight w:val="none"/>
                <w:lang w:val="en-US" w:eastAsia="zh-CN" w:bidi="ar"/>
                <w14:ligatures w14:val="none"/>
              </w:rPr>
            </w:pPr>
          </w:p>
        </w:tc>
        <w:tc>
          <w:tcPr>
            <w:tcW w:w="4144" w:type="dxa"/>
            <w:noWrap w:val="0"/>
            <w:vAlign w:val="center"/>
          </w:tcPr>
          <w:p w14:paraId="0801FF4B">
            <w:pPr>
              <w:widowControl/>
              <w:textAlignment w:val="center"/>
              <w:rPr>
                <w:rFonts w:hint="eastAsia" w:ascii="宋体" w:hAnsi="宋体" w:cs="宋体"/>
                <w:color w:val="000000"/>
                <w:kern w:val="0"/>
                <w:sz w:val="22"/>
                <w:szCs w:val="22"/>
                <w:highlight w:val="none"/>
                <w:lang w:val="en-US" w:eastAsia="zh-CN" w:bidi="ar"/>
              </w:rPr>
            </w:pPr>
            <w:r>
              <w:rPr>
                <w:rFonts w:hint="eastAsia" w:ascii="宋体" w:hAnsi="宋体" w:cs="宋体"/>
                <w:i w:val="0"/>
                <w:iCs w:val="0"/>
                <w:color w:val="000000"/>
                <w:kern w:val="0"/>
                <w:sz w:val="21"/>
                <w:szCs w:val="21"/>
                <w:u w:val="none"/>
                <w:lang w:val="en-US" w:eastAsia="zh-CN" w:bidi="ar"/>
              </w:rPr>
              <w:t>宣传/科教配套使用电视</w:t>
            </w:r>
          </w:p>
        </w:tc>
        <w:tc>
          <w:tcPr>
            <w:tcW w:w="1017" w:type="dxa"/>
            <w:shd w:val="clear" w:color="auto" w:fill="auto"/>
            <w:noWrap w:val="0"/>
            <w:vAlign w:val="center"/>
          </w:tcPr>
          <w:p w14:paraId="6A147C85">
            <w:pPr>
              <w:widowControl/>
              <w:jc w:val="center"/>
              <w:textAlignment w:val="center"/>
              <w:rPr>
                <w:rFonts w:hint="default"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1</w:t>
            </w:r>
          </w:p>
        </w:tc>
        <w:tc>
          <w:tcPr>
            <w:tcW w:w="1384" w:type="dxa"/>
            <w:shd w:val="clear" w:color="auto" w:fill="auto"/>
            <w:noWrap w:val="0"/>
            <w:vAlign w:val="center"/>
          </w:tcPr>
          <w:p w14:paraId="2343F841">
            <w:pPr>
              <w:widowControl/>
              <w:jc w:val="center"/>
              <w:textAlignment w:val="center"/>
              <w:rPr>
                <w:rFonts w:hint="default"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台</w:t>
            </w:r>
          </w:p>
        </w:tc>
      </w:tr>
    </w:tbl>
    <w:p w14:paraId="3306797C">
      <w:pPr>
        <w:pStyle w:val="15"/>
        <w:keepNext w:val="0"/>
        <w:keepLines w:val="0"/>
        <w:pageBreakBefore w:val="0"/>
        <w:kinsoku/>
        <w:wordWrap/>
        <w:overflowPunct/>
        <w:topLinePunct w:val="0"/>
        <w:autoSpaceDE/>
        <w:autoSpaceDN/>
        <w:bidi w:val="0"/>
        <w:adjustRightInd/>
        <w:snapToGrid/>
        <w:spacing w:line="370" w:lineRule="exact"/>
        <w:ind w:left="0" w:leftChars="0" w:firstLine="0" w:firstLineChars="0"/>
        <w:rPr>
          <w:rFonts w:hint="eastAsia" w:ascii="宋体" w:hAnsi="宋体" w:eastAsia="宋体" w:cs="宋体"/>
          <w:b/>
          <w:bCs w:val="0"/>
          <w:color w:val="auto"/>
          <w:kern w:val="2"/>
          <w:sz w:val="21"/>
          <w:szCs w:val="21"/>
          <w:highlight w:val="none"/>
          <w:vertAlign w:val="baseline"/>
          <w:lang w:val="en-US" w:eastAsia="zh-CN" w:bidi="ar-SA"/>
        </w:rPr>
      </w:pPr>
    </w:p>
    <w:p w14:paraId="793CBD32">
      <w:pPr>
        <w:pStyle w:val="15"/>
        <w:keepNext w:val="0"/>
        <w:keepLines w:val="0"/>
        <w:pageBreakBefore w:val="0"/>
        <w:kinsoku/>
        <w:wordWrap/>
        <w:overflowPunct/>
        <w:topLinePunct w:val="0"/>
        <w:autoSpaceDE/>
        <w:autoSpaceDN/>
        <w:bidi w:val="0"/>
        <w:adjustRightInd/>
        <w:snapToGrid/>
        <w:spacing w:line="370" w:lineRule="exact"/>
        <w:ind w:left="0" w:leftChars="0" w:firstLine="0" w:firstLineChars="0"/>
        <w:rPr>
          <w:rFonts w:hint="eastAsia" w:ascii="宋体" w:hAnsi="宋体" w:eastAsia="宋体" w:cs="宋体"/>
          <w:b/>
          <w:bCs w:val="0"/>
          <w:color w:val="auto"/>
          <w:kern w:val="2"/>
          <w:sz w:val="21"/>
          <w:szCs w:val="21"/>
          <w:highlight w:val="none"/>
          <w:vertAlign w:val="baseline"/>
          <w:lang w:val="en-US" w:eastAsia="zh-CN" w:bidi="ar-SA"/>
        </w:rPr>
      </w:pPr>
    </w:p>
    <w:p w14:paraId="7497BFDC">
      <w:pPr>
        <w:pStyle w:val="15"/>
        <w:keepNext w:val="0"/>
        <w:keepLines w:val="0"/>
        <w:pageBreakBefore w:val="0"/>
        <w:kinsoku/>
        <w:wordWrap/>
        <w:overflowPunct/>
        <w:topLinePunct w:val="0"/>
        <w:autoSpaceDE/>
        <w:autoSpaceDN/>
        <w:bidi w:val="0"/>
        <w:adjustRightInd/>
        <w:snapToGrid/>
        <w:spacing w:line="370" w:lineRule="exact"/>
        <w:ind w:left="0" w:leftChars="0" w:firstLine="0" w:firstLineChars="0"/>
        <w:rPr>
          <w:rFonts w:hint="eastAsia" w:ascii="宋体" w:hAnsi="宋体" w:eastAsia="宋体" w:cs="宋体"/>
          <w:b/>
          <w:bCs w:val="0"/>
          <w:color w:val="auto"/>
          <w:kern w:val="2"/>
          <w:sz w:val="21"/>
          <w:szCs w:val="21"/>
          <w:highlight w:val="none"/>
          <w:vertAlign w:val="baseline"/>
          <w:lang w:val="en-US" w:eastAsia="zh-CN" w:bidi="ar-SA"/>
        </w:rPr>
      </w:pPr>
    </w:p>
    <w:p w14:paraId="7D920D27">
      <w:pPr>
        <w:pStyle w:val="15"/>
        <w:keepNext w:val="0"/>
        <w:keepLines w:val="0"/>
        <w:pageBreakBefore w:val="0"/>
        <w:kinsoku/>
        <w:wordWrap/>
        <w:overflowPunct/>
        <w:topLinePunct w:val="0"/>
        <w:autoSpaceDE/>
        <w:autoSpaceDN/>
        <w:bidi w:val="0"/>
        <w:adjustRightInd/>
        <w:snapToGrid/>
        <w:spacing w:line="370" w:lineRule="exact"/>
        <w:ind w:left="0" w:leftChars="0" w:firstLine="0" w:firstLineChars="0"/>
        <w:rPr>
          <w:rFonts w:hint="eastAsia" w:ascii="宋体" w:hAnsi="宋体" w:eastAsia="宋体" w:cs="宋体"/>
          <w:b/>
          <w:bCs w:val="0"/>
          <w:color w:val="auto"/>
          <w:kern w:val="2"/>
          <w:sz w:val="21"/>
          <w:szCs w:val="21"/>
          <w:highlight w:val="none"/>
          <w:vertAlign w:val="baseline"/>
          <w:lang w:val="en-US" w:eastAsia="zh-CN" w:bidi="ar-SA"/>
        </w:rPr>
      </w:pPr>
    </w:p>
    <w:p w14:paraId="403F6278">
      <w:pPr>
        <w:rPr>
          <w:rFonts w:hint="eastAsia" w:ascii="宋体" w:hAnsi="宋体" w:eastAsia="宋体" w:cs="宋体"/>
          <w:b/>
          <w:bCs w:val="0"/>
          <w:color w:val="auto"/>
          <w:kern w:val="2"/>
          <w:sz w:val="21"/>
          <w:szCs w:val="21"/>
          <w:highlight w:val="none"/>
          <w:vertAlign w:val="baseline"/>
          <w:lang w:val="en-US" w:eastAsia="zh-CN" w:bidi="ar-SA"/>
        </w:rPr>
      </w:pPr>
      <w:r>
        <w:rPr>
          <w:rFonts w:hint="eastAsia" w:ascii="宋体" w:hAnsi="宋体" w:eastAsia="宋体" w:cs="宋体"/>
          <w:b/>
          <w:bCs w:val="0"/>
          <w:color w:val="auto"/>
          <w:kern w:val="2"/>
          <w:sz w:val="21"/>
          <w:szCs w:val="21"/>
          <w:highlight w:val="none"/>
          <w:vertAlign w:val="baseline"/>
          <w:lang w:val="en-US" w:eastAsia="zh-CN" w:bidi="ar-SA"/>
        </w:rPr>
        <w:br w:type="page"/>
      </w:r>
    </w:p>
    <w:p w14:paraId="7EE5B95F">
      <w:pPr>
        <w:pStyle w:val="15"/>
        <w:keepNext w:val="0"/>
        <w:keepLines w:val="0"/>
        <w:pageBreakBefore w:val="0"/>
        <w:kinsoku/>
        <w:wordWrap/>
        <w:overflowPunct/>
        <w:topLinePunct w:val="0"/>
        <w:autoSpaceDE/>
        <w:autoSpaceDN/>
        <w:bidi w:val="0"/>
        <w:adjustRightInd/>
        <w:snapToGrid/>
        <w:spacing w:line="370" w:lineRule="exact"/>
        <w:ind w:left="0" w:leftChars="0" w:firstLine="0" w:firstLineChars="0"/>
        <w:rPr>
          <w:rFonts w:hint="eastAsia" w:ascii="宋体" w:hAnsi="宋体" w:eastAsia="宋体" w:cs="宋体"/>
          <w:b/>
          <w:bCs w:val="0"/>
          <w:color w:val="auto"/>
          <w:kern w:val="2"/>
          <w:sz w:val="21"/>
          <w:szCs w:val="21"/>
          <w:highlight w:val="none"/>
          <w:vertAlign w:val="baseline"/>
          <w:lang w:val="en-US" w:eastAsia="zh-CN" w:bidi="ar-SA"/>
        </w:rPr>
      </w:pPr>
    </w:p>
    <w:tbl>
      <w:tblPr>
        <w:tblStyle w:val="25"/>
        <w:tblW w:w="102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7"/>
        <w:gridCol w:w="9456"/>
      </w:tblGrid>
      <w:tr w14:paraId="79576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83" w:type="dxa"/>
            <w:gridSpan w:val="2"/>
            <w:tcBorders>
              <w:top w:val="single" w:color="auto" w:sz="4" w:space="0"/>
              <w:left w:val="single" w:color="auto" w:sz="4" w:space="0"/>
              <w:bottom w:val="single" w:color="auto" w:sz="4" w:space="0"/>
              <w:right w:val="single" w:color="auto" w:sz="4" w:space="0"/>
            </w:tcBorders>
            <w:noWrap w:val="0"/>
            <w:vAlign w:val="top"/>
          </w:tcPr>
          <w:p w14:paraId="256AF5FD">
            <w:pPr>
              <w:keepNext w:val="0"/>
              <w:keepLines w:val="0"/>
              <w:pageBreakBefore w:val="0"/>
              <w:kinsoku/>
              <w:wordWrap/>
              <w:overflowPunct/>
              <w:topLinePunct w:val="0"/>
              <w:autoSpaceDE/>
              <w:autoSpaceDN/>
              <w:bidi w:val="0"/>
              <w:adjustRightInd/>
              <w:snapToGrid/>
              <w:spacing w:line="37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b/>
                <w:bCs/>
                <w:color w:val="auto"/>
                <w:szCs w:val="21"/>
                <w:highlight w:val="none"/>
                <w:lang w:val="en-US" w:eastAsia="zh-CN"/>
              </w:rPr>
              <w:t>二</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商务条款</w:t>
            </w:r>
          </w:p>
        </w:tc>
      </w:tr>
      <w:tr w14:paraId="7AEF4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2" w:type="dxa"/>
            <w:tcBorders>
              <w:top w:val="single" w:color="auto" w:sz="4" w:space="0"/>
              <w:left w:val="single" w:color="auto" w:sz="4" w:space="0"/>
              <w:bottom w:val="single" w:color="auto" w:sz="4" w:space="0"/>
              <w:right w:val="single" w:color="auto" w:sz="4" w:space="0"/>
            </w:tcBorders>
            <w:noWrap w:val="0"/>
            <w:vAlign w:val="center"/>
          </w:tcPr>
          <w:p w14:paraId="0E9480E2">
            <w:pPr>
              <w:keepNext w:val="0"/>
              <w:keepLines w:val="0"/>
              <w:pageBreakBefore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报价要求</w:t>
            </w:r>
          </w:p>
        </w:tc>
        <w:tc>
          <w:tcPr>
            <w:tcW w:w="8741" w:type="dxa"/>
            <w:tcBorders>
              <w:top w:val="single" w:color="auto" w:sz="4" w:space="0"/>
              <w:left w:val="single" w:color="auto" w:sz="4" w:space="0"/>
              <w:bottom w:val="single" w:color="auto" w:sz="4" w:space="0"/>
              <w:right w:val="single" w:color="auto" w:sz="4" w:space="0"/>
            </w:tcBorders>
            <w:noWrap w:val="0"/>
            <w:vAlign w:val="top"/>
          </w:tcPr>
          <w:p w14:paraId="3704E045">
            <w:pPr>
              <w:keepNext w:val="0"/>
              <w:keepLines w:val="0"/>
              <w:pageBreakBefore w:val="0"/>
              <w:kinsoku/>
              <w:wordWrap/>
              <w:overflowPunct/>
              <w:topLinePunct w:val="0"/>
              <w:autoSpaceDE/>
              <w:autoSpaceDN/>
              <w:bidi w:val="0"/>
              <w:adjustRightInd/>
              <w:snapToGrid/>
              <w:spacing w:line="37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报价须为人民币报价，包含：产品价、运输费（含装卸费）、保险费、安装及调试费、税费、培训费、产品检测费、产品质保期内维护等所有费用。对于本文件中明确列明必须报价的货物或服务，供应商应分别报价。对于本文件中未列明，而供应商认为必需的费用也需列入总报价。在合同实施时，采购人将不予支付中标人没有列入的项目费用，并认为此项目的费用已包括在响应总报价中。</w:t>
            </w:r>
          </w:p>
        </w:tc>
      </w:tr>
      <w:tr w14:paraId="1EF66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2" w:type="dxa"/>
            <w:tcBorders>
              <w:top w:val="single" w:color="auto" w:sz="4" w:space="0"/>
              <w:left w:val="single" w:color="auto" w:sz="4" w:space="0"/>
              <w:bottom w:val="single" w:color="auto" w:sz="4" w:space="0"/>
              <w:right w:val="single" w:color="auto" w:sz="4" w:space="0"/>
            </w:tcBorders>
            <w:noWrap w:val="0"/>
            <w:vAlign w:val="center"/>
          </w:tcPr>
          <w:p w14:paraId="128997F6">
            <w:pPr>
              <w:keepNext w:val="0"/>
              <w:keepLines w:val="0"/>
              <w:pageBreakBefore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交付时间及地点</w:t>
            </w:r>
          </w:p>
        </w:tc>
        <w:tc>
          <w:tcPr>
            <w:tcW w:w="8741" w:type="dxa"/>
            <w:tcBorders>
              <w:top w:val="single" w:color="auto" w:sz="4" w:space="0"/>
              <w:left w:val="single" w:color="auto" w:sz="4" w:space="0"/>
              <w:bottom w:val="single" w:color="auto" w:sz="4" w:space="0"/>
              <w:right w:val="single" w:color="auto" w:sz="4" w:space="0"/>
            </w:tcBorders>
            <w:noWrap w:val="0"/>
            <w:vAlign w:val="center"/>
          </w:tcPr>
          <w:p w14:paraId="52433DC1">
            <w:pPr>
              <w:keepNext w:val="0"/>
              <w:keepLines w:val="0"/>
              <w:pageBreakBefore w:val="0"/>
              <w:kinsoku/>
              <w:wordWrap/>
              <w:overflowPunct/>
              <w:topLinePunct w:val="0"/>
              <w:autoSpaceDE/>
              <w:autoSpaceDN/>
              <w:bidi w:val="0"/>
              <w:adjustRightInd/>
              <w:snapToGrid/>
              <w:spacing w:line="37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交货时间：</w:t>
            </w:r>
            <w:r>
              <w:rPr>
                <w:rFonts w:hint="eastAsia" w:ascii="宋体" w:hAnsi="宋体" w:eastAsia="宋体" w:cs="宋体"/>
                <w:color w:val="auto"/>
                <w:szCs w:val="21"/>
                <w:highlight w:val="none"/>
                <w:lang w:eastAsia="zh-CN"/>
              </w:rPr>
              <w:t>签订合同之日起60个工作日内安装完毕并交付使用</w:t>
            </w:r>
            <w:r>
              <w:rPr>
                <w:rFonts w:hint="eastAsia" w:ascii="宋体" w:hAnsi="宋体" w:eastAsia="宋体" w:cs="宋体"/>
                <w:color w:val="auto"/>
                <w:szCs w:val="21"/>
                <w:highlight w:val="none"/>
              </w:rPr>
              <w:t>。</w:t>
            </w:r>
          </w:p>
          <w:p w14:paraId="569ACA1C">
            <w:pPr>
              <w:pStyle w:val="23"/>
              <w:keepNext w:val="0"/>
              <w:keepLines w:val="0"/>
              <w:pageBreakBefore w:val="0"/>
              <w:kinsoku/>
              <w:wordWrap/>
              <w:overflowPunct/>
              <w:topLinePunct w:val="0"/>
              <w:autoSpaceDE/>
              <w:autoSpaceDN/>
              <w:bidi w:val="0"/>
              <w:adjustRightInd/>
              <w:snapToGrid/>
              <w:spacing w:line="370" w:lineRule="exact"/>
              <w:ind w:left="0" w:leftChars="0" w:firstLine="0" w:firstLineChars="0"/>
              <w:textAlignment w:val="auto"/>
              <w:rPr>
                <w:rFonts w:hint="default" w:eastAsia="宋体"/>
                <w:color w:val="auto"/>
                <w:highlight w:val="none"/>
                <w:lang w:val="en-US" w:eastAsia="zh-CN"/>
              </w:rPr>
            </w:pPr>
            <w:r>
              <w:rPr>
                <w:rFonts w:hint="eastAsia" w:ascii="宋体" w:hAnsi="宋体" w:eastAsia="宋体" w:cs="宋体"/>
                <w:color w:val="auto"/>
                <w:kern w:val="2"/>
                <w:sz w:val="21"/>
                <w:szCs w:val="21"/>
                <w:highlight w:val="none"/>
                <w:lang w:val="en-US" w:eastAsia="zh-CN" w:bidi="ar-SA"/>
              </w:rPr>
              <w:t>地点：采购人指定地点。</w:t>
            </w:r>
          </w:p>
        </w:tc>
      </w:tr>
      <w:tr w14:paraId="4DBB7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2" w:type="dxa"/>
            <w:tcBorders>
              <w:top w:val="single" w:color="auto" w:sz="4" w:space="0"/>
              <w:left w:val="single" w:color="auto" w:sz="4" w:space="0"/>
              <w:bottom w:val="single" w:color="auto" w:sz="4" w:space="0"/>
              <w:right w:val="single" w:color="auto" w:sz="4" w:space="0"/>
            </w:tcBorders>
            <w:noWrap w:val="0"/>
            <w:vAlign w:val="center"/>
          </w:tcPr>
          <w:p w14:paraId="1116F84B">
            <w:pPr>
              <w:keepNext w:val="0"/>
              <w:keepLines w:val="0"/>
              <w:pageBreakBefore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设备的安装、验收</w:t>
            </w:r>
          </w:p>
        </w:tc>
        <w:tc>
          <w:tcPr>
            <w:tcW w:w="8741" w:type="dxa"/>
            <w:tcBorders>
              <w:top w:val="single" w:color="auto" w:sz="4" w:space="0"/>
              <w:left w:val="single" w:color="auto" w:sz="4" w:space="0"/>
              <w:bottom w:val="single" w:color="auto" w:sz="4" w:space="0"/>
              <w:right w:val="single" w:color="auto" w:sz="4" w:space="0"/>
            </w:tcBorders>
            <w:noWrap w:val="0"/>
            <w:vAlign w:val="top"/>
          </w:tcPr>
          <w:p w14:paraId="609872FD">
            <w:pPr>
              <w:keepNext w:val="0"/>
              <w:keepLines w:val="0"/>
              <w:pageBreakBefore w:val="0"/>
              <w:widowControl/>
              <w:suppressLineNumbers w:val="0"/>
              <w:kinsoku/>
              <w:wordWrap/>
              <w:overflowPunct/>
              <w:topLinePunct w:val="0"/>
              <w:autoSpaceDE/>
              <w:autoSpaceDN/>
              <w:bidi w:val="0"/>
              <w:adjustRightInd/>
              <w:snapToGrid/>
              <w:spacing w:line="370" w:lineRule="exact"/>
              <w:ind w:firstLine="420" w:firstLineChars="200"/>
              <w:jc w:val="left"/>
              <w:textAlignment w:val="auto"/>
              <w:rPr>
                <w:color w:val="auto"/>
                <w:sz w:val="22"/>
                <w:szCs w:val="28"/>
                <w:highlight w:val="none"/>
              </w:rPr>
            </w:pPr>
            <w:r>
              <w:rPr>
                <w:rFonts w:hint="eastAsia"/>
                <w:color w:val="auto"/>
                <w:highlight w:val="none"/>
                <w:lang w:val="en-US" w:eastAsia="zh-CN"/>
              </w:rPr>
              <w:t>1、</w:t>
            </w:r>
            <w:r>
              <w:rPr>
                <w:rFonts w:hint="eastAsia"/>
                <w:color w:val="auto"/>
                <w:highlight w:val="none"/>
              </w:rPr>
              <w:t>本项目的货物必须是原装正品行货、全新未开封的、符合国家标准的产品，竞标人按采购人的要求地址进行送货到位。验收时，采购人对竞标人所交货物依照采购文件的技术规格要求</w:t>
            </w:r>
            <w:r>
              <w:rPr>
                <w:rFonts w:hint="eastAsia"/>
                <w:color w:val="auto"/>
                <w:highlight w:val="none"/>
                <w:lang w:eastAsia="zh-CN"/>
              </w:rPr>
              <w:t>、</w:t>
            </w:r>
            <w:r>
              <w:rPr>
                <w:rFonts w:hint="eastAsia"/>
                <w:color w:val="auto"/>
                <w:highlight w:val="none"/>
                <w:lang w:val="en-US" w:eastAsia="zh-CN"/>
              </w:rPr>
              <w:t>响应文件技术参数响应表</w:t>
            </w:r>
            <w:r>
              <w:rPr>
                <w:rFonts w:hint="eastAsia"/>
                <w:color w:val="auto"/>
                <w:highlight w:val="none"/>
              </w:rPr>
              <w:t>和国家有关标准进行</w:t>
            </w:r>
            <w:r>
              <w:rPr>
                <w:rFonts w:hint="eastAsia" w:ascii="宋体" w:hAnsi="宋体" w:eastAsia="宋体" w:cs="宋体"/>
                <w:color w:val="auto"/>
                <w:kern w:val="0"/>
                <w:sz w:val="21"/>
                <w:szCs w:val="21"/>
                <w:highlight w:val="none"/>
                <w:lang w:val="en-US" w:eastAsia="zh-CN" w:bidi="ar"/>
              </w:rPr>
              <w:t xml:space="preserve">逐条验收，对于货物技术参数及性能 （配置）与投标文件技术响应表响应不符的，作如下处理： </w:t>
            </w:r>
          </w:p>
          <w:p w14:paraId="16F90131">
            <w:pPr>
              <w:keepNext w:val="0"/>
              <w:keepLines w:val="0"/>
              <w:pageBreakBefore w:val="0"/>
              <w:widowControl/>
              <w:suppressLineNumbers w:val="0"/>
              <w:kinsoku/>
              <w:wordWrap/>
              <w:overflowPunct/>
              <w:topLinePunct w:val="0"/>
              <w:autoSpaceDE/>
              <w:autoSpaceDN/>
              <w:bidi w:val="0"/>
              <w:adjustRightInd/>
              <w:snapToGrid/>
              <w:spacing w:line="370" w:lineRule="exact"/>
              <w:ind w:firstLine="420" w:firstLineChars="200"/>
              <w:jc w:val="left"/>
              <w:textAlignment w:val="auto"/>
              <w:rPr>
                <w:color w:val="auto"/>
                <w:sz w:val="22"/>
                <w:szCs w:val="28"/>
                <w:highlight w:val="none"/>
              </w:rPr>
            </w:pPr>
            <w:r>
              <w:rPr>
                <w:rFonts w:hint="eastAsia" w:ascii="宋体" w:hAnsi="宋体" w:eastAsia="宋体" w:cs="宋体"/>
                <w:color w:val="auto"/>
                <w:kern w:val="0"/>
                <w:sz w:val="21"/>
                <w:szCs w:val="21"/>
                <w:highlight w:val="none"/>
                <w:lang w:val="en-US" w:eastAsia="zh-CN" w:bidi="ar"/>
              </w:rPr>
              <w:t xml:space="preserve">①货物实际是负偏离的参数，在投标文件中标明是无偏离或正偏离，在评审中未被发现的，以虚假响应论处； </w:t>
            </w:r>
          </w:p>
          <w:p w14:paraId="769BEA91">
            <w:pPr>
              <w:keepNext w:val="0"/>
              <w:keepLines w:val="0"/>
              <w:pageBreakBefore w:val="0"/>
              <w:widowControl/>
              <w:suppressLineNumbers w:val="0"/>
              <w:kinsoku/>
              <w:wordWrap/>
              <w:overflowPunct/>
              <w:topLinePunct w:val="0"/>
              <w:autoSpaceDE/>
              <w:autoSpaceDN/>
              <w:bidi w:val="0"/>
              <w:adjustRightInd/>
              <w:snapToGrid/>
              <w:spacing w:line="370" w:lineRule="exact"/>
              <w:ind w:firstLine="420" w:firstLineChars="200"/>
              <w:jc w:val="left"/>
              <w:textAlignment w:val="auto"/>
              <w:rPr>
                <w:color w:val="auto"/>
                <w:sz w:val="22"/>
                <w:szCs w:val="28"/>
                <w:highlight w:val="none"/>
              </w:rPr>
            </w:pPr>
            <w:r>
              <w:rPr>
                <w:rFonts w:hint="eastAsia" w:ascii="宋体" w:hAnsi="宋体" w:eastAsia="宋体" w:cs="宋体"/>
                <w:color w:val="auto"/>
                <w:kern w:val="0"/>
                <w:sz w:val="21"/>
                <w:szCs w:val="21"/>
                <w:highlight w:val="none"/>
                <w:lang w:val="en-US" w:eastAsia="zh-CN" w:bidi="ar"/>
              </w:rPr>
              <w:t xml:space="preserve">②货物实际是无偏离参数，在投标文件中标明是正偏离，在评审中未被发现的， 以虚假响应论处； </w:t>
            </w:r>
          </w:p>
          <w:p w14:paraId="27953B0F">
            <w:pPr>
              <w:keepNext w:val="0"/>
              <w:keepLines w:val="0"/>
              <w:pageBreakBefore w:val="0"/>
              <w:widowControl/>
              <w:suppressLineNumbers w:val="0"/>
              <w:kinsoku/>
              <w:wordWrap/>
              <w:overflowPunct/>
              <w:topLinePunct w:val="0"/>
              <w:autoSpaceDE/>
              <w:autoSpaceDN/>
              <w:bidi w:val="0"/>
              <w:adjustRightInd/>
              <w:snapToGrid/>
              <w:spacing w:line="370" w:lineRule="exact"/>
              <w:ind w:firstLine="420" w:firstLineChars="200"/>
              <w:jc w:val="left"/>
              <w:textAlignment w:val="auto"/>
              <w:rPr>
                <w:color w:val="auto"/>
                <w:sz w:val="22"/>
                <w:szCs w:val="28"/>
                <w:highlight w:val="none"/>
              </w:rPr>
            </w:pPr>
            <w:r>
              <w:rPr>
                <w:rFonts w:hint="eastAsia" w:ascii="宋体" w:hAnsi="宋体" w:eastAsia="宋体" w:cs="宋体"/>
                <w:color w:val="auto"/>
                <w:kern w:val="0"/>
                <w:sz w:val="21"/>
                <w:szCs w:val="21"/>
                <w:highlight w:val="none"/>
                <w:lang w:val="en-US" w:eastAsia="zh-CN" w:bidi="ar"/>
              </w:rPr>
              <w:t xml:space="preserve">③货物响应表是正偏离参数，验收时并没有达到技术响应表中标明的正偏离范围，以虚假响应论处。 </w:t>
            </w:r>
          </w:p>
          <w:p w14:paraId="2CD6A4F9">
            <w:pPr>
              <w:keepNext w:val="0"/>
              <w:keepLines w:val="0"/>
              <w:pageBreakBefore w:val="0"/>
              <w:widowControl/>
              <w:suppressLineNumbers w:val="0"/>
              <w:kinsoku/>
              <w:wordWrap/>
              <w:overflowPunct/>
              <w:topLinePunct w:val="0"/>
              <w:autoSpaceDE/>
              <w:autoSpaceDN/>
              <w:bidi w:val="0"/>
              <w:adjustRightInd/>
              <w:snapToGrid/>
              <w:spacing w:line="370" w:lineRule="exact"/>
              <w:ind w:firstLine="420" w:firstLineChars="200"/>
              <w:jc w:val="left"/>
              <w:textAlignment w:val="auto"/>
              <w:rPr>
                <w:rFonts w:hint="eastAsia"/>
                <w:color w:val="auto"/>
                <w:highlight w:val="none"/>
              </w:rPr>
            </w:pPr>
            <w:r>
              <w:rPr>
                <w:rFonts w:hint="eastAsia" w:ascii="宋体" w:hAnsi="宋体" w:eastAsia="宋体" w:cs="宋体"/>
                <w:color w:val="auto"/>
                <w:kern w:val="0"/>
                <w:sz w:val="21"/>
                <w:szCs w:val="21"/>
                <w:highlight w:val="none"/>
                <w:lang w:val="en-US" w:eastAsia="zh-CN" w:bidi="ar"/>
              </w:rPr>
              <w:t xml:space="preserve">中标后，采购人在货物验收环节发现设备的技术参数指标达不到投标文件中技术参数响应的内容，属虚假响应行为，采购人经政府采购监督管理部门同意有权终止合同拒收货物，并追究供应商违约责任，供应商须赔偿采购人因采购时间延长造成的经 济等方面损失，同时视情形将违约情况上报监督管理部门。 </w:t>
            </w:r>
          </w:p>
          <w:p w14:paraId="55B296D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成交供应商供货时须提供生产厂家出具的售后服务承诺，在供货时须按产品技术标准规定的检验项目和检验方法进行全面检验，结果必须符合验收标准要求，否则采购人有权取消其中标资格并将上报政府采购监管部门。</w:t>
            </w:r>
          </w:p>
          <w:p w14:paraId="0687BA31">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color w:val="auto"/>
                <w:highlight w:val="none"/>
              </w:rPr>
            </w:pPr>
            <w:r>
              <w:rPr>
                <w:rFonts w:hint="eastAsia"/>
                <w:color w:val="auto"/>
                <w:highlight w:val="none"/>
                <w:lang w:val="en-US" w:eastAsia="zh-CN"/>
              </w:rPr>
              <w:t>3</w:t>
            </w:r>
            <w:r>
              <w:rPr>
                <w:rFonts w:hint="eastAsia"/>
                <w:color w:val="auto"/>
                <w:highlight w:val="none"/>
              </w:rPr>
              <w:t>、采购方在合同签订后将会和用户协商到货时间和安装调试时间，由供方技术工程师到现场进行安装调试；</w:t>
            </w:r>
          </w:p>
          <w:p w14:paraId="623071A8">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rPr>
              <w:t>、安装调试完毕后，采购方与成交供应商代表共同按设备说明书和双方认定的标准对设备的各项技术指标进行检验，合格后，填写《验收单》及《保修卡》，完善相关手续。</w:t>
            </w:r>
          </w:p>
          <w:p w14:paraId="29196E23">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default" w:eastAsia="宋体"/>
                <w:color w:val="auto"/>
                <w:highlight w:val="none"/>
                <w:lang w:val="en-US" w:eastAsia="zh-CN"/>
              </w:rPr>
            </w:pPr>
            <w:r>
              <w:rPr>
                <w:rFonts w:hint="eastAsia" w:ascii="Times New Roman" w:hAnsi="Times New Roman" w:eastAsia="宋体" w:cs="Times New Roman"/>
                <w:color w:val="auto"/>
                <w:highlight w:val="none"/>
                <w:lang w:val="en-US" w:eastAsia="zh-CN"/>
              </w:rPr>
              <w:t>5、如设备需请第三方专业机构进行验收，成交供应商承担相关验收费用。</w:t>
            </w:r>
          </w:p>
        </w:tc>
      </w:tr>
      <w:tr w14:paraId="26298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42" w:type="dxa"/>
            <w:tcBorders>
              <w:top w:val="single" w:color="auto" w:sz="4" w:space="0"/>
              <w:left w:val="single" w:color="auto" w:sz="4" w:space="0"/>
              <w:bottom w:val="single" w:color="auto" w:sz="4" w:space="0"/>
              <w:right w:val="single" w:color="auto" w:sz="4" w:space="0"/>
            </w:tcBorders>
            <w:noWrap w:val="0"/>
            <w:vAlign w:val="center"/>
          </w:tcPr>
          <w:p w14:paraId="212E8B1D">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项目验收</w:t>
            </w:r>
          </w:p>
        </w:tc>
        <w:tc>
          <w:tcPr>
            <w:tcW w:w="8741" w:type="dxa"/>
            <w:tcBorders>
              <w:top w:val="single" w:color="auto" w:sz="4" w:space="0"/>
              <w:left w:val="single" w:color="auto" w:sz="4" w:space="0"/>
              <w:bottom w:val="single" w:color="auto" w:sz="4" w:space="0"/>
              <w:right w:val="single" w:color="auto" w:sz="4" w:space="0"/>
            </w:tcBorders>
            <w:noWrap w:val="0"/>
            <w:vAlign w:val="center"/>
          </w:tcPr>
          <w:p w14:paraId="05E7A28C">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Times New Roman" w:hAnsi="Times New Roman" w:eastAsia="宋体" w:cs="Times New Roman"/>
                <w:color w:val="auto"/>
                <w:highlight w:val="none"/>
                <w:lang w:val="en-US" w:eastAsia="zh-CN"/>
              </w:rPr>
            </w:pPr>
            <w:r>
              <w:rPr>
                <w:rFonts w:hint="eastAsia" w:ascii="宋体" w:hAnsi="宋体" w:eastAsia="宋体" w:cs="宋体"/>
                <w:color w:val="auto"/>
                <w:szCs w:val="21"/>
                <w:highlight w:val="none"/>
              </w:rPr>
              <w:t>在项目完成且收到</w:t>
            </w:r>
            <w:r>
              <w:rPr>
                <w:rFonts w:hint="eastAsia" w:ascii="宋体" w:hAnsi="宋体" w:cs="宋体"/>
                <w:color w:val="auto"/>
                <w:szCs w:val="21"/>
                <w:highlight w:val="none"/>
                <w:lang w:val="en-US" w:eastAsia="zh-CN"/>
              </w:rPr>
              <w:t>成交供应商</w:t>
            </w:r>
            <w:r>
              <w:rPr>
                <w:rFonts w:hint="eastAsia" w:ascii="宋体" w:hAnsi="宋体" w:eastAsia="宋体" w:cs="宋体"/>
                <w:color w:val="auto"/>
                <w:szCs w:val="21"/>
                <w:highlight w:val="none"/>
              </w:rPr>
              <w:t>验收申请后5个工作日内组织开展履约验收。</w:t>
            </w:r>
          </w:p>
        </w:tc>
      </w:tr>
      <w:tr w14:paraId="71220B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2" w:type="dxa"/>
            <w:tcBorders>
              <w:top w:val="single" w:color="auto" w:sz="4" w:space="0"/>
              <w:left w:val="single" w:color="auto" w:sz="4" w:space="0"/>
              <w:bottom w:val="single" w:color="auto" w:sz="4" w:space="0"/>
              <w:right w:val="single" w:color="auto" w:sz="4" w:space="0"/>
            </w:tcBorders>
            <w:noWrap w:val="0"/>
            <w:vAlign w:val="center"/>
          </w:tcPr>
          <w:p w14:paraId="41F47454">
            <w:pPr>
              <w:keepNext w:val="0"/>
              <w:keepLines w:val="0"/>
              <w:pageBreakBefore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设备的使用培训</w:t>
            </w:r>
          </w:p>
        </w:tc>
        <w:tc>
          <w:tcPr>
            <w:tcW w:w="8741" w:type="dxa"/>
            <w:tcBorders>
              <w:top w:val="single" w:color="auto" w:sz="4" w:space="0"/>
              <w:left w:val="single" w:color="auto" w:sz="4" w:space="0"/>
              <w:bottom w:val="single" w:color="auto" w:sz="4" w:space="0"/>
              <w:right w:val="single" w:color="auto" w:sz="4" w:space="0"/>
            </w:tcBorders>
            <w:noWrap w:val="0"/>
            <w:vAlign w:val="top"/>
          </w:tcPr>
          <w:p w14:paraId="5B8268B5">
            <w:pPr>
              <w:keepNext w:val="0"/>
              <w:keepLines w:val="0"/>
              <w:pageBreakBefore w:val="0"/>
              <w:kinsoku/>
              <w:wordWrap/>
              <w:overflowPunct/>
              <w:topLinePunct w:val="0"/>
              <w:autoSpaceDE/>
              <w:autoSpaceDN/>
              <w:bidi w:val="0"/>
              <w:adjustRightInd/>
              <w:snapToGrid/>
              <w:spacing w:line="37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1、成交供应商专业技术人员通过完整的技术培训，保证用户完全掌握机器的性能及操作使用方法。</w:t>
            </w:r>
          </w:p>
          <w:p w14:paraId="08D52B43">
            <w:pPr>
              <w:keepNext w:val="0"/>
              <w:keepLines w:val="0"/>
              <w:pageBreakBefore w:val="0"/>
              <w:kinsoku/>
              <w:wordWrap/>
              <w:overflowPunct/>
              <w:topLinePunct w:val="0"/>
              <w:autoSpaceDE/>
              <w:autoSpaceDN/>
              <w:bidi w:val="0"/>
              <w:adjustRightInd/>
              <w:snapToGrid/>
              <w:spacing w:line="37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2、技术培训所发生的费用全部由成交供应商承担。</w:t>
            </w:r>
          </w:p>
          <w:p w14:paraId="4B4FE0CA">
            <w:pPr>
              <w:keepNext w:val="0"/>
              <w:keepLines w:val="0"/>
              <w:pageBreakBefore w:val="0"/>
              <w:kinsoku/>
              <w:wordWrap/>
              <w:overflowPunct/>
              <w:topLinePunct w:val="0"/>
              <w:autoSpaceDE/>
              <w:autoSpaceDN/>
              <w:bidi w:val="0"/>
              <w:adjustRightInd/>
              <w:snapToGrid/>
              <w:spacing w:line="37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3、提供终身技术支持服务，免费维保期后能为买方提供有偿售后服务。</w:t>
            </w:r>
          </w:p>
          <w:p w14:paraId="353B2B52">
            <w:pPr>
              <w:keepNext w:val="0"/>
              <w:keepLines w:val="0"/>
              <w:pageBreakBefore w:val="0"/>
              <w:kinsoku/>
              <w:wordWrap/>
              <w:overflowPunct/>
              <w:topLinePunct w:val="0"/>
              <w:autoSpaceDE/>
              <w:autoSpaceDN/>
              <w:bidi w:val="0"/>
              <w:adjustRightInd/>
              <w:snapToGrid/>
              <w:spacing w:line="37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4、提供设备详细操作手册，维修手册和保养手册（一式两份，其中一份为电子版）。</w:t>
            </w:r>
          </w:p>
          <w:p w14:paraId="31F9A54E">
            <w:pPr>
              <w:keepNext w:val="0"/>
              <w:keepLines w:val="0"/>
              <w:pageBreakBefore w:val="0"/>
              <w:kinsoku/>
              <w:wordWrap/>
              <w:overflowPunct/>
              <w:topLinePunct w:val="0"/>
              <w:autoSpaceDE/>
              <w:autoSpaceDN/>
              <w:bidi w:val="0"/>
              <w:adjustRightInd/>
              <w:snapToGrid/>
              <w:spacing w:line="37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5、提供机器操作规程卡各一张。</w:t>
            </w:r>
          </w:p>
          <w:p w14:paraId="3DE5FB03">
            <w:pPr>
              <w:keepNext w:val="0"/>
              <w:keepLines w:val="0"/>
              <w:pageBreakBefore w:val="0"/>
              <w:kinsoku/>
              <w:wordWrap/>
              <w:overflowPunct/>
              <w:topLinePunct w:val="0"/>
              <w:autoSpaceDE/>
              <w:autoSpaceDN/>
              <w:bidi w:val="0"/>
              <w:adjustRightInd/>
              <w:snapToGrid/>
              <w:spacing w:line="370" w:lineRule="exact"/>
              <w:ind w:firstLine="211" w:firstLineChars="100"/>
              <w:textAlignment w:val="auto"/>
              <w:rPr>
                <w:rFonts w:hint="eastAsia"/>
              </w:rPr>
            </w:pPr>
            <w:r>
              <w:rPr>
                <w:rFonts w:hint="eastAsia" w:ascii="宋体" w:hAnsi="宋体" w:eastAsia="宋体" w:cs="宋体"/>
                <w:b/>
                <w:bCs/>
                <w:color w:val="auto"/>
                <w:kern w:val="0"/>
                <w:sz w:val="21"/>
                <w:szCs w:val="21"/>
                <w:highlight w:val="none"/>
                <w:lang w:val="en-US" w:eastAsia="zh-CN" w:bidi="ar"/>
              </w:rPr>
              <w:t>6、由中标人负责外派采购人临床科室至少</w:t>
            </w:r>
            <w:r>
              <w:rPr>
                <w:rFonts w:hint="eastAsia" w:ascii="宋体" w:hAnsi="宋体" w:cs="宋体"/>
                <w:b/>
                <w:bCs/>
                <w:color w:val="auto"/>
                <w:kern w:val="0"/>
                <w:sz w:val="21"/>
                <w:szCs w:val="21"/>
                <w:highlight w:val="none"/>
                <w:lang w:val="en-US" w:eastAsia="zh-CN" w:bidi="ar"/>
              </w:rPr>
              <w:t>6</w:t>
            </w:r>
            <w:r>
              <w:rPr>
                <w:rFonts w:hint="eastAsia" w:ascii="宋体" w:hAnsi="宋体" w:eastAsia="宋体" w:cs="宋体"/>
                <w:b/>
                <w:bCs/>
                <w:color w:val="auto"/>
                <w:kern w:val="0"/>
                <w:sz w:val="21"/>
                <w:szCs w:val="21"/>
                <w:highlight w:val="none"/>
                <w:lang w:val="en-US" w:eastAsia="zh-CN" w:bidi="ar"/>
              </w:rPr>
              <w:t>名医务人员到有中标产品的单位培训，培训时长不少3个月直至取得培训合格证，并承担培训学习产生的所有费用。</w:t>
            </w:r>
          </w:p>
        </w:tc>
      </w:tr>
      <w:tr w14:paraId="4C45B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1542" w:type="dxa"/>
            <w:tcBorders>
              <w:top w:val="single" w:color="auto" w:sz="4" w:space="0"/>
              <w:left w:val="single" w:color="auto" w:sz="4" w:space="0"/>
              <w:bottom w:val="single" w:color="auto" w:sz="4" w:space="0"/>
              <w:right w:val="single" w:color="auto" w:sz="4" w:space="0"/>
            </w:tcBorders>
            <w:noWrap w:val="0"/>
            <w:vAlign w:val="center"/>
          </w:tcPr>
          <w:p w14:paraId="0E25FF85">
            <w:pPr>
              <w:keepNext w:val="0"/>
              <w:keepLines w:val="0"/>
              <w:pageBreakBefore w:val="0"/>
              <w:kinsoku/>
              <w:wordWrap/>
              <w:overflowPunct/>
              <w:topLinePunct w:val="0"/>
              <w:autoSpaceDE/>
              <w:autoSpaceDN/>
              <w:bidi w:val="0"/>
              <w:adjustRightInd/>
              <w:snapToGrid/>
              <w:spacing w:line="37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售后服务要求</w:t>
            </w:r>
          </w:p>
        </w:tc>
        <w:tc>
          <w:tcPr>
            <w:tcW w:w="8741" w:type="dxa"/>
            <w:tcBorders>
              <w:top w:val="single" w:color="auto" w:sz="4" w:space="0"/>
              <w:left w:val="single" w:color="auto" w:sz="4" w:space="0"/>
              <w:bottom w:val="single" w:color="auto" w:sz="4" w:space="0"/>
              <w:right w:val="single" w:color="auto" w:sz="4" w:space="0"/>
            </w:tcBorders>
            <w:noWrap w:val="0"/>
            <w:vAlign w:val="top"/>
          </w:tcPr>
          <w:p w14:paraId="27F9533E">
            <w:pPr>
              <w:keepNext w:val="0"/>
              <w:keepLines w:val="0"/>
              <w:pageBreakBefore w:val="0"/>
              <w:kinsoku/>
              <w:wordWrap/>
              <w:overflowPunct/>
              <w:topLinePunct w:val="0"/>
              <w:autoSpaceDE/>
              <w:autoSpaceDN/>
              <w:bidi w:val="0"/>
              <w:adjustRightInd/>
              <w:snapToGrid/>
              <w:spacing w:line="37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 服务要求：</w:t>
            </w:r>
          </w:p>
          <w:p w14:paraId="35A04CDF">
            <w:pPr>
              <w:keepNext w:val="0"/>
              <w:keepLines w:val="0"/>
              <w:pageBreakBefore w:val="0"/>
              <w:kinsoku/>
              <w:wordWrap/>
              <w:overflowPunct/>
              <w:topLinePunct w:val="0"/>
              <w:autoSpaceDE/>
              <w:autoSpaceDN/>
              <w:bidi w:val="0"/>
              <w:adjustRightInd/>
              <w:snapToGrid/>
              <w:spacing w:line="370" w:lineRule="exact"/>
              <w:ind w:firstLine="315" w:firstLine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中标供应商</w:t>
            </w:r>
            <w:r>
              <w:rPr>
                <w:rFonts w:hint="eastAsia" w:ascii="宋体" w:hAnsi="宋体" w:eastAsia="宋体" w:cs="宋体"/>
                <w:color w:val="auto"/>
                <w:szCs w:val="21"/>
                <w:highlight w:val="none"/>
              </w:rPr>
              <w:t>应向采购人提供全方位、有效而及时的工程技术支持和服务。</w:t>
            </w:r>
          </w:p>
          <w:p w14:paraId="14A0EC30">
            <w:pPr>
              <w:keepNext w:val="0"/>
              <w:keepLines w:val="0"/>
              <w:pageBreakBefore w:val="0"/>
              <w:kinsoku/>
              <w:wordWrap/>
              <w:overflowPunct/>
              <w:topLinePunct w:val="0"/>
              <w:autoSpaceDE/>
              <w:autoSpaceDN/>
              <w:bidi w:val="0"/>
              <w:adjustRightInd/>
              <w:snapToGrid/>
              <w:spacing w:line="370" w:lineRule="exact"/>
              <w:ind w:firstLine="315" w:firstLine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cs="宋体"/>
                <w:b/>
                <w:bCs/>
                <w:color w:val="auto"/>
                <w:szCs w:val="21"/>
                <w:highlight w:val="none"/>
                <w:lang w:val="en-US" w:eastAsia="zh-CN"/>
              </w:rPr>
              <w:t>本项目为交钥匙工程。</w:t>
            </w:r>
            <w:r>
              <w:rPr>
                <w:rFonts w:hint="eastAsia" w:ascii="宋体" w:hAnsi="宋体" w:eastAsia="宋体" w:cs="宋体"/>
                <w:b/>
                <w:bCs/>
                <w:color w:val="auto"/>
                <w:szCs w:val="21"/>
                <w:highlight w:val="none"/>
                <w:lang w:eastAsia="zh-CN"/>
              </w:rPr>
              <w:t>中标供应商</w:t>
            </w:r>
            <w:r>
              <w:rPr>
                <w:rFonts w:hint="eastAsia" w:ascii="宋体" w:hAnsi="宋体" w:eastAsia="宋体" w:cs="宋体"/>
                <w:b/>
                <w:bCs/>
                <w:color w:val="auto"/>
                <w:szCs w:val="21"/>
                <w:highlight w:val="none"/>
              </w:rPr>
              <w:t>负责所提供硬件的采购、运输、现场安装、调测、上线、验收和交付</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负责机房及候诊区装修</w:t>
            </w:r>
            <w:r>
              <w:rPr>
                <w:rFonts w:hint="eastAsia" w:ascii="宋体" w:hAnsi="宋体" w:cs="宋体"/>
                <w:b/>
                <w:bCs/>
                <w:color w:val="auto"/>
                <w:szCs w:val="21"/>
                <w:highlight w:val="none"/>
                <w:lang w:eastAsia="zh-CN"/>
              </w:rPr>
              <w:t>。</w:t>
            </w:r>
          </w:p>
          <w:p w14:paraId="294A373D">
            <w:pPr>
              <w:keepNext w:val="0"/>
              <w:keepLines w:val="0"/>
              <w:pageBreakBefore w:val="0"/>
              <w:kinsoku/>
              <w:wordWrap/>
              <w:overflowPunct/>
              <w:topLinePunct w:val="0"/>
              <w:autoSpaceDE/>
              <w:autoSpaceDN/>
              <w:bidi w:val="0"/>
              <w:adjustRightInd/>
              <w:snapToGrid/>
              <w:spacing w:line="370" w:lineRule="exact"/>
              <w:ind w:firstLine="315" w:firstLine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中标供应商</w:t>
            </w:r>
            <w:r>
              <w:rPr>
                <w:rFonts w:hint="eastAsia" w:ascii="宋体" w:hAnsi="宋体" w:eastAsia="宋体" w:cs="宋体"/>
                <w:color w:val="auto"/>
                <w:szCs w:val="21"/>
                <w:highlight w:val="none"/>
              </w:rPr>
              <w:t>应负责</w:t>
            </w:r>
            <w:r>
              <w:rPr>
                <w:rFonts w:hint="eastAsia" w:ascii="宋体" w:hAnsi="宋体" w:cs="宋体"/>
                <w:color w:val="auto"/>
                <w:szCs w:val="21"/>
                <w:highlight w:val="none"/>
                <w:lang w:val="en-US" w:eastAsia="zh-CN"/>
              </w:rPr>
              <w:t>与医院信息系统相连接、医院临床治疗系统相连接、端口开发、</w:t>
            </w:r>
            <w:r>
              <w:rPr>
                <w:rFonts w:hint="eastAsia" w:ascii="宋体" w:hAnsi="宋体" w:eastAsia="宋体" w:cs="宋体"/>
                <w:color w:val="auto"/>
                <w:szCs w:val="21"/>
                <w:highlight w:val="none"/>
              </w:rPr>
              <w:t>硬件安装、调测时所需的工具、仪表以及安装材料等</w:t>
            </w:r>
            <w:r>
              <w:rPr>
                <w:rFonts w:hint="eastAsia" w:ascii="宋体" w:hAnsi="宋体" w:cs="宋体"/>
                <w:color w:val="auto"/>
                <w:szCs w:val="21"/>
                <w:highlight w:val="none"/>
                <w:lang w:val="en-US" w:eastAsia="zh-CN"/>
              </w:rPr>
              <w:t>相关费用</w:t>
            </w:r>
            <w:r>
              <w:rPr>
                <w:rFonts w:hint="eastAsia" w:ascii="宋体" w:hAnsi="宋体" w:eastAsia="宋体" w:cs="宋体"/>
                <w:color w:val="auto"/>
                <w:szCs w:val="21"/>
                <w:highlight w:val="none"/>
              </w:rPr>
              <w:t>。</w:t>
            </w:r>
          </w:p>
          <w:p w14:paraId="36807CB4">
            <w:pPr>
              <w:keepNext w:val="0"/>
              <w:keepLines w:val="0"/>
              <w:pageBreakBefore w:val="0"/>
              <w:kinsoku/>
              <w:wordWrap/>
              <w:overflowPunct/>
              <w:topLinePunct w:val="0"/>
              <w:autoSpaceDE/>
              <w:autoSpaceDN/>
              <w:bidi w:val="0"/>
              <w:adjustRightInd/>
              <w:snapToGrid/>
              <w:spacing w:line="370" w:lineRule="exact"/>
              <w:ind w:firstLine="315" w:firstLine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系统安装、调试达到技术要求规定的指标并测试通过后，可进行初验；</w:t>
            </w:r>
            <w:r>
              <w:rPr>
                <w:rFonts w:hint="eastAsia" w:ascii="宋体" w:hAnsi="宋体" w:eastAsia="宋体" w:cs="宋体"/>
                <w:color w:val="auto"/>
                <w:szCs w:val="21"/>
                <w:highlight w:val="none"/>
                <w:lang w:eastAsia="zh-CN"/>
              </w:rPr>
              <w:t>中标供应商</w:t>
            </w:r>
            <w:r>
              <w:rPr>
                <w:rFonts w:hint="eastAsia" w:ascii="宋体" w:hAnsi="宋体" w:eastAsia="宋体" w:cs="宋体"/>
                <w:color w:val="auto"/>
                <w:szCs w:val="21"/>
                <w:highlight w:val="none"/>
              </w:rPr>
              <w:t>提前提交验收申请及相关验收材料给采购人，初验后启动试运行。当试运行后1个月，所有性能指标达到采购方技术要求，并且系统无出现重大故障时可进行系统终验。</w:t>
            </w:r>
          </w:p>
          <w:p w14:paraId="63F0B430">
            <w:pPr>
              <w:keepNext w:val="0"/>
              <w:keepLines w:val="0"/>
              <w:pageBreakBefore w:val="0"/>
              <w:kinsoku/>
              <w:wordWrap/>
              <w:overflowPunct/>
              <w:topLinePunct w:val="0"/>
              <w:autoSpaceDE/>
              <w:autoSpaceDN/>
              <w:bidi w:val="0"/>
              <w:adjustRightInd/>
              <w:snapToGrid/>
              <w:spacing w:line="370" w:lineRule="exact"/>
              <w:ind w:firstLine="315" w:firstLine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、质保期：</w:t>
            </w:r>
            <w:r>
              <w:rPr>
                <w:rFonts w:hint="eastAsia" w:ascii="宋体" w:hAnsi="宋体" w:cs="宋体"/>
                <w:color w:val="auto"/>
                <w:szCs w:val="21"/>
                <w:highlight w:val="none"/>
                <w:lang w:val="en-US" w:eastAsia="zh-CN"/>
              </w:rPr>
              <w:t>至少1年</w:t>
            </w:r>
            <w:r>
              <w:rPr>
                <w:rFonts w:hint="eastAsia" w:ascii="宋体" w:hAnsi="宋体" w:eastAsia="宋体" w:cs="宋体"/>
                <w:color w:val="auto"/>
                <w:szCs w:val="21"/>
                <w:highlight w:val="none"/>
              </w:rPr>
              <w:t>（自本项目所有货物安装测试验收合格，并以最终验收报告签字日开始计算）；质保期内整机免费保修，包括硬件、软件、探头、接口配件、电路主板及其核心配件；设备终身维修维护，软件终身免费升级。</w:t>
            </w:r>
          </w:p>
          <w:p w14:paraId="601CAE28">
            <w:pPr>
              <w:keepNext w:val="0"/>
              <w:keepLines w:val="0"/>
              <w:pageBreakBefore w:val="0"/>
              <w:kinsoku/>
              <w:wordWrap/>
              <w:overflowPunct/>
              <w:topLinePunct w:val="0"/>
              <w:autoSpaceDE/>
              <w:autoSpaceDN/>
              <w:bidi w:val="0"/>
              <w:adjustRightInd/>
              <w:snapToGrid/>
              <w:spacing w:line="37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 日常技术服务：</w:t>
            </w:r>
          </w:p>
          <w:p w14:paraId="520E2CF6">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在使用过程中若产品发生质量问题或故障，在接到采购人通知后4小时内电话响应，</w:t>
            </w:r>
            <w:r>
              <w:rPr>
                <w:rFonts w:hint="eastAsia" w:ascii="宋体" w:hAnsi="宋体" w:cs="宋体"/>
                <w:color w:val="auto"/>
                <w:szCs w:val="21"/>
                <w:highlight w:val="none"/>
                <w:lang w:val="en-US" w:eastAsia="zh-CN"/>
              </w:rPr>
              <w:t>24</w:t>
            </w:r>
            <w:r>
              <w:rPr>
                <w:rFonts w:hint="eastAsia" w:ascii="宋体" w:hAnsi="宋体" w:eastAsia="宋体" w:cs="宋体"/>
                <w:color w:val="auto"/>
                <w:szCs w:val="21"/>
                <w:highlight w:val="none"/>
              </w:rPr>
              <w:t>个小时内到达现场处理，一般故障处理时限不超过</w:t>
            </w:r>
            <w:r>
              <w:rPr>
                <w:rFonts w:hint="eastAsia" w:ascii="宋体" w:hAnsi="宋体" w:cs="宋体"/>
                <w:color w:val="auto"/>
                <w:szCs w:val="21"/>
                <w:highlight w:val="none"/>
                <w:lang w:val="en-US" w:eastAsia="zh-CN"/>
              </w:rPr>
              <w:t>48</w:t>
            </w:r>
            <w:r>
              <w:rPr>
                <w:rFonts w:hint="eastAsia" w:ascii="宋体" w:hAnsi="宋体" w:eastAsia="宋体" w:cs="宋体"/>
                <w:color w:val="auto"/>
                <w:szCs w:val="21"/>
                <w:highlight w:val="none"/>
              </w:rPr>
              <w:t>小时修复，重大故障处理时限不超过72小时修复，若无法修复须提供相应备用配件替换，保障正常使用。</w:t>
            </w:r>
          </w:p>
          <w:p w14:paraId="3A88BA52">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在质量保证期内货物非因人为及不可抗拒因素的原因而引起损坏或质量问题，竞标人应予以技术服务、维修或货物更换，并承担相应费用和零部件的费用。竞标人须负责设备的安装调试和的技术培训，解决货物的使用过程出现的各种问题及提供技术指导，质量保证期服务费用已包含在合同总价中，采购人不再支付费用。</w:t>
            </w:r>
          </w:p>
        </w:tc>
      </w:tr>
      <w:tr w14:paraId="38AE0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1542" w:type="dxa"/>
            <w:tcBorders>
              <w:top w:val="single" w:color="auto" w:sz="4" w:space="0"/>
              <w:left w:val="single" w:color="auto" w:sz="4" w:space="0"/>
              <w:bottom w:val="single" w:color="auto" w:sz="4" w:space="0"/>
              <w:right w:val="single" w:color="auto" w:sz="4" w:space="0"/>
            </w:tcBorders>
            <w:noWrap w:val="0"/>
            <w:vAlign w:val="center"/>
          </w:tcPr>
          <w:p w14:paraId="02B56689">
            <w:pPr>
              <w:keepNext w:val="0"/>
              <w:keepLines w:val="0"/>
              <w:pageBreakBefore w:val="0"/>
              <w:kinsoku/>
              <w:wordWrap/>
              <w:overflowPunct/>
              <w:topLinePunct w:val="0"/>
              <w:autoSpaceDE/>
              <w:autoSpaceDN/>
              <w:bidi w:val="0"/>
              <w:adjustRightInd/>
              <w:snapToGrid/>
              <w:spacing w:line="37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合同签订时间</w:t>
            </w:r>
          </w:p>
        </w:tc>
        <w:tc>
          <w:tcPr>
            <w:tcW w:w="8741" w:type="dxa"/>
            <w:tcBorders>
              <w:top w:val="single" w:color="auto" w:sz="4" w:space="0"/>
              <w:left w:val="single" w:color="auto" w:sz="4" w:space="0"/>
              <w:bottom w:val="single" w:color="auto" w:sz="4" w:space="0"/>
              <w:right w:val="single" w:color="auto" w:sz="4" w:space="0"/>
            </w:tcBorders>
            <w:noWrap w:val="0"/>
            <w:vAlign w:val="center"/>
          </w:tcPr>
          <w:p w14:paraId="674DBAC2">
            <w:pPr>
              <w:keepNext w:val="0"/>
              <w:keepLines w:val="0"/>
              <w:pageBreakBefore w:val="0"/>
              <w:kinsoku/>
              <w:wordWrap/>
              <w:overflowPunct/>
              <w:topLinePunct w:val="0"/>
              <w:autoSpaceDE/>
              <w:autoSpaceDN/>
              <w:bidi w:val="0"/>
              <w:adjustRightInd/>
              <w:snapToGrid/>
              <w:spacing w:line="37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自成交通知书发出之日起</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25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日内</w:t>
            </w:r>
          </w:p>
        </w:tc>
      </w:tr>
      <w:tr w14:paraId="622EB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83" w:type="dxa"/>
            <w:gridSpan w:val="2"/>
            <w:tcBorders>
              <w:top w:val="single" w:color="auto" w:sz="4" w:space="0"/>
              <w:left w:val="single" w:color="auto" w:sz="4" w:space="0"/>
              <w:bottom w:val="single" w:color="auto" w:sz="4" w:space="0"/>
              <w:right w:val="single" w:color="auto" w:sz="4" w:space="0"/>
            </w:tcBorders>
            <w:noWrap w:val="0"/>
            <w:vAlign w:val="top"/>
          </w:tcPr>
          <w:p w14:paraId="5E726E0A">
            <w:pPr>
              <w:keepNext w:val="0"/>
              <w:keepLines w:val="0"/>
              <w:pageBreakBefore w:val="0"/>
              <w:kinsoku/>
              <w:wordWrap/>
              <w:overflowPunct/>
              <w:topLinePunct w:val="0"/>
              <w:autoSpaceDE/>
              <w:autoSpaceDN/>
              <w:bidi w:val="0"/>
              <w:adjustRightInd/>
              <w:snapToGrid/>
              <w:spacing w:line="370" w:lineRule="exact"/>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rPr>
              <w:t>、商务条款其他要求</w:t>
            </w:r>
          </w:p>
          <w:p w14:paraId="1C6AA6B2">
            <w:pPr>
              <w:keepNext w:val="0"/>
              <w:keepLines w:val="0"/>
              <w:pageBreakBefore w:val="0"/>
              <w:kinsoku/>
              <w:wordWrap/>
              <w:overflowPunct/>
              <w:topLinePunct w:val="0"/>
              <w:autoSpaceDE/>
              <w:autoSpaceDN/>
              <w:bidi w:val="0"/>
              <w:adjustRightInd/>
              <w:snapToGrid/>
              <w:spacing w:line="37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中标供应商</w:t>
            </w:r>
            <w:r>
              <w:rPr>
                <w:rFonts w:hint="eastAsia" w:ascii="宋体" w:hAnsi="宋体" w:eastAsia="宋体" w:cs="宋体"/>
                <w:color w:val="auto"/>
                <w:highlight w:val="none"/>
              </w:rPr>
              <w:t>所提供的软硬件不得包含有任何侵犯第三方权益的内容和行为，否则由</w:t>
            </w:r>
            <w:r>
              <w:rPr>
                <w:rFonts w:hint="eastAsia" w:ascii="宋体" w:hAnsi="宋体" w:eastAsia="宋体" w:cs="宋体"/>
                <w:color w:val="auto"/>
                <w:highlight w:val="none"/>
                <w:lang w:eastAsia="zh-CN"/>
              </w:rPr>
              <w:t>中标供应商</w:t>
            </w:r>
            <w:r>
              <w:rPr>
                <w:rFonts w:hint="eastAsia" w:ascii="宋体" w:hAnsi="宋体" w:eastAsia="宋体" w:cs="宋体"/>
                <w:color w:val="auto"/>
                <w:highlight w:val="none"/>
              </w:rPr>
              <w:t>负全责，竞标人中标后必须提供投标货物生产厂家或国内总代理针对本项目的投标产品售后服务承诺书。</w:t>
            </w:r>
          </w:p>
          <w:p w14:paraId="5A32574F">
            <w:pPr>
              <w:keepNext w:val="0"/>
              <w:keepLines w:val="0"/>
              <w:pageBreakBefore w:val="0"/>
              <w:kinsoku/>
              <w:wordWrap/>
              <w:overflowPunct/>
              <w:topLinePunct w:val="0"/>
              <w:autoSpaceDE/>
              <w:autoSpaceDN/>
              <w:bidi w:val="0"/>
              <w:adjustRightInd/>
              <w:snapToGrid/>
              <w:spacing w:line="37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根据国务院令第440号《中华人民共和国工业产品生产许可证管理条例》、国发〔2019〕19号国务院关于调整工业产品生产许可证管理目录加强事中事后监管的决定和国家质量监督检验检疫总局令第117号《强制性产品认证管理规定》要求，对于实行生产许可证制度或者实行强制性产品认证但采购文件中未明确要求竞标时必须提交相关证书资料、并且成交供应商在竞标时也未提供相关证书资料的产品，在交货时必须向采购单位出示相关证书资料，否则须无条件更换为具有相关证书资料并且不低于采购要求及成交供应商承诺的产品供货，采购人不再增加任何费用。未按要求供货的将不予验收，由违约方承担相应违约责任。</w:t>
            </w:r>
          </w:p>
          <w:p w14:paraId="4625E62E">
            <w:pPr>
              <w:keepNext w:val="0"/>
              <w:keepLines w:val="0"/>
              <w:pageBreakBefore w:val="0"/>
              <w:kinsoku/>
              <w:wordWrap/>
              <w:overflowPunct/>
              <w:topLinePunct w:val="0"/>
              <w:autoSpaceDE/>
              <w:autoSpaceDN/>
              <w:bidi w:val="0"/>
              <w:adjustRightInd/>
              <w:snapToGrid/>
              <w:spacing w:line="37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国家国务院第739号令《医疗器械监督管理条例》第五十七条规定，进口的医疗器械应当有中文说明书、中文标签。说明书、标签应当符合本条例规定以及相关强制性标准的要求，并在说明书中载明医疗器械的原产地以及境外医疗器械注册人、备案人指定的我国境内企业法人的名称、地址、联系方式。没有中文说明书、中文标签或者说明书、标签不符合本条规定的，须无条件更换为具有上述资料并且不低于采购要求及成交供应商承诺的产品供货，采购人不再增加任何费用。未按要求供货的将不予验收，由违约方承担相应违约责任。</w:t>
            </w:r>
          </w:p>
          <w:p w14:paraId="3050388C">
            <w:pPr>
              <w:keepNext w:val="0"/>
              <w:keepLines w:val="0"/>
              <w:pageBreakBefore w:val="0"/>
              <w:kinsoku/>
              <w:wordWrap/>
              <w:overflowPunct/>
              <w:topLinePunct w:val="0"/>
              <w:autoSpaceDE/>
              <w:autoSpaceDN/>
              <w:bidi w:val="0"/>
              <w:adjustRightInd/>
              <w:snapToGrid/>
              <w:spacing w:line="37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属于医疗器械的设备，货物验收时，在货物产品或者包装上应附有医疗器械唯一标识的载体，标识内容包括产品标识和生产标识，且能够在国家药品监督管理局组建的医疗器械唯一标识数据库中查询到产品标识和相关数据。否则，采购人有权拒收货物，由此而造成的一切后果由成交供应商承担。</w:t>
            </w:r>
          </w:p>
        </w:tc>
      </w:tr>
      <w:tr w14:paraId="73C20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83" w:type="dxa"/>
            <w:gridSpan w:val="2"/>
            <w:tcBorders>
              <w:top w:val="single" w:color="auto" w:sz="4" w:space="0"/>
              <w:left w:val="single" w:color="auto" w:sz="4" w:space="0"/>
              <w:bottom w:val="single" w:color="auto" w:sz="4" w:space="0"/>
              <w:right w:val="single" w:color="auto" w:sz="4" w:space="0"/>
            </w:tcBorders>
            <w:noWrap w:val="0"/>
            <w:vAlign w:val="top"/>
          </w:tcPr>
          <w:p w14:paraId="56347436">
            <w:pPr>
              <w:keepNext w:val="0"/>
              <w:keepLines w:val="0"/>
              <w:pageBreakBefore w:val="0"/>
              <w:kinsoku/>
              <w:wordWrap/>
              <w:overflowPunct/>
              <w:topLinePunct w:val="0"/>
              <w:autoSpaceDE/>
              <w:autoSpaceDN/>
              <w:bidi w:val="0"/>
              <w:adjustRightInd/>
              <w:snapToGrid/>
              <w:spacing w:line="37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四</w:t>
            </w:r>
            <w:r>
              <w:rPr>
                <w:rFonts w:hint="eastAsia" w:ascii="宋体" w:hAnsi="宋体" w:eastAsia="宋体" w:cs="宋体"/>
                <w:b/>
                <w:color w:val="auto"/>
                <w:szCs w:val="21"/>
                <w:highlight w:val="none"/>
              </w:rPr>
              <w:t>、核心产品</w:t>
            </w:r>
          </w:p>
        </w:tc>
      </w:tr>
      <w:tr w14:paraId="5D943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83" w:type="dxa"/>
            <w:gridSpan w:val="2"/>
            <w:tcBorders>
              <w:top w:val="single" w:color="auto" w:sz="4" w:space="0"/>
              <w:left w:val="single" w:color="auto" w:sz="4" w:space="0"/>
              <w:bottom w:val="single" w:color="auto" w:sz="4" w:space="0"/>
              <w:right w:val="single" w:color="auto" w:sz="4" w:space="0"/>
            </w:tcBorders>
            <w:noWrap w:val="0"/>
            <w:vAlign w:val="top"/>
          </w:tcPr>
          <w:p w14:paraId="183507D4">
            <w:pPr>
              <w:keepNext w:val="0"/>
              <w:keepLines w:val="0"/>
              <w:pageBreakBefore w:val="0"/>
              <w:kinsoku/>
              <w:wordWrap/>
              <w:overflowPunct/>
              <w:topLinePunct w:val="0"/>
              <w:autoSpaceDE/>
              <w:autoSpaceDN/>
              <w:bidi w:val="0"/>
              <w:adjustRightInd/>
              <w:snapToGrid/>
              <w:spacing w:line="37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无</w:t>
            </w:r>
          </w:p>
        </w:tc>
      </w:tr>
      <w:tr w14:paraId="45D40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83" w:type="dxa"/>
            <w:gridSpan w:val="2"/>
            <w:tcBorders>
              <w:top w:val="single" w:color="auto" w:sz="4" w:space="0"/>
              <w:left w:val="single" w:color="auto" w:sz="4" w:space="0"/>
              <w:bottom w:val="single" w:color="auto" w:sz="4" w:space="0"/>
              <w:right w:val="single" w:color="auto" w:sz="4" w:space="0"/>
            </w:tcBorders>
            <w:noWrap w:val="0"/>
            <w:vAlign w:val="center"/>
          </w:tcPr>
          <w:p w14:paraId="6019978D">
            <w:pPr>
              <w:keepNext w:val="0"/>
              <w:keepLines w:val="0"/>
              <w:pageBreakBefore w:val="0"/>
              <w:kinsoku/>
              <w:wordWrap/>
              <w:overflowPunct/>
              <w:topLinePunct w:val="0"/>
              <w:autoSpaceDE/>
              <w:autoSpaceDN/>
              <w:bidi w:val="0"/>
              <w:adjustRightInd/>
              <w:snapToGrid/>
              <w:spacing w:line="370" w:lineRule="exact"/>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、投标人的履约能力要求表</w:t>
            </w:r>
          </w:p>
        </w:tc>
      </w:tr>
      <w:tr w14:paraId="47025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2" w:type="dxa"/>
            <w:tcBorders>
              <w:top w:val="single" w:color="auto" w:sz="4" w:space="0"/>
              <w:left w:val="single" w:color="auto" w:sz="4" w:space="0"/>
              <w:bottom w:val="single" w:color="auto" w:sz="4" w:space="0"/>
              <w:right w:val="single" w:color="auto" w:sz="4" w:space="0"/>
            </w:tcBorders>
            <w:noWrap w:val="0"/>
            <w:vAlign w:val="center"/>
          </w:tcPr>
          <w:p w14:paraId="4FF16227">
            <w:pPr>
              <w:keepNext w:val="0"/>
              <w:keepLines w:val="0"/>
              <w:pageBreakBefore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质量管理、企业信用要求</w:t>
            </w:r>
          </w:p>
        </w:tc>
        <w:tc>
          <w:tcPr>
            <w:tcW w:w="8741" w:type="dxa"/>
            <w:tcBorders>
              <w:top w:val="single" w:color="auto" w:sz="4" w:space="0"/>
              <w:left w:val="single" w:color="auto" w:sz="4" w:space="0"/>
              <w:bottom w:val="single" w:color="auto" w:sz="4" w:space="0"/>
              <w:right w:val="single" w:color="auto" w:sz="4" w:space="0"/>
            </w:tcBorders>
            <w:noWrap w:val="0"/>
            <w:vAlign w:val="center"/>
          </w:tcPr>
          <w:p w14:paraId="138C34AC">
            <w:pPr>
              <w:keepNext w:val="0"/>
              <w:keepLines w:val="0"/>
              <w:pageBreakBefore w:val="0"/>
              <w:kinsoku/>
              <w:wordWrap/>
              <w:overflowPunct/>
              <w:topLinePunct w:val="0"/>
              <w:autoSpaceDE/>
              <w:autoSpaceDN/>
              <w:bidi w:val="0"/>
              <w:adjustRightInd/>
              <w:snapToGrid/>
              <w:spacing w:line="37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606AB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2" w:type="dxa"/>
            <w:tcBorders>
              <w:top w:val="single" w:color="auto" w:sz="4" w:space="0"/>
              <w:left w:val="single" w:color="auto" w:sz="4" w:space="0"/>
              <w:bottom w:val="single" w:color="auto" w:sz="4" w:space="0"/>
              <w:right w:val="single" w:color="auto" w:sz="4" w:space="0"/>
            </w:tcBorders>
            <w:noWrap w:val="0"/>
            <w:vAlign w:val="center"/>
          </w:tcPr>
          <w:p w14:paraId="1C9E9F49">
            <w:pPr>
              <w:keepNext w:val="0"/>
              <w:keepLines w:val="0"/>
              <w:pageBreakBefore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能力或者业绩</w:t>
            </w:r>
          </w:p>
          <w:p w14:paraId="4A729904">
            <w:pPr>
              <w:keepNext w:val="0"/>
              <w:keepLines w:val="0"/>
              <w:pageBreakBefore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要求</w:t>
            </w:r>
          </w:p>
        </w:tc>
        <w:tc>
          <w:tcPr>
            <w:tcW w:w="8741" w:type="dxa"/>
            <w:tcBorders>
              <w:top w:val="single" w:color="auto" w:sz="4" w:space="0"/>
              <w:left w:val="single" w:color="auto" w:sz="4" w:space="0"/>
              <w:bottom w:val="single" w:color="auto" w:sz="4" w:space="0"/>
              <w:right w:val="single" w:color="auto" w:sz="4" w:space="0"/>
            </w:tcBorders>
            <w:noWrap w:val="0"/>
            <w:vAlign w:val="center"/>
          </w:tcPr>
          <w:p w14:paraId="1A78A0A3">
            <w:pPr>
              <w:keepNext w:val="0"/>
              <w:keepLines w:val="0"/>
              <w:pageBreakBefore w:val="0"/>
              <w:kinsoku/>
              <w:wordWrap/>
              <w:overflowPunct/>
              <w:topLinePunct w:val="0"/>
              <w:autoSpaceDE/>
              <w:autoSpaceDN/>
              <w:bidi w:val="0"/>
              <w:adjustRightInd/>
              <w:snapToGrid/>
              <w:spacing w:line="37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1D436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83" w:type="dxa"/>
            <w:gridSpan w:val="2"/>
            <w:tcBorders>
              <w:top w:val="single" w:color="auto" w:sz="4" w:space="0"/>
              <w:left w:val="single" w:color="auto" w:sz="4" w:space="0"/>
              <w:bottom w:val="single" w:color="auto" w:sz="4" w:space="0"/>
              <w:right w:val="single" w:color="auto" w:sz="4" w:space="0"/>
            </w:tcBorders>
            <w:noWrap w:val="0"/>
            <w:vAlign w:val="center"/>
          </w:tcPr>
          <w:p w14:paraId="693BACD3">
            <w:pPr>
              <w:keepNext w:val="0"/>
              <w:keepLines w:val="0"/>
              <w:pageBreakBefore w:val="0"/>
              <w:kinsoku/>
              <w:wordWrap/>
              <w:overflowPunct/>
              <w:topLinePunct w:val="0"/>
              <w:autoSpaceDE/>
              <w:autoSpaceDN/>
              <w:bidi w:val="0"/>
              <w:adjustRightInd/>
              <w:snapToGrid/>
              <w:spacing w:line="37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六</w:t>
            </w:r>
            <w:r>
              <w:rPr>
                <w:rFonts w:hint="eastAsia" w:ascii="宋体" w:hAnsi="宋体" w:eastAsia="宋体" w:cs="宋体"/>
                <w:b/>
                <w:color w:val="auto"/>
                <w:szCs w:val="21"/>
                <w:highlight w:val="none"/>
              </w:rPr>
              <w:t>、政策性加分条件</w:t>
            </w:r>
          </w:p>
        </w:tc>
      </w:tr>
      <w:tr w14:paraId="600BF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1542" w:type="dxa"/>
            <w:tcBorders>
              <w:top w:val="single" w:color="auto" w:sz="4" w:space="0"/>
              <w:left w:val="single" w:color="auto" w:sz="4" w:space="0"/>
              <w:bottom w:val="single" w:color="auto" w:sz="4" w:space="0"/>
              <w:right w:val="single" w:color="auto" w:sz="4" w:space="0"/>
            </w:tcBorders>
            <w:noWrap w:val="0"/>
            <w:vAlign w:val="center"/>
          </w:tcPr>
          <w:p w14:paraId="0C3CABE7">
            <w:pPr>
              <w:keepNext w:val="0"/>
              <w:keepLines w:val="0"/>
              <w:pageBreakBefore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政策性加分条件</w:t>
            </w:r>
          </w:p>
        </w:tc>
        <w:tc>
          <w:tcPr>
            <w:tcW w:w="8741" w:type="dxa"/>
            <w:tcBorders>
              <w:top w:val="single" w:color="auto" w:sz="4" w:space="0"/>
              <w:left w:val="single" w:color="auto" w:sz="4" w:space="0"/>
              <w:bottom w:val="single" w:color="auto" w:sz="4" w:space="0"/>
              <w:right w:val="single" w:color="auto" w:sz="4" w:space="0"/>
            </w:tcBorders>
            <w:noWrap w:val="0"/>
            <w:vAlign w:val="center"/>
          </w:tcPr>
          <w:p w14:paraId="5E3AED0E">
            <w:pPr>
              <w:keepNext w:val="0"/>
              <w:keepLines w:val="0"/>
              <w:pageBreakBefore w:val="0"/>
              <w:kinsoku/>
              <w:wordWrap/>
              <w:overflowPunct/>
              <w:topLinePunct w:val="0"/>
              <w:autoSpaceDE/>
              <w:autoSpaceDN/>
              <w:bidi w:val="0"/>
              <w:adjustRightInd/>
              <w:snapToGrid/>
              <w:spacing w:line="37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符合节能环保等国家政策要求。</w:t>
            </w:r>
          </w:p>
        </w:tc>
      </w:tr>
      <w:tr w14:paraId="5673C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2" w:type="dxa"/>
            <w:tcBorders>
              <w:top w:val="single" w:color="auto" w:sz="4" w:space="0"/>
              <w:left w:val="single" w:color="auto" w:sz="4" w:space="0"/>
              <w:bottom w:val="single" w:color="auto" w:sz="4" w:space="0"/>
              <w:right w:val="single" w:color="auto" w:sz="4" w:space="0"/>
            </w:tcBorders>
            <w:noWrap w:val="0"/>
            <w:vAlign w:val="center"/>
          </w:tcPr>
          <w:p w14:paraId="1C612A4F">
            <w:pPr>
              <w:keepNext w:val="0"/>
              <w:keepLines w:val="0"/>
              <w:pageBreakBefore w:val="0"/>
              <w:kinsoku/>
              <w:wordWrap/>
              <w:overflowPunct/>
              <w:topLinePunct w:val="0"/>
              <w:autoSpaceDE/>
              <w:autoSpaceDN/>
              <w:bidi w:val="0"/>
              <w:adjustRightInd/>
              <w:snapToGrid/>
              <w:spacing w:line="370" w:lineRule="exact"/>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七、其他要求</w:t>
            </w:r>
          </w:p>
        </w:tc>
        <w:tc>
          <w:tcPr>
            <w:tcW w:w="8741" w:type="dxa"/>
            <w:tcBorders>
              <w:top w:val="single" w:color="auto" w:sz="4" w:space="0"/>
              <w:left w:val="single" w:color="auto" w:sz="4" w:space="0"/>
              <w:bottom w:val="single" w:color="auto" w:sz="4" w:space="0"/>
              <w:right w:val="single" w:color="auto" w:sz="4" w:space="0"/>
            </w:tcBorders>
            <w:noWrap w:val="0"/>
            <w:vAlign w:val="center"/>
          </w:tcPr>
          <w:p w14:paraId="67BF268D">
            <w:pPr>
              <w:pStyle w:val="44"/>
              <w:keepNext w:val="0"/>
              <w:keepLines w:val="0"/>
              <w:pageBreakBefore w:val="0"/>
              <w:kinsoku/>
              <w:wordWrap/>
              <w:overflowPunct/>
              <w:topLinePunct w:val="0"/>
              <w:autoSpaceDE/>
              <w:autoSpaceDN/>
              <w:bidi w:val="0"/>
              <w:adjustRightInd/>
              <w:snapToGrid/>
              <w:spacing w:line="370" w:lineRule="exact"/>
              <w:textAlignment w:val="auto"/>
              <w:rPr>
                <w:rFonts w:hint="eastAsia" w:cs="宋体"/>
                <w:color w:val="auto"/>
                <w:kern w:val="2"/>
                <w:sz w:val="21"/>
                <w:szCs w:val="21"/>
                <w:highlight w:val="none"/>
                <w:u w:val="none"/>
                <w:lang w:val="en-US" w:eastAsia="zh-CN" w:bidi="ar-SA"/>
              </w:rPr>
            </w:pPr>
            <w:r>
              <w:rPr>
                <w:rFonts w:hint="eastAsia" w:cs="宋体"/>
                <w:color w:val="auto"/>
                <w:kern w:val="2"/>
                <w:sz w:val="21"/>
                <w:szCs w:val="21"/>
                <w:highlight w:val="none"/>
                <w:u w:val="none"/>
                <w:lang w:val="en-US" w:eastAsia="zh-CN" w:bidi="ar-SA"/>
              </w:rPr>
              <w:t>1.</w:t>
            </w:r>
            <w:r>
              <w:rPr>
                <w:rFonts w:hint="eastAsia" w:ascii="宋体" w:hAnsi="宋体" w:cs="宋体"/>
                <w:color w:val="auto"/>
                <w:kern w:val="2"/>
                <w:sz w:val="21"/>
                <w:szCs w:val="21"/>
                <w:highlight w:val="none"/>
                <w:u w:val="none"/>
                <w:lang w:val="en-US" w:eastAsia="zh-CN" w:bidi="ar-SA"/>
              </w:rPr>
              <w:t>付款方式：</w:t>
            </w:r>
            <w:r>
              <w:rPr>
                <w:rFonts w:hint="eastAsia" w:cs="宋体"/>
                <w:b/>
                <w:bCs/>
                <w:color w:val="auto"/>
                <w:kern w:val="2"/>
                <w:sz w:val="21"/>
                <w:szCs w:val="21"/>
                <w:highlight w:val="none"/>
                <w:u w:val="none"/>
                <w:lang w:val="en-US" w:eastAsia="zh-CN" w:bidi="ar-SA"/>
              </w:rPr>
              <w:t>分期付款。本项目拟使用财政专项债券支付，合同签订之日起10个工作日内中标人须按照招标文件要求向采购人缴纳履约保证金。</w:t>
            </w:r>
          </w:p>
          <w:p w14:paraId="20EDC3D7">
            <w:pPr>
              <w:pStyle w:val="44"/>
              <w:keepNext w:val="0"/>
              <w:keepLines w:val="0"/>
              <w:pageBreakBefore w:val="0"/>
              <w:kinsoku/>
              <w:wordWrap/>
              <w:overflowPunct/>
              <w:topLinePunct w:val="0"/>
              <w:autoSpaceDE/>
              <w:autoSpaceDN/>
              <w:bidi w:val="0"/>
              <w:adjustRightInd/>
              <w:snapToGrid/>
              <w:spacing w:line="370" w:lineRule="exact"/>
              <w:textAlignment w:val="auto"/>
              <w:rPr>
                <w:rFonts w:hint="eastAsia" w:cs="宋体"/>
                <w:color w:val="auto"/>
                <w:kern w:val="2"/>
                <w:sz w:val="21"/>
                <w:szCs w:val="21"/>
                <w:highlight w:val="none"/>
                <w:u w:val="none"/>
                <w:lang w:val="en-US" w:eastAsia="zh-CN" w:bidi="ar-SA"/>
              </w:rPr>
            </w:pPr>
            <w:r>
              <w:rPr>
                <w:rFonts w:hint="eastAsia" w:cs="宋体"/>
                <w:color w:val="auto"/>
                <w:kern w:val="2"/>
                <w:sz w:val="21"/>
                <w:szCs w:val="21"/>
                <w:highlight w:val="none"/>
                <w:u w:val="none"/>
                <w:lang w:val="en-US" w:eastAsia="zh-CN" w:bidi="ar-SA"/>
              </w:rPr>
              <w:t>（1）中标人进场施工且设备主机到达采购人指定地址后，经中标人书面申请并开具符合采购人财务要求的发票，采购人10个工作日内支付合同金额30%的第一期货款；</w:t>
            </w:r>
          </w:p>
          <w:p w14:paraId="612D6AA3">
            <w:pPr>
              <w:pStyle w:val="44"/>
              <w:keepNext w:val="0"/>
              <w:keepLines w:val="0"/>
              <w:pageBreakBefore w:val="0"/>
              <w:kinsoku/>
              <w:wordWrap/>
              <w:overflowPunct/>
              <w:topLinePunct w:val="0"/>
              <w:autoSpaceDE/>
              <w:autoSpaceDN/>
              <w:bidi w:val="0"/>
              <w:adjustRightInd/>
              <w:snapToGrid/>
              <w:spacing w:line="370" w:lineRule="exact"/>
              <w:textAlignment w:val="auto"/>
              <w:rPr>
                <w:rFonts w:hint="eastAsia" w:cs="宋体"/>
                <w:color w:val="auto"/>
                <w:kern w:val="2"/>
                <w:sz w:val="21"/>
                <w:szCs w:val="21"/>
                <w:highlight w:val="none"/>
                <w:u w:val="none"/>
                <w:lang w:val="en-US" w:eastAsia="zh-CN" w:bidi="ar-SA"/>
              </w:rPr>
            </w:pPr>
            <w:r>
              <w:rPr>
                <w:rFonts w:hint="eastAsia" w:cs="宋体"/>
                <w:color w:val="auto"/>
                <w:kern w:val="2"/>
                <w:sz w:val="21"/>
                <w:szCs w:val="21"/>
                <w:highlight w:val="none"/>
                <w:u w:val="none"/>
                <w:lang w:val="en-US" w:eastAsia="zh-CN" w:bidi="ar-SA"/>
              </w:rPr>
              <w:t>（2）所有货物到达采购人指定地址后，经中标人书面申请并开具符合采购人财务要求的发票，采购人 10个工作日内支付合同金额 40%的第二期货款；</w:t>
            </w:r>
          </w:p>
          <w:p w14:paraId="5E993C49">
            <w:pPr>
              <w:pStyle w:val="44"/>
              <w:keepNext w:val="0"/>
              <w:keepLines w:val="0"/>
              <w:pageBreakBefore w:val="0"/>
              <w:kinsoku/>
              <w:wordWrap/>
              <w:overflowPunct/>
              <w:topLinePunct w:val="0"/>
              <w:autoSpaceDE/>
              <w:autoSpaceDN/>
              <w:bidi w:val="0"/>
              <w:adjustRightInd/>
              <w:snapToGrid/>
              <w:spacing w:line="370" w:lineRule="exact"/>
              <w:textAlignment w:val="auto"/>
              <w:rPr>
                <w:rFonts w:hint="eastAsia" w:cs="宋体"/>
                <w:color w:val="auto"/>
                <w:kern w:val="2"/>
                <w:sz w:val="21"/>
                <w:szCs w:val="21"/>
                <w:highlight w:val="none"/>
                <w:u w:val="none"/>
                <w:lang w:val="en-US" w:eastAsia="zh-CN" w:bidi="ar-SA"/>
              </w:rPr>
            </w:pPr>
            <w:r>
              <w:rPr>
                <w:rFonts w:hint="eastAsia" w:cs="宋体"/>
                <w:color w:val="auto"/>
                <w:kern w:val="2"/>
                <w:sz w:val="21"/>
                <w:szCs w:val="21"/>
                <w:highlight w:val="none"/>
                <w:u w:val="none"/>
                <w:lang w:val="en-US" w:eastAsia="zh-CN" w:bidi="ar-SA"/>
              </w:rPr>
              <w:t>（3）所有货物安装验收调试合格后，经中标人书面申请并开具符合采购人财务要求的发票，采购人10个工作日内一次性支付合同金额30%的第三期货款。</w:t>
            </w:r>
          </w:p>
          <w:p w14:paraId="0BBB9018">
            <w:pPr>
              <w:pStyle w:val="44"/>
              <w:keepNext w:val="0"/>
              <w:keepLines w:val="0"/>
              <w:pageBreakBefore w:val="0"/>
              <w:kinsoku/>
              <w:wordWrap/>
              <w:overflowPunct/>
              <w:topLinePunct w:val="0"/>
              <w:autoSpaceDE/>
              <w:autoSpaceDN/>
              <w:bidi w:val="0"/>
              <w:adjustRightInd/>
              <w:snapToGrid/>
              <w:spacing w:line="370" w:lineRule="exact"/>
              <w:textAlignment w:val="auto"/>
              <w:rPr>
                <w:rFonts w:hint="default" w:cs="宋体"/>
                <w:color w:val="auto"/>
                <w:kern w:val="2"/>
                <w:sz w:val="21"/>
                <w:szCs w:val="21"/>
                <w:highlight w:val="none"/>
                <w:u w:val="none"/>
                <w:lang w:val="en-US" w:eastAsia="zh-CN" w:bidi="ar-SA"/>
              </w:rPr>
            </w:pPr>
            <w:r>
              <w:rPr>
                <w:rFonts w:hint="default" w:cs="宋体"/>
                <w:color w:val="auto"/>
                <w:kern w:val="2"/>
                <w:sz w:val="21"/>
                <w:szCs w:val="21"/>
                <w:highlight w:val="none"/>
                <w:u w:val="none"/>
                <w:lang w:val="en-US" w:eastAsia="zh-CN" w:bidi="ar-SA"/>
              </w:rPr>
              <w:t>2、履约保证金：收取。</w:t>
            </w:r>
          </w:p>
          <w:p w14:paraId="68832594">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Cs w:val="21"/>
                <w:highlight w:val="none"/>
                <w:lang w:eastAsia="zh-CN"/>
              </w:rPr>
            </w:pPr>
            <w:r>
              <w:rPr>
                <w:rFonts w:hint="eastAsia" w:ascii="宋体" w:hAnsi="宋体"/>
                <w:color w:val="auto"/>
                <w:szCs w:val="21"/>
                <w:highlight w:val="none"/>
              </w:rPr>
              <w:t>履约保证金金额：</w:t>
            </w:r>
            <w:r>
              <w:rPr>
                <w:rFonts w:hint="eastAsia" w:ascii="宋体" w:hAnsi="宋体" w:eastAsia="宋体" w:cs="宋体"/>
                <w:color w:val="auto"/>
                <w:szCs w:val="21"/>
                <w:highlight w:val="none"/>
              </w:rPr>
              <w:t>每分标按</w:t>
            </w:r>
            <w:r>
              <w:rPr>
                <w:rFonts w:hint="eastAsia" w:ascii="宋体" w:hAnsi="宋体" w:cs="宋体"/>
                <w:color w:val="auto"/>
                <w:szCs w:val="21"/>
                <w:highlight w:val="none"/>
                <w:lang w:val="en-US" w:eastAsia="zh-CN"/>
              </w:rPr>
              <w:t>中标</w:t>
            </w:r>
            <w:r>
              <w:rPr>
                <w:rFonts w:hint="eastAsia" w:ascii="宋体" w:hAnsi="宋体" w:eastAsia="宋体" w:cs="宋体"/>
                <w:color w:val="auto"/>
                <w:szCs w:val="21"/>
                <w:highlight w:val="none"/>
              </w:rPr>
              <w:t>金额的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5 </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或2%</w:t>
            </w:r>
            <w:r>
              <w:rPr>
                <w:rFonts w:hint="eastAsia" w:ascii="宋体" w:hAnsi="宋体" w:cs="宋体"/>
                <w:color w:val="auto"/>
                <w:szCs w:val="21"/>
                <w:highlight w:val="none"/>
                <w:u w:val="single"/>
                <w:lang w:eastAsia="zh-CN"/>
              </w:rPr>
              <w:t>）</w:t>
            </w:r>
            <w:r>
              <w:rPr>
                <w:rFonts w:hint="eastAsia" w:ascii="宋体" w:hAnsi="宋体" w:eastAsia="宋体" w:cs="宋体"/>
                <w:color w:val="auto"/>
                <w:szCs w:val="21"/>
                <w:highlight w:val="none"/>
                <w:lang w:eastAsia="zh-CN"/>
              </w:rPr>
              <w:t>。（注：履约保证金不超过成交金额的5%，若成交供应商为中小企业则须向采购人缴纳采购合同金额的 2%履约保证金）。</w:t>
            </w:r>
          </w:p>
          <w:p w14:paraId="7CFE0428">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履约保证金提交方式：根据《贺州市财政局关于在政府采购活动中推广使用电子保函的通知》》(贺财采(2023)20号)文件精神，履约保证金递交方式:银行转账、支票、汇票、本票或者金融、担保机构出具的保函等非现金方式。鼓励参与政府采购活动的供应商以担保机构的电子保函、保险机构的保单等其他非现金交易担保方式缴纳约保证金，电子保函详细内容见“http://www.gxhz.gov.cn/zfxxgk/fdzdgknr/zdlyxxgk/ggzypz/zfcg/zfcgzhxx/t17753011.shtml”网站相关文件。</w:t>
            </w:r>
          </w:p>
          <w:p w14:paraId="323ECA0B">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履约保证金退付方式、时间及条件：</w:t>
            </w:r>
            <w:r>
              <w:rPr>
                <w:rFonts w:hint="eastAsia" w:ascii="宋体" w:hAnsi="宋体" w:eastAsia="宋体" w:cs="宋体"/>
                <w:color w:val="auto"/>
                <w:szCs w:val="21"/>
                <w:highlight w:val="none"/>
                <w:u w:val="single"/>
                <w:lang w:eastAsia="zh-CN"/>
              </w:rPr>
              <w:t>货物验收合格之日起满1年后，接到</w:t>
            </w:r>
            <w:r>
              <w:rPr>
                <w:rFonts w:hint="eastAsia" w:ascii="宋体" w:hAnsi="宋体" w:cs="宋体"/>
                <w:color w:val="auto"/>
                <w:szCs w:val="21"/>
                <w:highlight w:val="none"/>
                <w:u w:val="single"/>
                <w:lang w:val="en-US" w:eastAsia="zh-CN"/>
              </w:rPr>
              <w:t>中标</w:t>
            </w:r>
            <w:r>
              <w:rPr>
                <w:rFonts w:hint="eastAsia" w:ascii="宋体" w:hAnsi="宋体" w:eastAsia="宋体" w:cs="宋体"/>
                <w:color w:val="auto"/>
                <w:szCs w:val="21"/>
                <w:highlight w:val="none"/>
                <w:u w:val="single"/>
                <w:lang w:eastAsia="zh-CN"/>
              </w:rPr>
              <w:t>供应商申请之日起5个工作日内，退还履约保证金（不计利息）。以保函履约的，保函到期自动失效（因不存在退还履约保证金）。</w:t>
            </w:r>
          </w:p>
          <w:p w14:paraId="069EAA82">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履约保证金指定账户：</w:t>
            </w:r>
          </w:p>
          <w:p w14:paraId="07C45207">
            <w:pPr>
              <w:snapToGrid w:val="0"/>
              <w:spacing w:line="400" w:lineRule="exac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none"/>
              </w:rPr>
              <w:t>账户名称</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single"/>
                <w:lang w:val="en-US" w:eastAsia="zh-CN"/>
              </w:rPr>
              <w:t xml:space="preserve">  贺州市人民医院  </w:t>
            </w:r>
          </w:p>
          <w:p w14:paraId="2BC780A7">
            <w:pPr>
              <w:snapToGrid w:val="0"/>
              <w:spacing w:line="400" w:lineRule="exac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none"/>
              </w:rPr>
              <w:t>开户银行</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single"/>
                <w:lang w:val="en-US" w:eastAsia="zh-CN"/>
              </w:rPr>
              <w:t xml:space="preserve"> 农业银行贺州分行  </w:t>
            </w:r>
          </w:p>
          <w:p w14:paraId="2A9BAF89">
            <w:pPr>
              <w:snapToGrid w:val="0"/>
              <w:spacing w:line="400" w:lineRule="exac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none"/>
              </w:rPr>
              <w:t>银行账号</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single"/>
                <w:lang w:val="en-US" w:eastAsia="zh-CN"/>
              </w:rPr>
              <w:t xml:space="preserve"> 20325301040666661 </w:t>
            </w:r>
          </w:p>
          <w:p w14:paraId="12B49000">
            <w:pPr>
              <w:keepNext w:val="0"/>
              <w:keepLines w:val="0"/>
              <w:pageBreakBefore w:val="0"/>
              <w:widowControl w:val="0"/>
              <w:kinsoku/>
              <w:wordWrap/>
              <w:overflowPunct/>
              <w:topLinePunct w:val="0"/>
              <w:bidi w:val="0"/>
              <w:adjustRightInd/>
              <w:spacing w:line="400" w:lineRule="exact"/>
              <w:jc w:val="left"/>
              <w:rPr>
                <w:rFonts w:ascii="宋体" w:hAnsi="宋体" w:cs="Courier New"/>
                <w:color w:val="auto"/>
                <w:szCs w:val="21"/>
                <w:highlight w:val="none"/>
              </w:rPr>
            </w:pPr>
            <w:r>
              <w:rPr>
                <w:rFonts w:ascii="宋体" w:hAnsi="宋体" w:cs="Courier New"/>
                <w:color w:val="auto"/>
                <w:szCs w:val="21"/>
                <w:highlight w:val="none"/>
              </w:rPr>
              <w:t>备注：</w:t>
            </w:r>
          </w:p>
          <w:p w14:paraId="6C4602FE">
            <w:pPr>
              <w:keepNext w:val="0"/>
              <w:keepLines w:val="0"/>
              <w:pageBreakBefore w:val="0"/>
              <w:widowControl w:val="0"/>
              <w:kinsoku/>
              <w:wordWrap/>
              <w:overflowPunct/>
              <w:topLinePunct w:val="0"/>
              <w:bidi w:val="0"/>
              <w:adjustRightInd/>
              <w:spacing w:line="400" w:lineRule="exact"/>
              <w:jc w:val="left"/>
              <w:rPr>
                <w:rFonts w:ascii="宋体" w:hAnsi="宋体"/>
                <w:b/>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1</w:t>
            </w:r>
            <w:r>
              <w:rPr>
                <w:rFonts w:hint="eastAsia" w:ascii="宋体" w:hAnsi="宋体"/>
                <w:b/>
                <w:color w:val="auto"/>
                <w:szCs w:val="21"/>
                <w:highlight w:val="none"/>
                <w:lang w:eastAsia="zh-CN"/>
              </w:rPr>
              <w:t>）</w:t>
            </w:r>
            <w:r>
              <w:rPr>
                <w:rFonts w:ascii="宋体" w:hAnsi="宋体"/>
                <w:b/>
                <w:color w:val="auto"/>
                <w:szCs w:val="21"/>
                <w:highlight w:val="none"/>
              </w:rPr>
              <w:t>.</w:t>
            </w:r>
            <w:r>
              <w:rPr>
                <w:rFonts w:hint="eastAsia" w:ascii="宋体" w:hAnsi="宋体"/>
                <w:b/>
                <w:color w:val="auto"/>
                <w:szCs w:val="21"/>
                <w:highlight w:val="none"/>
              </w:rPr>
              <w:t xml:space="preserve"> 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2%。</w:t>
            </w:r>
          </w:p>
          <w:p w14:paraId="63A9E666">
            <w:pPr>
              <w:keepNext w:val="0"/>
              <w:keepLines w:val="0"/>
              <w:pageBreakBefore w:val="0"/>
              <w:widowControl w:val="0"/>
              <w:kinsoku/>
              <w:wordWrap/>
              <w:overflowPunct/>
              <w:topLinePunct w:val="0"/>
              <w:bidi w:val="0"/>
              <w:adjustRightInd/>
              <w:spacing w:line="400" w:lineRule="exact"/>
              <w:jc w:val="left"/>
              <w:rPr>
                <w:rFonts w:ascii="宋体" w:hAnsi="宋体"/>
                <w:b/>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2</w:t>
            </w:r>
            <w:r>
              <w:rPr>
                <w:rFonts w:hint="eastAsia" w:ascii="宋体" w:hAnsi="宋体"/>
                <w:b/>
                <w:color w:val="auto"/>
                <w:szCs w:val="21"/>
                <w:highlight w:val="none"/>
                <w:lang w:eastAsia="zh-CN"/>
              </w:rPr>
              <w:t>）</w:t>
            </w:r>
            <w:r>
              <w:rPr>
                <w:rFonts w:hint="eastAsia" w:ascii="宋体" w:hAnsi="宋体"/>
                <w:color w:val="auto"/>
                <w:szCs w:val="21"/>
                <w:highlight w:val="none"/>
              </w:rPr>
              <w:t xml:space="preserve"> </w:t>
            </w:r>
            <w:r>
              <w:rPr>
                <w:rFonts w:hint="eastAsia" w:ascii="宋体" w:hAnsi="宋体"/>
                <w:b/>
                <w:color w:val="auto"/>
                <w:szCs w:val="21"/>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0E488052">
            <w:pPr>
              <w:keepNext w:val="0"/>
              <w:keepLines w:val="0"/>
              <w:pageBreakBefore w:val="0"/>
              <w:widowControl w:val="0"/>
              <w:kinsoku/>
              <w:wordWrap/>
              <w:overflowPunct/>
              <w:topLinePunct w:val="0"/>
              <w:bidi w:val="0"/>
              <w:adjustRightInd/>
              <w:spacing w:line="400" w:lineRule="exact"/>
              <w:jc w:val="left"/>
              <w:rPr>
                <w:rFonts w:ascii="宋体" w:hAnsi="宋体"/>
                <w:b/>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3</w:t>
            </w:r>
            <w:r>
              <w:rPr>
                <w:rFonts w:hint="eastAsia" w:ascii="宋体" w:hAnsi="宋体"/>
                <w:b/>
                <w:color w:val="auto"/>
                <w:szCs w:val="21"/>
                <w:highlight w:val="none"/>
                <w:lang w:eastAsia="zh-CN"/>
              </w:rPr>
              <w:t>）</w:t>
            </w:r>
            <w:r>
              <w:rPr>
                <w:rFonts w:ascii="宋体" w:hAnsi="宋体"/>
                <w:b/>
                <w:color w:val="auto"/>
                <w:szCs w:val="21"/>
                <w:highlight w:val="none"/>
              </w:rPr>
              <w:t>.采用金融、担保机构出具的保函的，必须为无条件保函，否则不予签订合同。</w:t>
            </w:r>
          </w:p>
          <w:p w14:paraId="6A2418B7">
            <w:pPr>
              <w:pStyle w:val="44"/>
              <w:keepNext w:val="0"/>
              <w:keepLines w:val="0"/>
              <w:pageBreakBefore w:val="0"/>
              <w:kinsoku/>
              <w:wordWrap/>
              <w:overflowPunct/>
              <w:topLinePunct w:val="0"/>
              <w:autoSpaceDE/>
              <w:autoSpaceDN/>
              <w:bidi w:val="0"/>
              <w:adjustRightInd/>
              <w:snapToGrid/>
              <w:spacing w:line="370" w:lineRule="exact"/>
              <w:ind w:left="0" w:leftChars="0" w:firstLine="0" w:firstLineChars="0"/>
              <w:textAlignment w:val="auto"/>
              <w:rPr>
                <w:rFonts w:hint="default" w:cs="宋体"/>
                <w:color w:val="auto"/>
                <w:kern w:val="2"/>
                <w:sz w:val="21"/>
                <w:szCs w:val="21"/>
                <w:highlight w:val="none"/>
                <w:u w:val="none"/>
                <w:lang w:val="en-US" w:eastAsia="zh-CN" w:bidi="ar-SA"/>
              </w:rPr>
            </w:pPr>
            <w:r>
              <w:rPr>
                <w:rFonts w:hint="eastAsia"/>
                <w:b/>
                <w:color w:val="auto"/>
                <w:szCs w:val="21"/>
                <w:highlight w:val="none"/>
                <w:lang w:eastAsia="zh-CN"/>
              </w:rPr>
              <w:t>（</w:t>
            </w:r>
            <w:r>
              <w:rPr>
                <w:rFonts w:hint="eastAsia"/>
                <w:b/>
                <w:color w:val="auto"/>
                <w:szCs w:val="21"/>
                <w:highlight w:val="none"/>
                <w:lang w:val="en-US" w:eastAsia="zh-CN"/>
              </w:rPr>
              <w:t>4</w:t>
            </w:r>
            <w:r>
              <w:rPr>
                <w:rFonts w:hint="eastAsia"/>
                <w:b/>
                <w:color w:val="auto"/>
                <w:szCs w:val="21"/>
                <w:highlight w:val="none"/>
                <w:lang w:eastAsia="zh-CN"/>
              </w:rPr>
              <w:t>）</w:t>
            </w:r>
            <w:r>
              <w:rPr>
                <w:rFonts w:ascii="宋体" w:hAnsi="宋体"/>
                <w:b/>
                <w:color w:val="auto"/>
                <w:szCs w:val="21"/>
                <w:highlight w:val="none"/>
              </w:rPr>
              <w:t>.</w:t>
            </w:r>
            <w:r>
              <w:rPr>
                <w:rFonts w:hint="eastAsia" w:ascii="宋体" w:hAnsi="宋体"/>
                <w:b/>
                <w:color w:val="auto"/>
                <w:szCs w:val="21"/>
                <w:highlight w:val="none"/>
              </w:rPr>
              <w:t>投标人为联合体的，由联合体其中一方按规定提交的履约保证金，视为有效履约保证金。</w:t>
            </w:r>
          </w:p>
          <w:p w14:paraId="0E58E27F">
            <w:pPr>
              <w:pStyle w:val="44"/>
              <w:keepNext w:val="0"/>
              <w:keepLines w:val="0"/>
              <w:pageBreakBefore w:val="0"/>
              <w:kinsoku/>
              <w:wordWrap/>
              <w:overflowPunct/>
              <w:topLinePunct w:val="0"/>
              <w:autoSpaceDE/>
              <w:autoSpaceDN/>
              <w:bidi w:val="0"/>
              <w:adjustRightInd/>
              <w:snapToGrid/>
              <w:spacing w:line="370" w:lineRule="exact"/>
              <w:textAlignment w:val="auto"/>
              <w:rPr>
                <w:rFonts w:hint="default" w:cs="宋体"/>
                <w:color w:val="auto"/>
                <w:kern w:val="2"/>
                <w:sz w:val="21"/>
                <w:szCs w:val="21"/>
                <w:highlight w:val="none"/>
                <w:u w:val="none"/>
                <w:lang w:val="en-US" w:eastAsia="zh-CN" w:bidi="ar-SA"/>
              </w:rPr>
            </w:pPr>
            <w:r>
              <w:rPr>
                <w:rFonts w:hint="default" w:cs="宋体"/>
                <w:color w:val="auto"/>
                <w:kern w:val="2"/>
                <w:sz w:val="21"/>
                <w:szCs w:val="21"/>
                <w:highlight w:val="none"/>
                <w:u w:val="none"/>
                <w:lang w:val="en-US" w:eastAsia="zh-CN" w:bidi="ar-SA"/>
              </w:rPr>
              <w:t>3、</w:t>
            </w:r>
            <w:r>
              <w:rPr>
                <w:rFonts w:hint="eastAsia" w:cs="宋体"/>
                <w:color w:val="auto"/>
                <w:kern w:val="2"/>
                <w:sz w:val="21"/>
                <w:szCs w:val="21"/>
                <w:highlight w:val="none"/>
                <w:u w:val="none"/>
                <w:lang w:val="en-US" w:eastAsia="zh-CN" w:bidi="ar-SA"/>
              </w:rPr>
              <w:t>投标</w:t>
            </w:r>
            <w:r>
              <w:rPr>
                <w:rFonts w:hint="default" w:cs="宋体"/>
                <w:color w:val="auto"/>
                <w:kern w:val="2"/>
                <w:sz w:val="21"/>
                <w:szCs w:val="21"/>
                <w:highlight w:val="none"/>
                <w:u w:val="none"/>
                <w:lang w:val="en-US" w:eastAsia="zh-CN" w:bidi="ar-SA"/>
              </w:rPr>
              <w:t>保证金：不收取。</w:t>
            </w:r>
          </w:p>
        </w:tc>
      </w:tr>
      <w:tr w14:paraId="097E4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0283" w:type="dxa"/>
            <w:gridSpan w:val="2"/>
            <w:tcBorders>
              <w:top w:val="single" w:color="auto" w:sz="4" w:space="0"/>
              <w:left w:val="single" w:color="auto" w:sz="4" w:space="0"/>
              <w:bottom w:val="single" w:color="auto" w:sz="4" w:space="0"/>
              <w:right w:val="single" w:color="auto" w:sz="4" w:space="0"/>
            </w:tcBorders>
            <w:noWrap w:val="0"/>
            <w:vAlign w:val="center"/>
          </w:tcPr>
          <w:p w14:paraId="535B2394">
            <w:pPr>
              <w:keepNext w:val="0"/>
              <w:keepLines w:val="0"/>
              <w:pageBreakBefore w:val="0"/>
              <w:kinsoku/>
              <w:wordWrap/>
              <w:overflowPunct/>
              <w:topLinePunct w:val="0"/>
              <w:autoSpaceDE/>
              <w:autoSpaceDN/>
              <w:bidi w:val="0"/>
              <w:adjustRightInd/>
              <w:snapToGrid/>
              <w:spacing w:line="370" w:lineRule="exact"/>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八、进口产品说明</w:t>
            </w:r>
          </w:p>
        </w:tc>
      </w:tr>
      <w:tr w14:paraId="38E39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2" w:type="dxa"/>
            <w:tcBorders>
              <w:top w:val="single" w:color="auto" w:sz="4" w:space="0"/>
              <w:left w:val="single" w:color="auto" w:sz="4" w:space="0"/>
              <w:bottom w:val="single" w:color="auto" w:sz="4" w:space="0"/>
              <w:right w:val="single" w:color="auto" w:sz="4" w:space="0"/>
            </w:tcBorders>
            <w:noWrap w:val="0"/>
            <w:vAlign w:val="center"/>
          </w:tcPr>
          <w:p w14:paraId="27E14AA1">
            <w:pPr>
              <w:keepNext w:val="0"/>
              <w:keepLines w:val="0"/>
              <w:pageBreakBefore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进口产品说明</w:t>
            </w:r>
          </w:p>
        </w:tc>
        <w:tc>
          <w:tcPr>
            <w:tcW w:w="8741" w:type="dxa"/>
            <w:tcBorders>
              <w:top w:val="single" w:color="auto" w:sz="4" w:space="0"/>
              <w:left w:val="single" w:color="auto" w:sz="4" w:space="0"/>
              <w:bottom w:val="single" w:color="auto" w:sz="4" w:space="0"/>
              <w:right w:val="single" w:color="auto" w:sz="4" w:space="0"/>
            </w:tcBorders>
            <w:noWrap w:val="0"/>
            <w:vAlign w:val="center"/>
          </w:tcPr>
          <w:p w14:paraId="794A666E">
            <w:pPr>
              <w:keepNext w:val="0"/>
              <w:keepLines w:val="0"/>
              <w:pageBreakBefore w:val="0"/>
              <w:kinsoku/>
              <w:wordWrap/>
              <w:overflowPunct/>
              <w:topLinePunct w:val="0"/>
              <w:autoSpaceDE/>
              <w:autoSpaceDN/>
              <w:bidi w:val="0"/>
              <w:adjustRightInd/>
              <w:snapToGrid/>
              <w:spacing w:line="37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2" w:char="00A3"/>
            </w:r>
            <w:r>
              <w:rPr>
                <w:rFonts w:hint="eastAsia" w:ascii="宋体" w:hAnsi="宋体" w:eastAsia="宋体" w:cs="宋体"/>
                <w:color w:val="auto"/>
                <w:szCs w:val="21"/>
                <w:highlight w:val="none"/>
              </w:rPr>
              <w:t>本表的货物已按规定办妥进口产品采购审核手续，投标产品可选用进口产品；但如选用进口产品时必须提供进口产品证明文件；如有满足采购文件需求的国产产品也可以参与投标</w:t>
            </w:r>
            <w:r>
              <w:rPr>
                <w:rFonts w:hint="eastAsia" w:ascii="宋体" w:hAnsi="宋体" w:eastAsia="宋体" w:cs="宋体"/>
                <w:b/>
                <w:color w:val="auto"/>
                <w:szCs w:val="21"/>
                <w:highlight w:val="none"/>
              </w:rPr>
              <w:t>。</w:t>
            </w:r>
          </w:p>
          <w:p w14:paraId="40918C04">
            <w:pPr>
              <w:keepNext w:val="0"/>
              <w:keepLines w:val="0"/>
              <w:pageBreakBefore w:val="0"/>
              <w:kinsoku/>
              <w:wordWrap/>
              <w:overflowPunct/>
              <w:topLinePunct w:val="0"/>
              <w:autoSpaceDE/>
              <w:autoSpaceDN/>
              <w:bidi w:val="0"/>
              <w:adjustRightInd/>
              <w:snapToGrid/>
              <w:spacing w:line="37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2" w:char="0052"/>
            </w:r>
            <w:r>
              <w:rPr>
                <w:rFonts w:hint="eastAsia" w:ascii="宋体" w:hAnsi="宋体" w:eastAsia="宋体" w:cs="宋体"/>
                <w:color w:val="auto"/>
                <w:szCs w:val="21"/>
                <w:highlight w:val="none"/>
              </w:rPr>
              <w:t>本分标货物不接受进口产品（即通过中国海关报关验放进入中国境内且产自关境外的产品）参与投标，</w:t>
            </w:r>
            <w:r>
              <w:rPr>
                <w:rFonts w:hint="eastAsia" w:ascii="宋体" w:hAnsi="宋体" w:eastAsia="宋体" w:cs="宋体"/>
                <w:b/>
                <w:color w:val="auto"/>
                <w:szCs w:val="21"/>
                <w:highlight w:val="none"/>
              </w:rPr>
              <w:t>如有进口产品参与投标的作无效标处理</w:t>
            </w:r>
            <w:r>
              <w:rPr>
                <w:rFonts w:hint="eastAsia" w:ascii="宋体" w:hAnsi="宋体" w:eastAsia="宋体" w:cs="宋体"/>
                <w:color w:val="auto"/>
                <w:szCs w:val="21"/>
                <w:highlight w:val="none"/>
              </w:rPr>
              <w:t>。</w:t>
            </w:r>
          </w:p>
        </w:tc>
      </w:tr>
      <w:tr w14:paraId="30EEA7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0283" w:type="dxa"/>
            <w:gridSpan w:val="2"/>
            <w:tcBorders>
              <w:top w:val="single" w:color="auto" w:sz="4" w:space="0"/>
              <w:left w:val="single" w:color="auto" w:sz="4" w:space="0"/>
              <w:bottom w:val="single" w:color="auto" w:sz="4" w:space="0"/>
              <w:right w:val="single" w:color="auto" w:sz="4" w:space="0"/>
            </w:tcBorders>
            <w:noWrap w:val="0"/>
            <w:vAlign w:val="center"/>
          </w:tcPr>
          <w:p w14:paraId="6E1AEAC6">
            <w:pPr>
              <w:keepNext w:val="0"/>
              <w:keepLines w:val="0"/>
              <w:pageBreakBefore w:val="0"/>
              <w:kinsoku/>
              <w:wordWrap/>
              <w:overflowPunct/>
              <w:topLinePunct w:val="0"/>
              <w:autoSpaceDE/>
              <w:autoSpaceDN/>
              <w:bidi w:val="0"/>
              <w:adjustRightInd/>
              <w:snapToGrid/>
              <w:spacing w:line="37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九</w:t>
            </w:r>
            <w:r>
              <w:rPr>
                <w:rFonts w:hint="eastAsia" w:ascii="宋体" w:hAnsi="宋体" w:eastAsia="宋体" w:cs="宋体"/>
                <w:b/>
                <w:color w:val="auto"/>
                <w:szCs w:val="21"/>
                <w:highlight w:val="none"/>
              </w:rPr>
              <w:t>、与本项目有关的设计图纸、技术规范、文件等附件资料及其获取方式（如有）</w:t>
            </w:r>
          </w:p>
        </w:tc>
      </w:tr>
      <w:tr w14:paraId="054F6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542" w:type="dxa"/>
            <w:tcBorders>
              <w:top w:val="single" w:color="auto" w:sz="4" w:space="0"/>
              <w:left w:val="single" w:color="auto" w:sz="4" w:space="0"/>
              <w:bottom w:val="single" w:color="auto" w:sz="4" w:space="0"/>
              <w:right w:val="single" w:color="auto" w:sz="4" w:space="0"/>
            </w:tcBorders>
            <w:noWrap w:val="0"/>
            <w:vAlign w:val="center"/>
          </w:tcPr>
          <w:p w14:paraId="51B86FB8">
            <w:pPr>
              <w:keepNext w:val="0"/>
              <w:keepLines w:val="0"/>
              <w:pageBreakBefore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文件或者资料名称</w:t>
            </w:r>
          </w:p>
        </w:tc>
        <w:tc>
          <w:tcPr>
            <w:tcW w:w="8741" w:type="dxa"/>
            <w:tcBorders>
              <w:top w:val="single" w:color="auto" w:sz="4" w:space="0"/>
              <w:left w:val="single" w:color="auto" w:sz="4" w:space="0"/>
              <w:bottom w:val="single" w:color="auto" w:sz="4" w:space="0"/>
              <w:right w:val="single" w:color="auto" w:sz="4" w:space="0"/>
            </w:tcBorders>
            <w:noWrap w:val="0"/>
            <w:vAlign w:val="center"/>
          </w:tcPr>
          <w:p w14:paraId="3520E124">
            <w:pPr>
              <w:keepNext w:val="0"/>
              <w:keepLines w:val="0"/>
              <w:pageBreakBefore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公布渠道或者获取方式</w:t>
            </w:r>
          </w:p>
        </w:tc>
      </w:tr>
      <w:tr w14:paraId="16982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542" w:type="dxa"/>
            <w:tcBorders>
              <w:top w:val="single" w:color="auto" w:sz="4" w:space="0"/>
              <w:left w:val="single" w:color="auto" w:sz="4" w:space="0"/>
              <w:bottom w:val="single" w:color="auto" w:sz="4" w:space="0"/>
              <w:right w:val="single" w:color="auto" w:sz="4" w:space="0"/>
            </w:tcBorders>
            <w:noWrap w:val="0"/>
            <w:vAlign w:val="center"/>
          </w:tcPr>
          <w:p w14:paraId="1ABD6234">
            <w:pPr>
              <w:keepNext w:val="0"/>
              <w:keepLines w:val="0"/>
              <w:pageBreakBefore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8741" w:type="dxa"/>
            <w:tcBorders>
              <w:top w:val="single" w:color="auto" w:sz="4" w:space="0"/>
              <w:left w:val="single" w:color="auto" w:sz="4" w:space="0"/>
              <w:bottom w:val="single" w:color="auto" w:sz="4" w:space="0"/>
              <w:right w:val="single" w:color="auto" w:sz="4" w:space="0"/>
            </w:tcBorders>
            <w:noWrap w:val="0"/>
            <w:vAlign w:val="center"/>
          </w:tcPr>
          <w:p w14:paraId="15EBE134">
            <w:pPr>
              <w:keepNext w:val="0"/>
              <w:keepLines w:val="0"/>
              <w:pageBreakBefore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bl>
    <w:p w14:paraId="3BE1A6F0">
      <w:pPr>
        <w:pStyle w:val="2"/>
        <w:ind w:firstLine="0" w:firstLineChars="0"/>
        <w:rPr>
          <w:color w:val="auto"/>
          <w:highlight w:val="none"/>
        </w:rPr>
      </w:pPr>
    </w:p>
    <w:p w14:paraId="1E6132D1">
      <w:pPr>
        <w:spacing w:line="428" w:lineRule="exact"/>
        <w:rPr>
          <w:rFonts w:ascii="宋体" w:hAnsi="宋体" w:cs="宋体"/>
          <w:color w:val="auto"/>
          <w:sz w:val="32"/>
          <w:szCs w:val="32"/>
          <w:highlight w:val="none"/>
        </w:rPr>
      </w:pPr>
      <w:r>
        <w:rPr>
          <w:rFonts w:hint="eastAsia" w:ascii="宋体" w:hAnsi="宋体" w:cs="宋体"/>
          <w:color w:val="auto"/>
          <w:highlight w:val="none"/>
        </w:rPr>
        <w:br w:type="page"/>
      </w:r>
      <w:r>
        <w:rPr>
          <w:rFonts w:hint="eastAsia" w:ascii="宋体" w:hAnsi="宋体" w:cs="宋体"/>
          <w:color w:val="auto"/>
          <w:sz w:val="32"/>
          <w:szCs w:val="32"/>
          <w:highlight w:val="none"/>
        </w:rPr>
        <w:t>附件：</w:t>
      </w:r>
    </w:p>
    <w:p w14:paraId="31550E37">
      <w:pPr>
        <w:spacing w:before="7"/>
        <w:rPr>
          <w:rFonts w:ascii="宋体" w:hAnsi="宋体" w:cs="宋体"/>
          <w:color w:val="auto"/>
          <w:sz w:val="17"/>
          <w:szCs w:val="17"/>
          <w:highlight w:val="none"/>
        </w:rPr>
      </w:pPr>
    </w:p>
    <w:p w14:paraId="3500639B">
      <w:pPr>
        <w:spacing w:line="528" w:lineRule="exact"/>
        <w:ind w:left="1871"/>
        <w:rPr>
          <w:rFonts w:ascii="宋体" w:hAnsi="宋体" w:cs="宋体"/>
          <w:color w:val="auto"/>
          <w:sz w:val="40"/>
          <w:szCs w:val="40"/>
          <w:highlight w:val="none"/>
        </w:rPr>
      </w:pPr>
      <w:r>
        <w:rPr>
          <w:rFonts w:hint="eastAsia" w:ascii="宋体" w:hAnsi="宋体" w:cs="宋体"/>
          <w:color w:val="auto"/>
          <w:sz w:val="40"/>
          <w:szCs w:val="40"/>
          <w:highlight w:val="none"/>
        </w:rPr>
        <w:t>节能产品政府采购品目清单</w:t>
      </w:r>
    </w:p>
    <w:p w14:paraId="5B32D43C">
      <w:pPr>
        <w:rPr>
          <w:rFonts w:ascii="宋体" w:hAnsi="宋体" w:cs="宋体"/>
          <w:color w:val="auto"/>
          <w:sz w:val="20"/>
          <w:szCs w:val="20"/>
          <w:highlight w:val="none"/>
        </w:rPr>
      </w:pPr>
      <w:r>
        <w:rPr>
          <w:rFonts w:hint="eastAsia" w:ascii="宋体" w:hAnsi="宋体" w:cs="宋体"/>
          <w:color w:val="auto"/>
          <w:highlight w:val="none"/>
        </w:rPr>
        <mc:AlternateContent>
          <mc:Choice Requires="wps">
            <w:drawing>
              <wp:anchor distT="0" distB="0" distL="114300" distR="114300" simplePos="0" relativeHeight="251659264" behindDoc="0" locked="0" layoutInCell="1" allowOverlap="1">
                <wp:simplePos x="0" y="0"/>
                <wp:positionH relativeFrom="page">
                  <wp:posOffset>1043940</wp:posOffset>
                </wp:positionH>
                <wp:positionV relativeFrom="paragraph">
                  <wp:posOffset>46990</wp:posOffset>
                </wp:positionV>
                <wp:extent cx="5496560" cy="74860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496560" cy="7486015"/>
                        </a:xfrm>
                        <a:prstGeom prst="rect">
                          <a:avLst/>
                        </a:prstGeom>
                        <a:noFill/>
                        <a:ln>
                          <a:noFill/>
                        </a:ln>
                        <a:effectLst/>
                      </wps:spPr>
                      <wps:txbx>
                        <w:txbxContent>
                          <w:tbl>
                            <w:tblPr>
                              <w:tblStyle w:val="25"/>
                              <w:tblW w:w="0" w:type="auto"/>
                              <w:jc w:val="center"/>
                              <w:tblLayout w:type="fixed"/>
                              <w:tblCellMar>
                                <w:top w:w="0" w:type="dxa"/>
                                <w:left w:w="0" w:type="dxa"/>
                                <w:bottom w:w="0" w:type="dxa"/>
                                <w:right w:w="0" w:type="dxa"/>
                              </w:tblCellMar>
                            </w:tblPr>
                            <w:tblGrid>
                              <w:gridCol w:w="574"/>
                              <w:gridCol w:w="1166"/>
                              <w:gridCol w:w="1800"/>
                              <w:gridCol w:w="1916"/>
                              <w:gridCol w:w="2966"/>
                            </w:tblGrid>
                            <w:tr w14:paraId="2CA38D1C">
                              <w:tblPrEx>
                                <w:tblCellMar>
                                  <w:top w:w="0" w:type="dxa"/>
                                  <w:left w:w="0" w:type="dxa"/>
                                  <w:bottom w:w="0" w:type="dxa"/>
                                  <w:right w:w="0" w:type="dxa"/>
                                </w:tblCellMar>
                              </w:tblPrEx>
                              <w:trPr>
                                <w:trHeight w:val="782" w:hRule="exact"/>
                                <w:jc w:val="center"/>
                              </w:trPr>
                              <w:tc>
                                <w:tcPr>
                                  <w:tcW w:w="574" w:type="dxa"/>
                                  <w:tcBorders>
                                    <w:top w:val="single" w:color="000000" w:sz="4" w:space="0"/>
                                    <w:left w:val="single" w:color="000000" w:sz="4" w:space="0"/>
                                    <w:bottom w:val="single" w:color="000000" w:sz="4" w:space="0"/>
                                    <w:right w:val="single" w:color="000000" w:sz="4" w:space="0"/>
                                  </w:tcBorders>
                                </w:tcPr>
                                <w:p w14:paraId="379555B4">
                                  <w:pPr>
                                    <w:pStyle w:val="47"/>
                                    <w:spacing w:before="57" w:line="254" w:lineRule="auto"/>
                                    <w:ind w:left="59" w:right="60"/>
                                    <w:rPr>
                                      <w:rFonts w:ascii="宋体" w:hAnsi="宋体" w:cs="宋体"/>
                                    </w:rPr>
                                  </w:pPr>
                                  <w:r>
                                    <w:rPr>
                                      <w:rFonts w:hint="eastAsia" w:ascii="宋体" w:hAnsi="宋体" w:cs="宋体"/>
                                      <w:b/>
                                      <w:bCs/>
                                      <w:w w:val="99"/>
                                    </w:rPr>
                                    <w:t>品目序号</w:t>
                                  </w:r>
                                </w:p>
                              </w:tc>
                              <w:tc>
                                <w:tcPr>
                                  <w:tcW w:w="4882" w:type="dxa"/>
                                  <w:gridSpan w:val="3"/>
                                  <w:tcBorders>
                                    <w:top w:val="single" w:color="000000" w:sz="4" w:space="0"/>
                                    <w:left w:val="single" w:color="000000" w:sz="4" w:space="0"/>
                                    <w:bottom w:val="single" w:color="000000" w:sz="4" w:space="0"/>
                                    <w:right w:val="single" w:color="000000" w:sz="4" w:space="0"/>
                                  </w:tcBorders>
                                </w:tcPr>
                                <w:p w14:paraId="3AADC301">
                                  <w:pPr>
                                    <w:pStyle w:val="47"/>
                                    <w:spacing w:before="4"/>
                                    <w:rPr>
                                      <w:rFonts w:ascii="宋体" w:hAnsi="宋体" w:cs="宋体"/>
                                      <w:sz w:val="16"/>
                                      <w:szCs w:val="16"/>
                                    </w:rPr>
                                  </w:pPr>
                                </w:p>
                                <w:p w14:paraId="65E6227D">
                                  <w:pPr>
                                    <w:pStyle w:val="47"/>
                                    <w:jc w:val="center"/>
                                    <w:rPr>
                                      <w:rFonts w:ascii="宋体" w:hAnsi="宋体" w:cs="宋体"/>
                                    </w:rPr>
                                  </w:pPr>
                                  <w:r>
                                    <w:rPr>
                                      <w:rFonts w:hint="eastAsia" w:ascii="宋体" w:hAnsi="宋体" w:cs="宋体"/>
                                      <w:b/>
                                      <w:bCs/>
                                      <w:w w:val="99"/>
                                    </w:rPr>
                                    <w:t>名称</w:t>
                                  </w:r>
                                </w:p>
                              </w:tc>
                              <w:tc>
                                <w:tcPr>
                                  <w:tcW w:w="2966" w:type="dxa"/>
                                  <w:tcBorders>
                                    <w:top w:val="single" w:color="000000" w:sz="4" w:space="0"/>
                                    <w:left w:val="single" w:color="000000" w:sz="4" w:space="0"/>
                                    <w:bottom w:val="single" w:color="000000" w:sz="4" w:space="0"/>
                                    <w:right w:val="single" w:color="000000" w:sz="4" w:space="0"/>
                                  </w:tcBorders>
                                </w:tcPr>
                                <w:p w14:paraId="6B27C50B">
                                  <w:pPr>
                                    <w:pStyle w:val="47"/>
                                    <w:spacing w:before="4"/>
                                    <w:rPr>
                                      <w:rFonts w:ascii="宋体" w:hAnsi="宋体" w:cs="宋体"/>
                                      <w:sz w:val="16"/>
                                      <w:szCs w:val="16"/>
                                    </w:rPr>
                                  </w:pPr>
                                </w:p>
                                <w:p w14:paraId="4A06AC11">
                                  <w:pPr>
                                    <w:pStyle w:val="47"/>
                                    <w:ind w:left="926"/>
                                    <w:rPr>
                                      <w:rFonts w:ascii="宋体" w:hAnsi="宋体" w:cs="宋体"/>
                                    </w:rPr>
                                  </w:pPr>
                                  <w:r>
                                    <w:rPr>
                                      <w:rFonts w:hint="eastAsia" w:ascii="宋体" w:hAnsi="宋体" w:cs="宋体"/>
                                      <w:b/>
                                      <w:bCs/>
                                      <w:w w:val="99"/>
                                    </w:rPr>
                                    <w:t>依据的标准</w:t>
                                  </w:r>
                                </w:p>
                              </w:tc>
                            </w:tr>
                            <w:tr w14:paraId="75E0BDAD">
                              <w:tblPrEx>
                                <w:tblCellMar>
                                  <w:top w:w="0" w:type="dxa"/>
                                  <w:left w:w="0" w:type="dxa"/>
                                  <w:bottom w:w="0" w:type="dxa"/>
                                  <w:right w:w="0" w:type="dxa"/>
                                </w:tblCellMar>
                              </w:tblPrEx>
                              <w:trPr>
                                <w:trHeight w:val="821"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tcPr>
                                <w:p w14:paraId="0754A143">
                                  <w:pPr>
                                    <w:pStyle w:val="47"/>
                                    <w:rPr>
                                      <w:rFonts w:ascii="宋体" w:hAnsi="宋体" w:cs="宋体"/>
                                      <w:sz w:val="20"/>
                                      <w:szCs w:val="20"/>
                                    </w:rPr>
                                  </w:pPr>
                                </w:p>
                                <w:p w14:paraId="7CF61F79">
                                  <w:pPr>
                                    <w:pStyle w:val="47"/>
                                    <w:rPr>
                                      <w:rFonts w:ascii="宋体" w:hAnsi="宋体" w:cs="宋体"/>
                                      <w:sz w:val="20"/>
                                      <w:szCs w:val="20"/>
                                    </w:rPr>
                                  </w:pPr>
                                </w:p>
                                <w:p w14:paraId="39BCA5F3">
                                  <w:pPr>
                                    <w:pStyle w:val="47"/>
                                    <w:rPr>
                                      <w:rFonts w:ascii="宋体" w:hAnsi="宋体" w:cs="宋体"/>
                                      <w:sz w:val="20"/>
                                      <w:szCs w:val="20"/>
                                    </w:rPr>
                                  </w:pPr>
                                </w:p>
                                <w:p w14:paraId="0AB7AC14">
                                  <w:pPr>
                                    <w:pStyle w:val="47"/>
                                    <w:spacing w:before="11"/>
                                    <w:rPr>
                                      <w:rFonts w:ascii="宋体" w:hAnsi="宋体" w:cs="宋体"/>
                                      <w:sz w:val="15"/>
                                      <w:szCs w:val="15"/>
                                    </w:rPr>
                                  </w:pPr>
                                </w:p>
                                <w:p w14:paraId="0B6C0D0D">
                                  <w:pPr>
                                    <w:pStyle w:val="47"/>
                                    <w:ind w:right="1"/>
                                    <w:jc w:val="center"/>
                                    <w:rPr>
                                      <w:rFonts w:ascii="宋体" w:hAnsi="宋体" w:cs="宋体"/>
                                      <w:sz w:val="20"/>
                                      <w:szCs w:val="20"/>
                                    </w:rPr>
                                  </w:pPr>
                                  <w:r>
                                    <w:rPr>
                                      <w:rFonts w:hint="eastAsia" w:ascii="宋体" w:hAnsi="宋体" w:cs="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tcPr>
                                <w:p w14:paraId="23B68964">
                                  <w:pPr>
                                    <w:pStyle w:val="47"/>
                                    <w:rPr>
                                      <w:rFonts w:ascii="宋体" w:hAnsi="宋体" w:cs="宋体"/>
                                      <w:sz w:val="20"/>
                                      <w:szCs w:val="20"/>
                                    </w:rPr>
                                  </w:pPr>
                                </w:p>
                                <w:p w14:paraId="64C8E843">
                                  <w:pPr>
                                    <w:pStyle w:val="47"/>
                                    <w:rPr>
                                      <w:rFonts w:ascii="宋体" w:hAnsi="宋体" w:cs="宋体"/>
                                      <w:sz w:val="20"/>
                                      <w:szCs w:val="20"/>
                                    </w:rPr>
                                  </w:pPr>
                                </w:p>
                                <w:p w14:paraId="3C1929E4">
                                  <w:pPr>
                                    <w:pStyle w:val="47"/>
                                    <w:spacing w:before="12"/>
                                    <w:rPr>
                                      <w:rFonts w:ascii="宋体" w:hAnsi="宋体" w:cs="宋体"/>
                                      <w:sz w:val="23"/>
                                      <w:szCs w:val="23"/>
                                    </w:rPr>
                                  </w:pPr>
                                </w:p>
                                <w:p w14:paraId="111F7AA2">
                                  <w:pPr>
                                    <w:pStyle w:val="4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14:paraId="70A7A54D">
                                  <w:pPr>
                                    <w:pStyle w:val="47"/>
                                    <w:spacing w:before="50"/>
                                    <w:ind w:left="7"/>
                                    <w:rPr>
                                      <w:rFonts w:ascii="宋体" w:hAnsi="宋体" w:cs="宋体"/>
                                      <w:sz w:val="20"/>
                                      <w:szCs w:val="20"/>
                                    </w:rPr>
                                  </w:pPr>
                                  <w:r>
                                    <w:rPr>
                                      <w:rFonts w:hint="eastAsia" w:ascii="宋体" w:hAnsi="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tcPr>
                                <w:p w14:paraId="187D229B">
                                  <w:pPr>
                                    <w:pStyle w:val="47"/>
                                    <w:spacing w:before="93"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6" w:type="dxa"/>
                                  <w:tcBorders>
                                    <w:top w:val="single" w:color="000000" w:sz="4" w:space="0"/>
                                    <w:left w:val="single" w:color="000000" w:sz="4" w:space="0"/>
                                    <w:bottom w:val="single" w:color="000000" w:sz="4" w:space="0"/>
                                    <w:right w:val="single" w:color="000000" w:sz="4" w:space="0"/>
                                  </w:tcBorders>
                                </w:tcPr>
                                <w:p w14:paraId="3D8D05E8">
                                  <w:pPr>
                                    <w:rPr>
                                      <w:rFonts w:ascii="宋体" w:hAnsi="宋体" w:cs="宋体"/>
                                      <w:sz w:val="22"/>
                                      <w:szCs w:val="22"/>
                                    </w:rPr>
                                  </w:pPr>
                                </w:p>
                              </w:tc>
                              <w:tc>
                                <w:tcPr>
                                  <w:tcW w:w="2966" w:type="dxa"/>
                                  <w:tcBorders>
                                    <w:top w:val="single" w:color="000000" w:sz="4" w:space="0"/>
                                    <w:left w:val="single" w:color="000000" w:sz="4" w:space="0"/>
                                    <w:bottom w:val="single" w:color="000000" w:sz="4" w:space="0"/>
                                    <w:right w:val="single" w:color="000000" w:sz="4" w:space="0"/>
                                  </w:tcBorders>
                                </w:tcPr>
                                <w:p w14:paraId="1BC1307D">
                                  <w:pPr>
                                    <w:pStyle w:val="47"/>
                                    <w:spacing w:before="9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2BF90F87">
                              <w:tblPrEx>
                                <w:tblCellMar>
                                  <w:top w:w="0" w:type="dxa"/>
                                  <w:left w:w="0" w:type="dxa"/>
                                  <w:bottom w:w="0" w:type="dxa"/>
                                  <w:right w:w="0" w:type="dxa"/>
                                </w:tblCellMar>
                              </w:tblPrEx>
                              <w:trPr>
                                <w:trHeight w:val="727"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1A4F209">
                                  <w:pPr>
                                    <w:widowControl/>
                                    <w:jc w:val="left"/>
                                    <w:rPr>
                                      <w:rFonts w:ascii="宋体" w:hAnsi="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4B760D41">
                                  <w:pPr>
                                    <w:widowControl/>
                                    <w:jc w:val="left"/>
                                    <w:rPr>
                                      <w:rFonts w:ascii="宋体" w:hAnsi="宋体"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4A4C62CB">
                                  <w:pPr>
                                    <w:pStyle w:val="47"/>
                                    <w:spacing w:before="44"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6" w:type="dxa"/>
                                  <w:tcBorders>
                                    <w:top w:val="single" w:color="000000" w:sz="4" w:space="0"/>
                                    <w:left w:val="single" w:color="000000" w:sz="4" w:space="0"/>
                                    <w:bottom w:val="single" w:color="000000" w:sz="4" w:space="0"/>
                                    <w:right w:val="single" w:color="000000" w:sz="4" w:space="0"/>
                                  </w:tcBorders>
                                </w:tcPr>
                                <w:p w14:paraId="718E4043">
                                  <w:pPr>
                                    <w:rPr>
                                      <w:rFonts w:ascii="宋体" w:hAnsi="宋体" w:cs="宋体"/>
                                      <w:sz w:val="22"/>
                                      <w:szCs w:val="22"/>
                                    </w:rPr>
                                  </w:pPr>
                                </w:p>
                              </w:tc>
                              <w:tc>
                                <w:tcPr>
                                  <w:tcW w:w="2966" w:type="dxa"/>
                                  <w:tcBorders>
                                    <w:top w:val="single" w:color="000000" w:sz="4" w:space="0"/>
                                    <w:left w:val="single" w:color="000000" w:sz="4" w:space="0"/>
                                    <w:bottom w:val="single" w:color="000000" w:sz="4" w:space="0"/>
                                    <w:right w:val="single" w:color="000000" w:sz="4" w:space="0"/>
                                  </w:tcBorders>
                                </w:tcPr>
                                <w:p w14:paraId="0C8D72EF">
                                  <w:pPr>
                                    <w:pStyle w:val="47"/>
                                    <w:spacing w:before="4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244679EE">
                              <w:tblPrEx>
                                <w:tblCellMar>
                                  <w:top w:w="0" w:type="dxa"/>
                                  <w:left w:w="0" w:type="dxa"/>
                                  <w:bottom w:w="0" w:type="dxa"/>
                                  <w:right w:w="0" w:type="dxa"/>
                                </w:tblCellMar>
                              </w:tblPrEx>
                              <w:trPr>
                                <w:trHeight w:val="76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A01A9E2">
                                  <w:pPr>
                                    <w:widowControl/>
                                    <w:jc w:val="left"/>
                                    <w:rPr>
                                      <w:rFonts w:ascii="宋体" w:hAnsi="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418DB5DB">
                                  <w:pPr>
                                    <w:widowControl/>
                                    <w:jc w:val="left"/>
                                    <w:rPr>
                                      <w:rFonts w:ascii="宋体" w:hAnsi="宋体"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4807BDA6">
                                  <w:pPr>
                                    <w:pStyle w:val="47"/>
                                    <w:spacing w:before="64" w:line="280"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6" w:type="dxa"/>
                                  <w:tcBorders>
                                    <w:top w:val="single" w:color="000000" w:sz="4" w:space="0"/>
                                    <w:left w:val="single" w:color="000000" w:sz="4" w:space="0"/>
                                    <w:bottom w:val="single" w:color="000000" w:sz="4" w:space="0"/>
                                    <w:right w:val="single" w:color="000000" w:sz="4" w:space="0"/>
                                  </w:tcBorders>
                                </w:tcPr>
                                <w:p w14:paraId="599907AA">
                                  <w:pPr>
                                    <w:rPr>
                                      <w:rFonts w:ascii="宋体" w:hAnsi="宋体" w:cs="宋体"/>
                                      <w:sz w:val="22"/>
                                      <w:szCs w:val="22"/>
                                    </w:rPr>
                                  </w:pPr>
                                </w:p>
                              </w:tc>
                              <w:tc>
                                <w:tcPr>
                                  <w:tcW w:w="2966" w:type="dxa"/>
                                  <w:tcBorders>
                                    <w:top w:val="single" w:color="000000" w:sz="4" w:space="0"/>
                                    <w:left w:val="single" w:color="000000" w:sz="4" w:space="0"/>
                                    <w:bottom w:val="single" w:color="000000" w:sz="4" w:space="0"/>
                                    <w:right w:val="single" w:color="000000" w:sz="4" w:space="0"/>
                                  </w:tcBorders>
                                </w:tcPr>
                                <w:p w14:paraId="2B384964">
                                  <w:pPr>
                                    <w:pStyle w:val="47"/>
                                    <w:spacing w:before="6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73C59DF8">
                              <w:tblPrEx>
                                <w:tblCellMar>
                                  <w:top w:w="0" w:type="dxa"/>
                                  <w:left w:w="0" w:type="dxa"/>
                                  <w:bottom w:w="0" w:type="dxa"/>
                                  <w:right w:w="0" w:type="dxa"/>
                                </w:tblCellMar>
                              </w:tblPrEx>
                              <w:trPr>
                                <w:trHeight w:val="742"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tcPr>
                                <w:p w14:paraId="363A3AED">
                                  <w:pPr>
                                    <w:pStyle w:val="47"/>
                                    <w:rPr>
                                      <w:rFonts w:ascii="宋体" w:hAnsi="宋体" w:cs="宋体"/>
                                      <w:sz w:val="20"/>
                                      <w:szCs w:val="20"/>
                                      <w:lang w:eastAsia="zh-CN"/>
                                    </w:rPr>
                                  </w:pPr>
                                </w:p>
                                <w:p w14:paraId="653E8F7D">
                                  <w:pPr>
                                    <w:pStyle w:val="47"/>
                                    <w:rPr>
                                      <w:rFonts w:ascii="宋体" w:hAnsi="宋体" w:cs="宋体"/>
                                      <w:sz w:val="20"/>
                                      <w:szCs w:val="20"/>
                                      <w:lang w:eastAsia="zh-CN"/>
                                    </w:rPr>
                                  </w:pPr>
                                </w:p>
                                <w:p w14:paraId="35C7BC2E">
                                  <w:pPr>
                                    <w:pStyle w:val="47"/>
                                    <w:rPr>
                                      <w:rFonts w:ascii="宋体" w:hAnsi="宋体" w:cs="宋体"/>
                                      <w:sz w:val="20"/>
                                      <w:szCs w:val="20"/>
                                      <w:lang w:eastAsia="zh-CN"/>
                                    </w:rPr>
                                  </w:pPr>
                                </w:p>
                                <w:p w14:paraId="2B91388D">
                                  <w:pPr>
                                    <w:pStyle w:val="47"/>
                                    <w:rPr>
                                      <w:rFonts w:ascii="宋体" w:hAnsi="宋体" w:cs="宋体"/>
                                      <w:sz w:val="20"/>
                                      <w:szCs w:val="20"/>
                                      <w:lang w:eastAsia="zh-CN"/>
                                    </w:rPr>
                                  </w:pPr>
                                </w:p>
                                <w:p w14:paraId="1E703FE9">
                                  <w:pPr>
                                    <w:pStyle w:val="47"/>
                                    <w:rPr>
                                      <w:rFonts w:ascii="宋体" w:hAnsi="宋体" w:cs="宋体"/>
                                      <w:sz w:val="20"/>
                                      <w:szCs w:val="20"/>
                                      <w:lang w:eastAsia="zh-CN"/>
                                    </w:rPr>
                                  </w:pPr>
                                </w:p>
                                <w:p w14:paraId="49670979">
                                  <w:pPr>
                                    <w:pStyle w:val="47"/>
                                    <w:rPr>
                                      <w:rFonts w:ascii="宋体" w:hAnsi="宋体" w:cs="宋体"/>
                                      <w:sz w:val="20"/>
                                      <w:szCs w:val="20"/>
                                      <w:lang w:eastAsia="zh-CN"/>
                                    </w:rPr>
                                  </w:pPr>
                                </w:p>
                                <w:p w14:paraId="0AB14B51">
                                  <w:pPr>
                                    <w:pStyle w:val="47"/>
                                    <w:rPr>
                                      <w:rFonts w:ascii="宋体" w:hAnsi="宋体" w:cs="宋体"/>
                                      <w:sz w:val="20"/>
                                      <w:szCs w:val="20"/>
                                      <w:lang w:eastAsia="zh-CN"/>
                                    </w:rPr>
                                  </w:pPr>
                                </w:p>
                                <w:p w14:paraId="1D8399AC">
                                  <w:pPr>
                                    <w:pStyle w:val="47"/>
                                    <w:spacing w:before="2"/>
                                    <w:rPr>
                                      <w:rFonts w:ascii="宋体" w:hAnsi="宋体" w:cs="宋体"/>
                                      <w:sz w:val="14"/>
                                      <w:szCs w:val="14"/>
                                      <w:lang w:eastAsia="zh-CN"/>
                                    </w:rPr>
                                  </w:pPr>
                                </w:p>
                                <w:p w14:paraId="0425E6DC">
                                  <w:pPr>
                                    <w:pStyle w:val="47"/>
                                    <w:ind w:right="1"/>
                                    <w:jc w:val="center"/>
                                    <w:rPr>
                                      <w:rFonts w:ascii="宋体" w:hAnsi="宋体" w:cs="宋体"/>
                                      <w:sz w:val="20"/>
                                      <w:szCs w:val="20"/>
                                    </w:rPr>
                                  </w:pPr>
                                  <w:r>
                                    <w:rPr>
                                      <w:rFonts w:hint="eastAsia" w:ascii="宋体" w:hAnsi="宋体" w:cs="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tcPr>
                                <w:p w14:paraId="11D567CC">
                                  <w:pPr>
                                    <w:pStyle w:val="47"/>
                                    <w:rPr>
                                      <w:rFonts w:ascii="宋体" w:hAnsi="宋体" w:cs="宋体"/>
                                      <w:sz w:val="20"/>
                                      <w:szCs w:val="20"/>
                                    </w:rPr>
                                  </w:pPr>
                                </w:p>
                                <w:p w14:paraId="25AC6808">
                                  <w:pPr>
                                    <w:pStyle w:val="47"/>
                                    <w:rPr>
                                      <w:rFonts w:ascii="宋体" w:hAnsi="宋体" w:cs="宋体"/>
                                      <w:sz w:val="20"/>
                                      <w:szCs w:val="20"/>
                                    </w:rPr>
                                  </w:pPr>
                                </w:p>
                                <w:p w14:paraId="0BCF1246">
                                  <w:pPr>
                                    <w:pStyle w:val="47"/>
                                    <w:rPr>
                                      <w:rFonts w:ascii="宋体" w:hAnsi="宋体" w:cs="宋体"/>
                                      <w:sz w:val="20"/>
                                      <w:szCs w:val="20"/>
                                    </w:rPr>
                                  </w:pPr>
                                </w:p>
                                <w:p w14:paraId="332A0C33">
                                  <w:pPr>
                                    <w:pStyle w:val="47"/>
                                    <w:rPr>
                                      <w:rFonts w:ascii="宋体" w:hAnsi="宋体" w:cs="宋体"/>
                                      <w:sz w:val="20"/>
                                      <w:szCs w:val="20"/>
                                    </w:rPr>
                                  </w:pPr>
                                </w:p>
                                <w:p w14:paraId="087C3F64">
                                  <w:pPr>
                                    <w:pStyle w:val="47"/>
                                    <w:rPr>
                                      <w:rFonts w:ascii="宋体" w:hAnsi="宋体" w:cs="宋体"/>
                                      <w:sz w:val="20"/>
                                      <w:szCs w:val="20"/>
                                    </w:rPr>
                                  </w:pPr>
                                </w:p>
                                <w:p w14:paraId="4D3AA402">
                                  <w:pPr>
                                    <w:pStyle w:val="47"/>
                                    <w:rPr>
                                      <w:rFonts w:ascii="宋体" w:hAnsi="宋体" w:cs="宋体"/>
                                      <w:sz w:val="20"/>
                                      <w:szCs w:val="20"/>
                                    </w:rPr>
                                  </w:pPr>
                                </w:p>
                                <w:p w14:paraId="6F58DDAA">
                                  <w:pPr>
                                    <w:pStyle w:val="47"/>
                                    <w:spacing w:before="3"/>
                                    <w:rPr>
                                      <w:rFonts w:ascii="宋体" w:hAnsi="宋体" w:cs="宋体"/>
                                    </w:rPr>
                                  </w:pPr>
                                </w:p>
                                <w:p w14:paraId="06A4B490">
                                  <w:pPr>
                                    <w:pStyle w:val="4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14:paraId="4B37B0AA">
                                  <w:pPr>
                                    <w:pStyle w:val="47"/>
                                    <w:spacing w:before="50"/>
                                    <w:ind w:left="7"/>
                                    <w:rPr>
                                      <w:rFonts w:ascii="宋体" w:hAnsi="宋体" w:cs="宋体"/>
                                      <w:sz w:val="20"/>
                                      <w:szCs w:val="20"/>
                                    </w:rPr>
                                  </w:pPr>
                                  <w:r>
                                    <w:rPr>
                                      <w:rFonts w:hint="eastAsia" w:ascii="宋体" w:hAnsi="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tcPr>
                                <w:p w14:paraId="53107EEA">
                                  <w:pPr>
                                    <w:pStyle w:val="47"/>
                                    <w:rPr>
                                      <w:rFonts w:ascii="宋体" w:hAnsi="宋体" w:cs="宋体"/>
                                      <w:sz w:val="20"/>
                                      <w:szCs w:val="20"/>
                                    </w:rPr>
                                  </w:pPr>
                                </w:p>
                                <w:p w14:paraId="3838C813">
                                  <w:pPr>
                                    <w:pStyle w:val="47"/>
                                    <w:rPr>
                                      <w:rFonts w:ascii="宋体" w:hAnsi="宋体" w:cs="宋体"/>
                                      <w:sz w:val="20"/>
                                      <w:szCs w:val="20"/>
                                    </w:rPr>
                                  </w:pPr>
                                </w:p>
                                <w:p w14:paraId="3FB15513">
                                  <w:pPr>
                                    <w:pStyle w:val="47"/>
                                    <w:rPr>
                                      <w:rFonts w:ascii="宋体" w:hAnsi="宋体" w:cs="宋体"/>
                                      <w:sz w:val="20"/>
                                      <w:szCs w:val="20"/>
                                    </w:rPr>
                                  </w:pPr>
                                </w:p>
                                <w:p w14:paraId="4CBF4A23">
                                  <w:pPr>
                                    <w:pStyle w:val="47"/>
                                    <w:spacing w:before="16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6" w:type="dxa"/>
                                  <w:tcBorders>
                                    <w:top w:val="single" w:color="000000" w:sz="4" w:space="0"/>
                                    <w:left w:val="single" w:color="000000" w:sz="4" w:space="0"/>
                                    <w:bottom w:val="single" w:color="000000" w:sz="4" w:space="0"/>
                                    <w:right w:val="single" w:color="000000" w:sz="4" w:space="0"/>
                                  </w:tcBorders>
                                </w:tcPr>
                                <w:p w14:paraId="42A67245">
                                  <w:pPr>
                                    <w:pStyle w:val="47"/>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14:paraId="22C826C1">
                                  <w:pPr>
                                    <w:pStyle w:val="47"/>
                                    <w:spacing w:before="50"/>
                                    <w:ind w:left="7"/>
                                    <w:rPr>
                                      <w:rFonts w:ascii="宋体" w:hAnsi="宋体" w:cs="宋体"/>
                                      <w:sz w:val="20"/>
                                      <w:szCs w:val="20"/>
                                    </w:rPr>
                                  </w:pPr>
                                  <w:r>
                                    <w:rPr>
                                      <w:rFonts w:hint="eastAsia" w:ascii="宋体" w:hAnsi="宋体" w:cs="宋体"/>
                                      <w:w w:val="99"/>
                                      <w:sz w:val="20"/>
                                      <w:szCs w:val="20"/>
                                    </w:rPr>
                                    <w:t>印机</w:t>
                                  </w:r>
                                </w:p>
                              </w:tc>
                              <w:tc>
                                <w:tcPr>
                                  <w:tcW w:w="2966" w:type="dxa"/>
                                  <w:tcBorders>
                                    <w:top w:val="single" w:color="000000" w:sz="4" w:space="0"/>
                                    <w:left w:val="single" w:color="000000" w:sz="4" w:space="0"/>
                                    <w:bottom w:val="single" w:color="000000" w:sz="4" w:space="0"/>
                                    <w:right w:val="single" w:color="000000" w:sz="4" w:space="0"/>
                                  </w:tcBorders>
                                </w:tcPr>
                                <w:p w14:paraId="6018B232">
                                  <w:pPr>
                                    <w:pStyle w:val="47"/>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5D0D9449">
                              <w:tblPrEx>
                                <w:tblCellMar>
                                  <w:top w:w="0" w:type="dxa"/>
                                  <w:left w:w="0" w:type="dxa"/>
                                  <w:bottom w:w="0" w:type="dxa"/>
                                  <w:right w:w="0" w:type="dxa"/>
                                </w:tblCellMar>
                              </w:tblPrEx>
                              <w:trPr>
                                <w:trHeight w:val="74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16EE320">
                                  <w:pPr>
                                    <w:widowControl/>
                                    <w:jc w:val="left"/>
                                    <w:rPr>
                                      <w:rFonts w:ascii="宋体" w:hAnsi="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2AAF471">
                                  <w:pPr>
                                    <w:widowControl/>
                                    <w:jc w:val="left"/>
                                    <w:rPr>
                                      <w:rFonts w:ascii="宋体" w:hAnsi="宋体"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3CED04BF">
                                  <w:pPr>
                                    <w:widowControl/>
                                    <w:jc w:val="left"/>
                                    <w:rPr>
                                      <w:rFonts w:ascii="宋体" w:hAnsi="宋体"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tcPr>
                                <w:p w14:paraId="768EB8E8">
                                  <w:pPr>
                                    <w:pStyle w:val="47"/>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14:paraId="4A24B7B4">
                                  <w:pPr>
                                    <w:pStyle w:val="47"/>
                                    <w:spacing w:before="50"/>
                                    <w:ind w:left="7"/>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tcPr>
                                <w:p w14:paraId="742ED6C6">
                                  <w:pPr>
                                    <w:pStyle w:val="47"/>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29B854F3">
                              <w:tblPrEx>
                                <w:tblCellMar>
                                  <w:top w:w="0" w:type="dxa"/>
                                  <w:left w:w="0" w:type="dxa"/>
                                  <w:bottom w:w="0" w:type="dxa"/>
                                  <w:right w:w="0" w:type="dxa"/>
                                </w:tblCellMar>
                              </w:tblPrEx>
                              <w:trPr>
                                <w:trHeight w:val="74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8144514">
                                  <w:pPr>
                                    <w:widowControl/>
                                    <w:jc w:val="left"/>
                                    <w:rPr>
                                      <w:rFonts w:ascii="宋体" w:hAnsi="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FE803EC">
                                  <w:pPr>
                                    <w:widowControl/>
                                    <w:jc w:val="left"/>
                                    <w:rPr>
                                      <w:rFonts w:ascii="宋体" w:hAnsi="宋体"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7E31422B">
                                  <w:pPr>
                                    <w:widowControl/>
                                    <w:jc w:val="left"/>
                                    <w:rPr>
                                      <w:rFonts w:ascii="宋体" w:hAnsi="宋体"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tcPr>
                                <w:p w14:paraId="2120DE3D">
                                  <w:pPr>
                                    <w:pStyle w:val="47"/>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14:paraId="57F65A18">
                                  <w:pPr>
                                    <w:pStyle w:val="47"/>
                                    <w:spacing w:before="50"/>
                                    <w:ind w:left="7"/>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tcPr>
                                <w:p w14:paraId="61322EF9">
                                  <w:pPr>
                                    <w:pStyle w:val="47"/>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4243E441">
                              <w:tblPrEx>
                                <w:tblCellMar>
                                  <w:top w:w="0" w:type="dxa"/>
                                  <w:left w:w="0" w:type="dxa"/>
                                  <w:bottom w:w="0" w:type="dxa"/>
                                  <w:right w:w="0" w:type="dxa"/>
                                </w:tblCellMar>
                              </w:tblPrEx>
                              <w:trPr>
                                <w:trHeight w:val="77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647F129">
                                  <w:pPr>
                                    <w:widowControl/>
                                    <w:jc w:val="left"/>
                                    <w:rPr>
                                      <w:rFonts w:ascii="宋体" w:hAnsi="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B9025AB">
                                  <w:pPr>
                                    <w:widowControl/>
                                    <w:jc w:val="left"/>
                                    <w:rPr>
                                      <w:rFonts w:ascii="宋体" w:hAnsi="宋体"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3DB993D8">
                                  <w:pPr>
                                    <w:pStyle w:val="47"/>
                                    <w:spacing w:before="2"/>
                                    <w:rPr>
                                      <w:rFonts w:ascii="宋体" w:hAnsi="宋体" w:cs="宋体"/>
                                      <w:sz w:val="17"/>
                                      <w:szCs w:val="17"/>
                                      <w:lang w:eastAsia="zh-CN"/>
                                    </w:rPr>
                                  </w:pPr>
                                </w:p>
                                <w:p w14:paraId="65727454">
                                  <w:pPr>
                                    <w:pStyle w:val="4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6" w:type="dxa"/>
                                  <w:tcBorders>
                                    <w:top w:val="single" w:color="000000" w:sz="4" w:space="0"/>
                                    <w:left w:val="single" w:color="000000" w:sz="4" w:space="0"/>
                                    <w:bottom w:val="single" w:color="000000" w:sz="4" w:space="0"/>
                                    <w:right w:val="single" w:color="000000" w:sz="4" w:space="0"/>
                                  </w:tcBorders>
                                </w:tcPr>
                                <w:p w14:paraId="3E3F506D">
                                  <w:pPr>
                                    <w:pStyle w:val="47"/>
                                    <w:spacing w:before="6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14:paraId="780C2EE3">
                                  <w:pPr>
                                    <w:pStyle w:val="47"/>
                                    <w:spacing w:before="50"/>
                                    <w:ind w:left="7"/>
                                    <w:rPr>
                                      <w:rFonts w:ascii="宋体" w:hAnsi="宋体" w:cs="宋体"/>
                                      <w:sz w:val="20"/>
                                      <w:szCs w:val="20"/>
                                    </w:rPr>
                                  </w:pPr>
                                  <w:r>
                                    <w:rPr>
                                      <w:rFonts w:hint="eastAsia" w:ascii="宋体" w:hAnsi="宋体" w:cs="宋体"/>
                                      <w:w w:val="99"/>
                                      <w:sz w:val="20"/>
                                      <w:szCs w:val="20"/>
                                    </w:rPr>
                                    <w:t>显示器</w:t>
                                  </w:r>
                                </w:p>
                              </w:tc>
                              <w:tc>
                                <w:tcPr>
                                  <w:tcW w:w="2966" w:type="dxa"/>
                                  <w:tcBorders>
                                    <w:top w:val="single" w:color="000000" w:sz="4" w:space="0"/>
                                    <w:left w:val="single" w:color="000000" w:sz="4" w:space="0"/>
                                    <w:bottom w:val="single" w:color="000000" w:sz="4" w:space="0"/>
                                    <w:right w:val="single" w:color="000000" w:sz="4" w:space="0"/>
                                  </w:tcBorders>
                                </w:tcPr>
                                <w:p w14:paraId="366B8913">
                                  <w:pPr>
                                    <w:pStyle w:val="47"/>
                                    <w:spacing w:before="68"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3255A88C">
                              <w:tblPrEx>
                                <w:tblCellMar>
                                  <w:top w:w="0" w:type="dxa"/>
                                  <w:left w:w="0" w:type="dxa"/>
                                  <w:bottom w:w="0" w:type="dxa"/>
                                  <w:right w:w="0" w:type="dxa"/>
                                </w:tblCellMar>
                              </w:tblPrEx>
                              <w:trPr>
                                <w:trHeight w:val="1537"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2A951C4">
                                  <w:pPr>
                                    <w:widowControl/>
                                    <w:jc w:val="left"/>
                                    <w:rPr>
                                      <w:rFonts w:ascii="宋体" w:hAnsi="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39266886">
                                  <w:pPr>
                                    <w:widowControl/>
                                    <w:jc w:val="left"/>
                                    <w:rPr>
                                      <w:rFonts w:ascii="宋体" w:hAnsi="宋体"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6B02BCE2">
                                  <w:pPr>
                                    <w:pStyle w:val="47"/>
                                    <w:spacing w:before="8"/>
                                    <w:rPr>
                                      <w:rFonts w:ascii="宋体" w:hAnsi="宋体" w:cs="宋体"/>
                                      <w:sz w:val="27"/>
                                      <w:szCs w:val="27"/>
                                      <w:lang w:eastAsia="zh-CN"/>
                                    </w:rPr>
                                  </w:pPr>
                                </w:p>
                                <w:p w14:paraId="5A157197">
                                  <w:pPr>
                                    <w:pStyle w:val="47"/>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6" w:type="dxa"/>
                                  <w:tcBorders>
                                    <w:top w:val="single" w:color="000000" w:sz="4" w:space="0"/>
                                    <w:left w:val="single" w:color="000000" w:sz="4" w:space="0"/>
                                    <w:bottom w:val="single" w:color="000000" w:sz="4" w:space="0"/>
                                    <w:right w:val="single" w:color="000000" w:sz="4" w:space="0"/>
                                  </w:tcBorders>
                                </w:tcPr>
                                <w:p w14:paraId="168CAF66">
                                  <w:pPr>
                                    <w:pStyle w:val="47"/>
                                    <w:rPr>
                                      <w:rFonts w:ascii="宋体" w:hAnsi="宋体" w:cs="宋体"/>
                                      <w:sz w:val="20"/>
                                      <w:szCs w:val="20"/>
                                    </w:rPr>
                                  </w:pPr>
                                </w:p>
                                <w:p w14:paraId="1ECC665C">
                                  <w:pPr>
                                    <w:pStyle w:val="47"/>
                                    <w:spacing w:before="7"/>
                                    <w:rPr>
                                      <w:rFonts w:ascii="宋体" w:hAnsi="宋体" w:cs="宋体"/>
                                      <w:sz w:val="19"/>
                                      <w:szCs w:val="19"/>
                                    </w:rPr>
                                  </w:pPr>
                                </w:p>
                                <w:p w14:paraId="794666E7">
                                  <w:pPr>
                                    <w:pStyle w:val="4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tcBorders>
                                    <w:top w:val="single" w:color="000000" w:sz="4" w:space="0"/>
                                    <w:left w:val="single" w:color="000000" w:sz="4" w:space="0"/>
                                    <w:bottom w:val="single" w:color="000000" w:sz="4" w:space="0"/>
                                    <w:right w:val="single" w:color="000000" w:sz="4" w:space="0"/>
                                  </w:tcBorders>
                                </w:tcPr>
                                <w:p w14:paraId="0CDAC637">
                                  <w:pPr>
                                    <w:pStyle w:val="47"/>
                                    <w:spacing w:before="49" w:line="280"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14:paraId="3F9205D8">
                                  <w:pPr>
                                    <w:pStyle w:val="47"/>
                                    <w:spacing w:before="12" w:line="280" w:lineRule="auto"/>
                                    <w:ind w:left="7" w:right="5"/>
                                    <w:rPr>
                                      <w:rFonts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14:paraId="01112868">
                              <w:tblPrEx>
                                <w:tblCellMar>
                                  <w:top w:w="0" w:type="dxa"/>
                                  <w:left w:w="0" w:type="dxa"/>
                                  <w:bottom w:w="0" w:type="dxa"/>
                                  <w:right w:w="0" w:type="dxa"/>
                                </w:tblCellMar>
                              </w:tblPrEx>
                              <w:trPr>
                                <w:trHeight w:val="684" w:hRule="exact"/>
                                <w:jc w:val="center"/>
                              </w:trPr>
                              <w:tc>
                                <w:tcPr>
                                  <w:tcW w:w="574" w:type="dxa"/>
                                  <w:tcBorders>
                                    <w:top w:val="single" w:color="000000" w:sz="4" w:space="0"/>
                                    <w:left w:val="single" w:color="000000" w:sz="4" w:space="0"/>
                                    <w:bottom w:val="single" w:color="000000" w:sz="4" w:space="0"/>
                                    <w:right w:val="single" w:color="000000" w:sz="4" w:space="0"/>
                                  </w:tcBorders>
                                </w:tcPr>
                                <w:p w14:paraId="72AD81F4">
                                  <w:pPr>
                                    <w:pStyle w:val="47"/>
                                    <w:spacing w:before="179"/>
                                    <w:ind w:right="1"/>
                                    <w:jc w:val="center"/>
                                    <w:rPr>
                                      <w:rFonts w:ascii="宋体" w:hAnsi="宋体" w:cs="宋体"/>
                                      <w:sz w:val="20"/>
                                      <w:szCs w:val="20"/>
                                    </w:rPr>
                                  </w:pPr>
                                  <w:r>
                                    <w:rPr>
                                      <w:rFonts w:hint="eastAsia" w:ascii="宋体" w:hAnsi="宋体" w:cs="宋体"/>
                                      <w:w w:val="99"/>
                                      <w:sz w:val="20"/>
                                    </w:rPr>
                                    <w:t>3</w:t>
                                  </w:r>
                                </w:p>
                              </w:tc>
                              <w:tc>
                                <w:tcPr>
                                  <w:tcW w:w="1166" w:type="dxa"/>
                                  <w:tcBorders>
                                    <w:top w:val="single" w:color="000000" w:sz="4" w:space="0"/>
                                    <w:left w:val="single" w:color="000000" w:sz="4" w:space="0"/>
                                    <w:bottom w:val="single" w:color="000000" w:sz="4" w:space="0"/>
                                    <w:right w:val="single" w:color="000000" w:sz="4" w:space="0"/>
                                  </w:tcBorders>
                                </w:tcPr>
                                <w:p w14:paraId="1D79ED8A">
                                  <w:pPr>
                                    <w:pStyle w:val="47"/>
                                    <w:spacing w:before="2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14:paraId="32562561">
                                  <w:pPr>
                                    <w:pStyle w:val="47"/>
                                    <w:spacing w:before="50"/>
                                    <w:ind w:left="7"/>
                                    <w:rPr>
                                      <w:rFonts w:ascii="宋体" w:hAnsi="宋体" w:cs="宋体"/>
                                      <w:sz w:val="20"/>
                                      <w:szCs w:val="20"/>
                                    </w:rPr>
                                  </w:pPr>
                                  <w:r>
                                    <w:rPr>
                                      <w:rFonts w:hint="eastAsia" w:ascii="宋体" w:hAnsi="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tcPr>
                                <w:p w14:paraId="6815A11C">
                                  <w:pPr>
                                    <w:rPr>
                                      <w:rFonts w:ascii="宋体" w:hAnsi="宋体" w:cs="宋体"/>
                                      <w:sz w:val="22"/>
                                      <w:szCs w:val="22"/>
                                    </w:rPr>
                                  </w:pPr>
                                </w:p>
                              </w:tc>
                              <w:tc>
                                <w:tcPr>
                                  <w:tcW w:w="1916" w:type="dxa"/>
                                  <w:tcBorders>
                                    <w:top w:val="single" w:color="000000" w:sz="4" w:space="0"/>
                                    <w:left w:val="single" w:color="000000" w:sz="4" w:space="0"/>
                                    <w:bottom w:val="single" w:color="000000" w:sz="4" w:space="0"/>
                                    <w:right w:val="single" w:color="000000" w:sz="4" w:space="0"/>
                                  </w:tcBorders>
                                </w:tcPr>
                                <w:p w14:paraId="5FC9A984">
                                  <w:pPr>
                                    <w:rPr>
                                      <w:rFonts w:ascii="宋体" w:hAnsi="宋体" w:cs="宋体"/>
                                      <w:sz w:val="22"/>
                                      <w:szCs w:val="22"/>
                                    </w:rPr>
                                  </w:pPr>
                                </w:p>
                              </w:tc>
                              <w:tc>
                                <w:tcPr>
                                  <w:tcW w:w="2966" w:type="dxa"/>
                                  <w:tcBorders>
                                    <w:top w:val="single" w:color="000000" w:sz="4" w:space="0"/>
                                    <w:left w:val="single" w:color="000000" w:sz="4" w:space="0"/>
                                    <w:bottom w:val="single" w:color="000000" w:sz="4" w:space="0"/>
                                    <w:right w:val="single" w:color="000000" w:sz="4" w:space="0"/>
                                  </w:tcBorders>
                                </w:tcPr>
                                <w:p w14:paraId="4610383F">
                                  <w:pPr>
                                    <w:pStyle w:val="47"/>
                                    <w:spacing w:before="23"/>
                                    <w:ind w:left="7"/>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5397460B">
                                  <w:pPr>
                                    <w:pStyle w:val="47"/>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14:paraId="60E28FDA">
                              <w:tblPrEx>
                                <w:tblCellMar>
                                  <w:top w:w="0" w:type="dxa"/>
                                  <w:left w:w="0" w:type="dxa"/>
                                  <w:bottom w:w="0" w:type="dxa"/>
                                  <w:right w:w="0" w:type="dxa"/>
                                </w:tblCellMar>
                              </w:tblPrEx>
                              <w:trPr>
                                <w:trHeight w:val="770" w:hRule="exact"/>
                                <w:jc w:val="center"/>
                              </w:trPr>
                              <w:tc>
                                <w:tcPr>
                                  <w:tcW w:w="574" w:type="dxa"/>
                                  <w:tcBorders>
                                    <w:top w:val="single" w:color="000000" w:sz="4" w:space="0"/>
                                    <w:left w:val="single" w:color="000000" w:sz="4" w:space="0"/>
                                    <w:bottom w:val="single" w:color="000000" w:sz="4" w:space="0"/>
                                    <w:right w:val="single" w:color="000000" w:sz="4" w:space="0"/>
                                  </w:tcBorders>
                                </w:tcPr>
                                <w:p w14:paraId="6555C9BC">
                                  <w:pPr>
                                    <w:pStyle w:val="47"/>
                                    <w:spacing w:before="13"/>
                                    <w:rPr>
                                      <w:rFonts w:ascii="宋体" w:hAnsi="宋体" w:cs="宋体"/>
                                      <w:sz w:val="16"/>
                                      <w:szCs w:val="16"/>
                                    </w:rPr>
                                  </w:pPr>
                                </w:p>
                                <w:p w14:paraId="58CB76CA">
                                  <w:pPr>
                                    <w:pStyle w:val="47"/>
                                    <w:ind w:right="1"/>
                                    <w:jc w:val="center"/>
                                    <w:rPr>
                                      <w:rFonts w:ascii="宋体" w:hAnsi="宋体" w:cs="宋体"/>
                                      <w:sz w:val="20"/>
                                      <w:szCs w:val="20"/>
                                    </w:rPr>
                                  </w:pPr>
                                  <w:r>
                                    <w:rPr>
                                      <w:rFonts w:hint="eastAsia" w:ascii="宋体" w:hAnsi="宋体" w:cs="宋体"/>
                                      <w:w w:val="99"/>
                                      <w:sz w:val="20"/>
                                    </w:rPr>
                                    <w:t>4</w:t>
                                  </w:r>
                                </w:p>
                              </w:tc>
                              <w:tc>
                                <w:tcPr>
                                  <w:tcW w:w="1166" w:type="dxa"/>
                                  <w:tcBorders>
                                    <w:top w:val="single" w:color="000000" w:sz="4" w:space="0"/>
                                    <w:left w:val="single" w:color="000000" w:sz="4" w:space="0"/>
                                    <w:bottom w:val="single" w:color="000000" w:sz="4" w:space="0"/>
                                    <w:right w:val="single" w:color="000000" w:sz="4" w:space="0"/>
                                  </w:tcBorders>
                                </w:tcPr>
                                <w:p w14:paraId="087CFD5B">
                                  <w:pPr>
                                    <w:pStyle w:val="47"/>
                                    <w:spacing w:before="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14:paraId="342D514D">
                                  <w:pPr>
                                    <w:pStyle w:val="47"/>
                                    <w:spacing w:before="50"/>
                                    <w:ind w:left="7"/>
                                    <w:rPr>
                                      <w:rFonts w:ascii="宋体" w:hAnsi="宋体" w:cs="宋体"/>
                                      <w:sz w:val="20"/>
                                      <w:szCs w:val="20"/>
                                    </w:rPr>
                                  </w:pPr>
                                  <w:r>
                                    <w:rPr>
                                      <w:rFonts w:hint="eastAsia" w:ascii="宋体" w:hAnsi="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tcPr>
                                <w:p w14:paraId="10D064BC">
                                  <w:pPr>
                                    <w:rPr>
                                      <w:rFonts w:ascii="宋体" w:hAnsi="宋体" w:cs="宋体"/>
                                      <w:sz w:val="22"/>
                                      <w:szCs w:val="22"/>
                                    </w:rPr>
                                  </w:pPr>
                                </w:p>
                              </w:tc>
                              <w:tc>
                                <w:tcPr>
                                  <w:tcW w:w="1916" w:type="dxa"/>
                                  <w:tcBorders>
                                    <w:top w:val="single" w:color="000000" w:sz="4" w:space="0"/>
                                    <w:left w:val="single" w:color="000000" w:sz="4" w:space="0"/>
                                    <w:bottom w:val="single" w:color="000000" w:sz="4" w:space="0"/>
                                    <w:right w:val="single" w:color="000000" w:sz="4" w:space="0"/>
                                  </w:tcBorders>
                                </w:tcPr>
                                <w:p w14:paraId="53A12016">
                                  <w:pPr>
                                    <w:rPr>
                                      <w:rFonts w:ascii="宋体" w:hAnsi="宋体" w:cs="宋体"/>
                                      <w:sz w:val="22"/>
                                      <w:szCs w:val="22"/>
                                    </w:rPr>
                                  </w:pPr>
                                </w:p>
                              </w:tc>
                              <w:tc>
                                <w:tcPr>
                                  <w:tcW w:w="2966" w:type="dxa"/>
                                  <w:tcBorders>
                                    <w:top w:val="single" w:color="000000" w:sz="4" w:space="0"/>
                                    <w:left w:val="single" w:color="000000" w:sz="4" w:space="0"/>
                                    <w:bottom w:val="single" w:color="000000" w:sz="4" w:space="0"/>
                                    <w:right w:val="single" w:color="000000" w:sz="4" w:space="0"/>
                                  </w:tcBorders>
                                </w:tcPr>
                                <w:p w14:paraId="00959AED">
                                  <w:pPr>
                                    <w:pStyle w:val="47"/>
                                    <w:spacing w:before="66"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579919CF">
                              <w:tblPrEx>
                                <w:tblCellMar>
                                  <w:top w:w="0" w:type="dxa"/>
                                  <w:left w:w="0" w:type="dxa"/>
                                  <w:bottom w:w="0" w:type="dxa"/>
                                  <w:right w:w="0" w:type="dxa"/>
                                </w:tblCellMar>
                              </w:tblPrEx>
                              <w:trPr>
                                <w:trHeight w:val="646" w:hRule="exact"/>
                                <w:jc w:val="center"/>
                              </w:trPr>
                              <w:tc>
                                <w:tcPr>
                                  <w:tcW w:w="574" w:type="dxa"/>
                                  <w:tcBorders>
                                    <w:top w:val="single" w:color="000000" w:sz="4" w:space="0"/>
                                    <w:left w:val="single" w:color="000000" w:sz="4" w:space="0"/>
                                    <w:bottom w:val="single" w:color="000000" w:sz="4" w:space="0"/>
                                    <w:right w:val="single" w:color="000000" w:sz="4" w:space="0"/>
                                  </w:tcBorders>
                                </w:tcPr>
                                <w:p w14:paraId="6A7C88C2">
                                  <w:pPr>
                                    <w:pStyle w:val="47"/>
                                    <w:spacing w:before="160"/>
                                    <w:ind w:right="1"/>
                                    <w:jc w:val="center"/>
                                    <w:rPr>
                                      <w:rFonts w:ascii="宋体" w:hAnsi="宋体" w:cs="宋体"/>
                                      <w:sz w:val="20"/>
                                      <w:szCs w:val="20"/>
                                    </w:rPr>
                                  </w:pPr>
                                  <w:r>
                                    <w:rPr>
                                      <w:rFonts w:hint="eastAsia" w:ascii="宋体" w:hAnsi="宋体" w:cs="宋体"/>
                                      <w:w w:val="99"/>
                                      <w:sz w:val="20"/>
                                    </w:rPr>
                                    <w:t>5</w:t>
                                  </w:r>
                                </w:p>
                              </w:tc>
                              <w:tc>
                                <w:tcPr>
                                  <w:tcW w:w="1166" w:type="dxa"/>
                                  <w:tcBorders>
                                    <w:top w:val="single" w:color="000000" w:sz="4" w:space="0"/>
                                    <w:left w:val="single" w:color="000000" w:sz="4" w:space="0"/>
                                    <w:bottom w:val="single" w:color="000000" w:sz="4" w:space="0"/>
                                    <w:right w:val="single" w:color="000000" w:sz="4" w:space="0"/>
                                  </w:tcBorders>
                                </w:tcPr>
                                <w:p w14:paraId="7A9502ED">
                                  <w:pPr>
                                    <w:pStyle w:val="47"/>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tcPr>
                                <w:p w14:paraId="32FA241A">
                                  <w:pPr>
                                    <w:pStyle w:val="47"/>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6" w:type="dxa"/>
                                  <w:tcBorders>
                                    <w:top w:val="single" w:color="000000" w:sz="4" w:space="0"/>
                                    <w:left w:val="single" w:color="000000" w:sz="4" w:space="0"/>
                                    <w:bottom w:val="single" w:color="000000" w:sz="4" w:space="0"/>
                                    <w:right w:val="single" w:color="000000" w:sz="4" w:space="0"/>
                                  </w:tcBorders>
                                </w:tcPr>
                                <w:p w14:paraId="17627431">
                                  <w:pPr>
                                    <w:rPr>
                                      <w:rFonts w:ascii="宋体" w:hAnsi="宋体" w:cs="宋体"/>
                                      <w:sz w:val="22"/>
                                      <w:szCs w:val="22"/>
                                    </w:rPr>
                                  </w:pPr>
                                </w:p>
                              </w:tc>
                              <w:tc>
                                <w:tcPr>
                                  <w:tcW w:w="2966" w:type="dxa"/>
                                  <w:tcBorders>
                                    <w:top w:val="single" w:color="000000" w:sz="4" w:space="0"/>
                                    <w:left w:val="single" w:color="000000" w:sz="4" w:space="0"/>
                                    <w:bottom w:val="single" w:color="000000" w:sz="4" w:space="0"/>
                                    <w:right w:val="single" w:color="000000" w:sz="4" w:space="0"/>
                                  </w:tcBorders>
                                </w:tcPr>
                                <w:p w14:paraId="29CDA43F">
                                  <w:pPr>
                                    <w:pStyle w:val="47"/>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04A15D6D">
                              <w:tblPrEx>
                                <w:tblCellMar>
                                  <w:top w:w="0" w:type="dxa"/>
                                  <w:left w:w="0" w:type="dxa"/>
                                  <w:bottom w:w="0" w:type="dxa"/>
                                  <w:right w:w="0" w:type="dxa"/>
                                </w:tblCellMar>
                              </w:tblPrEx>
                              <w:trPr>
                                <w:trHeight w:val="1322"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tcPr>
                                <w:p w14:paraId="2A245879">
                                  <w:pPr>
                                    <w:pStyle w:val="47"/>
                                    <w:rPr>
                                      <w:rFonts w:ascii="宋体" w:hAnsi="宋体" w:cs="宋体"/>
                                      <w:sz w:val="20"/>
                                      <w:szCs w:val="20"/>
                                      <w:lang w:eastAsia="zh-CN"/>
                                    </w:rPr>
                                  </w:pPr>
                                </w:p>
                                <w:p w14:paraId="36430C30">
                                  <w:pPr>
                                    <w:pStyle w:val="47"/>
                                    <w:rPr>
                                      <w:rFonts w:ascii="宋体" w:hAnsi="宋体" w:cs="宋体"/>
                                      <w:sz w:val="20"/>
                                      <w:szCs w:val="20"/>
                                      <w:lang w:eastAsia="zh-CN"/>
                                    </w:rPr>
                                  </w:pPr>
                                </w:p>
                                <w:p w14:paraId="6784FD93">
                                  <w:pPr>
                                    <w:pStyle w:val="47"/>
                                    <w:spacing w:before="7"/>
                                    <w:rPr>
                                      <w:rFonts w:ascii="宋体" w:hAnsi="宋体" w:cs="宋体"/>
                                      <w:sz w:val="26"/>
                                      <w:szCs w:val="26"/>
                                      <w:lang w:eastAsia="zh-CN"/>
                                    </w:rPr>
                                  </w:pPr>
                                </w:p>
                                <w:p w14:paraId="6598EBD8">
                                  <w:pPr>
                                    <w:pStyle w:val="47"/>
                                    <w:ind w:right="1"/>
                                    <w:jc w:val="center"/>
                                    <w:rPr>
                                      <w:rFonts w:ascii="宋体" w:hAnsi="宋体" w:cs="宋体"/>
                                      <w:sz w:val="20"/>
                                      <w:szCs w:val="20"/>
                                    </w:rPr>
                                  </w:pPr>
                                  <w:r>
                                    <w:rPr>
                                      <w:rFonts w:hint="eastAsia" w:ascii="宋体" w:hAnsi="宋体" w:cs="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tcPr>
                                <w:p w14:paraId="0929D906">
                                  <w:pPr>
                                    <w:pStyle w:val="47"/>
                                    <w:rPr>
                                      <w:rFonts w:ascii="宋体" w:hAnsi="宋体" w:cs="宋体"/>
                                      <w:sz w:val="20"/>
                                      <w:szCs w:val="20"/>
                                    </w:rPr>
                                  </w:pPr>
                                </w:p>
                                <w:p w14:paraId="4FBD2D8D">
                                  <w:pPr>
                                    <w:pStyle w:val="47"/>
                                    <w:rPr>
                                      <w:rFonts w:ascii="宋体" w:hAnsi="宋体" w:cs="宋体"/>
                                      <w:sz w:val="20"/>
                                      <w:szCs w:val="20"/>
                                    </w:rPr>
                                  </w:pPr>
                                </w:p>
                                <w:p w14:paraId="634BD280">
                                  <w:pPr>
                                    <w:pStyle w:val="47"/>
                                    <w:spacing w:before="8"/>
                                    <w:rPr>
                                      <w:rFonts w:ascii="宋体" w:hAnsi="宋体" w:cs="宋体"/>
                                      <w:sz w:val="14"/>
                                      <w:szCs w:val="14"/>
                                    </w:rPr>
                                  </w:pPr>
                                </w:p>
                                <w:p w14:paraId="3D1BD563">
                                  <w:pPr>
                                    <w:pStyle w:val="4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14:paraId="6FBB5AF3">
                                  <w:pPr>
                                    <w:pStyle w:val="47"/>
                                    <w:spacing w:before="50"/>
                                    <w:ind w:left="7"/>
                                    <w:rPr>
                                      <w:rFonts w:ascii="宋体" w:hAnsi="宋体" w:cs="宋体"/>
                                      <w:sz w:val="20"/>
                                      <w:szCs w:val="20"/>
                                    </w:rPr>
                                  </w:pPr>
                                  <w:r>
                                    <w:rPr>
                                      <w:rFonts w:hint="eastAsia" w:ascii="宋体" w:hAnsi="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tcPr>
                                <w:p w14:paraId="0D57EAE5">
                                  <w:pPr>
                                    <w:pStyle w:val="47"/>
                                    <w:rPr>
                                      <w:rFonts w:ascii="宋体" w:hAnsi="宋体" w:cs="宋体"/>
                                      <w:sz w:val="20"/>
                                      <w:szCs w:val="20"/>
                                    </w:rPr>
                                  </w:pPr>
                                </w:p>
                                <w:p w14:paraId="3DB9F99B">
                                  <w:pPr>
                                    <w:pStyle w:val="47"/>
                                    <w:rPr>
                                      <w:rFonts w:ascii="宋体" w:hAnsi="宋体" w:cs="宋体"/>
                                      <w:sz w:val="20"/>
                                      <w:szCs w:val="20"/>
                                    </w:rPr>
                                  </w:pPr>
                                </w:p>
                                <w:p w14:paraId="1C79C74A">
                                  <w:pPr>
                                    <w:pStyle w:val="47"/>
                                    <w:spacing w:before="8"/>
                                    <w:rPr>
                                      <w:rFonts w:ascii="宋体" w:hAnsi="宋体" w:cs="宋体"/>
                                      <w:sz w:val="14"/>
                                      <w:szCs w:val="14"/>
                                    </w:rPr>
                                  </w:pPr>
                                </w:p>
                                <w:p w14:paraId="372F7BB3">
                                  <w:pPr>
                                    <w:pStyle w:val="47"/>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6" w:type="dxa"/>
                                  <w:tcBorders>
                                    <w:top w:val="single" w:color="000000" w:sz="4" w:space="0"/>
                                    <w:left w:val="single" w:color="000000" w:sz="4" w:space="0"/>
                                    <w:bottom w:val="single" w:color="000000" w:sz="4" w:space="0"/>
                                    <w:right w:val="single" w:color="000000" w:sz="4" w:space="0"/>
                                  </w:tcBorders>
                                </w:tcPr>
                                <w:p w14:paraId="4001BC3B">
                                  <w:pPr>
                                    <w:pStyle w:val="47"/>
                                    <w:rPr>
                                      <w:rFonts w:ascii="宋体" w:hAnsi="宋体" w:cs="宋体"/>
                                      <w:sz w:val="20"/>
                                      <w:szCs w:val="20"/>
                                    </w:rPr>
                                  </w:pPr>
                                </w:p>
                                <w:p w14:paraId="67AB80F8">
                                  <w:pPr>
                                    <w:pStyle w:val="47"/>
                                    <w:spacing w:before="1"/>
                                    <w:rPr>
                                      <w:rFonts w:ascii="宋体" w:hAnsi="宋体" w:cs="宋体"/>
                                      <w:sz w:val="18"/>
                                      <w:szCs w:val="18"/>
                                    </w:rPr>
                                  </w:pPr>
                                </w:p>
                                <w:p w14:paraId="40A26960">
                                  <w:pPr>
                                    <w:pStyle w:val="47"/>
                                    <w:ind w:left="7"/>
                                    <w:rPr>
                                      <w:rFonts w:ascii="宋体" w:hAnsi="宋体" w:cs="宋体"/>
                                      <w:sz w:val="20"/>
                                      <w:szCs w:val="20"/>
                                    </w:rPr>
                                  </w:pPr>
                                  <w:r>
                                    <w:rPr>
                                      <w:rFonts w:hint="eastAsia" w:ascii="宋体" w:hAnsi="宋体" w:cs="宋体"/>
                                      <w:w w:val="99"/>
                                      <w:sz w:val="20"/>
                                      <w:szCs w:val="20"/>
                                    </w:rPr>
                                    <w:t>冷水机组</w:t>
                                  </w:r>
                                </w:p>
                              </w:tc>
                              <w:tc>
                                <w:tcPr>
                                  <w:tcW w:w="2966" w:type="dxa"/>
                                  <w:tcBorders>
                                    <w:top w:val="single" w:color="000000" w:sz="4" w:space="0"/>
                                    <w:left w:val="single" w:color="000000" w:sz="4" w:space="0"/>
                                    <w:bottom w:val="single" w:color="000000" w:sz="4" w:space="0"/>
                                    <w:right w:val="single" w:color="000000" w:sz="4" w:space="0"/>
                                  </w:tcBorders>
                                </w:tcPr>
                                <w:p w14:paraId="291CD5CA">
                                  <w:pPr>
                                    <w:pStyle w:val="47"/>
                                    <w:spacing w:before="30" w:line="280"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14:paraId="28327566">
                              <w:tblPrEx>
                                <w:tblCellMar>
                                  <w:top w:w="0" w:type="dxa"/>
                                  <w:left w:w="0" w:type="dxa"/>
                                  <w:bottom w:w="0" w:type="dxa"/>
                                  <w:right w:w="0" w:type="dxa"/>
                                </w:tblCellMar>
                              </w:tblPrEx>
                              <w:trPr>
                                <w:trHeight w:val="744"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AFAAC3A">
                                  <w:pPr>
                                    <w:widowControl/>
                                    <w:jc w:val="left"/>
                                    <w:rPr>
                                      <w:rFonts w:ascii="宋体" w:hAnsi="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2A578E7">
                                  <w:pPr>
                                    <w:widowControl/>
                                    <w:jc w:val="left"/>
                                    <w:rPr>
                                      <w:rFonts w:ascii="宋体" w:hAnsi="宋体"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53C27A1B">
                                  <w:pPr>
                                    <w:widowControl/>
                                    <w:jc w:val="left"/>
                                    <w:rPr>
                                      <w:rFonts w:ascii="宋体" w:hAnsi="宋体"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tcPr>
                                <w:p w14:paraId="4B18614C">
                                  <w:pPr>
                                    <w:pStyle w:val="47"/>
                                    <w:spacing w:before="12"/>
                                    <w:rPr>
                                      <w:rFonts w:ascii="宋体" w:hAnsi="宋体" w:cs="宋体"/>
                                      <w:sz w:val="15"/>
                                      <w:szCs w:val="15"/>
                                      <w:lang w:eastAsia="zh-CN"/>
                                    </w:rPr>
                                  </w:pPr>
                                </w:p>
                                <w:p w14:paraId="38AC00DC">
                                  <w:pPr>
                                    <w:pStyle w:val="47"/>
                                    <w:ind w:left="7"/>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tcBorders>
                                    <w:top w:val="single" w:color="000000" w:sz="4" w:space="0"/>
                                    <w:left w:val="single" w:color="000000" w:sz="4" w:space="0"/>
                                    <w:bottom w:val="single" w:color="000000" w:sz="4" w:space="0"/>
                                    <w:right w:val="single" w:color="000000" w:sz="4" w:space="0"/>
                                  </w:tcBorders>
                                </w:tcPr>
                                <w:p w14:paraId="732FDB88">
                                  <w:pPr>
                                    <w:pStyle w:val="47"/>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14:paraId="2B3297A5">
                            <w:pPr>
                              <w:rPr>
                                <w:rFonts w:ascii="Calibri" w:hAnsi="Calibri"/>
                                <w:sz w:val="22"/>
                                <w:szCs w:val="22"/>
                              </w:rPr>
                            </w:pPr>
                          </w:p>
                        </w:txbxContent>
                      </wps:txbx>
                      <wps:bodyPr wrap="square" lIns="0" tIns="0" rIns="0" bIns="0" upright="1"/>
                    </wps:wsp>
                  </a:graphicData>
                </a:graphic>
              </wp:anchor>
            </w:drawing>
          </mc:Choice>
          <mc:Fallback>
            <w:pict>
              <v:shape id="_x0000_s1026" o:spid="_x0000_s1026" o:spt="202" type="#_x0000_t202" style="position:absolute;left:0pt;margin-left:82.2pt;margin-top:3.7pt;height:589.45pt;width:432.8pt;mso-position-horizontal-relative:page;z-index:251659264;mso-width-relative:page;mso-height-relative:page;" filled="f" stroked="f" coordsize="21600,21600" o:gfxdata="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gQv2I2AAAAAsBAAAPAAAAAAAAAAEAIAAAACIAAABkcnMv&#10;ZG93bnJldi54bWxQSwECFAAUAAAACACHTuJAObNXD8oBAACPAwAADgAAAAAAAAABACAAAAAnAQAA&#10;ZHJzL2Uyb0RvYy54bWxQSwUGAAAAAAYABgBZAQAAYwUAAAAA&#10;">
                <v:fill on="f" focussize="0,0"/>
                <v:stroke on="f"/>
                <v:imagedata o:title=""/>
                <o:lock v:ext="edit" aspectratio="f"/>
                <v:textbox inset="0mm,0mm,0mm,0mm">
                  <w:txbxContent>
                    <w:tbl>
                      <w:tblPr>
                        <w:tblStyle w:val="25"/>
                        <w:tblW w:w="0" w:type="auto"/>
                        <w:jc w:val="center"/>
                        <w:tblLayout w:type="fixed"/>
                        <w:tblCellMar>
                          <w:top w:w="0" w:type="dxa"/>
                          <w:left w:w="0" w:type="dxa"/>
                          <w:bottom w:w="0" w:type="dxa"/>
                          <w:right w:w="0" w:type="dxa"/>
                        </w:tblCellMar>
                      </w:tblPr>
                      <w:tblGrid>
                        <w:gridCol w:w="574"/>
                        <w:gridCol w:w="1166"/>
                        <w:gridCol w:w="1800"/>
                        <w:gridCol w:w="1916"/>
                        <w:gridCol w:w="2966"/>
                      </w:tblGrid>
                      <w:tr w14:paraId="2CA38D1C">
                        <w:tblPrEx>
                          <w:tblCellMar>
                            <w:top w:w="0" w:type="dxa"/>
                            <w:left w:w="0" w:type="dxa"/>
                            <w:bottom w:w="0" w:type="dxa"/>
                            <w:right w:w="0" w:type="dxa"/>
                          </w:tblCellMar>
                        </w:tblPrEx>
                        <w:trPr>
                          <w:trHeight w:val="782" w:hRule="exact"/>
                          <w:jc w:val="center"/>
                        </w:trPr>
                        <w:tc>
                          <w:tcPr>
                            <w:tcW w:w="574" w:type="dxa"/>
                            <w:tcBorders>
                              <w:top w:val="single" w:color="000000" w:sz="4" w:space="0"/>
                              <w:left w:val="single" w:color="000000" w:sz="4" w:space="0"/>
                              <w:bottom w:val="single" w:color="000000" w:sz="4" w:space="0"/>
                              <w:right w:val="single" w:color="000000" w:sz="4" w:space="0"/>
                            </w:tcBorders>
                          </w:tcPr>
                          <w:p w14:paraId="379555B4">
                            <w:pPr>
                              <w:pStyle w:val="47"/>
                              <w:spacing w:before="57" w:line="254" w:lineRule="auto"/>
                              <w:ind w:left="59" w:right="60"/>
                              <w:rPr>
                                <w:rFonts w:ascii="宋体" w:hAnsi="宋体" w:cs="宋体"/>
                              </w:rPr>
                            </w:pPr>
                            <w:r>
                              <w:rPr>
                                <w:rFonts w:hint="eastAsia" w:ascii="宋体" w:hAnsi="宋体" w:cs="宋体"/>
                                <w:b/>
                                <w:bCs/>
                                <w:w w:val="99"/>
                              </w:rPr>
                              <w:t>品目序号</w:t>
                            </w:r>
                          </w:p>
                        </w:tc>
                        <w:tc>
                          <w:tcPr>
                            <w:tcW w:w="4882" w:type="dxa"/>
                            <w:gridSpan w:val="3"/>
                            <w:tcBorders>
                              <w:top w:val="single" w:color="000000" w:sz="4" w:space="0"/>
                              <w:left w:val="single" w:color="000000" w:sz="4" w:space="0"/>
                              <w:bottom w:val="single" w:color="000000" w:sz="4" w:space="0"/>
                              <w:right w:val="single" w:color="000000" w:sz="4" w:space="0"/>
                            </w:tcBorders>
                          </w:tcPr>
                          <w:p w14:paraId="3AADC301">
                            <w:pPr>
                              <w:pStyle w:val="47"/>
                              <w:spacing w:before="4"/>
                              <w:rPr>
                                <w:rFonts w:ascii="宋体" w:hAnsi="宋体" w:cs="宋体"/>
                                <w:sz w:val="16"/>
                                <w:szCs w:val="16"/>
                              </w:rPr>
                            </w:pPr>
                          </w:p>
                          <w:p w14:paraId="65E6227D">
                            <w:pPr>
                              <w:pStyle w:val="47"/>
                              <w:jc w:val="center"/>
                              <w:rPr>
                                <w:rFonts w:ascii="宋体" w:hAnsi="宋体" w:cs="宋体"/>
                              </w:rPr>
                            </w:pPr>
                            <w:r>
                              <w:rPr>
                                <w:rFonts w:hint="eastAsia" w:ascii="宋体" w:hAnsi="宋体" w:cs="宋体"/>
                                <w:b/>
                                <w:bCs/>
                                <w:w w:val="99"/>
                              </w:rPr>
                              <w:t>名称</w:t>
                            </w:r>
                          </w:p>
                        </w:tc>
                        <w:tc>
                          <w:tcPr>
                            <w:tcW w:w="2966" w:type="dxa"/>
                            <w:tcBorders>
                              <w:top w:val="single" w:color="000000" w:sz="4" w:space="0"/>
                              <w:left w:val="single" w:color="000000" w:sz="4" w:space="0"/>
                              <w:bottom w:val="single" w:color="000000" w:sz="4" w:space="0"/>
                              <w:right w:val="single" w:color="000000" w:sz="4" w:space="0"/>
                            </w:tcBorders>
                          </w:tcPr>
                          <w:p w14:paraId="6B27C50B">
                            <w:pPr>
                              <w:pStyle w:val="47"/>
                              <w:spacing w:before="4"/>
                              <w:rPr>
                                <w:rFonts w:ascii="宋体" w:hAnsi="宋体" w:cs="宋体"/>
                                <w:sz w:val="16"/>
                                <w:szCs w:val="16"/>
                              </w:rPr>
                            </w:pPr>
                          </w:p>
                          <w:p w14:paraId="4A06AC11">
                            <w:pPr>
                              <w:pStyle w:val="47"/>
                              <w:ind w:left="926"/>
                              <w:rPr>
                                <w:rFonts w:ascii="宋体" w:hAnsi="宋体" w:cs="宋体"/>
                              </w:rPr>
                            </w:pPr>
                            <w:r>
                              <w:rPr>
                                <w:rFonts w:hint="eastAsia" w:ascii="宋体" w:hAnsi="宋体" w:cs="宋体"/>
                                <w:b/>
                                <w:bCs/>
                                <w:w w:val="99"/>
                              </w:rPr>
                              <w:t>依据的标准</w:t>
                            </w:r>
                          </w:p>
                        </w:tc>
                      </w:tr>
                      <w:tr w14:paraId="75E0BDAD">
                        <w:tblPrEx>
                          <w:tblCellMar>
                            <w:top w:w="0" w:type="dxa"/>
                            <w:left w:w="0" w:type="dxa"/>
                            <w:bottom w:w="0" w:type="dxa"/>
                            <w:right w:w="0" w:type="dxa"/>
                          </w:tblCellMar>
                        </w:tblPrEx>
                        <w:trPr>
                          <w:trHeight w:val="821"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tcPr>
                          <w:p w14:paraId="0754A143">
                            <w:pPr>
                              <w:pStyle w:val="47"/>
                              <w:rPr>
                                <w:rFonts w:ascii="宋体" w:hAnsi="宋体" w:cs="宋体"/>
                                <w:sz w:val="20"/>
                                <w:szCs w:val="20"/>
                              </w:rPr>
                            </w:pPr>
                          </w:p>
                          <w:p w14:paraId="7CF61F79">
                            <w:pPr>
                              <w:pStyle w:val="47"/>
                              <w:rPr>
                                <w:rFonts w:ascii="宋体" w:hAnsi="宋体" w:cs="宋体"/>
                                <w:sz w:val="20"/>
                                <w:szCs w:val="20"/>
                              </w:rPr>
                            </w:pPr>
                          </w:p>
                          <w:p w14:paraId="39BCA5F3">
                            <w:pPr>
                              <w:pStyle w:val="47"/>
                              <w:rPr>
                                <w:rFonts w:ascii="宋体" w:hAnsi="宋体" w:cs="宋体"/>
                                <w:sz w:val="20"/>
                                <w:szCs w:val="20"/>
                              </w:rPr>
                            </w:pPr>
                          </w:p>
                          <w:p w14:paraId="0AB7AC14">
                            <w:pPr>
                              <w:pStyle w:val="47"/>
                              <w:spacing w:before="11"/>
                              <w:rPr>
                                <w:rFonts w:ascii="宋体" w:hAnsi="宋体" w:cs="宋体"/>
                                <w:sz w:val="15"/>
                                <w:szCs w:val="15"/>
                              </w:rPr>
                            </w:pPr>
                          </w:p>
                          <w:p w14:paraId="0B6C0D0D">
                            <w:pPr>
                              <w:pStyle w:val="47"/>
                              <w:ind w:right="1"/>
                              <w:jc w:val="center"/>
                              <w:rPr>
                                <w:rFonts w:ascii="宋体" w:hAnsi="宋体" w:cs="宋体"/>
                                <w:sz w:val="20"/>
                                <w:szCs w:val="20"/>
                              </w:rPr>
                            </w:pPr>
                            <w:r>
                              <w:rPr>
                                <w:rFonts w:hint="eastAsia" w:ascii="宋体" w:hAnsi="宋体" w:cs="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tcPr>
                          <w:p w14:paraId="23B68964">
                            <w:pPr>
                              <w:pStyle w:val="47"/>
                              <w:rPr>
                                <w:rFonts w:ascii="宋体" w:hAnsi="宋体" w:cs="宋体"/>
                                <w:sz w:val="20"/>
                                <w:szCs w:val="20"/>
                              </w:rPr>
                            </w:pPr>
                          </w:p>
                          <w:p w14:paraId="64C8E843">
                            <w:pPr>
                              <w:pStyle w:val="47"/>
                              <w:rPr>
                                <w:rFonts w:ascii="宋体" w:hAnsi="宋体" w:cs="宋体"/>
                                <w:sz w:val="20"/>
                                <w:szCs w:val="20"/>
                              </w:rPr>
                            </w:pPr>
                          </w:p>
                          <w:p w14:paraId="3C1929E4">
                            <w:pPr>
                              <w:pStyle w:val="47"/>
                              <w:spacing w:before="12"/>
                              <w:rPr>
                                <w:rFonts w:ascii="宋体" w:hAnsi="宋体" w:cs="宋体"/>
                                <w:sz w:val="23"/>
                                <w:szCs w:val="23"/>
                              </w:rPr>
                            </w:pPr>
                          </w:p>
                          <w:p w14:paraId="111F7AA2">
                            <w:pPr>
                              <w:pStyle w:val="4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14:paraId="70A7A54D">
                            <w:pPr>
                              <w:pStyle w:val="47"/>
                              <w:spacing w:before="50"/>
                              <w:ind w:left="7"/>
                              <w:rPr>
                                <w:rFonts w:ascii="宋体" w:hAnsi="宋体" w:cs="宋体"/>
                                <w:sz w:val="20"/>
                                <w:szCs w:val="20"/>
                              </w:rPr>
                            </w:pPr>
                            <w:r>
                              <w:rPr>
                                <w:rFonts w:hint="eastAsia" w:ascii="宋体" w:hAnsi="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tcPr>
                          <w:p w14:paraId="187D229B">
                            <w:pPr>
                              <w:pStyle w:val="47"/>
                              <w:spacing w:before="93"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6" w:type="dxa"/>
                            <w:tcBorders>
                              <w:top w:val="single" w:color="000000" w:sz="4" w:space="0"/>
                              <w:left w:val="single" w:color="000000" w:sz="4" w:space="0"/>
                              <w:bottom w:val="single" w:color="000000" w:sz="4" w:space="0"/>
                              <w:right w:val="single" w:color="000000" w:sz="4" w:space="0"/>
                            </w:tcBorders>
                          </w:tcPr>
                          <w:p w14:paraId="3D8D05E8">
                            <w:pPr>
                              <w:rPr>
                                <w:rFonts w:ascii="宋体" w:hAnsi="宋体" w:cs="宋体"/>
                                <w:sz w:val="22"/>
                                <w:szCs w:val="22"/>
                              </w:rPr>
                            </w:pPr>
                          </w:p>
                        </w:tc>
                        <w:tc>
                          <w:tcPr>
                            <w:tcW w:w="2966" w:type="dxa"/>
                            <w:tcBorders>
                              <w:top w:val="single" w:color="000000" w:sz="4" w:space="0"/>
                              <w:left w:val="single" w:color="000000" w:sz="4" w:space="0"/>
                              <w:bottom w:val="single" w:color="000000" w:sz="4" w:space="0"/>
                              <w:right w:val="single" w:color="000000" w:sz="4" w:space="0"/>
                            </w:tcBorders>
                          </w:tcPr>
                          <w:p w14:paraId="1BC1307D">
                            <w:pPr>
                              <w:pStyle w:val="47"/>
                              <w:spacing w:before="9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2BF90F87">
                        <w:tblPrEx>
                          <w:tblCellMar>
                            <w:top w:w="0" w:type="dxa"/>
                            <w:left w:w="0" w:type="dxa"/>
                            <w:bottom w:w="0" w:type="dxa"/>
                            <w:right w:w="0" w:type="dxa"/>
                          </w:tblCellMar>
                        </w:tblPrEx>
                        <w:trPr>
                          <w:trHeight w:val="727"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1A4F209">
                            <w:pPr>
                              <w:widowControl/>
                              <w:jc w:val="left"/>
                              <w:rPr>
                                <w:rFonts w:ascii="宋体" w:hAnsi="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4B760D41">
                            <w:pPr>
                              <w:widowControl/>
                              <w:jc w:val="left"/>
                              <w:rPr>
                                <w:rFonts w:ascii="宋体" w:hAnsi="宋体"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4A4C62CB">
                            <w:pPr>
                              <w:pStyle w:val="47"/>
                              <w:spacing w:before="44"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6" w:type="dxa"/>
                            <w:tcBorders>
                              <w:top w:val="single" w:color="000000" w:sz="4" w:space="0"/>
                              <w:left w:val="single" w:color="000000" w:sz="4" w:space="0"/>
                              <w:bottom w:val="single" w:color="000000" w:sz="4" w:space="0"/>
                              <w:right w:val="single" w:color="000000" w:sz="4" w:space="0"/>
                            </w:tcBorders>
                          </w:tcPr>
                          <w:p w14:paraId="718E4043">
                            <w:pPr>
                              <w:rPr>
                                <w:rFonts w:ascii="宋体" w:hAnsi="宋体" w:cs="宋体"/>
                                <w:sz w:val="22"/>
                                <w:szCs w:val="22"/>
                              </w:rPr>
                            </w:pPr>
                          </w:p>
                        </w:tc>
                        <w:tc>
                          <w:tcPr>
                            <w:tcW w:w="2966" w:type="dxa"/>
                            <w:tcBorders>
                              <w:top w:val="single" w:color="000000" w:sz="4" w:space="0"/>
                              <w:left w:val="single" w:color="000000" w:sz="4" w:space="0"/>
                              <w:bottom w:val="single" w:color="000000" w:sz="4" w:space="0"/>
                              <w:right w:val="single" w:color="000000" w:sz="4" w:space="0"/>
                            </w:tcBorders>
                          </w:tcPr>
                          <w:p w14:paraId="0C8D72EF">
                            <w:pPr>
                              <w:pStyle w:val="47"/>
                              <w:spacing w:before="4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244679EE">
                        <w:tblPrEx>
                          <w:tblCellMar>
                            <w:top w:w="0" w:type="dxa"/>
                            <w:left w:w="0" w:type="dxa"/>
                            <w:bottom w:w="0" w:type="dxa"/>
                            <w:right w:w="0" w:type="dxa"/>
                          </w:tblCellMar>
                        </w:tblPrEx>
                        <w:trPr>
                          <w:trHeight w:val="76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A01A9E2">
                            <w:pPr>
                              <w:widowControl/>
                              <w:jc w:val="left"/>
                              <w:rPr>
                                <w:rFonts w:ascii="宋体" w:hAnsi="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418DB5DB">
                            <w:pPr>
                              <w:widowControl/>
                              <w:jc w:val="left"/>
                              <w:rPr>
                                <w:rFonts w:ascii="宋体" w:hAnsi="宋体"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4807BDA6">
                            <w:pPr>
                              <w:pStyle w:val="47"/>
                              <w:spacing w:before="64" w:line="280"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6" w:type="dxa"/>
                            <w:tcBorders>
                              <w:top w:val="single" w:color="000000" w:sz="4" w:space="0"/>
                              <w:left w:val="single" w:color="000000" w:sz="4" w:space="0"/>
                              <w:bottom w:val="single" w:color="000000" w:sz="4" w:space="0"/>
                              <w:right w:val="single" w:color="000000" w:sz="4" w:space="0"/>
                            </w:tcBorders>
                          </w:tcPr>
                          <w:p w14:paraId="599907AA">
                            <w:pPr>
                              <w:rPr>
                                <w:rFonts w:ascii="宋体" w:hAnsi="宋体" w:cs="宋体"/>
                                <w:sz w:val="22"/>
                                <w:szCs w:val="22"/>
                              </w:rPr>
                            </w:pPr>
                          </w:p>
                        </w:tc>
                        <w:tc>
                          <w:tcPr>
                            <w:tcW w:w="2966" w:type="dxa"/>
                            <w:tcBorders>
                              <w:top w:val="single" w:color="000000" w:sz="4" w:space="0"/>
                              <w:left w:val="single" w:color="000000" w:sz="4" w:space="0"/>
                              <w:bottom w:val="single" w:color="000000" w:sz="4" w:space="0"/>
                              <w:right w:val="single" w:color="000000" w:sz="4" w:space="0"/>
                            </w:tcBorders>
                          </w:tcPr>
                          <w:p w14:paraId="2B384964">
                            <w:pPr>
                              <w:pStyle w:val="47"/>
                              <w:spacing w:before="6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73C59DF8">
                        <w:tblPrEx>
                          <w:tblCellMar>
                            <w:top w:w="0" w:type="dxa"/>
                            <w:left w:w="0" w:type="dxa"/>
                            <w:bottom w:w="0" w:type="dxa"/>
                            <w:right w:w="0" w:type="dxa"/>
                          </w:tblCellMar>
                        </w:tblPrEx>
                        <w:trPr>
                          <w:trHeight w:val="742"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tcPr>
                          <w:p w14:paraId="363A3AED">
                            <w:pPr>
                              <w:pStyle w:val="47"/>
                              <w:rPr>
                                <w:rFonts w:ascii="宋体" w:hAnsi="宋体" w:cs="宋体"/>
                                <w:sz w:val="20"/>
                                <w:szCs w:val="20"/>
                                <w:lang w:eastAsia="zh-CN"/>
                              </w:rPr>
                            </w:pPr>
                          </w:p>
                          <w:p w14:paraId="653E8F7D">
                            <w:pPr>
                              <w:pStyle w:val="47"/>
                              <w:rPr>
                                <w:rFonts w:ascii="宋体" w:hAnsi="宋体" w:cs="宋体"/>
                                <w:sz w:val="20"/>
                                <w:szCs w:val="20"/>
                                <w:lang w:eastAsia="zh-CN"/>
                              </w:rPr>
                            </w:pPr>
                          </w:p>
                          <w:p w14:paraId="35C7BC2E">
                            <w:pPr>
                              <w:pStyle w:val="47"/>
                              <w:rPr>
                                <w:rFonts w:ascii="宋体" w:hAnsi="宋体" w:cs="宋体"/>
                                <w:sz w:val="20"/>
                                <w:szCs w:val="20"/>
                                <w:lang w:eastAsia="zh-CN"/>
                              </w:rPr>
                            </w:pPr>
                          </w:p>
                          <w:p w14:paraId="2B91388D">
                            <w:pPr>
                              <w:pStyle w:val="47"/>
                              <w:rPr>
                                <w:rFonts w:ascii="宋体" w:hAnsi="宋体" w:cs="宋体"/>
                                <w:sz w:val="20"/>
                                <w:szCs w:val="20"/>
                                <w:lang w:eastAsia="zh-CN"/>
                              </w:rPr>
                            </w:pPr>
                          </w:p>
                          <w:p w14:paraId="1E703FE9">
                            <w:pPr>
                              <w:pStyle w:val="47"/>
                              <w:rPr>
                                <w:rFonts w:ascii="宋体" w:hAnsi="宋体" w:cs="宋体"/>
                                <w:sz w:val="20"/>
                                <w:szCs w:val="20"/>
                                <w:lang w:eastAsia="zh-CN"/>
                              </w:rPr>
                            </w:pPr>
                          </w:p>
                          <w:p w14:paraId="49670979">
                            <w:pPr>
                              <w:pStyle w:val="47"/>
                              <w:rPr>
                                <w:rFonts w:ascii="宋体" w:hAnsi="宋体" w:cs="宋体"/>
                                <w:sz w:val="20"/>
                                <w:szCs w:val="20"/>
                                <w:lang w:eastAsia="zh-CN"/>
                              </w:rPr>
                            </w:pPr>
                          </w:p>
                          <w:p w14:paraId="0AB14B51">
                            <w:pPr>
                              <w:pStyle w:val="47"/>
                              <w:rPr>
                                <w:rFonts w:ascii="宋体" w:hAnsi="宋体" w:cs="宋体"/>
                                <w:sz w:val="20"/>
                                <w:szCs w:val="20"/>
                                <w:lang w:eastAsia="zh-CN"/>
                              </w:rPr>
                            </w:pPr>
                          </w:p>
                          <w:p w14:paraId="1D8399AC">
                            <w:pPr>
                              <w:pStyle w:val="47"/>
                              <w:spacing w:before="2"/>
                              <w:rPr>
                                <w:rFonts w:ascii="宋体" w:hAnsi="宋体" w:cs="宋体"/>
                                <w:sz w:val="14"/>
                                <w:szCs w:val="14"/>
                                <w:lang w:eastAsia="zh-CN"/>
                              </w:rPr>
                            </w:pPr>
                          </w:p>
                          <w:p w14:paraId="0425E6DC">
                            <w:pPr>
                              <w:pStyle w:val="47"/>
                              <w:ind w:right="1"/>
                              <w:jc w:val="center"/>
                              <w:rPr>
                                <w:rFonts w:ascii="宋体" w:hAnsi="宋体" w:cs="宋体"/>
                                <w:sz w:val="20"/>
                                <w:szCs w:val="20"/>
                              </w:rPr>
                            </w:pPr>
                            <w:r>
                              <w:rPr>
                                <w:rFonts w:hint="eastAsia" w:ascii="宋体" w:hAnsi="宋体" w:cs="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tcPr>
                          <w:p w14:paraId="11D567CC">
                            <w:pPr>
                              <w:pStyle w:val="47"/>
                              <w:rPr>
                                <w:rFonts w:ascii="宋体" w:hAnsi="宋体" w:cs="宋体"/>
                                <w:sz w:val="20"/>
                                <w:szCs w:val="20"/>
                              </w:rPr>
                            </w:pPr>
                          </w:p>
                          <w:p w14:paraId="25AC6808">
                            <w:pPr>
                              <w:pStyle w:val="47"/>
                              <w:rPr>
                                <w:rFonts w:ascii="宋体" w:hAnsi="宋体" w:cs="宋体"/>
                                <w:sz w:val="20"/>
                                <w:szCs w:val="20"/>
                              </w:rPr>
                            </w:pPr>
                          </w:p>
                          <w:p w14:paraId="0BCF1246">
                            <w:pPr>
                              <w:pStyle w:val="47"/>
                              <w:rPr>
                                <w:rFonts w:ascii="宋体" w:hAnsi="宋体" w:cs="宋体"/>
                                <w:sz w:val="20"/>
                                <w:szCs w:val="20"/>
                              </w:rPr>
                            </w:pPr>
                          </w:p>
                          <w:p w14:paraId="332A0C33">
                            <w:pPr>
                              <w:pStyle w:val="47"/>
                              <w:rPr>
                                <w:rFonts w:ascii="宋体" w:hAnsi="宋体" w:cs="宋体"/>
                                <w:sz w:val="20"/>
                                <w:szCs w:val="20"/>
                              </w:rPr>
                            </w:pPr>
                          </w:p>
                          <w:p w14:paraId="087C3F64">
                            <w:pPr>
                              <w:pStyle w:val="47"/>
                              <w:rPr>
                                <w:rFonts w:ascii="宋体" w:hAnsi="宋体" w:cs="宋体"/>
                                <w:sz w:val="20"/>
                                <w:szCs w:val="20"/>
                              </w:rPr>
                            </w:pPr>
                          </w:p>
                          <w:p w14:paraId="4D3AA402">
                            <w:pPr>
                              <w:pStyle w:val="47"/>
                              <w:rPr>
                                <w:rFonts w:ascii="宋体" w:hAnsi="宋体" w:cs="宋体"/>
                                <w:sz w:val="20"/>
                                <w:szCs w:val="20"/>
                              </w:rPr>
                            </w:pPr>
                          </w:p>
                          <w:p w14:paraId="6F58DDAA">
                            <w:pPr>
                              <w:pStyle w:val="47"/>
                              <w:spacing w:before="3"/>
                              <w:rPr>
                                <w:rFonts w:ascii="宋体" w:hAnsi="宋体" w:cs="宋体"/>
                              </w:rPr>
                            </w:pPr>
                          </w:p>
                          <w:p w14:paraId="06A4B490">
                            <w:pPr>
                              <w:pStyle w:val="4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14:paraId="4B37B0AA">
                            <w:pPr>
                              <w:pStyle w:val="47"/>
                              <w:spacing w:before="50"/>
                              <w:ind w:left="7"/>
                              <w:rPr>
                                <w:rFonts w:ascii="宋体" w:hAnsi="宋体" w:cs="宋体"/>
                                <w:sz w:val="20"/>
                                <w:szCs w:val="20"/>
                              </w:rPr>
                            </w:pPr>
                            <w:r>
                              <w:rPr>
                                <w:rFonts w:hint="eastAsia" w:ascii="宋体" w:hAnsi="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tcPr>
                          <w:p w14:paraId="53107EEA">
                            <w:pPr>
                              <w:pStyle w:val="47"/>
                              <w:rPr>
                                <w:rFonts w:ascii="宋体" w:hAnsi="宋体" w:cs="宋体"/>
                                <w:sz w:val="20"/>
                                <w:szCs w:val="20"/>
                              </w:rPr>
                            </w:pPr>
                          </w:p>
                          <w:p w14:paraId="3838C813">
                            <w:pPr>
                              <w:pStyle w:val="47"/>
                              <w:rPr>
                                <w:rFonts w:ascii="宋体" w:hAnsi="宋体" w:cs="宋体"/>
                                <w:sz w:val="20"/>
                                <w:szCs w:val="20"/>
                              </w:rPr>
                            </w:pPr>
                          </w:p>
                          <w:p w14:paraId="3FB15513">
                            <w:pPr>
                              <w:pStyle w:val="47"/>
                              <w:rPr>
                                <w:rFonts w:ascii="宋体" w:hAnsi="宋体" w:cs="宋体"/>
                                <w:sz w:val="20"/>
                                <w:szCs w:val="20"/>
                              </w:rPr>
                            </w:pPr>
                          </w:p>
                          <w:p w14:paraId="4CBF4A23">
                            <w:pPr>
                              <w:pStyle w:val="47"/>
                              <w:spacing w:before="16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6" w:type="dxa"/>
                            <w:tcBorders>
                              <w:top w:val="single" w:color="000000" w:sz="4" w:space="0"/>
                              <w:left w:val="single" w:color="000000" w:sz="4" w:space="0"/>
                              <w:bottom w:val="single" w:color="000000" w:sz="4" w:space="0"/>
                              <w:right w:val="single" w:color="000000" w:sz="4" w:space="0"/>
                            </w:tcBorders>
                          </w:tcPr>
                          <w:p w14:paraId="42A67245">
                            <w:pPr>
                              <w:pStyle w:val="47"/>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14:paraId="22C826C1">
                            <w:pPr>
                              <w:pStyle w:val="47"/>
                              <w:spacing w:before="50"/>
                              <w:ind w:left="7"/>
                              <w:rPr>
                                <w:rFonts w:ascii="宋体" w:hAnsi="宋体" w:cs="宋体"/>
                                <w:sz w:val="20"/>
                                <w:szCs w:val="20"/>
                              </w:rPr>
                            </w:pPr>
                            <w:r>
                              <w:rPr>
                                <w:rFonts w:hint="eastAsia" w:ascii="宋体" w:hAnsi="宋体" w:cs="宋体"/>
                                <w:w w:val="99"/>
                                <w:sz w:val="20"/>
                                <w:szCs w:val="20"/>
                              </w:rPr>
                              <w:t>印机</w:t>
                            </w:r>
                          </w:p>
                        </w:tc>
                        <w:tc>
                          <w:tcPr>
                            <w:tcW w:w="2966" w:type="dxa"/>
                            <w:tcBorders>
                              <w:top w:val="single" w:color="000000" w:sz="4" w:space="0"/>
                              <w:left w:val="single" w:color="000000" w:sz="4" w:space="0"/>
                              <w:bottom w:val="single" w:color="000000" w:sz="4" w:space="0"/>
                              <w:right w:val="single" w:color="000000" w:sz="4" w:space="0"/>
                            </w:tcBorders>
                          </w:tcPr>
                          <w:p w14:paraId="6018B232">
                            <w:pPr>
                              <w:pStyle w:val="47"/>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5D0D9449">
                        <w:tblPrEx>
                          <w:tblCellMar>
                            <w:top w:w="0" w:type="dxa"/>
                            <w:left w:w="0" w:type="dxa"/>
                            <w:bottom w:w="0" w:type="dxa"/>
                            <w:right w:w="0" w:type="dxa"/>
                          </w:tblCellMar>
                        </w:tblPrEx>
                        <w:trPr>
                          <w:trHeight w:val="74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16EE320">
                            <w:pPr>
                              <w:widowControl/>
                              <w:jc w:val="left"/>
                              <w:rPr>
                                <w:rFonts w:ascii="宋体" w:hAnsi="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2AAF471">
                            <w:pPr>
                              <w:widowControl/>
                              <w:jc w:val="left"/>
                              <w:rPr>
                                <w:rFonts w:ascii="宋体" w:hAnsi="宋体"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3CED04BF">
                            <w:pPr>
                              <w:widowControl/>
                              <w:jc w:val="left"/>
                              <w:rPr>
                                <w:rFonts w:ascii="宋体" w:hAnsi="宋体"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tcPr>
                          <w:p w14:paraId="768EB8E8">
                            <w:pPr>
                              <w:pStyle w:val="47"/>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14:paraId="4A24B7B4">
                            <w:pPr>
                              <w:pStyle w:val="47"/>
                              <w:spacing w:before="50"/>
                              <w:ind w:left="7"/>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tcPr>
                          <w:p w14:paraId="742ED6C6">
                            <w:pPr>
                              <w:pStyle w:val="47"/>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29B854F3">
                        <w:tblPrEx>
                          <w:tblCellMar>
                            <w:top w:w="0" w:type="dxa"/>
                            <w:left w:w="0" w:type="dxa"/>
                            <w:bottom w:w="0" w:type="dxa"/>
                            <w:right w:w="0" w:type="dxa"/>
                          </w:tblCellMar>
                        </w:tblPrEx>
                        <w:trPr>
                          <w:trHeight w:val="74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8144514">
                            <w:pPr>
                              <w:widowControl/>
                              <w:jc w:val="left"/>
                              <w:rPr>
                                <w:rFonts w:ascii="宋体" w:hAnsi="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FE803EC">
                            <w:pPr>
                              <w:widowControl/>
                              <w:jc w:val="left"/>
                              <w:rPr>
                                <w:rFonts w:ascii="宋体" w:hAnsi="宋体"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7E31422B">
                            <w:pPr>
                              <w:widowControl/>
                              <w:jc w:val="left"/>
                              <w:rPr>
                                <w:rFonts w:ascii="宋体" w:hAnsi="宋体"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tcPr>
                          <w:p w14:paraId="2120DE3D">
                            <w:pPr>
                              <w:pStyle w:val="47"/>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14:paraId="57F65A18">
                            <w:pPr>
                              <w:pStyle w:val="47"/>
                              <w:spacing w:before="50"/>
                              <w:ind w:left="7"/>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tcPr>
                          <w:p w14:paraId="61322EF9">
                            <w:pPr>
                              <w:pStyle w:val="47"/>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4243E441">
                        <w:tblPrEx>
                          <w:tblCellMar>
                            <w:top w:w="0" w:type="dxa"/>
                            <w:left w:w="0" w:type="dxa"/>
                            <w:bottom w:w="0" w:type="dxa"/>
                            <w:right w:w="0" w:type="dxa"/>
                          </w:tblCellMar>
                        </w:tblPrEx>
                        <w:trPr>
                          <w:trHeight w:val="77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647F129">
                            <w:pPr>
                              <w:widowControl/>
                              <w:jc w:val="left"/>
                              <w:rPr>
                                <w:rFonts w:ascii="宋体" w:hAnsi="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B9025AB">
                            <w:pPr>
                              <w:widowControl/>
                              <w:jc w:val="left"/>
                              <w:rPr>
                                <w:rFonts w:ascii="宋体" w:hAnsi="宋体"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3DB993D8">
                            <w:pPr>
                              <w:pStyle w:val="47"/>
                              <w:spacing w:before="2"/>
                              <w:rPr>
                                <w:rFonts w:ascii="宋体" w:hAnsi="宋体" w:cs="宋体"/>
                                <w:sz w:val="17"/>
                                <w:szCs w:val="17"/>
                                <w:lang w:eastAsia="zh-CN"/>
                              </w:rPr>
                            </w:pPr>
                          </w:p>
                          <w:p w14:paraId="65727454">
                            <w:pPr>
                              <w:pStyle w:val="4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6" w:type="dxa"/>
                            <w:tcBorders>
                              <w:top w:val="single" w:color="000000" w:sz="4" w:space="0"/>
                              <w:left w:val="single" w:color="000000" w:sz="4" w:space="0"/>
                              <w:bottom w:val="single" w:color="000000" w:sz="4" w:space="0"/>
                              <w:right w:val="single" w:color="000000" w:sz="4" w:space="0"/>
                            </w:tcBorders>
                          </w:tcPr>
                          <w:p w14:paraId="3E3F506D">
                            <w:pPr>
                              <w:pStyle w:val="47"/>
                              <w:spacing w:before="6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14:paraId="780C2EE3">
                            <w:pPr>
                              <w:pStyle w:val="47"/>
                              <w:spacing w:before="50"/>
                              <w:ind w:left="7"/>
                              <w:rPr>
                                <w:rFonts w:ascii="宋体" w:hAnsi="宋体" w:cs="宋体"/>
                                <w:sz w:val="20"/>
                                <w:szCs w:val="20"/>
                              </w:rPr>
                            </w:pPr>
                            <w:r>
                              <w:rPr>
                                <w:rFonts w:hint="eastAsia" w:ascii="宋体" w:hAnsi="宋体" w:cs="宋体"/>
                                <w:w w:val="99"/>
                                <w:sz w:val="20"/>
                                <w:szCs w:val="20"/>
                              </w:rPr>
                              <w:t>显示器</w:t>
                            </w:r>
                          </w:p>
                        </w:tc>
                        <w:tc>
                          <w:tcPr>
                            <w:tcW w:w="2966" w:type="dxa"/>
                            <w:tcBorders>
                              <w:top w:val="single" w:color="000000" w:sz="4" w:space="0"/>
                              <w:left w:val="single" w:color="000000" w:sz="4" w:space="0"/>
                              <w:bottom w:val="single" w:color="000000" w:sz="4" w:space="0"/>
                              <w:right w:val="single" w:color="000000" w:sz="4" w:space="0"/>
                            </w:tcBorders>
                          </w:tcPr>
                          <w:p w14:paraId="366B8913">
                            <w:pPr>
                              <w:pStyle w:val="47"/>
                              <w:spacing w:before="68"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3255A88C">
                        <w:tblPrEx>
                          <w:tblCellMar>
                            <w:top w:w="0" w:type="dxa"/>
                            <w:left w:w="0" w:type="dxa"/>
                            <w:bottom w:w="0" w:type="dxa"/>
                            <w:right w:w="0" w:type="dxa"/>
                          </w:tblCellMar>
                        </w:tblPrEx>
                        <w:trPr>
                          <w:trHeight w:val="1537"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2A951C4">
                            <w:pPr>
                              <w:widowControl/>
                              <w:jc w:val="left"/>
                              <w:rPr>
                                <w:rFonts w:ascii="宋体" w:hAnsi="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39266886">
                            <w:pPr>
                              <w:widowControl/>
                              <w:jc w:val="left"/>
                              <w:rPr>
                                <w:rFonts w:ascii="宋体" w:hAnsi="宋体"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6B02BCE2">
                            <w:pPr>
                              <w:pStyle w:val="47"/>
                              <w:spacing w:before="8"/>
                              <w:rPr>
                                <w:rFonts w:ascii="宋体" w:hAnsi="宋体" w:cs="宋体"/>
                                <w:sz w:val="27"/>
                                <w:szCs w:val="27"/>
                                <w:lang w:eastAsia="zh-CN"/>
                              </w:rPr>
                            </w:pPr>
                          </w:p>
                          <w:p w14:paraId="5A157197">
                            <w:pPr>
                              <w:pStyle w:val="47"/>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6" w:type="dxa"/>
                            <w:tcBorders>
                              <w:top w:val="single" w:color="000000" w:sz="4" w:space="0"/>
                              <w:left w:val="single" w:color="000000" w:sz="4" w:space="0"/>
                              <w:bottom w:val="single" w:color="000000" w:sz="4" w:space="0"/>
                              <w:right w:val="single" w:color="000000" w:sz="4" w:space="0"/>
                            </w:tcBorders>
                          </w:tcPr>
                          <w:p w14:paraId="168CAF66">
                            <w:pPr>
                              <w:pStyle w:val="47"/>
                              <w:rPr>
                                <w:rFonts w:ascii="宋体" w:hAnsi="宋体" w:cs="宋体"/>
                                <w:sz w:val="20"/>
                                <w:szCs w:val="20"/>
                              </w:rPr>
                            </w:pPr>
                          </w:p>
                          <w:p w14:paraId="1ECC665C">
                            <w:pPr>
                              <w:pStyle w:val="47"/>
                              <w:spacing w:before="7"/>
                              <w:rPr>
                                <w:rFonts w:ascii="宋体" w:hAnsi="宋体" w:cs="宋体"/>
                                <w:sz w:val="19"/>
                                <w:szCs w:val="19"/>
                              </w:rPr>
                            </w:pPr>
                          </w:p>
                          <w:p w14:paraId="794666E7">
                            <w:pPr>
                              <w:pStyle w:val="4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tcBorders>
                              <w:top w:val="single" w:color="000000" w:sz="4" w:space="0"/>
                              <w:left w:val="single" w:color="000000" w:sz="4" w:space="0"/>
                              <w:bottom w:val="single" w:color="000000" w:sz="4" w:space="0"/>
                              <w:right w:val="single" w:color="000000" w:sz="4" w:space="0"/>
                            </w:tcBorders>
                          </w:tcPr>
                          <w:p w14:paraId="0CDAC637">
                            <w:pPr>
                              <w:pStyle w:val="47"/>
                              <w:spacing w:before="49" w:line="280"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14:paraId="3F9205D8">
                            <w:pPr>
                              <w:pStyle w:val="47"/>
                              <w:spacing w:before="12" w:line="280" w:lineRule="auto"/>
                              <w:ind w:left="7" w:right="5"/>
                              <w:rPr>
                                <w:rFonts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14:paraId="01112868">
                        <w:tblPrEx>
                          <w:tblCellMar>
                            <w:top w:w="0" w:type="dxa"/>
                            <w:left w:w="0" w:type="dxa"/>
                            <w:bottom w:w="0" w:type="dxa"/>
                            <w:right w:w="0" w:type="dxa"/>
                          </w:tblCellMar>
                        </w:tblPrEx>
                        <w:trPr>
                          <w:trHeight w:val="684" w:hRule="exact"/>
                          <w:jc w:val="center"/>
                        </w:trPr>
                        <w:tc>
                          <w:tcPr>
                            <w:tcW w:w="574" w:type="dxa"/>
                            <w:tcBorders>
                              <w:top w:val="single" w:color="000000" w:sz="4" w:space="0"/>
                              <w:left w:val="single" w:color="000000" w:sz="4" w:space="0"/>
                              <w:bottom w:val="single" w:color="000000" w:sz="4" w:space="0"/>
                              <w:right w:val="single" w:color="000000" w:sz="4" w:space="0"/>
                            </w:tcBorders>
                          </w:tcPr>
                          <w:p w14:paraId="72AD81F4">
                            <w:pPr>
                              <w:pStyle w:val="47"/>
                              <w:spacing w:before="179"/>
                              <w:ind w:right="1"/>
                              <w:jc w:val="center"/>
                              <w:rPr>
                                <w:rFonts w:ascii="宋体" w:hAnsi="宋体" w:cs="宋体"/>
                                <w:sz w:val="20"/>
                                <w:szCs w:val="20"/>
                              </w:rPr>
                            </w:pPr>
                            <w:r>
                              <w:rPr>
                                <w:rFonts w:hint="eastAsia" w:ascii="宋体" w:hAnsi="宋体" w:cs="宋体"/>
                                <w:w w:val="99"/>
                                <w:sz w:val="20"/>
                              </w:rPr>
                              <w:t>3</w:t>
                            </w:r>
                          </w:p>
                        </w:tc>
                        <w:tc>
                          <w:tcPr>
                            <w:tcW w:w="1166" w:type="dxa"/>
                            <w:tcBorders>
                              <w:top w:val="single" w:color="000000" w:sz="4" w:space="0"/>
                              <w:left w:val="single" w:color="000000" w:sz="4" w:space="0"/>
                              <w:bottom w:val="single" w:color="000000" w:sz="4" w:space="0"/>
                              <w:right w:val="single" w:color="000000" w:sz="4" w:space="0"/>
                            </w:tcBorders>
                          </w:tcPr>
                          <w:p w14:paraId="1D79ED8A">
                            <w:pPr>
                              <w:pStyle w:val="47"/>
                              <w:spacing w:before="2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14:paraId="32562561">
                            <w:pPr>
                              <w:pStyle w:val="47"/>
                              <w:spacing w:before="50"/>
                              <w:ind w:left="7"/>
                              <w:rPr>
                                <w:rFonts w:ascii="宋体" w:hAnsi="宋体" w:cs="宋体"/>
                                <w:sz w:val="20"/>
                                <w:szCs w:val="20"/>
                              </w:rPr>
                            </w:pPr>
                            <w:r>
                              <w:rPr>
                                <w:rFonts w:hint="eastAsia" w:ascii="宋体" w:hAnsi="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tcPr>
                          <w:p w14:paraId="6815A11C">
                            <w:pPr>
                              <w:rPr>
                                <w:rFonts w:ascii="宋体" w:hAnsi="宋体" w:cs="宋体"/>
                                <w:sz w:val="22"/>
                                <w:szCs w:val="22"/>
                              </w:rPr>
                            </w:pPr>
                          </w:p>
                        </w:tc>
                        <w:tc>
                          <w:tcPr>
                            <w:tcW w:w="1916" w:type="dxa"/>
                            <w:tcBorders>
                              <w:top w:val="single" w:color="000000" w:sz="4" w:space="0"/>
                              <w:left w:val="single" w:color="000000" w:sz="4" w:space="0"/>
                              <w:bottom w:val="single" w:color="000000" w:sz="4" w:space="0"/>
                              <w:right w:val="single" w:color="000000" w:sz="4" w:space="0"/>
                            </w:tcBorders>
                          </w:tcPr>
                          <w:p w14:paraId="5FC9A984">
                            <w:pPr>
                              <w:rPr>
                                <w:rFonts w:ascii="宋体" w:hAnsi="宋体" w:cs="宋体"/>
                                <w:sz w:val="22"/>
                                <w:szCs w:val="22"/>
                              </w:rPr>
                            </w:pPr>
                          </w:p>
                        </w:tc>
                        <w:tc>
                          <w:tcPr>
                            <w:tcW w:w="2966" w:type="dxa"/>
                            <w:tcBorders>
                              <w:top w:val="single" w:color="000000" w:sz="4" w:space="0"/>
                              <w:left w:val="single" w:color="000000" w:sz="4" w:space="0"/>
                              <w:bottom w:val="single" w:color="000000" w:sz="4" w:space="0"/>
                              <w:right w:val="single" w:color="000000" w:sz="4" w:space="0"/>
                            </w:tcBorders>
                          </w:tcPr>
                          <w:p w14:paraId="4610383F">
                            <w:pPr>
                              <w:pStyle w:val="47"/>
                              <w:spacing w:before="23"/>
                              <w:ind w:left="7"/>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5397460B">
                            <w:pPr>
                              <w:pStyle w:val="47"/>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14:paraId="60E28FDA">
                        <w:tblPrEx>
                          <w:tblCellMar>
                            <w:top w:w="0" w:type="dxa"/>
                            <w:left w:w="0" w:type="dxa"/>
                            <w:bottom w:w="0" w:type="dxa"/>
                            <w:right w:w="0" w:type="dxa"/>
                          </w:tblCellMar>
                        </w:tblPrEx>
                        <w:trPr>
                          <w:trHeight w:val="770" w:hRule="exact"/>
                          <w:jc w:val="center"/>
                        </w:trPr>
                        <w:tc>
                          <w:tcPr>
                            <w:tcW w:w="574" w:type="dxa"/>
                            <w:tcBorders>
                              <w:top w:val="single" w:color="000000" w:sz="4" w:space="0"/>
                              <w:left w:val="single" w:color="000000" w:sz="4" w:space="0"/>
                              <w:bottom w:val="single" w:color="000000" w:sz="4" w:space="0"/>
                              <w:right w:val="single" w:color="000000" w:sz="4" w:space="0"/>
                            </w:tcBorders>
                          </w:tcPr>
                          <w:p w14:paraId="6555C9BC">
                            <w:pPr>
                              <w:pStyle w:val="47"/>
                              <w:spacing w:before="13"/>
                              <w:rPr>
                                <w:rFonts w:ascii="宋体" w:hAnsi="宋体" w:cs="宋体"/>
                                <w:sz w:val="16"/>
                                <w:szCs w:val="16"/>
                              </w:rPr>
                            </w:pPr>
                          </w:p>
                          <w:p w14:paraId="58CB76CA">
                            <w:pPr>
                              <w:pStyle w:val="47"/>
                              <w:ind w:right="1"/>
                              <w:jc w:val="center"/>
                              <w:rPr>
                                <w:rFonts w:ascii="宋体" w:hAnsi="宋体" w:cs="宋体"/>
                                <w:sz w:val="20"/>
                                <w:szCs w:val="20"/>
                              </w:rPr>
                            </w:pPr>
                            <w:r>
                              <w:rPr>
                                <w:rFonts w:hint="eastAsia" w:ascii="宋体" w:hAnsi="宋体" w:cs="宋体"/>
                                <w:w w:val="99"/>
                                <w:sz w:val="20"/>
                              </w:rPr>
                              <w:t>4</w:t>
                            </w:r>
                          </w:p>
                        </w:tc>
                        <w:tc>
                          <w:tcPr>
                            <w:tcW w:w="1166" w:type="dxa"/>
                            <w:tcBorders>
                              <w:top w:val="single" w:color="000000" w:sz="4" w:space="0"/>
                              <w:left w:val="single" w:color="000000" w:sz="4" w:space="0"/>
                              <w:bottom w:val="single" w:color="000000" w:sz="4" w:space="0"/>
                              <w:right w:val="single" w:color="000000" w:sz="4" w:space="0"/>
                            </w:tcBorders>
                          </w:tcPr>
                          <w:p w14:paraId="087CFD5B">
                            <w:pPr>
                              <w:pStyle w:val="47"/>
                              <w:spacing w:before="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14:paraId="342D514D">
                            <w:pPr>
                              <w:pStyle w:val="47"/>
                              <w:spacing w:before="50"/>
                              <w:ind w:left="7"/>
                              <w:rPr>
                                <w:rFonts w:ascii="宋体" w:hAnsi="宋体" w:cs="宋体"/>
                                <w:sz w:val="20"/>
                                <w:szCs w:val="20"/>
                              </w:rPr>
                            </w:pPr>
                            <w:r>
                              <w:rPr>
                                <w:rFonts w:hint="eastAsia" w:ascii="宋体" w:hAnsi="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tcPr>
                          <w:p w14:paraId="10D064BC">
                            <w:pPr>
                              <w:rPr>
                                <w:rFonts w:ascii="宋体" w:hAnsi="宋体" w:cs="宋体"/>
                                <w:sz w:val="22"/>
                                <w:szCs w:val="22"/>
                              </w:rPr>
                            </w:pPr>
                          </w:p>
                        </w:tc>
                        <w:tc>
                          <w:tcPr>
                            <w:tcW w:w="1916" w:type="dxa"/>
                            <w:tcBorders>
                              <w:top w:val="single" w:color="000000" w:sz="4" w:space="0"/>
                              <w:left w:val="single" w:color="000000" w:sz="4" w:space="0"/>
                              <w:bottom w:val="single" w:color="000000" w:sz="4" w:space="0"/>
                              <w:right w:val="single" w:color="000000" w:sz="4" w:space="0"/>
                            </w:tcBorders>
                          </w:tcPr>
                          <w:p w14:paraId="53A12016">
                            <w:pPr>
                              <w:rPr>
                                <w:rFonts w:ascii="宋体" w:hAnsi="宋体" w:cs="宋体"/>
                                <w:sz w:val="22"/>
                                <w:szCs w:val="22"/>
                              </w:rPr>
                            </w:pPr>
                          </w:p>
                        </w:tc>
                        <w:tc>
                          <w:tcPr>
                            <w:tcW w:w="2966" w:type="dxa"/>
                            <w:tcBorders>
                              <w:top w:val="single" w:color="000000" w:sz="4" w:space="0"/>
                              <w:left w:val="single" w:color="000000" w:sz="4" w:space="0"/>
                              <w:bottom w:val="single" w:color="000000" w:sz="4" w:space="0"/>
                              <w:right w:val="single" w:color="000000" w:sz="4" w:space="0"/>
                            </w:tcBorders>
                          </w:tcPr>
                          <w:p w14:paraId="00959AED">
                            <w:pPr>
                              <w:pStyle w:val="47"/>
                              <w:spacing w:before="66"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579919CF">
                        <w:tblPrEx>
                          <w:tblCellMar>
                            <w:top w:w="0" w:type="dxa"/>
                            <w:left w:w="0" w:type="dxa"/>
                            <w:bottom w:w="0" w:type="dxa"/>
                            <w:right w:w="0" w:type="dxa"/>
                          </w:tblCellMar>
                        </w:tblPrEx>
                        <w:trPr>
                          <w:trHeight w:val="646" w:hRule="exact"/>
                          <w:jc w:val="center"/>
                        </w:trPr>
                        <w:tc>
                          <w:tcPr>
                            <w:tcW w:w="574" w:type="dxa"/>
                            <w:tcBorders>
                              <w:top w:val="single" w:color="000000" w:sz="4" w:space="0"/>
                              <w:left w:val="single" w:color="000000" w:sz="4" w:space="0"/>
                              <w:bottom w:val="single" w:color="000000" w:sz="4" w:space="0"/>
                              <w:right w:val="single" w:color="000000" w:sz="4" w:space="0"/>
                            </w:tcBorders>
                          </w:tcPr>
                          <w:p w14:paraId="6A7C88C2">
                            <w:pPr>
                              <w:pStyle w:val="47"/>
                              <w:spacing w:before="160"/>
                              <w:ind w:right="1"/>
                              <w:jc w:val="center"/>
                              <w:rPr>
                                <w:rFonts w:ascii="宋体" w:hAnsi="宋体" w:cs="宋体"/>
                                <w:sz w:val="20"/>
                                <w:szCs w:val="20"/>
                              </w:rPr>
                            </w:pPr>
                            <w:r>
                              <w:rPr>
                                <w:rFonts w:hint="eastAsia" w:ascii="宋体" w:hAnsi="宋体" w:cs="宋体"/>
                                <w:w w:val="99"/>
                                <w:sz w:val="20"/>
                              </w:rPr>
                              <w:t>5</w:t>
                            </w:r>
                          </w:p>
                        </w:tc>
                        <w:tc>
                          <w:tcPr>
                            <w:tcW w:w="1166" w:type="dxa"/>
                            <w:tcBorders>
                              <w:top w:val="single" w:color="000000" w:sz="4" w:space="0"/>
                              <w:left w:val="single" w:color="000000" w:sz="4" w:space="0"/>
                              <w:bottom w:val="single" w:color="000000" w:sz="4" w:space="0"/>
                              <w:right w:val="single" w:color="000000" w:sz="4" w:space="0"/>
                            </w:tcBorders>
                          </w:tcPr>
                          <w:p w14:paraId="7A9502ED">
                            <w:pPr>
                              <w:pStyle w:val="47"/>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tcPr>
                          <w:p w14:paraId="32FA241A">
                            <w:pPr>
                              <w:pStyle w:val="47"/>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6" w:type="dxa"/>
                            <w:tcBorders>
                              <w:top w:val="single" w:color="000000" w:sz="4" w:space="0"/>
                              <w:left w:val="single" w:color="000000" w:sz="4" w:space="0"/>
                              <w:bottom w:val="single" w:color="000000" w:sz="4" w:space="0"/>
                              <w:right w:val="single" w:color="000000" w:sz="4" w:space="0"/>
                            </w:tcBorders>
                          </w:tcPr>
                          <w:p w14:paraId="17627431">
                            <w:pPr>
                              <w:rPr>
                                <w:rFonts w:ascii="宋体" w:hAnsi="宋体" w:cs="宋体"/>
                                <w:sz w:val="22"/>
                                <w:szCs w:val="22"/>
                              </w:rPr>
                            </w:pPr>
                          </w:p>
                        </w:tc>
                        <w:tc>
                          <w:tcPr>
                            <w:tcW w:w="2966" w:type="dxa"/>
                            <w:tcBorders>
                              <w:top w:val="single" w:color="000000" w:sz="4" w:space="0"/>
                              <w:left w:val="single" w:color="000000" w:sz="4" w:space="0"/>
                              <w:bottom w:val="single" w:color="000000" w:sz="4" w:space="0"/>
                              <w:right w:val="single" w:color="000000" w:sz="4" w:space="0"/>
                            </w:tcBorders>
                          </w:tcPr>
                          <w:p w14:paraId="29CDA43F">
                            <w:pPr>
                              <w:pStyle w:val="47"/>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04A15D6D">
                        <w:tblPrEx>
                          <w:tblCellMar>
                            <w:top w:w="0" w:type="dxa"/>
                            <w:left w:w="0" w:type="dxa"/>
                            <w:bottom w:w="0" w:type="dxa"/>
                            <w:right w:w="0" w:type="dxa"/>
                          </w:tblCellMar>
                        </w:tblPrEx>
                        <w:trPr>
                          <w:trHeight w:val="1322"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tcPr>
                          <w:p w14:paraId="2A245879">
                            <w:pPr>
                              <w:pStyle w:val="47"/>
                              <w:rPr>
                                <w:rFonts w:ascii="宋体" w:hAnsi="宋体" w:cs="宋体"/>
                                <w:sz w:val="20"/>
                                <w:szCs w:val="20"/>
                                <w:lang w:eastAsia="zh-CN"/>
                              </w:rPr>
                            </w:pPr>
                          </w:p>
                          <w:p w14:paraId="36430C30">
                            <w:pPr>
                              <w:pStyle w:val="47"/>
                              <w:rPr>
                                <w:rFonts w:ascii="宋体" w:hAnsi="宋体" w:cs="宋体"/>
                                <w:sz w:val="20"/>
                                <w:szCs w:val="20"/>
                                <w:lang w:eastAsia="zh-CN"/>
                              </w:rPr>
                            </w:pPr>
                          </w:p>
                          <w:p w14:paraId="6784FD93">
                            <w:pPr>
                              <w:pStyle w:val="47"/>
                              <w:spacing w:before="7"/>
                              <w:rPr>
                                <w:rFonts w:ascii="宋体" w:hAnsi="宋体" w:cs="宋体"/>
                                <w:sz w:val="26"/>
                                <w:szCs w:val="26"/>
                                <w:lang w:eastAsia="zh-CN"/>
                              </w:rPr>
                            </w:pPr>
                          </w:p>
                          <w:p w14:paraId="6598EBD8">
                            <w:pPr>
                              <w:pStyle w:val="47"/>
                              <w:ind w:right="1"/>
                              <w:jc w:val="center"/>
                              <w:rPr>
                                <w:rFonts w:ascii="宋体" w:hAnsi="宋体" w:cs="宋体"/>
                                <w:sz w:val="20"/>
                                <w:szCs w:val="20"/>
                              </w:rPr>
                            </w:pPr>
                            <w:r>
                              <w:rPr>
                                <w:rFonts w:hint="eastAsia" w:ascii="宋体" w:hAnsi="宋体" w:cs="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tcPr>
                          <w:p w14:paraId="0929D906">
                            <w:pPr>
                              <w:pStyle w:val="47"/>
                              <w:rPr>
                                <w:rFonts w:ascii="宋体" w:hAnsi="宋体" w:cs="宋体"/>
                                <w:sz w:val="20"/>
                                <w:szCs w:val="20"/>
                              </w:rPr>
                            </w:pPr>
                          </w:p>
                          <w:p w14:paraId="4FBD2D8D">
                            <w:pPr>
                              <w:pStyle w:val="47"/>
                              <w:rPr>
                                <w:rFonts w:ascii="宋体" w:hAnsi="宋体" w:cs="宋体"/>
                                <w:sz w:val="20"/>
                                <w:szCs w:val="20"/>
                              </w:rPr>
                            </w:pPr>
                          </w:p>
                          <w:p w14:paraId="634BD280">
                            <w:pPr>
                              <w:pStyle w:val="47"/>
                              <w:spacing w:before="8"/>
                              <w:rPr>
                                <w:rFonts w:ascii="宋体" w:hAnsi="宋体" w:cs="宋体"/>
                                <w:sz w:val="14"/>
                                <w:szCs w:val="14"/>
                              </w:rPr>
                            </w:pPr>
                          </w:p>
                          <w:p w14:paraId="3D1BD563">
                            <w:pPr>
                              <w:pStyle w:val="4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14:paraId="6FBB5AF3">
                            <w:pPr>
                              <w:pStyle w:val="47"/>
                              <w:spacing w:before="50"/>
                              <w:ind w:left="7"/>
                              <w:rPr>
                                <w:rFonts w:ascii="宋体" w:hAnsi="宋体" w:cs="宋体"/>
                                <w:sz w:val="20"/>
                                <w:szCs w:val="20"/>
                              </w:rPr>
                            </w:pPr>
                            <w:r>
                              <w:rPr>
                                <w:rFonts w:hint="eastAsia" w:ascii="宋体" w:hAnsi="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tcPr>
                          <w:p w14:paraId="0D57EAE5">
                            <w:pPr>
                              <w:pStyle w:val="47"/>
                              <w:rPr>
                                <w:rFonts w:ascii="宋体" w:hAnsi="宋体" w:cs="宋体"/>
                                <w:sz w:val="20"/>
                                <w:szCs w:val="20"/>
                              </w:rPr>
                            </w:pPr>
                          </w:p>
                          <w:p w14:paraId="3DB9F99B">
                            <w:pPr>
                              <w:pStyle w:val="47"/>
                              <w:rPr>
                                <w:rFonts w:ascii="宋体" w:hAnsi="宋体" w:cs="宋体"/>
                                <w:sz w:val="20"/>
                                <w:szCs w:val="20"/>
                              </w:rPr>
                            </w:pPr>
                          </w:p>
                          <w:p w14:paraId="1C79C74A">
                            <w:pPr>
                              <w:pStyle w:val="47"/>
                              <w:spacing w:before="8"/>
                              <w:rPr>
                                <w:rFonts w:ascii="宋体" w:hAnsi="宋体" w:cs="宋体"/>
                                <w:sz w:val="14"/>
                                <w:szCs w:val="14"/>
                              </w:rPr>
                            </w:pPr>
                          </w:p>
                          <w:p w14:paraId="372F7BB3">
                            <w:pPr>
                              <w:pStyle w:val="47"/>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6" w:type="dxa"/>
                            <w:tcBorders>
                              <w:top w:val="single" w:color="000000" w:sz="4" w:space="0"/>
                              <w:left w:val="single" w:color="000000" w:sz="4" w:space="0"/>
                              <w:bottom w:val="single" w:color="000000" w:sz="4" w:space="0"/>
                              <w:right w:val="single" w:color="000000" w:sz="4" w:space="0"/>
                            </w:tcBorders>
                          </w:tcPr>
                          <w:p w14:paraId="4001BC3B">
                            <w:pPr>
                              <w:pStyle w:val="47"/>
                              <w:rPr>
                                <w:rFonts w:ascii="宋体" w:hAnsi="宋体" w:cs="宋体"/>
                                <w:sz w:val="20"/>
                                <w:szCs w:val="20"/>
                              </w:rPr>
                            </w:pPr>
                          </w:p>
                          <w:p w14:paraId="67AB80F8">
                            <w:pPr>
                              <w:pStyle w:val="47"/>
                              <w:spacing w:before="1"/>
                              <w:rPr>
                                <w:rFonts w:ascii="宋体" w:hAnsi="宋体" w:cs="宋体"/>
                                <w:sz w:val="18"/>
                                <w:szCs w:val="18"/>
                              </w:rPr>
                            </w:pPr>
                          </w:p>
                          <w:p w14:paraId="40A26960">
                            <w:pPr>
                              <w:pStyle w:val="47"/>
                              <w:ind w:left="7"/>
                              <w:rPr>
                                <w:rFonts w:ascii="宋体" w:hAnsi="宋体" w:cs="宋体"/>
                                <w:sz w:val="20"/>
                                <w:szCs w:val="20"/>
                              </w:rPr>
                            </w:pPr>
                            <w:r>
                              <w:rPr>
                                <w:rFonts w:hint="eastAsia" w:ascii="宋体" w:hAnsi="宋体" w:cs="宋体"/>
                                <w:w w:val="99"/>
                                <w:sz w:val="20"/>
                                <w:szCs w:val="20"/>
                              </w:rPr>
                              <w:t>冷水机组</w:t>
                            </w:r>
                          </w:p>
                        </w:tc>
                        <w:tc>
                          <w:tcPr>
                            <w:tcW w:w="2966" w:type="dxa"/>
                            <w:tcBorders>
                              <w:top w:val="single" w:color="000000" w:sz="4" w:space="0"/>
                              <w:left w:val="single" w:color="000000" w:sz="4" w:space="0"/>
                              <w:bottom w:val="single" w:color="000000" w:sz="4" w:space="0"/>
                              <w:right w:val="single" w:color="000000" w:sz="4" w:space="0"/>
                            </w:tcBorders>
                          </w:tcPr>
                          <w:p w14:paraId="291CD5CA">
                            <w:pPr>
                              <w:pStyle w:val="47"/>
                              <w:spacing w:before="30" w:line="280"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14:paraId="28327566">
                        <w:tblPrEx>
                          <w:tblCellMar>
                            <w:top w:w="0" w:type="dxa"/>
                            <w:left w:w="0" w:type="dxa"/>
                            <w:bottom w:w="0" w:type="dxa"/>
                            <w:right w:w="0" w:type="dxa"/>
                          </w:tblCellMar>
                        </w:tblPrEx>
                        <w:trPr>
                          <w:trHeight w:val="744"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AFAAC3A">
                            <w:pPr>
                              <w:widowControl/>
                              <w:jc w:val="left"/>
                              <w:rPr>
                                <w:rFonts w:ascii="宋体" w:hAnsi="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2A578E7">
                            <w:pPr>
                              <w:widowControl/>
                              <w:jc w:val="left"/>
                              <w:rPr>
                                <w:rFonts w:ascii="宋体" w:hAnsi="宋体"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53C27A1B">
                            <w:pPr>
                              <w:widowControl/>
                              <w:jc w:val="left"/>
                              <w:rPr>
                                <w:rFonts w:ascii="宋体" w:hAnsi="宋体"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tcPr>
                          <w:p w14:paraId="4B18614C">
                            <w:pPr>
                              <w:pStyle w:val="47"/>
                              <w:spacing w:before="12"/>
                              <w:rPr>
                                <w:rFonts w:ascii="宋体" w:hAnsi="宋体" w:cs="宋体"/>
                                <w:sz w:val="15"/>
                                <w:szCs w:val="15"/>
                                <w:lang w:eastAsia="zh-CN"/>
                              </w:rPr>
                            </w:pPr>
                          </w:p>
                          <w:p w14:paraId="38AC00DC">
                            <w:pPr>
                              <w:pStyle w:val="47"/>
                              <w:ind w:left="7"/>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tcBorders>
                              <w:top w:val="single" w:color="000000" w:sz="4" w:space="0"/>
                              <w:left w:val="single" w:color="000000" w:sz="4" w:space="0"/>
                              <w:bottom w:val="single" w:color="000000" w:sz="4" w:space="0"/>
                              <w:right w:val="single" w:color="000000" w:sz="4" w:space="0"/>
                            </w:tcBorders>
                          </w:tcPr>
                          <w:p w14:paraId="732FDB88">
                            <w:pPr>
                              <w:pStyle w:val="47"/>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14:paraId="2B3297A5">
                      <w:pPr>
                        <w:rPr>
                          <w:rFonts w:ascii="Calibri" w:hAnsi="Calibri"/>
                          <w:sz w:val="22"/>
                          <w:szCs w:val="22"/>
                        </w:rPr>
                      </w:pPr>
                    </w:p>
                  </w:txbxContent>
                </v:textbox>
              </v:shape>
            </w:pict>
          </mc:Fallback>
        </mc:AlternateContent>
      </w:r>
    </w:p>
    <w:p w14:paraId="2073A244">
      <w:pPr>
        <w:rPr>
          <w:rFonts w:ascii="宋体" w:hAnsi="宋体" w:cs="宋体"/>
          <w:color w:val="auto"/>
          <w:sz w:val="20"/>
          <w:szCs w:val="20"/>
          <w:highlight w:val="none"/>
        </w:rPr>
      </w:pPr>
    </w:p>
    <w:p w14:paraId="486514FE">
      <w:pPr>
        <w:rPr>
          <w:rFonts w:ascii="宋体" w:hAnsi="宋体" w:cs="宋体"/>
          <w:color w:val="auto"/>
          <w:sz w:val="20"/>
          <w:szCs w:val="20"/>
          <w:highlight w:val="none"/>
        </w:rPr>
      </w:pPr>
    </w:p>
    <w:p w14:paraId="09D02FB9">
      <w:pPr>
        <w:rPr>
          <w:rFonts w:ascii="宋体" w:hAnsi="宋体" w:cs="宋体"/>
          <w:color w:val="auto"/>
          <w:sz w:val="20"/>
          <w:szCs w:val="20"/>
          <w:highlight w:val="none"/>
        </w:rPr>
      </w:pPr>
    </w:p>
    <w:p w14:paraId="78C88053">
      <w:pPr>
        <w:rPr>
          <w:rFonts w:ascii="宋体" w:hAnsi="宋体" w:cs="宋体"/>
          <w:color w:val="auto"/>
          <w:sz w:val="20"/>
          <w:szCs w:val="20"/>
          <w:highlight w:val="none"/>
        </w:rPr>
      </w:pPr>
    </w:p>
    <w:p w14:paraId="45D6C0DF">
      <w:pPr>
        <w:rPr>
          <w:rFonts w:ascii="宋体" w:hAnsi="宋体" w:cs="宋体"/>
          <w:color w:val="auto"/>
          <w:sz w:val="20"/>
          <w:szCs w:val="20"/>
          <w:highlight w:val="none"/>
        </w:rPr>
      </w:pPr>
    </w:p>
    <w:p w14:paraId="4D021547">
      <w:pPr>
        <w:rPr>
          <w:rFonts w:ascii="宋体" w:hAnsi="宋体" w:cs="宋体"/>
          <w:color w:val="auto"/>
          <w:sz w:val="20"/>
          <w:szCs w:val="20"/>
          <w:highlight w:val="none"/>
        </w:rPr>
      </w:pPr>
    </w:p>
    <w:p w14:paraId="50F4B9F6">
      <w:pPr>
        <w:rPr>
          <w:rFonts w:ascii="宋体" w:hAnsi="宋体" w:cs="宋体"/>
          <w:color w:val="auto"/>
          <w:sz w:val="20"/>
          <w:szCs w:val="20"/>
          <w:highlight w:val="none"/>
        </w:rPr>
      </w:pPr>
    </w:p>
    <w:p w14:paraId="26010218">
      <w:pPr>
        <w:rPr>
          <w:rFonts w:ascii="宋体" w:hAnsi="宋体" w:cs="宋体"/>
          <w:color w:val="auto"/>
          <w:sz w:val="20"/>
          <w:szCs w:val="20"/>
          <w:highlight w:val="none"/>
        </w:rPr>
      </w:pPr>
    </w:p>
    <w:p w14:paraId="556E9381">
      <w:pPr>
        <w:rPr>
          <w:rFonts w:ascii="宋体" w:hAnsi="宋体" w:cs="宋体"/>
          <w:color w:val="auto"/>
          <w:sz w:val="20"/>
          <w:szCs w:val="20"/>
          <w:highlight w:val="none"/>
        </w:rPr>
      </w:pPr>
    </w:p>
    <w:p w14:paraId="41C0FB8F">
      <w:pPr>
        <w:rPr>
          <w:rFonts w:ascii="宋体" w:hAnsi="宋体" w:cs="宋体"/>
          <w:color w:val="auto"/>
          <w:sz w:val="20"/>
          <w:szCs w:val="20"/>
          <w:highlight w:val="none"/>
        </w:rPr>
      </w:pPr>
    </w:p>
    <w:p w14:paraId="154D4746">
      <w:pPr>
        <w:rPr>
          <w:rFonts w:ascii="宋体" w:hAnsi="宋体" w:cs="宋体"/>
          <w:color w:val="auto"/>
          <w:sz w:val="20"/>
          <w:szCs w:val="20"/>
          <w:highlight w:val="none"/>
        </w:rPr>
      </w:pPr>
    </w:p>
    <w:p w14:paraId="44C0F2F1">
      <w:pPr>
        <w:rPr>
          <w:rFonts w:ascii="宋体" w:hAnsi="宋体" w:cs="宋体"/>
          <w:color w:val="auto"/>
          <w:sz w:val="20"/>
          <w:szCs w:val="20"/>
          <w:highlight w:val="none"/>
        </w:rPr>
      </w:pPr>
    </w:p>
    <w:p w14:paraId="062D20C7">
      <w:pPr>
        <w:rPr>
          <w:rFonts w:ascii="宋体" w:hAnsi="宋体" w:cs="宋体"/>
          <w:color w:val="auto"/>
          <w:sz w:val="20"/>
          <w:szCs w:val="20"/>
          <w:highlight w:val="none"/>
        </w:rPr>
      </w:pPr>
    </w:p>
    <w:p w14:paraId="45F6AD92">
      <w:pPr>
        <w:rPr>
          <w:rFonts w:ascii="宋体" w:hAnsi="宋体" w:cs="宋体"/>
          <w:color w:val="auto"/>
          <w:sz w:val="20"/>
          <w:szCs w:val="20"/>
          <w:highlight w:val="none"/>
        </w:rPr>
      </w:pPr>
    </w:p>
    <w:p w14:paraId="57C478A8">
      <w:pPr>
        <w:rPr>
          <w:rFonts w:ascii="宋体" w:hAnsi="宋体" w:cs="宋体"/>
          <w:color w:val="auto"/>
          <w:sz w:val="20"/>
          <w:szCs w:val="20"/>
          <w:highlight w:val="none"/>
        </w:rPr>
      </w:pPr>
    </w:p>
    <w:p w14:paraId="19ED506F">
      <w:pPr>
        <w:rPr>
          <w:rFonts w:ascii="宋体" w:hAnsi="宋体" w:cs="宋体"/>
          <w:color w:val="auto"/>
          <w:sz w:val="20"/>
          <w:szCs w:val="20"/>
          <w:highlight w:val="none"/>
        </w:rPr>
      </w:pPr>
    </w:p>
    <w:p w14:paraId="09E2510B">
      <w:pPr>
        <w:rPr>
          <w:rFonts w:ascii="宋体" w:hAnsi="宋体" w:cs="宋体"/>
          <w:color w:val="auto"/>
          <w:sz w:val="20"/>
          <w:szCs w:val="20"/>
          <w:highlight w:val="none"/>
        </w:rPr>
      </w:pPr>
    </w:p>
    <w:p w14:paraId="71B7F570">
      <w:pPr>
        <w:spacing w:before="16"/>
        <w:rPr>
          <w:rFonts w:ascii="宋体" w:hAnsi="宋体" w:cs="宋体"/>
          <w:color w:val="auto"/>
          <w:sz w:val="17"/>
          <w:szCs w:val="17"/>
          <w:highlight w:val="none"/>
        </w:rPr>
      </w:pPr>
    </w:p>
    <w:p w14:paraId="5C8A7188">
      <w:pPr>
        <w:rPr>
          <w:rFonts w:ascii="宋体" w:hAnsi="宋体" w:cs="宋体"/>
          <w:color w:val="auto"/>
          <w:sz w:val="20"/>
          <w:szCs w:val="20"/>
          <w:highlight w:val="none"/>
        </w:rPr>
      </w:pPr>
    </w:p>
    <w:p w14:paraId="32F4FEE2">
      <w:pPr>
        <w:rPr>
          <w:rFonts w:ascii="宋体" w:hAnsi="宋体" w:cs="宋体"/>
          <w:color w:val="auto"/>
          <w:sz w:val="20"/>
          <w:szCs w:val="20"/>
          <w:highlight w:val="none"/>
        </w:rPr>
      </w:pPr>
    </w:p>
    <w:p w14:paraId="570BDD1B">
      <w:pPr>
        <w:spacing w:before="3"/>
        <w:rPr>
          <w:rFonts w:ascii="宋体" w:hAnsi="宋体" w:cs="宋体"/>
          <w:color w:val="auto"/>
          <w:sz w:val="15"/>
          <w:szCs w:val="15"/>
          <w:highlight w:val="none"/>
        </w:rPr>
      </w:pPr>
    </w:p>
    <w:p w14:paraId="393F087E">
      <w:pPr>
        <w:widowControl/>
        <w:jc w:val="left"/>
        <w:rPr>
          <w:rFonts w:ascii="宋体" w:hAnsi="宋体" w:cs="宋体"/>
          <w:color w:val="auto"/>
          <w:sz w:val="20"/>
          <w:szCs w:val="20"/>
          <w:highlight w:val="none"/>
        </w:rPr>
        <w:sectPr>
          <w:footerReference r:id="rId11" w:type="default"/>
          <w:pgSz w:w="11905" w:h="16838"/>
          <w:pgMar w:top="1134" w:right="1134" w:bottom="1134" w:left="1134" w:header="720" w:footer="720" w:gutter="0"/>
          <w:pgNumType w:fmt="decimal"/>
          <w:cols w:space="0" w:num="1"/>
          <w:rtlGutter w:val="0"/>
          <w:docGrid w:type="lines" w:linePitch="331" w:charSpace="0"/>
        </w:sectPr>
      </w:pPr>
    </w:p>
    <w:p w14:paraId="65CE5E10">
      <w:pPr>
        <w:rPr>
          <w:rFonts w:ascii="宋体" w:hAnsi="宋体" w:cs="宋体"/>
          <w:color w:val="auto"/>
          <w:sz w:val="20"/>
          <w:szCs w:val="20"/>
          <w:highlight w:val="none"/>
        </w:rPr>
      </w:pPr>
      <w:r>
        <w:rPr>
          <w:rFonts w:hint="eastAsia" w:ascii="宋体" w:hAnsi="宋体" w:cs="宋体"/>
          <w:color w:val="auto"/>
          <w:highlight w:val="none"/>
        </w:rPr>
        <mc:AlternateContent>
          <mc:Choice Requires="wps">
            <w:drawing>
              <wp:anchor distT="0" distB="0" distL="114300" distR="114300" simplePos="0" relativeHeight="251660288" behindDoc="0" locked="0" layoutInCell="1" allowOverlap="1">
                <wp:simplePos x="0" y="0"/>
                <wp:positionH relativeFrom="page">
                  <wp:posOffset>1043940</wp:posOffset>
                </wp:positionH>
                <wp:positionV relativeFrom="paragraph">
                  <wp:posOffset>-7620</wp:posOffset>
                </wp:positionV>
                <wp:extent cx="5445125" cy="85756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445125" cy="8575675"/>
                        </a:xfrm>
                        <a:prstGeom prst="rect">
                          <a:avLst/>
                        </a:prstGeom>
                        <a:noFill/>
                        <a:ln>
                          <a:noFill/>
                        </a:ln>
                        <a:effectLst/>
                      </wps:spPr>
                      <wps:txbx>
                        <w:txbxContent>
                          <w:tbl>
                            <w:tblPr>
                              <w:tblStyle w:val="25"/>
                              <w:tblW w:w="0" w:type="auto"/>
                              <w:tblInd w:w="104" w:type="dxa"/>
                              <w:tblLayout w:type="fixed"/>
                              <w:tblCellMar>
                                <w:top w:w="0" w:type="dxa"/>
                                <w:left w:w="0" w:type="dxa"/>
                                <w:bottom w:w="0" w:type="dxa"/>
                                <w:right w:w="0" w:type="dxa"/>
                              </w:tblCellMar>
                            </w:tblPr>
                            <w:tblGrid>
                              <w:gridCol w:w="574"/>
                              <w:gridCol w:w="1166"/>
                              <w:gridCol w:w="1800"/>
                              <w:gridCol w:w="1915"/>
                              <w:gridCol w:w="2966"/>
                            </w:tblGrid>
                            <w:tr w14:paraId="69457D45">
                              <w:tblPrEx>
                                <w:tblCellMar>
                                  <w:top w:w="0" w:type="dxa"/>
                                  <w:left w:w="0" w:type="dxa"/>
                                  <w:bottom w:w="0" w:type="dxa"/>
                                  <w:right w:w="0" w:type="dxa"/>
                                </w:tblCellMar>
                              </w:tblPrEx>
                              <w:trPr>
                                <w:trHeight w:val="416"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402BA09F">
                                  <w:pPr>
                                    <w:rPr>
                                      <w:rFonts w:ascii="Calibri" w:hAnsi="Calibri"/>
                                      <w:sz w:val="22"/>
                                      <w:szCs w:val="22"/>
                                    </w:rPr>
                                  </w:pPr>
                                </w:p>
                              </w:tc>
                              <w:tc>
                                <w:tcPr>
                                  <w:tcW w:w="1166" w:type="dxa"/>
                                  <w:vMerge w:val="restart"/>
                                  <w:tcBorders>
                                    <w:top w:val="single" w:color="000000" w:sz="4" w:space="0"/>
                                    <w:left w:val="single" w:color="000000" w:sz="4" w:space="0"/>
                                    <w:bottom w:val="single" w:color="000000" w:sz="4" w:space="0"/>
                                    <w:right w:val="single" w:color="000000" w:sz="4" w:space="0"/>
                                  </w:tcBorders>
                                </w:tcPr>
                                <w:p w14:paraId="21FBF4E4">
                                  <w:pPr>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27CA0148">
                                  <w:pPr>
                                    <w:rPr>
                                      <w:rFonts w:ascii="Calibri" w:hAnsi="Calibri"/>
                                      <w:sz w:val="22"/>
                                      <w:szCs w:val="22"/>
                                    </w:rPr>
                                  </w:pPr>
                                </w:p>
                              </w:tc>
                              <w:tc>
                                <w:tcPr>
                                  <w:tcW w:w="1915" w:type="dxa"/>
                                  <w:tcBorders>
                                    <w:top w:val="single" w:color="000000" w:sz="4" w:space="0"/>
                                    <w:left w:val="single" w:color="000000" w:sz="4" w:space="0"/>
                                    <w:bottom w:val="nil"/>
                                    <w:right w:val="single" w:color="000000" w:sz="4" w:space="0"/>
                                  </w:tcBorders>
                                </w:tcPr>
                                <w:p w14:paraId="74845D21">
                                  <w:pPr>
                                    <w:pStyle w:val="47"/>
                                    <w:spacing w:before="93"/>
                                    <w:ind w:left="7"/>
                                    <w:rPr>
                                      <w:rFonts w:ascii="宋体" w:hAnsi="宋体" w:cs="宋体"/>
                                      <w:sz w:val="20"/>
                                      <w:szCs w:val="20"/>
                                    </w:rPr>
                                  </w:pPr>
                                  <w:r>
                                    <w:rPr>
                                      <w:rFonts w:hint="eastAsia" w:ascii="宋体" w:hAnsi="宋体" w:cs="宋体"/>
                                      <w:spacing w:val="12"/>
                                      <w:w w:val="99"/>
                                      <w:sz w:val="20"/>
                                      <w:szCs w:val="20"/>
                                    </w:rPr>
                                    <w:t>溴化锂吸收式冷水</w:t>
                                  </w:r>
                                  <w:r>
                                    <w:rPr>
                                      <w:rFonts w:hint="eastAsia" w:ascii="宋体" w:hAnsi="宋体" w:cs="宋体"/>
                                      <w:w w:val="99"/>
                                      <w:sz w:val="20"/>
                                      <w:szCs w:val="20"/>
                                    </w:rPr>
                                    <w:t>机</w:t>
                                  </w:r>
                                </w:p>
                              </w:tc>
                              <w:tc>
                                <w:tcPr>
                                  <w:tcW w:w="2966" w:type="dxa"/>
                                  <w:tcBorders>
                                    <w:top w:val="single" w:color="000000" w:sz="4" w:space="0"/>
                                    <w:left w:val="single" w:color="000000" w:sz="4" w:space="0"/>
                                    <w:bottom w:val="nil"/>
                                    <w:right w:val="single" w:color="000000" w:sz="4" w:space="0"/>
                                  </w:tcBorders>
                                </w:tcPr>
                                <w:p w14:paraId="0C4B48AE">
                                  <w:pPr>
                                    <w:pStyle w:val="47"/>
                                    <w:spacing w:before="93"/>
                                    <w:ind w:left="7"/>
                                    <w:rPr>
                                      <w:rFonts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w:t>
                                  </w:r>
                                </w:p>
                              </w:tc>
                            </w:tr>
                            <w:tr w14:paraId="23CD82EE">
                              <w:tblPrEx>
                                <w:tblCellMar>
                                  <w:top w:w="0" w:type="dxa"/>
                                  <w:left w:w="0" w:type="dxa"/>
                                  <w:bottom w:w="0" w:type="dxa"/>
                                  <w:right w:w="0" w:type="dxa"/>
                                </w:tblCellMar>
                              </w:tblPrEx>
                              <w:trPr>
                                <w:trHeight w:val="408"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DA08E9A">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20631344">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DE22A63">
                                  <w:pPr>
                                    <w:widowControl/>
                                    <w:jc w:val="left"/>
                                    <w:rPr>
                                      <w:rFonts w:ascii="Calibri" w:hAnsi="Calibri" w:eastAsia="Times New Roman"/>
                                      <w:sz w:val="22"/>
                                      <w:szCs w:val="22"/>
                                    </w:rPr>
                                  </w:pPr>
                                </w:p>
                              </w:tc>
                              <w:tc>
                                <w:tcPr>
                                  <w:tcW w:w="1915" w:type="dxa"/>
                                  <w:tcBorders>
                                    <w:top w:val="nil"/>
                                    <w:left w:val="single" w:color="000000" w:sz="4" w:space="0"/>
                                    <w:bottom w:val="single" w:color="000000" w:sz="4" w:space="0"/>
                                    <w:right w:val="single" w:color="000000" w:sz="4" w:space="0"/>
                                  </w:tcBorders>
                                </w:tcPr>
                                <w:p w14:paraId="0B6D98EA">
                                  <w:pPr>
                                    <w:pStyle w:val="47"/>
                                    <w:spacing w:line="256" w:lineRule="exact"/>
                                    <w:ind w:left="7"/>
                                    <w:rPr>
                                      <w:rFonts w:ascii="宋体" w:hAnsi="宋体" w:cs="宋体"/>
                                      <w:sz w:val="20"/>
                                      <w:szCs w:val="20"/>
                                    </w:rPr>
                                  </w:pPr>
                                  <w:r>
                                    <w:rPr>
                                      <w:rFonts w:hint="eastAsia" w:ascii="宋体" w:hAnsi="宋体" w:cs="宋体"/>
                                      <w:w w:val="99"/>
                                      <w:sz w:val="20"/>
                                      <w:szCs w:val="20"/>
                                    </w:rPr>
                                    <w:t>组</w:t>
                                  </w:r>
                                </w:p>
                              </w:tc>
                              <w:tc>
                                <w:tcPr>
                                  <w:tcW w:w="2966" w:type="dxa"/>
                                  <w:tcBorders>
                                    <w:top w:val="nil"/>
                                    <w:left w:val="single" w:color="000000" w:sz="4" w:space="0"/>
                                    <w:bottom w:val="single" w:color="000000" w:sz="4" w:space="0"/>
                                    <w:right w:val="single" w:color="000000" w:sz="4" w:space="0"/>
                                  </w:tcBorders>
                                </w:tcPr>
                                <w:p w14:paraId="4B5546B4">
                                  <w:pPr>
                                    <w:pStyle w:val="47"/>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20FA90F7">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5B1A73F">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D7193F4">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65E79715">
                                  <w:pPr>
                                    <w:pStyle w:val="47"/>
                                    <w:rPr>
                                      <w:rFonts w:ascii="宋体" w:hAnsi="宋体" w:cs="宋体"/>
                                      <w:sz w:val="20"/>
                                      <w:szCs w:val="20"/>
                                      <w:lang w:eastAsia="zh-CN"/>
                                    </w:rPr>
                                  </w:pPr>
                                </w:p>
                                <w:p w14:paraId="01D8729A">
                                  <w:pPr>
                                    <w:pStyle w:val="47"/>
                                    <w:rPr>
                                      <w:rFonts w:ascii="宋体" w:hAnsi="宋体" w:cs="宋体"/>
                                      <w:sz w:val="20"/>
                                      <w:szCs w:val="20"/>
                                      <w:lang w:eastAsia="zh-CN"/>
                                    </w:rPr>
                                  </w:pPr>
                                </w:p>
                                <w:p w14:paraId="51E67934">
                                  <w:pPr>
                                    <w:pStyle w:val="47"/>
                                    <w:spacing w:before="3"/>
                                    <w:rPr>
                                      <w:rFonts w:ascii="宋体" w:hAnsi="宋体" w:cs="宋体"/>
                                      <w:sz w:val="21"/>
                                      <w:szCs w:val="21"/>
                                      <w:lang w:eastAsia="zh-CN"/>
                                    </w:rPr>
                                  </w:pPr>
                                </w:p>
                                <w:p w14:paraId="583A1B91">
                                  <w:pPr>
                                    <w:pStyle w:val="47"/>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915" w:type="dxa"/>
                                  <w:tcBorders>
                                    <w:top w:val="single" w:color="000000" w:sz="4" w:space="0"/>
                                    <w:left w:val="single" w:color="000000" w:sz="4" w:space="0"/>
                                    <w:bottom w:val="single" w:color="000000" w:sz="4" w:space="0"/>
                                    <w:right w:val="single" w:color="000000" w:sz="4" w:space="0"/>
                                  </w:tcBorders>
                                </w:tcPr>
                                <w:p w14:paraId="0490C912">
                                  <w:pPr>
                                    <w:pStyle w:val="47"/>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tcPr>
                                <w:p w14:paraId="7C3DC45C">
                                  <w:pPr>
                                    <w:pStyle w:val="47"/>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5EE4D61E">
                              <w:tblPrEx>
                                <w:tblCellMar>
                                  <w:top w:w="0" w:type="dxa"/>
                                  <w:left w:w="0" w:type="dxa"/>
                                  <w:bottom w:w="0" w:type="dxa"/>
                                  <w:right w:w="0" w:type="dxa"/>
                                </w:tblCellMar>
                              </w:tblPrEx>
                              <w:trPr>
                                <w:trHeight w:val="8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75657BD">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DE91555">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E446853">
                                  <w:pPr>
                                    <w:widowControl/>
                                    <w:jc w:val="left"/>
                                    <w:rPr>
                                      <w:rFonts w:ascii="宋体" w:hAnsi="宋体" w:eastAsia="Times New Roman" w:cs="宋体"/>
                                      <w:kern w:val="0"/>
                                      <w:sz w:val="20"/>
                                      <w:szCs w:val="20"/>
                                    </w:rPr>
                                  </w:pPr>
                                </w:p>
                              </w:tc>
                              <w:tc>
                                <w:tcPr>
                                  <w:tcW w:w="1915" w:type="dxa"/>
                                  <w:tcBorders>
                                    <w:top w:val="single" w:color="000000" w:sz="4" w:space="0"/>
                                    <w:left w:val="single" w:color="000000" w:sz="4" w:space="0"/>
                                    <w:bottom w:val="nil"/>
                                    <w:right w:val="single" w:color="000000" w:sz="4" w:space="0"/>
                                  </w:tcBorders>
                                </w:tcPr>
                                <w:p w14:paraId="5401BBA4">
                                  <w:pPr>
                                    <w:pStyle w:val="47"/>
                                    <w:spacing w:before="7"/>
                                    <w:rPr>
                                      <w:rFonts w:ascii="宋体" w:hAnsi="宋体" w:cs="宋体"/>
                                      <w:sz w:val="24"/>
                                      <w:szCs w:val="24"/>
                                      <w:lang w:eastAsia="zh-CN"/>
                                    </w:rPr>
                                  </w:pPr>
                                </w:p>
                                <w:p w14:paraId="03522E2B">
                                  <w:pPr>
                                    <w:pStyle w:val="47"/>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tcPr>
                                <w:p w14:paraId="79DF1563">
                                  <w:pPr>
                                    <w:pStyle w:val="47"/>
                                    <w:spacing w:before="9"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p>
                              </w:tc>
                            </w:tr>
                            <w:tr w14:paraId="29E7529D">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DE26897">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6B099EA7">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056CD2F6">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tcPr>
                                <w:p w14:paraId="625DDA02">
                                  <w:pPr>
                                    <w:pStyle w:val="47"/>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&gt;1400</w:t>
                                  </w:r>
                                  <w:r>
                                    <w:rPr>
                                      <w:rFonts w:hint="eastAsia" w:ascii="宋体" w:hAnsi="宋体" w:cs="宋体"/>
                                      <w:w w:val="99"/>
                                      <w:sz w:val="20"/>
                                      <w:szCs w:val="20"/>
                                    </w:rPr>
                                    <w:t>0W)</w:t>
                                  </w:r>
                                </w:p>
                              </w:tc>
                              <w:tc>
                                <w:tcPr>
                                  <w:tcW w:w="2966" w:type="dxa"/>
                                  <w:tcBorders>
                                    <w:top w:val="nil"/>
                                    <w:left w:val="single" w:color="000000" w:sz="4" w:space="0"/>
                                    <w:bottom w:val="nil"/>
                                    <w:right w:val="single" w:color="000000" w:sz="4" w:space="0"/>
                                  </w:tcBorders>
                                </w:tcPr>
                                <w:p w14:paraId="48FB6BED">
                                  <w:pPr>
                                    <w:pStyle w:val="47"/>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2201178A">
                              <w:tblPrEx>
                                <w:tblCellMar>
                                  <w:top w:w="0" w:type="dxa"/>
                                  <w:left w:w="0" w:type="dxa"/>
                                  <w:bottom w:w="0" w:type="dxa"/>
                                  <w:right w:w="0" w:type="dxa"/>
                                </w:tblCellMar>
                              </w:tblPrEx>
                              <w:trPr>
                                <w:trHeight w:val="326"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CE77797">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A21D2EE">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20F5C24A">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vAlign w:val="center"/>
                                </w:tcPr>
                                <w:p w14:paraId="21D9E899">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tcPr>
                                <w:p w14:paraId="5EA66AD2">
                                  <w:pPr>
                                    <w:pStyle w:val="47"/>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w:t>
                                  </w:r>
                                  <w:r>
                                    <w:rPr>
                                      <w:rFonts w:hint="eastAsia" w:ascii="宋体" w:hAnsi="宋体" w:cs="宋体"/>
                                      <w:w w:val="99"/>
                                      <w:sz w:val="20"/>
                                      <w:szCs w:val="20"/>
                                    </w:rPr>
                                    <w:t>47</w:t>
                                  </w:r>
                                  <w:r>
                                    <w:rPr>
                                      <w:rFonts w:hint="eastAsia" w:ascii="宋体" w:hAnsi="宋体" w:cs="宋体"/>
                                      <w:spacing w:val="1"/>
                                      <w:w w:val="99"/>
                                      <w:sz w:val="20"/>
                                      <w:szCs w:val="20"/>
                                    </w:rPr>
                                    <w:t>9</w:t>
                                  </w:r>
                                  <w:r>
                                    <w:rPr>
                                      <w:rFonts w:hint="eastAsia" w:ascii="宋体" w:hAnsi="宋体" w:cs="宋体"/>
                                      <w:w w:val="99"/>
                                      <w:sz w:val="20"/>
                                      <w:szCs w:val="20"/>
                                    </w:rPr>
                                    <w:t>）</w:t>
                                  </w:r>
                                </w:p>
                              </w:tc>
                            </w:tr>
                            <w:tr w14:paraId="0159D483">
                              <w:tblPrEx>
                                <w:tblCellMar>
                                  <w:top w:w="0" w:type="dxa"/>
                                  <w:left w:w="0" w:type="dxa"/>
                                  <w:bottom w:w="0" w:type="dxa"/>
                                  <w:right w:w="0" w:type="dxa"/>
                                </w:tblCellMar>
                              </w:tblPrEx>
                              <w:trPr>
                                <w:trHeight w:val="405"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34B04AE">
                                  <w:pPr>
                                    <w:widowControl/>
                                    <w:jc w:val="left"/>
                                    <w:rPr>
                                      <w:rFonts w:ascii="Calibri" w:hAnsi="Calibri" w:eastAsia="Times New Roman"/>
                                      <w:sz w:val="22"/>
                                      <w:szCs w:val="22"/>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2C8E2C8D">
                                  <w:pPr>
                                    <w:widowControl/>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tcPr>
                                <w:p w14:paraId="7C76C4E6">
                                  <w:pPr>
                                    <w:pStyle w:val="47"/>
                                    <w:spacing w:before="83"/>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09专用制</w:t>
                                  </w:r>
                                </w:p>
                              </w:tc>
                              <w:tc>
                                <w:tcPr>
                                  <w:tcW w:w="1915" w:type="dxa"/>
                                  <w:vMerge w:val="restart"/>
                                  <w:tcBorders>
                                    <w:top w:val="single" w:color="000000" w:sz="4" w:space="0"/>
                                    <w:left w:val="single" w:color="000000" w:sz="4" w:space="0"/>
                                    <w:bottom w:val="single" w:color="000000" w:sz="4" w:space="0"/>
                                    <w:right w:val="single" w:color="000000" w:sz="4" w:space="0"/>
                                  </w:tcBorders>
                                </w:tcPr>
                                <w:p w14:paraId="4B86D1AF">
                                  <w:pPr>
                                    <w:pStyle w:val="47"/>
                                    <w:spacing w:before="1"/>
                                    <w:rPr>
                                      <w:rFonts w:ascii="宋体" w:hAnsi="宋体" w:cs="宋体"/>
                                      <w:sz w:val="18"/>
                                      <w:szCs w:val="18"/>
                                    </w:rPr>
                                  </w:pPr>
                                </w:p>
                                <w:p w14:paraId="30F49647">
                                  <w:pPr>
                                    <w:pStyle w:val="47"/>
                                    <w:ind w:left="7"/>
                                    <w:rPr>
                                      <w:rFonts w:ascii="宋体" w:hAnsi="宋体" w:cs="宋体"/>
                                      <w:sz w:val="20"/>
                                      <w:szCs w:val="20"/>
                                    </w:rPr>
                                  </w:pPr>
                                  <w:r>
                                    <w:rPr>
                                      <w:rFonts w:hint="eastAsia" w:ascii="宋体" w:hAnsi="宋体" w:cs="宋体"/>
                                      <w:w w:val="99"/>
                                      <w:sz w:val="20"/>
                                      <w:szCs w:val="20"/>
                                    </w:rPr>
                                    <w:t>机房空调</w:t>
                                  </w:r>
                                </w:p>
                              </w:tc>
                              <w:tc>
                                <w:tcPr>
                                  <w:tcW w:w="2966" w:type="dxa"/>
                                  <w:tcBorders>
                                    <w:top w:val="single" w:color="000000" w:sz="4" w:space="0"/>
                                    <w:left w:val="single" w:color="000000" w:sz="4" w:space="0"/>
                                    <w:bottom w:val="nil"/>
                                    <w:right w:val="single" w:color="000000" w:sz="4" w:space="0"/>
                                  </w:tcBorders>
                                </w:tcPr>
                                <w:p w14:paraId="58C02A9B">
                                  <w:pPr>
                                    <w:pStyle w:val="47"/>
                                    <w:spacing w:before="83"/>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23C5B5EA">
                              <w:tblPrEx>
                                <w:tblCellMar>
                                  <w:top w:w="0" w:type="dxa"/>
                                  <w:left w:w="0" w:type="dxa"/>
                                  <w:bottom w:w="0" w:type="dxa"/>
                                  <w:right w:w="0" w:type="dxa"/>
                                </w:tblCellMar>
                              </w:tblPrEx>
                              <w:trPr>
                                <w:trHeight w:val="39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0508387">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271ADD87">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tcPr>
                                <w:p w14:paraId="214344C4">
                                  <w:pPr>
                                    <w:pStyle w:val="47"/>
                                    <w:spacing w:line="254" w:lineRule="exact"/>
                                    <w:ind w:left="7"/>
                                    <w:rPr>
                                      <w:rFonts w:ascii="宋体" w:hAnsi="宋体" w:cs="宋体"/>
                                      <w:sz w:val="20"/>
                                      <w:szCs w:val="20"/>
                                    </w:rPr>
                                  </w:pPr>
                                  <w:r>
                                    <w:rPr>
                                      <w:rFonts w:hint="eastAsia" w:ascii="宋体" w:hAnsi="宋体" w:cs="宋体"/>
                                      <w:w w:val="99"/>
                                      <w:sz w:val="20"/>
                                      <w:szCs w:val="20"/>
                                    </w:rPr>
                                    <w:t>冷、空</w:t>
                                  </w:r>
                                  <w:r>
                                    <w:rPr>
                                      <w:rFonts w:hint="eastAsia" w:ascii="宋体" w:hAnsi="宋体" w:cs="宋体"/>
                                      <w:spacing w:val="2"/>
                                      <w:w w:val="99"/>
                                      <w:sz w:val="20"/>
                                      <w:szCs w:val="20"/>
                                    </w:rPr>
                                    <w:t>调</w:t>
                                  </w:r>
                                  <w:r>
                                    <w:rPr>
                                      <w:rFonts w:hint="eastAsia" w:ascii="宋体" w:hAnsi="宋体" w:cs="宋体"/>
                                      <w:w w:val="99"/>
                                      <w:sz w:val="20"/>
                                      <w:szCs w:val="20"/>
                                    </w:rPr>
                                    <w:t>设备</w:t>
                                  </w: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236DAC0F">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single" w:color="000000" w:sz="4" w:space="0"/>
                                    <w:right w:val="single" w:color="000000" w:sz="4" w:space="0"/>
                                  </w:tcBorders>
                                </w:tcPr>
                                <w:p w14:paraId="66C4219C">
                                  <w:pPr>
                                    <w:pStyle w:val="47"/>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14:paraId="604F3489">
                              <w:tblPrEx>
                                <w:tblCellMar>
                                  <w:top w:w="0" w:type="dxa"/>
                                  <w:left w:w="0" w:type="dxa"/>
                                  <w:bottom w:w="0" w:type="dxa"/>
                                  <w:right w:w="0" w:type="dxa"/>
                                </w:tblCellMar>
                              </w:tblPrEx>
                              <w:trPr>
                                <w:trHeight w:val="54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73DFB7B">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B4F0248">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nil"/>
                                    <w:right w:val="single" w:color="000000" w:sz="4" w:space="0"/>
                                  </w:tcBorders>
                                </w:tcPr>
                                <w:p w14:paraId="671EFF55">
                                  <w:pPr>
                                    <w:pStyle w:val="47"/>
                                    <w:rPr>
                                      <w:rFonts w:ascii="宋体" w:hAnsi="宋体" w:cs="宋体"/>
                                      <w:sz w:val="20"/>
                                      <w:szCs w:val="20"/>
                                      <w:lang w:eastAsia="zh-CN"/>
                                    </w:rPr>
                                  </w:pPr>
                                </w:p>
                                <w:p w14:paraId="07BABBB9">
                                  <w:pPr>
                                    <w:pStyle w:val="47"/>
                                    <w:spacing w:before="9"/>
                                    <w:rPr>
                                      <w:rFonts w:ascii="宋体" w:hAnsi="宋体" w:cs="宋体"/>
                                      <w:sz w:val="20"/>
                                      <w:szCs w:val="20"/>
                                      <w:lang w:eastAsia="zh-CN"/>
                                    </w:rPr>
                                  </w:pPr>
                                </w:p>
                                <w:p w14:paraId="50B3F5C8">
                                  <w:pPr>
                                    <w:pStyle w:val="4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tc>
                              <w:tc>
                                <w:tcPr>
                                  <w:tcW w:w="1915" w:type="dxa"/>
                                  <w:vMerge w:val="restart"/>
                                  <w:tcBorders>
                                    <w:top w:val="single" w:color="000000" w:sz="4" w:space="0"/>
                                    <w:left w:val="single" w:color="000000" w:sz="4" w:space="0"/>
                                    <w:bottom w:val="single" w:color="000000" w:sz="4" w:space="0"/>
                                    <w:right w:val="single" w:color="000000" w:sz="4" w:space="0"/>
                                  </w:tcBorders>
                                </w:tcPr>
                                <w:p w14:paraId="6220B7C5">
                                  <w:pPr>
                                    <w:pStyle w:val="47"/>
                                    <w:rPr>
                                      <w:rFonts w:ascii="宋体" w:hAnsi="宋体" w:cs="宋体"/>
                                      <w:sz w:val="20"/>
                                      <w:szCs w:val="20"/>
                                    </w:rPr>
                                  </w:pPr>
                                </w:p>
                                <w:p w14:paraId="22847A25">
                                  <w:pPr>
                                    <w:pStyle w:val="47"/>
                                    <w:rPr>
                                      <w:rFonts w:ascii="宋体" w:hAnsi="宋体" w:cs="宋体"/>
                                      <w:sz w:val="20"/>
                                      <w:szCs w:val="20"/>
                                    </w:rPr>
                                  </w:pPr>
                                </w:p>
                                <w:p w14:paraId="709BBB74">
                                  <w:pPr>
                                    <w:pStyle w:val="47"/>
                                    <w:spacing w:before="164"/>
                                    <w:ind w:left="7"/>
                                    <w:rPr>
                                      <w:rFonts w:ascii="宋体" w:hAnsi="宋体" w:cs="宋体"/>
                                      <w:sz w:val="20"/>
                                      <w:szCs w:val="20"/>
                                    </w:rPr>
                                  </w:pPr>
                                  <w:r>
                                    <w:rPr>
                                      <w:rFonts w:hint="eastAsia" w:ascii="宋体" w:hAnsi="宋体" w:cs="宋体"/>
                                      <w:w w:val="99"/>
                                      <w:sz w:val="20"/>
                                      <w:szCs w:val="20"/>
                                    </w:rPr>
                                    <w:t>冷却塔</w:t>
                                  </w:r>
                                </w:p>
                              </w:tc>
                              <w:tc>
                                <w:tcPr>
                                  <w:tcW w:w="2966" w:type="dxa"/>
                                  <w:tcBorders>
                                    <w:top w:val="single" w:color="000000" w:sz="4" w:space="0"/>
                                    <w:left w:val="single" w:color="000000" w:sz="4" w:space="0"/>
                                    <w:bottom w:val="nil"/>
                                    <w:right w:val="single" w:color="000000" w:sz="4" w:space="0"/>
                                  </w:tcBorders>
                                </w:tcPr>
                                <w:p w14:paraId="596DA10B">
                                  <w:pPr>
                                    <w:pStyle w:val="47"/>
                                    <w:spacing w:before="11"/>
                                    <w:rPr>
                                      <w:rFonts w:ascii="宋体" w:hAnsi="宋体" w:cs="宋体"/>
                                      <w:sz w:val="16"/>
                                      <w:szCs w:val="16"/>
                                      <w:lang w:eastAsia="zh-CN"/>
                                    </w:rPr>
                                  </w:pPr>
                                </w:p>
                                <w:p w14:paraId="369F3F8A">
                                  <w:pPr>
                                    <w:pStyle w:val="47"/>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tc>
                            </w:tr>
                            <w:tr w14:paraId="09060AE8">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A625D0E">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9333897">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nil"/>
                                    <w:right w:val="single" w:color="000000" w:sz="4" w:space="0"/>
                                  </w:tcBorders>
                                  <w:vAlign w:val="center"/>
                                </w:tcPr>
                                <w:p w14:paraId="3D62A05A">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3F1D34A7">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tcPr>
                                <w:p w14:paraId="25315EAA">
                                  <w:pPr>
                                    <w:pStyle w:val="47"/>
                                    <w:spacing w:line="256" w:lineRule="exact"/>
                                    <w:ind w:left="7"/>
                                    <w:rPr>
                                      <w:rFonts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tc>
                            </w:tr>
                            <w:tr w14:paraId="76B79549">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260C4E3">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6D6DD76">
                                  <w:pPr>
                                    <w:widowControl/>
                                    <w:jc w:val="left"/>
                                    <w:rPr>
                                      <w:rFonts w:ascii="Calibri" w:hAnsi="Calibri" w:eastAsia="Times New Roman"/>
                                      <w:sz w:val="22"/>
                                      <w:szCs w:val="22"/>
                                    </w:rPr>
                                  </w:pPr>
                                </w:p>
                              </w:tc>
                              <w:tc>
                                <w:tcPr>
                                  <w:tcW w:w="1800" w:type="dxa"/>
                                  <w:vMerge w:val="restart"/>
                                  <w:tcBorders>
                                    <w:top w:val="nil"/>
                                    <w:left w:val="single" w:color="000000" w:sz="4" w:space="0"/>
                                    <w:bottom w:val="single" w:color="000000" w:sz="4" w:space="0"/>
                                    <w:right w:val="single" w:color="000000" w:sz="4" w:space="0"/>
                                  </w:tcBorders>
                                </w:tcPr>
                                <w:p w14:paraId="44981286">
                                  <w:pPr>
                                    <w:pStyle w:val="47"/>
                                    <w:spacing w:line="256" w:lineRule="exact"/>
                                    <w:ind w:left="7"/>
                                    <w:rPr>
                                      <w:rFonts w:ascii="宋体" w:hAnsi="宋体" w:cs="宋体"/>
                                      <w:sz w:val="20"/>
                                      <w:szCs w:val="20"/>
                                    </w:rPr>
                                  </w:pPr>
                                  <w:r>
                                    <w:rPr>
                                      <w:rFonts w:hint="eastAsia" w:ascii="宋体" w:hAnsi="宋体" w:cs="宋体"/>
                                      <w:w w:val="99"/>
                                      <w:sz w:val="20"/>
                                      <w:szCs w:val="20"/>
                                    </w:rPr>
                                    <w:t>空调设备</w:t>
                                  </w: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19091923">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nil"/>
                                    <w:right w:val="single" w:color="000000" w:sz="4" w:space="0"/>
                                  </w:tcBorders>
                                </w:tcPr>
                                <w:p w14:paraId="301C2F98">
                                  <w:pPr>
                                    <w:pStyle w:val="47"/>
                                    <w:spacing w:line="256" w:lineRule="exact"/>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tc>
                            </w:tr>
                            <w:tr w14:paraId="44265B02">
                              <w:tblPrEx>
                                <w:tblCellMar>
                                  <w:top w:w="0" w:type="dxa"/>
                                  <w:left w:w="0" w:type="dxa"/>
                                  <w:bottom w:w="0" w:type="dxa"/>
                                  <w:right w:w="0" w:type="dxa"/>
                                </w:tblCellMar>
                              </w:tblPrEx>
                              <w:trPr>
                                <w:trHeight w:val="535"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A8A1CD9">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2B704124">
                                  <w:pPr>
                                    <w:widowControl/>
                                    <w:jc w:val="left"/>
                                    <w:rPr>
                                      <w:rFonts w:ascii="Calibri" w:hAnsi="Calibri" w:eastAsia="Times New Roman"/>
                                      <w:sz w:val="22"/>
                                      <w:szCs w:val="22"/>
                                    </w:rPr>
                                  </w:pPr>
                                </w:p>
                              </w:tc>
                              <w:tc>
                                <w:tcPr>
                                  <w:tcW w:w="1800" w:type="dxa"/>
                                  <w:vMerge w:val="continue"/>
                                  <w:tcBorders>
                                    <w:top w:val="nil"/>
                                    <w:left w:val="single" w:color="000000" w:sz="4" w:space="0"/>
                                    <w:bottom w:val="single" w:color="000000" w:sz="4" w:space="0"/>
                                    <w:right w:val="single" w:color="000000" w:sz="4" w:space="0"/>
                                  </w:tcBorders>
                                  <w:vAlign w:val="center"/>
                                </w:tcPr>
                                <w:p w14:paraId="5CA6EB07">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3FD00719">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tcPr>
                                <w:p w14:paraId="05E0E7B4">
                                  <w:pPr>
                                    <w:pStyle w:val="47"/>
                                    <w:spacing w:line="256" w:lineRule="exact"/>
                                    <w:ind w:left="7"/>
                                    <w:rPr>
                                      <w:rFonts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14:paraId="78F3EDB7">
                              <w:tblPrEx>
                                <w:tblCellMar>
                                  <w:top w:w="0" w:type="dxa"/>
                                  <w:left w:w="0" w:type="dxa"/>
                                  <w:bottom w:w="0" w:type="dxa"/>
                                  <w:right w:w="0" w:type="dxa"/>
                                </w:tblCellMar>
                              </w:tblPrEx>
                              <w:trPr>
                                <w:trHeight w:val="742" w:hRule="exact"/>
                              </w:trPr>
                              <w:tc>
                                <w:tcPr>
                                  <w:tcW w:w="574" w:type="dxa"/>
                                  <w:tcBorders>
                                    <w:top w:val="single" w:color="000000" w:sz="4" w:space="0"/>
                                    <w:left w:val="single" w:color="000000" w:sz="4" w:space="0"/>
                                    <w:bottom w:val="single" w:color="000000" w:sz="4" w:space="0"/>
                                    <w:right w:val="single" w:color="000000" w:sz="4" w:space="0"/>
                                  </w:tcBorders>
                                </w:tcPr>
                                <w:p w14:paraId="6C965347">
                                  <w:pPr>
                                    <w:pStyle w:val="47"/>
                                    <w:spacing w:before="12"/>
                                    <w:rPr>
                                      <w:rFonts w:ascii="宋体" w:hAnsi="宋体" w:cs="宋体"/>
                                      <w:sz w:val="15"/>
                                      <w:szCs w:val="15"/>
                                      <w:lang w:eastAsia="zh-CN"/>
                                    </w:rPr>
                                  </w:pPr>
                                </w:p>
                                <w:p w14:paraId="50F992A0">
                                  <w:pPr>
                                    <w:pStyle w:val="47"/>
                                    <w:ind w:right="1"/>
                                    <w:jc w:val="center"/>
                                    <w:rPr>
                                      <w:rFonts w:ascii="宋体" w:hAnsi="宋体" w:cs="宋体"/>
                                      <w:sz w:val="20"/>
                                      <w:szCs w:val="20"/>
                                    </w:rPr>
                                  </w:pPr>
                                  <w:r>
                                    <w:rPr>
                                      <w:rFonts w:hint="eastAsia" w:ascii="宋体"/>
                                      <w:w w:val="99"/>
                                      <w:sz w:val="20"/>
                                    </w:rPr>
                                    <w:t>7</w:t>
                                  </w:r>
                                </w:p>
                              </w:tc>
                              <w:tc>
                                <w:tcPr>
                                  <w:tcW w:w="1166" w:type="dxa"/>
                                  <w:tcBorders>
                                    <w:top w:val="single" w:color="000000" w:sz="4" w:space="0"/>
                                    <w:left w:val="single" w:color="000000" w:sz="4" w:space="0"/>
                                    <w:bottom w:val="single" w:color="000000" w:sz="4" w:space="0"/>
                                    <w:right w:val="single" w:color="000000" w:sz="4" w:space="0"/>
                                  </w:tcBorders>
                                </w:tcPr>
                                <w:p w14:paraId="318B4172">
                                  <w:pPr>
                                    <w:pStyle w:val="47"/>
                                    <w:spacing w:before="12"/>
                                    <w:rPr>
                                      <w:rFonts w:ascii="宋体" w:hAnsi="宋体" w:cs="宋体"/>
                                      <w:sz w:val="15"/>
                                      <w:szCs w:val="15"/>
                                    </w:rPr>
                                  </w:pPr>
                                </w:p>
                                <w:p w14:paraId="38541B00">
                                  <w:pPr>
                                    <w:pStyle w:val="4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Borders>
                                    <w:top w:val="single" w:color="000000" w:sz="4" w:space="0"/>
                                    <w:left w:val="single" w:color="000000" w:sz="4" w:space="0"/>
                                    <w:bottom w:val="single" w:color="000000" w:sz="4" w:space="0"/>
                                    <w:right w:val="single" w:color="000000" w:sz="4" w:space="0"/>
                                  </w:tcBorders>
                                </w:tcPr>
                                <w:p w14:paraId="3DB4FE71">
                                  <w:pPr>
                                    <w:rPr>
                                      <w:rFonts w:ascii="Calibri" w:hAnsi="Calibri"/>
                                      <w:sz w:val="22"/>
                                      <w:szCs w:val="22"/>
                                    </w:rPr>
                                  </w:pPr>
                                </w:p>
                              </w:tc>
                              <w:tc>
                                <w:tcPr>
                                  <w:tcW w:w="1915" w:type="dxa"/>
                                  <w:tcBorders>
                                    <w:top w:val="single" w:color="000000" w:sz="4" w:space="0"/>
                                    <w:left w:val="single" w:color="000000" w:sz="4" w:space="0"/>
                                    <w:bottom w:val="single" w:color="000000" w:sz="4" w:space="0"/>
                                    <w:right w:val="single" w:color="000000" w:sz="4" w:space="0"/>
                                  </w:tcBorders>
                                </w:tcPr>
                                <w:p w14:paraId="589D81AA">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tcPr>
                                <w:p w14:paraId="4BCC1846">
                                  <w:pPr>
                                    <w:pStyle w:val="47"/>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0CFC01C0">
                              <w:tblPrEx>
                                <w:tblCellMar>
                                  <w:top w:w="0" w:type="dxa"/>
                                  <w:left w:w="0" w:type="dxa"/>
                                  <w:bottom w:w="0" w:type="dxa"/>
                                  <w:right w:w="0" w:type="dxa"/>
                                </w:tblCellMar>
                              </w:tblPrEx>
                              <w:trPr>
                                <w:trHeight w:val="353"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199B23B2">
                                  <w:pPr>
                                    <w:pStyle w:val="47"/>
                                    <w:spacing w:before="3"/>
                                    <w:rPr>
                                      <w:rFonts w:ascii="宋体" w:hAnsi="宋体" w:cs="宋体"/>
                                      <w:sz w:val="14"/>
                                      <w:szCs w:val="14"/>
                                      <w:lang w:eastAsia="zh-CN"/>
                                    </w:rPr>
                                  </w:pPr>
                                </w:p>
                                <w:p w14:paraId="5605FACA">
                                  <w:pPr>
                                    <w:pStyle w:val="47"/>
                                    <w:ind w:right="1"/>
                                    <w:jc w:val="center"/>
                                    <w:rPr>
                                      <w:rFonts w:ascii="宋体" w:hAnsi="宋体" w:cs="宋体"/>
                                      <w:sz w:val="20"/>
                                      <w:szCs w:val="20"/>
                                    </w:rPr>
                                  </w:pPr>
                                  <w:r>
                                    <w:rPr>
                                      <w:rFonts w:hint="eastAsia" w:ascii="宋体"/>
                                      <w:w w:val="99"/>
                                      <w:sz w:val="20"/>
                                    </w:rPr>
                                    <w:t>8</w:t>
                                  </w:r>
                                </w:p>
                              </w:tc>
                              <w:tc>
                                <w:tcPr>
                                  <w:tcW w:w="1166" w:type="dxa"/>
                                  <w:tcBorders>
                                    <w:top w:val="single" w:color="000000" w:sz="4" w:space="0"/>
                                    <w:left w:val="single" w:color="000000" w:sz="4" w:space="0"/>
                                    <w:bottom w:val="nil"/>
                                    <w:right w:val="single" w:color="000000" w:sz="4" w:space="0"/>
                                  </w:tcBorders>
                                </w:tcPr>
                                <w:p w14:paraId="44B21FBF">
                                  <w:pPr>
                                    <w:pStyle w:val="47"/>
                                    <w:spacing w:before="3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tc>
                              <w:tc>
                                <w:tcPr>
                                  <w:tcW w:w="1800" w:type="dxa"/>
                                  <w:vMerge w:val="restart"/>
                                  <w:tcBorders>
                                    <w:top w:val="single" w:color="000000" w:sz="4" w:space="0"/>
                                    <w:left w:val="single" w:color="000000" w:sz="4" w:space="0"/>
                                    <w:bottom w:val="single" w:color="000000" w:sz="4" w:space="0"/>
                                    <w:right w:val="single" w:color="000000" w:sz="4" w:space="0"/>
                                  </w:tcBorders>
                                </w:tcPr>
                                <w:p w14:paraId="6DF18C2E">
                                  <w:pPr>
                                    <w:pStyle w:val="47"/>
                                    <w:spacing w:before="3"/>
                                    <w:rPr>
                                      <w:rFonts w:ascii="宋体" w:hAnsi="宋体" w:cs="宋体"/>
                                      <w:sz w:val="14"/>
                                      <w:szCs w:val="14"/>
                                    </w:rPr>
                                  </w:pPr>
                                </w:p>
                                <w:p w14:paraId="14E26974">
                                  <w:pPr>
                                    <w:pStyle w:val="47"/>
                                    <w:ind w:left="7"/>
                                    <w:rPr>
                                      <w:rFonts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tcPr>
                                <w:p w14:paraId="2448BD38">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tcPr>
                                <w:p w14:paraId="02BCF2C1">
                                  <w:pPr>
                                    <w:pStyle w:val="47"/>
                                    <w:spacing w:before="30"/>
                                    <w:ind w:left="7"/>
                                    <w:rPr>
                                      <w:rFonts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32A6095A">
                              <w:tblPrEx>
                                <w:tblCellMar>
                                  <w:top w:w="0" w:type="dxa"/>
                                  <w:left w:w="0" w:type="dxa"/>
                                  <w:bottom w:w="0" w:type="dxa"/>
                                  <w:right w:w="0" w:type="dxa"/>
                                </w:tblCellMar>
                              </w:tblPrEx>
                              <w:trPr>
                                <w:trHeight w:val="345"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D39A6F2">
                                  <w:pPr>
                                    <w:widowControl/>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tcPr>
                                <w:p w14:paraId="734D2E10">
                                  <w:pPr>
                                    <w:pStyle w:val="47"/>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4372970B">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6A602837">
                                  <w:pPr>
                                    <w:widowControl/>
                                    <w:jc w:val="left"/>
                                    <w:rPr>
                                      <w:rFonts w:ascii="Calibri" w:hAnsi="Calibri" w:eastAsia="Times New Roman"/>
                                      <w:sz w:val="22"/>
                                      <w:szCs w:val="22"/>
                                      <w:lang w:eastAsia="en-US"/>
                                    </w:rPr>
                                  </w:pPr>
                                </w:p>
                              </w:tc>
                              <w:tc>
                                <w:tcPr>
                                  <w:tcW w:w="2966" w:type="dxa"/>
                                  <w:tcBorders>
                                    <w:top w:val="nil"/>
                                    <w:left w:val="single" w:color="000000" w:sz="4" w:space="0"/>
                                    <w:bottom w:val="single" w:color="000000" w:sz="4" w:space="0"/>
                                    <w:right w:val="single" w:color="000000" w:sz="4" w:space="0"/>
                                  </w:tcBorders>
                                </w:tcPr>
                                <w:p w14:paraId="15ED2B06">
                                  <w:pPr>
                                    <w:pStyle w:val="47"/>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14:paraId="09FB95E1">
                              <w:tblPrEx>
                                <w:tblCellMar>
                                  <w:top w:w="0" w:type="dxa"/>
                                  <w:left w:w="0" w:type="dxa"/>
                                  <w:bottom w:w="0" w:type="dxa"/>
                                  <w:right w:w="0" w:type="dxa"/>
                                </w:tblCellMar>
                              </w:tblPrEx>
                              <w:trPr>
                                <w:trHeight w:val="449"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1309E671">
                                  <w:pPr>
                                    <w:pStyle w:val="47"/>
                                    <w:spacing w:before="8"/>
                                    <w:rPr>
                                      <w:rFonts w:ascii="宋体" w:hAnsi="宋体" w:cs="宋体"/>
                                      <w:sz w:val="21"/>
                                      <w:szCs w:val="21"/>
                                    </w:rPr>
                                  </w:pPr>
                                </w:p>
                                <w:p w14:paraId="4412208F">
                                  <w:pPr>
                                    <w:pStyle w:val="47"/>
                                    <w:ind w:right="1"/>
                                    <w:jc w:val="center"/>
                                    <w:rPr>
                                      <w:rFonts w:ascii="宋体" w:hAnsi="宋体" w:cs="宋体"/>
                                      <w:sz w:val="20"/>
                                      <w:szCs w:val="20"/>
                                    </w:rPr>
                                  </w:pPr>
                                  <w:r>
                                    <w:rPr>
                                      <w:rFonts w:hint="eastAsia" w:ascii="宋体"/>
                                      <w:w w:val="99"/>
                                      <w:sz w:val="20"/>
                                    </w:rPr>
                                    <w:t>9</w:t>
                                  </w:r>
                                </w:p>
                              </w:tc>
                              <w:tc>
                                <w:tcPr>
                                  <w:tcW w:w="1166" w:type="dxa"/>
                                  <w:tcBorders>
                                    <w:top w:val="single" w:color="000000" w:sz="4" w:space="0"/>
                                    <w:left w:val="single" w:color="000000" w:sz="4" w:space="0"/>
                                    <w:bottom w:val="nil"/>
                                    <w:right w:val="single" w:color="000000" w:sz="4" w:space="0"/>
                                  </w:tcBorders>
                                </w:tcPr>
                                <w:p w14:paraId="2974F0DA">
                                  <w:pPr>
                                    <w:pStyle w:val="47"/>
                                    <w:spacing w:before="126"/>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tc>
                              <w:tc>
                                <w:tcPr>
                                  <w:tcW w:w="1800" w:type="dxa"/>
                                  <w:vMerge w:val="restart"/>
                                  <w:tcBorders>
                                    <w:top w:val="single" w:color="000000" w:sz="4" w:space="0"/>
                                    <w:left w:val="single" w:color="000000" w:sz="4" w:space="0"/>
                                    <w:bottom w:val="single" w:color="000000" w:sz="4" w:space="0"/>
                                    <w:right w:val="single" w:color="000000" w:sz="4" w:space="0"/>
                                  </w:tcBorders>
                                </w:tcPr>
                                <w:p w14:paraId="298CC883">
                                  <w:pPr>
                                    <w:pStyle w:val="47"/>
                                    <w:spacing w:before="8"/>
                                    <w:rPr>
                                      <w:rFonts w:ascii="宋体" w:hAnsi="宋体" w:cs="宋体"/>
                                      <w:sz w:val="21"/>
                                      <w:szCs w:val="21"/>
                                    </w:rPr>
                                  </w:pPr>
                                </w:p>
                                <w:p w14:paraId="4F5E4F1F">
                                  <w:pPr>
                                    <w:pStyle w:val="47"/>
                                    <w:ind w:left="7"/>
                                    <w:rPr>
                                      <w:rFonts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tcPr>
                                <w:p w14:paraId="500E7C94">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tcPr>
                                <w:p w14:paraId="1A78C813">
                                  <w:pPr>
                                    <w:pStyle w:val="47"/>
                                    <w:spacing w:before="126"/>
                                    <w:ind w:left="7"/>
                                    <w:rPr>
                                      <w:rFonts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36CD06CE">
                              <w:tblPrEx>
                                <w:tblCellMar>
                                  <w:top w:w="0" w:type="dxa"/>
                                  <w:left w:w="0" w:type="dxa"/>
                                  <w:bottom w:w="0" w:type="dxa"/>
                                  <w:right w:w="0" w:type="dxa"/>
                                </w:tblCellMar>
                              </w:tblPrEx>
                              <w:trPr>
                                <w:trHeight w:val="441"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F9EB673">
                                  <w:pPr>
                                    <w:widowControl/>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tcPr>
                                <w:p w14:paraId="4AA88BCB">
                                  <w:pPr>
                                    <w:pStyle w:val="47"/>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0C59B274">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713E5A59">
                                  <w:pPr>
                                    <w:widowControl/>
                                    <w:jc w:val="left"/>
                                    <w:rPr>
                                      <w:rFonts w:ascii="Calibri" w:hAnsi="Calibri" w:eastAsia="Times New Roman"/>
                                      <w:sz w:val="22"/>
                                      <w:szCs w:val="22"/>
                                      <w:lang w:eastAsia="en-US"/>
                                    </w:rPr>
                                  </w:pPr>
                                </w:p>
                              </w:tc>
                              <w:tc>
                                <w:tcPr>
                                  <w:tcW w:w="2966" w:type="dxa"/>
                                  <w:tcBorders>
                                    <w:top w:val="nil"/>
                                    <w:left w:val="single" w:color="000000" w:sz="4" w:space="0"/>
                                    <w:bottom w:val="single" w:color="000000" w:sz="4" w:space="0"/>
                                    <w:right w:val="single" w:color="000000" w:sz="4" w:space="0"/>
                                  </w:tcBorders>
                                </w:tcPr>
                                <w:p w14:paraId="78BC3CA1">
                                  <w:pPr>
                                    <w:pStyle w:val="47"/>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14:paraId="1CB45DC1">
                              <w:tblPrEx>
                                <w:tblCellMar>
                                  <w:top w:w="0" w:type="dxa"/>
                                  <w:left w:w="0" w:type="dxa"/>
                                  <w:bottom w:w="0" w:type="dxa"/>
                                  <w:right w:w="0" w:type="dxa"/>
                                </w:tblCellMar>
                              </w:tblPrEx>
                              <w:trPr>
                                <w:trHeight w:val="377"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12533037">
                                  <w:pPr>
                                    <w:pStyle w:val="47"/>
                                    <w:rPr>
                                      <w:rFonts w:ascii="宋体" w:hAnsi="宋体" w:cs="宋体"/>
                                      <w:sz w:val="20"/>
                                      <w:szCs w:val="20"/>
                                      <w:lang w:eastAsia="zh-CN"/>
                                    </w:rPr>
                                  </w:pPr>
                                </w:p>
                                <w:p w14:paraId="5918A644">
                                  <w:pPr>
                                    <w:pStyle w:val="47"/>
                                    <w:rPr>
                                      <w:rFonts w:ascii="宋体" w:hAnsi="宋体" w:cs="宋体"/>
                                      <w:sz w:val="20"/>
                                      <w:szCs w:val="20"/>
                                      <w:lang w:eastAsia="zh-CN"/>
                                    </w:rPr>
                                  </w:pPr>
                                </w:p>
                                <w:p w14:paraId="44FC07CD">
                                  <w:pPr>
                                    <w:pStyle w:val="47"/>
                                    <w:rPr>
                                      <w:rFonts w:ascii="宋体" w:hAnsi="宋体" w:cs="宋体"/>
                                      <w:sz w:val="20"/>
                                      <w:szCs w:val="20"/>
                                      <w:lang w:eastAsia="zh-CN"/>
                                    </w:rPr>
                                  </w:pPr>
                                </w:p>
                                <w:p w14:paraId="33F5D4DA">
                                  <w:pPr>
                                    <w:pStyle w:val="47"/>
                                    <w:rPr>
                                      <w:rFonts w:ascii="宋体" w:hAnsi="宋体" w:cs="宋体"/>
                                      <w:sz w:val="20"/>
                                      <w:szCs w:val="20"/>
                                      <w:lang w:eastAsia="zh-CN"/>
                                    </w:rPr>
                                  </w:pPr>
                                </w:p>
                                <w:p w14:paraId="51EB9D5C">
                                  <w:pPr>
                                    <w:pStyle w:val="47"/>
                                    <w:rPr>
                                      <w:rFonts w:ascii="宋体" w:hAnsi="宋体" w:cs="宋体"/>
                                      <w:sz w:val="20"/>
                                      <w:szCs w:val="20"/>
                                      <w:lang w:eastAsia="zh-CN"/>
                                    </w:rPr>
                                  </w:pPr>
                                </w:p>
                                <w:p w14:paraId="6BFEE643">
                                  <w:pPr>
                                    <w:pStyle w:val="47"/>
                                    <w:rPr>
                                      <w:rFonts w:ascii="宋体" w:hAnsi="宋体" w:cs="宋体"/>
                                      <w:sz w:val="20"/>
                                      <w:szCs w:val="20"/>
                                      <w:lang w:eastAsia="zh-CN"/>
                                    </w:rPr>
                                  </w:pPr>
                                </w:p>
                                <w:p w14:paraId="2B77E650">
                                  <w:pPr>
                                    <w:pStyle w:val="47"/>
                                    <w:rPr>
                                      <w:rFonts w:ascii="宋体" w:hAnsi="宋体" w:cs="宋体"/>
                                      <w:sz w:val="20"/>
                                      <w:szCs w:val="20"/>
                                      <w:lang w:eastAsia="zh-CN"/>
                                    </w:rPr>
                                  </w:pPr>
                                </w:p>
                                <w:p w14:paraId="47DDDE6B">
                                  <w:pPr>
                                    <w:pStyle w:val="47"/>
                                    <w:rPr>
                                      <w:rFonts w:ascii="宋体" w:hAnsi="宋体" w:cs="宋体"/>
                                      <w:sz w:val="20"/>
                                      <w:szCs w:val="20"/>
                                      <w:lang w:eastAsia="zh-CN"/>
                                    </w:rPr>
                                  </w:pPr>
                                </w:p>
                                <w:p w14:paraId="697298DC">
                                  <w:pPr>
                                    <w:pStyle w:val="47"/>
                                    <w:rPr>
                                      <w:rFonts w:ascii="宋体" w:hAnsi="宋体" w:cs="宋体"/>
                                      <w:sz w:val="20"/>
                                      <w:szCs w:val="20"/>
                                      <w:lang w:eastAsia="zh-CN"/>
                                    </w:rPr>
                                  </w:pPr>
                                </w:p>
                                <w:p w14:paraId="1CC97AD8">
                                  <w:pPr>
                                    <w:pStyle w:val="47"/>
                                    <w:spacing w:before="5"/>
                                    <w:rPr>
                                      <w:rFonts w:ascii="宋体" w:hAnsi="宋体" w:cs="宋体"/>
                                      <w:sz w:val="18"/>
                                      <w:szCs w:val="18"/>
                                      <w:lang w:eastAsia="zh-CN"/>
                                    </w:rPr>
                                  </w:pPr>
                                </w:p>
                                <w:p w14:paraId="6F43E8F5">
                                  <w:pPr>
                                    <w:pStyle w:val="47"/>
                                    <w:ind w:left="182"/>
                                    <w:rPr>
                                      <w:rFonts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Borders>
                                    <w:top w:val="single" w:color="000000" w:sz="4" w:space="0"/>
                                    <w:left w:val="single" w:color="000000" w:sz="4" w:space="0"/>
                                    <w:bottom w:val="single" w:color="000000" w:sz="4" w:space="0"/>
                                    <w:right w:val="single" w:color="000000" w:sz="4" w:space="0"/>
                                  </w:tcBorders>
                                </w:tcPr>
                                <w:p w14:paraId="4907E0C5">
                                  <w:pPr>
                                    <w:pStyle w:val="47"/>
                                    <w:rPr>
                                      <w:rFonts w:ascii="宋体" w:hAnsi="宋体" w:cs="宋体"/>
                                      <w:sz w:val="20"/>
                                      <w:szCs w:val="20"/>
                                    </w:rPr>
                                  </w:pPr>
                                </w:p>
                                <w:p w14:paraId="20F67D80">
                                  <w:pPr>
                                    <w:pStyle w:val="47"/>
                                    <w:rPr>
                                      <w:rFonts w:ascii="宋体" w:hAnsi="宋体" w:cs="宋体"/>
                                      <w:sz w:val="20"/>
                                      <w:szCs w:val="20"/>
                                    </w:rPr>
                                  </w:pPr>
                                </w:p>
                                <w:p w14:paraId="2B115A7E">
                                  <w:pPr>
                                    <w:pStyle w:val="47"/>
                                    <w:rPr>
                                      <w:rFonts w:ascii="宋体" w:hAnsi="宋体" w:cs="宋体"/>
                                      <w:sz w:val="20"/>
                                      <w:szCs w:val="20"/>
                                    </w:rPr>
                                  </w:pPr>
                                </w:p>
                                <w:p w14:paraId="4796F83C">
                                  <w:pPr>
                                    <w:pStyle w:val="47"/>
                                    <w:rPr>
                                      <w:rFonts w:ascii="宋体" w:hAnsi="宋体" w:cs="宋体"/>
                                      <w:sz w:val="20"/>
                                      <w:szCs w:val="20"/>
                                    </w:rPr>
                                  </w:pPr>
                                </w:p>
                                <w:p w14:paraId="7DE0B815">
                                  <w:pPr>
                                    <w:pStyle w:val="47"/>
                                    <w:rPr>
                                      <w:rFonts w:ascii="宋体" w:hAnsi="宋体" w:cs="宋体"/>
                                      <w:sz w:val="20"/>
                                      <w:szCs w:val="20"/>
                                    </w:rPr>
                                  </w:pPr>
                                </w:p>
                                <w:p w14:paraId="5E9AC61D">
                                  <w:pPr>
                                    <w:pStyle w:val="47"/>
                                    <w:rPr>
                                      <w:rFonts w:ascii="宋体" w:hAnsi="宋体" w:cs="宋体"/>
                                      <w:sz w:val="20"/>
                                      <w:szCs w:val="20"/>
                                    </w:rPr>
                                  </w:pPr>
                                </w:p>
                                <w:p w14:paraId="2DA216C8">
                                  <w:pPr>
                                    <w:pStyle w:val="47"/>
                                    <w:rPr>
                                      <w:rFonts w:ascii="宋体" w:hAnsi="宋体" w:cs="宋体"/>
                                      <w:sz w:val="20"/>
                                      <w:szCs w:val="20"/>
                                    </w:rPr>
                                  </w:pPr>
                                </w:p>
                                <w:p w14:paraId="253BC947">
                                  <w:pPr>
                                    <w:pStyle w:val="47"/>
                                    <w:rPr>
                                      <w:rFonts w:ascii="宋体" w:hAnsi="宋体" w:cs="宋体"/>
                                      <w:sz w:val="20"/>
                                      <w:szCs w:val="20"/>
                                    </w:rPr>
                                  </w:pPr>
                                </w:p>
                                <w:p w14:paraId="4ED31318">
                                  <w:pPr>
                                    <w:pStyle w:val="47"/>
                                    <w:spacing w:before="6"/>
                                    <w:rPr>
                                      <w:rFonts w:ascii="宋体" w:hAnsi="宋体" w:cs="宋体"/>
                                      <w:sz w:val="26"/>
                                      <w:szCs w:val="26"/>
                                    </w:rPr>
                                  </w:pPr>
                                </w:p>
                                <w:p w14:paraId="5E1FB775">
                                  <w:pPr>
                                    <w:pStyle w:val="4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14:paraId="5D34DB45">
                                  <w:pPr>
                                    <w:pStyle w:val="47"/>
                                    <w:spacing w:before="50"/>
                                    <w:ind w:left="7"/>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tcPr>
                                <w:p w14:paraId="78DA58CA">
                                  <w:pPr>
                                    <w:pStyle w:val="47"/>
                                    <w:spacing w:before="1"/>
                                    <w:rPr>
                                      <w:rFonts w:ascii="宋体" w:hAnsi="宋体" w:cs="宋体"/>
                                      <w:sz w:val="16"/>
                                      <w:szCs w:val="16"/>
                                    </w:rPr>
                                  </w:pPr>
                                </w:p>
                                <w:p w14:paraId="6685C500">
                                  <w:pPr>
                                    <w:pStyle w:val="4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915" w:type="dxa"/>
                                  <w:vMerge w:val="restart"/>
                                  <w:tcBorders>
                                    <w:top w:val="single" w:color="000000" w:sz="4" w:space="0"/>
                                    <w:left w:val="single" w:color="000000" w:sz="4" w:space="0"/>
                                    <w:bottom w:val="single" w:color="000000" w:sz="4" w:space="0"/>
                                    <w:right w:val="single" w:color="000000" w:sz="4" w:space="0"/>
                                  </w:tcBorders>
                                </w:tcPr>
                                <w:p w14:paraId="22910380">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tcPr>
                                <w:p w14:paraId="3736FE6A">
                                  <w:pPr>
                                    <w:pStyle w:val="47"/>
                                    <w:spacing w:before="54"/>
                                    <w:ind w:left="7"/>
                                    <w:rPr>
                                      <w:rFonts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00FEFFE6">
                              <w:tblPrEx>
                                <w:tblCellMar>
                                  <w:top w:w="0" w:type="dxa"/>
                                  <w:left w:w="0" w:type="dxa"/>
                                  <w:bottom w:w="0" w:type="dxa"/>
                                  <w:right w:w="0" w:type="dxa"/>
                                </w:tblCellMar>
                              </w:tblPrEx>
                              <w:trPr>
                                <w:trHeight w:val="367"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60C404C">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2D1FC98">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76ABAB29">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7D63A5FB">
                                  <w:pPr>
                                    <w:widowControl/>
                                    <w:jc w:val="left"/>
                                    <w:rPr>
                                      <w:rFonts w:ascii="Calibri" w:hAnsi="Calibri" w:eastAsia="Times New Roman"/>
                                      <w:sz w:val="22"/>
                                      <w:szCs w:val="22"/>
                                    </w:rPr>
                                  </w:pPr>
                                </w:p>
                              </w:tc>
                              <w:tc>
                                <w:tcPr>
                                  <w:tcW w:w="2966" w:type="dxa"/>
                                  <w:tcBorders>
                                    <w:top w:val="nil"/>
                                    <w:left w:val="single" w:color="000000" w:sz="4" w:space="0"/>
                                    <w:bottom w:val="single" w:color="000000" w:sz="4" w:space="0"/>
                                    <w:right w:val="single" w:color="000000" w:sz="4" w:space="0"/>
                                  </w:tcBorders>
                                </w:tcPr>
                                <w:p w14:paraId="22F9F9FE">
                                  <w:pPr>
                                    <w:pStyle w:val="47"/>
                                    <w:tabs>
                                      <w:tab w:val="left" w:pos="1408"/>
                                    </w:tabs>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z w:val="20"/>
                                      <w:szCs w:val="20"/>
                                    </w:rPr>
                                    <w:tab/>
                                  </w:r>
                                  <w:r>
                                    <w:rPr>
                                      <w:rFonts w:hint="eastAsia" w:ascii="宋体" w:hAnsi="宋体" w:cs="宋体"/>
                                      <w:spacing w:val="1"/>
                                      <w:w w:val="99"/>
                                      <w:sz w:val="20"/>
                                      <w:szCs w:val="20"/>
                                    </w:rPr>
                                    <w:t>1</w:t>
                                  </w:r>
                                  <w:r>
                                    <w:rPr>
                                      <w:rFonts w:hint="eastAsia" w:ascii="宋体" w:hAnsi="宋体" w:cs="宋体"/>
                                      <w:w w:val="99"/>
                                      <w:sz w:val="20"/>
                                      <w:szCs w:val="20"/>
                                    </w:rPr>
                                    <w:t>20</w:t>
                                  </w:r>
                                  <w:r>
                                    <w:rPr>
                                      <w:rFonts w:hint="eastAsia" w:ascii="宋体" w:hAnsi="宋体" w:cs="宋体"/>
                                      <w:spacing w:val="1"/>
                                      <w:w w:val="99"/>
                                      <w:sz w:val="20"/>
                                      <w:szCs w:val="20"/>
                                    </w:rPr>
                                    <w:t>2</w:t>
                                  </w:r>
                                  <w:r>
                                    <w:rPr>
                                      <w:rFonts w:hint="eastAsia" w:ascii="宋体" w:hAnsi="宋体" w:cs="宋体"/>
                                      <w:w w:val="99"/>
                                      <w:sz w:val="20"/>
                                      <w:szCs w:val="20"/>
                                    </w:rPr>
                                    <w:t>1.</w:t>
                                  </w:r>
                                  <w:r>
                                    <w:rPr>
                                      <w:rFonts w:hint="eastAsia" w:ascii="宋体" w:hAnsi="宋体" w:cs="宋体"/>
                                      <w:spacing w:val="1"/>
                                      <w:w w:val="99"/>
                                      <w:sz w:val="20"/>
                                      <w:szCs w:val="20"/>
                                    </w:rPr>
                                    <w:t>2</w:t>
                                  </w:r>
                                  <w:r>
                                    <w:rPr>
                                      <w:rFonts w:hint="eastAsia" w:ascii="宋体" w:hAnsi="宋体" w:cs="宋体"/>
                                      <w:w w:val="99"/>
                                      <w:sz w:val="20"/>
                                      <w:szCs w:val="20"/>
                                    </w:rPr>
                                    <w:t>）</w:t>
                                  </w:r>
                                </w:p>
                              </w:tc>
                            </w:tr>
                            <w:tr w14:paraId="731191B9">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9406687">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4A617A7">
                                  <w:pPr>
                                    <w:widowControl/>
                                    <w:jc w:val="left"/>
                                    <w:rPr>
                                      <w:rFonts w:ascii="宋体" w:hAnsi="宋体" w:eastAsia="Times New Roman" w:cs="宋体"/>
                                      <w:kern w:val="0"/>
                                      <w:sz w:val="20"/>
                                      <w:szCs w:val="20"/>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22AB1B42">
                                  <w:pPr>
                                    <w:pStyle w:val="47"/>
                                    <w:rPr>
                                      <w:rFonts w:ascii="宋体" w:hAnsi="宋体" w:cs="宋体"/>
                                      <w:sz w:val="20"/>
                                      <w:szCs w:val="20"/>
                                    </w:rPr>
                                  </w:pPr>
                                </w:p>
                                <w:p w14:paraId="632F55EE">
                                  <w:pPr>
                                    <w:pStyle w:val="47"/>
                                    <w:rPr>
                                      <w:rFonts w:ascii="宋体" w:hAnsi="宋体" w:cs="宋体"/>
                                      <w:sz w:val="20"/>
                                      <w:szCs w:val="20"/>
                                    </w:rPr>
                                  </w:pPr>
                                </w:p>
                                <w:p w14:paraId="0A07D386">
                                  <w:pPr>
                                    <w:pStyle w:val="47"/>
                                    <w:rPr>
                                      <w:rFonts w:ascii="宋体" w:hAnsi="宋体" w:cs="宋体"/>
                                      <w:sz w:val="20"/>
                                      <w:szCs w:val="20"/>
                                    </w:rPr>
                                  </w:pPr>
                                </w:p>
                                <w:p w14:paraId="019B0876">
                                  <w:pPr>
                                    <w:pStyle w:val="47"/>
                                    <w:rPr>
                                      <w:rFonts w:ascii="宋体" w:hAnsi="宋体" w:cs="宋体"/>
                                      <w:sz w:val="20"/>
                                      <w:szCs w:val="20"/>
                                    </w:rPr>
                                  </w:pPr>
                                </w:p>
                                <w:p w14:paraId="406EA171">
                                  <w:pPr>
                                    <w:pStyle w:val="47"/>
                                    <w:rPr>
                                      <w:rFonts w:ascii="宋体" w:hAnsi="宋体" w:cs="宋体"/>
                                      <w:sz w:val="20"/>
                                      <w:szCs w:val="20"/>
                                    </w:rPr>
                                  </w:pPr>
                                </w:p>
                                <w:p w14:paraId="1ACEF793">
                                  <w:pPr>
                                    <w:pStyle w:val="47"/>
                                    <w:rPr>
                                      <w:rFonts w:ascii="宋体" w:hAnsi="宋体" w:cs="宋体"/>
                                      <w:sz w:val="20"/>
                                      <w:szCs w:val="20"/>
                                    </w:rPr>
                                  </w:pPr>
                                </w:p>
                                <w:p w14:paraId="5AA12E56">
                                  <w:pPr>
                                    <w:pStyle w:val="47"/>
                                    <w:spacing w:before="17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14:paraId="5554A9A4">
                                  <w:pPr>
                                    <w:pStyle w:val="47"/>
                                    <w:spacing w:before="50"/>
                                    <w:ind w:left="7"/>
                                    <w:rPr>
                                      <w:rFonts w:ascii="宋体" w:hAnsi="宋体" w:cs="宋体"/>
                                      <w:sz w:val="20"/>
                                      <w:szCs w:val="20"/>
                                    </w:rPr>
                                  </w:pPr>
                                  <w:r>
                                    <w:rPr>
                                      <w:rFonts w:hint="eastAsia" w:ascii="宋体" w:hAnsi="宋体" w:cs="宋体"/>
                                      <w:w w:val="99"/>
                                      <w:sz w:val="20"/>
                                      <w:szCs w:val="20"/>
                                    </w:rPr>
                                    <w:t>机</w:t>
                                  </w:r>
                                </w:p>
                              </w:tc>
                              <w:tc>
                                <w:tcPr>
                                  <w:tcW w:w="1915" w:type="dxa"/>
                                  <w:vMerge w:val="restart"/>
                                  <w:tcBorders>
                                    <w:top w:val="single" w:color="000000" w:sz="4" w:space="0"/>
                                    <w:left w:val="single" w:color="000000" w:sz="4" w:space="0"/>
                                    <w:bottom w:val="single" w:color="000000" w:sz="4" w:space="0"/>
                                    <w:right w:val="single" w:color="000000" w:sz="4" w:space="0"/>
                                  </w:tcBorders>
                                </w:tcPr>
                                <w:p w14:paraId="2EFFAA61">
                                  <w:pPr>
                                    <w:pStyle w:val="47"/>
                                    <w:rPr>
                                      <w:rFonts w:ascii="宋体" w:hAnsi="宋体" w:cs="宋体"/>
                                      <w:sz w:val="20"/>
                                      <w:szCs w:val="20"/>
                                    </w:rPr>
                                  </w:pPr>
                                </w:p>
                                <w:p w14:paraId="4DA62274">
                                  <w:pPr>
                                    <w:pStyle w:val="47"/>
                                    <w:rPr>
                                      <w:rFonts w:ascii="宋体" w:hAnsi="宋体" w:cs="宋体"/>
                                      <w:sz w:val="20"/>
                                      <w:szCs w:val="20"/>
                                    </w:rPr>
                                  </w:pPr>
                                </w:p>
                                <w:p w14:paraId="1BB16C37">
                                  <w:pPr>
                                    <w:pStyle w:val="47"/>
                                    <w:spacing w:before="12"/>
                                    <w:rPr>
                                      <w:rFonts w:ascii="宋体" w:hAnsi="宋体" w:cs="宋体"/>
                                      <w:sz w:val="19"/>
                                      <w:szCs w:val="19"/>
                                    </w:rPr>
                                  </w:pPr>
                                </w:p>
                                <w:p w14:paraId="5EEED573">
                                  <w:pPr>
                                    <w:pStyle w:val="47"/>
                                    <w:ind w:left="7"/>
                                    <w:rPr>
                                      <w:rFonts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2966" w:type="dxa"/>
                                  <w:tcBorders>
                                    <w:top w:val="single" w:color="000000" w:sz="4" w:space="0"/>
                                    <w:left w:val="single" w:color="000000" w:sz="4" w:space="0"/>
                                    <w:bottom w:val="nil"/>
                                    <w:right w:val="single" w:color="000000" w:sz="4" w:space="0"/>
                                  </w:tcBorders>
                                </w:tcPr>
                                <w:p w14:paraId="6369CEDA">
                                  <w:pPr>
                                    <w:pStyle w:val="47"/>
                                    <w:spacing w:before="4"/>
                                    <w:ind w:left="7"/>
                                    <w:rPr>
                                      <w:rFonts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w:t>
                                  </w:r>
                                </w:p>
                              </w:tc>
                            </w:tr>
                            <w:tr w14:paraId="314D2D13">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F357D36">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7254234">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2D21163F">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610C4918">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tcPr>
                                <w:p w14:paraId="19353743">
                                  <w:pPr>
                                    <w:pStyle w:val="47"/>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p>
                              </w:tc>
                            </w:tr>
                            <w:tr w14:paraId="0FD607A0">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8EABCD6">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7BD081B">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57F0FCCB">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051774D1">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tcPr>
                                <w:p w14:paraId="26F406B5">
                                  <w:pPr>
                                    <w:pStyle w:val="47"/>
                                    <w:spacing w:line="256" w:lineRule="exact"/>
                                    <w:ind w:left="7"/>
                                    <w:rPr>
                                      <w:rFonts w:ascii="宋体" w:hAnsi="宋体" w:cs="宋体"/>
                                      <w:sz w:val="20"/>
                                      <w:szCs w:val="20"/>
                                    </w:rPr>
                                  </w:pPr>
                                  <w:r>
                                    <w:rPr>
                                      <w:rFonts w:hint="eastAsia" w:ascii="宋体" w:hAnsi="宋体" w:cs="宋体"/>
                                      <w:spacing w:val="1"/>
                                      <w:w w:val="99"/>
                                      <w:sz w:val="20"/>
                                      <w:szCs w:val="20"/>
                                    </w:rPr>
                                    <w:t>214</w:t>
                                  </w:r>
                                  <w:r>
                                    <w:rPr>
                                      <w:rFonts w:hint="eastAsia" w:ascii="宋体" w:hAnsi="宋体" w:cs="宋体"/>
                                      <w:w w:val="99"/>
                                      <w:sz w:val="20"/>
                                      <w:szCs w:val="20"/>
                                    </w:rPr>
                                    <w:t>55</w:t>
                                  </w:r>
                                  <w:r>
                                    <w:rPr>
                                      <w:rFonts w:hint="eastAsia" w:ascii="宋体" w:hAnsi="宋体" w:cs="宋体"/>
                                      <w:spacing w:val="1"/>
                                      <w:w w:val="99"/>
                                      <w:sz w:val="20"/>
                                      <w:szCs w:val="20"/>
                                    </w:rPr>
                                    <w:t>-</w:t>
                                  </w:r>
                                  <w:r>
                                    <w:rPr>
                                      <w:rFonts w:hint="eastAsia" w:ascii="宋体" w:hAnsi="宋体" w:cs="宋体"/>
                                      <w:w w:val="99"/>
                                      <w:sz w:val="20"/>
                                      <w:szCs w:val="20"/>
                                    </w:rPr>
                                    <w:t>20</w:t>
                                  </w:r>
                                  <w:r>
                                    <w:rPr>
                                      <w:rFonts w:hint="eastAsia" w:ascii="宋体" w:hAnsi="宋体" w:cs="宋体"/>
                                      <w:spacing w:val="1"/>
                                      <w:w w:val="99"/>
                                      <w:sz w:val="20"/>
                                      <w:szCs w:val="20"/>
                                    </w:rPr>
                                    <w:t>13</w:t>
                                  </w:r>
                                  <w:r>
                                    <w:rPr>
                                      <w:rFonts w:hint="eastAsia" w:ascii="宋体" w:hAnsi="宋体" w:cs="宋体"/>
                                      <w:w w:val="99"/>
                                      <w:sz w:val="20"/>
                                      <w:szCs w:val="20"/>
                                    </w:rPr>
                                    <w:t>），待</w:t>
                                  </w:r>
                                  <w:r>
                                    <w:rPr>
                                      <w:rFonts w:hint="eastAsia" w:ascii="宋体" w:hAnsi="宋体" w:cs="宋体"/>
                                      <w:spacing w:val="1"/>
                                      <w:w w:val="99"/>
                                      <w:sz w:val="20"/>
                                      <w:szCs w:val="20"/>
                                    </w:rPr>
                                    <w:t>20</w:t>
                                  </w:r>
                                  <w:r>
                                    <w:rPr>
                                      <w:rFonts w:hint="eastAsia" w:ascii="宋体" w:hAnsi="宋体" w:cs="宋体"/>
                                      <w:w w:val="99"/>
                                      <w:sz w:val="20"/>
                                      <w:szCs w:val="20"/>
                                    </w:rPr>
                                    <w:t>19</w:t>
                                  </w:r>
                                  <w:r>
                                    <w:rPr>
                                      <w:rFonts w:hint="eastAsia" w:ascii="宋体" w:hAnsi="宋体" w:cs="宋体"/>
                                      <w:spacing w:val="-3"/>
                                      <w:w w:val="99"/>
                                      <w:sz w:val="20"/>
                                      <w:szCs w:val="20"/>
                                    </w:rPr>
                                    <w:t>年</w:t>
                                  </w:r>
                                  <w:r>
                                    <w:rPr>
                                      <w:rFonts w:hint="eastAsia" w:ascii="宋体" w:hAnsi="宋体" w:cs="宋体"/>
                                      <w:w w:val="99"/>
                                      <w:sz w:val="20"/>
                                      <w:szCs w:val="20"/>
                                    </w:rPr>
                                    <w:t>修订发</w:t>
                                  </w:r>
                                </w:p>
                              </w:tc>
                            </w:tr>
                            <w:tr w14:paraId="30F4EF49">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E1BEBC9">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C5771FF">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3E110DCB">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184781B2">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nil"/>
                                    <w:right w:val="single" w:color="000000" w:sz="4" w:space="0"/>
                                  </w:tcBorders>
                                </w:tcPr>
                                <w:p w14:paraId="58B92545">
                                  <w:pPr>
                                    <w:pStyle w:val="47"/>
                                    <w:spacing w:line="256" w:lineRule="exact"/>
                                    <w:ind w:left="7"/>
                                    <w:rPr>
                                      <w:rFonts w:ascii="宋体" w:hAnsi="宋体" w:cs="宋体"/>
                                      <w:sz w:val="20"/>
                                      <w:szCs w:val="20"/>
                                      <w:lang w:eastAsia="zh-CN"/>
                                    </w:rPr>
                                  </w:pPr>
                                  <w:r>
                                    <w:rPr>
                                      <w:rFonts w:hint="eastAsia" w:ascii="宋体" w:hAnsi="宋体" w:cs="宋体"/>
                                      <w:w w:val="99"/>
                                      <w:sz w:val="20"/>
                                      <w:szCs w:val="20"/>
                                      <w:lang w:eastAsia="zh-CN"/>
                                    </w:rPr>
                                    <w:t>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w:t>
                                  </w:r>
                                </w:p>
                              </w:tc>
                            </w:tr>
                            <w:tr w14:paraId="049CD7E3">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D144F14">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21F761BB">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053F7855">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5C3E2F64">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tcPr>
                                <w:p w14:paraId="37610117">
                                  <w:pPr>
                                    <w:pStyle w:val="47"/>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w:t>
                                  </w:r>
                                </w:p>
                              </w:tc>
                            </w:tr>
                            <w:tr w14:paraId="2F6BA200">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682E9DF">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EE9501B">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42FCC9A9">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2F47FFBD">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tcPr>
                                <w:p w14:paraId="1DB2811D">
                                  <w:pPr>
                                    <w:pStyle w:val="47"/>
                                    <w:spacing w:line="256" w:lineRule="exact"/>
                                    <w:ind w:left="7"/>
                                    <w:rPr>
                                      <w:rFonts w:ascii="宋体" w:hAnsi="宋体" w:cs="宋体"/>
                                      <w:sz w:val="20"/>
                                      <w:szCs w:val="20"/>
                                    </w:rPr>
                                  </w:pPr>
                                  <w:r>
                                    <w:rPr>
                                      <w:rFonts w:hint="eastAsia" w:ascii="宋体" w:hAnsi="宋体" w:cs="宋体"/>
                                      <w:w w:val="99"/>
                                      <w:sz w:val="20"/>
                                      <w:szCs w:val="20"/>
                                    </w:rPr>
                                    <w:t>实施。</w:t>
                                  </w:r>
                                </w:p>
                              </w:tc>
                            </w:tr>
                            <w:tr w14:paraId="135A48CC">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F4325BE">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6A19501F">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400F8BA8">
                                  <w:pPr>
                                    <w:widowControl/>
                                    <w:jc w:val="left"/>
                                    <w:rPr>
                                      <w:rFonts w:ascii="宋体" w:hAnsi="宋体" w:eastAsia="Times New Roman" w:cs="宋体"/>
                                      <w:kern w:val="0"/>
                                      <w:sz w:val="20"/>
                                      <w:szCs w:val="20"/>
                                      <w:lang w:eastAsia="en-US"/>
                                    </w:rPr>
                                  </w:pPr>
                                </w:p>
                              </w:tc>
                              <w:tc>
                                <w:tcPr>
                                  <w:tcW w:w="1915" w:type="dxa"/>
                                  <w:tcBorders>
                                    <w:top w:val="single" w:color="000000" w:sz="4" w:space="0"/>
                                    <w:left w:val="single" w:color="000000" w:sz="4" w:space="0"/>
                                    <w:bottom w:val="single" w:color="000000" w:sz="4" w:space="0"/>
                                    <w:right w:val="single" w:color="000000" w:sz="4" w:space="0"/>
                                  </w:tcBorders>
                                </w:tcPr>
                                <w:p w14:paraId="77B4CE7B">
                                  <w:pPr>
                                    <w:pStyle w:val="47"/>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tcPr>
                                <w:p w14:paraId="1C305E07">
                                  <w:pPr>
                                    <w:pStyle w:val="47"/>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1635D486">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6DF6356">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6100F50B">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DACFF60">
                                  <w:pPr>
                                    <w:widowControl/>
                                    <w:jc w:val="left"/>
                                    <w:rPr>
                                      <w:rFonts w:ascii="宋体" w:hAnsi="宋体" w:eastAsia="Times New Roman" w:cs="宋体"/>
                                      <w:kern w:val="0"/>
                                      <w:sz w:val="20"/>
                                      <w:szCs w:val="20"/>
                                    </w:rPr>
                                  </w:pPr>
                                </w:p>
                              </w:tc>
                              <w:tc>
                                <w:tcPr>
                                  <w:tcW w:w="1915" w:type="dxa"/>
                                  <w:vMerge w:val="restart"/>
                                  <w:tcBorders>
                                    <w:top w:val="single" w:color="000000" w:sz="4" w:space="0"/>
                                    <w:left w:val="single" w:color="000000" w:sz="4" w:space="0"/>
                                    <w:bottom w:val="nil"/>
                                    <w:right w:val="single" w:color="000000" w:sz="4" w:space="0"/>
                                  </w:tcBorders>
                                </w:tcPr>
                                <w:p w14:paraId="0E9B51F9">
                                  <w:pPr>
                                    <w:pStyle w:val="47"/>
                                    <w:spacing w:before="2"/>
                                    <w:rPr>
                                      <w:rFonts w:ascii="宋体" w:hAnsi="宋体" w:cs="宋体"/>
                                      <w:sz w:val="24"/>
                                      <w:szCs w:val="24"/>
                                      <w:lang w:eastAsia="zh-CN"/>
                                    </w:rPr>
                                  </w:pPr>
                                </w:p>
                                <w:p w14:paraId="42CC833A">
                                  <w:pPr>
                                    <w:pStyle w:val="47"/>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tcPr>
                                <w:p w14:paraId="52D72CBE">
                                  <w:pPr>
                                    <w:pStyle w:val="47"/>
                                    <w:spacing w:before="4"/>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6623146F">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BADDE67">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18FDFFA">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29D869A6">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nil"/>
                                    <w:right w:val="single" w:color="000000" w:sz="4" w:space="0"/>
                                  </w:tcBorders>
                                  <w:vAlign w:val="center"/>
                                </w:tcPr>
                                <w:p w14:paraId="4599F166">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tcPr>
                                <w:p w14:paraId="1073BAA4">
                                  <w:pPr>
                                    <w:pStyle w:val="47"/>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14:paraId="57F14CB2">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F06F43C">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BD96312">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EA428A3">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tcPr>
                                <w:p w14:paraId="60DA9D33">
                                  <w:pPr>
                                    <w:pStyle w:val="47"/>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2966" w:type="dxa"/>
                                  <w:tcBorders>
                                    <w:top w:val="nil"/>
                                    <w:left w:val="single" w:color="000000" w:sz="4" w:space="0"/>
                                    <w:bottom w:val="nil"/>
                                    <w:right w:val="single" w:color="000000" w:sz="4" w:space="0"/>
                                  </w:tcBorders>
                                </w:tcPr>
                                <w:p w14:paraId="75C75948">
                                  <w:pPr>
                                    <w:pStyle w:val="47"/>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086D5016">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E1B093F">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3ED46360">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7938403C">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vAlign w:val="center"/>
                                </w:tcPr>
                                <w:p w14:paraId="1E54E2A6">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tcPr>
                                <w:p w14:paraId="26E30CF4">
                                  <w:pPr>
                                    <w:pStyle w:val="47"/>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374</w:t>
                                  </w:r>
                                  <w:r>
                                    <w:rPr>
                                      <w:rFonts w:hint="eastAsia" w:ascii="宋体" w:hAnsi="宋体" w:cs="宋体"/>
                                      <w:w w:val="99"/>
                                      <w:sz w:val="20"/>
                                      <w:szCs w:val="20"/>
                                    </w:rPr>
                                    <w:t>7</w:t>
                                  </w:r>
                                  <w:r>
                                    <w:rPr>
                                      <w:rFonts w:hint="eastAsia" w:ascii="宋体" w:hAnsi="宋体" w:cs="宋体"/>
                                      <w:spacing w:val="-1"/>
                                      <w:w w:val="99"/>
                                      <w:sz w:val="20"/>
                                      <w:szCs w:val="20"/>
                                    </w:rPr>
                                    <w:t>9</w:t>
                                  </w:r>
                                  <w:r>
                                    <w:rPr>
                                      <w:rFonts w:hint="eastAsia" w:ascii="宋体" w:hAnsi="宋体" w:cs="宋体"/>
                                      <w:w w:val="99"/>
                                      <w:sz w:val="20"/>
                                      <w:szCs w:val="20"/>
                                    </w:rPr>
                                    <w:t>）</w:t>
                                  </w:r>
                                </w:p>
                              </w:tc>
                            </w:tr>
                            <w:tr w14:paraId="1C7546CC">
                              <w:tblPrEx>
                                <w:tblCellMar>
                                  <w:top w:w="0" w:type="dxa"/>
                                  <w:left w:w="0" w:type="dxa"/>
                                  <w:bottom w:w="0" w:type="dxa"/>
                                  <w:right w:w="0" w:type="dxa"/>
                                </w:tblCellMar>
                              </w:tblPrEx>
                              <w:trPr>
                                <w:trHeight w:val="65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66DEAAE">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362E6997">
                                  <w:pPr>
                                    <w:widowControl/>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tcPr>
                                <w:p w14:paraId="20E5DF85">
                                  <w:pPr>
                                    <w:pStyle w:val="47"/>
                                    <w:spacing w:before="16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915" w:type="dxa"/>
                                  <w:tcBorders>
                                    <w:top w:val="single" w:color="000000" w:sz="4" w:space="0"/>
                                    <w:left w:val="single" w:color="000000" w:sz="4" w:space="0"/>
                                    <w:bottom w:val="single" w:color="000000" w:sz="4" w:space="0"/>
                                    <w:right w:val="single" w:color="000000" w:sz="4" w:space="0"/>
                                  </w:tcBorders>
                                </w:tcPr>
                                <w:p w14:paraId="21CBF0EF">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tcPr>
                                <w:p w14:paraId="60384EF9">
                                  <w:pPr>
                                    <w:pStyle w:val="47"/>
                                    <w:spacing w:before="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14:paraId="52E86B3E">
                            <w:pPr>
                              <w:rPr>
                                <w:rFonts w:ascii="Calibri" w:hAnsi="Calibri"/>
                                <w:sz w:val="22"/>
                                <w:szCs w:val="22"/>
                              </w:rPr>
                            </w:pPr>
                          </w:p>
                        </w:txbxContent>
                      </wps:txbx>
                      <wps:bodyPr wrap="square" lIns="0" tIns="0" rIns="0" bIns="0" upright="1"/>
                    </wps:wsp>
                  </a:graphicData>
                </a:graphic>
              </wp:anchor>
            </w:drawing>
          </mc:Choice>
          <mc:Fallback>
            <w:pict>
              <v:shape id="_x0000_s1026" o:spid="_x0000_s1026" o:spt="202" type="#_x0000_t202" style="position:absolute;left:0pt;margin-left:82.2pt;margin-top:-0.6pt;height:675.25pt;width:428.75pt;mso-position-horizontal-relative:page;z-index:251660288;mso-width-relative:page;mso-height-relative:page;" filled="f" stroked="f" coordsize="21600,21600" o:gfxdata="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Wt1F7aAAAADAEAAA8AAAAAAAAAAQAgAAAAIgAAAGRy&#10;cy9kb3ducmV2LnhtbFBLAQIUABQAAAAIAIdO4kAhcpoTygEAAI8DAAAOAAAAAAAAAAEAIAAAACkB&#10;AABkcnMvZTJvRG9jLnhtbFBLBQYAAAAABgAGAFkBAABlBQAAAAA=&#10;">
                <v:fill on="f" focussize="0,0"/>
                <v:stroke on="f"/>
                <v:imagedata o:title=""/>
                <o:lock v:ext="edit" aspectratio="f"/>
                <v:textbox inset="0mm,0mm,0mm,0mm">
                  <w:txbxContent>
                    <w:tbl>
                      <w:tblPr>
                        <w:tblStyle w:val="25"/>
                        <w:tblW w:w="0" w:type="auto"/>
                        <w:tblInd w:w="104" w:type="dxa"/>
                        <w:tblLayout w:type="fixed"/>
                        <w:tblCellMar>
                          <w:top w:w="0" w:type="dxa"/>
                          <w:left w:w="0" w:type="dxa"/>
                          <w:bottom w:w="0" w:type="dxa"/>
                          <w:right w:w="0" w:type="dxa"/>
                        </w:tblCellMar>
                      </w:tblPr>
                      <w:tblGrid>
                        <w:gridCol w:w="574"/>
                        <w:gridCol w:w="1166"/>
                        <w:gridCol w:w="1800"/>
                        <w:gridCol w:w="1915"/>
                        <w:gridCol w:w="2966"/>
                      </w:tblGrid>
                      <w:tr w14:paraId="69457D45">
                        <w:tblPrEx>
                          <w:tblCellMar>
                            <w:top w:w="0" w:type="dxa"/>
                            <w:left w:w="0" w:type="dxa"/>
                            <w:bottom w:w="0" w:type="dxa"/>
                            <w:right w:w="0" w:type="dxa"/>
                          </w:tblCellMar>
                        </w:tblPrEx>
                        <w:trPr>
                          <w:trHeight w:val="416"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402BA09F">
                            <w:pPr>
                              <w:rPr>
                                <w:rFonts w:ascii="Calibri" w:hAnsi="Calibri"/>
                                <w:sz w:val="22"/>
                                <w:szCs w:val="22"/>
                              </w:rPr>
                            </w:pPr>
                          </w:p>
                        </w:tc>
                        <w:tc>
                          <w:tcPr>
                            <w:tcW w:w="1166" w:type="dxa"/>
                            <w:vMerge w:val="restart"/>
                            <w:tcBorders>
                              <w:top w:val="single" w:color="000000" w:sz="4" w:space="0"/>
                              <w:left w:val="single" w:color="000000" w:sz="4" w:space="0"/>
                              <w:bottom w:val="single" w:color="000000" w:sz="4" w:space="0"/>
                              <w:right w:val="single" w:color="000000" w:sz="4" w:space="0"/>
                            </w:tcBorders>
                          </w:tcPr>
                          <w:p w14:paraId="21FBF4E4">
                            <w:pPr>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27CA0148">
                            <w:pPr>
                              <w:rPr>
                                <w:rFonts w:ascii="Calibri" w:hAnsi="Calibri"/>
                                <w:sz w:val="22"/>
                                <w:szCs w:val="22"/>
                              </w:rPr>
                            </w:pPr>
                          </w:p>
                        </w:tc>
                        <w:tc>
                          <w:tcPr>
                            <w:tcW w:w="1915" w:type="dxa"/>
                            <w:tcBorders>
                              <w:top w:val="single" w:color="000000" w:sz="4" w:space="0"/>
                              <w:left w:val="single" w:color="000000" w:sz="4" w:space="0"/>
                              <w:bottom w:val="nil"/>
                              <w:right w:val="single" w:color="000000" w:sz="4" w:space="0"/>
                            </w:tcBorders>
                          </w:tcPr>
                          <w:p w14:paraId="74845D21">
                            <w:pPr>
                              <w:pStyle w:val="47"/>
                              <w:spacing w:before="93"/>
                              <w:ind w:left="7"/>
                              <w:rPr>
                                <w:rFonts w:ascii="宋体" w:hAnsi="宋体" w:cs="宋体"/>
                                <w:sz w:val="20"/>
                                <w:szCs w:val="20"/>
                              </w:rPr>
                            </w:pPr>
                            <w:r>
                              <w:rPr>
                                <w:rFonts w:hint="eastAsia" w:ascii="宋体" w:hAnsi="宋体" w:cs="宋体"/>
                                <w:spacing w:val="12"/>
                                <w:w w:val="99"/>
                                <w:sz w:val="20"/>
                                <w:szCs w:val="20"/>
                              </w:rPr>
                              <w:t>溴化锂吸收式冷水</w:t>
                            </w:r>
                            <w:r>
                              <w:rPr>
                                <w:rFonts w:hint="eastAsia" w:ascii="宋体" w:hAnsi="宋体" w:cs="宋体"/>
                                <w:w w:val="99"/>
                                <w:sz w:val="20"/>
                                <w:szCs w:val="20"/>
                              </w:rPr>
                              <w:t>机</w:t>
                            </w:r>
                          </w:p>
                        </w:tc>
                        <w:tc>
                          <w:tcPr>
                            <w:tcW w:w="2966" w:type="dxa"/>
                            <w:tcBorders>
                              <w:top w:val="single" w:color="000000" w:sz="4" w:space="0"/>
                              <w:left w:val="single" w:color="000000" w:sz="4" w:space="0"/>
                              <w:bottom w:val="nil"/>
                              <w:right w:val="single" w:color="000000" w:sz="4" w:space="0"/>
                            </w:tcBorders>
                          </w:tcPr>
                          <w:p w14:paraId="0C4B48AE">
                            <w:pPr>
                              <w:pStyle w:val="47"/>
                              <w:spacing w:before="93"/>
                              <w:ind w:left="7"/>
                              <w:rPr>
                                <w:rFonts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w:t>
                            </w:r>
                          </w:p>
                        </w:tc>
                      </w:tr>
                      <w:tr w14:paraId="23CD82EE">
                        <w:tblPrEx>
                          <w:tblCellMar>
                            <w:top w:w="0" w:type="dxa"/>
                            <w:left w:w="0" w:type="dxa"/>
                            <w:bottom w:w="0" w:type="dxa"/>
                            <w:right w:w="0" w:type="dxa"/>
                          </w:tblCellMar>
                        </w:tblPrEx>
                        <w:trPr>
                          <w:trHeight w:val="408"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DA08E9A">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20631344">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DE22A63">
                            <w:pPr>
                              <w:widowControl/>
                              <w:jc w:val="left"/>
                              <w:rPr>
                                <w:rFonts w:ascii="Calibri" w:hAnsi="Calibri" w:eastAsia="Times New Roman"/>
                                <w:sz w:val="22"/>
                                <w:szCs w:val="22"/>
                              </w:rPr>
                            </w:pPr>
                          </w:p>
                        </w:tc>
                        <w:tc>
                          <w:tcPr>
                            <w:tcW w:w="1915" w:type="dxa"/>
                            <w:tcBorders>
                              <w:top w:val="nil"/>
                              <w:left w:val="single" w:color="000000" w:sz="4" w:space="0"/>
                              <w:bottom w:val="single" w:color="000000" w:sz="4" w:space="0"/>
                              <w:right w:val="single" w:color="000000" w:sz="4" w:space="0"/>
                            </w:tcBorders>
                          </w:tcPr>
                          <w:p w14:paraId="0B6D98EA">
                            <w:pPr>
                              <w:pStyle w:val="47"/>
                              <w:spacing w:line="256" w:lineRule="exact"/>
                              <w:ind w:left="7"/>
                              <w:rPr>
                                <w:rFonts w:ascii="宋体" w:hAnsi="宋体" w:cs="宋体"/>
                                <w:sz w:val="20"/>
                                <w:szCs w:val="20"/>
                              </w:rPr>
                            </w:pPr>
                            <w:r>
                              <w:rPr>
                                <w:rFonts w:hint="eastAsia" w:ascii="宋体" w:hAnsi="宋体" w:cs="宋体"/>
                                <w:w w:val="99"/>
                                <w:sz w:val="20"/>
                                <w:szCs w:val="20"/>
                              </w:rPr>
                              <w:t>组</w:t>
                            </w:r>
                          </w:p>
                        </w:tc>
                        <w:tc>
                          <w:tcPr>
                            <w:tcW w:w="2966" w:type="dxa"/>
                            <w:tcBorders>
                              <w:top w:val="nil"/>
                              <w:left w:val="single" w:color="000000" w:sz="4" w:space="0"/>
                              <w:bottom w:val="single" w:color="000000" w:sz="4" w:space="0"/>
                              <w:right w:val="single" w:color="000000" w:sz="4" w:space="0"/>
                            </w:tcBorders>
                          </w:tcPr>
                          <w:p w14:paraId="4B5546B4">
                            <w:pPr>
                              <w:pStyle w:val="47"/>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20FA90F7">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5B1A73F">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D7193F4">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65E79715">
                            <w:pPr>
                              <w:pStyle w:val="47"/>
                              <w:rPr>
                                <w:rFonts w:ascii="宋体" w:hAnsi="宋体" w:cs="宋体"/>
                                <w:sz w:val="20"/>
                                <w:szCs w:val="20"/>
                                <w:lang w:eastAsia="zh-CN"/>
                              </w:rPr>
                            </w:pPr>
                          </w:p>
                          <w:p w14:paraId="01D8729A">
                            <w:pPr>
                              <w:pStyle w:val="47"/>
                              <w:rPr>
                                <w:rFonts w:ascii="宋体" w:hAnsi="宋体" w:cs="宋体"/>
                                <w:sz w:val="20"/>
                                <w:szCs w:val="20"/>
                                <w:lang w:eastAsia="zh-CN"/>
                              </w:rPr>
                            </w:pPr>
                          </w:p>
                          <w:p w14:paraId="51E67934">
                            <w:pPr>
                              <w:pStyle w:val="47"/>
                              <w:spacing w:before="3"/>
                              <w:rPr>
                                <w:rFonts w:ascii="宋体" w:hAnsi="宋体" w:cs="宋体"/>
                                <w:sz w:val="21"/>
                                <w:szCs w:val="21"/>
                                <w:lang w:eastAsia="zh-CN"/>
                              </w:rPr>
                            </w:pPr>
                          </w:p>
                          <w:p w14:paraId="583A1B91">
                            <w:pPr>
                              <w:pStyle w:val="47"/>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915" w:type="dxa"/>
                            <w:tcBorders>
                              <w:top w:val="single" w:color="000000" w:sz="4" w:space="0"/>
                              <w:left w:val="single" w:color="000000" w:sz="4" w:space="0"/>
                              <w:bottom w:val="single" w:color="000000" w:sz="4" w:space="0"/>
                              <w:right w:val="single" w:color="000000" w:sz="4" w:space="0"/>
                            </w:tcBorders>
                          </w:tcPr>
                          <w:p w14:paraId="0490C912">
                            <w:pPr>
                              <w:pStyle w:val="47"/>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tcPr>
                          <w:p w14:paraId="7C3DC45C">
                            <w:pPr>
                              <w:pStyle w:val="47"/>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5EE4D61E">
                        <w:tblPrEx>
                          <w:tblCellMar>
                            <w:top w:w="0" w:type="dxa"/>
                            <w:left w:w="0" w:type="dxa"/>
                            <w:bottom w:w="0" w:type="dxa"/>
                            <w:right w:w="0" w:type="dxa"/>
                          </w:tblCellMar>
                        </w:tblPrEx>
                        <w:trPr>
                          <w:trHeight w:val="8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75657BD">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DE91555">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E446853">
                            <w:pPr>
                              <w:widowControl/>
                              <w:jc w:val="left"/>
                              <w:rPr>
                                <w:rFonts w:ascii="宋体" w:hAnsi="宋体" w:eastAsia="Times New Roman" w:cs="宋体"/>
                                <w:kern w:val="0"/>
                                <w:sz w:val="20"/>
                                <w:szCs w:val="20"/>
                              </w:rPr>
                            </w:pPr>
                          </w:p>
                        </w:tc>
                        <w:tc>
                          <w:tcPr>
                            <w:tcW w:w="1915" w:type="dxa"/>
                            <w:tcBorders>
                              <w:top w:val="single" w:color="000000" w:sz="4" w:space="0"/>
                              <w:left w:val="single" w:color="000000" w:sz="4" w:space="0"/>
                              <w:bottom w:val="nil"/>
                              <w:right w:val="single" w:color="000000" w:sz="4" w:space="0"/>
                            </w:tcBorders>
                          </w:tcPr>
                          <w:p w14:paraId="5401BBA4">
                            <w:pPr>
                              <w:pStyle w:val="47"/>
                              <w:spacing w:before="7"/>
                              <w:rPr>
                                <w:rFonts w:ascii="宋体" w:hAnsi="宋体" w:cs="宋体"/>
                                <w:sz w:val="24"/>
                                <w:szCs w:val="24"/>
                                <w:lang w:eastAsia="zh-CN"/>
                              </w:rPr>
                            </w:pPr>
                          </w:p>
                          <w:p w14:paraId="03522E2B">
                            <w:pPr>
                              <w:pStyle w:val="47"/>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tcPr>
                          <w:p w14:paraId="79DF1563">
                            <w:pPr>
                              <w:pStyle w:val="47"/>
                              <w:spacing w:before="9"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p>
                        </w:tc>
                      </w:tr>
                      <w:tr w14:paraId="29E7529D">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DE26897">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6B099EA7">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056CD2F6">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tcPr>
                          <w:p w14:paraId="625DDA02">
                            <w:pPr>
                              <w:pStyle w:val="47"/>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&gt;1400</w:t>
                            </w:r>
                            <w:r>
                              <w:rPr>
                                <w:rFonts w:hint="eastAsia" w:ascii="宋体" w:hAnsi="宋体" w:cs="宋体"/>
                                <w:w w:val="99"/>
                                <w:sz w:val="20"/>
                                <w:szCs w:val="20"/>
                              </w:rPr>
                              <w:t>0W)</w:t>
                            </w:r>
                          </w:p>
                        </w:tc>
                        <w:tc>
                          <w:tcPr>
                            <w:tcW w:w="2966" w:type="dxa"/>
                            <w:tcBorders>
                              <w:top w:val="nil"/>
                              <w:left w:val="single" w:color="000000" w:sz="4" w:space="0"/>
                              <w:bottom w:val="nil"/>
                              <w:right w:val="single" w:color="000000" w:sz="4" w:space="0"/>
                            </w:tcBorders>
                          </w:tcPr>
                          <w:p w14:paraId="48FB6BED">
                            <w:pPr>
                              <w:pStyle w:val="47"/>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2201178A">
                        <w:tblPrEx>
                          <w:tblCellMar>
                            <w:top w:w="0" w:type="dxa"/>
                            <w:left w:w="0" w:type="dxa"/>
                            <w:bottom w:w="0" w:type="dxa"/>
                            <w:right w:w="0" w:type="dxa"/>
                          </w:tblCellMar>
                        </w:tblPrEx>
                        <w:trPr>
                          <w:trHeight w:val="326"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CE77797">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A21D2EE">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20F5C24A">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vAlign w:val="center"/>
                          </w:tcPr>
                          <w:p w14:paraId="21D9E899">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tcPr>
                          <w:p w14:paraId="5EA66AD2">
                            <w:pPr>
                              <w:pStyle w:val="47"/>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w:t>
                            </w:r>
                            <w:r>
                              <w:rPr>
                                <w:rFonts w:hint="eastAsia" w:ascii="宋体" w:hAnsi="宋体" w:cs="宋体"/>
                                <w:w w:val="99"/>
                                <w:sz w:val="20"/>
                                <w:szCs w:val="20"/>
                              </w:rPr>
                              <w:t>47</w:t>
                            </w:r>
                            <w:r>
                              <w:rPr>
                                <w:rFonts w:hint="eastAsia" w:ascii="宋体" w:hAnsi="宋体" w:cs="宋体"/>
                                <w:spacing w:val="1"/>
                                <w:w w:val="99"/>
                                <w:sz w:val="20"/>
                                <w:szCs w:val="20"/>
                              </w:rPr>
                              <w:t>9</w:t>
                            </w:r>
                            <w:r>
                              <w:rPr>
                                <w:rFonts w:hint="eastAsia" w:ascii="宋体" w:hAnsi="宋体" w:cs="宋体"/>
                                <w:w w:val="99"/>
                                <w:sz w:val="20"/>
                                <w:szCs w:val="20"/>
                              </w:rPr>
                              <w:t>）</w:t>
                            </w:r>
                          </w:p>
                        </w:tc>
                      </w:tr>
                      <w:tr w14:paraId="0159D483">
                        <w:tblPrEx>
                          <w:tblCellMar>
                            <w:top w:w="0" w:type="dxa"/>
                            <w:left w:w="0" w:type="dxa"/>
                            <w:bottom w:w="0" w:type="dxa"/>
                            <w:right w:w="0" w:type="dxa"/>
                          </w:tblCellMar>
                        </w:tblPrEx>
                        <w:trPr>
                          <w:trHeight w:val="405"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34B04AE">
                            <w:pPr>
                              <w:widowControl/>
                              <w:jc w:val="left"/>
                              <w:rPr>
                                <w:rFonts w:ascii="Calibri" w:hAnsi="Calibri" w:eastAsia="Times New Roman"/>
                                <w:sz w:val="22"/>
                                <w:szCs w:val="22"/>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2C8E2C8D">
                            <w:pPr>
                              <w:widowControl/>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tcPr>
                          <w:p w14:paraId="7C76C4E6">
                            <w:pPr>
                              <w:pStyle w:val="47"/>
                              <w:spacing w:before="83"/>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09专用制</w:t>
                            </w:r>
                          </w:p>
                        </w:tc>
                        <w:tc>
                          <w:tcPr>
                            <w:tcW w:w="1915" w:type="dxa"/>
                            <w:vMerge w:val="restart"/>
                            <w:tcBorders>
                              <w:top w:val="single" w:color="000000" w:sz="4" w:space="0"/>
                              <w:left w:val="single" w:color="000000" w:sz="4" w:space="0"/>
                              <w:bottom w:val="single" w:color="000000" w:sz="4" w:space="0"/>
                              <w:right w:val="single" w:color="000000" w:sz="4" w:space="0"/>
                            </w:tcBorders>
                          </w:tcPr>
                          <w:p w14:paraId="4B86D1AF">
                            <w:pPr>
                              <w:pStyle w:val="47"/>
                              <w:spacing w:before="1"/>
                              <w:rPr>
                                <w:rFonts w:ascii="宋体" w:hAnsi="宋体" w:cs="宋体"/>
                                <w:sz w:val="18"/>
                                <w:szCs w:val="18"/>
                              </w:rPr>
                            </w:pPr>
                          </w:p>
                          <w:p w14:paraId="30F49647">
                            <w:pPr>
                              <w:pStyle w:val="47"/>
                              <w:ind w:left="7"/>
                              <w:rPr>
                                <w:rFonts w:ascii="宋体" w:hAnsi="宋体" w:cs="宋体"/>
                                <w:sz w:val="20"/>
                                <w:szCs w:val="20"/>
                              </w:rPr>
                            </w:pPr>
                            <w:r>
                              <w:rPr>
                                <w:rFonts w:hint="eastAsia" w:ascii="宋体" w:hAnsi="宋体" w:cs="宋体"/>
                                <w:w w:val="99"/>
                                <w:sz w:val="20"/>
                                <w:szCs w:val="20"/>
                              </w:rPr>
                              <w:t>机房空调</w:t>
                            </w:r>
                          </w:p>
                        </w:tc>
                        <w:tc>
                          <w:tcPr>
                            <w:tcW w:w="2966" w:type="dxa"/>
                            <w:tcBorders>
                              <w:top w:val="single" w:color="000000" w:sz="4" w:space="0"/>
                              <w:left w:val="single" w:color="000000" w:sz="4" w:space="0"/>
                              <w:bottom w:val="nil"/>
                              <w:right w:val="single" w:color="000000" w:sz="4" w:space="0"/>
                            </w:tcBorders>
                          </w:tcPr>
                          <w:p w14:paraId="58C02A9B">
                            <w:pPr>
                              <w:pStyle w:val="47"/>
                              <w:spacing w:before="83"/>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23C5B5EA">
                        <w:tblPrEx>
                          <w:tblCellMar>
                            <w:top w:w="0" w:type="dxa"/>
                            <w:left w:w="0" w:type="dxa"/>
                            <w:bottom w:w="0" w:type="dxa"/>
                            <w:right w:w="0" w:type="dxa"/>
                          </w:tblCellMar>
                        </w:tblPrEx>
                        <w:trPr>
                          <w:trHeight w:val="39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0508387">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271ADD87">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tcPr>
                          <w:p w14:paraId="214344C4">
                            <w:pPr>
                              <w:pStyle w:val="47"/>
                              <w:spacing w:line="254" w:lineRule="exact"/>
                              <w:ind w:left="7"/>
                              <w:rPr>
                                <w:rFonts w:ascii="宋体" w:hAnsi="宋体" w:cs="宋体"/>
                                <w:sz w:val="20"/>
                                <w:szCs w:val="20"/>
                              </w:rPr>
                            </w:pPr>
                            <w:r>
                              <w:rPr>
                                <w:rFonts w:hint="eastAsia" w:ascii="宋体" w:hAnsi="宋体" w:cs="宋体"/>
                                <w:w w:val="99"/>
                                <w:sz w:val="20"/>
                                <w:szCs w:val="20"/>
                              </w:rPr>
                              <w:t>冷、空</w:t>
                            </w:r>
                            <w:r>
                              <w:rPr>
                                <w:rFonts w:hint="eastAsia" w:ascii="宋体" w:hAnsi="宋体" w:cs="宋体"/>
                                <w:spacing w:val="2"/>
                                <w:w w:val="99"/>
                                <w:sz w:val="20"/>
                                <w:szCs w:val="20"/>
                              </w:rPr>
                              <w:t>调</w:t>
                            </w:r>
                            <w:r>
                              <w:rPr>
                                <w:rFonts w:hint="eastAsia" w:ascii="宋体" w:hAnsi="宋体" w:cs="宋体"/>
                                <w:w w:val="99"/>
                                <w:sz w:val="20"/>
                                <w:szCs w:val="20"/>
                              </w:rPr>
                              <w:t>设备</w:t>
                            </w: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236DAC0F">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single" w:color="000000" w:sz="4" w:space="0"/>
                              <w:right w:val="single" w:color="000000" w:sz="4" w:space="0"/>
                            </w:tcBorders>
                          </w:tcPr>
                          <w:p w14:paraId="66C4219C">
                            <w:pPr>
                              <w:pStyle w:val="47"/>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14:paraId="604F3489">
                        <w:tblPrEx>
                          <w:tblCellMar>
                            <w:top w:w="0" w:type="dxa"/>
                            <w:left w:w="0" w:type="dxa"/>
                            <w:bottom w:w="0" w:type="dxa"/>
                            <w:right w:w="0" w:type="dxa"/>
                          </w:tblCellMar>
                        </w:tblPrEx>
                        <w:trPr>
                          <w:trHeight w:val="54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73DFB7B">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B4F0248">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nil"/>
                              <w:right w:val="single" w:color="000000" w:sz="4" w:space="0"/>
                            </w:tcBorders>
                          </w:tcPr>
                          <w:p w14:paraId="671EFF55">
                            <w:pPr>
                              <w:pStyle w:val="47"/>
                              <w:rPr>
                                <w:rFonts w:ascii="宋体" w:hAnsi="宋体" w:cs="宋体"/>
                                <w:sz w:val="20"/>
                                <w:szCs w:val="20"/>
                                <w:lang w:eastAsia="zh-CN"/>
                              </w:rPr>
                            </w:pPr>
                          </w:p>
                          <w:p w14:paraId="07BABBB9">
                            <w:pPr>
                              <w:pStyle w:val="47"/>
                              <w:spacing w:before="9"/>
                              <w:rPr>
                                <w:rFonts w:ascii="宋体" w:hAnsi="宋体" w:cs="宋体"/>
                                <w:sz w:val="20"/>
                                <w:szCs w:val="20"/>
                                <w:lang w:eastAsia="zh-CN"/>
                              </w:rPr>
                            </w:pPr>
                          </w:p>
                          <w:p w14:paraId="50B3F5C8">
                            <w:pPr>
                              <w:pStyle w:val="4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tc>
                        <w:tc>
                          <w:tcPr>
                            <w:tcW w:w="1915" w:type="dxa"/>
                            <w:vMerge w:val="restart"/>
                            <w:tcBorders>
                              <w:top w:val="single" w:color="000000" w:sz="4" w:space="0"/>
                              <w:left w:val="single" w:color="000000" w:sz="4" w:space="0"/>
                              <w:bottom w:val="single" w:color="000000" w:sz="4" w:space="0"/>
                              <w:right w:val="single" w:color="000000" w:sz="4" w:space="0"/>
                            </w:tcBorders>
                          </w:tcPr>
                          <w:p w14:paraId="6220B7C5">
                            <w:pPr>
                              <w:pStyle w:val="47"/>
                              <w:rPr>
                                <w:rFonts w:ascii="宋体" w:hAnsi="宋体" w:cs="宋体"/>
                                <w:sz w:val="20"/>
                                <w:szCs w:val="20"/>
                              </w:rPr>
                            </w:pPr>
                          </w:p>
                          <w:p w14:paraId="22847A25">
                            <w:pPr>
                              <w:pStyle w:val="47"/>
                              <w:rPr>
                                <w:rFonts w:ascii="宋体" w:hAnsi="宋体" w:cs="宋体"/>
                                <w:sz w:val="20"/>
                                <w:szCs w:val="20"/>
                              </w:rPr>
                            </w:pPr>
                          </w:p>
                          <w:p w14:paraId="709BBB74">
                            <w:pPr>
                              <w:pStyle w:val="47"/>
                              <w:spacing w:before="164"/>
                              <w:ind w:left="7"/>
                              <w:rPr>
                                <w:rFonts w:ascii="宋体" w:hAnsi="宋体" w:cs="宋体"/>
                                <w:sz w:val="20"/>
                                <w:szCs w:val="20"/>
                              </w:rPr>
                            </w:pPr>
                            <w:r>
                              <w:rPr>
                                <w:rFonts w:hint="eastAsia" w:ascii="宋体" w:hAnsi="宋体" w:cs="宋体"/>
                                <w:w w:val="99"/>
                                <w:sz w:val="20"/>
                                <w:szCs w:val="20"/>
                              </w:rPr>
                              <w:t>冷却塔</w:t>
                            </w:r>
                          </w:p>
                        </w:tc>
                        <w:tc>
                          <w:tcPr>
                            <w:tcW w:w="2966" w:type="dxa"/>
                            <w:tcBorders>
                              <w:top w:val="single" w:color="000000" w:sz="4" w:space="0"/>
                              <w:left w:val="single" w:color="000000" w:sz="4" w:space="0"/>
                              <w:bottom w:val="nil"/>
                              <w:right w:val="single" w:color="000000" w:sz="4" w:space="0"/>
                            </w:tcBorders>
                          </w:tcPr>
                          <w:p w14:paraId="596DA10B">
                            <w:pPr>
                              <w:pStyle w:val="47"/>
                              <w:spacing w:before="11"/>
                              <w:rPr>
                                <w:rFonts w:ascii="宋体" w:hAnsi="宋体" w:cs="宋体"/>
                                <w:sz w:val="16"/>
                                <w:szCs w:val="16"/>
                                <w:lang w:eastAsia="zh-CN"/>
                              </w:rPr>
                            </w:pPr>
                          </w:p>
                          <w:p w14:paraId="369F3F8A">
                            <w:pPr>
                              <w:pStyle w:val="47"/>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tc>
                      </w:tr>
                      <w:tr w14:paraId="09060AE8">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A625D0E">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9333897">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nil"/>
                              <w:right w:val="single" w:color="000000" w:sz="4" w:space="0"/>
                            </w:tcBorders>
                            <w:vAlign w:val="center"/>
                          </w:tcPr>
                          <w:p w14:paraId="3D62A05A">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3F1D34A7">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tcPr>
                          <w:p w14:paraId="25315EAA">
                            <w:pPr>
                              <w:pStyle w:val="47"/>
                              <w:spacing w:line="256" w:lineRule="exact"/>
                              <w:ind w:left="7"/>
                              <w:rPr>
                                <w:rFonts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tc>
                      </w:tr>
                      <w:tr w14:paraId="76B79549">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260C4E3">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6D6DD76">
                            <w:pPr>
                              <w:widowControl/>
                              <w:jc w:val="left"/>
                              <w:rPr>
                                <w:rFonts w:ascii="Calibri" w:hAnsi="Calibri" w:eastAsia="Times New Roman"/>
                                <w:sz w:val="22"/>
                                <w:szCs w:val="22"/>
                              </w:rPr>
                            </w:pPr>
                          </w:p>
                        </w:tc>
                        <w:tc>
                          <w:tcPr>
                            <w:tcW w:w="1800" w:type="dxa"/>
                            <w:vMerge w:val="restart"/>
                            <w:tcBorders>
                              <w:top w:val="nil"/>
                              <w:left w:val="single" w:color="000000" w:sz="4" w:space="0"/>
                              <w:bottom w:val="single" w:color="000000" w:sz="4" w:space="0"/>
                              <w:right w:val="single" w:color="000000" w:sz="4" w:space="0"/>
                            </w:tcBorders>
                          </w:tcPr>
                          <w:p w14:paraId="44981286">
                            <w:pPr>
                              <w:pStyle w:val="47"/>
                              <w:spacing w:line="256" w:lineRule="exact"/>
                              <w:ind w:left="7"/>
                              <w:rPr>
                                <w:rFonts w:ascii="宋体" w:hAnsi="宋体" w:cs="宋体"/>
                                <w:sz w:val="20"/>
                                <w:szCs w:val="20"/>
                              </w:rPr>
                            </w:pPr>
                            <w:r>
                              <w:rPr>
                                <w:rFonts w:hint="eastAsia" w:ascii="宋体" w:hAnsi="宋体" w:cs="宋体"/>
                                <w:w w:val="99"/>
                                <w:sz w:val="20"/>
                                <w:szCs w:val="20"/>
                              </w:rPr>
                              <w:t>空调设备</w:t>
                            </w: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19091923">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nil"/>
                              <w:right w:val="single" w:color="000000" w:sz="4" w:space="0"/>
                            </w:tcBorders>
                          </w:tcPr>
                          <w:p w14:paraId="301C2F98">
                            <w:pPr>
                              <w:pStyle w:val="47"/>
                              <w:spacing w:line="256" w:lineRule="exact"/>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tc>
                      </w:tr>
                      <w:tr w14:paraId="44265B02">
                        <w:tblPrEx>
                          <w:tblCellMar>
                            <w:top w:w="0" w:type="dxa"/>
                            <w:left w:w="0" w:type="dxa"/>
                            <w:bottom w:w="0" w:type="dxa"/>
                            <w:right w:w="0" w:type="dxa"/>
                          </w:tblCellMar>
                        </w:tblPrEx>
                        <w:trPr>
                          <w:trHeight w:val="535"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A8A1CD9">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2B704124">
                            <w:pPr>
                              <w:widowControl/>
                              <w:jc w:val="left"/>
                              <w:rPr>
                                <w:rFonts w:ascii="Calibri" w:hAnsi="Calibri" w:eastAsia="Times New Roman"/>
                                <w:sz w:val="22"/>
                                <w:szCs w:val="22"/>
                              </w:rPr>
                            </w:pPr>
                          </w:p>
                        </w:tc>
                        <w:tc>
                          <w:tcPr>
                            <w:tcW w:w="1800" w:type="dxa"/>
                            <w:vMerge w:val="continue"/>
                            <w:tcBorders>
                              <w:top w:val="nil"/>
                              <w:left w:val="single" w:color="000000" w:sz="4" w:space="0"/>
                              <w:bottom w:val="single" w:color="000000" w:sz="4" w:space="0"/>
                              <w:right w:val="single" w:color="000000" w:sz="4" w:space="0"/>
                            </w:tcBorders>
                            <w:vAlign w:val="center"/>
                          </w:tcPr>
                          <w:p w14:paraId="5CA6EB07">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3FD00719">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tcPr>
                          <w:p w14:paraId="05E0E7B4">
                            <w:pPr>
                              <w:pStyle w:val="47"/>
                              <w:spacing w:line="256" w:lineRule="exact"/>
                              <w:ind w:left="7"/>
                              <w:rPr>
                                <w:rFonts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14:paraId="78F3EDB7">
                        <w:tblPrEx>
                          <w:tblCellMar>
                            <w:top w:w="0" w:type="dxa"/>
                            <w:left w:w="0" w:type="dxa"/>
                            <w:bottom w:w="0" w:type="dxa"/>
                            <w:right w:w="0" w:type="dxa"/>
                          </w:tblCellMar>
                        </w:tblPrEx>
                        <w:trPr>
                          <w:trHeight w:val="742" w:hRule="exact"/>
                        </w:trPr>
                        <w:tc>
                          <w:tcPr>
                            <w:tcW w:w="574" w:type="dxa"/>
                            <w:tcBorders>
                              <w:top w:val="single" w:color="000000" w:sz="4" w:space="0"/>
                              <w:left w:val="single" w:color="000000" w:sz="4" w:space="0"/>
                              <w:bottom w:val="single" w:color="000000" w:sz="4" w:space="0"/>
                              <w:right w:val="single" w:color="000000" w:sz="4" w:space="0"/>
                            </w:tcBorders>
                          </w:tcPr>
                          <w:p w14:paraId="6C965347">
                            <w:pPr>
                              <w:pStyle w:val="47"/>
                              <w:spacing w:before="12"/>
                              <w:rPr>
                                <w:rFonts w:ascii="宋体" w:hAnsi="宋体" w:cs="宋体"/>
                                <w:sz w:val="15"/>
                                <w:szCs w:val="15"/>
                                <w:lang w:eastAsia="zh-CN"/>
                              </w:rPr>
                            </w:pPr>
                          </w:p>
                          <w:p w14:paraId="50F992A0">
                            <w:pPr>
                              <w:pStyle w:val="47"/>
                              <w:ind w:right="1"/>
                              <w:jc w:val="center"/>
                              <w:rPr>
                                <w:rFonts w:ascii="宋体" w:hAnsi="宋体" w:cs="宋体"/>
                                <w:sz w:val="20"/>
                                <w:szCs w:val="20"/>
                              </w:rPr>
                            </w:pPr>
                            <w:r>
                              <w:rPr>
                                <w:rFonts w:hint="eastAsia" w:ascii="宋体"/>
                                <w:w w:val="99"/>
                                <w:sz w:val="20"/>
                              </w:rPr>
                              <w:t>7</w:t>
                            </w:r>
                          </w:p>
                        </w:tc>
                        <w:tc>
                          <w:tcPr>
                            <w:tcW w:w="1166" w:type="dxa"/>
                            <w:tcBorders>
                              <w:top w:val="single" w:color="000000" w:sz="4" w:space="0"/>
                              <w:left w:val="single" w:color="000000" w:sz="4" w:space="0"/>
                              <w:bottom w:val="single" w:color="000000" w:sz="4" w:space="0"/>
                              <w:right w:val="single" w:color="000000" w:sz="4" w:space="0"/>
                            </w:tcBorders>
                          </w:tcPr>
                          <w:p w14:paraId="318B4172">
                            <w:pPr>
                              <w:pStyle w:val="47"/>
                              <w:spacing w:before="12"/>
                              <w:rPr>
                                <w:rFonts w:ascii="宋体" w:hAnsi="宋体" w:cs="宋体"/>
                                <w:sz w:val="15"/>
                                <w:szCs w:val="15"/>
                              </w:rPr>
                            </w:pPr>
                          </w:p>
                          <w:p w14:paraId="38541B00">
                            <w:pPr>
                              <w:pStyle w:val="4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Borders>
                              <w:top w:val="single" w:color="000000" w:sz="4" w:space="0"/>
                              <w:left w:val="single" w:color="000000" w:sz="4" w:space="0"/>
                              <w:bottom w:val="single" w:color="000000" w:sz="4" w:space="0"/>
                              <w:right w:val="single" w:color="000000" w:sz="4" w:space="0"/>
                            </w:tcBorders>
                          </w:tcPr>
                          <w:p w14:paraId="3DB4FE71">
                            <w:pPr>
                              <w:rPr>
                                <w:rFonts w:ascii="Calibri" w:hAnsi="Calibri"/>
                                <w:sz w:val="22"/>
                                <w:szCs w:val="22"/>
                              </w:rPr>
                            </w:pPr>
                          </w:p>
                        </w:tc>
                        <w:tc>
                          <w:tcPr>
                            <w:tcW w:w="1915" w:type="dxa"/>
                            <w:tcBorders>
                              <w:top w:val="single" w:color="000000" w:sz="4" w:space="0"/>
                              <w:left w:val="single" w:color="000000" w:sz="4" w:space="0"/>
                              <w:bottom w:val="single" w:color="000000" w:sz="4" w:space="0"/>
                              <w:right w:val="single" w:color="000000" w:sz="4" w:space="0"/>
                            </w:tcBorders>
                          </w:tcPr>
                          <w:p w14:paraId="589D81AA">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tcPr>
                          <w:p w14:paraId="4BCC1846">
                            <w:pPr>
                              <w:pStyle w:val="47"/>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0CFC01C0">
                        <w:tblPrEx>
                          <w:tblCellMar>
                            <w:top w:w="0" w:type="dxa"/>
                            <w:left w:w="0" w:type="dxa"/>
                            <w:bottom w:w="0" w:type="dxa"/>
                            <w:right w:w="0" w:type="dxa"/>
                          </w:tblCellMar>
                        </w:tblPrEx>
                        <w:trPr>
                          <w:trHeight w:val="353"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199B23B2">
                            <w:pPr>
                              <w:pStyle w:val="47"/>
                              <w:spacing w:before="3"/>
                              <w:rPr>
                                <w:rFonts w:ascii="宋体" w:hAnsi="宋体" w:cs="宋体"/>
                                <w:sz w:val="14"/>
                                <w:szCs w:val="14"/>
                                <w:lang w:eastAsia="zh-CN"/>
                              </w:rPr>
                            </w:pPr>
                          </w:p>
                          <w:p w14:paraId="5605FACA">
                            <w:pPr>
                              <w:pStyle w:val="47"/>
                              <w:ind w:right="1"/>
                              <w:jc w:val="center"/>
                              <w:rPr>
                                <w:rFonts w:ascii="宋体" w:hAnsi="宋体" w:cs="宋体"/>
                                <w:sz w:val="20"/>
                                <w:szCs w:val="20"/>
                              </w:rPr>
                            </w:pPr>
                            <w:r>
                              <w:rPr>
                                <w:rFonts w:hint="eastAsia" w:ascii="宋体"/>
                                <w:w w:val="99"/>
                                <w:sz w:val="20"/>
                              </w:rPr>
                              <w:t>8</w:t>
                            </w:r>
                          </w:p>
                        </w:tc>
                        <w:tc>
                          <w:tcPr>
                            <w:tcW w:w="1166" w:type="dxa"/>
                            <w:tcBorders>
                              <w:top w:val="single" w:color="000000" w:sz="4" w:space="0"/>
                              <w:left w:val="single" w:color="000000" w:sz="4" w:space="0"/>
                              <w:bottom w:val="nil"/>
                              <w:right w:val="single" w:color="000000" w:sz="4" w:space="0"/>
                            </w:tcBorders>
                          </w:tcPr>
                          <w:p w14:paraId="44B21FBF">
                            <w:pPr>
                              <w:pStyle w:val="47"/>
                              <w:spacing w:before="3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tc>
                        <w:tc>
                          <w:tcPr>
                            <w:tcW w:w="1800" w:type="dxa"/>
                            <w:vMerge w:val="restart"/>
                            <w:tcBorders>
                              <w:top w:val="single" w:color="000000" w:sz="4" w:space="0"/>
                              <w:left w:val="single" w:color="000000" w:sz="4" w:space="0"/>
                              <w:bottom w:val="single" w:color="000000" w:sz="4" w:space="0"/>
                              <w:right w:val="single" w:color="000000" w:sz="4" w:space="0"/>
                            </w:tcBorders>
                          </w:tcPr>
                          <w:p w14:paraId="6DF18C2E">
                            <w:pPr>
                              <w:pStyle w:val="47"/>
                              <w:spacing w:before="3"/>
                              <w:rPr>
                                <w:rFonts w:ascii="宋体" w:hAnsi="宋体" w:cs="宋体"/>
                                <w:sz w:val="14"/>
                                <w:szCs w:val="14"/>
                              </w:rPr>
                            </w:pPr>
                          </w:p>
                          <w:p w14:paraId="14E26974">
                            <w:pPr>
                              <w:pStyle w:val="47"/>
                              <w:ind w:left="7"/>
                              <w:rPr>
                                <w:rFonts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tcPr>
                          <w:p w14:paraId="2448BD38">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tcPr>
                          <w:p w14:paraId="02BCF2C1">
                            <w:pPr>
                              <w:pStyle w:val="47"/>
                              <w:spacing w:before="30"/>
                              <w:ind w:left="7"/>
                              <w:rPr>
                                <w:rFonts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32A6095A">
                        <w:tblPrEx>
                          <w:tblCellMar>
                            <w:top w:w="0" w:type="dxa"/>
                            <w:left w:w="0" w:type="dxa"/>
                            <w:bottom w:w="0" w:type="dxa"/>
                            <w:right w:w="0" w:type="dxa"/>
                          </w:tblCellMar>
                        </w:tblPrEx>
                        <w:trPr>
                          <w:trHeight w:val="345"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D39A6F2">
                            <w:pPr>
                              <w:widowControl/>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tcPr>
                          <w:p w14:paraId="734D2E10">
                            <w:pPr>
                              <w:pStyle w:val="47"/>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4372970B">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6A602837">
                            <w:pPr>
                              <w:widowControl/>
                              <w:jc w:val="left"/>
                              <w:rPr>
                                <w:rFonts w:ascii="Calibri" w:hAnsi="Calibri" w:eastAsia="Times New Roman"/>
                                <w:sz w:val="22"/>
                                <w:szCs w:val="22"/>
                                <w:lang w:eastAsia="en-US"/>
                              </w:rPr>
                            </w:pPr>
                          </w:p>
                        </w:tc>
                        <w:tc>
                          <w:tcPr>
                            <w:tcW w:w="2966" w:type="dxa"/>
                            <w:tcBorders>
                              <w:top w:val="nil"/>
                              <w:left w:val="single" w:color="000000" w:sz="4" w:space="0"/>
                              <w:bottom w:val="single" w:color="000000" w:sz="4" w:space="0"/>
                              <w:right w:val="single" w:color="000000" w:sz="4" w:space="0"/>
                            </w:tcBorders>
                          </w:tcPr>
                          <w:p w14:paraId="15ED2B06">
                            <w:pPr>
                              <w:pStyle w:val="47"/>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14:paraId="09FB95E1">
                        <w:tblPrEx>
                          <w:tblCellMar>
                            <w:top w:w="0" w:type="dxa"/>
                            <w:left w:w="0" w:type="dxa"/>
                            <w:bottom w:w="0" w:type="dxa"/>
                            <w:right w:w="0" w:type="dxa"/>
                          </w:tblCellMar>
                        </w:tblPrEx>
                        <w:trPr>
                          <w:trHeight w:val="449"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1309E671">
                            <w:pPr>
                              <w:pStyle w:val="47"/>
                              <w:spacing w:before="8"/>
                              <w:rPr>
                                <w:rFonts w:ascii="宋体" w:hAnsi="宋体" w:cs="宋体"/>
                                <w:sz w:val="21"/>
                                <w:szCs w:val="21"/>
                              </w:rPr>
                            </w:pPr>
                          </w:p>
                          <w:p w14:paraId="4412208F">
                            <w:pPr>
                              <w:pStyle w:val="47"/>
                              <w:ind w:right="1"/>
                              <w:jc w:val="center"/>
                              <w:rPr>
                                <w:rFonts w:ascii="宋体" w:hAnsi="宋体" w:cs="宋体"/>
                                <w:sz w:val="20"/>
                                <w:szCs w:val="20"/>
                              </w:rPr>
                            </w:pPr>
                            <w:r>
                              <w:rPr>
                                <w:rFonts w:hint="eastAsia" w:ascii="宋体"/>
                                <w:w w:val="99"/>
                                <w:sz w:val="20"/>
                              </w:rPr>
                              <w:t>9</w:t>
                            </w:r>
                          </w:p>
                        </w:tc>
                        <w:tc>
                          <w:tcPr>
                            <w:tcW w:w="1166" w:type="dxa"/>
                            <w:tcBorders>
                              <w:top w:val="single" w:color="000000" w:sz="4" w:space="0"/>
                              <w:left w:val="single" w:color="000000" w:sz="4" w:space="0"/>
                              <w:bottom w:val="nil"/>
                              <w:right w:val="single" w:color="000000" w:sz="4" w:space="0"/>
                            </w:tcBorders>
                          </w:tcPr>
                          <w:p w14:paraId="2974F0DA">
                            <w:pPr>
                              <w:pStyle w:val="47"/>
                              <w:spacing w:before="126"/>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tc>
                        <w:tc>
                          <w:tcPr>
                            <w:tcW w:w="1800" w:type="dxa"/>
                            <w:vMerge w:val="restart"/>
                            <w:tcBorders>
                              <w:top w:val="single" w:color="000000" w:sz="4" w:space="0"/>
                              <w:left w:val="single" w:color="000000" w:sz="4" w:space="0"/>
                              <w:bottom w:val="single" w:color="000000" w:sz="4" w:space="0"/>
                              <w:right w:val="single" w:color="000000" w:sz="4" w:space="0"/>
                            </w:tcBorders>
                          </w:tcPr>
                          <w:p w14:paraId="298CC883">
                            <w:pPr>
                              <w:pStyle w:val="47"/>
                              <w:spacing w:before="8"/>
                              <w:rPr>
                                <w:rFonts w:ascii="宋体" w:hAnsi="宋体" w:cs="宋体"/>
                                <w:sz w:val="21"/>
                                <w:szCs w:val="21"/>
                              </w:rPr>
                            </w:pPr>
                          </w:p>
                          <w:p w14:paraId="4F5E4F1F">
                            <w:pPr>
                              <w:pStyle w:val="47"/>
                              <w:ind w:left="7"/>
                              <w:rPr>
                                <w:rFonts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tcPr>
                          <w:p w14:paraId="500E7C94">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tcPr>
                          <w:p w14:paraId="1A78C813">
                            <w:pPr>
                              <w:pStyle w:val="47"/>
                              <w:spacing w:before="126"/>
                              <w:ind w:left="7"/>
                              <w:rPr>
                                <w:rFonts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36CD06CE">
                        <w:tblPrEx>
                          <w:tblCellMar>
                            <w:top w:w="0" w:type="dxa"/>
                            <w:left w:w="0" w:type="dxa"/>
                            <w:bottom w:w="0" w:type="dxa"/>
                            <w:right w:w="0" w:type="dxa"/>
                          </w:tblCellMar>
                        </w:tblPrEx>
                        <w:trPr>
                          <w:trHeight w:val="441"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F9EB673">
                            <w:pPr>
                              <w:widowControl/>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tcPr>
                          <w:p w14:paraId="4AA88BCB">
                            <w:pPr>
                              <w:pStyle w:val="47"/>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0C59B274">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713E5A59">
                            <w:pPr>
                              <w:widowControl/>
                              <w:jc w:val="left"/>
                              <w:rPr>
                                <w:rFonts w:ascii="Calibri" w:hAnsi="Calibri" w:eastAsia="Times New Roman"/>
                                <w:sz w:val="22"/>
                                <w:szCs w:val="22"/>
                                <w:lang w:eastAsia="en-US"/>
                              </w:rPr>
                            </w:pPr>
                          </w:p>
                        </w:tc>
                        <w:tc>
                          <w:tcPr>
                            <w:tcW w:w="2966" w:type="dxa"/>
                            <w:tcBorders>
                              <w:top w:val="nil"/>
                              <w:left w:val="single" w:color="000000" w:sz="4" w:space="0"/>
                              <w:bottom w:val="single" w:color="000000" w:sz="4" w:space="0"/>
                              <w:right w:val="single" w:color="000000" w:sz="4" w:space="0"/>
                            </w:tcBorders>
                          </w:tcPr>
                          <w:p w14:paraId="78BC3CA1">
                            <w:pPr>
                              <w:pStyle w:val="47"/>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14:paraId="1CB45DC1">
                        <w:tblPrEx>
                          <w:tblCellMar>
                            <w:top w:w="0" w:type="dxa"/>
                            <w:left w:w="0" w:type="dxa"/>
                            <w:bottom w:w="0" w:type="dxa"/>
                            <w:right w:w="0" w:type="dxa"/>
                          </w:tblCellMar>
                        </w:tblPrEx>
                        <w:trPr>
                          <w:trHeight w:val="377"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12533037">
                            <w:pPr>
                              <w:pStyle w:val="47"/>
                              <w:rPr>
                                <w:rFonts w:ascii="宋体" w:hAnsi="宋体" w:cs="宋体"/>
                                <w:sz w:val="20"/>
                                <w:szCs w:val="20"/>
                                <w:lang w:eastAsia="zh-CN"/>
                              </w:rPr>
                            </w:pPr>
                          </w:p>
                          <w:p w14:paraId="5918A644">
                            <w:pPr>
                              <w:pStyle w:val="47"/>
                              <w:rPr>
                                <w:rFonts w:ascii="宋体" w:hAnsi="宋体" w:cs="宋体"/>
                                <w:sz w:val="20"/>
                                <w:szCs w:val="20"/>
                                <w:lang w:eastAsia="zh-CN"/>
                              </w:rPr>
                            </w:pPr>
                          </w:p>
                          <w:p w14:paraId="44FC07CD">
                            <w:pPr>
                              <w:pStyle w:val="47"/>
                              <w:rPr>
                                <w:rFonts w:ascii="宋体" w:hAnsi="宋体" w:cs="宋体"/>
                                <w:sz w:val="20"/>
                                <w:szCs w:val="20"/>
                                <w:lang w:eastAsia="zh-CN"/>
                              </w:rPr>
                            </w:pPr>
                          </w:p>
                          <w:p w14:paraId="33F5D4DA">
                            <w:pPr>
                              <w:pStyle w:val="47"/>
                              <w:rPr>
                                <w:rFonts w:ascii="宋体" w:hAnsi="宋体" w:cs="宋体"/>
                                <w:sz w:val="20"/>
                                <w:szCs w:val="20"/>
                                <w:lang w:eastAsia="zh-CN"/>
                              </w:rPr>
                            </w:pPr>
                          </w:p>
                          <w:p w14:paraId="51EB9D5C">
                            <w:pPr>
                              <w:pStyle w:val="47"/>
                              <w:rPr>
                                <w:rFonts w:ascii="宋体" w:hAnsi="宋体" w:cs="宋体"/>
                                <w:sz w:val="20"/>
                                <w:szCs w:val="20"/>
                                <w:lang w:eastAsia="zh-CN"/>
                              </w:rPr>
                            </w:pPr>
                          </w:p>
                          <w:p w14:paraId="6BFEE643">
                            <w:pPr>
                              <w:pStyle w:val="47"/>
                              <w:rPr>
                                <w:rFonts w:ascii="宋体" w:hAnsi="宋体" w:cs="宋体"/>
                                <w:sz w:val="20"/>
                                <w:szCs w:val="20"/>
                                <w:lang w:eastAsia="zh-CN"/>
                              </w:rPr>
                            </w:pPr>
                          </w:p>
                          <w:p w14:paraId="2B77E650">
                            <w:pPr>
                              <w:pStyle w:val="47"/>
                              <w:rPr>
                                <w:rFonts w:ascii="宋体" w:hAnsi="宋体" w:cs="宋体"/>
                                <w:sz w:val="20"/>
                                <w:szCs w:val="20"/>
                                <w:lang w:eastAsia="zh-CN"/>
                              </w:rPr>
                            </w:pPr>
                          </w:p>
                          <w:p w14:paraId="47DDDE6B">
                            <w:pPr>
                              <w:pStyle w:val="47"/>
                              <w:rPr>
                                <w:rFonts w:ascii="宋体" w:hAnsi="宋体" w:cs="宋体"/>
                                <w:sz w:val="20"/>
                                <w:szCs w:val="20"/>
                                <w:lang w:eastAsia="zh-CN"/>
                              </w:rPr>
                            </w:pPr>
                          </w:p>
                          <w:p w14:paraId="697298DC">
                            <w:pPr>
                              <w:pStyle w:val="47"/>
                              <w:rPr>
                                <w:rFonts w:ascii="宋体" w:hAnsi="宋体" w:cs="宋体"/>
                                <w:sz w:val="20"/>
                                <w:szCs w:val="20"/>
                                <w:lang w:eastAsia="zh-CN"/>
                              </w:rPr>
                            </w:pPr>
                          </w:p>
                          <w:p w14:paraId="1CC97AD8">
                            <w:pPr>
                              <w:pStyle w:val="47"/>
                              <w:spacing w:before="5"/>
                              <w:rPr>
                                <w:rFonts w:ascii="宋体" w:hAnsi="宋体" w:cs="宋体"/>
                                <w:sz w:val="18"/>
                                <w:szCs w:val="18"/>
                                <w:lang w:eastAsia="zh-CN"/>
                              </w:rPr>
                            </w:pPr>
                          </w:p>
                          <w:p w14:paraId="6F43E8F5">
                            <w:pPr>
                              <w:pStyle w:val="47"/>
                              <w:ind w:left="182"/>
                              <w:rPr>
                                <w:rFonts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Borders>
                              <w:top w:val="single" w:color="000000" w:sz="4" w:space="0"/>
                              <w:left w:val="single" w:color="000000" w:sz="4" w:space="0"/>
                              <w:bottom w:val="single" w:color="000000" w:sz="4" w:space="0"/>
                              <w:right w:val="single" w:color="000000" w:sz="4" w:space="0"/>
                            </w:tcBorders>
                          </w:tcPr>
                          <w:p w14:paraId="4907E0C5">
                            <w:pPr>
                              <w:pStyle w:val="47"/>
                              <w:rPr>
                                <w:rFonts w:ascii="宋体" w:hAnsi="宋体" w:cs="宋体"/>
                                <w:sz w:val="20"/>
                                <w:szCs w:val="20"/>
                              </w:rPr>
                            </w:pPr>
                          </w:p>
                          <w:p w14:paraId="20F67D80">
                            <w:pPr>
                              <w:pStyle w:val="47"/>
                              <w:rPr>
                                <w:rFonts w:ascii="宋体" w:hAnsi="宋体" w:cs="宋体"/>
                                <w:sz w:val="20"/>
                                <w:szCs w:val="20"/>
                              </w:rPr>
                            </w:pPr>
                          </w:p>
                          <w:p w14:paraId="2B115A7E">
                            <w:pPr>
                              <w:pStyle w:val="47"/>
                              <w:rPr>
                                <w:rFonts w:ascii="宋体" w:hAnsi="宋体" w:cs="宋体"/>
                                <w:sz w:val="20"/>
                                <w:szCs w:val="20"/>
                              </w:rPr>
                            </w:pPr>
                          </w:p>
                          <w:p w14:paraId="4796F83C">
                            <w:pPr>
                              <w:pStyle w:val="47"/>
                              <w:rPr>
                                <w:rFonts w:ascii="宋体" w:hAnsi="宋体" w:cs="宋体"/>
                                <w:sz w:val="20"/>
                                <w:szCs w:val="20"/>
                              </w:rPr>
                            </w:pPr>
                          </w:p>
                          <w:p w14:paraId="7DE0B815">
                            <w:pPr>
                              <w:pStyle w:val="47"/>
                              <w:rPr>
                                <w:rFonts w:ascii="宋体" w:hAnsi="宋体" w:cs="宋体"/>
                                <w:sz w:val="20"/>
                                <w:szCs w:val="20"/>
                              </w:rPr>
                            </w:pPr>
                          </w:p>
                          <w:p w14:paraId="5E9AC61D">
                            <w:pPr>
                              <w:pStyle w:val="47"/>
                              <w:rPr>
                                <w:rFonts w:ascii="宋体" w:hAnsi="宋体" w:cs="宋体"/>
                                <w:sz w:val="20"/>
                                <w:szCs w:val="20"/>
                              </w:rPr>
                            </w:pPr>
                          </w:p>
                          <w:p w14:paraId="2DA216C8">
                            <w:pPr>
                              <w:pStyle w:val="47"/>
                              <w:rPr>
                                <w:rFonts w:ascii="宋体" w:hAnsi="宋体" w:cs="宋体"/>
                                <w:sz w:val="20"/>
                                <w:szCs w:val="20"/>
                              </w:rPr>
                            </w:pPr>
                          </w:p>
                          <w:p w14:paraId="253BC947">
                            <w:pPr>
                              <w:pStyle w:val="47"/>
                              <w:rPr>
                                <w:rFonts w:ascii="宋体" w:hAnsi="宋体" w:cs="宋体"/>
                                <w:sz w:val="20"/>
                                <w:szCs w:val="20"/>
                              </w:rPr>
                            </w:pPr>
                          </w:p>
                          <w:p w14:paraId="4ED31318">
                            <w:pPr>
                              <w:pStyle w:val="47"/>
                              <w:spacing w:before="6"/>
                              <w:rPr>
                                <w:rFonts w:ascii="宋体" w:hAnsi="宋体" w:cs="宋体"/>
                                <w:sz w:val="26"/>
                                <w:szCs w:val="26"/>
                              </w:rPr>
                            </w:pPr>
                          </w:p>
                          <w:p w14:paraId="5E1FB775">
                            <w:pPr>
                              <w:pStyle w:val="4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14:paraId="5D34DB45">
                            <w:pPr>
                              <w:pStyle w:val="47"/>
                              <w:spacing w:before="50"/>
                              <w:ind w:left="7"/>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tcPr>
                          <w:p w14:paraId="78DA58CA">
                            <w:pPr>
                              <w:pStyle w:val="47"/>
                              <w:spacing w:before="1"/>
                              <w:rPr>
                                <w:rFonts w:ascii="宋体" w:hAnsi="宋体" w:cs="宋体"/>
                                <w:sz w:val="16"/>
                                <w:szCs w:val="16"/>
                              </w:rPr>
                            </w:pPr>
                          </w:p>
                          <w:p w14:paraId="6685C500">
                            <w:pPr>
                              <w:pStyle w:val="4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915" w:type="dxa"/>
                            <w:vMerge w:val="restart"/>
                            <w:tcBorders>
                              <w:top w:val="single" w:color="000000" w:sz="4" w:space="0"/>
                              <w:left w:val="single" w:color="000000" w:sz="4" w:space="0"/>
                              <w:bottom w:val="single" w:color="000000" w:sz="4" w:space="0"/>
                              <w:right w:val="single" w:color="000000" w:sz="4" w:space="0"/>
                            </w:tcBorders>
                          </w:tcPr>
                          <w:p w14:paraId="22910380">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tcPr>
                          <w:p w14:paraId="3736FE6A">
                            <w:pPr>
                              <w:pStyle w:val="47"/>
                              <w:spacing w:before="54"/>
                              <w:ind w:left="7"/>
                              <w:rPr>
                                <w:rFonts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00FEFFE6">
                        <w:tblPrEx>
                          <w:tblCellMar>
                            <w:top w:w="0" w:type="dxa"/>
                            <w:left w:w="0" w:type="dxa"/>
                            <w:bottom w:w="0" w:type="dxa"/>
                            <w:right w:w="0" w:type="dxa"/>
                          </w:tblCellMar>
                        </w:tblPrEx>
                        <w:trPr>
                          <w:trHeight w:val="367"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60C404C">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2D1FC98">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76ABAB29">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7D63A5FB">
                            <w:pPr>
                              <w:widowControl/>
                              <w:jc w:val="left"/>
                              <w:rPr>
                                <w:rFonts w:ascii="Calibri" w:hAnsi="Calibri" w:eastAsia="Times New Roman"/>
                                <w:sz w:val="22"/>
                                <w:szCs w:val="22"/>
                              </w:rPr>
                            </w:pPr>
                          </w:p>
                        </w:tc>
                        <w:tc>
                          <w:tcPr>
                            <w:tcW w:w="2966" w:type="dxa"/>
                            <w:tcBorders>
                              <w:top w:val="nil"/>
                              <w:left w:val="single" w:color="000000" w:sz="4" w:space="0"/>
                              <w:bottom w:val="single" w:color="000000" w:sz="4" w:space="0"/>
                              <w:right w:val="single" w:color="000000" w:sz="4" w:space="0"/>
                            </w:tcBorders>
                          </w:tcPr>
                          <w:p w14:paraId="22F9F9FE">
                            <w:pPr>
                              <w:pStyle w:val="47"/>
                              <w:tabs>
                                <w:tab w:val="left" w:pos="1408"/>
                              </w:tabs>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z w:val="20"/>
                                <w:szCs w:val="20"/>
                              </w:rPr>
                              <w:tab/>
                            </w:r>
                            <w:r>
                              <w:rPr>
                                <w:rFonts w:hint="eastAsia" w:ascii="宋体" w:hAnsi="宋体" w:cs="宋体"/>
                                <w:spacing w:val="1"/>
                                <w:w w:val="99"/>
                                <w:sz w:val="20"/>
                                <w:szCs w:val="20"/>
                              </w:rPr>
                              <w:t>1</w:t>
                            </w:r>
                            <w:r>
                              <w:rPr>
                                <w:rFonts w:hint="eastAsia" w:ascii="宋体" w:hAnsi="宋体" w:cs="宋体"/>
                                <w:w w:val="99"/>
                                <w:sz w:val="20"/>
                                <w:szCs w:val="20"/>
                              </w:rPr>
                              <w:t>20</w:t>
                            </w:r>
                            <w:r>
                              <w:rPr>
                                <w:rFonts w:hint="eastAsia" w:ascii="宋体" w:hAnsi="宋体" w:cs="宋体"/>
                                <w:spacing w:val="1"/>
                                <w:w w:val="99"/>
                                <w:sz w:val="20"/>
                                <w:szCs w:val="20"/>
                              </w:rPr>
                              <w:t>2</w:t>
                            </w:r>
                            <w:r>
                              <w:rPr>
                                <w:rFonts w:hint="eastAsia" w:ascii="宋体" w:hAnsi="宋体" w:cs="宋体"/>
                                <w:w w:val="99"/>
                                <w:sz w:val="20"/>
                                <w:szCs w:val="20"/>
                              </w:rPr>
                              <w:t>1.</w:t>
                            </w:r>
                            <w:r>
                              <w:rPr>
                                <w:rFonts w:hint="eastAsia" w:ascii="宋体" w:hAnsi="宋体" w:cs="宋体"/>
                                <w:spacing w:val="1"/>
                                <w:w w:val="99"/>
                                <w:sz w:val="20"/>
                                <w:szCs w:val="20"/>
                              </w:rPr>
                              <w:t>2</w:t>
                            </w:r>
                            <w:r>
                              <w:rPr>
                                <w:rFonts w:hint="eastAsia" w:ascii="宋体" w:hAnsi="宋体" w:cs="宋体"/>
                                <w:w w:val="99"/>
                                <w:sz w:val="20"/>
                                <w:szCs w:val="20"/>
                              </w:rPr>
                              <w:t>）</w:t>
                            </w:r>
                          </w:p>
                        </w:tc>
                      </w:tr>
                      <w:tr w14:paraId="731191B9">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9406687">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4A617A7">
                            <w:pPr>
                              <w:widowControl/>
                              <w:jc w:val="left"/>
                              <w:rPr>
                                <w:rFonts w:ascii="宋体" w:hAnsi="宋体" w:eastAsia="Times New Roman" w:cs="宋体"/>
                                <w:kern w:val="0"/>
                                <w:sz w:val="20"/>
                                <w:szCs w:val="20"/>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22AB1B42">
                            <w:pPr>
                              <w:pStyle w:val="47"/>
                              <w:rPr>
                                <w:rFonts w:ascii="宋体" w:hAnsi="宋体" w:cs="宋体"/>
                                <w:sz w:val="20"/>
                                <w:szCs w:val="20"/>
                              </w:rPr>
                            </w:pPr>
                          </w:p>
                          <w:p w14:paraId="632F55EE">
                            <w:pPr>
                              <w:pStyle w:val="47"/>
                              <w:rPr>
                                <w:rFonts w:ascii="宋体" w:hAnsi="宋体" w:cs="宋体"/>
                                <w:sz w:val="20"/>
                                <w:szCs w:val="20"/>
                              </w:rPr>
                            </w:pPr>
                          </w:p>
                          <w:p w14:paraId="0A07D386">
                            <w:pPr>
                              <w:pStyle w:val="47"/>
                              <w:rPr>
                                <w:rFonts w:ascii="宋体" w:hAnsi="宋体" w:cs="宋体"/>
                                <w:sz w:val="20"/>
                                <w:szCs w:val="20"/>
                              </w:rPr>
                            </w:pPr>
                          </w:p>
                          <w:p w14:paraId="019B0876">
                            <w:pPr>
                              <w:pStyle w:val="47"/>
                              <w:rPr>
                                <w:rFonts w:ascii="宋体" w:hAnsi="宋体" w:cs="宋体"/>
                                <w:sz w:val="20"/>
                                <w:szCs w:val="20"/>
                              </w:rPr>
                            </w:pPr>
                          </w:p>
                          <w:p w14:paraId="406EA171">
                            <w:pPr>
                              <w:pStyle w:val="47"/>
                              <w:rPr>
                                <w:rFonts w:ascii="宋体" w:hAnsi="宋体" w:cs="宋体"/>
                                <w:sz w:val="20"/>
                                <w:szCs w:val="20"/>
                              </w:rPr>
                            </w:pPr>
                          </w:p>
                          <w:p w14:paraId="1ACEF793">
                            <w:pPr>
                              <w:pStyle w:val="47"/>
                              <w:rPr>
                                <w:rFonts w:ascii="宋体" w:hAnsi="宋体" w:cs="宋体"/>
                                <w:sz w:val="20"/>
                                <w:szCs w:val="20"/>
                              </w:rPr>
                            </w:pPr>
                          </w:p>
                          <w:p w14:paraId="5AA12E56">
                            <w:pPr>
                              <w:pStyle w:val="47"/>
                              <w:spacing w:before="17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14:paraId="5554A9A4">
                            <w:pPr>
                              <w:pStyle w:val="47"/>
                              <w:spacing w:before="50"/>
                              <w:ind w:left="7"/>
                              <w:rPr>
                                <w:rFonts w:ascii="宋体" w:hAnsi="宋体" w:cs="宋体"/>
                                <w:sz w:val="20"/>
                                <w:szCs w:val="20"/>
                              </w:rPr>
                            </w:pPr>
                            <w:r>
                              <w:rPr>
                                <w:rFonts w:hint="eastAsia" w:ascii="宋体" w:hAnsi="宋体" w:cs="宋体"/>
                                <w:w w:val="99"/>
                                <w:sz w:val="20"/>
                                <w:szCs w:val="20"/>
                              </w:rPr>
                              <w:t>机</w:t>
                            </w:r>
                          </w:p>
                        </w:tc>
                        <w:tc>
                          <w:tcPr>
                            <w:tcW w:w="1915" w:type="dxa"/>
                            <w:vMerge w:val="restart"/>
                            <w:tcBorders>
                              <w:top w:val="single" w:color="000000" w:sz="4" w:space="0"/>
                              <w:left w:val="single" w:color="000000" w:sz="4" w:space="0"/>
                              <w:bottom w:val="single" w:color="000000" w:sz="4" w:space="0"/>
                              <w:right w:val="single" w:color="000000" w:sz="4" w:space="0"/>
                            </w:tcBorders>
                          </w:tcPr>
                          <w:p w14:paraId="2EFFAA61">
                            <w:pPr>
                              <w:pStyle w:val="47"/>
                              <w:rPr>
                                <w:rFonts w:ascii="宋体" w:hAnsi="宋体" w:cs="宋体"/>
                                <w:sz w:val="20"/>
                                <w:szCs w:val="20"/>
                              </w:rPr>
                            </w:pPr>
                          </w:p>
                          <w:p w14:paraId="4DA62274">
                            <w:pPr>
                              <w:pStyle w:val="47"/>
                              <w:rPr>
                                <w:rFonts w:ascii="宋体" w:hAnsi="宋体" w:cs="宋体"/>
                                <w:sz w:val="20"/>
                                <w:szCs w:val="20"/>
                              </w:rPr>
                            </w:pPr>
                          </w:p>
                          <w:p w14:paraId="1BB16C37">
                            <w:pPr>
                              <w:pStyle w:val="47"/>
                              <w:spacing w:before="12"/>
                              <w:rPr>
                                <w:rFonts w:ascii="宋体" w:hAnsi="宋体" w:cs="宋体"/>
                                <w:sz w:val="19"/>
                                <w:szCs w:val="19"/>
                              </w:rPr>
                            </w:pPr>
                          </w:p>
                          <w:p w14:paraId="5EEED573">
                            <w:pPr>
                              <w:pStyle w:val="47"/>
                              <w:ind w:left="7"/>
                              <w:rPr>
                                <w:rFonts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2966" w:type="dxa"/>
                            <w:tcBorders>
                              <w:top w:val="single" w:color="000000" w:sz="4" w:space="0"/>
                              <w:left w:val="single" w:color="000000" w:sz="4" w:space="0"/>
                              <w:bottom w:val="nil"/>
                              <w:right w:val="single" w:color="000000" w:sz="4" w:space="0"/>
                            </w:tcBorders>
                          </w:tcPr>
                          <w:p w14:paraId="6369CEDA">
                            <w:pPr>
                              <w:pStyle w:val="47"/>
                              <w:spacing w:before="4"/>
                              <w:ind w:left="7"/>
                              <w:rPr>
                                <w:rFonts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w:t>
                            </w:r>
                          </w:p>
                        </w:tc>
                      </w:tr>
                      <w:tr w14:paraId="314D2D13">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F357D36">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7254234">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2D21163F">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610C4918">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tcPr>
                          <w:p w14:paraId="19353743">
                            <w:pPr>
                              <w:pStyle w:val="47"/>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p>
                        </w:tc>
                      </w:tr>
                      <w:tr w14:paraId="0FD607A0">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8EABCD6">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7BD081B">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57F0FCCB">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051774D1">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tcPr>
                          <w:p w14:paraId="26F406B5">
                            <w:pPr>
                              <w:pStyle w:val="47"/>
                              <w:spacing w:line="256" w:lineRule="exact"/>
                              <w:ind w:left="7"/>
                              <w:rPr>
                                <w:rFonts w:ascii="宋体" w:hAnsi="宋体" w:cs="宋体"/>
                                <w:sz w:val="20"/>
                                <w:szCs w:val="20"/>
                              </w:rPr>
                            </w:pPr>
                            <w:r>
                              <w:rPr>
                                <w:rFonts w:hint="eastAsia" w:ascii="宋体" w:hAnsi="宋体" w:cs="宋体"/>
                                <w:spacing w:val="1"/>
                                <w:w w:val="99"/>
                                <w:sz w:val="20"/>
                                <w:szCs w:val="20"/>
                              </w:rPr>
                              <w:t>214</w:t>
                            </w:r>
                            <w:r>
                              <w:rPr>
                                <w:rFonts w:hint="eastAsia" w:ascii="宋体" w:hAnsi="宋体" w:cs="宋体"/>
                                <w:w w:val="99"/>
                                <w:sz w:val="20"/>
                                <w:szCs w:val="20"/>
                              </w:rPr>
                              <w:t>55</w:t>
                            </w:r>
                            <w:r>
                              <w:rPr>
                                <w:rFonts w:hint="eastAsia" w:ascii="宋体" w:hAnsi="宋体" w:cs="宋体"/>
                                <w:spacing w:val="1"/>
                                <w:w w:val="99"/>
                                <w:sz w:val="20"/>
                                <w:szCs w:val="20"/>
                              </w:rPr>
                              <w:t>-</w:t>
                            </w:r>
                            <w:r>
                              <w:rPr>
                                <w:rFonts w:hint="eastAsia" w:ascii="宋体" w:hAnsi="宋体" w:cs="宋体"/>
                                <w:w w:val="99"/>
                                <w:sz w:val="20"/>
                                <w:szCs w:val="20"/>
                              </w:rPr>
                              <w:t>20</w:t>
                            </w:r>
                            <w:r>
                              <w:rPr>
                                <w:rFonts w:hint="eastAsia" w:ascii="宋体" w:hAnsi="宋体" w:cs="宋体"/>
                                <w:spacing w:val="1"/>
                                <w:w w:val="99"/>
                                <w:sz w:val="20"/>
                                <w:szCs w:val="20"/>
                              </w:rPr>
                              <w:t>13</w:t>
                            </w:r>
                            <w:r>
                              <w:rPr>
                                <w:rFonts w:hint="eastAsia" w:ascii="宋体" w:hAnsi="宋体" w:cs="宋体"/>
                                <w:w w:val="99"/>
                                <w:sz w:val="20"/>
                                <w:szCs w:val="20"/>
                              </w:rPr>
                              <w:t>），待</w:t>
                            </w:r>
                            <w:r>
                              <w:rPr>
                                <w:rFonts w:hint="eastAsia" w:ascii="宋体" w:hAnsi="宋体" w:cs="宋体"/>
                                <w:spacing w:val="1"/>
                                <w:w w:val="99"/>
                                <w:sz w:val="20"/>
                                <w:szCs w:val="20"/>
                              </w:rPr>
                              <w:t>20</w:t>
                            </w:r>
                            <w:r>
                              <w:rPr>
                                <w:rFonts w:hint="eastAsia" w:ascii="宋体" w:hAnsi="宋体" w:cs="宋体"/>
                                <w:w w:val="99"/>
                                <w:sz w:val="20"/>
                                <w:szCs w:val="20"/>
                              </w:rPr>
                              <w:t>19</w:t>
                            </w:r>
                            <w:r>
                              <w:rPr>
                                <w:rFonts w:hint="eastAsia" w:ascii="宋体" w:hAnsi="宋体" w:cs="宋体"/>
                                <w:spacing w:val="-3"/>
                                <w:w w:val="99"/>
                                <w:sz w:val="20"/>
                                <w:szCs w:val="20"/>
                              </w:rPr>
                              <w:t>年</w:t>
                            </w:r>
                            <w:r>
                              <w:rPr>
                                <w:rFonts w:hint="eastAsia" w:ascii="宋体" w:hAnsi="宋体" w:cs="宋体"/>
                                <w:w w:val="99"/>
                                <w:sz w:val="20"/>
                                <w:szCs w:val="20"/>
                              </w:rPr>
                              <w:t>修订发</w:t>
                            </w:r>
                          </w:p>
                        </w:tc>
                      </w:tr>
                      <w:tr w14:paraId="30F4EF49">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E1BEBC9">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C5771FF">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3E110DCB">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184781B2">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nil"/>
                              <w:right w:val="single" w:color="000000" w:sz="4" w:space="0"/>
                            </w:tcBorders>
                          </w:tcPr>
                          <w:p w14:paraId="58B92545">
                            <w:pPr>
                              <w:pStyle w:val="47"/>
                              <w:spacing w:line="256" w:lineRule="exact"/>
                              <w:ind w:left="7"/>
                              <w:rPr>
                                <w:rFonts w:ascii="宋体" w:hAnsi="宋体" w:cs="宋体"/>
                                <w:sz w:val="20"/>
                                <w:szCs w:val="20"/>
                                <w:lang w:eastAsia="zh-CN"/>
                              </w:rPr>
                            </w:pPr>
                            <w:r>
                              <w:rPr>
                                <w:rFonts w:hint="eastAsia" w:ascii="宋体" w:hAnsi="宋体" w:cs="宋体"/>
                                <w:w w:val="99"/>
                                <w:sz w:val="20"/>
                                <w:szCs w:val="20"/>
                                <w:lang w:eastAsia="zh-CN"/>
                              </w:rPr>
                              <w:t>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w:t>
                            </w:r>
                          </w:p>
                        </w:tc>
                      </w:tr>
                      <w:tr w14:paraId="049CD7E3">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D144F14">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21F761BB">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053F7855">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5C3E2F64">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tcPr>
                          <w:p w14:paraId="37610117">
                            <w:pPr>
                              <w:pStyle w:val="47"/>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w:t>
                            </w:r>
                          </w:p>
                        </w:tc>
                      </w:tr>
                      <w:tr w14:paraId="2F6BA200">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682E9DF">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EE9501B">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42FCC9A9">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2F47FFBD">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tcPr>
                          <w:p w14:paraId="1DB2811D">
                            <w:pPr>
                              <w:pStyle w:val="47"/>
                              <w:spacing w:line="256" w:lineRule="exact"/>
                              <w:ind w:left="7"/>
                              <w:rPr>
                                <w:rFonts w:ascii="宋体" w:hAnsi="宋体" w:cs="宋体"/>
                                <w:sz w:val="20"/>
                                <w:szCs w:val="20"/>
                              </w:rPr>
                            </w:pPr>
                            <w:r>
                              <w:rPr>
                                <w:rFonts w:hint="eastAsia" w:ascii="宋体" w:hAnsi="宋体" w:cs="宋体"/>
                                <w:w w:val="99"/>
                                <w:sz w:val="20"/>
                                <w:szCs w:val="20"/>
                              </w:rPr>
                              <w:t>实施。</w:t>
                            </w:r>
                          </w:p>
                        </w:tc>
                      </w:tr>
                      <w:tr w14:paraId="135A48CC">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F4325BE">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6A19501F">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400F8BA8">
                            <w:pPr>
                              <w:widowControl/>
                              <w:jc w:val="left"/>
                              <w:rPr>
                                <w:rFonts w:ascii="宋体" w:hAnsi="宋体" w:eastAsia="Times New Roman" w:cs="宋体"/>
                                <w:kern w:val="0"/>
                                <w:sz w:val="20"/>
                                <w:szCs w:val="20"/>
                                <w:lang w:eastAsia="en-US"/>
                              </w:rPr>
                            </w:pPr>
                          </w:p>
                        </w:tc>
                        <w:tc>
                          <w:tcPr>
                            <w:tcW w:w="1915" w:type="dxa"/>
                            <w:tcBorders>
                              <w:top w:val="single" w:color="000000" w:sz="4" w:space="0"/>
                              <w:left w:val="single" w:color="000000" w:sz="4" w:space="0"/>
                              <w:bottom w:val="single" w:color="000000" w:sz="4" w:space="0"/>
                              <w:right w:val="single" w:color="000000" w:sz="4" w:space="0"/>
                            </w:tcBorders>
                          </w:tcPr>
                          <w:p w14:paraId="77B4CE7B">
                            <w:pPr>
                              <w:pStyle w:val="47"/>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tcPr>
                          <w:p w14:paraId="1C305E07">
                            <w:pPr>
                              <w:pStyle w:val="47"/>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1635D486">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6DF6356">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6100F50B">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DACFF60">
                            <w:pPr>
                              <w:widowControl/>
                              <w:jc w:val="left"/>
                              <w:rPr>
                                <w:rFonts w:ascii="宋体" w:hAnsi="宋体" w:eastAsia="Times New Roman" w:cs="宋体"/>
                                <w:kern w:val="0"/>
                                <w:sz w:val="20"/>
                                <w:szCs w:val="20"/>
                              </w:rPr>
                            </w:pPr>
                          </w:p>
                        </w:tc>
                        <w:tc>
                          <w:tcPr>
                            <w:tcW w:w="1915" w:type="dxa"/>
                            <w:vMerge w:val="restart"/>
                            <w:tcBorders>
                              <w:top w:val="single" w:color="000000" w:sz="4" w:space="0"/>
                              <w:left w:val="single" w:color="000000" w:sz="4" w:space="0"/>
                              <w:bottom w:val="nil"/>
                              <w:right w:val="single" w:color="000000" w:sz="4" w:space="0"/>
                            </w:tcBorders>
                          </w:tcPr>
                          <w:p w14:paraId="0E9B51F9">
                            <w:pPr>
                              <w:pStyle w:val="47"/>
                              <w:spacing w:before="2"/>
                              <w:rPr>
                                <w:rFonts w:ascii="宋体" w:hAnsi="宋体" w:cs="宋体"/>
                                <w:sz w:val="24"/>
                                <w:szCs w:val="24"/>
                                <w:lang w:eastAsia="zh-CN"/>
                              </w:rPr>
                            </w:pPr>
                          </w:p>
                          <w:p w14:paraId="42CC833A">
                            <w:pPr>
                              <w:pStyle w:val="47"/>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tcPr>
                          <w:p w14:paraId="52D72CBE">
                            <w:pPr>
                              <w:pStyle w:val="47"/>
                              <w:spacing w:before="4"/>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6623146F">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BADDE67">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18FDFFA">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29D869A6">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nil"/>
                              <w:right w:val="single" w:color="000000" w:sz="4" w:space="0"/>
                            </w:tcBorders>
                            <w:vAlign w:val="center"/>
                          </w:tcPr>
                          <w:p w14:paraId="4599F166">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tcPr>
                          <w:p w14:paraId="1073BAA4">
                            <w:pPr>
                              <w:pStyle w:val="47"/>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14:paraId="57F14CB2">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F06F43C">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BD96312">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EA428A3">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tcPr>
                          <w:p w14:paraId="60DA9D33">
                            <w:pPr>
                              <w:pStyle w:val="47"/>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2966" w:type="dxa"/>
                            <w:tcBorders>
                              <w:top w:val="nil"/>
                              <w:left w:val="single" w:color="000000" w:sz="4" w:space="0"/>
                              <w:bottom w:val="nil"/>
                              <w:right w:val="single" w:color="000000" w:sz="4" w:space="0"/>
                            </w:tcBorders>
                          </w:tcPr>
                          <w:p w14:paraId="75C75948">
                            <w:pPr>
                              <w:pStyle w:val="47"/>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086D5016">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E1B093F">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3ED46360">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7938403C">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vAlign w:val="center"/>
                          </w:tcPr>
                          <w:p w14:paraId="1E54E2A6">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tcPr>
                          <w:p w14:paraId="26E30CF4">
                            <w:pPr>
                              <w:pStyle w:val="47"/>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374</w:t>
                            </w:r>
                            <w:r>
                              <w:rPr>
                                <w:rFonts w:hint="eastAsia" w:ascii="宋体" w:hAnsi="宋体" w:cs="宋体"/>
                                <w:w w:val="99"/>
                                <w:sz w:val="20"/>
                                <w:szCs w:val="20"/>
                              </w:rPr>
                              <w:t>7</w:t>
                            </w:r>
                            <w:r>
                              <w:rPr>
                                <w:rFonts w:hint="eastAsia" w:ascii="宋体" w:hAnsi="宋体" w:cs="宋体"/>
                                <w:spacing w:val="-1"/>
                                <w:w w:val="99"/>
                                <w:sz w:val="20"/>
                                <w:szCs w:val="20"/>
                              </w:rPr>
                              <w:t>9</w:t>
                            </w:r>
                            <w:r>
                              <w:rPr>
                                <w:rFonts w:hint="eastAsia" w:ascii="宋体" w:hAnsi="宋体" w:cs="宋体"/>
                                <w:w w:val="99"/>
                                <w:sz w:val="20"/>
                                <w:szCs w:val="20"/>
                              </w:rPr>
                              <w:t>）</w:t>
                            </w:r>
                          </w:p>
                        </w:tc>
                      </w:tr>
                      <w:tr w14:paraId="1C7546CC">
                        <w:tblPrEx>
                          <w:tblCellMar>
                            <w:top w:w="0" w:type="dxa"/>
                            <w:left w:w="0" w:type="dxa"/>
                            <w:bottom w:w="0" w:type="dxa"/>
                            <w:right w:w="0" w:type="dxa"/>
                          </w:tblCellMar>
                        </w:tblPrEx>
                        <w:trPr>
                          <w:trHeight w:val="65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66DEAAE">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362E6997">
                            <w:pPr>
                              <w:widowControl/>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tcPr>
                          <w:p w14:paraId="20E5DF85">
                            <w:pPr>
                              <w:pStyle w:val="47"/>
                              <w:spacing w:before="16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915" w:type="dxa"/>
                            <w:tcBorders>
                              <w:top w:val="single" w:color="000000" w:sz="4" w:space="0"/>
                              <w:left w:val="single" w:color="000000" w:sz="4" w:space="0"/>
                              <w:bottom w:val="single" w:color="000000" w:sz="4" w:space="0"/>
                              <w:right w:val="single" w:color="000000" w:sz="4" w:space="0"/>
                            </w:tcBorders>
                          </w:tcPr>
                          <w:p w14:paraId="21CBF0EF">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tcPr>
                          <w:p w14:paraId="60384EF9">
                            <w:pPr>
                              <w:pStyle w:val="47"/>
                              <w:spacing w:before="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14:paraId="52E86B3E">
                      <w:pPr>
                        <w:rPr>
                          <w:rFonts w:ascii="Calibri" w:hAnsi="Calibri"/>
                          <w:sz w:val="22"/>
                          <w:szCs w:val="22"/>
                        </w:rPr>
                      </w:pPr>
                    </w:p>
                  </w:txbxContent>
                </v:textbox>
              </v:shape>
            </w:pict>
          </mc:Fallback>
        </mc:AlternateContent>
      </w:r>
    </w:p>
    <w:p w14:paraId="04BB8320">
      <w:pPr>
        <w:rPr>
          <w:rFonts w:ascii="宋体" w:hAnsi="宋体" w:cs="宋体"/>
          <w:color w:val="auto"/>
          <w:sz w:val="20"/>
          <w:szCs w:val="20"/>
          <w:highlight w:val="none"/>
        </w:rPr>
      </w:pPr>
    </w:p>
    <w:p w14:paraId="71A864F8">
      <w:pPr>
        <w:rPr>
          <w:rFonts w:ascii="宋体" w:hAnsi="宋体" w:cs="宋体"/>
          <w:color w:val="auto"/>
          <w:sz w:val="20"/>
          <w:szCs w:val="20"/>
          <w:highlight w:val="none"/>
        </w:rPr>
      </w:pPr>
    </w:p>
    <w:p w14:paraId="007D4D9C">
      <w:pPr>
        <w:rPr>
          <w:rFonts w:ascii="宋体" w:hAnsi="宋体" w:cs="宋体"/>
          <w:color w:val="auto"/>
          <w:sz w:val="20"/>
          <w:szCs w:val="20"/>
          <w:highlight w:val="none"/>
        </w:rPr>
      </w:pPr>
    </w:p>
    <w:p w14:paraId="7A2A7990">
      <w:pPr>
        <w:spacing w:before="2"/>
        <w:rPr>
          <w:rFonts w:ascii="宋体" w:hAnsi="宋体" w:cs="宋体"/>
          <w:color w:val="auto"/>
          <w:sz w:val="23"/>
          <w:szCs w:val="23"/>
          <w:highlight w:val="none"/>
        </w:rPr>
      </w:pPr>
    </w:p>
    <w:p w14:paraId="4DDD427F">
      <w:pPr>
        <w:spacing w:before="37"/>
        <w:ind w:right="102"/>
        <w:jc w:val="right"/>
        <w:rPr>
          <w:rFonts w:ascii="宋体" w:hAnsi="宋体" w:cs="宋体"/>
          <w:color w:val="auto"/>
          <w:sz w:val="20"/>
          <w:szCs w:val="20"/>
          <w:highlight w:val="none"/>
        </w:rPr>
      </w:pPr>
      <w:r>
        <w:rPr>
          <w:rFonts w:hint="eastAsia" w:ascii="宋体" w:hAnsi="宋体" w:cs="宋体"/>
          <w:color w:val="auto"/>
          <w:w w:val="99"/>
          <w:sz w:val="20"/>
          <w:szCs w:val="20"/>
          <w:highlight w:val="none"/>
        </w:rPr>
        <w:t>）</w:t>
      </w:r>
    </w:p>
    <w:p w14:paraId="3F2FE4E2">
      <w:pPr>
        <w:rPr>
          <w:rFonts w:ascii="宋体" w:hAnsi="宋体" w:cs="宋体"/>
          <w:color w:val="auto"/>
          <w:sz w:val="20"/>
          <w:szCs w:val="20"/>
          <w:highlight w:val="none"/>
        </w:rPr>
      </w:pPr>
    </w:p>
    <w:p w14:paraId="6C791AA8">
      <w:pPr>
        <w:rPr>
          <w:rFonts w:ascii="宋体" w:hAnsi="宋体" w:cs="宋体"/>
          <w:color w:val="auto"/>
          <w:sz w:val="20"/>
          <w:szCs w:val="20"/>
          <w:highlight w:val="none"/>
        </w:rPr>
      </w:pPr>
    </w:p>
    <w:p w14:paraId="7D434A89">
      <w:pPr>
        <w:rPr>
          <w:rFonts w:ascii="宋体" w:hAnsi="宋体" w:cs="宋体"/>
          <w:color w:val="auto"/>
          <w:sz w:val="20"/>
          <w:szCs w:val="20"/>
          <w:highlight w:val="none"/>
        </w:rPr>
      </w:pPr>
    </w:p>
    <w:p w14:paraId="52BAAE56">
      <w:pPr>
        <w:rPr>
          <w:rFonts w:ascii="宋体" w:hAnsi="宋体" w:cs="宋体"/>
          <w:color w:val="auto"/>
          <w:sz w:val="20"/>
          <w:szCs w:val="20"/>
          <w:highlight w:val="none"/>
        </w:rPr>
      </w:pPr>
    </w:p>
    <w:p w14:paraId="22146B1F">
      <w:pPr>
        <w:rPr>
          <w:rFonts w:ascii="宋体" w:hAnsi="宋体" w:cs="宋体"/>
          <w:color w:val="auto"/>
          <w:sz w:val="20"/>
          <w:szCs w:val="20"/>
          <w:highlight w:val="none"/>
        </w:rPr>
      </w:pPr>
    </w:p>
    <w:p w14:paraId="37428DD3">
      <w:pPr>
        <w:rPr>
          <w:rFonts w:ascii="宋体" w:hAnsi="宋体" w:cs="宋体"/>
          <w:color w:val="auto"/>
          <w:sz w:val="20"/>
          <w:szCs w:val="20"/>
          <w:highlight w:val="none"/>
        </w:rPr>
      </w:pPr>
    </w:p>
    <w:p w14:paraId="71519810">
      <w:pPr>
        <w:rPr>
          <w:rFonts w:ascii="宋体" w:hAnsi="宋体" w:cs="宋体"/>
          <w:color w:val="auto"/>
          <w:sz w:val="20"/>
          <w:szCs w:val="20"/>
          <w:highlight w:val="none"/>
        </w:rPr>
      </w:pPr>
    </w:p>
    <w:p w14:paraId="4B529D3C">
      <w:pPr>
        <w:rPr>
          <w:rFonts w:ascii="宋体" w:hAnsi="宋体" w:cs="宋体"/>
          <w:color w:val="auto"/>
          <w:sz w:val="20"/>
          <w:szCs w:val="20"/>
          <w:highlight w:val="none"/>
        </w:rPr>
      </w:pPr>
    </w:p>
    <w:p w14:paraId="529F9198">
      <w:pPr>
        <w:rPr>
          <w:rFonts w:ascii="宋体" w:hAnsi="宋体" w:cs="宋体"/>
          <w:color w:val="auto"/>
          <w:sz w:val="20"/>
          <w:szCs w:val="20"/>
          <w:highlight w:val="none"/>
        </w:rPr>
      </w:pPr>
    </w:p>
    <w:p w14:paraId="489600A4">
      <w:pPr>
        <w:rPr>
          <w:rFonts w:ascii="宋体" w:hAnsi="宋体" w:cs="宋体"/>
          <w:color w:val="auto"/>
          <w:sz w:val="20"/>
          <w:szCs w:val="20"/>
          <w:highlight w:val="none"/>
        </w:rPr>
      </w:pPr>
    </w:p>
    <w:p w14:paraId="4F9CDB77">
      <w:pPr>
        <w:spacing w:before="1"/>
        <w:rPr>
          <w:rFonts w:ascii="宋体" w:hAnsi="宋体" w:cs="宋体"/>
          <w:color w:val="auto"/>
          <w:sz w:val="14"/>
          <w:szCs w:val="14"/>
          <w:highlight w:val="none"/>
        </w:rPr>
      </w:pPr>
    </w:p>
    <w:p w14:paraId="35A3D00A">
      <w:pPr>
        <w:spacing w:before="37"/>
        <w:ind w:right="104"/>
        <w:jc w:val="right"/>
        <w:rPr>
          <w:rFonts w:ascii="宋体" w:hAnsi="宋体" w:cs="宋体"/>
          <w:color w:val="auto"/>
          <w:sz w:val="20"/>
          <w:szCs w:val="20"/>
          <w:highlight w:val="none"/>
        </w:rPr>
      </w:pPr>
      <w:r>
        <w:rPr>
          <w:rFonts w:hint="eastAsia" w:ascii="宋体" w:hAnsi="宋体" w:cs="宋体"/>
          <w:color w:val="auto"/>
          <w:w w:val="99"/>
          <w:sz w:val="20"/>
          <w:szCs w:val="20"/>
          <w:highlight w:val="none"/>
        </w:rPr>
        <w:t>；</w:t>
      </w:r>
    </w:p>
    <w:p w14:paraId="1BC013E4">
      <w:pPr>
        <w:spacing w:before="11"/>
        <w:rPr>
          <w:rFonts w:ascii="宋体" w:hAnsi="宋体" w:cs="宋体"/>
          <w:color w:val="auto"/>
          <w:sz w:val="24"/>
          <w:highlight w:val="none"/>
        </w:rPr>
      </w:pPr>
    </w:p>
    <w:p w14:paraId="03C12E51">
      <w:pPr>
        <w:spacing w:before="37"/>
        <w:ind w:right="145"/>
        <w:jc w:val="right"/>
        <w:rPr>
          <w:rFonts w:ascii="宋体" w:hAnsi="宋体" w:cs="宋体"/>
          <w:color w:val="auto"/>
          <w:sz w:val="20"/>
          <w:szCs w:val="20"/>
          <w:highlight w:val="none"/>
        </w:rPr>
      </w:pPr>
      <w:r>
        <w:rPr>
          <w:rFonts w:hint="eastAsia" w:ascii="宋体" w:hAnsi="宋体" w:cs="宋体"/>
          <w:color w:val="auto"/>
          <w:w w:val="99"/>
          <w:sz w:val="20"/>
          <w:szCs w:val="20"/>
          <w:highlight w:val="none"/>
        </w:rPr>
        <w:t>）</w:t>
      </w:r>
    </w:p>
    <w:p w14:paraId="1881B994">
      <w:pPr>
        <w:rPr>
          <w:rFonts w:ascii="宋体" w:hAnsi="宋体" w:cs="宋体"/>
          <w:color w:val="auto"/>
          <w:sz w:val="20"/>
          <w:szCs w:val="20"/>
          <w:highlight w:val="none"/>
        </w:rPr>
      </w:pPr>
    </w:p>
    <w:p w14:paraId="0946F020">
      <w:pPr>
        <w:rPr>
          <w:rFonts w:ascii="宋体" w:hAnsi="宋体" w:cs="宋体"/>
          <w:color w:val="auto"/>
          <w:sz w:val="20"/>
          <w:szCs w:val="20"/>
          <w:highlight w:val="none"/>
        </w:rPr>
      </w:pPr>
    </w:p>
    <w:p w14:paraId="1BF04341">
      <w:pPr>
        <w:rPr>
          <w:rFonts w:ascii="宋体" w:hAnsi="宋体" w:cs="宋体"/>
          <w:color w:val="auto"/>
          <w:sz w:val="20"/>
          <w:szCs w:val="20"/>
          <w:highlight w:val="none"/>
        </w:rPr>
      </w:pPr>
    </w:p>
    <w:p w14:paraId="6A812000">
      <w:pPr>
        <w:rPr>
          <w:rFonts w:ascii="宋体" w:hAnsi="宋体" w:cs="宋体"/>
          <w:color w:val="auto"/>
          <w:sz w:val="20"/>
          <w:szCs w:val="20"/>
          <w:highlight w:val="none"/>
        </w:rPr>
      </w:pPr>
    </w:p>
    <w:p w14:paraId="4EE12E3E">
      <w:pPr>
        <w:rPr>
          <w:rFonts w:ascii="宋体" w:hAnsi="宋体" w:cs="宋体"/>
          <w:color w:val="auto"/>
          <w:sz w:val="20"/>
          <w:szCs w:val="20"/>
          <w:highlight w:val="none"/>
        </w:rPr>
      </w:pPr>
    </w:p>
    <w:p w14:paraId="3EFB592E">
      <w:pPr>
        <w:rPr>
          <w:rFonts w:ascii="宋体" w:hAnsi="宋体" w:cs="宋体"/>
          <w:color w:val="auto"/>
          <w:sz w:val="20"/>
          <w:szCs w:val="20"/>
          <w:highlight w:val="none"/>
        </w:rPr>
      </w:pPr>
    </w:p>
    <w:p w14:paraId="724D4E76">
      <w:pPr>
        <w:rPr>
          <w:rFonts w:ascii="宋体" w:hAnsi="宋体" w:cs="宋体"/>
          <w:color w:val="auto"/>
          <w:sz w:val="20"/>
          <w:szCs w:val="20"/>
          <w:highlight w:val="none"/>
        </w:rPr>
      </w:pPr>
    </w:p>
    <w:p w14:paraId="04FD61A0">
      <w:pPr>
        <w:rPr>
          <w:rFonts w:ascii="宋体" w:hAnsi="宋体" w:cs="宋体"/>
          <w:color w:val="auto"/>
          <w:sz w:val="20"/>
          <w:szCs w:val="20"/>
          <w:highlight w:val="none"/>
        </w:rPr>
      </w:pPr>
    </w:p>
    <w:p w14:paraId="2DB56E1A">
      <w:pPr>
        <w:rPr>
          <w:rFonts w:ascii="宋体" w:hAnsi="宋体" w:cs="宋体"/>
          <w:color w:val="auto"/>
          <w:sz w:val="20"/>
          <w:szCs w:val="20"/>
          <w:highlight w:val="none"/>
        </w:rPr>
      </w:pPr>
    </w:p>
    <w:p w14:paraId="5DB4AE59">
      <w:pPr>
        <w:rPr>
          <w:rFonts w:ascii="宋体" w:hAnsi="宋体" w:cs="宋体"/>
          <w:color w:val="auto"/>
          <w:sz w:val="20"/>
          <w:szCs w:val="20"/>
          <w:highlight w:val="none"/>
        </w:rPr>
      </w:pPr>
    </w:p>
    <w:p w14:paraId="327E0E3E">
      <w:pPr>
        <w:rPr>
          <w:rFonts w:ascii="宋体" w:hAnsi="宋体" w:cs="宋体"/>
          <w:color w:val="auto"/>
          <w:sz w:val="20"/>
          <w:szCs w:val="20"/>
          <w:highlight w:val="none"/>
        </w:rPr>
      </w:pPr>
    </w:p>
    <w:p w14:paraId="7F2C725E">
      <w:pPr>
        <w:rPr>
          <w:rFonts w:ascii="宋体" w:hAnsi="宋体" w:cs="宋体"/>
          <w:color w:val="auto"/>
          <w:sz w:val="20"/>
          <w:szCs w:val="20"/>
          <w:highlight w:val="none"/>
        </w:rPr>
      </w:pPr>
    </w:p>
    <w:p w14:paraId="3E10239B">
      <w:pPr>
        <w:rPr>
          <w:rFonts w:ascii="宋体" w:hAnsi="宋体" w:cs="宋体"/>
          <w:color w:val="auto"/>
          <w:sz w:val="20"/>
          <w:szCs w:val="20"/>
          <w:highlight w:val="none"/>
        </w:rPr>
      </w:pPr>
    </w:p>
    <w:p w14:paraId="1E69B0B6">
      <w:pPr>
        <w:rPr>
          <w:rFonts w:ascii="宋体" w:hAnsi="宋体" w:cs="宋体"/>
          <w:color w:val="auto"/>
          <w:sz w:val="20"/>
          <w:szCs w:val="20"/>
          <w:highlight w:val="none"/>
        </w:rPr>
      </w:pPr>
    </w:p>
    <w:p w14:paraId="26EDDF61">
      <w:pPr>
        <w:rPr>
          <w:rFonts w:ascii="宋体" w:hAnsi="宋体" w:cs="宋体"/>
          <w:color w:val="auto"/>
          <w:sz w:val="20"/>
          <w:szCs w:val="20"/>
          <w:highlight w:val="none"/>
        </w:rPr>
      </w:pPr>
    </w:p>
    <w:p w14:paraId="68C8C841">
      <w:pPr>
        <w:rPr>
          <w:rFonts w:ascii="宋体" w:hAnsi="宋体" w:cs="宋体"/>
          <w:color w:val="auto"/>
          <w:sz w:val="20"/>
          <w:szCs w:val="20"/>
          <w:highlight w:val="none"/>
        </w:rPr>
      </w:pPr>
    </w:p>
    <w:p w14:paraId="43E82335">
      <w:pPr>
        <w:spacing w:before="6"/>
        <w:rPr>
          <w:rFonts w:ascii="宋体" w:hAnsi="宋体" w:cs="宋体"/>
          <w:color w:val="auto"/>
          <w:sz w:val="29"/>
          <w:szCs w:val="29"/>
          <w:highlight w:val="none"/>
        </w:rPr>
      </w:pPr>
    </w:p>
    <w:p w14:paraId="4B7CB1B6">
      <w:pPr>
        <w:spacing w:before="37"/>
        <w:ind w:right="102"/>
        <w:jc w:val="right"/>
        <w:rPr>
          <w:rFonts w:ascii="宋体" w:hAnsi="宋体" w:cs="宋体"/>
          <w:color w:val="auto"/>
          <w:sz w:val="20"/>
          <w:szCs w:val="20"/>
          <w:highlight w:val="none"/>
        </w:rPr>
      </w:pPr>
      <w:r>
        <w:rPr>
          <w:rFonts w:hint="eastAsia" w:ascii="宋体" w:hAnsi="宋体" w:cs="宋体"/>
          <w:color w:val="auto"/>
          <w:w w:val="99"/>
          <w:sz w:val="20"/>
          <w:szCs w:val="20"/>
          <w:highlight w:val="none"/>
        </w:rPr>
        <w:t>）</w:t>
      </w:r>
    </w:p>
    <w:p w14:paraId="6D19DD66">
      <w:pPr>
        <w:rPr>
          <w:rFonts w:ascii="宋体" w:hAnsi="宋体" w:cs="宋体"/>
          <w:color w:val="auto"/>
          <w:sz w:val="20"/>
          <w:szCs w:val="20"/>
          <w:highlight w:val="none"/>
        </w:rPr>
      </w:pPr>
    </w:p>
    <w:p w14:paraId="12038BB8">
      <w:pPr>
        <w:rPr>
          <w:rFonts w:ascii="宋体" w:hAnsi="宋体" w:cs="宋体"/>
          <w:color w:val="auto"/>
          <w:sz w:val="20"/>
          <w:szCs w:val="20"/>
          <w:highlight w:val="none"/>
        </w:rPr>
      </w:pPr>
    </w:p>
    <w:p w14:paraId="7E19BAE0">
      <w:pPr>
        <w:spacing w:before="3"/>
        <w:rPr>
          <w:rFonts w:ascii="宋体" w:hAnsi="宋体" w:cs="宋体"/>
          <w:color w:val="auto"/>
          <w:sz w:val="22"/>
          <w:szCs w:val="22"/>
          <w:highlight w:val="none"/>
        </w:rPr>
      </w:pPr>
    </w:p>
    <w:p w14:paraId="5AE10C57">
      <w:pPr>
        <w:spacing w:before="37"/>
        <w:ind w:right="102"/>
        <w:jc w:val="right"/>
        <w:rPr>
          <w:rFonts w:ascii="宋体" w:hAnsi="宋体" w:cs="宋体"/>
          <w:color w:val="auto"/>
          <w:w w:val="99"/>
          <w:sz w:val="20"/>
          <w:szCs w:val="20"/>
          <w:highlight w:val="none"/>
        </w:rPr>
      </w:pPr>
      <w:r>
        <w:rPr>
          <w:rFonts w:hint="eastAsia" w:ascii="宋体" w:hAnsi="宋体" w:cs="宋体"/>
          <w:color w:val="auto"/>
          <w:w w:val="99"/>
          <w:sz w:val="20"/>
          <w:szCs w:val="20"/>
          <w:highlight w:val="none"/>
        </w:rPr>
        <w:t>）</w:t>
      </w:r>
    </w:p>
    <w:p w14:paraId="152EDFC9">
      <w:pPr>
        <w:spacing w:before="37"/>
        <w:ind w:right="102"/>
        <w:jc w:val="right"/>
        <w:rPr>
          <w:rFonts w:ascii="宋体" w:hAnsi="宋体" w:cs="宋体"/>
          <w:color w:val="auto"/>
          <w:sz w:val="20"/>
          <w:szCs w:val="20"/>
          <w:highlight w:val="none"/>
        </w:rPr>
      </w:pPr>
      <w:r>
        <w:rPr>
          <w:rFonts w:hint="eastAsia" w:ascii="宋体" w:hAnsi="宋体" w:cs="宋体"/>
          <w:color w:val="auto"/>
          <w:w w:val="99"/>
          <w:sz w:val="20"/>
          <w:szCs w:val="20"/>
          <w:highlight w:val="none"/>
        </w:rPr>
        <w:br w:type="page"/>
      </w:r>
    </w:p>
    <w:p w14:paraId="28E2CB68">
      <w:pPr>
        <w:widowControl/>
        <w:jc w:val="left"/>
        <w:rPr>
          <w:rFonts w:ascii="宋体" w:hAnsi="宋体" w:cs="宋体"/>
          <w:color w:val="auto"/>
          <w:sz w:val="20"/>
          <w:szCs w:val="20"/>
          <w:highlight w:val="none"/>
        </w:rPr>
      </w:pPr>
    </w:p>
    <w:tbl>
      <w:tblPr>
        <w:tblStyle w:val="2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5"/>
        <w:gridCol w:w="2966"/>
      </w:tblGrid>
      <w:tr w14:paraId="4196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restart"/>
            <w:tcBorders>
              <w:top w:val="single" w:color="auto" w:sz="4" w:space="0"/>
              <w:left w:val="single" w:color="auto" w:sz="4" w:space="0"/>
              <w:bottom w:val="single" w:color="auto" w:sz="4" w:space="0"/>
              <w:right w:val="single" w:color="auto" w:sz="4" w:space="0"/>
            </w:tcBorders>
          </w:tcPr>
          <w:p w14:paraId="726EBF44">
            <w:pPr>
              <w:rPr>
                <w:rFonts w:ascii="宋体" w:hAnsi="宋体" w:cs="宋体"/>
                <w:color w:val="auto"/>
                <w:sz w:val="22"/>
                <w:szCs w:val="22"/>
                <w:highlight w:val="none"/>
              </w:rPr>
            </w:pPr>
          </w:p>
        </w:tc>
        <w:tc>
          <w:tcPr>
            <w:tcW w:w="1166" w:type="dxa"/>
            <w:vMerge w:val="restart"/>
            <w:tcBorders>
              <w:top w:val="single" w:color="auto" w:sz="4" w:space="0"/>
              <w:left w:val="single" w:color="auto" w:sz="4" w:space="0"/>
              <w:bottom w:val="single" w:color="auto" w:sz="4" w:space="0"/>
              <w:right w:val="single" w:color="auto" w:sz="4" w:space="0"/>
            </w:tcBorders>
          </w:tcPr>
          <w:p w14:paraId="080F4659">
            <w:pPr>
              <w:rPr>
                <w:rFonts w:ascii="宋体" w:hAnsi="宋体" w:cs="宋体"/>
                <w:color w:val="auto"/>
                <w:sz w:val="22"/>
                <w:szCs w:val="22"/>
                <w:highlight w:val="none"/>
              </w:rPr>
            </w:pPr>
          </w:p>
        </w:tc>
        <w:tc>
          <w:tcPr>
            <w:tcW w:w="1800" w:type="dxa"/>
            <w:vMerge w:val="restart"/>
            <w:tcBorders>
              <w:top w:val="single" w:color="auto" w:sz="4" w:space="0"/>
              <w:left w:val="single" w:color="auto" w:sz="4" w:space="0"/>
              <w:bottom w:val="single" w:color="auto" w:sz="4" w:space="0"/>
              <w:right w:val="single" w:color="auto" w:sz="4" w:space="0"/>
            </w:tcBorders>
          </w:tcPr>
          <w:p w14:paraId="0B4F27F7">
            <w:pPr>
              <w:pStyle w:val="47"/>
              <w:rPr>
                <w:rFonts w:ascii="宋体" w:hAnsi="宋体" w:cs="宋体"/>
                <w:color w:val="auto"/>
                <w:sz w:val="20"/>
                <w:szCs w:val="20"/>
                <w:highlight w:val="none"/>
              </w:rPr>
            </w:pPr>
          </w:p>
          <w:p w14:paraId="2F4F0BAE">
            <w:pPr>
              <w:pStyle w:val="47"/>
              <w:rPr>
                <w:rFonts w:ascii="宋体" w:hAnsi="宋体" w:cs="宋体"/>
                <w:color w:val="auto"/>
                <w:sz w:val="20"/>
                <w:szCs w:val="20"/>
                <w:highlight w:val="none"/>
              </w:rPr>
            </w:pPr>
          </w:p>
          <w:p w14:paraId="1768BE54">
            <w:pPr>
              <w:pStyle w:val="47"/>
              <w:rPr>
                <w:rFonts w:ascii="宋体" w:hAnsi="宋体" w:cs="宋体"/>
                <w:color w:val="auto"/>
                <w:sz w:val="20"/>
                <w:szCs w:val="20"/>
                <w:highlight w:val="none"/>
              </w:rPr>
            </w:pPr>
          </w:p>
          <w:p w14:paraId="45E4A177">
            <w:pPr>
              <w:pStyle w:val="47"/>
              <w:rPr>
                <w:rFonts w:ascii="宋体" w:hAnsi="宋体" w:cs="宋体"/>
                <w:color w:val="auto"/>
                <w:sz w:val="20"/>
                <w:szCs w:val="20"/>
                <w:highlight w:val="none"/>
              </w:rPr>
            </w:pPr>
          </w:p>
          <w:p w14:paraId="44D4351F">
            <w:pPr>
              <w:pStyle w:val="47"/>
              <w:rPr>
                <w:rFonts w:ascii="宋体" w:hAnsi="宋体" w:cs="宋体"/>
                <w:color w:val="auto"/>
                <w:sz w:val="20"/>
                <w:szCs w:val="20"/>
                <w:highlight w:val="none"/>
              </w:rPr>
            </w:pPr>
          </w:p>
          <w:p w14:paraId="11BDA954">
            <w:pPr>
              <w:pStyle w:val="47"/>
              <w:spacing w:before="161"/>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808热水器</w:t>
            </w:r>
          </w:p>
        </w:tc>
        <w:tc>
          <w:tcPr>
            <w:tcW w:w="1915" w:type="dxa"/>
            <w:tcBorders>
              <w:top w:val="single" w:color="auto" w:sz="4" w:space="0"/>
              <w:left w:val="single" w:color="auto" w:sz="4" w:space="0"/>
              <w:bottom w:val="single" w:color="auto" w:sz="4" w:space="0"/>
              <w:right w:val="single" w:color="auto" w:sz="4" w:space="0"/>
            </w:tcBorders>
          </w:tcPr>
          <w:p w14:paraId="632B1C92">
            <w:pPr>
              <w:pStyle w:val="47"/>
              <w:spacing w:before="12"/>
              <w:rPr>
                <w:rFonts w:ascii="宋体" w:hAnsi="宋体" w:cs="宋体"/>
                <w:color w:val="auto"/>
                <w:sz w:val="15"/>
                <w:szCs w:val="15"/>
                <w:highlight w:val="none"/>
              </w:rPr>
            </w:pPr>
          </w:p>
          <w:p w14:paraId="35E7F26E">
            <w:pPr>
              <w:pStyle w:val="47"/>
              <w:ind w:left="7"/>
              <w:rPr>
                <w:rFonts w:ascii="宋体" w:hAnsi="宋体" w:cs="宋体"/>
                <w:color w:val="auto"/>
                <w:sz w:val="20"/>
                <w:szCs w:val="20"/>
                <w:highlight w:val="none"/>
              </w:rPr>
            </w:pPr>
            <w:r>
              <w:rPr>
                <w:rFonts w:hint="eastAsia" w:ascii="宋体" w:hAnsi="宋体" w:cs="宋体"/>
                <w:color w:val="auto"/>
                <w:w w:val="99"/>
                <w:sz w:val="20"/>
                <w:szCs w:val="20"/>
                <w:highlight w:val="none"/>
              </w:rPr>
              <w:t>★电热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2966" w:type="dxa"/>
            <w:tcBorders>
              <w:top w:val="single" w:color="auto" w:sz="4" w:space="0"/>
              <w:left w:val="single" w:color="auto" w:sz="4" w:space="0"/>
              <w:bottom w:val="single" w:color="auto" w:sz="4" w:space="0"/>
              <w:right w:val="single" w:color="auto" w:sz="4" w:space="0"/>
            </w:tcBorders>
          </w:tcPr>
          <w:p w14:paraId="7AEF075B">
            <w:pPr>
              <w:pStyle w:val="47"/>
              <w:tabs>
                <w:tab w:val="left" w:pos="1608"/>
              </w:tabs>
              <w:spacing w:before="52"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《储水式电热水器能效</w:t>
            </w:r>
            <w:r>
              <w:rPr>
                <w:rFonts w:hint="eastAsia" w:ascii="宋体" w:hAnsi="宋体" w:cs="宋体"/>
                <w:color w:val="auto"/>
                <w:spacing w:val="9"/>
                <w:w w:val="99"/>
                <w:sz w:val="20"/>
                <w:szCs w:val="20"/>
                <w:highlight w:val="none"/>
                <w:lang w:eastAsia="zh-CN"/>
              </w:rPr>
              <w:t>限</w:t>
            </w:r>
            <w:r>
              <w:rPr>
                <w:rFonts w:hint="eastAsia" w:ascii="宋体" w:hAnsi="宋体" w:cs="宋体"/>
                <w:color w:val="auto"/>
                <w:spacing w:val="12"/>
                <w:w w:val="99"/>
                <w:sz w:val="20"/>
                <w:szCs w:val="20"/>
                <w:highlight w:val="none"/>
                <w:lang w:eastAsia="zh-CN"/>
              </w:rPr>
              <w:t>定值</w:t>
            </w:r>
            <w:r>
              <w:rPr>
                <w:rFonts w:hint="eastAsia" w:ascii="宋体" w:hAnsi="宋体" w:cs="宋体"/>
                <w:color w:val="auto"/>
                <w:w w:val="99"/>
                <w:sz w:val="20"/>
                <w:szCs w:val="20"/>
                <w:highlight w:val="none"/>
                <w:lang w:eastAsia="zh-CN"/>
              </w:rPr>
              <w:t>及能效等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z w:val="20"/>
                <w:szCs w:val="20"/>
                <w:highlight w:val="none"/>
                <w:lang w:eastAsia="zh-CN"/>
              </w:rPr>
              <w:tab/>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51</w:t>
            </w:r>
            <w:r>
              <w:rPr>
                <w:rFonts w:hint="eastAsia" w:ascii="宋体" w:hAnsi="宋体" w:cs="宋体"/>
                <w:color w:val="auto"/>
                <w:spacing w:val="1"/>
                <w:w w:val="99"/>
                <w:sz w:val="20"/>
                <w:szCs w:val="20"/>
                <w:highlight w:val="none"/>
                <w:lang w:eastAsia="zh-CN"/>
              </w:rPr>
              <w:t>9</w:t>
            </w:r>
            <w:r>
              <w:rPr>
                <w:rFonts w:hint="eastAsia" w:ascii="宋体" w:hAnsi="宋体" w:cs="宋体"/>
                <w:color w:val="auto"/>
                <w:w w:val="99"/>
                <w:sz w:val="20"/>
                <w:szCs w:val="20"/>
                <w:highlight w:val="none"/>
                <w:lang w:eastAsia="zh-CN"/>
              </w:rPr>
              <w:t>）</w:t>
            </w:r>
          </w:p>
        </w:tc>
      </w:tr>
      <w:tr w14:paraId="7F9C4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6B87721E">
            <w:pPr>
              <w:widowControl/>
              <w:jc w:val="left"/>
              <w:rPr>
                <w:rFonts w:ascii="宋体" w:hAnsi="宋体" w:cs="宋体"/>
                <w:color w:val="auto"/>
                <w:sz w:val="22"/>
                <w:szCs w:val="22"/>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58917F02">
            <w:pPr>
              <w:widowControl/>
              <w:jc w:val="left"/>
              <w:rPr>
                <w:rFonts w:ascii="宋体" w:hAnsi="宋体" w:cs="宋体"/>
                <w:color w:val="auto"/>
                <w:sz w:val="22"/>
                <w:szCs w:val="22"/>
                <w:highlight w:val="none"/>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540831E0">
            <w:pPr>
              <w:widowControl/>
              <w:jc w:val="left"/>
              <w:rPr>
                <w:rFonts w:ascii="宋体" w:hAnsi="宋体" w:cs="宋体"/>
                <w:color w:val="auto"/>
                <w:kern w:val="0"/>
                <w:sz w:val="20"/>
                <w:szCs w:val="20"/>
                <w:highlight w:val="none"/>
              </w:rPr>
            </w:pPr>
          </w:p>
        </w:tc>
        <w:tc>
          <w:tcPr>
            <w:tcW w:w="1915" w:type="dxa"/>
            <w:tcBorders>
              <w:top w:val="single" w:color="auto" w:sz="4" w:space="0"/>
              <w:left w:val="single" w:color="auto" w:sz="4" w:space="0"/>
              <w:bottom w:val="single" w:color="auto" w:sz="4" w:space="0"/>
              <w:right w:val="single" w:color="auto" w:sz="4" w:space="0"/>
            </w:tcBorders>
          </w:tcPr>
          <w:p w14:paraId="60E5D87B">
            <w:pPr>
              <w:pStyle w:val="47"/>
              <w:spacing w:before="2"/>
              <w:rPr>
                <w:rFonts w:ascii="宋体" w:hAnsi="宋体" w:cs="宋体"/>
                <w:color w:val="auto"/>
                <w:sz w:val="24"/>
                <w:szCs w:val="24"/>
                <w:highlight w:val="none"/>
                <w:lang w:eastAsia="zh-CN"/>
              </w:rPr>
            </w:pPr>
          </w:p>
          <w:p w14:paraId="0510F410">
            <w:pPr>
              <w:pStyle w:val="47"/>
              <w:ind w:left="7"/>
              <w:rPr>
                <w:rFonts w:ascii="宋体" w:hAnsi="宋体" w:cs="宋体"/>
                <w:color w:val="auto"/>
                <w:sz w:val="20"/>
                <w:szCs w:val="20"/>
                <w:highlight w:val="none"/>
              </w:rPr>
            </w:pPr>
            <w:r>
              <w:rPr>
                <w:rFonts w:hint="eastAsia" w:ascii="宋体" w:hAnsi="宋体" w:cs="宋体"/>
                <w:color w:val="auto"/>
                <w:w w:val="99"/>
                <w:sz w:val="20"/>
                <w:szCs w:val="20"/>
                <w:highlight w:val="none"/>
              </w:rPr>
              <w:t>燃气热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2966" w:type="dxa"/>
            <w:tcBorders>
              <w:top w:val="single" w:color="auto" w:sz="4" w:space="0"/>
              <w:left w:val="single" w:color="auto" w:sz="4" w:space="0"/>
              <w:bottom w:val="single" w:color="auto" w:sz="4" w:space="0"/>
              <w:right w:val="single" w:color="auto" w:sz="4" w:space="0"/>
            </w:tcBorders>
          </w:tcPr>
          <w:p w14:paraId="14ECBF5F">
            <w:pPr>
              <w:pStyle w:val="47"/>
              <w:spacing w:before="4"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《家用燃气快速热水器</w:t>
            </w:r>
            <w:r>
              <w:rPr>
                <w:rFonts w:hint="eastAsia" w:ascii="宋体" w:hAnsi="宋体" w:cs="宋体"/>
                <w:color w:val="auto"/>
                <w:spacing w:val="9"/>
                <w:w w:val="99"/>
                <w:sz w:val="20"/>
                <w:szCs w:val="20"/>
                <w:highlight w:val="none"/>
                <w:lang w:eastAsia="zh-CN"/>
              </w:rPr>
              <w:t>和</w:t>
            </w:r>
            <w:r>
              <w:rPr>
                <w:rFonts w:hint="eastAsia" w:ascii="宋体" w:hAnsi="宋体" w:cs="宋体"/>
                <w:color w:val="auto"/>
                <w:spacing w:val="12"/>
                <w:w w:val="99"/>
                <w:sz w:val="20"/>
                <w:szCs w:val="20"/>
                <w:highlight w:val="none"/>
                <w:lang w:eastAsia="zh-CN"/>
              </w:rPr>
              <w:t>燃气</w:t>
            </w:r>
            <w:r>
              <w:rPr>
                <w:rFonts w:hint="eastAsia" w:ascii="宋体" w:hAnsi="宋体" w:cs="宋体"/>
                <w:color w:val="auto"/>
                <w:w w:val="99"/>
                <w:sz w:val="20"/>
                <w:szCs w:val="20"/>
                <w:highlight w:val="none"/>
                <w:lang w:eastAsia="zh-CN"/>
              </w:rPr>
              <w:t>采暖热水</w:t>
            </w:r>
            <w:r>
              <w:rPr>
                <w:rFonts w:hint="eastAsia" w:ascii="宋体" w:hAnsi="宋体" w:cs="宋体"/>
                <w:color w:val="auto"/>
                <w:spacing w:val="2"/>
                <w:w w:val="99"/>
                <w:sz w:val="20"/>
                <w:szCs w:val="20"/>
                <w:highlight w:val="none"/>
                <w:lang w:eastAsia="zh-CN"/>
              </w:rPr>
              <w:t>炉</w:t>
            </w:r>
            <w:r>
              <w:rPr>
                <w:rFonts w:hint="eastAsia" w:ascii="宋体" w:hAnsi="宋体" w:cs="宋体"/>
                <w:color w:val="auto"/>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w:t>
            </w:r>
            <w:r>
              <w:rPr>
                <w:rFonts w:hint="eastAsia" w:ascii="宋体" w:hAnsi="宋体" w:cs="宋体"/>
                <w:color w:val="auto"/>
                <w:spacing w:val="2"/>
                <w:w w:val="99"/>
                <w:sz w:val="20"/>
                <w:szCs w:val="20"/>
                <w:highlight w:val="none"/>
                <w:lang w:eastAsia="zh-CN"/>
              </w:rPr>
              <w:t>及</w:t>
            </w:r>
            <w:r>
              <w:rPr>
                <w:rFonts w:hint="eastAsia" w:ascii="宋体" w:hAnsi="宋体" w:cs="宋体"/>
                <w:color w:val="auto"/>
                <w:w w:val="99"/>
                <w:sz w:val="20"/>
                <w:szCs w:val="20"/>
                <w:highlight w:val="none"/>
                <w:lang w:eastAsia="zh-CN"/>
              </w:rPr>
              <w:t>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p>
          <w:p w14:paraId="78374706">
            <w:pPr>
              <w:pStyle w:val="47"/>
              <w:spacing w:before="12"/>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65</w:t>
            </w:r>
            <w:r>
              <w:rPr>
                <w:rFonts w:hint="eastAsia" w:ascii="宋体" w:hAnsi="宋体" w:cs="宋体"/>
                <w:color w:val="auto"/>
                <w:w w:val="99"/>
                <w:sz w:val="20"/>
                <w:szCs w:val="20"/>
                <w:highlight w:val="none"/>
              </w:rPr>
              <w:t>）</w:t>
            </w:r>
          </w:p>
        </w:tc>
      </w:tr>
      <w:tr w14:paraId="6FD3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65990EA7">
            <w:pPr>
              <w:widowControl/>
              <w:jc w:val="left"/>
              <w:rPr>
                <w:rFonts w:ascii="宋体" w:hAnsi="宋体" w:cs="宋体"/>
                <w:color w:val="auto"/>
                <w:sz w:val="22"/>
                <w:szCs w:val="22"/>
                <w:highlight w:val="none"/>
                <w:lang w:eastAsia="en-US"/>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2F23ED12">
            <w:pPr>
              <w:widowControl/>
              <w:jc w:val="left"/>
              <w:rPr>
                <w:rFonts w:ascii="宋体" w:hAnsi="宋体" w:cs="宋体"/>
                <w:color w:val="auto"/>
                <w:sz w:val="22"/>
                <w:szCs w:val="22"/>
                <w:highlight w:val="none"/>
                <w:lang w:eastAsia="en-US"/>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409324F8">
            <w:pPr>
              <w:widowControl/>
              <w:jc w:val="left"/>
              <w:rPr>
                <w:rFonts w:ascii="宋体" w:hAnsi="宋体" w:cs="宋体"/>
                <w:color w:val="auto"/>
                <w:kern w:val="0"/>
                <w:sz w:val="20"/>
                <w:szCs w:val="20"/>
                <w:highlight w:val="none"/>
                <w:lang w:eastAsia="en-US"/>
              </w:rPr>
            </w:pPr>
          </w:p>
        </w:tc>
        <w:tc>
          <w:tcPr>
            <w:tcW w:w="1915" w:type="dxa"/>
            <w:tcBorders>
              <w:top w:val="single" w:color="auto" w:sz="4" w:space="0"/>
              <w:left w:val="single" w:color="auto" w:sz="4" w:space="0"/>
              <w:bottom w:val="single" w:color="auto" w:sz="4" w:space="0"/>
              <w:right w:val="single" w:color="auto" w:sz="4" w:space="0"/>
            </w:tcBorders>
          </w:tcPr>
          <w:p w14:paraId="0899D315">
            <w:pPr>
              <w:pStyle w:val="47"/>
              <w:rPr>
                <w:rFonts w:ascii="宋体" w:hAnsi="宋体" w:cs="宋体"/>
                <w:color w:val="auto"/>
                <w:sz w:val="19"/>
                <w:szCs w:val="19"/>
                <w:highlight w:val="none"/>
              </w:rPr>
            </w:pPr>
          </w:p>
          <w:p w14:paraId="1157999E">
            <w:pPr>
              <w:pStyle w:val="47"/>
              <w:ind w:left="7"/>
              <w:rPr>
                <w:rFonts w:ascii="宋体" w:hAnsi="宋体" w:cs="宋体"/>
                <w:color w:val="auto"/>
                <w:sz w:val="20"/>
                <w:szCs w:val="20"/>
                <w:highlight w:val="none"/>
              </w:rPr>
            </w:pPr>
            <w:r>
              <w:rPr>
                <w:rFonts w:hint="eastAsia" w:ascii="宋体" w:hAnsi="宋体" w:cs="宋体"/>
                <w:color w:val="auto"/>
                <w:w w:val="99"/>
                <w:sz w:val="20"/>
                <w:szCs w:val="20"/>
                <w:highlight w:val="none"/>
              </w:rPr>
              <w:t>热泵热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2966" w:type="dxa"/>
            <w:tcBorders>
              <w:top w:val="single" w:color="auto" w:sz="4" w:space="0"/>
              <w:left w:val="single" w:color="auto" w:sz="4" w:space="0"/>
              <w:bottom w:val="single" w:color="auto" w:sz="4" w:space="0"/>
              <w:right w:val="single" w:color="auto" w:sz="4" w:space="0"/>
            </w:tcBorders>
          </w:tcPr>
          <w:p w14:paraId="662ED24E">
            <w:pPr>
              <w:pStyle w:val="47"/>
              <w:spacing w:before="93" w:line="280"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《热泵</w:t>
            </w:r>
            <w:r>
              <w:rPr>
                <w:rFonts w:hint="eastAsia" w:ascii="宋体" w:hAnsi="宋体" w:cs="宋体"/>
                <w:color w:val="auto"/>
                <w:spacing w:val="2"/>
                <w:w w:val="99"/>
                <w:sz w:val="20"/>
                <w:szCs w:val="20"/>
                <w:highlight w:val="none"/>
                <w:lang w:eastAsia="zh-CN"/>
              </w:rPr>
              <w:t>热</w:t>
            </w:r>
            <w:r>
              <w:rPr>
                <w:rFonts w:hint="eastAsia" w:ascii="宋体" w:hAnsi="宋体" w:cs="宋体"/>
                <w:color w:val="auto"/>
                <w:w w:val="99"/>
                <w:sz w:val="20"/>
                <w:szCs w:val="20"/>
                <w:highlight w:val="none"/>
                <w:lang w:eastAsia="zh-CN"/>
              </w:rPr>
              <w:t>水</w:t>
            </w:r>
            <w:r>
              <w:rPr>
                <w:rFonts w:hint="eastAsia" w:ascii="宋体" w:hAnsi="宋体" w:cs="宋体"/>
                <w:color w:val="auto"/>
                <w:spacing w:val="-27"/>
                <w:w w:val="99"/>
                <w:sz w:val="20"/>
                <w:szCs w:val="20"/>
                <w:highlight w:val="none"/>
                <w:lang w:eastAsia="zh-CN"/>
              </w:rPr>
              <w:t>机</w:t>
            </w:r>
            <w:r>
              <w:rPr>
                <w:rFonts w:hint="eastAsia" w:ascii="宋体" w:hAnsi="宋体" w:cs="宋体"/>
                <w:color w:val="auto"/>
                <w:w w:val="99"/>
                <w:sz w:val="20"/>
                <w:szCs w:val="20"/>
                <w:highlight w:val="none"/>
                <w:lang w:eastAsia="zh-CN"/>
              </w:rPr>
              <w:t>（器</w:t>
            </w:r>
            <w:r>
              <w:rPr>
                <w:rFonts w:hint="eastAsia" w:ascii="宋体" w:hAnsi="宋体" w:cs="宋体"/>
                <w:color w:val="auto"/>
                <w:spacing w:val="-27"/>
                <w:w w:val="99"/>
                <w:sz w:val="20"/>
                <w:szCs w:val="20"/>
                <w:highlight w:val="none"/>
                <w:lang w:eastAsia="zh-CN"/>
              </w:rPr>
              <w:t>）</w:t>
            </w:r>
            <w:r>
              <w:rPr>
                <w:rFonts w:hint="eastAsia" w:ascii="宋体" w:hAnsi="宋体" w:cs="宋体"/>
                <w:color w:val="auto"/>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295</w:t>
            </w:r>
            <w:r>
              <w:rPr>
                <w:rFonts w:hint="eastAsia" w:ascii="宋体" w:hAnsi="宋体" w:cs="宋体"/>
                <w:color w:val="auto"/>
                <w:w w:val="99"/>
                <w:sz w:val="20"/>
                <w:szCs w:val="20"/>
                <w:highlight w:val="none"/>
                <w:lang w:eastAsia="zh-CN"/>
              </w:rPr>
              <w:t>4</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14:paraId="29E9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20479FF8">
            <w:pPr>
              <w:widowControl/>
              <w:jc w:val="left"/>
              <w:rPr>
                <w:rFonts w:ascii="宋体" w:hAnsi="宋体" w:cs="宋体"/>
                <w:color w:val="auto"/>
                <w:sz w:val="22"/>
                <w:szCs w:val="22"/>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42335EA1">
            <w:pPr>
              <w:widowControl/>
              <w:jc w:val="left"/>
              <w:rPr>
                <w:rFonts w:ascii="宋体" w:hAnsi="宋体" w:cs="宋体"/>
                <w:color w:val="auto"/>
                <w:sz w:val="22"/>
                <w:szCs w:val="22"/>
                <w:highlight w:val="none"/>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3B2EB83D">
            <w:pPr>
              <w:widowControl/>
              <w:jc w:val="left"/>
              <w:rPr>
                <w:rFonts w:ascii="宋体" w:hAnsi="宋体" w:cs="宋体"/>
                <w:color w:val="auto"/>
                <w:kern w:val="0"/>
                <w:sz w:val="20"/>
                <w:szCs w:val="20"/>
                <w:highlight w:val="none"/>
              </w:rPr>
            </w:pPr>
          </w:p>
        </w:tc>
        <w:tc>
          <w:tcPr>
            <w:tcW w:w="1915" w:type="dxa"/>
            <w:tcBorders>
              <w:top w:val="single" w:color="auto" w:sz="4" w:space="0"/>
              <w:left w:val="single" w:color="auto" w:sz="4" w:space="0"/>
              <w:bottom w:val="single" w:color="auto" w:sz="4" w:space="0"/>
              <w:right w:val="single" w:color="auto" w:sz="4" w:space="0"/>
            </w:tcBorders>
          </w:tcPr>
          <w:p w14:paraId="2EE0DE6A">
            <w:pPr>
              <w:pStyle w:val="47"/>
              <w:spacing w:before="12"/>
              <w:rPr>
                <w:rFonts w:ascii="宋体" w:hAnsi="宋体" w:cs="宋体"/>
                <w:color w:val="auto"/>
                <w:sz w:val="15"/>
                <w:szCs w:val="15"/>
                <w:highlight w:val="none"/>
                <w:lang w:eastAsia="zh-CN"/>
              </w:rPr>
            </w:pPr>
          </w:p>
          <w:p w14:paraId="05C78BCF">
            <w:pPr>
              <w:pStyle w:val="47"/>
              <w:ind w:left="7"/>
              <w:rPr>
                <w:rFonts w:ascii="宋体" w:hAnsi="宋体" w:cs="宋体"/>
                <w:color w:val="auto"/>
                <w:sz w:val="20"/>
                <w:szCs w:val="20"/>
                <w:highlight w:val="none"/>
              </w:rPr>
            </w:pPr>
            <w:r>
              <w:rPr>
                <w:rFonts w:hint="eastAsia" w:ascii="宋体" w:hAnsi="宋体" w:cs="宋体"/>
                <w:color w:val="auto"/>
                <w:w w:val="99"/>
                <w:sz w:val="20"/>
                <w:szCs w:val="20"/>
                <w:highlight w:val="none"/>
              </w:rPr>
              <w:t>太阳能</w:t>
            </w:r>
            <w:r>
              <w:rPr>
                <w:rFonts w:hint="eastAsia" w:ascii="宋体" w:hAnsi="宋体" w:cs="宋体"/>
                <w:color w:val="auto"/>
                <w:spacing w:val="2"/>
                <w:w w:val="99"/>
                <w:sz w:val="20"/>
                <w:szCs w:val="20"/>
                <w:highlight w:val="none"/>
              </w:rPr>
              <w:t>热</w:t>
            </w:r>
            <w:r>
              <w:rPr>
                <w:rFonts w:hint="eastAsia" w:ascii="宋体" w:hAnsi="宋体" w:cs="宋体"/>
                <w:color w:val="auto"/>
                <w:w w:val="99"/>
                <w:sz w:val="20"/>
                <w:szCs w:val="20"/>
                <w:highlight w:val="none"/>
              </w:rPr>
              <w:t>水系统</w:t>
            </w:r>
          </w:p>
        </w:tc>
        <w:tc>
          <w:tcPr>
            <w:tcW w:w="2966" w:type="dxa"/>
            <w:tcBorders>
              <w:top w:val="single" w:color="auto" w:sz="4" w:space="0"/>
              <w:left w:val="single" w:color="auto" w:sz="4" w:space="0"/>
              <w:bottom w:val="single" w:color="auto" w:sz="4" w:space="0"/>
              <w:right w:val="single" w:color="auto" w:sz="4" w:space="0"/>
            </w:tcBorders>
          </w:tcPr>
          <w:p w14:paraId="239D8A24">
            <w:pPr>
              <w:pStyle w:val="47"/>
              <w:spacing w:before="52"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《家用太阳能热水系统</w:t>
            </w:r>
            <w:r>
              <w:rPr>
                <w:rFonts w:hint="eastAsia" w:ascii="宋体" w:hAnsi="宋体" w:cs="宋体"/>
                <w:color w:val="auto"/>
                <w:spacing w:val="9"/>
                <w:w w:val="99"/>
                <w:sz w:val="20"/>
                <w:szCs w:val="20"/>
                <w:highlight w:val="none"/>
                <w:lang w:eastAsia="zh-CN"/>
              </w:rPr>
              <w:t>能</w:t>
            </w:r>
            <w:r>
              <w:rPr>
                <w:rFonts w:hint="eastAsia" w:ascii="宋体" w:hAnsi="宋体" w:cs="宋体"/>
                <w:color w:val="auto"/>
                <w:spacing w:val="12"/>
                <w:w w:val="99"/>
                <w:sz w:val="20"/>
                <w:szCs w:val="20"/>
                <w:highlight w:val="none"/>
                <w:lang w:eastAsia="zh-CN"/>
              </w:rPr>
              <w:t>效限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26</w:t>
            </w:r>
            <w:r>
              <w:rPr>
                <w:rFonts w:hint="eastAsia" w:ascii="宋体" w:hAnsi="宋体" w:cs="宋体"/>
                <w:color w:val="auto"/>
                <w:w w:val="99"/>
                <w:sz w:val="20"/>
                <w:szCs w:val="20"/>
                <w:highlight w:val="none"/>
                <w:lang w:eastAsia="zh-CN"/>
              </w:rPr>
              <w:t>96</w:t>
            </w:r>
            <w:r>
              <w:rPr>
                <w:rFonts w:hint="eastAsia" w:ascii="宋体" w:hAnsi="宋体" w:cs="宋体"/>
                <w:color w:val="auto"/>
                <w:spacing w:val="-2"/>
                <w:w w:val="99"/>
                <w:sz w:val="20"/>
                <w:szCs w:val="20"/>
                <w:highlight w:val="none"/>
                <w:lang w:eastAsia="zh-CN"/>
              </w:rPr>
              <w:t>9</w:t>
            </w:r>
            <w:r>
              <w:rPr>
                <w:rFonts w:hint="eastAsia" w:ascii="宋体" w:hAnsi="宋体" w:cs="宋体"/>
                <w:color w:val="auto"/>
                <w:w w:val="99"/>
                <w:sz w:val="20"/>
                <w:szCs w:val="20"/>
                <w:highlight w:val="none"/>
                <w:lang w:eastAsia="zh-CN"/>
              </w:rPr>
              <w:t>）</w:t>
            </w:r>
          </w:p>
        </w:tc>
      </w:tr>
      <w:tr w14:paraId="029F6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74" w:type="dxa"/>
            <w:vMerge w:val="restart"/>
            <w:tcBorders>
              <w:top w:val="single" w:color="auto" w:sz="4" w:space="0"/>
              <w:left w:val="single" w:color="auto" w:sz="4" w:space="0"/>
              <w:bottom w:val="single" w:color="auto" w:sz="4" w:space="0"/>
              <w:right w:val="single" w:color="auto" w:sz="4" w:space="0"/>
            </w:tcBorders>
          </w:tcPr>
          <w:p w14:paraId="105B45F7">
            <w:pPr>
              <w:pStyle w:val="47"/>
              <w:rPr>
                <w:rFonts w:ascii="宋体" w:hAnsi="宋体" w:cs="宋体"/>
                <w:color w:val="auto"/>
                <w:sz w:val="20"/>
                <w:szCs w:val="20"/>
                <w:highlight w:val="none"/>
                <w:lang w:eastAsia="zh-CN"/>
              </w:rPr>
            </w:pPr>
          </w:p>
          <w:p w14:paraId="1ED51032">
            <w:pPr>
              <w:pStyle w:val="47"/>
              <w:rPr>
                <w:rFonts w:ascii="宋体" w:hAnsi="宋体" w:cs="宋体"/>
                <w:color w:val="auto"/>
                <w:sz w:val="20"/>
                <w:szCs w:val="20"/>
                <w:highlight w:val="none"/>
                <w:lang w:eastAsia="zh-CN"/>
              </w:rPr>
            </w:pPr>
          </w:p>
          <w:p w14:paraId="5EC3306F">
            <w:pPr>
              <w:pStyle w:val="47"/>
              <w:rPr>
                <w:rFonts w:ascii="宋体" w:hAnsi="宋体" w:cs="宋体"/>
                <w:color w:val="auto"/>
                <w:sz w:val="20"/>
                <w:szCs w:val="20"/>
                <w:highlight w:val="none"/>
                <w:lang w:eastAsia="zh-CN"/>
              </w:rPr>
            </w:pPr>
          </w:p>
          <w:p w14:paraId="603BDFAE">
            <w:pPr>
              <w:pStyle w:val="47"/>
              <w:rPr>
                <w:rFonts w:ascii="宋体" w:hAnsi="宋体" w:cs="宋体"/>
                <w:color w:val="auto"/>
                <w:sz w:val="20"/>
                <w:szCs w:val="20"/>
                <w:highlight w:val="none"/>
                <w:lang w:eastAsia="zh-CN"/>
              </w:rPr>
            </w:pPr>
          </w:p>
          <w:p w14:paraId="44836244">
            <w:pPr>
              <w:pStyle w:val="47"/>
              <w:rPr>
                <w:rFonts w:ascii="宋体" w:hAnsi="宋体" w:cs="宋体"/>
                <w:color w:val="auto"/>
                <w:sz w:val="20"/>
                <w:szCs w:val="20"/>
                <w:highlight w:val="none"/>
                <w:lang w:eastAsia="zh-CN"/>
              </w:rPr>
            </w:pPr>
          </w:p>
          <w:p w14:paraId="499CC3DF">
            <w:pPr>
              <w:pStyle w:val="47"/>
              <w:spacing w:before="12"/>
              <w:rPr>
                <w:rFonts w:ascii="宋体" w:hAnsi="宋体" w:cs="宋体"/>
                <w:color w:val="auto"/>
                <w:sz w:val="23"/>
                <w:szCs w:val="23"/>
                <w:highlight w:val="none"/>
                <w:lang w:eastAsia="zh-CN"/>
              </w:rPr>
            </w:pPr>
          </w:p>
          <w:p w14:paraId="680C3E25">
            <w:pPr>
              <w:pStyle w:val="47"/>
              <w:ind w:left="182"/>
              <w:rPr>
                <w:rFonts w:ascii="宋体" w:hAnsi="宋体" w:cs="宋体"/>
                <w:color w:val="auto"/>
                <w:sz w:val="20"/>
                <w:szCs w:val="20"/>
                <w:highlight w:val="none"/>
              </w:rPr>
            </w:pPr>
            <w:r>
              <w:rPr>
                <w:rFonts w:hint="eastAsia" w:ascii="宋体" w:hAnsi="宋体" w:cs="宋体"/>
                <w:color w:val="auto"/>
                <w:spacing w:val="1"/>
                <w:w w:val="99"/>
                <w:sz w:val="20"/>
                <w:highlight w:val="none"/>
              </w:rPr>
              <w:t>1</w:t>
            </w:r>
            <w:r>
              <w:rPr>
                <w:rFonts w:hint="eastAsia" w:ascii="宋体" w:hAnsi="宋体" w:cs="宋体"/>
                <w:color w:val="auto"/>
                <w:w w:val="99"/>
                <w:sz w:val="20"/>
                <w:highlight w:val="none"/>
              </w:rPr>
              <w:t>1</w:t>
            </w:r>
          </w:p>
        </w:tc>
        <w:tc>
          <w:tcPr>
            <w:tcW w:w="1166" w:type="dxa"/>
            <w:vMerge w:val="restart"/>
            <w:tcBorders>
              <w:top w:val="single" w:color="auto" w:sz="4" w:space="0"/>
              <w:left w:val="single" w:color="auto" w:sz="4" w:space="0"/>
              <w:bottom w:val="single" w:color="auto" w:sz="4" w:space="0"/>
              <w:right w:val="single" w:color="auto" w:sz="4" w:space="0"/>
            </w:tcBorders>
          </w:tcPr>
          <w:p w14:paraId="78CBD1EA">
            <w:pPr>
              <w:pStyle w:val="47"/>
              <w:rPr>
                <w:rFonts w:ascii="宋体" w:hAnsi="宋体" w:cs="宋体"/>
                <w:color w:val="auto"/>
                <w:sz w:val="20"/>
                <w:szCs w:val="20"/>
                <w:highlight w:val="none"/>
              </w:rPr>
            </w:pPr>
          </w:p>
          <w:p w14:paraId="089A6267">
            <w:pPr>
              <w:pStyle w:val="47"/>
              <w:rPr>
                <w:rFonts w:ascii="宋体" w:hAnsi="宋体" w:cs="宋体"/>
                <w:color w:val="auto"/>
                <w:sz w:val="20"/>
                <w:szCs w:val="20"/>
                <w:highlight w:val="none"/>
              </w:rPr>
            </w:pPr>
          </w:p>
          <w:p w14:paraId="057DE026">
            <w:pPr>
              <w:pStyle w:val="47"/>
              <w:rPr>
                <w:rFonts w:ascii="宋体" w:hAnsi="宋体" w:cs="宋体"/>
                <w:color w:val="auto"/>
                <w:sz w:val="20"/>
                <w:szCs w:val="20"/>
                <w:highlight w:val="none"/>
              </w:rPr>
            </w:pPr>
          </w:p>
          <w:p w14:paraId="0219C9F7">
            <w:pPr>
              <w:pStyle w:val="47"/>
              <w:rPr>
                <w:rFonts w:ascii="宋体" w:hAnsi="宋体" w:cs="宋体"/>
                <w:color w:val="auto"/>
                <w:sz w:val="20"/>
                <w:szCs w:val="20"/>
                <w:highlight w:val="none"/>
              </w:rPr>
            </w:pPr>
          </w:p>
          <w:p w14:paraId="78983E33">
            <w:pPr>
              <w:pStyle w:val="47"/>
              <w:rPr>
                <w:rFonts w:ascii="宋体" w:hAnsi="宋体" w:cs="宋体"/>
                <w:color w:val="auto"/>
                <w:sz w:val="20"/>
                <w:szCs w:val="20"/>
                <w:highlight w:val="none"/>
              </w:rPr>
            </w:pPr>
          </w:p>
          <w:p w14:paraId="1696397A">
            <w:pPr>
              <w:pStyle w:val="47"/>
              <w:spacing w:before="157"/>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9照明</w:t>
            </w:r>
          </w:p>
          <w:p w14:paraId="7CFDA9DD">
            <w:pPr>
              <w:pStyle w:val="47"/>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设备</w:t>
            </w:r>
          </w:p>
        </w:tc>
        <w:tc>
          <w:tcPr>
            <w:tcW w:w="1800" w:type="dxa"/>
            <w:tcBorders>
              <w:top w:val="single" w:color="auto" w:sz="4" w:space="0"/>
              <w:left w:val="single" w:color="auto" w:sz="4" w:space="0"/>
              <w:bottom w:val="single" w:color="auto" w:sz="4" w:space="0"/>
              <w:right w:val="single" w:color="auto" w:sz="4" w:space="0"/>
            </w:tcBorders>
          </w:tcPr>
          <w:p w14:paraId="2EC29C4F">
            <w:pPr>
              <w:pStyle w:val="47"/>
              <w:spacing w:before="133" w:line="280"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w:t>
            </w:r>
            <w:r>
              <w:rPr>
                <w:rFonts w:hint="eastAsia" w:ascii="宋体" w:hAnsi="宋体" w:cs="宋体"/>
                <w:color w:val="auto"/>
                <w:spacing w:val="24"/>
                <w:w w:val="99"/>
                <w:sz w:val="20"/>
                <w:szCs w:val="20"/>
                <w:highlight w:val="none"/>
                <w:lang w:eastAsia="zh-CN"/>
              </w:rPr>
              <w:t>普</w:t>
            </w:r>
            <w:r>
              <w:rPr>
                <w:rFonts w:hint="eastAsia" w:ascii="宋体" w:hAnsi="宋体" w:cs="宋体"/>
                <w:color w:val="auto"/>
                <w:w w:val="99"/>
                <w:sz w:val="20"/>
                <w:szCs w:val="20"/>
                <w:highlight w:val="none"/>
                <w:lang w:eastAsia="zh-CN"/>
              </w:rPr>
              <w:t>通照明用</w:t>
            </w:r>
            <w:r>
              <w:rPr>
                <w:rFonts w:hint="eastAsia" w:ascii="宋体" w:hAnsi="宋体" w:cs="宋体"/>
                <w:color w:val="auto"/>
                <w:spacing w:val="24"/>
                <w:w w:val="99"/>
                <w:sz w:val="20"/>
                <w:szCs w:val="20"/>
                <w:highlight w:val="none"/>
                <w:lang w:eastAsia="zh-CN"/>
              </w:rPr>
              <w:t>双</w:t>
            </w:r>
            <w:r>
              <w:rPr>
                <w:rFonts w:hint="eastAsia" w:ascii="宋体" w:hAnsi="宋体" w:cs="宋体"/>
                <w:color w:val="auto"/>
                <w:w w:val="99"/>
                <w:sz w:val="20"/>
                <w:szCs w:val="20"/>
                <w:highlight w:val="none"/>
                <w:lang w:eastAsia="zh-CN"/>
              </w:rPr>
              <w:t>端荧光灯</w:t>
            </w:r>
          </w:p>
        </w:tc>
        <w:tc>
          <w:tcPr>
            <w:tcW w:w="1915" w:type="dxa"/>
            <w:tcBorders>
              <w:top w:val="single" w:color="auto" w:sz="4" w:space="0"/>
              <w:left w:val="single" w:color="auto" w:sz="4" w:space="0"/>
              <w:bottom w:val="single" w:color="auto" w:sz="4" w:space="0"/>
              <w:right w:val="single" w:color="auto" w:sz="4" w:space="0"/>
            </w:tcBorders>
          </w:tcPr>
          <w:p w14:paraId="786F6E36">
            <w:pPr>
              <w:rPr>
                <w:rFonts w:ascii="宋体" w:hAnsi="宋体" w:cs="宋体"/>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tcPr>
          <w:p w14:paraId="4C22D681">
            <w:pPr>
              <w:pStyle w:val="47"/>
              <w:spacing w:before="133"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《普通照明用双端荧光</w:t>
            </w:r>
            <w:r>
              <w:rPr>
                <w:rFonts w:hint="eastAsia" w:ascii="宋体" w:hAnsi="宋体" w:cs="宋体"/>
                <w:color w:val="auto"/>
                <w:spacing w:val="9"/>
                <w:w w:val="99"/>
                <w:sz w:val="20"/>
                <w:szCs w:val="20"/>
                <w:highlight w:val="none"/>
                <w:lang w:eastAsia="zh-CN"/>
              </w:rPr>
              <w:t>灯</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w:t>
            </w:r>
            <w:r>
              <w:rPr>
                <w:rFonts w:hint="eastAsia" w:ascii="宋体" w:hAnsi="宋体" w:cs="宋体"/>
                <w:color w:val="auto"/>
                <w:w w:val="99"/>
                <w:sz w:val="20"/>
                <w:szCs w:val="20"/>
                <w:highlight w:val="none"/>
                <w:lang w:eastAsia="zh-CN"/>
              </w:rPr>
              <w:t>04</w:t>
            </w:r>
            <w:r>
              <w:rPr>
                <w:rFonts w:hint="eastAsia" w:ascii="宋体" w:hAnsi="宋体" w:cs="宋体"/>
                <w:color w:val="auto"/>
                <w:spacing w:val="1"/>
                <w:w w:val="99"/>
                <w:sz w:val="20"/>
                <w:szCs w:val="20"/>
                <w:highlight w:val="none"/>
                <w:lang w:eastAsia="zh-CN"/>
              </w:rPr>
              <w:t>3</w:t>
            </w:r>
            <w:r>
              <w:rPr>
                <w:rFonts w:hint="eastAsia" w:ascii="宋体" w:hAnsi="宋体" w:cs="宋体"/>
                <w:color w:val="auto"/>
                <w:w w:val="99"/>
                <w:sz w:val="20"/>
                <w:szCs w:val="20"/>
                <w:highlight w:val="none"/>
                <w:lang w:eastAsia="zh-CN"/>
              </w:rPr>
              <w:t>）</w:t>
            </w:r>
          </w:p>
        </w:tc>
      </w:tr>
      <w:tr w14:paraId="086C1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514C75FE">
            <w:pPr>
              <w:widowControl/>
              <w:jc w:val="left"/>
              <w:rPr>
                <w:rFonts w:ascii="宋体" w:hAnsi="宋体" w:cs="宋体"/>
                <w:color w:val="auto"/>
                <w:kern w:val="0"/>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4F22A85E">
            <w:pPr>
              <w:widowControl/>
              <w:jc w:val="left"/>
              <w:rPr>
                <w:rFonts w:ascii="宋体" w:hAnsi="宋体" w:cs="宋体"/>
                <w:color w:val="auto"/>
                <w:kern w:val="0"/>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42183251">
            <w:pPr>
              <w:pStyle w:val="47"/>
              <w:spacing w:before="92" w:line="280" w:lineRule="auto"/>
              <w:ind w:left="7" w:right="2"/>
              <w:rPr>
                <w:rFonts w:ascii="宋体" w:hAnsi="宋体" w:cs="宋体"/>
                <w:color w:val="auto"/>
                <w:sz w:val="20"/>
                <w:szCs w:val="20"/>
                <w:highlight w:val="none"/>
              </w:rPr>
            </w:pPr>
            <w:r>
              <w:rPr>
                <w:rFonts w:hint="eastAsia" w:ascii="宋体" w:hAnsi="宋体" w:cs="宋体"/>
                <w:color w:val="auto"/>
                <w:spacing w:val="1"/>
                <w:w w:val="99"/>
                <w:sz w:val="20"/>
                <w:szCs w:val="20"/>
                <w:highlight w:val="none"/>
              </w:rPr>
              <w:t>LE</w:t>
            </w:r>
            <w:r>
              <w:rPr>
                <w:rFonts w:hint="eastAsia" w:ascii="宋体" w:hAnsi="宋体" w:cs="宋体"/>
                <w:color w:val="auto"/>
                <w:w w:val="99"/>
                <w:sz w:val="20"/>
                <w:szCs w:val="20"/>
                <w:highlight w:val="none"/>
              </w:rPr>
              <w:t>D</w:t>
            </w:r>
            <w:r>
              <w:rPr>
                <w:rFonts w:hint="eastAsia" w:ascii="宋体" w:hAnsi="宋体" w:cs="宋体"/>
                <w:color w:val="auto"/>
                <w:spacing w:val="12"/>
                <w:w w:val="99"/>
                <w:sz w:val="20"/>
                <w:szCs w:val="20"/>
                <w:highlight w:val="none"/>
              </w:rPr>
              <w:t>道</w:t>
            </w:r>
            <w:r>
              <w:rPr>
                <w:rFonts w:hint="eastAsia" w:ascii="宋体" w:hAnsi="宋体" w:cs="宋体"/>
                <w:color w:val="auto"/>
                <w:spacing w:val="9"/>
                <w:w w:val="99"/>
                <w:sz w:val="20"/>
                <w:szCs w:val="20"/>
                <w:highlight w:val="none"/>
              </w:rPr>
              <w:t>路</w:t>
            </w:r>
            <w:r>
              <w:rPr>
                <w:rFonts w:hint="eastAsia" w:ascii="宋体" w:hAnsi="宋体" w:cs="宋体"/>
                <w:color w:val="auto"/>
                <w:spacing w:val="13"/>
                <w:w w:val="99"/>
                <w:sz w:val="20"/>
                <w:szCs w:val="20"/>
                <w:highlight w:val="none"/>
              </w:rPr>
              <w:t>/</w:t>
            </w:r>
            <w:r>
              <w:rPr>
                <w:rFonts w:hint="eastAsia" w:ascii="宋体" w:hAnsi="宋体" w:cs="宋体"/>
                <w:color w:val="auto"/>
                <w:spacing w:val="12"/>
                <w:w w:val="99"/>
                <w:sz w:val="20"/>
                <w:szCs w:val="20"/>
                <w:highlight w:val="none"/>
              </w:rPr>
              <w:t>隧道照</w:t>
            </w:r>
            <w:r>
              <w:rPr>
                <w:rFonts w:hint="eastAsia" w:ascii="宋体" w:hAnsi="宋体" w:cs="宋体"/>
                <w:color w:val="auto"/>
                <w:w w:val="99"/>
                <w:sz w:val="20"/>
                <w:szCs w:val="20"/>
                <w:highlight w:val="none"/>
              </w:rPr>
              <w:t>明产品</w:t>
            </w:r>
          </w:p>
        </w:tc>
        <w:tc>
          <w:tcPr>
            <w:tcW w:w="1915" w:type="dxa"/>
            <w:tcBorders>
              <w:top w:val="single" w:color="auto" w:sz="4" w:space="0"/>
              <w:left w:val="single" w:color="auto" w:sz="4" w:space="0"/>
              <w:bottom w:val="single" w:color="auto" w:sz="4" w:space="0"/>
              <w:right w:val="single" w:color="auto" w:sz="4" w:space="0"/>
            </w:tcBorders>
          </w:tcPr>
          <w:p w14:paraId="0C6A2C25">
            <w:pPr>
              <w:rPr>
                <w:rFonts w:ascii="宋体" w:hAnsi="宋体" w:cs="宋体"/>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tcPr>
          <w:p w14:paraId="5522B7D5">
            <w:pPr>
              <w:pStyle w:val="47"/>
              <w:spacing w:before="92" w:line="280" w:lineRule="auto"/>
              <w:ind w:left="7" w:right="7"/>
              <w:rPr>
                <w:rFonts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道</w:t>
            </w:r>
            <w:r>
              <w:rPr>
                <w:rFonts w:hint="eastAsia" w:ascii="宋体" w:hAnsi="宋体" w:cs="宋体"/>
                <w:color w:val="auto"/>
                <w:spacing w:val="4"/>
                <w:w w:val="99"/>
                <w:sz w:val="20"/>
                <w:szCs w:val="20"/>
                <w:highlight w:val="none"/>
                <w:lang w:eastAsia="zh-CN"/>
              </w:rPr>
              <w:t>路和隧道照</w:t>
            </w:r>
            <w:r>
              <w:rPr>
                <w:rFonts w:hint="eastAsia" w:ascii="宋体" w:hAnsi="宋体" w:cs="宋体"/>
                <w:color w:val="auto"/>
                <w:spacing w:val="2"/>
                <w:w w:val="99"/>
                <w:sz w:val="20"/>
                <w:szCs w:val="20"/>
                <w:highlight w:val="none"/>
                <w:lang w:eastAsia="zh-CN"/>
              </w:rPr>
              <w:t>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灯</w:t>
            </w:r>
            <w:r>
              <w:rPr>
                <w:rFonts w:hint="eastAsia" w:ascii="宋体" w:hAnsi="宋体" w:cs="宋体"/>
                <w:color w:val="auto"/>
                <w:spacing w:val="2"/>
                <w:w w:val="99"/>
                <w:sz w:val="20"/>
                <w:szCs w:val="20"/>
                <w:highlight w:val="none"/>
                <w:lang w:eastAsia="zh-CN"/>
              </w:rPr>
              <w:t>具</w:t>
            </w:r>
            <w:r>
              <w:rPr>
                <w:rFonts w:hint="eastAsia" w:ascii="宋体" w:hAnsi="宋体" w:cs="宋体"/>
                <w:color w:val="auto"/>
                <w:w w:val="99"/>
                <w:sz w:val="20"/>
                <w:szCs w:val="20"/>
                <w:highlight w:val="none"/>
                <w:lang w:eastAsia="zh-CN"/>
              </w:rPr>
              <w:t>能效限定</w:t>
            </w:r>
            <w:r>
              <w:rPr>
                <w:rFonts w:hint="eastAsia" w:ascii="宋体" w:hAnsi="宋体" w:cs="宋体"/>
                <w:color w:val="auto"/>
                <w:spacing w:val="2"/>
                <w:w w:val="99"/>
                <w:sz w:val="20"/>
                <w:szCs w:val="20"/>
                <w:highlight w:val="none"/>
                <w:lang w:eastAsia="zh-CN"/>
              </w:rPr>
              <w:t>值</w:t>
            </w:r>
            <w:r>
              <w:rPr>
                <w:rFonts w:hint="eastAsia" w:ascii="宋体" w:hAnsi="宋体" w:cs="宋体"/>
                <w:color w:val="auto"/>
                <w:w w:val="99"/>
                <w:sz w:val="20"/>
                <w:szCs w:val="20"/>
                <w:highlight w:val="none"/>
                <w:lang w:eastAsia="zh-CN"/>
              </w:rPr>
              <w:t>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106"/>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3747</w:t>
            </w:r>
            <w:r>
              <w:rPr>
                <w:rFonts w:hint="eastAsia" w:ascii="宋体" w:hAnsi="宋体" w:cs="宋体"/>
                <w:color w:val="auto"/>
                <w:w w:val="99"/>
                <w:sz w:val="20"/>
                <w:szCs w:val="20"/>
                <w:highlight w:val="none"/>
                <w:lang w:eastAsia="zh-CN"/>
              </w:rPr>
              <w:t>8</w:t>
            </w:r>
          </w:p>
        </w:tc>
      </w:tr>
      <w:tr w14:paraId="04877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3A1CB7A9">
            <w:pPr>
              <w:widowControl/>
              <w:jc w:val="left"/>
              <w:rPr>
                <w:rFonts w:ascii="宋体" w:hAnsi="宋体" w:cs="宋体"/>
                <w:color w:val="auto"/>
                <w:kern w:val="0"/>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1F6458B0">
            <w:pPr>
              <w:widowControl/>
              <w:jc w:val="left"/>
              <w:rPr>
                <w:rFonts w:ascii="宋体" w:hAnsi="宋体" w:cs="宋体"/>
                <w:color w:val="auto"/>
                <w:kern w:val="0"/>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34446D5C">
            <w:pPr>
              <w:pStyle w:val="47"/>
              <w:spacing w:before="4"/>
              <w:rPr>
                <w:rFonts w:ascii="宋体" w:hAnsi="宋体" w:cs="宋体"/>
                <w:color w:val="auto"/>
                <w:sz w:val="18"/>
                <w:szCs w:val="18"/>
                <w:highlight w:val="none"/>
                <w:lang w:eastAsia="zh-CN"/>
              </w:rPr>
            </w:pPr>
          </w:p>
          <w:p w14:paraId="2E1E0AD2">
            <w:pPr>
              <w:pStyle w:val="47"/>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LE</w:t>
            </w:r>
            <w:r>
              <w:rPr>
                <w:rFonts w:hint="eastAsia" w:ascii="宋体" w:hAnsi="宋体" w:cs="宋体"/>
                <w:color w:val="auto"/>
                <w:w w:val="99"/>
                <w:sz w:val="20"/>
                <w:szCs w:val="20"/>
                <w:highlight w:val="none"/>
              </w:rPr>
              <w:t>D筒灯</w:t>
            </w:r>
          </w:p>
        </w:tc>
        <w:tc>
          <w:tcPr>
            <w:tcW w:w="1915" w:type="dxa"/>
            <w:tcBorders>
              <w:top w:val="single" w:color="auto" w:sz="4" w:space="0"/>
              <w:left w:val="single" w:color="auto" w:sz="4" w:space="0"/>
              <w:bottom w:val="single" w:color="auto" w:sz="4" w:space="0"/>
              <w:right w:val="single" w:color="auto" w:sz="4" w:space="0"/>
            </w:tcBorders>
          </w:tcPr>
          <w:p w14:paraId="5EF97856">
            <w:pPr>
              <w:rPr>
                <w:rFonts w:ascii="宋体" w:hAnsi="宋体" w:cs="宋体"/>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tcPr>
          <w:p w14:paraId="31F457A6">
            <w:pPr>
              <w:pStyle w:val="47"/>
              <w:spacing w:before="83" w:line="280" w:lineRule="auto"/>
              <w:ind w:left="7" w:right="7"/>
              <w:rPr>
                <w:rFonts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室</w:t>
            </w:r>
            <w:r>
              <w:rPr>
                <w:rFonts w:hint="eastAsia" w:ascii="宋体" w:hAnsi="宋体" w:cs="宋体"/>
                <w:color w:val="auto"/>
                <w:spacing w:val="4"/>
                <w:w w:val="99"/>
                <w:sz w:val="20"/>
                <w:szCs w:val="20"/>
                <w:highlight w:val="none"/>
                <w:lang w:eastAsia="zh-CN"/>
              </w:rPr>
              <w:t>内照明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产</w:t>
            </w:r>
            <w:r>
              <w:rPr>
                <w:rFonts w:hint="eastAsia" w:ascii="宋体" w:hAnsi="宋体" w:cs="宋体"/>
                <w:color w:val="auto"/>
                <w:spacing w:val="2"/>
                <w:w w:val="99"/>
                <w:sz w:val="20"/>
                <w:szCs w:val="20"/>
                <w:highlight w:val="none"/>
                <w:lang w:eastAsia="zh-CN"/>
              </w:rPr>
              <w:t>品</w:t>
            </w:r>
            <w:r>
              <w:rPr>
                <w:rFonts w:hint="eastAsia" w:ascii="宋体" w:hAnsi="宋体" w:cs="宋体"/>
                <w:color w:val="auto"/>
                <w:spacing w:val="4"/>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25</w:t>
            </w:r>
            <w:r>
              <w:rPr>
                <w:rFonts w:hint="eastAsia" w:ascii="宋体" w:hAnsi="宋体" w:cs="宋体"/>
                <w:color w:val="auto"/>
                <w:spacing w:val="-2"/>
                <w:w w:val="99"/>
                <w:sz w:val="20"/>
                <w:szCs w:val="20"/>
                <w:highlight w:val="none"/>
                <w:lang w:eastAsia="zh-CN"/>
              </w:rPr>
              <w:t>5</w:t>
            </w:r>
            <w:r>
              <w:rPr>
                <w:rFonts w:hint="eastAsia" w:ascii="宋体" w:hAnsi="宋体" w:cs="宋体"/>
                <w:color w:val="auto"/>
                <w:w w:val="99"/>
                <w:sz w:val="20"/>
                <w:szCs w:val="20"/>
                <w:highlight w:val="none"/>
                <w:lang w:eastAsia="zh-CN"/>
              </w:rPr>
              <w:t>）</w:t>
            </w:r>
          </w:p>
        </w:tc>
      </w:tr>
      <w:tr w14:paraId="449F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688A375F">
            <w:pPr>
              <w:widowControl/>
              <w:jc w:val="left"/>
              <w:rPr>
                <w:rFonts w:ascii="宋体" w:hAnsi="宋体" w:cs="宋体"/>
                <w:color w:val="auto"/>
                <w:kern w:val="0"/>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03982363">
            <w:pPr>
              <w:widowControl/>
              <w:jc w:val="left"/>
              <w:rPr>
                <w:rFonts w:ascii="宋体" w:hAnsi="宋体" w:cs="宋体"/>
                <w:color w:val="auto"/>
                <w:kern w:val="0"/>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2A30F9A7">
            <w:pPr>
              <w:pStyle w:val="47"/>
              <w:spacing w:before="5"/>
              <w:rPr>
                <w:rFonts w:ascii="宋体" w:hAnsi="宋体" w:cs="宋体"/>
                <w:color w:val="auto"/>
                <w:sz w:val="15"/>
                <w:szCs w:val="15"/>
                <w:highlight w:val="none"/>
                <w:lang w:eastAsia="zh-CN"/>
              </w:rPr>
            </w:pPr>
          </w:p>
          <w:p w14:paraId="7D16A8B2">
            <w:pPr>
              <w:pStyle w:val="47"/>
              <w:spacing w:line="280"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普</w:t>
            </w:r>
            <w:r>
              <w:rPr>
                <w:rFonts w:hint="eastAsia" w:ascii="宋体" w:hAnsi="宋体" w:cs="宋体"/>
                <w:color w:val="auto"/>
                <w:spacing w:val="24"/>
                <w:w w:val="99"/>
                <w:sz w:val="20"/>
                <w:szCs w:val="20"/>
                <w:highlight w:val="none"/>
                <w:lang w:eastAsia="zh-CN"/>
              </w:rPr>
              <w:t>通</w:t>
            </w:r>
            <w:r>
              <w:rPr>
                <w:rFonts w:hint="eastAsia" w:ascii="宋体" w:hAnsi="宋体" w:cs="宋体"/>
                <w:color w:val="auto"/>
                <w:w w:val="99"/>
                <w:sz w:val="20"/>
                <w:szCs w:val="20"/>
                <w:highlight w:val="none"/>
                <w:lang w:eastAsia="zh-CN"/>
              </w:rPr>
              <w:t>照明用非</w:t>
            </w:r>
            <w:r>
              <w:rPr>
                <w:rFonts w:hint="eastAsia" w:ascii="宋体" w:hAnsi="宋体" w:cs="宋体"/>
                <w:color w:val="auto"/>
                <w:spacing w:val="24"/>
                <w:w w:val="99"/>
                <w:sz w:val="20"/>
                <w:szCs w:val="20"/>
                <w:highlight w:val="none"/>
                <w:lang w:eastAsia="zh-CN"/>
              </w:rPr>
              <w:t>定</w:t>
            </w:r>
            <w:r>
              <w:rPr>
                <w:rFonts w:hint="eastAsia" w:ascii="宋体" w:hAnsi="宋体" w:cs="宋体"/>
                <w:color w:val="auto"/>
                <w:w w:val="99"/>
                <w:sz w:val="20"/>
                <w:szCs w:val="20"/>
                <w:highlight w:val="none"/>
                <w:lang w:eastAsia="zh-CN"/>
              </w:rPr>
              <w:t>向自镇流</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D灯</w:t>
            </w:r>
          </w:p>
        </w:tc>
        <w:tc>
          <w:tcPr>
            <w:tcW w:w="1915" w:type="dxa"/>
            <w:tcBorders>
              <w:top w:val="single" w:color="auto" w:sz="4" w:space="0"/>
              <w:left w:val="single" w:color="auto" w:sz="4" w:space="0"/>
              <w:bottom w:val="single" w:color="auto" w:sz="4" w:space="0"/>
              <w:right w:val="single" w:color="auto" w:sz="4" w:space="0"/>
            </w:tcBorders>
          </w:tcPr>
          <w:p w14:paraId="4CFB8204">
            <w:pPr>
              <w:rPr>
                <w:rFonts w:ascii="宋体" w:hAnsi="宋体" w:cs="宋体"/>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tcPr>
          <w:p w14:paraId="45C28596">
            <w:pPr>
              <w:pStyle w:val="47"/>
              <w:spacing w:before="5"/>
              <w:rPr>
                <w:rFonts w:ascii="宋体" w:hAnsi="宋体" w:cs="宋体"/>
                <w:color w:val="auto"/>
                <w:sz w:val="15"/>
                <w:szCs w:val="15"/>
                <w:highlight w:val="none"/>
                <w:lang w:eastAsia="zh-CN"/>
              </w:rPr>
            </w:pPr>
          </w:p>
          <w:p w14:paraId="23035A71">
            <w:pPr>
              <w:pStyle w:val="47"/>
              <w:spacing w:line="280" w:lineRule="auto"/>
              <w:ind w:left="7" w:right="7"/>
              <w:rPr>
                <w:rFonts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室</w:t>
            </w:r>
            <w:r>
              <w:rPr>
                <w:rFonts w:hint="eastAsia" w:ascii="宋体" w:hAnsi="宋体" w:cs="宋体"/>
                <w:color w:val="auto"/>
                <w:spacing w:val="4"/>
                <w:w w:val="99"/>
                <w:sz w:val="20"/>
                <w:szCs w:val="20"/>
                <w:highlight w:val="none"/>
                <w:lang w:eastAsia="zh-CN"/>
              </w:rPr>
              <w:t>内照明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产</w:t>
            </w:r>
            <w:r>
              <w:rPr>
                <w:rFonts w:hint="eastAsia" w:ascii="宋体" w:hAnsi="宋体" w:cs="宋体"/>
                <w:color w:val="auto"/>
                <w:spacing w:val="2"/>
                <w:w w:val="99"/>
                <w:sz w:val="20"/>
                <w:szCs w:val="20"/>
                <w:highlight w:val="none"/>
                <w:lang w:eastAsia="zh-CN"/>
              </w:rPr>
              <w:t>品</w:t>
            </w:r>
            <w:r>
              <w:rPr>
                <w:rFonts w:hint="eastAsia" w:ascii="宋体" w:hAnsi="宋体" w:cs="宋体"/>
                <w:color w:val="auto"/>
                <w:spacing w:val="4"/>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25</w:t>
            </w:r>
            <w:r>
              <w:rPr>
                <w:rFonts w:hint="eastAsia" w:ascii="宋体" w:hAnsi="宋体" w:cs="宋体"/>
                <w:color w:val="auto"/>
                <w:spacing w:val="-2"/>
                <w:w w:val="99"/>
                <w:sz w:val="20"/>
                <w:szCs w:val="20"/>
                <w:highlight w:val="none"/>
                <w:lang w:eastAsia="zh-CN"/>
              </w:rPr>
              <w:t>5</w:t>
            </w:r>
            <w:r>
              <w:rPr>
                <w:rFonts w:hint="eastAsia" w:ascii="宋体" w:hAnsi="宋体" w:cs="宋体"/>
                <w:color w:val="auto"/>
                <w:w w:val="99"/>
                <w:sz w:val="20"/>
                <w:szCs w:val="20"/>
                <w:highlight w:val="none"/>
                <w:lang w:eastAsia="zh-CN"/>
              </w:rPr>
              <w:t>）</w:t>
            </w:r>
          </w:p>
        </w:tc>
      </w:tr>
      <w:tr w14:paraId="0182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74" w:type="dxa"/>
            <w:tcBorders>
              <w:top w:val="single" w:color="auto" w:sz="4" w:space="0"/>
              <w:left w:val="single" w:color="auto" w:sz="4" w:space="0"/>
              <w:bottom w:val="single" w:color="auto" w:sz="4" w:space="0"/>
              <w:right w:val="single" w:color="auto" w:sz="4" w:space="0"/>
            </w:tcBorders>
          </w:tcPr>
          <w:p w14:paraId="3A06F38F">
            <w:pPr>
              <w:pStyle w:val="47"/>
              <w:spacing w:before="1"/>
              <w:rPr>
                <w:rFonts w:ascii="宋体" w:hAnsi="宋体" w:cs="宋体"/>
                <w:color w:val="auto"/>
                <w:sz w:val="18"/>
                <w:szCs w:val="18"/>
                <w:highlight w:val="none"/>
                <w:lang w:eastAsia="zh-CN"/>
              </w:rPr>
            </w:pPr>
          </w:p>
          <w:p w14:paraId="6893C0F5">
            <w:pPr>
              <w:pStyle w:val="47"/>
              <w:ind w:left="182"/>
              <w:rPr>
                <w:rFonts w:ascii="宋体" w:hAnsi="宋体" w:cs="宋体"/>
                <w:color w:val="auto"/>
                <w:sz w:val="20"/>
                <w:szCs w:val="20"/>
                <w:highlight w:val="none"/>
              </w:rPr>
            </w:pPr>
            <w:r>
              <w:rPr>
                <w:rFonts w:hint="eastAsia" w:ascii="宋体" w:hAnsi="宋体" w:cs="宋体"/>
                <w:color w:val="auto"/>
                <w:spacing w:val="1"/>
                <w:w w:val="99"/>
                <w:sz w:val="20"/>
                <w:highlight w:val="none"/>
              </w:rPr>
              <w:t>1</w:t>
            </w:r>
            <w:r>
              <w:rPr>
                <w:rFonts w:hint="eastAsia" w:ascii="宋体" w:hAnsi="宋体" w:cs="宋体"/>
                <w:color w:val="auto"/>
                <w:w w:val="99"/>
                <w:sz w:val="20"/>
                <w:highlight w:val="none"/>
              </w:rPr>
              <w:t>2</w:t>
            </w:r>
          </w:p>
        </w:tc>
        <w:tc>
          <w:tcPr>
            <w:tcW w:w="1166" w:type="dxa"/>
            <w:tcBorders>
              <w:top w:val="single" w:color="auto" w:sz="4" w:space="0"/>
              <w:left w:val="single" w:color="auto" w:sz="4" w:space="0"/>
              <w:bottom w:val="single" w:color="auto" w:sz="4" w:space="0"/>
              <w:right w:val="single" w:color="auto" w:sz="4" w:space="0"/>
            </w:tcBorders>
          </w:tcPr>
          <w:p w14:paraId="79E17287">
            <w:pPr>
              <w:pStyle w:val="47"/>
              <w:spacing w:before="81"/>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910电</w:t>
            </w:r>
          </w:p>
          <w:p w14:paraId="31BFF345">
            <w:pPr>
              <w:pStyle w:val="47"/>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视设备</w:t>
            </w:r>
          </w:p>
        </w:tc>
        <w:tc>
          <w:tcPr>
            <w:tcW w:w="1800" w:type="dxa"/>
            <w:tcBorders>
              <w:top w:val="single" w:color="auto" w:sz="4" w:space="0"/>
              <w:left w:val="single" w:color="auto" w:sz="4" w:space="0"/>
              <w:bottom w:val="single" w:color="auto" w:sz="4" w:space="0"/>
              <w:right w:val="single" w:color="auto" w:sz="4" w:space="0"/>
            </w:tcBorders>
          </w:tcPr>
          <w:p w14:paraId="702CCFB2">
            <w:pPr>
              <w:pStyle w:val="47"/>
              <w:spacing w:before="81" w:line="280" w:lineRule="auto"/>
              <w:ind w:left="7" w:right="5"/>
              <w:rPr>
                <w:rFonts w:ascii="宋体" w:hAnsi="宋体" w:cs="宋体"/>
                <w:color w:val="auto"/>
                <w:sz w:val="20"/>
                <w:szCs w:val="20"/>
                <w:highlight w:val="none"/>
                <w:lang w:eastAsia="zh-CN"/>
              </w:rPr>
            </w:pPr>
            <w:r>
              <w:rPr>
                <w:rFonts w:hint="eastAsia" w:ascii="宋体" w:hAnsi="宋体" w:cs="宋体"/>
                <w:color w:val="auto"/>
                <w:spacing w:val="1"/>
                <w:w w:val="99"/>
                <w:sz w:val="20"/>
                <w:szCs w:val="20"/>
                <w:highlight w:val="none"/>
                <w:lang w:eastAsia="zh-CN"/>
              </w:rPr>
              <w:t>A02</w:t>
            </w:r>
            <w:r>
              <w:rPr>
                <w:rFonts w:hint="eastAsia" w:ascii="宋体" w:hAnsi="宋体" w:cs="宋体"/>
                <w:color w:val="auto"/>
                <w:w w:val="99"/>
                <w:sz w:val="20"/>
                <w:szCs w:val="20"/>
                <w:highlight w:val="none"/>
                <w:lang w:eastAsia="zh-CN"/>
              </w:rPr>
              <w:t>09</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001普通电视设备（</w:t>
            </w:r>
            <w:r>
              <w:rPr>
                <w:rFonts w:hint="eastAsia" w:ascii="宋体" w:hAnsi="宋体" w:cs="宋体"/>
                <w:color w:val="auto"/>
                <w:spacing w:val="2"/>
                <w:w w:val="99"/>
                <w:sz w:val="20"/>
                <w:szCs w:val="20"/>
                <w:highlight w:val="none"/>
                <w:lang w:eastAsia="zh-CN"/>
              </w:rPr>
              <w:t>电</w:t>
            </w:r>
            <w:r>
              <w:rPr>
                <w:rFonts w:hint="eastAsia" w:ascii="宋体" w:hAnsi="宋体" w:cs="宋体"/>
                <w:color w:val="auto"/>
                <w:w w:val="99"/>
                <w:sz w:val="20"/>
                <w:szCs w:val="20"/>
                <w:highlight w:val="none"/>
                <w:lang w:eastAsia="zh-CN"/>
              </w:rPr>
              <w:t>视机）</w:t>
            </w:r>
          </w:p>
        </w:tc>
        <w:tc>
          <w:tcPr>
            <w:tcW w:w="1915" w:type="dxa"/>
            <w:tcBorders>
              <w:top w:val="single" w:color="auto" w:sz="4" w:space="0"/>
              <w:left w:val="single" w:color="auto" w:sz="4" w:space="0"/>
              <w:bottom w:val="single" w:color="auto" w:sz="4" w:space="0"/>
              <w:right w:val="single" w:color="auto" w:sz="4" w:space="0"/>
            </w:tcBorders>
          </w:tcPr>
          <w:p w14:paraId="6EAD6A85">
            <w:pPr>
              <w:rPr>
                <w:rFonts w:ascii="宋体" w:hAnsi="宋体" w:cs="宋体"/>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tcPr>
          <w:p w14:paraId="31607056">
            <w:pPr>
              <w:pStyle w:val="47"/>
              <w:spacing w:before="81"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《平板电视能效限定值</w:t>
            </w:r>
            <w:r>
              <w:rPr>
                <w:rFonts w:hint="eastAsia" w:ascii="宋体" w:hAnsi="宋体" w:cs="宋体"/>
                <w:color w:val="auto"/>
                <w:spacing w:val="9"/>
                <w:w w:val="99"/>
                <w:sz w:val="20"/>
                <w:szCs w:val="20"/>
                <w:highlight w:val="none"/>
                <w:lang w:eastAsia="zh-CN"/>
              </w:rPr>
              <w:t>及</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248</w:t>
            </w:r>
            <w:r>
              <w:rPr>
                <w:rFonts w:hint="eastAsia" w:ascii="宋体" w:hAnsi="宋体" w:cs="宋体"/>
                <w:color w:val="auto"/>
                <w:w w:val="99"/>
                <w:sz w:val="20"/>
                <w:szCs w:val="20"/>
                <w:highlight w:val="none"/>
                <w:lang w:eastAsia="zh-CN"/>
              </w:rPr>
              <w:t>50）</w:t>
            </w:r>
          </w:p>
        </w:tc>
      </w:tr>
      <w:tr w14:paraId="75FD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574" w:type="dxa"/>
            <w:tcBorders>
              <w:top w:val="single" w:color="auto" w:sz="4" w:space="0"/>
              <w:left w:val="single" w:color="auto" w:sz="4" w:space="0"/>
              <w:bottom w:val="single" w:color="auto" w:sz="4" w:space="0"/>
              <w:right w:val="single" w:color="auto" w:sz="4" w:space="0"/>
            </w:tcBorders>
          </w:tcPr>
          <w:p w14:paraId="7C80C5AB">
            <w:pPr>
              <w:pStyle w:val="47"/>
              <w:rPr>
                <w:rFonts w:ascii="宋体" w:hAnsi="宋体" w:cs="宋体"/>
                <w:color w:val="auto"/>
                <w:sz w:val="20"/>
                <w:szCs w:val="20"/>
                <w:highlight w:val="none"/>
                <w:lang w:eastAsia="zh-CN"/>
              </w:rPr>
            </w:pPr>
          </w:p>
          <w:p w14:paraId="2332C160">
            <w:pPr>
              <w:pStyle w:val="47"/>
              <w:rPr>
                <w:rFonts w:ascii="宋体" w:hAnsi="宋体" w:cs="宋体"/>
                <w:color w:val="auto"/>
                <w:sz w:val="20"/>
                <w:szCs w:val="20"/>
                <w:highlight w:val="none"/>
                <w:lang w:eastAsia="zh-CN"/>
              </w:rPr>
            </w:pPr>
          </w:p>
          <w:p w14:paraId="6B519592">
            <w:pPr>
              <w:pStyle w:val="47"/>
              <w:spacing w:before="10"/>
              <w:rPr>
                <w:rFonts w:ascii="宋体" w:hAnsi="宋体" w:cs="宋体"/>
                <w:color w:val="auto"/>
                <w:sz w:val="21"/>
                <w:szCs w:val="21"/>
                <w:highlight w:val="none"/>
                <w:lang w:eastAsia="zh-CN"/>
              </w:rPr>
            </w:pPr>
          </w:p>
          <w:p w14:paraId="59548B09">
            <w:pPr>
              <w:pStyle w:val="47"/>
              <w:ind w:left="182"/>
              <w:rPr>
                <w:rFonts w:ascii="宋体" w:hAnsi="宋体" w:cs="宋体"/>
                <w:color w:val="auto"/>
                <w:sz w:val="20"/>
                <w:szCs w:val="20"/>
                <w:highlight w:val="none"/>
              </w:rPr>
            </w:pPr>
            <w:r>
              <w:rPr>
                <w:rFonts w:hint="eastAsia" w:ascii="宋体" w:hAnsi="宋体" w:cs="宋体"/>
                <w:color w:val="auto"/>
                <w:spacing w:val="1"/>
                <w:w w:val="99"/>
                <w:sz w:val="20"/>
                <w:highlight w:val="none"/>
              </w:rPr>
              <w:t>1</w:t>
            </w:r>
            <w:r>
              <w:rPr>
                <w:rFonts w:hint="eastAsia" w:ascii="宋体" w:hAnsi="宋体" w:cs="宋体"/>
                <w:color w:val="auto"/>
                <w:w w:val="99"/>
                <w:sz w:val="20"/>
                <w:highlight w:val="none"/>
              </w:rPr>
              <w:t>3</w:t>
            </w:r>
          </w:p>
        </w:tc>
        <w:tc>
          <w:tcPr>
            <w:tcW w:w="1166" w:type="dxa"/>
            <w:tcBorders>
              <w:top w:val="single" w:color="auto" w:sz="4" w:space="0"/>
              <w:left w:val="single" w:color="auto" w:sz="4" w:space="0"/>
              <w:bottom w:val="single" w:color="auto" w:sz="4" w:space="0"/>
              <w:right w:val="single" w:color="auto" w:sz="4" w:space="0"/>
            </w:tcBorders>
          </w:tcPr>
          <w:p w14:paraId="4DF362A6">
            <w:pPr>
              <w:pStyle w:val="47"/>
              <w:rPr>
                <w:rFonts w:ascii="宋体" w:hAnsi="宋体" w:cs="宋体"/>
                <w:color w:val="auto"/>
                <w:sz w:val="20"/>
                <w:szCs w:val="20"/>
                <w:highlight w:val="none"/>
              </w:rPr>
            </w:pPr>
          </w:p>
          <w:p w14:paraId="1F3DFAA4">
            <w:pPr>
              <w:pStyle w:val="47"/>
              <w:spacing w:before="11"/>
              <w:rPr>
                <w:rFonts w:ascii="宋体" w:hAnsi="宋体" w:cs="宋体"/>
                <w:color w:val="auto"/>
                <w:sz w:val="29"/>
                <w:szCs w:val="29"/>
                <w:highlight w:val="none"/>
              </w:rPr>
            </w:pPr>
          </w:p>
          <w:p w14:paraId="00592649">
            <w:pPr>
              <w:pStyle w:val="47"/>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911视</w:t>
            </w:r>
          </w:p>
          <w:p w14:paraId="39F3F5C2">
            <w:pPr>
              <w:pStyle w:val="47"/>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频设备</w:t>
            </w:r>
          </w:p>
        </w:tc>
        <w:tc>
          <w:tcPr>
            <w:tcW w:w="1800" w:type="dxa"/>
            <w:tcBorders>
              <w:top w:val="single" w:color="auto" w:sz="4" w:space="0"/>
              <w:left w:val="single" w:color="auto" w:sz="4" w:space="0"/>
              <w:bottom w:val="single" w:color="auto" w:sz="4" w:space="0"/>
              <w:right w:val="single" w:color="auto" w:sz="4" w:space="0"/>
            </w:tcBorders>
          </w:tcPr>
          <w:p w14:paraId="6960D8F7">
            <w:pPr>
              <w:pStyle w:val="47"/>
              <w:rPr>
                <w:rFonts w:ascii="宋体" w:hAnsi="宋体" w:cs="宋体"/>
                <w:color w:val="auto"/>
                <w:sz w:val="20"/>
                <w:szCs w:val="20"/>
                <w:highlight w:val="none"/>
              </w:rPr>
            </w:pPr>
          </w:p>
          <w:p w14:paraId="689479E8">
            <w:pPr>
              <w:pStyle w:val="47"/>
              <w:spacing w:before="11"/>
              <w:rPr>
                <w:rFonts w:ascii="宋体" w:hAnsi="宋体" w:cs="宋体"/>
                <w:color w:val="auto"/>
                <w:sz w:val="29"/>
                <w:szCs w:val="29"/>
                <w:highlight w:val="none"/>
              </w:rPr>
            </w:pPr>
          </w:p>
          <w:p w14:paraId="3E84A4AD">
            <w:pPr>
              <w:pStyle w:val="47"/>
              <w:spacing w:line="280" w:lineRule="auto"/>
              <w:ind w:left="7" w:right="5"/>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09</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107视频监控设备</w:t>
            </w:r>
          </w:p>
        </w:tc>
        <w:tc>
          <w:tcPr>
            <w:tcW w:w="1915" w:type="dxa"/>
            <w:tcBorders>
              <w:top w:val="single" w:color="auto" w:sz="4" w:space="0"/>
              <w:left w:val="single" w:color="auto" w:sz="4" w:space="0"/>
              <w:bottom w:val="single" w:color="auto" w:sz="4" w:space="0"/>
              <w:right w:val="single" w:color="auto" w:sz="4" w:space="0"/>
            </w:tcBorders>
          </w:tcPr>
          <w:p w14:paraId="24BCCF28">
            <w:pPr>
              <w:pStyle w:val="47"/>
              <w:rPr>
                <w:rFonts w:ascii="宋体" w:hAnsi="宋体" w:cs="宋体"/>
                <w:color w:val="auto"/>
                <w:sz w:val="20"/>
                <w:szCs w:val="20"/>
                <w:highlight w:val="none"/>
              </w:rPr>
            </w:pPr>
          </w:p>
          <w:p w14:paraId="515DEC21">
            <w:pPr>
              <w:pStyle w:val="47"/>
              <w:rPr>
                <w:rFonts w:ascii="宋体" w:hAnsi="宋体" w:cs="宋体"/>
                <w:color w:val="auto"/>
                <w:sz w:val="20"/>
                <w:szCs w:val="20"/>
                <w:highlight w:val="none"/>
              </w:rPr>
            </w:pPr>
          </w:p>
          <w:p w14:paraId="3B7FA166">
            <w:pPr>
              <w:pStyle w:val="47"/>
              <w:spacing w:before="10"/>
              <w:rPr>
                <w:rFonts w:ascii="宋体" w:hAnsi="宋体" w:cs="宋体"/>
                <w:color w:val="auto"/>
                <w:sz w:val="21"/>
                <w:szCs w:val="21"/>
                <w:highlight w:val="none"/>
              </w:rPr>
            </w:pPr>
          </w:p>
          <w:p w14:paraId="1A86192B">
            <w:pPr>
              <w:pStyle w:val="47"/>
              <w:ind w:left="7"/>
              <w:rPr>
                <w:rFonts w:ascii="宋体" w:hAnsi="宋体" w:cs="宋体"/>
                <w:color w:val="auto"/>
                <w:sz w:val="20"/>
                <w:szCs w:val="20"/>
                <w:highlight w:val="none"/>
              </w:rPr>
            </w:pPr>
            <w:r>
              <w:rPr>
                <w:rFonts w:hint="eastAsia" w:ascii="宋体" w:hAnsi="宋体" w:cs="宋体"/>
                <w:color w:val="auto"/>
                <w:w w:val="99"/>
                <w:sz w:val="20"/>
                <w:szCs w:val="20"/>
                <w:highlight w:val="none"/>
              </w:rPr>
              <w:t>监视器</w:t>
            </w:r>
          </w:p>
        </w:tc>
        <w:tc>
          <w:tcPr>
            <w:tcW w:w="2966" w:type="dxa"/>
            <w:tcBorders>
              <w:top w:val="single" w:color="auto" w:sz="4" w:space="0"/>
              <w:left w:val="single" w:color="auto" w:sz="4" w:space="0"/>
              <w:bottom w:val="single" w:color="auto" w:sz="4" w:space="0"/>
              <w:right w:val="single" w:color="auto" w:sz="4" w:space="0"/>
            </w:tcBorders>
          </w:tcPr>
          <w:p w14:paraId="12B865A2">
            <w:pPr>
              <w:pStyle w:val="47"/>
              <w:spacing w:before="28" w:line="280" w:lineRule="auto"/>
              <w:ind w:left="7" w:right="5"/>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以射频信号为主要信号</w:t>
            </w:r>
            <w:r>
              <w:rPr>
                <w:rFonts w:hint="eastAsia" w:ascii="宋体" w:hAnsi="宋体" w:cs="宋体"/>
                <w:color w:val="auto"/>
                <w:spacing w:val="9"/>
                <w:w w:val="99"/>
                <w:sz w:val="20"/>
                <w:szCs w:val="20"/>
                <w:highlight w:val="none"/>
                <w:lang w:eastAsia="zh-CN"/>
              </w:rPr>
              <w:t>输</w:t>
            </w:r>
            <w:r>
              <w:rPr>
                <w:rFonts w:hint="eastAsia" w:ascii="宋体" w:hAnsi="宋体" w:cs="宋体"/>
                <w:color w:val="auto"/>
                <w:spacing w:val="12"/>
                <w:w w:val="99"/>
                <w:sz w:val="20"/>
                <w:szCs w:val="20"/>
                <w:highlight w:val="none"/>
                <w:lang w:eastAsia="zh-CN"/>
              </w:rPr>
              <w:t>入的</w:t>
            </w:r>
            <w:r>
              <w:rPr>
                <w:rFonts w:hint="eastAsia" w:ascii="宋体" w:hAnsi="宋体" w:cs="宋体"/>
                <w:color w:val="auto"/>
                <w:w w:val="99"/>
                <w:sz w:val="20"/>
                <w:szCs w:val="20"/>
                <w:highlight w:val="none"/>
                <w:lang w:eastAsia="zh-CN"/>
              </w:rPr>
              <w:t>监视器应</w:t>
            </w:r>
            <w:r>
              <w:rPr>
                <w:rFonts w:hint="eastAsia" w:ascii="宋体" w:hAnsi="宋体" w:cs="宋体"/>
                <w:color w:val="auto"/>
                <w:spacing w:val="2"/>
                <w:w w:val="99"/>
                <w:sz w:val="20"/>
                <w:szCs w:val="20"/>
                <w:highlight w:val="none"/>
                <w:lang w:eastAsia="zh-CN"/>
              </w:rPr>
              <w:t>符</w:t>
            </w:r>
            <w:r>
              <w:rPr>
                <w:rFonts w:hint="eastAsia" w:ascii="宋体" w:hAnsi="宋体" w:cs="宋体"/>
                <w:color w:val="auto"/>
                <w:spacing w:val="-58"/>
                <w:w w:val="99"/>
                <w:sz w:val="20"/>
                <w:szCs w:val="20"/>
                <w:highlight w:val="none"/>
                <w:lang w:eastAsia="zh-CN"/>
              </w:rPr>
              <w:t>合</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平板</w:t>
            </w:r>
            <w:r>
              <w:rPr>
                <w:rFonts w:hint="eastAsia" w:ascii="宋体" w:hAnsi="宋体" w:cs="宋体"/>
                <w:color w:val="auto"/>
                <w:spacing w:val="2"/>
                <w:w w:val="99"/>
                <w:sz w:val="20"/>
                <w:szCs w:val="20"/>
                <w:highlight w:val="none"/>
                <w:lang w:eastAsia="zh-CN"/>
              </w:rPr>
              <w:t>电</w:t>
            </w:r>
            <w:r>
              <w:rPr>
                <w:rFonts w:hint="eastAsia" w:ascii="宋体" w:hAnsi="宋体" w:cs="宋体"/>
                <w:color w:val="auto"/>
                <w:w w:val="99"/>
                <w:sz w:val="20"/>
                <w:szCs w:val="20"/>
                <w:highlight w:val="none"/>
                <w:lang w:eastAsia="zh-CN"/>
              </w:rPr>
              <w:t>视能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限定值及能效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24850</w:t>
            </w:r>
            <w:r>
              <w:rPr>
                <w:rFonts w:hint="eastAsia" w:ascii="宋体" w:hAnsi="宋体" w:cs="宋体"/>
                <w:color w:val="auto"/>
                <w:spacing w:val="-3"/>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2"/>
                <w:w w:val="99"/>
                <w:sz w:val="20"/>
                <w:szCs w:val="20"/>
                <w:highlight w:val="none"/>
                <w:lang w:eastAsia="zh-CN"/>
              </w:rPr>
              <w:t>以数字信号为主要信号</w:t>
            </w:r>
            <w:r>
              <w:rPr>
                <w:rFonts w:hint="eastAsia" w:ascii="宋体" w:hAnsi="宋体" w:cs="宋体"/>
                <w:color w:val="auto"/>
                <w:spacing w:val="9"/>
                <w:w w:val="99"/>
                <w:sz w:val="20"/>
                <w:szCs w:val="20"/>
                <w:highlight w:val="none"/>
                <w:lang w:eastAsia="zh-CN"/>
              </w:rPr>
              <w:t>输</w:t>
            </w:r>
            <w:r>
              <w:rPr>
                <w:rFonts w:hint="eastAsia" w:ascii="宋体" w:hAnsi="宋体" w:cs="宋体"/>
                <w:color w:val="auto"/>
                <w:spacing w:val="12"/>
                <w:w w:val="99"/>
                <w:sz w:val="20"/>
                <w:szCs w:val="20"/>
                <w:highlight w:val="none"/>
                <w:lang w:eastAsia="zh-CN"/>
              </w:rPr>
              <w:t>入的</w:t>
            </w:r>
            <w:r>
              <w:rPr>
                <w:rFonts w:hint="eastAsia" w:ascii="宋体" w:hAnsi="宋体" w:cs="宋体"/>
                <w:color w:val="auto"/>
                <w:w w:val="99"/>
                <w:sz w:val="20"/>
                <w:szCs w:val="20"/>
                <w:highlight w:val="none"/>
                <w:lang w:eastAsia="zh-CN"/>
              </w:rPr>
              <w:t>监视器应</w:t>
            </w:r>
            <w:r>
              <w:rPr>
                <w:rFonts w:hint="eastAsia" w:ascii="宋体" w:hAnsi="宋体" w:cs="宋体"/>
                <w:color w:val="auto"/>
                <w:spacing w:val="2"/>
                <w:w w:val="99"/>
                <w:sz w:val="20"/>
                <w:szCs w:val="20"/>
                <w:highlight w:val="none"/>
                <w:lang w:eastAsia="zh-CN"/>
              </w:rPr>
              <w:t>符</w:t>
            </w:r>
            <w:r>
              <w:rPr>
                <w:rFonts w:hint="eastAsia" w:ascii="宋体" w:hAnsi="宋体" w:cs="宋体"/>
                <w:color w:val="auto"/>
                <w:spacing w:val="-58"/>
                <w:w w:val="99"/>
                <w:sz w:val="20"/>
                <w:szCs w:val="20"/>
                <w:highlight w:val="none"/>
                <w:lang w:eastAsia="zh-CN"/>
              </w:rPr>
              <w:t>合</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计算</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显示</w:t>
            </w:r>
            <w:r>
              <w:rPr>
                <w:rFonts w:hint="eastAsia" w:ascii="宋体" w:hAnsi="宋体" w:cs="宋体"/>
                <w:color w:val="auto"/>
                <w:spacing w:val="2"/>
                <w:w w:val="99"/>
                <w:sz w:val="20"/>
                <w:szCs w:val="20"/>
                <w:highlight w:val="none"/>
                <w:lang w:eastAsia="zh-CN"/>
              </w:rPr>
              <w:t>器</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0</w:t>
            </w:r>
            <w:r>
              <w:rPr>
                <w:rFonts w:hint="eastAsia" w:ascii="宋体" w:hAnsi="宋体" w:cs="宋体"/>
                <w:color w:val="auto"/>
                <w:w w:val="99"/>
                <w:sz w:val="20"/>
                <w:szCs w:val="20"/>
                <w:highlight w:val="none"/>
                <w:lang w:eastAsia="zh-CN"/>
              </w:rPr>
              <w:t>）</w:t>
            </w:r>
          </w:p>
        </w:tc>
      </w:tr>
      <w:tr w14:paraId="6A44F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74" w:type="dxa"/>
            <w:tcBorders>
              <w:top w:val="single" w:color="auto" w:sz="4" w:space="0"/>
              <w:left w:val="single" w:color="auto" w:sz="4" w:space="0"/>
              <w:bottom w:val="single" w:color="auto" w:sz="4" w:space="0"/>
              <w:right w:val="single" w:color="auto" w:sz="4" w:space="0"/>
            </w:tcBorders>
          </w:tcPr>
          <w:p w14:paraId="67EFD636">
            <w:pPr>
              <w:pStyle w:val="47"/>
              <w:spacing w:before="10"/>
              <w:rPr>
                <w:rFonts w:ascii="宋体" w:hAnsi="宋体" w:cs="宋体"/>
                <w:color w:val="auto"/>
                <w:sz w:val="17"/>
                <w:szCs w:val="17"/>
                <w:highlight w:val="none"/>
                <w:lang w:eastAsia="zh-CN"/>
              </w:rPr>
            </w:pPr>
          </w:p>
          <w:p w14:paraId="30DB6936">
            <w:pPr>
              <w:pStyle w:val="47"/>
              <w:ind w:left="182"/>
              <w:rPr>
                <w:rFonts w:ascii="宋体" w:hAnsi="宋体" w:cs="宋体"/>
                <w:color w:val="auto"/>
                <w:sz w:val="20"/>
                <w:szCs w:val="20"/>
                <w:highlight w:val="none"/>
              </w:rPr>
            </w:pPr>
            <w:r>
              <w:rPr>
                <w:rFonts w:hint="eastAsia" w:ascii="宋体" w:hAnsi="宋体" w:cs="宋体"/>
                <w:color w:val="auto"/>
                <w:spacing w:val="1"/>
                <w:w w:val="99"/>
                <w:sz w:val="20"/>
                <w:highlight w:val="none"/>
              </w:rPr>
              <w:t>1</w:t>
            </w:r>
            <w:r>
              <w:rPr>
                <w:rFonts w:hint="eastAsia" w:ascii="宋体" w:hAnsi="宋体" w:cs="宋体"/>
                <w:color w:val="auto"/>
                <w:w w:val="99"/>
                <w:sz w:val="20"/>
                <w:highlight w:val="none"/>
              </w:rPr>
              <w:t>4</w:t>
            </w:r>
          </w:p>
        </w:tc>
        <w:tc>
          <w:tcPr>
            <w:tcW w:w="1166" w:type="dxa"/>
            <w:tcBorders>
              <w:top w:val="single" w:color="auto" w:sz="4" w:space="0"/>
              <w:left w:val="single" w:color="auto" w:sz="4" w:space="0"/>
              <w:bottom w:val="single" w:color="auto" w:sz="4" w:space="0"/>
              <w:right w:val="single" w:color="auto" w:sz="4" w:space="0"/>
            </w:tcBorders>
          </w:tcPr>
          <w:p w14:paraId="21E076B5">
            <w:pPr>
              <w:pStyle w:val="47"/>
              <w:spacing w:before="76"/>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A03</w:t>
            </w:r>
            <w:r>
              <w:rPr>
                <w:rFonts w:hint="eastAsia" w:ascii="宋体" w:hAnsi="宋体" w:cs="宋体"/>
                <w:color w:val="auto"/>
                <w:w w:val="99"/>
                <w:sz w:val="20"/>
                <w:szCs w:val="20"/>
                <w:highlight w:val="none"/>
              </w:rPr>
              <w:t>12</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0饮食</w:t>
            </w:r>
          </w:p>
          <w:p w14:paraId="6D87027E">
            <w:pPr>
              <w:pStyle w:val="47"/>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炊事机械</w:t>
            </w:r>
          </w:p>
        </w:tc>
        <w:tc>
          <w:tcPr>
            <w:tcW w:w="1800" w:type="dxa"/>
            <w:tcBorders>
              <w:top w:val="single" w:color="auto" w:sz="4" w:space="0"/>
              <w:left w:val="single" w:color="auto" w:sz="4" w:space="0"/>
              <w:bottom w:val="single" w:color="auto" w:sz="4" w:space="0"/>
              <w:right w:val="single" w:color="auto" w:sz="4" w:space="0"/>
            </w:tcBorders>
          </w:tcPr>
          <w:p w14:paraId="1B64F827">
            <w:pPr>
              <w:pStyle w:val="47"/>
              <w:spacing w:before="10"/>
              <w:rPr>
                <w:rFonts w:ascii="宋体" w:hAnsi="宋体" w:cs="宋体"/>
                <w:color w:val="auto"/>
                <w:sz w:val="17"/>
                <w:szCs w:val="17"/>
                <w:highlight w:val="none"/>
              </w:rPr>
            </w:pPr>
          </w:p>
          <w:p w14:paraId="6EDFA740">
            <w:pPr>
              <w:pStyle w:val="47"/>
              <w:ind w:left="7"/>
              <w:rPr>
                <w:rFonts w:ascii="宋体" w:hAnsi="宋体" w:cs="宋体"/>
                <w:color w:val="auto"/>
                <w:sz w:val="20"/>
                <w:szCs w:val="20"/>
                <w:highlight w:val="none"/>
              </w:rPr>
            </w:pPr>
            <w:r>
              <w:rPr>
                <w:rFonts w:hint="eastAsia" w:ascii="宋体" w:hAnsi="宋体" w:cs="宋体"/>
                <w:color w:val="auto"/>
                <w:w w:val="99"/>
                <w:sz w:val="20"/>
                <w:szCs w:val="20"/>
                <w:highlight w:val="none"/>
              </w:rPr>
              <w:t>商用燃</w:t>
            </w:r>
            <w:r>
              <w:rPr>
                <w:rFonts w:hint="eastAsia" w:ascii="宋体" w:hAnsi="宋体" w:cs="宋体"/>
                <w:color w:val="auto"/>
                <w:spacing w:val="2"/>
                <w:w w:val="99"/>
                <w:sz w:val="20"/>
                <w:szCs w:val="20"/>
                <w:highlight w:val="none"/>
              </w:rPr>
              <w:t>气</w:t>
            </w:r>
            <w:r>
              <w:rPr>
                <w:rFonts w:hint="eastAsia" w:ascii="宋体" w:hAnsi="宋体" w:cs="宋体"/>
                <w:color w:val="auto"/>
                <w:w w:val="99"/>
                <w:sz w:val="20"/>
                <w:szCs w:val="20"/>
                <w:highlight w:val="none"/>
              </w:rPr>
              <w:t>灶具</w:t>
            </w:r>
          </w:p>
        </w:tc>
        <w:tc>
          <w:tcPr>
            <w:tcW w:w="1915" w:type="dxa"/>
            <w:tcBorders>
              <w:top w:val="single" w:color="auto" w:sz="4" w:space="0"/>
              <w:left w:val="single" w:color="auto" w:sz="4" w:space="0"/>
              <w:bottom w:val="single" w:color="auto" w:sz="4" w:space="0"/>
              <w:right w:val="single" w:color="auto" w:sz="4" w:space="0"/>
            </w:tcBorders>
          </w:tcPr>
          <w:p w14:paraId="4A5731DC">
            <w:pPr>
              <w:rPr>
                <w:rFonts w:ascii="宋体" w:hAnsi="宋体" w:cs="宋体"/>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tcPr>
          <w:p w14:paraId="08C9BCD8">
            <w:pPr>
              <w:pStyle w:val="47"/>
              <w:spacing w:before="76"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《商用燃气灶具能效限</w:t>
            </w:r>
            <w:r>
              <w:rPr>
                <w:rFonts w:hint="eastAsia" w:ascii="宋体" w:hAnsi="宋体" w:cs="宋体"/>
                <w:color w:val="auto"/>
                <w:spacing w:val="9"/>
                <w:w w:val="99"/>
                <w:sz w:val="20"/>
                <w:szCs w:val="20"/>
                <w:highlight w:val="none"/>
                <w:lang w:eastAsia="zh-CN"/>
              </w:rPr>
              <w:t>定</w:t>
            </w:r>
            <w:r>
              <w:rPr>
                <w:rFonts w:hint="eastAsia" w:ascii="宋体" w:hAnsi="宋体" w:cs="宋体"/>
                <w:color w:val="auto"/>
                <w:spacing w:val="12"/>
                <w:w w:val="99"/>
                <w:sz w:val="20"/>
                <w:szCs w:val="20"/>
                <w:highlight w:val="none"/>
                <w:lang w:eastAsia="zh-CN"/>
              </w:rPr>
              <w:t>值及</w:t>
            </w:r>
            <w:r>
              <w:rPr>
                <w:rFonts w:hint="eastAsia" w:ascii="宋体" w:hAnsi="宋体" w:cs="宋体"/>
                <w:color w:val="auto"/>
                <w:w w:val="99"/>
                <w:sz w:val="20"/>
                <w:szCs w:val="20"/>
                <w:highlight w:val="none"/>
                <w:lang w:eastAsia="zh-CN"/>
              </w:rPr>
              <w:t>能效等级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53</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14:paraId="405A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restart"/>
            <w:tcBorders>
              <w:top w:val="single" w:color="auto" w:sz="4" w:space="0"/>
              <w:left w:val="single" w:color="auto" w:sz="4" w:space="0"/>
              <w:bottom w:val="single" w:color="auto" w:sz="4" w:space="0"/>
              <w:right w:val="single" w:color="auto" w:sz="4" w:space="0"/>
            </w:tcBorders>
          </w:tcPr>
          <w:p w14:paraId="29E5BC1F">
            <w:pPr>
              <w:pStyle w:val="47"/>
              <w:rPr>
                <w:rFonts w:ascii="宋体" w:hAnsi="宋体" w:cs="宋体"/>
                <w:color w:val="auto"/>
                <w:sz w:val="20"/>
                <w:szCs w:val="20"/>
                <w:highlight w:val="none"/>
                <w:lang w:eastAsia="zh-CN"/>
              </w:rPr>
            </w:pPr>
          </w:p>
          <w:p w14:paraId="569C7F6A">
            <w:pPr>
              <w:pStyle w:val="47"/>
              <w:rPr>
                <w:rFonts w:ascii="宋体" w:hAnsi="宋体" w:cs="宋体"/>
                <w:color w:val="auto"/>
                <w:sz w:val="20"/>
                <w:szCs w:val="20"/>
                <w:highlight w:val="none"/>
                <w:lang w:eastAsia="zh-CN"/>
              </w:rPr>
            </w:pPr>
          </w:p>
          <w:p w14:paraId="3CE45808">
            <w:pPr>
              <w:pStyle w:val="47"/>
              <w:rPr>
                <w:rFonts w:ascii="宋体" w:hAnsi="宋体" w:cs="宋体"/>
                <w:color w:val="auto"/>
                <w:sz w:val="20"/>
                <w:szCs w:val="20"/>
                <w:highlight w:val="none"/>
                <w:lang w:eastAsia="zh-CN"/>
              </w:rPr>
            </w:pPr>
          </w:p>
          <w:p w14:paraId="48F68EFF">
            <w:pPr>
              <w:pStyle w:val="47"/>
              <w:spacing w:before="1"/>
              <w:rPr>
                <w:rFonts w:ascii="宋体" w:hAnsi="宋体" w:cs="宋体"/>
                <w:color w:val="auto"/>
                <w:sz w:val="29"/>
                <w:szCs w:val="29"/>
                <w:highlight w:val="none"/>
                <w:lang w:eastAsia="zh-CN"/>
              </w:rPr>
            </w:pPr>
          </w:p>
          <w:p w14:paraId="40751738">
            <w:pPr>
              <w:pStyle w:val="47"/>
              <w:ind w:left="182"/>
              <w:rPr>
                <w:rFonts w:ascii="宋体" w:hAnsi="宋体" w:cs="宋体"/>
                <w:color w:val="auto"/>
                <w:w w:val="99"/>
                <w:sz w:val="20"/>
                <w:highlight w:val="none"/>
              </w:rPr>
            </w:pPr>
            <w:r>
              <w:rPr>
                <w:rFonts w:hint="eastAsia" w:ascii="宋体" w:hAnsi="宋体" w:cs="宋体"/>
                <w:color w:val="auto"/>
                <w:spacing w:val="1"/>
                <w:w w:val="99"/>
                <w:sz w:val="20"/>
                <w:highlight w:val="none"/>
              </w:rPr>
              <w:t>1</w:t>
            </w:r>
            <w:r>
              <w:rPr>
                <w:rFonts w:hint="eastAsia" w:ascii="宋体" w:hAnsi="宋体" w:cs="宋体"/>
                <w:color w:val="auto"/>
                <w:w w:val="99"/>
                <w:sz w:val="20"/>
                <w:highlight w:val="none"/>
              </w:rPr>
              <w:t>5</w:t>
            </w:r>
          </w:p>
          <w:p w14:paraId="4E5C7976">
            <w:pPr>
              <w:rPr>
                <w:rFonts w:ascii="宋体" w:hAnsi="宋体" w:cs="宋体"/>
                <w:color w:val="auto"/>
                <w:highlight w:val="none"/>
                <w:lang w:eastAsia="en-US"/>
              </w:rPr>
            </w:pPr>
          </w:p>
          <w:p w14:paraId="19271D7B">
            <w:pPr>
              <w:rPr>
                <w:rFonts w:ascii="宋体" w:hAnsi="宋体" w:cs="宋体"/>
                <w:color w:val="auto"/>
                <w:highlight w:val="none"/>
                <w:lang w:eastAsia="en-US"/>
              </w:rPr>
            </w:pPr>
          </w:p>
          <w:p w14:paraId="081871CF">
            <w:pPr>
              <w:rPr>
                <w:rFonts w:ascii="宋体" w:hAnsi="宋体" w:cs="宋体"/>
                <w:color w:val="auto"/>
                <w:highlight w:val="none"/>
                <w:lang w:eastAsia="en-US"/>
              </w:rPr>
            </w:pPr>
          </w:p>
          <w:p w14:paraId="6AE2F072">
            <w:pPr>
              <w:rPr>
                <w:rFonts w:ascii="宋体" w:hAnsi="宋体" w:cs="宋体"/>
                <w:color w:val="auto"/>
                <w:highlight w:val="none"/>
                <w:lang w:eastAsia="en-US"/>
              </w:rPr>
            </w:pPr>
          </w:p>
          <w:p w14:paraId="02E01128">
            <w:pPr>
              <w:rPr>
                <w:rFonts w:ascii="宋体" w:hAnsi="宋体" w:cs="宋体"/>
                <w:color w:val="auto"/>
                <w:highlight w:val="none"/>
                <w:lang w:eastAsia="en-US"/>
              </w:rPr>
            </w:pPr>
          </w:p>
          <w:p w14:paraId="50F2EEBF">
            <w:pPr>
              <w:rPr>
                <w:rFonts w:ascii="宋体" w:hAnsi="宋体" w:cs="宋体"/>
                <w:color w:val="auto"/>
                <w:highlight w:val="none"/>
                <w:lang w:eastAsia="en-US"/>
              </w:rPr>
            </w:pPr>
          </w:p>
          <w:p w14:paraId="3658B5DE">
            <w:pPr>
              <w:rPr>
                <w:rFonts w:ascii="宋体" w:hAnsi="宋体" w:cs="宋体"/>
                <w:color w:val="auto"/>
                <w:highlight w:val="none"/>
                <w:lang w:eastAsia="en-US"/>
              </w:rPr>
            </w:pPr>
          </w:p>
          <w:p w14:paraId="1A1E54A9">
            <w:pPr>
              <w:rPr>
                <w:rFonts w:ascii="宋体" w:hAnsi="宋体" w:cs="宋体"/>
                <w:color w:val="auto"/>
                <w:highlight w:val="none"/>
                <w:lang w:eastAsia="en-US"/>
              </w:rPr>
            </w:pPr>
          </w:p>
          <w:p w14:paraId="57478563">
            <w:pPr>
              <w:rPr>
                <w:rFonts w:ascii="宋体" w:hAnsi="宋体" w:cs="宋体"/>
                <w:color w:val="auto"/>
                <w:highlight w:val="none"/>
                <w:lang w:eastAsia="en-US"/>
              </w:rPr>
            </w:pPr>
          </w:p>
          <w:p w14:paraId="16611FE6">
            <w:pPr>
              <w:rPr>
                <w:rFonts w:ascii="宋体" w:hAnsi="宋体" w:cs="宋体"/>
                <w:color w:val="auto"/>
                <w:highlight w:val="none"/>
                <w:lang w:eastAsia="en-US"/>
              </w:rPr>
            </w:pPr>
          </w:p>
        </w:tc>
        <w:tc>
          <w:tcPr>
            <w:tcW w:w="1166" w:type="dxa"/>
            <w:vMerge w:val="restart"/>
            <w:tcBorders>
              <w:top w:val="single" w:color="auto" w:sz="4" w:space="0"/>
              <w:left w:val="single" w:color="auto" w:sz="4" w:space="0"/>
              <w:bottom w:val="single" w:color="auto" w:sz="4" w:space="0"/>
              <w:right w:val="single" w:color="auto" w:sz="4" w:space="0"/>
            </w:tcBorders>
          </w:tcPr>
          <w:p w14:paraId="787E5186">
            <w:pPr>
              <w:pStyle w:val="47"/>
              <w:rPr>
                <w:rFonts w:ascii="宋体" w:hAnsi="宋体" w:cs="宋体"/>
                <w:color w:val="auto"/>
                <w:sz w:val="20"/>
                <w:szCs w:val="20"/>
                <w:highlight w:val="none"/>
              </w:rPr>
            </w:pPr>
          </w:p>
          <w:p w14:paraId="6B9C85EA">
            <w:pPr>
              <w:pStyle w:val="47"/>
              <w:rPr>
                <w:rFonts w:ascii="宋体" w:hAnsi="宋体" w:cs="宋体"/>
                <w:color w:val="auto"/>
                <w:sz w:val="20"/>
                <w:szCs w:val="20"/>
                <w:highlight w:val="none"/>
              </w:rPr>
            </w:pPr>
          </w:p>
          <w:p w14:paraId="538784BA">
            <w:pPr>
              <w:pStyle w:val="47"/>
              <w:spacing w:before="9"/>
              <w:rPr>
                <w:rFonts w:ascii="宋体" w:hAnsi="宋体" w:cs="宋体"/>
                <w:color w:val="auto"/>
                <w:sz w:val="17"/>
                <w:szCs w:val="17"/>
                <w:highlight w:val="none"/>
              </w:rPr>
            </w:pPr>
          </w:p>
          <w:p w14:paraId="7A62C46D">
            <w:pPr>
              <w:pStyle w:val="47"/>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A060</w:t>
            </w:r>
            <w:r>
              <w:rPr>
                <w:rFonts w:hint="eastAsia" w:ascii="宋体" w:hAnsi="宋体" w:cs="宋体"/>
                <w:color w:val="auto"/>
                <w:w w:val="99"/>
                <w:sz w:val="20"/>
                <w:szCs w:val="20"/>
                <w:highlight w:val="none"/>
              </w:rPr>
              <w:t>805便</w:t>
            </w:r>
          </w:p>
          <w:p w14:paraId="169D867A">
            <w:pPr>
              <w:pStyle w:val="47"/>
              <w:spacing w:before="50"/>
              <w:ind w:left="7"/>
              <w:rPr>
                <w:rFonts w:ascii="宋体" w:hAnsi="宋体" w:cs="宋体"/>
                <w:color w:val="auto"/>
                <w:w w:val="99"/>
                <w:sz w:val="20"/>
                <w:szCs w:val="20"/>
                <w:highlight w:val="none"/>
              </w:rPr>
            </w:pPr>
            <w:r>
              <w:rPr>
                <w:rFonts w:hint="eastAsia" w:ascii="宋体" w:hAnsi="宋体" w:cs="宋体"/>
                <w:color w:val="auto"/>
                <w:w w:val="99"/>
                <w:sz w:val="20"/>
                <w:szCs w:val="20"/>
                <w:highlight w:val="none"/>
              </w:rPr>
              <w:t>器</w:t>
            </w:r>
          </w:p>
          <w:p w14:paraId="00B06800">
            <w:pPr>
              <w:rPr>
                <w:rFonts w:ascii="宋体" w:hAnsi="宋体" w:cs="宋体"/>
                <w:color w:val="auto"/>
                <w:highlight w:val="none"/>
                <w:lang w:eastAsia="en-US"/>
              </w:rPr>
            </w:pPr>
          </w:p>
          <w:p w14:paraId="071A5E0F">
            <w:pPr>
              <w:rPr>
                <w:rFonts w:ascii="宋体" w:hAnsi="宋体" w:cs="宋体"/>
                <w:color w:val="auto"/>
                <w:highlight w:val="none"/>
                <w:lang w:eastAsia="en-US"/>
              </w:rPr>
            </w:pPr>
          </w:p>
          <w:p w14:paraId="2D4B7CF0">
            <w:pPr>
              <w:rPr>
                <w:rFonts w:ascii="宋体" w:hAnsi="宋体" w:cs="宋体"/>
                <w:color w:val="auto"/>
                <w:highlight w:val="none"/>
                <w:lang w:eastAsia="en-US"/>
              </w:rPr>
            </w:pPr>
          </w:p>
          <w:p w14:paraId="5456896D">
            <w:pPr>
              <w:rPr>
                <w:rFonts w:ascii="宋体" w:hAnsi="宋体" w:cs="宋体"/>
                <w:color w:val="auto"/>
                <w:highlight w:val="none"/>
                <w:lang w:eastAsia="en-US"/>
              </w:rPr>
            </w:pPr>
          </w:p>
          <w:p w14:paraId="70F2AAAC">
            <w:pPr>
              <w:rPr>
                <w:rFonts w:ascii="宋体" w:hAnsi="宋体" w:cs="宋体"/>
                <w:color w:val="auto"/>
                <w:highlight w:val="none"/>
                <w:lang w:eastAsia="en-US"/>
              </w:rPr>
            </w:pPr>
          </w:p>
          <w:p w14:paraId="2D207453">
            <w:pPr>
              <w:rPr>
                <w:rFonts w:ascii="宋体" w:hAnsi="宋体" w:cs="宋体"/>
                <w:color w:val="auto"/>
                <w:highlight w:val="none"/>
                <w:lang w:eastAsia="en-US"/>
              </w:rPr>
            </w:pPr>
          </w:p>
          <w:p w14:paraId="36B6DC41">
            <w:pPr>
              <w:rPr>
                <w:rFonts w:ascii="宋体" w:hAnsi="宋体" w:cs="宋体"/>
                <w:color w:val="auto"/>
                <w:highlight w:val="none"/>
                <w:lang w:eastAsia="en-US"/>
              </w:rPr>
            </w:pPr>
          </w:p>
          <w:p w14:paraId="7261D2BD">
            <w:pPr>
              <w:rPr>
                <w:rFonts w:ascii="宋体" w:hAnsi="宋体" w:cs="宋体"/>
                <w:color w:val="auto"/>
                <w:highlight w:val="none"/>
                <w:lang w:eastAsia="en-US"/>
              </w:rPr>
            </w:pPr>
          </w:p>
          <w:p w14:paraId="7EF22180">
            <w:pPr>
              <w:rPr>
                <w:rFonts w:ascii="宋体" w:hAnsi="宋体" w:cs="宋体"/>
                <w:color w:val="auto"/>
                <w:highlight w:val="none"/>
                <w:lang w:eastAsia="en-US"/>
              </w:rPr>
            </w:pPr>
          </w:p>
          <w:p w14:paraId="29136093">
            <w:pPr>
              <w:rPr>
                <w:rFonts w:ascii="宋体" w:hAnsi="宋体" w:cs="宋体"/>
                <w:color w:val="auto"/>
                <w:highlight w:val="none"/>
                <w:lang w:eastAsia="en-US"/>
              </w:rPr>
            </w:pPr>
          </w:p>
          <w:p w14:paraId="3EABBEE1">
            <w:pPr>
              <w:rPr>
                <w:rFonts w:ascii="宋体" w:hAnsi="宋体" w:cs="宋体"/>
                <w:color w:val="auto"/>
                <w:highlight w:val="none"/>
                <w:lang w:eastAsia="en-US"/>
              </w:rPr>
            </w:pPr>
          </w:p>
          <w:p w14:paraId="560C4900">
            <w:pPr>
              <w:rPr>
                <w:rFonts w:ascii="宋体" w:hAnsi="宋体" w:cs="宋体"/>
                <w:color w:val="auto"/>
                <w:highlight w:val="none"/>
                <w:lang w:eastAsia="en-US"/>
              </w:rPr>
            </w:pPr>
          </w:p>
        </w:tc>
        <w:tc>
          <w:tcPr>
            <w:tcW w:w="1800" w:type="dxa"/>
            <w:tcBorders>
              <w:top w:val="single" w:color="auto" w:sz="4" w:space="0"/>
              <w:left w:val="single" w:color="auto" w:sz="4" w:space="0"/>
              <w:bottom w:val="single" w:color="auto" w:sz="4" w:space="0"/>
              <w:right w:val="single" w:color="auto" w:sz="4" w:space="0"/>
            </w:tcBorders>
          </w:tcPr>
          <w:p w14:paraId="49E5A4C5">
            <w:pPr>
              <w:pStyle w:val="47"/>
              <w:spacing w:before="5"/>
              <w:rPr>
                <w:rFonts w:ascii="宋体" w:hAnsi="宋体" w:cs="宋体"/>
                <w:color w:val="auto"/>
                <w:sz w:val="21"/>
                <w:szCs w:val="21"/>
                <w:highlight w:val="none"/>
              </w:rPr>
            </w:pPr>
          </w:p>
          <w:p w14:paraId="5E34CC7B">
            <w:pPr>
              <w:pStyle w:val="47"/>
              <w:ind w:left="7"/>
              <w:rPr>
                <w:rFonts w:ascii="宋体" w:hAnsi="宋体" w:cs="宋体"/>
                <w:color w:val="auto"/>
                <w:sz w:val="20"/>
                <w:szCs w:val="20"/>
                <w:highlight w:val="none"/>
              </w:rPr>
            </w:pPr>
            <w:r>
              <w:rPr>
                <w:rFonts w:hint="eastAsia" w:ascii="宋体" w:hAnsi="宋体" w:cs="宋体"/>
                <w:color w:val="auto"/>
                <w:w w:val="99"/>
                <w:sz w:val="20"/>
                <w:szCs w:val="20"/>
                <w:highlight w:val="none"/>
              </w:rPr>
              <w:t>坐便器</w:t>
            </w:r>
          </w:p>
        </w:tc>
        <w:tc>
          <w:tcPr>
            <w:tcW w:w="1915" w:type="dxa"/>
            <w:tcBorders>
              <w:top w:val="single" w:color="auto" w:sz="4" w:space="0"/>
              <w:left w:val="single" w:color="auto" w:sz="4" w:space="0"/>
              <w:bottom w:val="single" w:color="auto" w:sz="4" w:space="0"/>
              <w:right w:val="single" w:color="auto" w:sz="4" w:space="0"/>
            </w:tcBorders>
          </w:tcPr>
          <w:p w14:paraId="73388505">
            <w:pPr>
              <w:rPr>
                <w:rFonts w:ascii="宋体" w:hAnsi="宋体" w:cs="宋体"/>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tcPr>
          <w:p w14:paraId="431D4444">
            <w:pPr>
              <w:pStyle w:val="47"/>
              <w:spacing w:before="124"/>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《坐便</w:t>
            </w:r>
            <w:r>
              <w:rPr>
                <w:rFonts w:hint="eastAsia" w:ascii="宋体" w:hAnsi="宋体" w:cs="宋体"/>
                <w:color w:val="auto"/>
                <w:spacing w:val="2"/>
                <w:w w:val="99"/>
                <w:sz w:val="20"/>
                <w:szCs w:val="20"/>
                <w:highlight w:val="none"/>
                <w:lang w:eastAsia="zh-CN"/>
              </w:rPr>
              <w:t>器</w:t>
            </w:r>
            <w:r>
              <w:rPr>
                <w:rFonts w:hint="eastAsia" w:ascii="宋体" w:hAnsi="宋体" w:cs="宋体"/>
                <w:color w:val="auto"/>
                <w:w w:val="99"/>
                <w:sz w:val="20"/>
                <w:szCs w:val="20"/>
                <w:highlight w:val="none"/>
                <w:lang w:eastAsia="zh-CN"/>
              </w:rPr>
              <w:t>水效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w:t>
            </w:r>
            <w:r>
              <w:rPr>
                <w:rFonts w:hint="eastAsia" w:ascii="宋体" w:hAnsi="宋体" w:cs="宋体"/>
                <w:color w:val="auto"/>
                <w:spacing w:val="2"/>
                <w:w w:val="99"/>
                <w:sz w:val="20"/>
                <w:szCs w:val="20"/>
                <w:highlight w:val="none"/>
                <w:lang w:eastAsia="zh-CN"/>
              </w:rPr>
              <w:t>及</w:t>
            </w:r>
            <w:r>
              <w:rPr>
                <w:rFonts w:hint="eastAsia" w:ascii="宋体" w:hAnsi="宋体" w:cs="宋体"/>
                <w:color w:val="auto"/>
                <w:w w:val="99"/>
                <w:sz w:val="20"/>
                <w:szCs w:val="20"/>
                <w:highlight w:val="none"/>
                <w:lang w:eastAsia="zh-CN"/>
              </w:rPr>
              <w:t>水</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p>
          <w:p w14:paraId="290A61D0">
            <w:pPr>
              <w:pStyle w:val="47"/>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55</w:t>
            </w:r>
            <w:r>
              <w:rPr>
                <w:rFonts w:hint="eastAsia" w:ascii="宋体" w:hAnsi="宋体" w:cs="宋体"/>
                <w:color w:val="auto"/>
                <w:spacing w:val="1"/>
                <w:w w:val="99"/>
                <w:sz w:val="20"/>
                <w:szCs w:val="20"/>
                <w:highlight w:val="none"/>
              </w:rPr>
              <w:t>02</w:t>
            </w:r>
            <w:r>
              <w:rPr>
                <w:rFonts w:hint="eastAsia" w:ascii="宋体" w:hAnsi="宋体" w:cs="宋体"/>
                <w:color w:val="auto"/>
                <w:w w:val="99"/>
                <w:sz w:val="20"/>
                <w:szCs w:val="20"/>
                <w:highlight w:val="none"/>
              </w:rPr>
              <w:t>）</w:t>
            </w:r>
          </w:p>
        </w:tc>
      </w:tr>
      <w:tr w14:paraId="07EC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39ED7503">
            <w:pPr>
              <w:widowControl/>
              <w:jc w:val="left"/>
              <w:rPr>
                <w:rFonts w:ascii="宋体" w:hAnsi="宋体" w:cs="宋体"/>
                <w:color w:val="auto"/>
                <w:kern w:val="0"/>
                <w:sz w:val="20"/>
                <w:szCs w:val="20"/>
                <w:highlight w:val="none"/>
                <w:lang w:eastAsia="en-US"/>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62DDE06E">
            <w:pPr>
              <w:widowControl/>
              <w:jc w:val="left"/>
              <w:rPr>
                <w:rFonts w:ascii="宋体" w:hAnsi="宋体" w:cs="宋体"/>
                <w:color w:val="auto"/>
                <w:kern w:val="0"/>
                <w:sz w:val="20"/>
                <w:szCs w:val="20"/>
                <w:highlight w:val="none"/>
                <w:lang w:eastAsia="en-US"/>
              </w:rPr>
            </w:pPr>
          </w:p>
        </w:tc>
        <w:tc>
          <w:tcPr>
            <w:tcW w:w="1800" w:type="dxa"/>
            <w:tcBorders>
              <w:top w:val="single" w:color="auto" w:sz="4" w:space="0"/>
              <w:left w:val="single" w:color="auto" w:sz="4" w:space="0"/>
              <w:bottom w:val="single" w:color="auto" w:sz="4" w:space="0"/>
              <w:right w:val="single" w:color="auto" w:sz="4" w:space="0"/>
            </w:tcBorders>
          </w:tcPr>
          <w:p w14:paraId="30AA0FE1">
            <w:pPr>
              <w:pStyle w:val="47"/>
              <w:spacing w:before="5"/>
              <w:rPr>
                <w:rFonts w:ascii="宋体" w:hAnsi="宋体" w:cs="宋体"/>
                <w:color w:val="auto"/>
                <w:sz w:val="21"/>
                <w:szCs w:val="21"/>
                <w:highlight w:val="none"/>
              </w:rPr>
            </w:pPr>
          </w:p>
          <w:p w14:paraId="331219FC">
            <w:pPr>
              <w:pStyle w:val="47"/>
              <w:ind w:left="7"/>
              <w:rPr>
                <w:rFonts w:ascii="宋体" w:hAnsi="宋体" w:cs="宋体"/>
                <w:color w:val="auto"/>
                <w:sz w:val="20"/>
                <w:szCs w:val="20"/>
                <w:highlight w:val="none"/>
              </w:rPr>
            </w:pPr>
            <w:r>
              <w:rPr>
                <w:rFonts w:hint="eastAsia" w:ascii="宋体" w:hAnsi="宋体" w:cs="宋体"/>
                <w:color w:val="auto"/>
                <w:w w:val="99"/>
                <w:sz w:val="20"/>
                <w:szCs w:val="20"/>
                <w:highlight w:val="none"/>
              </w:rPr>
              <w:t>蹲便器</w:t>
            </w:r>
          </w:p>
        </w:tc>
        <w:tc>
          <w:tcPr>
            <w:tcW w:w="1915" w:type="dxa"/>
            <w:tcBorders>
              <w:top w:val="single" w:color="auto" w:sz="4" w:space="0"/>
              <w:left w:val="single" w:color="auto" w:sz="4" w:space="0"/>
              <w:bottom w:val="single" w:color="auto" w:sz="4" w:space="0"/>
              <w:right w:val="single" w:color="auto" w:sz="4" w:space="0"/>
            </w:tcBorders>
          </w:tcPr>
          <w:p w14:paraId="712B6E00">
            <w:pPr>
              <w:rPr>
                <w:rFonts w:ascii="宋体" w:hAnsi="宋体" w:cs="宋体"/>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tcPr>
          <w:p w14:paraId="7DD934B7">
            <w:pPr>
              <w:pStyle w:val="47"/>
              <w:spacing w:before="124"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《蹲便器用水效率限定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及用</w:t>
            </w:r>
            <w:r>
              <w:rPr>
                <w:rFonts w:hint="eastAsia" w:ascii="宋体" w:hAnsi="宋体" w:cs="宋体"/>
                <w:color w:val="auto"/>
                <w:w w:val="99"/>
                <w:sz w:val="20"/>
                <w:szCs w:val="20"/>
                <w:highlight w:val="none"/>
                <w:lang w:eastAsia="zh-CN"/>
              </w:rPr>
              <w:t>水效率等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307</w:t>
            </w:r>
            <w:r>
              <w:rPr>
                <w:rFonts w:hint="eastAsia" w:ascii="宋体" w:hAnsi="宋体" w:cs="宋体"/>
                <w:color w:val="auto"/>
                <w:w w:val="99"/>
                <w:sz w:val="20"/>
                <w:szCs w:val="20"/>
                <w:highlight w:val="none"/>
                <w:lang w:eastAsia="zh-CN"/>
              </w:rPr>
              <w:t>1</w:t>
            </w:r>
            <w:r>
              <w:rPr>
                <w:rFonts w:hint="eastAsia" w:ascii="宋体" w:hAnsi="宋体" w:cs="宋体"/>
                <w:color w:val="auto"/>
                <w:spacing w:val="-1"/>
                <w:w w:val="99"/>
                <w:sz w:val="20"/>
                <w:szCs w:val="20"/>
                <w:highlight w:val="none"/>
                <w:lang w:eastAsia="zh-CN"/>
              </w:rPr>
              <w:t>7</w:t>
            </w:r>
            <w:r>
              <w:rPr>
                <w:rFonts w:hint="eastAsia" w:ascii="宋体" w:hAnsi="宋体" w:cs="宋体"/>
                <w:color w:val="auto"/>
                <w:w w:val="99"/>
                <w:sz w:val="20"/>
                <w:szCs w:val="20"/>
                <w:highlight w:val="none"/>
                <w:lang w:eastAsia="zh-CN"/>
              </w:rPr>
              <w:t>）</w:t>
            </w:r>
          </w:p>
        </w:tc>
      </w:tr>
      <w:tr w14:paraId="77A8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4C3E4646">
            <w:pPr>
              <w:widowControl/>
              <w:jc w:val="left"/>
              <w:rPr>
                <w:rFonts w:ascii="宋体" w:hAnsi="宋体" w:cs="宋体"/>
                <w:color w:val="auto"/>
                <w:kern w:val="0"/>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6E4F0422">
            <w:pPr>
              <w:widowControl/>
              <w:jc w:val="left"/>
              <w:rPr>
                <w:rFonts w:ascii="宋体" w:hAnsi="宋体" w:cs="宋体"/>
                <w:color w:val="auto"/>
                <w:kern w:val="0"/>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14D6C4D0">
            <w:pPr>
              <w:pStyle w:val="47"/>
              <w:spacing w:before="5"/>
              <w:rPr>
                <w:rFonts w:ascii="宋体" w:hAnsi="宋体" w:cs="宋体"/>
                <w:color w:val="auto"/>
                <w:sz w:val="21"/>
                <w:szCs w:val="21"/>
                <w:highlight w:val="none"/>
                <w:lang w:eastAsia="zh-CN"/>
              </w:rPr>
            </w:pPr>
          </w:p>
          <w:p w14:paraId="1C4D2FE7">
            <w:pPr>
              <w:pStyle w:val="47"/>
              <w:ind w:left="7"/>
              <w:rPr>
                <w:rFonts w:ascii="宋体" w:hAnsi="宋体" w:cs="宋体"/>
                <w:color w:val="auto"/>
                <w:sz w:val="20"/>
                <w:szCs w:val="20"/>
                <w:highlight w:val="none"/>
              </w:rPr>
            </w:pPr>
            <w:r>
              <w:rPr>
                <w:rFonts w:hint="eastAsia" w:ascii="宋体" w:hAnsi="宋体" w:cs="宋体"/>
                <w:color w:val="auto"/>
                <w:w w:val="99"/>
                <w:sz w:val="20"/>
                <w:szCs w:val="20"/>
                <w:highlight w:val="none"/>
              </w:rPr>
              <w:t>小便器</w:t>
            </w:r>
          </w:p>
        </w:tc>
        <w:tc>
          <w:tcPr>
            <w:tcW w:w="1915" w:type="dxa"/>
            <w:tcBorders>
              <w:top w:val="single" w:color="auto" w:sz="4" w:space="0"/>
              <w:left w:val="single" w:color="auto" w:sz="4" w:space="0"/>
              <w:bottom w:val="single" w:color="auto" w:sz="4" w:space="0"/>
              <w:right w:val="single" w:color="auto" w:sz="4" w:space="0"/>
            </w:tcBorders>
          </w:tcPr>
          <w:p w14:paraId="4E8284C7">
            <w:pPr>
              <w:rPr>
                <w:rFonts w:ascii="宋体" w:hAnsi="宋体" w:cs="宋体"/>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tcPr>
          <w:p w14:paraId="4EA84BB7">
            <w:pPr>
              <w:pStyle w:val="47"/>
              <w:spacing w:before="124"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《小便器用水效率限定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及用</w:t>
            </w:r>
            <w:r>
              <w:rPr>
                <w:rFonts w:hint="eastAsia" w:ascii="宋体" w:hAnsi="宋体" w:cs="宋体"/>
                <w:color w:val="auto"/>
                <w:w w:val="99"/>
                <w:sz w:val="20"/>
                <w:szCs w:val="20"/>
                <w:highlight w:val="none"/>
                <w:lang w:eastAsia="zh-CN"/>
              </w:rPr>
              <w:t>水效率等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283</w:t>
            </w:r>
            <w:r>
              <w:rPr>
                <w:rFonts w:hint="eastAsia" w:ascii="宋体" w:hAnsi="宋体" w:cs="宋体"/>
                <w:color w:val="auto"/>
                <w:w w:val="99"/>
                <w:sz w:val="20"/>
                <w:szCs w:val="20"/>
                <w:highlight w:val="none"/>
                <w:lang w:eastAsia="zh-CN"/>
              </w:rPr>
              <w:t>7</w:t>
            </w:r>
            <w:r>
              <w:rPr>
                <w:rFonts w:hint="eastAsia" w:ascii="宋体" w:hAnsi="宋体" w:cs="宋体"/>
                <w:color w:val="auto"/>
                <w:spacing w:val="-1"/>
                <w:w w:val="99"/>
                <w:sz w:val="20"/>
                <w:szCs w:val="20"/>
                <w:highlight w:val="none"/>
                <w:lang w:eastAsia="zh-CN"/>
              </w:rPr>
              <w:t>7</w:t>
            </w:r>
            <w:r>
              <w:rPr>
                <w:rFonts w:hint="eastAsia" w:ascii="宋体" w:hAnsi="宋体" w:cs="宋体"/>
                <w:color w:val="auto"/>
                <w:w w:val="99"/>
                <w:sz w:val="20"/>
                <w:szCs w:val="20"/>
                <w:highlight w:val="none"/>
                <w:lang w:eastAsia="zh-CN"/>
              </w:rPr>
              <w:t>）</w:t>
            </w:r>
          </w:p>
        </w:tc>
      </w:tr>
    </w:tbl>
    <w:p w14:paraId="6D0CBD6C">
      <w:pPr>
        <w:widowControl/>
        <w:jc w:val="left"/>
        <w:rPr>
          <w:rFonts w:ascii="宋体" w:hAnsi="宋体" w:cs="宋体"/>
          <w:color w:val="auto"/>
          <w:sz w:val="20"/>
          <w:szCs w:val="20"/>
          <w:highlight w:val="none"/>
        </w:rPr>
        <w:sectPr>
          <w:pgSz w:w="11905" w:h="16838"/>
          <w:pgMar w:top="1134" w:right="1134" w:bottom="1134" w:left="1134" w:header="720" w:footer="720" w:gutter="0"/>
          <w:pgNumType w:fmt="decimal"/>
          <w:cols w:space="0" w:num="1"/>
          <w:rtlGutter w:val="0"/>
          <w:docGrid w:type="lines" w:linePitch="331" w:charSpace="0"/>
        </w:sectPr>
      </w:pPr>
    </w:p>
    <w:p w14:paraId="77B1C926">
      <w:pPr>
        <w:rPr>
          <w:rFonts w:ascii="宋体" w:hAnsi="宋体" w:cs="宋体"/>
          <w:color w:val="auto"/>
          <w:sz w:val="20"/>
          <w:szCs w:val="20"/>
          <w:highlight w:val="none"/>
        </w:rPr>
      </w:pPr>
    </w:p>
    <w:p w14:paraId="10221475">
      <w:pPr>
        <w:widowControl/>
        <w:jc w:val="left"/>
        <w:rPr>
          <w:rFonts w:ascii="宋体" w:hAnsi="宋体" w:cs="宋体"/>
          <w:color w:val="auto"/>
          <w:sz w:val="20"/>
          <w:szCs w:val="20"/>
          <w:highlight w:val="none"/>
        </w:rPr>
      </w:pPr>
    </w:p>
    <w:tbl>
      <w:tblPr>
        <w:tblStyle w:val="25"/>
        <w:tblW w:w="0" w:type="auto"/>
        <w:tblInd w:w="98" w:type="dxa"/>
        <w:tblLayout w:type="fixed"/>
        <w:tblCellMar>
          <w:top w:w="0" w:type="dxa"/>
          <w:left w:w="0" w:type="dxa"/>
          <w:bottom w:w="0" w:type="dxa"/>
          <w:right w:w="0" w:type="dxa"/>
        </w:tblCellMar>
      </w:tblPr>
      <w:tblGrid>
        <w:gridCol w:w="574"/>
        <w:gridCol w:w="1166"/>
        <w:gridCol w:w="1800"/>
        <w:gridCol w:w="1915"/>
        <w:gridCol w:w="2966"/>
      </w:tblGrid>
      <w:tr w14:paraId="14C3CD0B">
        <w:tblPrEx>
          <w:tblCellMar>
            <w:top w:w="0" w:type="dxa"/>
            <w:left w:w="0" w:type="dxa"/>
            <w:bottom w:w="0" w:type="dxa"/>
            <w:right w:w="0" w:type="dxa"/>
          </w:tblCellMar>
        </w:tblPrEx>
        <w:trPr>
          <w:trHeight w:val="943" w:hRule="exact"/>
        </w:trPr>
        <w:tc>
          <w:tcPr>
            <w:tcW w:w="574" w:type="dxa"/>
            <w:tcBorders>
              <w:top w:val="single" w:color="000000" w:sz="4" w:space="0"/>
              <w:left w:val="single" w:color="000000" w:sz="4" w:space="0"/>
              <w:bottom w:val="single" w:color="000000" w:sz="4" w:space="0"/>
              <w:right w:val="single" w:color="000000" w:sz="4" w:space="0"/>
            </w:tcBorders>
          </w:tcPr>
          <w:p w14:paraId="37988ED2">
            <w:pPr>
              <w:pStyle w:val="47"/>
              <w:spacing w:before="8"/>
              <w:rPr>
                <w:rFonts w:ascii="宋体" w:hAnsi="宋体" w:cs="宋体"/>
                <w:color w:val="auto"/>
                <w:sz w:val="23"/>
                <w:szCs w:val="23"/>
                <w:highlight w:val="none"/>
                <w:lang w:eastAsia="zh-CN"/>
              </w:rPr>
            </w:pPr>
          </w:p>
          <w:p w14:paraId="7F0F5B46">
            <w:pPr>
              <w:pStyle w:val="47"/>
              <w:ind w:left="182"/>
              <w:rPr>
                <w:rFonts w:ascii="宋体" w:hAnsi="宋体" w:cs="宋体"/>
                <w:color w:val="auto"/>
                <w:sz w:val="20"/>
                <w:szCs w:val="20"/>
                <w:highlight w:val="none"/>
              </w:rPr>
            </w:pPr>
            <w:r>
              <w:rPr>
                <w:rFonts w:hint="eastAsia" w:ascii="宋体" w:hAnsi="宋体" w:cs="宋体"/>
                <w:color w:val="auto"/>
                <w:sz w:val="20"/>
                <w:highlight w:val="none"/>
              </w:rPr>
              <w:t>16</w:t>
            </w:r>
          </w:p>
        </w:tc>
        <w:tc>
          <w:tcPr>
            <w:tcW w:w="1166" w:type="dxa"/>
            <w:tcBorders>
              <w:top w:val="single" w:color="000000" w:sz="4" w:space="0"/>
              <w:left w:val="single" w:color="000000" w:sz="4" w:space="0"/>
              <w:bottom w:val="single" w:color="000000" w:sz="4" w:space="0"/>
              <w:right w:val="single" w:color="000000" w:sz="4" w:space="0"/>
            </w:tcBorders>
          </w:tcPr>
          <w:p w14:paraId="0139FEF8">
            <w:pPr>
              <w:pStyle w:val="47"/>
              <w:spacing w:before="153"/>
              <w:ind w:left="7"/>
              <w:rPr>
                <w:rFonts w:ascii="宋体" w:hAnsi="宋体" w:cs="宋体"/>
                <w:color w:val="auto"/>
                <w:sz w:val="20"/>
                <w:szCs w:val="20"/>
                <w:highlight w:val="none"/>
              </w:rPr>
            </w:pPr>
            <w:r>
              <w:rPr>
                <w:rFonts w:hint="eastAsia" w:ascii="宋体" w:hAnsi="宋体" w:cs="宋体"/>
                <w:color w:val="auto"/>
                <w:sz w:val="20"/>
                <w:szCs w:val="20"/>
                <w:highlight w:val="none"/>
              </w:rPr>
              <w:t>★A060806水</w:t>
            </w:r>
          </w:p>
          <w:p w14:paraId="11352CF7">
            <w:pPr>
              <w:pStyle w:val="47"/>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嘴</w:t>
            </w:r>
          </w:p>
        </w:tc>
        <w:tc>
          <w:tcPr>
            <w:tcW w:w="1800" w:type="dxa"/>
            <w:tcBorders>
              <w:top w:val="single" w:color="000000" w:sz="4" w:space="0"/>
              <w:left w:val="single" w:color="000000" w:sz="4" w:space="0"/>
              <w:bottom w:val="single" w:color="000000" w:sz="4" w:space="0"/>
              <w:right w:val="single" w:color="000000" w:sz="4" w:space="0"/>
            </w:tcBorders>
          </w:tcPr>
          <w:p w14:paraId="6D39A056">
            <w:pPr>
              <w:rPr>
                <w:rFonts w:ascii="宋体" w:hAnsi="宋体" w:cs="宋体"/>
                <w:color w:val="auto"/>
                <w:sz w:val="22"/>
                <w:szCs w:val="22"/>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tcPr>
          <w:p w14:paraId="0E4F5BF4">
            <w:pPr>
              <w:rPr>
                <w:rFonts w:ascii="宋体" w:hAnsi="宋体" w:cs="宋体"/>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tcPr>
          <w:p w14:paraId="67CBB4E9">
            <w:pPr>
              <w:pStyle w:val="47"/>
              <w:spacing w:before="153" w:line="280"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《水嘴用水效率限定值及用水效</w:t>
            </w:r>
            <w:r>
              <w:rPr>
                <w:rFonts w:hint="eastAsia" w:ascii="宋体" w:hAnsi="宋体" w:cs="宋体"/>
                <w:color w:val="auto"/>
                <w:sz w:val="20"/>
                <w:szCs w:val="20"/>
                <w:highlight w:val="none"/>
                <w:lang w:eastAsia="zh-CN"/>
              </w:rPr>
              <w:t>率等级》（GB 25501）</w:t>
            </w:r>
          </w:p>
        </w:tc>
      </w:tr>
      <w:tr w14:paraId="2D2552A3">
        <w:tblPrEx>
          <w:tblCellMar>
            <w:top w:w="0" w:type="dxa"/>
            <w:left w:w="0" w:type="dxa"/>
            <w:bottom w:w="0" w:type="dxa"/>
            <w:right w:w="0" w:type="dxa"/>
          </w:tblCellMar>
        </w:tblPrEx>
        <w:trPr>
          <w:trHeight w:val="862" w:hRule="exact"/>
        </w:trPr>
        <w:tc>
          <w:tcPr>
            <w:tcW w:w="574" w:type="dxa"/>
            <w:tcBorders>
              <w:top w:val="single" w:color="000000" w:sz="4" w:space="0"/>
              <w:left w:val="single" w:color="000000" w:sz="4" w:space="0"/>
              <w:bottom w:val="single" w:color="000000" w:sz="4" w:space="0"/>
              <w:right w:val="single" w:color="000000" w:sz="4" w:space="0"/>
            </w:tcBorders>
          </w:tcPr>
          <w:p w14:paraId="16273932">
            <w:pPr>
              <w:pStyle w:val="47"/>
              <w:spacing w:before="6"/>
              <w:rPr>
                <w:rFonts w:ascii="宋体" w:hAnsi="宋体" w:cs="宋体"/>
                <w:color w:val="auto"/>
                <w:sz w:val="20"/>
                <w:szCs w:val="20"/>
                <w:highlight w:val="none"/>
                <w:lang w:eastAsia="zh-CN"/>
              </w:rPr>
            </w:pPr>
          </w:p>
          <w:p w14:paraId="5245889C">
            <w:pPr>
              <w:pStyle w:val="47"/>
              <w:ind w:left="182"/>
              <w:rPr>
                <w:rFonts w:ascii="宋体" w:hAnsi="宋体" w:cs="宋体"/>
                <w:color w:val="auto"/>
                <w:sz w:val="20"/>
                <w:szCs w:val="20"/>
                <w:highlight w:val="none"/>
              </w:rPr>
            </w:pPr>
            <w:r>
              <w:rPr>
                <w:rFonts w:hint="eastAsia" w:ascii="宋体" w:hAnsi="宋体" w:cs="宋体"/>
                <w:color w:val="auto"/>
                <w:sz w:val="20"/>
                <w:highlight w:val="none"/>
              </w:rPr>
              <w:t>17</w:t>
            </w:r>
          </w:p>
        </w:tc>
        <w:tc>
          <w:tcPr>
            <w:tcW w:w="1166" w:type="dxa"/>
            <w:tcBorders>
              <w:top w:val="single" w:color="000000" w:sz="4" w:space="0"/>
              <w:left w:val="single" w:color="000000" w:sz="4" w:space="0"/>
              <w:bottom w:val="single" w:color="000000" w:sz="4" w:space="0"/>
              <w:right w:val="single" w:color="000000" w:sz="4" w:space="0"/>
            </w:tcBorders>
          </w:tcPr>
          <w:p w14:paraId="4BAD290C">
            <w:pPr>
              <w:pStyle w:val="47"/>
              <w:spacing w:before="112"/>
              <w:ind w:left="7"/>
              <w:rPr>
                <w:rFonts w:ascii="宋体" w:hAnsi="宋体" w:cs="宋体"/>
                <w:color w:val="auto"/>
                <w:sz w:val="20"/>
                <w:szCs w:val="20"/>
                <w:highlight w:val="none"/>
              </w:rPr>
            </w:pPr>
            <w:r>
              <w:rPr>
                <w:rFonts w:hint="eastAsia" w:ascii="宋体" w:hAnsi="宋体" w:cs="宋体"/>
                <w:color w:val="auto"/>
                <w:sz w:val="20"/>
                <w:szCs w:val="20"/>
                <w:highlight w:val="none"/>
              </w:rPr>
              <w:t>A060807便器</w:t>
            </w:r>
          </w:p>
          <w:p w14:paraId="73AE4ACF">
            <w:pPr>
              <w:pStyle w:val="47"/>
              <w:spacing w:before="50"/>
              <w:ind w:left="7"/>
              <w:rPr>
                <w:rFonts w:ascii="宋体" w:hAnsi="宋体" w:cs="宋体"/>
                <w:color w:val="auto"/>
                <w:sz w:val="20"/>
                <w:szCs w:val="20"/>
                <w:highlight w:val="none"/>
              </w:rPr>
            </w:pPr>
            <w:r>
              <w:rPr>
                <w:rFonts w:hint="eastAsia" w:ascii="宋体" w:hAnsi="宋体" w:cs="宋体"/>
                <w:color w:val="auto"/>
                <w:sz w:val="20"/>
                <w:szCs w:val="20"/>
                <w:highlight w:val="none"/>
              </w:rPr>
              <w:t>冲洗阀</w:t>
            </w:r>
          </w:p>
        </w:tc>
        <w:tc>
          <w:tcPr>
            <w:tcW w:w="1800" w:type="dxa"/>
            <w:tcBorders>
              <w:top w:val="single" w:color="000000" w:sz="4" w:space="0"/>
              <w:left w:val="single" w:color="000000" w:sz="4" w:space="0"/>
              <w:bottom w:val="single" w:color="000000" w:sz="4" w:space="0"/>
              <w:right w:val="single" w:color="000000" w:sz="4" w:space="0"/>
            </w:tcBorders>
          </w:tcPr>
          <w:p w14:paraId="11BE4B17">
            <w:pPr>
              <w:rPr>
                <w:rFonts w:ascii="宋体" w:hAnsi="宋体" w:cs="宋体"/>
                <w:color w:val="auto"/>
                <w:sz w:val="22"/>
                <w:szCs w:val="22"/>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tcPr>
          <w:p w14:paraId="64943CEE">
            <w:pPr>
              <w:rPr>
                <w:rFonts w:ascii="宋体" w:hAnsi="宋体" w:cs="宋体"/>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tcPr>
          <w:p w14:paraId="47D1A51C">
            <w:pPr>
              <w:pStyle w:val="47"/>
              <w:spacing w:before="112" w:line="280"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《便器冲洗阀用水效率限定值及</w:t>
            </w:r>
            <w:r>
              <w:rPr>
                <w:rFonts w:hint="eastAsia" w:ascii="宋体" w:hAnsi="宋体" w:cs="宋体"/>
                <w:color w:val="auto"/>
                <w:sz w:val="20"/>
                <w:szCs w:val="20"/>
                <w:highlight w:val="none"/>
                <w:lang w:eastAsia="zh-CN"/>
              </w:rPr>
              <w:t>用水效率等级》（GB28379）</w:t>
            </w:r>
          </w:p>
        </w:tc>
      </w:tr>
      <w:tr w14:paraId="25269AB5">
        <w:tblPrEx>
          <w:tblCellMar>
            <w:top w:w="0" w:type="dxa"/>
            <w:left w:w="0" w:type="dxa"/>
            <w:bottom w:w="0" w:type="dxa"/>
            <w:right w:w="0" w:type="dxa"/>
          </w:tblCellMar>
        </w:tblPrEx>
        <w:trPr>
          <w:trHeight w:val="902" w:hRule="exact"/>
        </w:trPr>
        <w:tc>
          <w:tcPr>
            <w:tcW w:w="574" w:type="dxa"/>
            <w:tcBorders>
              <w:top w:val="single" w:color="000000" w:sz="4" w:space="0"/>
              <w:left w:val="single" w:color="000000" w:sz="4" w:space="0"/>
              <w:bottom w:val="single" w:color="000000" w:sz="4" w:space="0"/>
              <w:right w:val="single" w:color="000000" w:sz="4" w:space="0"/>
            </w:tcBorders>
          </w:tcPr>
          <w:p w14:paraId="6FEB83A4">
            <w:pPr>
              <w:pStyle w:val="47"/>
              <w:spacing w:before="12"/>
              <w:rPr>
                <w:rFonts w:ascii="宋体" w:hAnsi="宋体" w:cs="宋体"/>
                <w:color w:val="auto"/>
                <w:sz w:val="21"/>
                <w:szCs w:val="21"/>
                <w:highlight w:val="none"/>
                <w:lang w:eastAsia="zh-CN"/>
              </w:rPr>
            </w:pPr>
          </w:p>
          <w:p w14:paraId="4704A90D">
            <w:pPr>
              <w:pStyle w:val="47"/>
              <w:ind w:left="182"/>
              <w:rPr>
                <w:rFonts w:ascii="宋体" w:hAnsi="宋体" w:cs="宋体"/>
                <w:color w:val="auto"/>
                <w:sz w:val="20"/>
                <w:szCs w:val="20"/>
                <w:highlight w:val="none"/>
              </w:rPr>
            </w:pPr>
            <w:r>
              <w:rPr>
                <w:rFonts w:hint="eastAsia" w:ascii="宋体" w:hAnsi="宋体" w:cs="宋体"/>
                <w:color w:val="auto"/>
                <w:sz w:val="20"/>
                <w:highlight w:val="none"/>
              </w:rPr>
              <w:t>18</w:t>
            </w:r>
          </w:p>
        </w:tc>
        <w:tc>
          <w:tcPr>
            <w:tcW w:w="1166" w:type="dxa"/>
            <w:tcBorders>
              <w:top w:val="single" w:color="000000" w:sz="4" w:space="0"/>
              <w:left w:val="single" w:color="000000" w:sz="4" w:space="0"/>
              <w:bottom w:val="single" w:color="000000" w:sz="4" w:space="0"/>
              <w:right w:val="single" w:color="000000" w:sz="4" w:space="0"/>
            </w:tcBorders>
          </w:tcPr>
          <w:p w14:paraId="324964C7">
            <w:pPr>
              <w:pStyle w:val="47"/>
              <w:spacing w:before="131"/>
              <w:ind w:left="7"/>
              <w:rPr>
                <w:rFonts w:ascii="宋体" w:hAnsi="宋体" w:cs="宋体"/>
                <w:color w:val="auto"/>
                <w:sz w:val="20"/>
                <w:szCs w:val="20"/>
                <w:highlight w:val="none"/>
              </w:rPr>
            </w:pPr>
            <w:r>
              <w:rPr>
                <w:rFonts w:hint="eastAsia" w:ascii="宋体" w:hAnsi="宋体" w:cs="宋体"/>
                <w:color w:val="auto"/>
                <w:sz w:val="20"/>
                <w:szCs w:val="20"/>
                <w:highlight w:val="none"/>
              </w:rPr>
              <w:t>A060810淋浴</w:t>
            </w:r>
          </w:p>
          <w:p w14:paraId="39523B32">
            <w:pPr>
              <w:pStyle w:val="47"/>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器</w:t>
            </w:r>
          </w:p>
        </w:tc>
        <w:tc>
          <w:tcPr>
            <w:tcW w:w="1800" w:type="dxa"/>
            <w:tcBorders>
              <w:top w:val="single" w:color="000000" w:sz="4" w:space="0"/>
              <w:left w:val="single" w:color="000000" w:sz="4" w:space="0"/>
              <w:bottom w:val="single" w:color="000000" w:sz="4" w:space="0"/>
              <w:right w:val="single" w:color="000000" w:sz="4" w:space="0"/>
            </w:tcBorders>
          </w:tcPr>
          <w:p w14:paraId="6C98A36A">
            <w:pPr>
              <w:rPr>
                <w:rFonts w:ascii="宋体" w:hAnsi="宋体" w:cs="宋体"/>
                <w:color w:val="auto"/>
                <w:sz w:val="22"/>
                <w:szCs w:val="22"/>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tcPr>
          <w:p w14:paraId="60F7492A">
            <w:pPr>
              <w:rPr>
                <w:rFonts w:ascii="宋体" w:hAnsi="宋体" w:cs="宋体"/>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tcPr>
          <w:p w14:paraId="36680488">
            <w:pPr>
              <w:pStyle w:val="47"/>
              <w:spacing w:before="131" w:line="280"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《淋浴器用水效率限定值及用水</w:t>
            </w:r>
            <w:r>
              <w:rPr>
                <w:rFonts w:hint="eastAsia" w:ascii="宋体" w:hAnsi="宋体" w:cs="宋体"/>
                <w:color w:val="auto"/>
                <w:sz w:val="20"/>
                <w:szCs w:val="20"/>
                <w:highlight w:val="none"/>
                <w:lang w:eastAsia="zh-CN"/>
              </w:rPr>
              <w:t>效率等级》（GB28378）</w:t>
            </w:r>
          </w:p>
        </w:tc>
      </w:tr>
    </w:tbl>
    <w:p w14:paraId="5628AC39">
      <w:pPr>
        <w:pStyle w:val="13"/>
        <w:spacing w:line="360" w:lineRule="auto"/>
        <w:rPr>
          <w:rFonts w:ascii="宋体" w:hAnsi="宋体" w:cs="宋体"/>
          <w:color w:val="auto"/>
          <w:sz w:val="21"/>
          <w:szCs w:val="21"/>
          <w:highlight w:val="none"/>
        </w:rPr>
      </w:pPr>
      <w:r>
        <w:rPr>
          <w:rFonts w:hint="eastAsia" w:ascii="宋体" w:hAnsi="宋体" w:cs="宋体"/>
          <w:color w:val="auto"/>
          <w:spacing w:val="-3"/>
          <w:sz w:val="21"/>
          <w:szCs w:val="21"/>
          <w:highlight w:val="none"/>
        </w:rPr>
        <w:t>注：1.节能产品认证应依据相关国家标准的最新版本，依据国家标准中二级能效（水效）</w:t>
      </w:r>
      <w:r>
        <w:rPr>
          <w:rFonts w:hint="eastAsia" w:ascii="宋体" w:hAnsi="宋体" w:cs="宋体"/>
          <w:color w:val="auto"/>
          <w:sz w:val="21"/>
          <w:szCs w:val="21"/>
          <w:highlight w:val="none"/>
        </w:rPr>
        <w:t>指标。</w:t>
      </w:r>
    </w:p>
    <w:p w14:paraId="4083321A">
      <w:pPr>
        <w:pStyle w:val="13"/>
        <w:spacing w:line="360" w:lineRule="auto"/>
        <w:rPr>
          <w:rFonts w:ascii="宋体" w:hAnsi="宋体" w:cs="宋体"/>
          <w:color w:val="auto"/>
          <w:sz w:val="20"/>
          <w:szCs w:val="20"/>
          <w:highlight w:val="none"/>
        </w:rPr>
      </w:pPr>
      <w:r>
        <w:rPr>
          <w:rFonts w:hint="eastAsia" w:ascii="宋体" w:hAnsi="宋体" w:cs="宋体"/>
          <w:color w:val="auto"/>
          <w:sz w:val="21"/>
          <w:szCs w:val="21"/>
          <w:highlight w:val="none"/>
        </w:rPr>
        <w:t xml:space="preserve">   </w:t>
      </w:r>
      <w:r>
        <w:rPr>
          <w:rFonts w:hint="eastAsia" w:ascii="宋体" w:hAnsi="宋体" w:cs="宋体"/>
          <w:color w:val="auto"/>
          <w:szCs w:val="21"/>
          <w:highlight w:val="none"/>
        </w:rPr>
        <w:t xml:space="preserve"> </w:t>
      </w:r>
      <w:r>
        <w:rPr>
          <w:rFonts w:hint="eastAsia" w:ascii="宋体" w:hAnsi="宋体" w:cs="宋体"/>
          <w:color w:val="auto"/>
          <w:spacing w:val="-3"/>
          <w:sz w:val="21"/>
          <w:szCs w:val="21"/>
          <w:highlight w:val="none"/>
        </w:rPr>
        <w:t>2.以“★”标注的为政府强制采购产品。</w:t>
      </w:r>
    </w:p>
    <w:p w14:paraId="64942A96">
      <w:pPr>
        <w:widowControl/>
        <w:jc w:val="left"/>
        <w:rPr>
          <w:rFonts w:ascii="宋体" w:hAnsi="宋体" w:cs="宋体"/>
          <w:color w:val="auto"/>
          <w:sz w:val="20"/>
          <w:szCs w:val="20"/>
          <w:highlight w:val="none"/>
        </w:rPr>
      </w:pPr>
      <w:r>
        <w:rPr>
          <w:rFonts w:hint="eastAsia" w:ascii="宋体" w:hAnsi="宋体" w:cs="宋体"/>
          <w:color w:val="auto"/>
          <w:sz w:val="20"/>
          <w:szCs w:val="20"/>
          <w:highlight w:val="none"/>
        </w:rPr>
        <w:br w:type="page"/>
      </w:r>
    </w:p>
    <w:p w14:paraId="0B0F2202">
      <w:pPr>
        <w:pStyle w:val="4"/>
        <w:keepNext w:val="0"/>
        <w:keepLines w:val="0"/>
        <w:jc w:val="center"/>
        <w:rPr>
          <w:rFonts w:ascii="宋体" w:hAnsi="宋体" w:eastAsia="宋体" w:cs="宋体"/>
          <w:color w:val="auto"/>
          <w:highlight w:val="none"/>
        </w:rPr>
      </w:pPr>
      <w:bookmarkStart w:id="35" w:name="_Toc19686831"/>
      <w:bookmarkStart w:id="36" w:name="_Toc24838"/>
      <w:bookmarkStart w:id="37" w:name="_Toc23244"/>
      <w:r>
        <w:rPr>
          <w:rFonts w:hint="eastAsia" w:ascii="宋体" w:hAnsi="宋体" w:eastAsia="宋体" w:cs="宋体"/>
          <w:color w:val="auto"/>
          <w:highlight w:val="none"/>
        </w:rPr>
        <w:t>第三章  投标人须知</w:t>
      </w:r>
      <w:bookmarkEnd w:id="35"/>
      <w:bookmarkEnd w:id="36"/>
      <w:bookmarkEnd w:id="37"/>
    </w:p>
    <w:p w14:paraId="1C052DAB">
      <w:pPr>
        <w:jc w:val="center"/>
        <w:rPr>
          <w:rFonts w:ascii="宋体" w:hAnsi="宋体" w:cs="宋体"/>
          <w:color w:val="auto"/>
          <w:sz w:val="36"/>
          <w:szCs w:val="36"/>
          <w:highlight w:val="none"/>
        </w:rPr>
      </w:pPr>
      <w:bookmarkStart w:id="38" w:name="_Toc254970526"/>
      <w:bookmarkStart w:id="39" w:name="_Toc254970667"/>
      <w:r>
        <w:rPr>
          <w:rFonts w:hint="eastAsia" w:ascii="宋体" w:hAnsi="宋体" w:cs="宋体"/>
          <w:color w:val="auto"/>
          <w:sz w:val="36"/>
          <w:szCs w:val="36"/>
          <w:highlight w:val="none"/>
        </w:rPr>
        <w:t>投标人须知前附表</w:t>
      </w:r>
      <w:bookmarkEnd w:id="38"/>
      <w:bookmarkEnd w:id="39"/>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5"/>
        <w:gridCol w:w="8151"/>
      </w:tblGrid>
      <w:tr w14:paraId="18F0D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5" w:type="dxa"/>
            <w:tcBorders>
              <w:top w:val="single" w:color="auto" w:sz="4" w:space="0"/>
              <w:left w:val="single" w:color="auto" w:sz="4" w:space="0"/>
              <w:bottom w:val="single" w:color="auto" w:sz="4" w:space="0"/>
              <w:right w:val="single" w:color="auto" w:sz="4" w:space="0"/>
            </w:tcBorders>
            <w:vAlign w:val="center"/>
          </w:tcPr>
          <w:p w14:paraId="16EDB7F0">
            <w:pPr>
              <w:keepNext w:val="0"/>
              <w:keepLines w:val="0"/>
              <w:pageBreakBefore w:val="0"/>
              <w:widowControl w:val="0"/>
              <w:kinsoku/>
              <w:wordWrap/>
              <w:overflowPunct/>
              <w:topLinePunct w:val="0"/>
              <w:bidi w:val="0"/>
              <w:adjustRightInd/>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条款号</w:t>
            </w:r>
          </w:p>
        </w:tc>
        <w:tc>
          <w:tcPr>
            <w:tcW w:w="8151" w:type="dxa"/>
            <w:tcBorders>
              <w:top w:val="single" w:color="auto" w:sz="4" w:space="0"/>
              <w:left w:val="single" w:color="auto" w:sz="4" w:space="0"/>
              <w:bottom w:val="single" w:color="auto" w:sz="4" w:space="0"/>
              <w:right w:val="single" w:color="auto" w:sz="4" w:space="0"/>
            </w:tcBorders>
            <w:vAlign w:val="center"/>
          </w:tcPr>
          <w:p w14:paraId="6D0CF452">
            <w:pPr>
              <w:keepNext w:val="0"/>
              <w:keepLines w:val="0"/>
              <w:pageBreakBefore w:val="0"/>
              <w:widowControl w:val="0"/>
              <w:kinsoku/>
              <w:wordWrap/>
              <w:overflowPunct/>
              <w:topLinePunct w:val="0"/>
              <w:bidi w:val="0"/>
              <w:adjustRightInd/>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14:paraId="6EF1A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5" w:type="dxa"/>
            <w:tcBorders>
              <w:top w:val="single" w:color="auto" w:sz="4" w:space="0"/>
              <w:left w:val="single" w:color="auto" w:sz="4" w:space="0"/>
              <w:bottom w:val="single" w:color="auto" w:sz="4" w:space="0"/>
              <w:right w:val="single" w:color="auto" w:sz="4" w:space="0"/>
            </w:tcBorders>
            <w:vAlign w:val="center"/>
          </w:tcPr>
          <w:p w14:paraId="30B82DB2">
            <w:pPr>
              <w:keepNext w:val="0"/>
              <w:keepLines w:val="0"/>
              <w:pageBreakBefore w:val="0"/>
              <w:widowControl w:val="0"/>
              <w:kinsoku/>
              <w:wordWrap/>
              <w:overflowPunct/>
              <w:topLinePunct w:val="0"/>
              <w:bidi w:val="0"/>
              <w:adjustRightInd/>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8151" w:type="dxa"/>
            <w:tcBorders>
              <w:top w:val="single" w:color="auto" w:sz="4" w:space="0"/>
              <w:left w:val="single" w:color="auto" w:sz="4" w:space="0"/>
              <w:bottom w:val="single" w:color="auto" w:sz="4" w:space="0"/>
              <w:right w:val="single" w:color="auto" w:sz="4" w:space="0"/>
            </w:tcBorders>
            <w:vAlign w:val="center"/>
          </w:tcPr>
          <w:p w14:paraId="1D69321A">
            <w:pPr>
              <w:keepNext w:val="0"/>
              <w:keepLines w:val="0"/>
              <w:pageBreakBefore w:val="0"/>
              <w:widowControl w:val="0"/>
              <w:kinsoku/>
              <w:wordWrap/>
              <w:overflowPunct/>
              <w:topLinePunct w:val="0"/>
              <w:bidi w:val="0"/>
              <w:adjustRightInd/>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投标人的资格要求详见“招标公告”。</w:t>
            </w:r>
          </w:p>
        </w:tc>
      </w:tr>
      <w:tr w14:paraId="51A65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5" w:type="dxa"/>
            <w:tcBorders>
              <w:top w:val="single" w:color="auto" w:sz="4" w:space="0"/>
              <w:left w:val="single" w:color="auto" w:sz="4" w:space="0"/>
              <w:bottom w:val="single" w:color="auto" w:sz="4" w:space="0"/>
              <w:right w:val="single" w:color="auto" w:sz="4" w:space="0"/>
            </w:tcBorders>
            <w:vAlign w:val="center"/>
          </w:tcPr>
          <w:p w14:paraId="0D0D3006">
            <w:pPr>
              <w:keepNext w:val="0"/>
              <w:keepLines w:val="0"/>
              <w:pageBreakBefore w:val="0"/>
              <w:widowControl w:val="0"/>
              <w:kinsoku/>
              <w:wordWrap/>
              <w:overflowPunct/>
              <w:topLinePunct w:val="0"/>
              <w:bidi w:val="0"/>
              <w:adjustRightInd/>
              <w:spacing w:line="400" w:lineRule="exact"/>
              <w:jc w:val="center"/>
              <w:rPr>
                <w:rFonts w:ascii="宋体" w:hAnsi="宋体" w:cs="宋体"/>
                <w:color w:val="auto"/>
                <w:szCs w:val="21"/>
                <w:highlight w:val="none"/>
              </w:rPr>
            </w:pPr>
            <w:bookmarkStart w:id="40" w:name="_8.1"/>
            <w:bookmarkEnd w:id="40"/>
            <w:bookmarkStart w:id="41" w:name="_9.2"/>
            <w:bookmarkEnd w:id="41"/>
            <w:bookmarkStart w:id="42" w:name="_5"/>
            <w:bookmarkEnd w:id="42"/>
            <w:r>
              <w:rPr>
                <w:rFonts w:hint="eastAsia" w:ascii="宋体" w:hAnsi="宋体" w:cs="宋体"/>
                <w:color w:val="auto"/>
                <w:szCs w:val="21"/>
                <w:highlight w:val="none"/>
              </w:rPr>
              <w:t>6.1</w:t>
            </w:r>
          </w:p>
        </w:tc>
        <w:tc>
          <w:tcPr>
            <w:tcW w:w="8151" w:type="dxa"/>
            <w:tcBorders>
              <w:top w:val="single" w:color="auto" w:sz="4" w:space="0"/>
              <w:left w:val="single" w:color="auto" w:sz="4" w:space="0"/>
              <w:bottom w:val="single" w:color="auto" w:sz="4" w:space="0"/>
              <w:right w:val="single" w:color="auto" w:sz="4" w:space="0"/>
            </w:tcBorders>
            <w:vAlign w:val="center"/>
          </w:tcPr>
          <w:p w14:paraId="28452F64">
            <w:pPr>
              <w:pStyle w:val="11"/>
              <w:keepNext w:val="0"/>
              <w:keepLines w:val="0"/>
              <w:pageBreakBefore w:val="0"/>
              <w:widowControl w:val="0"/>
              <w:kinsoku/>
              <w:wordWrap/>
              <w:overflowPunct/>
              <w:topLinePunct w:val="0"/>
              <w:bidi w:val="0"/>
              <w:adjustRightInd/>
              <w:spacing w:line="400" w:lineRule="exact"/>
              <w:rPr>
                <w:rFonts w:ascii="宋体" w:hAnsi="宋体" w:cs="宋体"/>
                <w:color w:val="auto"/>
                <w:szCs w:val="21"/>
                <w:highlight w:val="none"/>
              </w:rPr>
            </w:pPr>
            <w:r>
              <w:rPr>
                <w:rFonts w:hint="eastAsia" w:ascii="宋体" w:hAnsi="宋体" w:cs="宋体"/>
                <w:color w:val="auto"/>
                <w:szCs w:val="21"/>
                <w:highlight w:val="none"/>
              </w:rPr>
              <w:t>本项目是否接受联合体投标：详见招标公告。</w:t>
            </w:r>
          </w:p>
        </w:tc>
      </w:tr>
      <w:tr w14:paraId="19260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5" w:type="dxa"/>
            <w:tcBorders>
              <w:top w:val="single" w:color="auto" w:sz="4" w:space="0"/>
              <w:left w:val="single" w:color="auto" w:sz="4" w:space="0"/>
              <w:bottom w:val="single" w:color="auto" w:sz="4" w:space="0"/>
              <w:right w:val="single" w:color="auto" w:sz="4" w:space="0"/>
            </w:tcBorders>
            <w:vAlign w:val="center"/>
          </w:tcPr>
          <w:p w14:paraId="15CA9511">
            <w:pPr>
              <w:keepNext w:val="0"/>
              <w:keepLines w:val="0"/>
              <w:pageBreakBefore w:val="0"/>
              <w:widowControl w:val="0"/>
              <w:kinsoku/>
              <w:wordWrap/>
              <w:overflowPunct/>
              <w:topLinePunct w:val="0"/>
              <w:bidi w:val="0"/>
              <w:adjustRightInd/>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6.2</w:t>
            </w:r>
          </w:p>
        </w:tc>
        <w:tc>
          <w:tcPr>
            <w:tcW w:w="8151" w:type="dxa"/>
            <w:tcBorders>
              <w:top w:val="single" w:color="auto" w:sz="4" w:space="0"/>
              <w:left w:val="single" w:color="auto" w:sz="4" w:space="0"/>
              <w:bottom w:val="single" w:color="auto" w:sz="4" w:space="0"/>
              <w:right w:val="single" w:color="auto" w:sz="4" w:space="0"/>
            </w:tcBorders>
            <w:vAlign w:val="center"/>
          </w:tcPr>
          <w:p w14:paraId="732A5A24">
            <w:pPr>
              <w:pStyle w:val="11"/>
              <w:keepNext w:val="0"/>
              <w:keepLines w:val="0"/>
              <w:pageBreakBefore w:val="0"/>
              <w:widowControl w:val="0"/>
              <w:kinsoku/>
              <w:wordWrap/>
              <w:overflowPunct/>
              <w:topLinePunct w:val="0"/>
              <w:bidi w:val="0"/>
              <w:adjustRightInd/>
              <w:spacing w:line="400" w:lineRule="exact"/>
              <w:rPr>
                <w:rFonts w:ascii="宋体" w:hAnsi="宋体" w:cs="宋体"/>
                <w:color w:val="auto"/>
                <w:szCs w:val="21"/>
                <w:highlight w:val="none"/>
              </w:rPr>
            </w:pPr>
            <w:bookmarkStart w:id="43" w:name="_Hlk54105293"/>
            <w:r>
              <w:rPr>
                <w:rFonts w:hint="eastAsia" w:ascii="宋体" w:hAnsi="宋体" w:cs="宋体"/>
                <w:color w:val="auto"/>
                <w:szCs w:val="21"/>
                <w:highlight w:val="none"/>
              </w:rPr>
              <w:t>如接受联合体投标，</w:t>
            </w:r>
            <w:bookmarkEnd w:id="43"/>
            <w:r>
              <w:rPr>
                <w:rFonts w:hint="eastAsia" w:ascii="宋体" w:hAnsi="宋体" w:cs="宋体"/>
                <w:color w:val="auto"/>
                <w:szCs w:val="21"/>
                <w:highlight w:val="none"/>
              </w:rPr>
              <w:t>联合体投标要求如下：无</w:t>
            </w:r>
          </w:p>
        </w:tc>
      </w:tr>
      <w:tr w14:paraId="67166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5" w:type="dxa"/>
            <w:tcBorders>
              <w:top w:val="single" w:color="auto" w:sz="4" w:space="0"/>
              <w:left w:val="single" w:color="auto" w:sz="4" w:space="0"/>
              <w:bottom w:val="single" w:color="auto" w:sz="4" w:space="0"/>
              <w:right w:val="single" w:color="auto" w:sz="4" w:space="0"/>
            </w:tcBorders>
            <w:vAlign w:val="center"/>
          </w:tcPr>
          <w:p w14:paraId="7EBEBE08">
            <w:pPr>
              <w:keepNext w:val="0"/>
              <w:keepLines w:val="0"/>
              <w:pageBreakBefore w:val="0"/>
              <w:widowControl w:val="0"/>
              <w:kinsoku/>
              <w:wordWrap/>
              <w:overflowPunct/>
              <w:topLinePunct w:val="0"/>
              <w:bidi w:val="0"/>
              <w:adjustRightInd/>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7.2</w:t>
            </w:r>
          </w:p>
        </w:tc>
        <w:tc>
          <w:tcPr>
            <w:tcW w:w="8151" w:type="dxa"/>
            <w:tcBorders>
              <w:top w:val="single" w:color="auto" w:sz="4" w:space="0"/>
              <w:left w:val="single" w:color="auto" w:sz="4" w:space="0"/>
              <w:bottom w:val="single" w:color="auto" w:sz="4" w:space="0"/>
              <w:right w:val="single" w:color="auto" w:sz="4" w:space="0"/>
            </w:tcBorders>
            <w:vAlign w:val="center"/>
          </w:tcPr>
          <w:p w14:paraId="30F8ABF6">
            <w:pPr>
              <w:pStyle w:val="11"/>
              <w:keepNext w:val="0"/>
              <w:keepLines w:val="0"/>
              <w:pageBreakBefore w:val="0"/>
              <w:widowControl w:val="0"/>
              <w:kinsoku/>
              <w:wordWrap/>
              <w:overflowPunct/>
              <w:topLinePunct w:val="0"/>
              <w:bidi w:val="0"/>
              <w:adjustRightInd/>
              <w:spacing w:line="400" w:lineRule="exact"/>
              <w:rPr>
                <w:rFonts w:ascii="宋体" w:hAnsi="宋体" w:cs="宋体"/>
                <w:color w:val="auto"/>
                <w:szCs w:val="21"/>
                <w:highlight w:val="none"/>
              </w:rPr>
            </w:pPr>
            <w:r>
              <w:rPr>
                <w:rFonts w:hint="eastAsia" w:ascii="宋体" w:hAnsi="宋体" w:cs="宋体"/>
                <w:color w:val="auto"/>
                <w:szCs w:val="21"/>
                <w:highlight w:val="none"/>
              </w:rPr>
              <w:t>☑不允许分包</w:t>
            </w:r>
          </w:p>
          <w:p w14:paraId="534C56F3">
            <w:pPr>
              <w:pStyle w:val="11"/>
              <w:keepNext w:val="0"/>
              <w:keepLines w:val="0"/>
              <w:pageBreakBefore w:val="0"/>
              <w:widowControl w:val="0"/>
              <w:kinsoku/>
              <w:wordWrap/>
              <w:overflowPunct/>
              <w:topLinePunct w:val="0"/>
              <w:bidi w:val="0"/>
              <w:adjustRightInd/>
              <w:spacing w:line="400" w:lineRule="exact"/>
              <w:rPr>
                <w:rFonts w:ascii="宋体" w:hAnsi="宋体" w:cs="宋体"/>
                <w:color w:val="auto"/>
                <w:szCs w:val="21"/>
                <w:highlight w:val="none"/>
              </w:rPr>
            </w:pPr>
            <w:r>
              <w:rPr>
                <w:rFonts w:hint="eastAsia" w:ascii="宋体" w:hAnsi="宋体" w:cs="宋体"/>
                <w:color w:val="auto"/>
                <w:szCs w:val="21"/>
                <w:highlight w:val="none"/>
              </w:rPr>
              <w:t>□允许分包</w:t>
            </w:r>
          </w:p>
          <w:p w14:paraId="5A0B37FE">
            <w:pPr>
              <w:pStyle w:val="11"/>
              <w:keepNext w:val="0"/>
              <w:keepLines w:val="0"/>
              <w:pageBreakBefore w:val="0"/>
              <w:widowControl w:val="0"/>
              <w:kinsoku/>
              <w:wordWrap/>
              <w:overflowPunct/>
              <w:topLinePunct w:val="0"/>
              <w:bidi w:val="0"/>
              <w:adjustRightInd/>
              <w:spacing w:line="400" w:lineRule="exact"/>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w:t>
            </w:r>
          </w:p>
          <w:p w14:paraId="20535FB3">
            <w:pPr>
              <w:pStyle w:val="11"/>
              <w:keepNext w:val="0"/>
              <w:keepLines w:val="0"/>
              <w:pageBreakBefore w:val="0"/>
              <w:widowControl w:val="0"/>
              <w:kinsoku/>
              <w:wordWrap/>
              <w:overflowPunct/>
              <w:topLinePunct w:val="0"/>
              <w:bidi w:val="0"/>
              <w:adjustRightInd/>
              <w:spacing w:line="400" w:lineRule="exact"/>
              <w:jc w:val="both"/>
              <w:rPr>
                <w:rFonts w:ascii="宋体" w:hAnsi="宋体" w:cs="宋体"/>
                <w:color w:val="auto"/>
                <w:szCs w:val="21"/>
                <w:highlight w:val="none"/>
                <w:u w:val="singl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w:t>
            </w:r>
          </w:p>
        </w:tc>
      </w:tr>
      <w:tr w14:paraId="2594A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5" w:type="dxa"/>
            <w:tcBorders>
              <w:top w:val="single" w:color="auto" w:sz="4" w:space="0"/>
              <w:left w:val="single" w:color="auto" w:sz="4" w:space="0"/>
              <w:bottom w:val="single" w:color="auto" w:sz="4" w:space="0"/>
              <w:right w:val="single" w:color="auto" w:sz="4" w:space="0"/>
            </w:tcBorders>
            <w:vAlign w:val="center"/>
          </w:tcPr>
          <w:p w14:paraId="73E1546D">
            <w:pPr>
              <w:keepNext w:val="0"/>
              <w:keepLines w:val="0"/>
              <w:pageBreakBefore w:val="0"/>
              <w:widowControl w:val="0"/>
              <w:kinsoku/>
              <w:wordWrap/>
              <w:overflowPunct/>
              <w:topLinePunct w:val="0"/>
              <w:bidi w:val="0"/>
              <w:adjustRightInd/>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11.2</w:t>
            </w:r>
          </w:p>
        </w:tc>
        <w:tc>
          <w:tcPr>
            <w:tcW w:w="8151" w:type="dxa"/>
            <w:tcBorders>
              <w:top w:val="single" w:color="auto" w:sz="4" w:space="0"/>
              <w:left w:val="single" w:color="auto" w:sz="4" w:space="0"/>
              <w:bottom w:val="single" w:color="auto" w:sz="4" w:space="0"/>
              <w:right w:val="single" w:color="auto" w:sz="4" w:space="0"/>
            </w:tcBorders>
            <w:vAlign w:val="center"/>
          </w:tcPr>
          <w:p w14:paraId="2976B807">
            <w:pPr>
              <w:keepNext w:val="0"/>
              <w:keepLines w:val="0"/>
              <w:pageBreakBefore w:val="0"/>
              <w:widowControl w:val="0"/>
              <w:kinsoku/>
              <w:wordWrap/>
              <w:overflowPunct/>
              <w:topLinePunct w:val="0"/>
              <w:bidi w:val="0"/>
              <w:adjustRightInd/>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☑不组织现场考察</w:t>
            </w:r>
          </w:p>
          <w:p w14:paraId="0485CA35">
            <w:pPr>
              <w:keepNext w:val="0"/>
              <w:keepLines w:val="0"/>
              <w:pageBreakBefore w:val="0"/>
              <w:widowControl w:val="0"/>
              <w:kinsoku/>
              <w:wordWrap/>
              <w:overflowPunct/>
              <w:topLinePunct w:val="0"/>
              <w:bidi w:val="0"/>
              <w:adjustRightInd/>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□组织现场考察：</w:t>
            </w:r>
          </w:p>
          <w:p w14:paraId="2D1AFE4D">
            <w:pPr>
              <w:keepNext w:val="0"/>
              <w:keepLines w:val="0"/>
              <w:pageBreakBefore w:val="0"/>
              <w:widowControl w:val="0"/>
              <w:kinsoku/>
              <w:wordWrap/>
              <w:overflowPunct/>
              <w:topLinePunct w:val="0"/>
              <w:bidi w:val="0"/>
              <w:adjustRightInd/>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集中时间：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分</w:t>
            </w:r>
            <w:r>
              <w:rPr>
                <w:rFonts w:hint="eastAsia" w:ascii="宋体" w:hAnsi="宋体" w:cs="宋体"/>
                <w:color w:val="auto"/>
                <w:szCs w:val="21"/>
                <w:highlight w:val="none"/>
              </w:rPr>
              <w:t>，逾期后果自负。集中地点：</w:t>
            </w:r>
            <w:r>
              <w:rPr>
                <w:rFonts w:hint="eastAsia" w:ascii="宋体" w:hAnsi="宋体" w:cs="宋体"/>
                <w:color w:val="auto"/>
                <w:szCs w:val="21"/>
                <w:highlight w:val="none"/>
                <w:u w:val="single"/>
              </w:rPr>
              <w:t xml:space="preserve">              </w:t>
            </w:r>
          </w:p>
          <w:p w14:paraId="58BF5E0D">
            <w:pPr>
              <w:keepNext w:val="0"/>
              <w:keepLines w:val="0"/>
              <w:pageBreakBefore w:val="0"/>
              <w:widowControl w:val="0"/>
              <w:kinsoku/>
              <w:wordWrap/>
              <w:overflowPunct/>
              <w:topLinePunct w:val="0"/>
              <w:bidi w:val="0"/>
              <w:adjustRightInd/>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p>
          <w:p w14:paraId="35767721">
            <w:pPr>
              <w:keepNext w:val="0"/>
              <w:keepLines w:val="0"/>
              <w:pageBreakBefore w:val="0"/>
              <w:widowControl w:val="0"/>
              <w:kinsoku/>
              <w:wordWrap/>
              <w:overflowPunct/>
              <w:topLinePunct w:val="0"/>
              <w:bidi w:val="0"/>
              <w:adjustRightInd/>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□不组织召开开标前答疑会</w:t>
            </w:r>
          </w:p>
          <w:p w14:paraId="5D0C3AA3">
            <w:pPr>
              <w:keepNext w:val="0"/>
              <w:keepLines w:val="0"/>
              <w:pageBreakBefore w:val="0"/>
              <w:widowControl w:val="0"/>
              <w:kinsoku/>
              <w:wordWrap/>
              <w:overflowPunct/>
              <w:topLinePunct w:val="0"/>
              <w:bidi w:val="0"/>
              <w:adjustRightInd/>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□组织召开开标前答疑会</w:t>
            </w:r>
          </w:p>
          <w:p w14:paraId="1658133A">
            <w:pPr>
              <w:keepNext w:val="0"/>
              <w:keepLines w:val="0"/>
              <w:pageBreakBefore w:val="0"/>
              <w:widowControl w:val="0"/>
              <w:kinsoku/>
              <w:wordWrap/>
              <w:overflowPunct/>
              <w:topLinePunct w:val="0"/>
              <w:bidi w:val="0"/>
              <w:adjustRightInd/>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会议开始时间：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分</w:t>
            </w:r>
            <w:r>
              <w:rPr>
                <w:rFonts w:hint="eastAsia" w:ascii="宋体" w:hAnsi="宋体" w:cs="宋体"/>
                <w:color w:val="auto"/>
                <w:szCs w:val="21"/>
                <w:highlight w:val="none"/>
              </w:rPr>
              <w:t>，逾期后果自负。会议地点：</w:t>
            </w:r>
            <w:r>
              <w:rPr>
                <w:rFonts w:hint="eastAsia" w:ascii="宋体" w:hAnsi="宋体" w:cs="宋体"/>
                <w:color w:val="auto"/>
                <w:szCs w:val="21"/>
                <w:highlight w:val="none"/>
                <w:u w:val="single"/>
              </w:rPr>
              <w:t xml:space="preserve">              </w:t>
            </w:r>
          </w:p>
        </w:tc>
      </w:tr>
      <w:tr w14:paraId="79132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5" w:type="dxa"/>
            <w:vMerge w:val="restart"/>
            <w:tcBorders>
              <w:top w:val="single" w:color="auto" w:sz="4" w:space="0"/>
              <w:left w:val="single" w:color="auto" w:sz="4" w:space="0"/>
              <w:right w:val="single" w:color="auto" w:sz="4" w:space="0"/>
            </w:tcBorders>
            <w:vAlign w:val="center"/>
          </w:tcPr>
          <w:p w14:paraId="4D49BCDA">
            <w:pPr>
              <w:keepNext w:val="0"/>
              <w:keepLines w:val="0"/>
              <w:pageBreakBefore w:val="0"/>
              <w:widowControl w:val="0"/>
              <w:kinsoku/>
              <w:wordWrap/>
              <w:overflowPunct/>
              <w:topLinePunct w:val="0"/>
              <w:bidi w:val="0"/>
              <w:adjustRightInd/>
              <w:spacing w:line="400" w:lineRule="exact"/>
              <w:jc w:val="center"/>
              <w:rPr>
                <w:rFonts w:ascii="宋体" w:hAnsi="宋体" w:cs="宋体"/>
                <w:color w:val="auto"/>
                <w:szCs w:val="21"/>
                <w:highlight w:val="none"/>
              </w:rPr>
            </w:pPr>
            <w:bookmarkStart w:id="44" w:name="_13.1"/>
            <w:bookmarkEnd w:id="44"/>
            <w:r>
              <w:rPr>
                <w:rFonts w:hint="eastAsia" w:ascii="宋体" w:hAnsi="宋体" w:cs="宋体"/>
                <w:color w:val="auto"/>
                <w:szCs w:val="21"/>
                <w:highlight w:val="none"/>
              </w:rPr>
              <w:t>13.</w:t>
            </w:r>
            <w:bookmarkStart w:id="45" w:name="_Hlt19632543"/>
            <w:r>
              <w:rPr>
                <w:rFonts w:hint="eastAsia" w:ascii="宋体" w:hAnsi="宋体" w:cs="宋体"/>
                <w:color w:val="auto"/>
                <w:szCs w:val="21"/>
                <w:highlight w:val="none"/>
              </w:rPr>
              <w:t>1</w:t>
            </w:r>
            <w:bookmarkEnd w:id="45"/>
          </w:p>
        </w:tc>
        <w:tc>
          <w:tcPr>
            <w:tcW w:w="8151" w:type="dxa"/>
            <w:tcBorders>
              <w:top w:val="single" w:color="auto" w:sz="4" w:space="0"/>
              <w:left w:val="single" w:color="auto" w:sz="4" w:space="0"/>
              <w:bottom w:val="single" w:color="auto" w:sz="4" w:space="0"/>
              <w:right w:val="single" w:color="auto" w:sz="4" w:space="0"/>
            </w:tcBorders>
            <w:vAlign w:val="center"/>
          </w:tcPr>
          <w:p w14:paraId="4CDB3789">
            <w:pPr>
              <w:keepNext w:val="0"/>
              <w:keepLines w:val="0"/>
              <w:pageBreakBefore w:val="0"/>
              <w:widowControl w:val="0"/>
              <w:kinsoku/>
              <w:wordWrap/>
              <w:overflowPunct/>
              <w:topLinePunct w:val="0"/>
              <w:bidi w:val="0"/>
              <w:adjustRightInd/>
              <w:snapToGri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报价文件：</w:t>
            </w:r>
          </w:p>
          <w:p w14:paraId="452AC08A">
            <w:pPr>
              <w:keepNext w:val="0"/>
              <w:keepLines w:val="0"/>
              <w:pageBreakBefore w:val="0"/>
              <w:widowControl w:val="0"/>
              <w:numPr>
                <w:ilvl w:val="0"/>
                <w:numId w:val="2"/>
              </w:numPr>
              <w:tabs>
                <w:tab w:val="left" w:pos="459"/>
              </w:tabs>
              <w:kinsoku/>
              <w:wordWrap/>
              <w:overflowPunct/>
              <w:topLinePunct w:val="0"/>
              <w:bidi w:val="0"/>
              <w:adjustRightInd/>
              <w:snapToGrid w:val="0"/>
              <w:spacing w:line="400" w:lineRule="exact"/>
              <w:ind w:left="459" w:hanging="39"/>
              <w:jc w:val="left"/>
              <w:rPr>
                <w:rFonts w:ascii="宋体" w:hAnsi="宋体" w:cs="宋体"/>
                <w:color w:val="auto"/>
                <w:szCs w:val="21"/>
                <w:highlight w:val="none"/>
              </w:rPr>
            </w:pPr>
            <w:r>
              <w:rPr>
                <w:rFonts w:hint="eastAsia" w:ascii="宋体" w:hAnsi="宋体" w:cs="宋体"/>
                <w:color w:val="auto"/>
                <w:szCs w:val="21"/>
                <w:highlight w:val="none"/>
              </w:rPr>
              <w:t>投标函（格式后附）；</w:t>
            </w:r>
            <w:r>
              <w:rPr>
                <w:rFonts w:hint="eastAsia" w:ascii="宋体" w:hAnsi="宋体" w:cs="宋体"/>
                <w:b/>
                <w:color w:val="auto"/>
                <w:szCs w:val="21"/>
                <w:highlight w:val="none"/>
              </w:rPr>
              <w:t>（必须提供，否则作无效投标处理）</w:t>
            </w:r>
          </w:p>
          <w:p w14:paraId="313E92D6">
            <w:pPr>
              <w:keepNext w:val="0"/>
              <w:keepLines w:val="0"/>
              <w:pageBreakBefore w:val="0"/>
              <w:widowControl w:val="0"/>
              <w:numPr>
                <w:ilvl w:val="0"/>
                <w:numId w:val="2"/>
              </w:numPr>
              <w:tabs>
                <w:tab w:val="left" w:pos="459"/>
              </w:tabs>
              <w:kinsoku/>
              <w:wordWrap/>
              <w:overflowPunct/>
              <w:topLinePunct w:val="0"/>
              <w:bidi w:val="0"/>
              <w:adjustRightInd/>
              <w:snapToGrid w:val="0"/>
              <w:spacing w:line="400" w:lineRule="exact"/>
              <w:ind w:left="459" w:hanging="39"/>
              <w:jc w:val="left"/>
              <w:rPr>
                <w:rFonts w:ascii="宋体" w:hAnsi="宋体" w:cs="宋体"/>
                <w:color w:val="auto"/>
                <w:szCs w:val="21"/>
                <w:highlight w:val="none"/>
              </w:rPr>
            </w:pPr>
            <w:r>
              <w:rPr>
                <w:rFonts w:hint="eastAsia" w:ascii="宋体" w:hAnsi="宋体" w:cs="宋体"/>
                <w:color w:val="auto"/>
                <w:szCs w:val="21"/>
                <w:highlight w:val="none"/>
              </w:rPr>
              <w:t>开标一览表（格式后附）； （</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2AAFEAA">
            <w:pPr>
              <w:keepNext w:val="0"/>
              <w:keepLines w:val="0"/>
              <w:pageBreakBefore w:val="0"/>
              <w:widowControl w:val="0"/>
              <w:numPr>
                <w:ilvl w:val="0"/>
                <w:numId w:val="2"/>
              </w:numPr>
              <w:tabs>
                <w:tab w:val="left" w:pos="459"/>
              </w:tabs>
              <w:kinsoku/>
              <w:wordWrap/>
              <w:overflowPunct/>
              <w:topLinePunct w:val="0"/>
              <w:bidi w:val="0"/>
              <w:adjustRightInd/>
              <w:snapToGrid w:val="0"/>
              <w:spacing w:line="400" w:lineRule="exact"/>
              <w:ind w:left="459" w:hanging="39"/>
              <w:jc w:val="left"/>
              <w:rPr>
                <w:rFonts w:ascii="宋体" w:hAnsi="宋体" w:cs="宋体"/>
                <w:color w:val="auto"/>
                <w:szCs w:val="21"/>
                <w:highlight w:val="none"/>
              </w:rPr>
            </w:pPr>
            <w:r>
              <w:rPr>
                <w:rFonts w:hint="eastAsia" w:ascii="宋体" w:hAnsi="宋体" w:cs="宋体"/>
                <w:color w:val="auto"/>
                <w:szCs w:val="21"/>
                <w:highlight w:val="none"/>
              </w:rPr>
              <w:t>投标人针对报价需要说明的其他文件和说明（格式自拟）。</w:t>
            </w:r>
          </w:p>
          <w:p w14:paraId="7860802C">
            <w:pPr>
              <w:keepNext w:val="0"/>
              <w:keepLines w:val="0"/>
              <w:pageBreakBefore w:val="0"/>
              <w:widowControl w:val="0"/>
              <w:kinsoku/>
              <w:wordWrap/>
              <w:overflowPunct/>
              <w:topLinePunct w:val="0"/>
              <w:bidi w:val="0"/>
              <w:adjustRightInd/>
              <w:snapToGrid w:val="0"/>
              <w:spacing w:line="400" w:lineRule="exact"/>
              <w:ind w:firstLine="420"/>
              <w:jc w:val="left"/>
              <w:rPr>
                <w:rFonts w:ascii="宋体" w:hAnsi="宋体" w:cs="宋体"/>
                <w:color w:val="auto"/>
                <w:szCs w:val="21"/>
                <w:highlight w:val="none"/>
              </w:rPr>
            </w:pPr>
            <w:r>
              <w:rPr>
                <w:rFonts w:hint="eastAsia" w:ascii="宋体" w:hAnsi="宋体" w:cs="宋体"/>
                <w:b/>
                <w:bCs/>
                <w:color w:val="auto"/>
                <w:szCs w:val="21"/>
                <w:highlight w:val="none"/>
              </w:rPr>
              <w:t>注：投标函、开标一览表必须由法定代表人或者委托代理人在规定签章处逐一签字并加盖投标人公章，否则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56917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5" w:type="dxa"/>
            <w:vMerge w:val="continue"/>
            <w:tcBorders>
              <w:left w:val="single" w:color="auto" w:sz="4" w:space="0"/>
              <w:right w:val="single" w:color="auto" w:sz="4" w:space="0"/>
            </w:tcBorders>
            <w:vAlign w:val="center"/>
          </w:tcPr>
          <w:p w14:paraId="5E9A2743">
            <w:pPr>
              <w:keepNext w:val="0"/>
              <w:keepLines w:val="0"/>
              <w:pageBreakBefore w:val="0"/>
              <w:widowControl w:val="0"/>
              <w:kinsoku/>
              <w:wordWrap/>
              <w:overflowPunct/>
              <w:topLinePunct w:val="0"/>
              <w:bidi w:val="0"/>
              <w:adjustRightInd/>
              <w:spacing w:line="400" w:lineRule="exact"/>
              <w:rPr>
                <w:rFonts w:ascii="宋体" w:hAnsi="宋体" w:cs="宋体"/>
                <w:color w:val="auto"/>
                <w:szCs w:val="21"/>
                <w:highlight w:val="none"/>
              </w:rPr>
            </w:pPr>
            <w:bookmarkStart w:id="46" w:name="_13.2"/>
            <w:bookmarkEnd w:id="46"/>
          </w:p>
        </w:tc>
        <w:tc>
          <w:tcPr>
            <w:tcW w:w="8151" w:type="dxa"/>
            <w:tcBorders>
              <w:top w:val="single" w:color="auto" w:sz="4" w:space="0"/>
              <w:left w:val="single" w:color="auto" w:sz="4" w:space="0"/>
              <w:bottom w:val="single" w:color="auto" w:sz="4" w:space="0"/>
              <w:right w:val="single" w:color="auto" w:sz="4" w:space="0"/>
            </w:tcBorders>
            <w:vAlign w:val="center"/>
          </w:tcPr>
          <w:p w14:paraId="4DB594FC">
            <w:pPr>
              <w:keepNext w:val="0"/>
              <w:keepLines w:val="0"/>
              <w:pageBreakBefore w:val="0"/>
              <w:widowControl w:val="0"/>
              <w:kinsoku/>
              <w:wordWrap/>
              <w:overflowPunct/>
              <w:topLinePunct w:val="0"/>
              <w:bidi w:val="0"/>
              <w:adjustRightInd/>
              <w:snapToGri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79A8064A">
            <w:pPr>
              <w:keepNext w:val="0"/>
              <w:keepLines w:val="0"/>
              <w:pageBreakBefore w:val="0"/>
              <w:widowControl w:val="0"/>
              <w:numPr>
                <w:ilvl w:val="0"/>
                <w:numId w:val="3"/>
              </w:numPr>
              <w:kinsoku/>
              <w:wordWrap/>
              <w:overflowPunct/>
              <w:topLinePunct w:val="0"/>
              <w:bidi w:val="0"/>
              <w:adjustRightInd/>
              <w:snapToGrid w:val="0"/>
              <w:spacing w:line="400" w:lineRule="exact"/>
              <w:jc w:val="left"/>
              <w:rPr>
                <w:rFonts w:ascii="宋体" w:hAnsi="宋体" w:cs="宋体"/>
                <w:color w:val="auto"/>
                <w:szCs w:val="21"/>
                <w:highlight w:val="none"/>
              </w:rPr>
            </w:pPr>
            <w:r>
              <w:rPr>
                <w:rFonts w:hint="eastAsia" w:ascii="宋体" w:hAnsi="宋体" w:eastAsia="宋体" w:cs="宋体"/>
                <w:color w:val="auto"/>
                <w:szCs w:val="21"/>
                <w:highlight w:val="none"/>
              </w:rPr>
              <w:t>贺州市政府采购供应商信用承诺函（格式后附）；</w:t>
            </w:r>
            <w:r>
              <w:rPr>
                <w:rFonts w:hint="eastAsia" w:ascii="宋体" w:hAnsi="宋体" w:eastAsia="宋体" w:cs="宋体"/>
                <w:b/>
                <w:bCs/>
                <w:color w:val="auto"/>
                <w:szCs w:val="21"/>
                <w:highlight w:val="none"/>
              </w:rPr>
              <w:t>（必须提供，否则响应文件作无效响应处理）</w:t>
            </w:r>
          </w:p>
          <w:p w14:paraId="6326E91A">
            <w:pPr>
              <w:keepNext w:val="0"/>
              <w:keepLines w:val="0"/>
              <w:pageBreakBefore w:val="0"/>
              <w:widowControl w:val="0"/>
              <w:numPr>
                <w:ilvl w:val="0"/>
                <w:numId w:val="3"/>
              </w:numPr>
              <w:kinsoku/>
              <w:wordWrap/>
              <w:overflowPunct/>
              <w:topLinePunct w:val="0"/>
              <w:bidi w:val="0"/>
              <w:adjustRightInd/>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投标人直接控股、管理关系信息表（格式后附）；（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3FCFD49">
            <w:pPr>
              <w:keepNext w:val="0"/>
              <w:keepLines w:val="0"/>
              <w:pageBreakBefore w:val="0"/>
              <w:widowControl w:val="0"/>
              <w:numPr>
                <w:ilvl w:val="0"/>
                <w:numId w:val="3"/>
              </w:numPr>
              <w:kinsoku/>
              <w:wordWrap/>
              <w:overflowPunct/>
              <w:topLinePunct w:val="0"/>
              <w:bidi w:val="0"/>
              <w:adjustRightInd/>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投标声明（格式后附）；（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1F2F2E9B">
            <w:pPr>
              <w:keepNext w:val="0"/>
              <w:keepLines w:val="0"/>
              <w:pageBreakBefore w:val="0"/>
              <w:widowControl w:val="0"/>
              <w:numPr>
                <w:ilvl w:val="0"/>
                <w:numId w:val="3"/>
              </w:numPr>
              <w:kinsoku/>
              <w:wordWrap/>
              <w:overflowPunct/>
              <w:topLinePunct w:val="0"/>
              <w:bidi w:val="0"/>
              <w:adjustRightInd/>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联合体协议书（格式后附）；（</w:t>
            </w:r>
            <w:r>
              <w:rPr>
                <w:rFonts w:hint="eastAsia" w:ascii="宋体" w:hAnsi="宋体" w:cs="宋体"/>
                <w:b/>
                <w:color w:val="auto"/>
                <w:szCs w:val="21"/>
                <w:highlight w:val="none"/>
              </w:rPr>
              <w:t>联合体投标时必须提供，否则作无效投标处理</w:t>
            </w:r>
            <w:r>
              <w:rPr>
                <w:rFonts w:hint="eastAsia" w:ascii="宋体" w:hAnsi="宋体" w:cs="宋体"/>
                <w:color w:val="auto"/>
                <w:szCs w:val="21"/>
                <w:highlight w:val="none"/>
              </w:rPr>
              <w:t>）</w:t>
            </w:r>
          </w:p>
          <w:p w14:paraId="3835CD04">
            <w:pPr>
              <w:keepNext w:val="0"/>
              <w:keepLines w:val="0"/>
              <w:pageBreakBefore w:val="0"/>
              <w:widowControl w:val="0"/>
              <w:numPr>
                <w:ilvl w:val="0"/>
                <w:numId w:val="3"/>
              </w:numPr>
              <w:kinsoku/>
              <w:wordWrap/>
              <w:overflowPunct/>
              <w:topLinePunct w:val="0"/>
              <w:bidi w:val="0"/>
              <w:adjustRightInd/>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除招标文件规定必须提供以外，投标人认为需要提供的其他证明材料。</w:t>
            </w:r>
          </w:p>
          <w:p w14:paraId="503E915A">
            <w:pPr>
              <w:keepNext w:val="0"/>
              <w:keepLines w:val="0"/>
              <w:pageBreakBefore w:val="0"/>
              <w:widowControl w:val="0"/>
              <w:kinsoku/>
              <w:wordWrap/>
              <w:overflowPunct/>
              <w:topLinePunct w:val="0"/>
              <w:bidi w:val="0"/>
              <w:adjustRightInd/>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lang w:val="en-US" w:eastAsia="zh-CN"/>
              </w:rPr>
              <w:t>6</w:t>
            </w:r>
            <w:r>
              <w:rPr>
                <w:rFonts w:hint="eastAsia" w:ascii="宋体" w:hAnsi="宋体" w:cs="宋体"/>
                <w:b/>
                <w:bCs/>
                <w:color w:val="auto"/>
                <w:highlight w:val="none"/>
              </w:rPr>
              <w:t>.货物合格证明文件</w:t>
            </w:r>
          </w:p>
          <w:p w14:paraId="4EE5CEA4">
            <w:pPr>
              <w:keepNext w:val="0"/>
              <w:keepLines w:val="0"/>
              <w:pageBreakBefore w:val="0"/>
              <w:widowControl w:val="0"/>
              <w:kinsoku/>
              <w:wordWrap/>
              <w:overflowPunct/>
              <w:topLinePunct w:val="0"/>
              <w:bidi w:val="0"/>
              <w:adjustRightInd/>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（1）投标产品“医疗器械注册证”复印件或其他资格证明文件，同时要加盖竞标单位公章</w:t>
            </w:r>
            <w:r>
              <w:rPr>
                <w:rFonts w:hint="eastAsia" w:ascii="宋体" w:hAnsi="宋体" w:cs="宋体"/>
                <w:b/>
                <w:bCs/>
                <w:color w:val="auto"/>
                <w:szCs w:val="21"/>
                <w:highlight w:val="none"/>
              </w:rPr>
              <w:t>（必须提供，加盖供应商公章）</w:t>
            </w:r>
            <w:r>
              <w:rPr>
                <w:rFonts w:hint="eastAsia" w:ascii="宋体" w:hAnsi="宋体" w:cs="宋体"/>
                <w:color w:val="auto"/>
                <w:szCs w:val="21"/>
                <w:highlight w:val="none"/>
              </w:rPr>
              <w:t>；</w:t>
            </w:r>
          </w:p>
          <w:p w14:paraId="20ECCA8F">
            <w:pPr>
              <w:keepNext w:val="0"/>
              <w:keepLines w:val="0"/>
              <w:pageBreakBefore w:val="0"/>
              <w:widowControl w:val="0"/>
              <w:kinsoku/>
              <w:wordWrap/>
              <w:overflowPunct/>
              <w:topLinePunct w:val="0"/>
              <w:bidi w:val="0"/>
              <w:adjustRightInd/>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（2）生产厂家的有关资格和生产许可证、产品实行强制标准认证的证书、产品质量检验证（如有，请提供复印件)；</w:t>
            </w:r>
          </w:p>
          <w:p w14:paraId="31AC31B8">
            <w:pPr>
              <w:keepNext w:val="0"/>
              <w:keepLines w:val="0"/>
              <w:pageBreakBefore w:val="0"/>
              <w:widowControl w:val="0"/>
              <w:kinsoku/>
              <w:wordWrap/>
              <w:overflowPunct/>
              <w:topLinePunct w:val="0"/>
              <w:bidi w:val="0"/>
              <w:adjustRightInd/>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（3）投标产品说明书或产品彩页</w:t>
            </w:r>
            <w:r>
              <w:rPr>
                <w:rFonts w:hint="eastAsia" w:ascii="宋体" w:hAnsi="宋体" w:cs="宋体"/>
                <w:color w:val="auto"/>
                <w:szCs w:val="21"/>
                <w:highlight w:val="none"/>
                <w:lang w:eastAsia="zh-CN"/>
              </w:rPr>
              <w:t>或技术支持资料</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64F1C4AC">
            <w:pPr>
              <w:keepNext w:val="0"/>
              <w:keepLines w:val="0"/>
              <w:pageBreakBefore w:val="0"/>
              <w:widowControl w:val="0"/>
              <w:kinsoku/>
              <w:wordWrap/>
              <w:overflowPunct/>
              <w:topLinePunct w:val="0"/>
              <w:bidi w:val="0"/>
              <w:adjustRightInd/>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（4）货物保证供货有效证明；（</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7D9805C">
            <w:pPr>
              <w:keepNext w:val="0"/>
              <w:keepLines w:val="0"/>
              <w:pageBreakBefore w:val="0"/>
              <w:widowControl w:val="0"/>
              <w:kinsoku/>
              <w:wordWrap/>
              <w:overflowPunct/>
              <w:topLinePunct w:val="0"/>
              <w:bidi w:val="0"/>
              <w:adjustRightInd/>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（5）节能、环保方面的证明材料要求（如有，请提供复印件）；</w:t>
            </w:r>
          </w:p>
          <w:p w14:paraId="3E0498E3">
            <w:pPr>
              <w:keepNext w:val="0"/>
              <w:keepLines w:val="0"/>
              <w:pageBreakBefore w:val="0"/>
              <w:widowControl w:val="0"/>
              <w:kinsoku/>
              <w:wordWrap/>
              <w:overflowPunct/>
              <w:topLinePunct w:val="0"/>
              <w:bidi w:val="0"/>
              <w:adjustRightInd/>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（6）纳入自主创新产品的证明材料（如有，请提供复印件）；</w:t>
            </w:r>
          </w:p>
          <w:p w14:paraId="2C9CAAD5">
            <w:pPr>
              <w:keepNext w:val="0"/>
              <w:keepLines w:val="0"/>
              <w:pageBreakBefore w:val="0"/>
              <w:widowControl w:val="0"/>
              <w:kinsoku/>
              <w:wordWrap/>
              <w:overflowPunct/>
              <w:topLinePunct w:val="0"/>
              <w:bidi w:val="0"/>
              <w:adjustRightInd/>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（7）进口产品合法手续有效证明（如有，请提供复印件）；</w:t>
            </w:r>
          </w:p>
          <w:p w14:paraId="6DF3A92E">
            <w:pPr>
              <w:pStyle w:val="2"/>
              <w:keepNext w:val="0"/>
              <w:keepLines w:val="0"/>
              <w:pageBreakBefore w:val="0"/>
              <w:widowControl w:val="0"/>
              <w:kinsoku/>
              <w:wordWrap/>
              <w:overflowPunct/>
              <w:topLinePunct w:val="0"/>
              <w:bidi w:val="0"/>
              <w:adjustRightInd/>
              <w:spacing w:line="400" w:lineRule="exact"/>
              <w:ind w:firstLine="420" w:firstLineChars="200"/>
              <w:rPr>
                <w:rFonts w:cs="宋体"/>
                <w:color w:val="auto"/>
                <w:szCs w:val="21"/>
                <w:highlight w:val="none"/>
              </w:rPr>
            </w:pPr>
            <w:r>
              <w:rPr>
                <w:rFonts w:hint="eastAsia" w:cs="宋体"/>
                <w:b w:val="0"/>
                <w:bCs w:val="0"/>
                <w:caps w:val="0"/>
                <w:color w:val="auto"/>
                <w:sz w:val="21"/>
                <w:szCs w:val="21"/>
                <w:highlight w:val="none"/>
              </w:rPr>
              <w:t>（8）《采购需求》中明确要求的其他投标产品合格证明文件（如有，请提供复印件）。</w:t>
            </w:r>
          </w:p>
          <w:p w14:paraId="3ACF397A">
            <w:pPr>
              <w:keepNext w:val="0"/>
              <w:keepLines w:val="0"/>
              <w:pageBreakBefore w:val="0"/>
              <w:widowControl w:val="0"/>
              <w:kinsoku/>
              <w:wordWrap/>
              <w:overflowPunct/>
              <w:topLinePunct w:val="0"/>
              <w:bidi w:val="0"/>
              <w:adjustRightInd/>
              <w:snapToGrid w:val="0"/>
              <w:spacing w:line="400" w:lineRule="exact"/>
              <w:jc w:val="left"/>
              <w:rPr>
                <w:rFonts w:ascii="宋体" w:hAnsi="宋体" w:cs="宋体"/>
                <w:b/>
                <w:color w:val="auto"/>
                <w:szCs w:val="21"/>
                <w:highlight w:val="none"/>
              </w:rPr>
            </w:pPr>
            <w:r>
              <w:rPr>
                <w:rFonts w:hint="eastAsia" w:ascii="宋体" w:hAnsi="宋体" w:cs="宋体"/>
                <w:b/>
                <w:bCs/>
                <w:color w:val="auto"/>
                <w:szCs w:val="21"/>
                <w:highlight w:val="none"/>
              </w:rPr>
              <w:t>注：1.</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以上标明“必须提供”的材料属于复印件的，必须加盖投标人电子公章，否则</w:t>
            </w:r>
            <w:r>
              <w:rPr>
                <w:rFonts w:hint="eastAsia" w:ascii="宋体" w:hAnsi="宋体" w:cs="宋体"/>
                <w:b/>
                <w:color w:val="auto"/>
                <w:szCs w:val="21"/>
                <w:highlight w:val="none"/>
              </w:rPr>
              <w:t>作无效投标处理。</w:t>
            </w:r>
          </w:p>
          <w:p w14:paraId="3F2F7676">
            <w:pPr>
              <w:keepNext w:val="0"/>
              <w:keepLines w:val="0"/>
              <w:pageBreakBefore w:val="0"/>
              <w:widowControl w:val="0"/>
              <w:kinsoku/>
              <w:wordWrap/>
              <w:overflowPunct/>
              <w:topLinePunct w:val="0"/>
              <w:bidi w:val="0"/>
              <w:adjustRightInd/>
              <w:snapToGrid w:val="0"/>
              <w:spacing w:line="4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2.联合体投标时，第1-5项资格证明文件联合体各方均必须分别提供，联合体各方分别盖章和签字，否则投标文件按无效响应处理。</w:t>
            </w:r>
          </w:p>
        </w:tc>
      </w:tr>
      <w:tr w14:paraId="2E1D9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5" w:type="dxa"/>
            <w:vMerge w:val="continue"/>
            <w:tcBorders>
              <w:left w:val="single" w:color="auto" w:sz="4" w:space="0"/>
              <w:right w:val="single" w:color="auto" w:sz="4" w:space="0"/>
            </w:tcBorders>
            <w:vAlign w:val="center"/>
          </w:tcPr>
          <w:p w14:paraId="513593B0">
            <w:pPr>
              <w:keepNext w:val="0"/>
              <w:keepLines w:val="0"/>
              <w:pageBreakBefore w:val="0"/>
              <w:widowControl w:val="0"/>
              <w:kinsoku/>
              <w:wordWrap/>
              <w:overflowPunct/>
              <w:topLinePunct w:val="0"/>
              <w:bidi w:val="0"/>
              <w:adjustRightInd/>
              <w:spacing w:line="400" w:lineRule="exact"/>
              <w:rPr>
                <w:rFonts w:ascii="宋体" w:hAnsi="宋体" w:cs="宋体"/>
                <w:color w:val="auto"/>
                <w:szCs w:val="21"/>
                <w:highlight w:val="none"/>
              </w:rPr>
            </w:pPr>
            <w:bookmarkStart w:id="47" w:name="_13.3"/>
            <w:bookmarkEnd w:id="47"/>
          </w:p>
        </w:tc>
        <w:tc>
          <w:tcPr>
            <w:tcW w:w="8151" w:type="dxa"/>
            <w:tcBorders>
              <w:top w:val="single" w:color="auto" w:sz="4" w:space="0"/>
              <w:left w:val="single" w:color="auto" w:sz="4" w:space="0"/>
              <w:bottom w:val="single" w:color="auto" w:sz="4" w:space="0"/>
              <w:right w:val="single" w:color="auto" w:sz="4" w:space="0"/>
            </w:tcBorders>
            <w:vAlign w:val="center"/>
          </w:tcPr>
          <w:p w14:paraId="56FE5EAF">
            <w:pPr>
              <w:keepNext w:val="0"/>
              <w:keepLines w:val="0"/>
              <w:pageBreakBefore w:val="0"/>
              <w:widowControl w:val="0"/>
              <w:kinsoku/>
              <w:wordWrap/>
              <w:overflowPunct/>
              <w:topLinePunct w:val="0"/>
              <w:bidi w:val="0"/>
              <w:adjustRightInd/>
              <w:snapToGri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商务文件：</w:t>
            </w:r>
          </w:p>
          <w:p w14:paraId="40C6B556">
            <w:pPr>
              <w:keepNext w:val="0"/>
              <w:keepLines w:val="0"/>
              <w:pageBreakBefore w:val="0"/>
              <w:widowControl w:val="0"/>
              <w:kinsoku/>
              <w:wordWrap/>
              <w:overflowPunct/>
              <w:topLinePunct w:val="0"/>
              <w:bidi w:val="0"/>
              <w:adjustRightInd/>
              <w:snapToGrid w:val="0"/>
              <w:spacing w:line="400" w:lineRule="exact"/>
              <w:ind w:left="413"/>
              <w:jc w:val="left"/>
              <w:rPr>
                <w:rFonts w:ascii="宋体" w:hAnsi="宋体" w:cs="宋体"/>
                <w:color w:val="auto"/>
                <w:szCs w:val="21"/>
                <w:highlight w:val="none"/>
              </w:rPr>
            </w:pPr>
            <w:r>
              <w:rPr>
                <w:rFonts w:hint="eastAsia" w:ascii="宋体" w:hAnsi="宋体" w:cs="宋体"/>
                <w:color w:val="auto"/>
                <w:szCs w:val="21"/>
                <w:highlight w:val="none"/>
              </w:rPr>
              <w:t>1.无串通投标行为的承诺函（格式后附）；（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A83E527">
            <w:pPr>
              <w:keepNext w:val="0"/>
              <w:keepLines w:val="0"/>
              <w:pageBreakBefore w:val="0"/>
              <w:widowControl w:val="0"/>
              <w:kinsoku/>
              <w:wordWrap/>
              <w:overflowPunct/>
              <w:topLinePunct w:val="0"/>
              <w:bidi w:val="0"/>
              <w:adjustRightInd/>
              <w:snapToGrid w:val="0"/>
              <w:spacing w:line="400" w:lineRule="exact"/>
              <w:ind w:left="413"/>
              <w:jc w:val="left"/>
              <w:rPr>
                <w:rFonts w:ascii="宋体" w:hAnsi="宋体" w:cs="宋体"/>
                <w:color w:val="auto"/>
                <w:szCs w:val="21"/>
                <w:highlight w:val="none"/>
              </w:rPr>
            </w:pPr>
            <w:r>
              <w:rPr>
                <w:rFonts w:hint="eastAsia" w:ascii="宋体" w:hAnsi="宋体" w:cs="宋体"/>
                <w:color w:val="auto"/>
                <w:szCs w:val="21"/>
                <w:highlight w:val="none"/>
              </w:rPr>
              <w:t>2.投标保证金提交凭证；（</w:t>
            </w:r>
            <w:r>
              <w:rPr>
                <w:rFonts w:hint="eastAsia" w:ascii="宋体" w:hAnsi="宋体" w:cs="宋体"/>
                <w:b w:val="0"/>
                <w:bCs w:val="0"/>
                <w:color w:val="auto"/>
                <w:highlight w:val="none"/>
                <w:lang w:val="en-US" w:eastAsia="zh-CN"/>
              </w:rPr>
              <w:t>如有请提供</w:t>
            </w:r>
            <w:r>
              <w:rPr>
                <w:rFonts w:hint="eastAsia" w:ascii="宋体" w:hAnsi="宋体" w:cs="宋体"/>
                <w:color w:val="auto"/>
                <w:szCs w:val="21"/>
                <w:highlight w:val="none"/>
              </w:rPr>
              <w:t>）</w:t>
            </w:r>
          </w:p>
          <w:p w14:paraId="724CA9A0">
            <w:pPr>
              <w:keepNext w:val="0"/>
              <w:keepLines w:val="0"/>
              <w:pageBreakBefore w:val="0"/>
              <w:widowControl w:val="0"/>
              <w:kinsoku/>
              <w:wordWrap/>
              <w:overflowPunct/>
              <w:topLinePunct w:val="0"/>
              <w:bidi w:val="0"/>
              <w:adjustRightInd/>
              <w:snapToGrid w:val="0"/>
              <w:spacing w:line="400" w:lineRule="exact"/>
              <w:ind w:left="413"/>
              <w:jc w:val="left"/>
              <w:rPr>
                <w:rFonts w:ascii="宋体" w:hAnsi="宋体" w:cs="宋体"/>
                <w:color w:val="auto"/>
                <w:szCs w:val="21"/>
                <w:highlight w:val="none"/>
              </w:rPr>
            </w:pPr>
            <w:r>
              <w:rPr>
                <w:rFonts w:hint="eastAsia" w:ascii="宋体" w:hAnsi="宋体" w:cs="宋体"/>
                <w:color w:val="auto"/>
                <w:szCs w:val="21"/>
                <w:highlight w:val="none"/>
              </w:rPr>
              <w:t>3.法定代表人身份证明及法定代表人有效身份证正反面复印件（格式后附）；（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EC96019">
            <w:pPr>
              <w:keepNext w:val="0"/>
              <w:keepLines w:val="0"/>
              <w:pageBreakBefore w:val="0"/>
              <w:widowControl w:val="0"/>
              <w:kinsoku/>
              <w:wordWrap/>
              <w:overflowPunct/>
              <w:topLinePunct w:val="0"/>
              <w:bidi w:val="0"/>
              <w:adjustRightInd/>
              <w:snapToGrid w:val="0"/>
              <w:spacing w:line="400" w:lineRule="exact"/>
              <w:ind w:left="413"/>
              <w:jc w:val="left"/>
              <w:rPr>
                <w:rFonts w:ascii="宋体" w:hAnsi="宋体" w:cs="宋体"/>
                <w:color w:val="auto"/>
                <w:szCs w:val="21"/>
                <w:highlight w:val="none"/>
              </w:rPr>
            </w:pPr>
            <w:r>
              <w:rPr>
                <w:rFonts w:hint="eastAsia" w:ascii="宋体" w:hAnsi="宋体" w:cs="宋体"/>
                <w:color w:val="auto"/>
                <w:szCs w:val="21"/>
                <w:highlight w:val="none"/>
              </w:rPr>
              <w:t>4.法定代表人授权委托书及委托代理人有效身份证正反面复印件（格式后附）；（</w:t>
            </w:r>
            <w:r>
              <w:rPr>
                <w:rFonts w:hint="eastAsia" w:ascii="宋体" w:hAnsi="宋体" w:cs="宋体"/>
                <w:b/>
                <w:color w:val="auto"/>
                <w:szCs w:val="21"/>
                <w:highlight w:val="none"/>
              </w:rPr>
              <w:t>委托时必须提供，否则作无效投标处理</w:t>
            </w:r>
            <w:r>
              <w:rPr>
                <w:rFonts w:hint="eastAsia" w:ascii="宋体" w:hAnsi="宋体" w:cs="宋体"/>
                <w:color w:val="auto"/>
                <w:szCs w:val="21"/>
                <w:highlight w:val="none"/>
              </w:rPr>
              <w:t>）</w:t>
            </w:r>
          </w:p>
          <w:p w14:paraId="0B538F58">
            <w:pPr>
              <w:keepNext w:val="0"/>
              <w:keepLines w:val="0"/>
              <w:pageBreakBefore w:val="0"/>
              <w:widowControl w:val="0"/>
              <w:kinsoku/>
              <w:wordWrap/>
              <w:overflowPunct/>
              <w:topLinePunct w:val="0"/>
              <w:bidi w:val="0"/>
              <w:adjustRightInd/>
              <w:snapToGrid w:val="0"/>
              <w:spacing w:line="400" w:lineRule="exact"/>
              <w:ind w:left="413"/>
              <w:jc w:val="left"/>
              <w:rPr>
                <w:rFonts w:ascii="宋体" w:hAnsi="宋体" w:cs="宋体"/>
                <w:color w:val="auto"/>
                <w:szCs w:val="21"/>
                <w:highlight w:val="none"/>
              </w:rPr>
            </w:pPr>
            <w:r>
              <w:rPr>
                <w:rFonts w:hint="eastAsia" w:ascii="宋体" w:hAnsi="宋体" w:cs="宋体"/>
                <w:color w:val="auto"/>
                <w:szCs w:val="21"/>
                <w:highlight w:val="none"/>
              </w:rPr>
              <w:t>5.商务条款偏离表（格式后附）；（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4F0BF55A">
            <w:pPr>
              <w:keepNext w:val="0"/>
              <w:keepLines w:val="0"/>
              <w:pageBreakBefore w:val="0"/>
              <w:widowControl w:val="0"/>
              <w:kinsoku/>
              <w:wordWrap/>
              <w:overflowPunct/>
              <w:topLinePunct w:val="0"/>
              <w:bidi w:val="0"/>
              <w:adjustRightInd/>
              <w:snapToGrid w:val="0"/>
              <w:spacing w:line="400" w:lineRule="exact"/>
              <w:ind w:left="413"/>
              <w:jc w:val="left"/>
              <w:rPr>
                <w:rFonts w:ascii="宋体" w:hAnsi="宋体" w:cs="宋体"/>
                <w:color w:val="auto"/>
                <w:szCs w:val="21"/>
                <w:highlight w:val="none"/>
              </w:rPr>
            </w:pPr>
            <w:r>
              <w:rPr>
                <w:rFonts w:hint="eastAsia" w:ascii="宋体" w:hAnsi="宋体" w:cs="宋体"/>
                <w:color w:val="auto"/>
                <w:szCs w:val="21"/>
                <w:highlight w:val="none"/>
              </w:rPr>
              <w:t>6.售后服务承诺（格式自拟）；（</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2A88BC8">
            <w:pPr>
              <w:keepNext w:val="0"/>
              <w:keepLines w:val="0"/>
              <w:pageBreakBefore w:val="0"/>
              <w:widowControl w:val="0"/>
              <w:kinsoku/>
              <w:wordWrap/>
              <w:overflowPunct/>
              <w:topLinePunct w:val="0"/>
              <w:bidi w:val="0"/>
              <w:adjustRightInd/>
              <w:snapToGrid w:val="0"/>
              <w:spacing w:line="400" w:lineRule="exact"/>
              <w:ind w:left="413"/>
              <w:jc w:val="left"/>
              <w:rPr>
                <w:rFonts w:ascii="宋体" w:hAnsi="宋体" w:cs="宋体"/>
                <w:color w:val="auto"/>
                <w:szCs w:val="21"/>
                <w:highlight w:val="none"/>
              </w:rPr>
            </w:pPr>
            <w:r>
              <w:rPr>
                <w:rFonts w:hint="eastAsia" w:ascii="宋体" w:hAnsi="宋体" w:cs="宋体"/>
                <w:color w:val="auto"/>
                <w:szCs w:val="21"/>
                <w:highlight w:val="none"/>
              </w:rPr>
              <w:t>7.投标人情况介绍（格式自拟）；</w:t>
            </w:r>
          </w:p>
          <w:p w14:paraId="0C80E47C">
            <w:pPr>
              <w:keepNext w:val="0"/>
              <w:keepLines w:val="0"/>
              <w:pageBreakBefore w:val="0"/>
              <w:widowControl w:val="0"/>
              <w:kinsoku/>
              <w:wordWrap/>
              <w:overflowPunct/>
              <w:topLinePunct w:val="0"/>
              <w:bidi w:val="0"/>
              <w:adjustRightInd/>
              <w:snapToGrid w:val="0"/>
              <w:spacing w:line="400" w:lineRule="exact"/>
              <w:ind w:left="413"/>
              <w:jc w:val="left"/>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.联合体协议书（格式后附）；（</w:t>
            </w:r>
            <w:r>
              <w:rPr>
                <w:rFonts w:hint="eastAsia" w:ascii="宋体" w:hAnsi="宋体" w:cs="宋体"/>
                <w:b/>
                <w:color w:val="auto"/>
                <w:szCs w:val="21"/>
                <w:highlight w:val="none"/>
              </w:rPr>
              <w:t>联合体投标时必须提供，否则作无效投标处理</w:t>
            </w:r>
            <w:r>
              <w:rPr>
                <w:rFonts w:hint="eastAsia" w:ascii="宋体" w:hAnsi="宋体" w:cs="宋体"/>
                <w:color w:val="auto"/>
                <w:szCs w:val="21"/>
                <w:highlight w:val="none"/>
              </w:rPr>
              <w:t>）</w:t>
            </w:r>
          </w:p>
          <w:p w14:paraId="61812E4C">
            <w:pPr>
              <w:keepNext w:val="0"/>
              <w:keepLines w:val="0"/>
              <w:pageBreakBefore w:val="0"/>
              <w:widowControl w:val="0"/>
              <w:kinsoku/>
              <w:wordWrap/>
              <w:overflowPunct/>
              <w:topLinePunct w:val="0"/>
              <w:bidi w:val="0"/>
              <w:adjustRightInd/>
              <w:snapToGrid w:val="0"/>
              <w:spacing w:line="400" w:lineRule="exact"/>
              <w:ind w:left="413"/>
              <w:jc w:val="left"/>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.除招标文件规定必须提供以外，投标人认为需要提供的其他证明材料（格式自拟）。（投标人根据“第二章 采购需求”及“第四章 评标方法及评标标准”提供有关证明材料）。</w:t>
            </w:r>
          </w:p>
          <w:p w14:paraId="7C3222A5">
            <w:pPr>
              <w:keepNext w:val="0"/>
              <w:keepLines w:val="0"/>
              <w:pageBreakBefore w:val="0"/>
              <w:widowControl w:val="0"/>
              <w:kinsoku/>
              <w:wordWrap/>
              <w:overflowPunct/>
              <w:topLinePunct w:val="0"/>
              <w:bidi w:val="0"/>
              <w:adjustRightInd/>
              <w:snapToGrid w:val="0"/>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注： 1.法定代表人授权委托书必须由法定代表人及委托代理人签字或签章，并加盖投标人电子公章，否则作无效投标处理。</w:t>
            </w:r>
          </w:p>
          <w:p w14:paraId="4DDF858E">
            <w:pPr>
              <w:keepNext w:val="0"/>
              <w:keepLines w:val="0"/>
              <w:pageBreakBefore w:val="0"/>
              <w:widowControl w:val="0"/>
              <w:kinsoku/>
              <w:wordWrap/>
              <w:overflowPunct/>
              <w:topLinePunct w:val="0"/>
              <w:bidi w:val="0"/>
              <w:adjustRightInd/>
              <w:snapToGrid w:val="0"/>
              <w:spacing w:line="400" w:lineRule="exact"/>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2.</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以上标明“必须提供”的材料属于复印件的，必须加盖投标人电子公章，否则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2AD65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5" w:type="dxa"/>
            <w:vMerge w:val="continue"/>
            <w:tcBorders>
              <w:left w:val="single" w:color="auto" w:sz="4" w:space="0"/>
              <w:bottom w:val="single" w:color="auto" w:sz="4" w:space="0"/>
              <w:right w:val="single" w:color="auto" w:sz="4" w:space="0"/>
            </w:tcBorders>
            <w:vAlign w:val="center"/>
          </w:tcPr>
          <w:p w14:paraId="0DC42A36">
            <w:pPr>
              <w:keepNext w:val="0"/>
              <w:keepLines w:val="0"/>
              <w:pageBreakBefore w:val="0"/>
              <w:widowControl w:val="0"/>
              <w:kinsoku/>
              <w:wordWrap/>
              <w:overflowPunct/>
              <w:topLinePunct w:val="0"/>
              <w:bidi w:val="0"/>
              <w:adjustRightInd/>
              <w:spacing w:line="400" w:lineRule="exact"/>
              <w:rPr>
                <w:rFonts w:ascii="宋体" w:hAnsi="宋体" w:cs="宋体"/>
                <w:color w:val="auto"/>
                <w:szCs w:val="21"/>
                <w:highlight w:val="none"/>
              </w:rPr>
            </w:pPr>
            <w:bookmarkStart w:id="48" w:name="_13.4"/>
            <w:bookmarkEnd w:id="48"/>
          </w:p>
        </w:tc>
        <w:tc>
          <w:tcPr>
            <w:tcW w:w="8151" w:type="dxa"/>
            <w:tcBorders>
              <w:top w:val="single" w:color="auto" w:sz="4" w:space="0"/>
              <w:left w:val="single" w:color="auto" w:sz="4" w:space="0"/>
              <w:bottom w:val="single" w:color="auto" w:sz="4" w:space="0"/>
              <w:right w:val="single" w:color="auto" w:sz="4" w:space="0"/>
            </w:tcBorders>
            <w:vAlign w:val="center"/>
          </w:tcPr>
          <w:p w14:paraId="2929E1C5">
            <w:pPr>
              <w:keepNext w:val="0"/>
              <w:keepLines w:val="0"/>
              <w:pageBreakBefore w:val="0"/>
              <w:widowControl w:val="0"/>
              <w:kinsoku/>
              <w:wordWrap/>
              <w:overflowPunct/>
              <w:topLinePunct w:val="0"/>
              <w:bidi w:val="0"/>
              <w:adjustRightInd/>
              <w:snapToGri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技术文件：</w:t>
            </w:r>
          </w:p>
          <w:p w14:paraId="39198F79">
            <w:pPr>
              <w:keepNext w:val="0"/>
              <w:keepLines w:val="0"/>
              <w:pageBreakBefore w:val="0"/>
              <w:widowControl w:val="0"/>
              <w:kinsoku/>
              <w:wordWrap/>
              <w:overflowPunct/>
              <w:topLinePunct w:val="0"/>
              <w:bidi w:val="0"/>
              <w:adjustRightInd/>
              <w:snapToGrid w:val="0"/>
              <w:spacing w:line="400" w:lineRule="exact"/>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1.技术需求偏离表；（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9A9769D">
            <w:pPr>
              <w:keepNext w:val="0"/>
              <w:keepLines w:val="0"/>
              <w:pageBreakBefore w:val="0"/>
              <w:widowControl w:val="0"/>
              <w:kinsoku/>
              <w:wordWrap/>
              <w:overflowPunct/>
              <w:topLinePunct w:val="0"/>
              <w:bidi w:val="0"/>
              <w:adjustRightInd/>
              <w:snapToGrid w:val="0"/>
              <w:spacing w:line="400" w:lineRule="exact"/>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2.项目实施方案【</w:t>
            </w:r>
            <w:r>
              <w:rPr>
                <w:rFonts w:hint="eastAsia" w:ascii="宋体" w:hAnsi="宋体" w:cs="宋体"/>
                <w:color w:val="auto"/>
                <w:szCs w:val="21"/>
                <w:highlight w:val="none"/>
                <w:lang w:val="en-US" w:eastAsia="zh-CN"/>
              </w:rPr>
              <w:t>包括但不限于</w:t>
            </w:r>
            <w:r>
              <w:rPr>
                <w:rFonts w:hint="eastAsia" w:ascii="宋体" w:hAnsi="宋体" w:cs="宋体"/>
                <w:color w:val="auto"/>
                <w:szCs w:val="21"/>
                <w:highlight w:val="none"/>
              </w:rPr>
              <w:t>项目前期准备、项目实施计划（项目实施人员一览表（格式后附）、技术服务、技术培训、售后服务方案的内容和措施）】（</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58A82CD">
            <w:pPr>
              <w:keepNext w:val="0"/>
              <w:keepLines w:val="0"/>
              <w:pageBreakBefore w:val="0"/>
              <w:widowControl w:val="0"/>
              <w:kinsoku/>
              <w:wordWrap/>
              <w:overflowPunct/>
              <w:topLinePunct w:val="0"/>
              <w:bidi w:val="0"/>
              <w:adjustRightInd/>
              <w:snapToGrid w:val="0"/>
              <w:spacing w:line="400" w:lineRule="exact"/>
              <w:ind w:firstLine="210" w:firstLineChars="100"/>
              <w:jc w:val="left"/>
              <w:rPr>
                <w:rFonts w:ascii="宋体" w:hAnsi="宋体" w:cs="宋体"/>
                <w:bCs/>
                <w:color w:val="auto"/>
                <w:szCs w:val="21"/>
                <w:highlight w:val="none"/>
              </w:rPr>
            </w:pPr>
            <w:r>
              <w:rPr>
                <w:rFonts w:hint="eastAsia" w:ascii="宋体" w:hAnsi="宋体" w:cs="宋体"/>
                <w:color w:val="auto"/>
                <w:szCs w:val="21"/>
                <w:highlight w:val="none"/>
              </w:rPr>
              <w:t>3.除招标文件规定必须提供以外，投标人需要说明的其他文件和说明。</w:t>
            </w:r>
          </w:p>
          <w:p w14:paraId="47220757">
            <w:pPr>
              <w:keepNext w:val="0"/>
              <w:keepLines w:val="0"/>
              <w:pageBreakBefore w:val="0"/>
              <w:widowControl w:val="0"/>
              <w:kinsoku/>
              <w:wordWrap/>
              <w:overflowPunct/>
              <w:topLinePunct w:val="0"/>
              <w:bidi w:val="0"/>
              <w:adjustRightInd/>
              <w:snapToGrid w:val="0"/>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142B0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5" w:type="dxa"/>
            <w:tcBorders>
              <w:top w:val="single" w:color="auto" w:sz="4" w:space="0"/>
              <w:left w:val="single" w:color="auto" w:sz="4" w:space="0"/>
              <w:bottom w:val="single" w:color="auto" w:sz="4" w:space="0"/>
              <w:right w:val="single" w:color="auto" w:sz="4" w:space="0"/>
            </w:tcBorders>
            <w:vAlign w:val="center"/>
          </w:tcPr>
          <w:p w14:paraId="57ABD526">
            <w:pPr>
              <w:keepNext w:val="0"/>
              <w:keepLines w:val="0"/>
              <w:pageBreakBefore w:val="0"/>
              <w:widowControl w:val="0"/>
              <w:kinsoku/>
              <w:wordWrap/>
              <w:overflowPunct/>
              <w:topLinePunct w:val="0"/>
              <w:bidi w:val="0"/>
              <w:adjustRightInd/>
              <w:spacing w:line="400" w:lineRule="exact"/>
              <w:jc w:val="center"/>
              <w:rPr>
                <w:rFonts w:ascii="宋体" w:hAnsi="宋体" w:cs="宋体"/>
                <w:color w:val="auto"/>
                <w:szCs w:val="21"/>
                <w:highlight w:val="none"/>
              </w:rPr>
            </w:pPr>
            <w:bookmarkStart w:id="49" w:name="_13.5"/>
            <w:bookmarkEnd w:id="49"/>
            <w:bookmarkStart w:id="50" w:name="_16.2"/>
            <w:bookmarkEnd w:id="50"/>
            <w:r>
              <w:rPr>
                <w:rFonts w:hint="eastAsia" w:ascii="宋体" w:hAnsi="宋体" w:cs="宋体"/>
                <w:color w:val="auto"/>
                <w:szCs w:val="21"/>
                <w:highlight w:val="none"/>
              </w:rPr>
              <w:t>16</w:t>
            </w:r>
            <w:bookmarkStart w:id="51" w:name="_Hlt19194066"/>
            <w:bookmarkStart w:id="52" w:name="_Hlt19194067"/>
            <w:bookmarkStart w:id="53" w:name="_Hlt19693758"/>
            <w:bookmarkStart w:id="54" w:name="_Hlt19693759"/>
            <w:r>
              <w:rPr>
                <w:rFonts w:hint="eastAsia" w:ascii="宋体" w:hAnsi="宋体" w:cs="宋体"/>
                <w:color w:val="auto"/>
                <w:szCs w:val="21"/>
                <w:highlight w:val="none"/>
              </w:rPr>
              <w:t>.</w:t>
            </w:r>
            <w:bookmarkEnd w:id="51"/>
            <w:bookmarkEnd w:id="52"/>
            <w:bookmarkEnd w:id="53"/>
            <w:bookmarkEnd w:id="54"/>
            <w:r>
              <w:rPr>
                <w:rFonts w:hint="eastAsia" w:ascii="宋体" w:hAnsi="宋体" w:cs="宋体"/>
                <w:color w:val="auto"/>
                <w:szCs w:val="21"/>
                <w:highlight w:val="none"/>
              </w:rPr>
              <w:t>2</w:t>
            </w:r>
          </w:p>
        </w:tc>
        <w:tc>
          <w:tcPr>
            <w:tcW w:w="8151" w:type="dxa"/>
            <w:tcBorders>
              <w:top w:val="single" w:color="auto" w:sz="4" w:space="0"/>
              <w:left w:val="single" w:color="auto" w:sz="4" w:space="0"/>
              <w:bottom w:val="single" w:color="auto" w:sz="4" w:space="0"/>
              <w:right w:val="single" w:color="auto" w:sz="4" w:space="0"/>
            </w:tcBorders>
            <w:vAlign w:val="center"/>
          </w:tcPr>
          <w:p w14:paraId="7DD0A71A">
            <w:pPr>
              <w:keepNext w:val="0"/>
              <w:keepLines w:val="0"/>
              <w:pageBreakBefore w:val="0"/>
              <w:widowControl w:val="0"/>
              <w:kinsoku/>
              <w:wordWrap/>
              <w:overflowPunct/>
              <w:topLinePunct w:val="0"/>
              <w:bidi w:val="0"/>
              <w:adjustRightInd/>
              <w:snapToGrid w:val="0"/>
              <w:spacing w:line="400" w:lineRule="exact"/>
              <w:rPr>
                <w:rFonts w:ascii="宋体" w:hAnsi="宋体" w:cs="宋体"/>
                <w:b/>
                <w:color w:val="auto"/>
                <w:szCs w:val="21"/>
                <w:highlight w:val="none"/>
              </w:rPr>
            </w:pPr>
            <w:r>
              <w:rPr>
                <w:rFonts w:hint="eastAsia" w:ascii="宋体" w:hAnsi="宋体" w:cs="宋体"/>
                <w:color w:val="auto"/>
                <w:szCs w:val="21"/>
                <w:highlight w:val="none"/>
              </w:rPr>
              <w:t>投标报价是履行合同的最终价格，必须包含投标货物（包括备品备件、专用工具等）的价格（包括已在中国境内的进口货物完税后的仓库交货价、展室交货价或者货架交货价）及其运输（含保险）、安装（如有）、调试、检验、技术服务、培训和招标文件要求提供的所有伴随服务、工程等费用和税费。</w:t>
            </w:r>
            <w:r>
              <w:rPr>
                <w:rFonts w:hint="eastAsia" w:ascii="宋体" w:hAnsi="宋体" w:cs="宋体"/>
                <w:b/>
                <w:color w:val="auto"/>
                <w:szCs w:val="21"/>
                <w:highlight w:val="none"/>
              </w:rPr>
              <w:t>（采购需求另有约定的，从其约定。）</w:t>
            </w:r>
          </w:p>
        </w:tc>
      </w:tr>
      <w:tr w14:paraId="7E5AB2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5" w:type="dxa"/>
            <w:tcBorders>
              <w:top w:val="single" w:color="auto" w:sz="4" w:space="0"/>
              <w:left w:val="single" w:color="auto" w:sz="4" w:space="0"/>
              <w:bottom w:val="single" w:color="auto" w:sz="4" w:space="0"/>
              <w:right w:val="single" w:color="auto" w:sz="4" w:space="0"/>
            </w:tcBorders>
            <w:vAlign w:val="center"/>
          </w:tcPr>
          <w:p w14:paraId="04EC5A3C">
            <w:pPr>
              <w:keepNext w:val="0"/>
              <w:keepLines w:val="0"/>
              <w:pageBreakBefore w:val="0"/>
              <w:widowControl w:val="0"/>
              <w:kinsoku/>
              <w:wordWrap/>
              <w:overflowPunct/>
              <w:topLinePunct w:val="0"/>
              <w:bidi w:val="0"/>
              <w:adjustRightInd/>
              <w:spacing w:line="400" w:lineRule="exact"/>
              <w:jc w:val="center"/>
              <w:rPr>
                <w:rFonts w:ascii="宋体" w:hAnsi="宋体" w:cs="宋体"/>
                <w:color w:val="auto"/>
                <w:szCs w:val="21"/>
                <w:highlight w:val="none"/>
              </w:rPr>
            </w:pPr>
            <w:bookmarkStart w:id="55" w:name="_17.1"/>
            <w:bookmarkEnd w:id="55"/>
            <w:r>
              <w:rPr>
                <w:rFonts w:hint="eastAsia" w:ascii="宋体" w:hAnsi="宋体" w:cs="宋体"/>
                <w:color w:val="auto"/>
                <w:szCs w:val="21"/>
                <w:highlight w:val="none"/>
              </w:rPr>
              <w:t>17.2</w:t>
            </w:r>
          </w:p>
        </w:tc>
        <w:tc>
          <w:tcPr>
            <w:tcW w:w="8151" w:type="dxa"/>
            <w:tcBorders>
              <w:top w:val="single" w:color="auto" w:sz="4" w:space="0"/>
              <w:left w:val="single" w:color="auto" w:sz="4" w:space="0"/>
              <w:bottom w:val="single" w:color="auto" w:sz="4" w:space="0"/>
              <w:right w:val="single" w:color="auto" w:sz="4" w:space="0"/>
            </w:tcBorders>
            <w:vAlign w:val="center"/>
          </w:tcPr>
          <w:p w14:paraId="6A5B099E">
            <w:pPr>
              <w:keepNext w:val="0"/>
              <w:keepLines w:val="0"/>
              <w:pageBreakBefore w:val="0"/>
              <w:widowControl w:val="0"/>
              <w:kinsoku/>
              <w:wordWrap/>
              <w:overflowPunct/>
              <w:topLinePunct w:val="0"/>
              <w:bidi w:val="0"/>
              <w:adjustRightInd/>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投标有效期：自投标截止之日起</w:t>
            </w:r>
            <w:r>
              <w:rPr>
                <w:rFonts w:hint="eastAsia" w:ascii="宋体" w:hAnsi="宋体" w:cs="宋体"/>
                <w:color w:val="auto"/>
                <w:szCs w:val="21"/>
                <w:highlight w:val="none"/>
                <w:u w:val="single"/>
              </w:rPr>
              <w:t xml:space="preserve"> 60 </w:t>
            </w:r>
            <w:r>
              <w:rPr>
                <w:rFonts w:hint="eastAsia" w:ascii="宋体" w:hAnsi="宋体" w:cs="宋体"/>
                <w:color w:val="auto"/>
                <w:szCs w:val="21"/>
                <w:highlight w:val="none"/>
              </w:rPr>
              <w:t>日。</w:t>
            </w:r>
          </w:p>
        </w:tc>
      </w:tr>
      <w:tr w14:paraId="22805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5" w:type="dxa"/>
            <w:tcBorders>
              <w:top w:val="single" w:color="auto" w:sz="4" w:space="0"/>
              <w:left w:val="single" w:color="auto" w:sz="4" w:space="0"/>
              <w:bottom w:val="single" w:color="auto" w:sz="4" w:space="0"/>
              <w:right w:val="single" w:color="auto" w:sz="4" w:space="0"/>
            </w:tcBorders>
            <w:vAlign w:val="center"/>
          </w:tcPr>
          <w:p w14:paraId="653BA9BF">
            <w:pPr>
              <w:keepNext w:val="0"/>
              <w:keepLines w:val="0"/>
              <w:pageBreakBefore w:val="0"/>
              <w:widowControl w:val="0"/>
              <w:kinsoku/>
              <w:wordWrap/>
              <w:overflowPunct/>
              <w:topLinePunct w:val="0"/>
              <w:bidi w:val="0"/>
              <w:adjustRightInd/>
              <w:spacing w:line="400" w:lineRule="exact"/>
              <w:jc w:val="center"/>
              <w:rPr>
                <w:rFonts w:ascii="宋体" w:hAnsi="宋体" w:cs="宋体"/>
                <w:color w:val="auto"/>
                <w:szCs w:val="21"/>
                <w:highlight w:val="none"/>
              </w:rPr>
            </w:pPr>
            <w:bookmarkStart w:id="56" w:name="_18"/>
            <w:bookmarkEnd w:id="56"/>
            <w:r>
              <w:rPr>
                <w:rFonts w:hint="eastAsia" w:ascii="宋体" w:hAnsi="宋体" w:cs="宋体"/>
                <w:color w:val="auto"/>
                <w:szCs w:val="21"/>
                <w:highlight w:val="none"/>
              </w:rPr>
              <w:t>18.1</w:t>
            </w:r>
          </w:p>
        </w:tc>
        <w:tc>
          <w:tcPr>
            <w:tcW w:w="8151" w:type="dxa"/>
            <w:tcBorders>
              <w:top w:val="single" w:color="auto" w:sz="4" w:space="0"/>
              <w:left w:val="single" w:color="auto" w:sz="4" w:space="0"/>
              <w:bottom w:val="single" w:color="auto" w:sz="4" w:space="0"/>
              <w:right w:val="single" w:color="auto" w:sz="4" w:space="0"/>
            </w:tcBorders>
            <w:vAlign w:val="center"/>
          </w:tcPr>
          <w:p w14:paraId="5E9B1622">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本项目不收取投标保证金。</w:t>
            </w:r>
          </w:p>
          <w:p w14:paraId="20489064">
            <w:pPr>
              <w:keepNext w:val="0"/>
              <w:keepLines w:val="0"/>
              <w:pageBreakBefore w:val="0"/>
              <w:widowControl w:val="0"/>
              <w:kinsoku/>
              <w:wordWrap/>
              <w:overflowPunct/>
              <w:topLinePunct w:val="0"/>
              <w:bidi w:val="0"/>
              <w:adjustRightInd/>
              <w:snapToGrid w:val="0"/>
              <w:spacing w:line="400" w:lineRule="exact"/>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本项目收取投标保证金，具体规定如下：</w:t>
            </w:r>
          </w:p>
          <w:p w14:paraId="5DFBAA4B">
            <w:pPr>
              <w:keepNext w:val="0"/>
              <w:keepLines w:val="0"/>
              <w:pageBreakBefore w:val="0"/>
              <w:widowControl w:val="0"/>
              <w:kinsoku/>
              <w:wordWrap/>
              <w:overflowPunct/>
              <w:topLinePunct w:val="0"/>
              <w:bidi w:val="0"/>
              <w:adjustRightInd/>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投标保证金的交纳方式：详见招标公告</w:t>
            </w:r>
          </w:p>
          <w:p w14:paraId="0200ACCF">
            <w:pPr>
              <w:keepNext w:val="0"/>
              <w:keepLines w:val="0"/>
              <w:pageBreakBefore w:val="0"/>
              <w:widowControl w:val="0"/>
              <w:kinsoku/>
              <w:wordWrap/>
              <w:overflowPunct/>
              <w:topLinePunct w:val="0"/>
              <w:bidi w:val="0"/>
              <w:adjustRightInd/>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投标保证金的金额：详见招标公告</w:t>
            </w:r>
          </w:p>
          <w:p w14:paraId="1A407D17">
            <w:pPr>
              <w:keepNext w:val="0"/>
              <w:keepLines w:val="0"/>
              <w:pageBreakBefore w:val="0"/>
              <w:widowControl w:val="0"/>
              <w:kinsoku/>
              <w:wordWrap/>
              <w:overflowPunct/>
              <w:topLinePunct w:val="0"/>
              <w:bidi w:val="0"/>
              <w:adjustRightInd/>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相关要求：</w:t>
            </w:r>
          </w:p>
          <w:p w14:paraId="3FFA3458">
            <w:pPr>
              <w:pStyle w:val="11"/>
              <w:keepNext w:val="0"/>
              <w:keepLines w:val="0"/>
              <w:pageBreakBefore w:val="0"/>
              <w:widowControl w:val="0"/>
              <w:kinsoku/>
              <w:wordWrap/>
              <w:overflowPunct/>
              <w:topLinePunct w:val="0"/>
              <w:bidi w:val="0"/>
              <w:adjustRightInd/>
              <w:spacing w:line="400" w:lineRule="exact"/>
              <w:rPr>
                <w:rFonts w:ascii="宋体" w:hAnsi="宋体" w:cs="宋体"/>
                <w:color w:val="auto"/>
                <w:szCs w:val="21"/>
                <w:highlight w:val="none"/>
              </w:rPr>
            </w:pPr>
            <w:r>
              <w:rPr>
                <w:rFonts w:hint="eastAsia" w:ascii="宋体" w:hAnsi="宋体" w:cs="宋体"/>
                <w:color w:val="auto"/>
                <w:szCs w:val="21"/>
                <w:highlight w:val="none"/>
              </w:rPr>
              <w:t>1.投标保证金采用银行转账交纳方式的，在投标截止时间前交至采购代理机构指定账户并且到账，投标人应将银行转账底单的复印件作为投标保证金提交凭证，放置于商务文件中，</w:t>
            </w:r>
            <w:r>
              <w:rPr>
                <w:rFonts w:hint="eastAsia" w:ascii="宋体" w:hAnsi="宋体" w:cs="宋体"/>
                <w:b/>
                <w:color w:val="auto"/>
                <w:szCs w:val="21"/>
                <w:highlight w:val="none"/>
              </w:rPr>
              <w:t>否则投标无效</w:t>
            </w:r>
            <w:r>
              <w:rPr>
                <w:rFonts w:hint="eastAsia" w:ascii="宋体" w:hAnsi="宋体" w:cs="宋体"/>
                <w:color w:val="auto"/>
                <w:szCs w:val="21"/>
                <w:highlight w:val="none"/>
              </w:rPr>
              <w:t>。</w:t>
            </w:r>
          </w:p>
          <w:p w14:paraId="17AA26A4">
            <w:pPr>
              <w:keepNext w:val="0"/>
              <w:keepLines w:val="0"/>
              <w:pageBreakBefore w:val="0"/>
              <w:widowControl w:val="0"/>
              <w:kinsoku/>
              <w:wordWrap/>
              <w:overflowPunct/>
              <w:topLinePunct w:val="0"/>
              <w:bidi w:val="0"/>
              <w:adjustRightInd/>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2.投标保证金采用支票、汇票、本票或者金融、担保机构出具的保函交纳方式的，投标人应将支票、汇票、本票或者金融、担保机构出具的保函的复印件作为投标保证金提交凭证，放置于商务文件中，</w:t>
            </w:r>
            <w:r>
              <w:rPr>
                <w:rFonts w:hint="eastAsia" w:ascii="宋体" w:hAnsi="宋体" w:cs="宋体"/>
                <w:b/>
                <w:color w:val="auto"/>
                <w:szCs w:val="21"/>
                <w:highlight w:val="none"/>
              </w:rPr>
              <w:t>否则投标无效</w:t>
            </w:r>
            <w:r>
              <w:rPr>
                <w:rFonts w:hint="eastAsia" w:ascii="宋体" w:hAnsi="宋体" w:cs="宋体"/>
                <w:color w:val="auto"/>
                <w:szCs w:val="21"/>
                <w:highlight w:val="none"/>
              </w:rPr>
              <w:t>。投标人必须于递交投标文件时将支票、汇票、本票或者金融、担保机构出具的保函原件提交给采购人或者采购代理机构，由采购人或者采购代理机构向投标人出具回执，并妥善保管。</w:t>
            </w:r>
          </w:p>
          <w:p w14:paraId="54534D03">
            <w:pPr>
              <w:keepNext w:val="0"/>
              <w:keepLines w:val="0"/>
              <w:pageBreakBefore w:val="0"/>
              <w:widowControl w:val="0"/>
              <w:kinsoku/>
              <w:wordWrap/>
              <w:overflowPunct/>
              <w:topLinePunct w:val="0"/>
              <w:bidi w:val="0"/>
              <w:adjustRightInd/>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3.投标保证金指定帐户：详见招标公告。</w:t>
            </w:r>
          </w:p>
          <w:p w14:paraId="26851EED">
            <w:pPr>
              <w:keepNext w:val="0"/>
              <w:keepLines w:val="0"/>
              <w:pageBreakBefore w:val="0"/>
              <w:widowControl w:val="0"/>
              <w:kinsoku/>
              <w:wordWrap/>
              <w:overflowPunct/>
              <w:topLinePunct w:val="0"/>
              <w:bidi w:val="0"/>
              <w:adjustRightInd/>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4.投标人为联合体的，可以由联合体中的一方或者多方共同交纳投标保证金，其交纳的保证金对联合体各方均具有约束力。</w:t>
            </w:r>
          </w:p>
          <w:p w14:paraId="52DD9846">
            <w:pPr>
              <w:keepNext w:val="0"/>
              <w:keepLines w:val="0"/>
              <w:pageBreakBefore w:val="0"/>
              <w:widowControl w:val="0"/>
              <w:kinsoku/>
              <w:wordWrap/>
              <w:overflowPunct/>
              <w:topLinePunct w:val="0"/>
              <w:bidi w:val="0"/>
              <w:adjustRightInd/>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备注： </w:t>
            </w:r>
          </w:p>
          <w:p w14:paraId="36886FB9">
            <w:pPr>
              <w:keepNext w:val="0"/>
              <w:keepLines w:val="0"/>
              <w:pageBreakBefore w:val="0"/>
              <w:widowControl w:val="0"/>
              <w:kinsoku/>
              <w:wordWrap/>
              <w:overflowPunct/>
              <w:topLinePunct w:val="0"/>
              <w:bidi w:val="0"/>
              <w:adjustRightInd/>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1. 投标保证金在投标截止时间后提交的，或者不按规定交纳方式交纳的，或者未足额交纳的（包含保函额度不足的），视为无效投标保证金。</w:t>
            </w:r>
          </w:p>
          <w:p w14:paraId="1017B5E4">
            <w:pPr>
              <w:keepNext w:val="0"/>
              <w:keepLines w:val="0"/>
              <w:pageBreakBefore w:val="0"/>
              <w:widowControl w:val="0"/>
              <w:kinsoku/>
              <w:wordWrap/>
              <w:overflowPunct/>
              <w:topLinePunct w:val="0"/>
              <w:bidi w:val="0"/>
              <w:adjustRightInd/>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2.投标人采用现钞方式或者从个人账户（自然人投标除外）转出的投标保证金，视为无效投标保证金。</w:t>
            </w:r>
          </w:p>
          <w:p w14:paraId="18F94594">
            <w:pPr>
              <w:keepNext w:val="0"/>
              <w:keepLines w:val="0"/>
              <w:pageBreakBefore w:val="0"/>
              <w:widowControl w:val="0"/>
              <w:kinsoku/>
              <w:wordWrap/>
              <w:overflowPunct/>
              <w:topLinePunct w:val="0"/>
              <w:bidi w:val="0"/>
              <w:adjustRightInd/>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3.支票、汇票或者本票出现无效或者背书情形的，视为无效投标保证金。</w:t>
            </w:r>
          </w:p>
          <w:p w14:paraId="3D90ED37">
            <w:pPr>
              <w:keepNext w:val="0"/>
              <w:keepLines w:val="0"/>
              <w:pageBreakBefore w:val="0"/>
              <w:widowControl w:val="0"/>
              <w:kinsoku/>
              <w:wordWrap/>
              <w:overflowPunct/>
              <w:topLinePunct w:val="0"/>
              <w:bidi w:val="0"/>
              <w:adjustRightInd/>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4.保函有效期低于投标有效期的，视为无效投标保证金。</w:t>
            </w:r>
          </w:p>
          <w:p w14:paraId="3A1C12E8">
            <w:pPr>
              <w:keepNext w:val="0"/>
              <w:keepLines w:val="0"/>
              <w:pageBreakBefore w:val="0"/>
              <w:widowControl w:val="0"/>
              <w:kinsoku/>
              <w:wordWrap/>
              <w:overflowPunct/>
              <w:topLinePunct w:val="0"/>
              <w:bidi w:val="0"/>
              <w:adjustRightInd/>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5.采用金融、担保机构出具保函的，必须为无条件保函，否则视为无效投标保证金。</w:t>
            </w:r>
          </w:p>
        </w:tc>
      </w:tr>
      <w:tr w14:paraId="0F3B6B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5" w:type="dxa"/>
            <w:tcBorders>
              <w:top w:val="single" w:color="auto" w:sz="4" w:space="0"/>
              <w:left w:val="single" w:color="auto" w:sz="4" w:space="0"/>
              <w:bottom w:val="single" w:color="auto" w:sz="4" w:space="0"/>
              <w:right w:val="single" w:color="auto" w:sz="4" w:space="0"/>
            </w:tcBorders>
            <w:vAlign w:val="center"/>
          </w:tcPr>
          <w:p w14:paraId="7904E003">
            <w:pPr>
              <w:keepNext w:val="0"/>
              <w:keepLines w:val="0"/>
              <w:pageBreakBefore w:val="0"/>
              <w:widowControl w:val="0"/>
              <w:kinsoku/>
              <w:wordWrap/>
              <w:overflowPunct/>
              <w:topLinePunct w:val="0"/>
              <w:bidi w:val="0"/>
              <w:adjustRightInd/>
              <w:spacing w:line="400" w:lineRule="exact"/>
              <w:jc w:val="center"/>
              <w:rPr>
                <w:rFonts w:ascii="宋体" w:hAnsi="宋体" w:cs="宋体"/>
                <w:color w:val="auto"/>
                <w:szCs w:val="21"/>
                <w:highlight w:val="none"/>
              </w:rPr>
            </w:pPr>
            <w:bookmarkStart w:id="57" w:name="_19.2"/>
            <w:bookmarkEnd w:id="57"/>
            <w:r>
              <w:rPr>
                <w:rFonts w:hint="eastAsia" w:ascii="宋体" w:hAnsi="宋体" w:cs="宋体"/>
                <w:color w:val="auto"/>
                <w:szCs w:val="21"/>
                <w:highlight w:val="none"/>
              </w:rPr>
              <w:t>19.2</w:t>
            </w:r>
          </w:p>
        </w:tc>
        <w:tc>
          <w:tcPr>
            <w:tcW w:w="8151" w:type="dxa"/>
            <w:tcBorders>
              <w:top w:val="single" w:color="auto" w:sz="4" w:space="0"/>
              <w:left w:val="single" w:color="auto" w:sz="4" w:space="0"/>
              <w:bottom w:val="single" w:color="auto" w:sz="4" w:space="0"/>
              <w:right w:val="single" w:color="auto" w:sz="4" w:space="0"/>
            </w:tcBorders>
            <w:vAlign w:val="center"/>
          </w:tcPr>
          <w:p w14:paraId="761254D4">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投标文件应按报价文件、资格证明文件、商务文件、技术文件分别编制，并按</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 xml:space="preserve">的要求编制、加密、上传。 </w:t>
            </w:r>
          </w:p>
        </w:tc>
      </w:tr>
      <w:tr w14:paraId="4B9834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14:paraId="1EDC64C7">
            <w:pPr>
              <w:keepNext w:val="0"/>
              <w:keepLines w:val="0"/>
              <w:pageBreakBefore w:val="0"/>
              <w:widowControl w:val="0"/>
              <w:kinsoku/>
              <w:wordWrap/>
              <w:overflowPunct/>
              <w:topLinePunct w:val="0"/>
              <w:bidi w:val="0"/>
              <w:adjustRightInd/>
              <w:spacing w:line="400" w:lineRule="exact"/>
              <w:jc w:val="center"/>
              <w:rPr>
                <w:rFonts w:ascii="宋体" w:hAnsi="宋体" w:cs="宋体"/>
                <w:color w:val="auto"/>
                <w:szCs w:val="21"/>
                <w:highlight w:val="none"/>
              </w:rPr>
            </w:pPr>
            <w:bookmarkStart w:id="58" w:name="_21.1"/>
            <w:bookmarkEnd w:id="58"/>
            <w:r>
              <w:rPr>
                <w:rFonts w:hint="eastAsia" w:ascii="宋体" w:hAnsi="宋体" w:cs="宋体"/>
                <w:color w:val="auto"/>
                <w:szCs w:val="21"/>
                <w:highlight w:val="none"/>
              </w:rPr>
              <w:t>21.1</w:t>
            </w:r>
          </w:p>
        </w:tc>
        <w:tc>
          <w:tcPr>
            <w:tcW w:w="8151" w:type="dxa"/>
            <w:tcBorders>
              <w:top w:val="single" w:color="auto" w:sz="4" w:space="0"/>
              <w:left w:val="single" w:color="auto" w:sz="4" w:space="0"/>
              <w:bottom w:val="single" w:color="auto" w:sz="4" w:space="0"/>
              <w:right w:val="single" w:color="auto" w:sz="4" w:space="0"/>
            </w:tcBorders>
            <w:vAlign w:val="center"/>
          </w:tcPr>
          <w:p w14:paraId="19BEFBF9">
            <w:pPr>
              <w:keepNext w:val="0"/>
              <w:keepLines w:val="0"/>
              <w:pageBreakBefore w:val="0"/>
              <w:widowControl w:val="0"/>
              <w:kinsoku/>
              <w:wordWrap/>
              <w:overflowPunct/>
              <w:topLinePunct w:val="0"/>
              <w:bidi w:val="0"/>
              <w:adjustRightInd/>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1.投标截止时间：详见招标公告</w:t>
            </w:r>
          </w:p>
          <w:p w14:paraId="3E721C0B">
            <w:pPr>
              <w:keepNext w:val="0"/>
              <w:keepLines w:val="0"/>
              <w:pageBreakBefore w:val="0"/>
              <w:widowControl w:val="0"/>
              <w:kinsoku/>
              <w:wordWrap/>
              <w:overflowPunct/>
              <w:topLinePunct w:val="0"/>
              <w:bidi w:val="0"/>
              <w:adjustRightInd/>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2.投标文件提交起止时间：详见招标公告</w:t>
            </w:r>
          </w:p>
          <w:p w14:paraId="433B4464">
            <w:pPr>
              <w:keepNext w:val="0"/>
              <w:keepLines w:val="0"/>
              <w:pageBreakBefore w:val="0"/>
              <w:widowControl w:val="0"/>
              <w:kinsoku/>
              <w:wordWrap/>
              <w:overflowPunct/>
              <w:topLinePunct w:val="0"/>
              <w:bidi w:val="0"/>
              <w:adjustRightInd/>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3.投标地点：详见招标公告</w:t>
            </w:r>
          </w:p>
        </w:tc>
      </w:tr>
      <w:tr w14:paraId="5CF18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5" w:type="dxa"/>
            <w:tcBorders>
              <w:top w:val="single" w:color="auto" w:sz="4" w:space="0"/>
              <w:left w:val="single" w:color="auto" w:sz="4" w:space="0"/>
              <w:bottom w:val="single" w:color="auto" w:sz="4" w:space="0"/>
              <w:right w:val="single" w:color="auto" w:sz="4" w:space="0"/>
            </w:tcBorders>
            <w:vAlign w:val="center"/>
          </w:tcPr>
          <w:p w14:paraId="2624C8EC">
            <w:pPr>
              <w:keepNext w:val="0"/>
              <w:keepLines w:val="0"/>
              <w:pageBreakBefore w:val="0"/>
              <w:widowControl w:val="0"/>
              <w:kinsoku/>
              <w:wordWrap/>
              <w:overflowPunct/>
              <w:topLinePunct w:val="0"/>
              <w:bidi w:val="0"/>
              <w:adjustRightInd/>
              <w:spacing w:line="400" w:lineRule="exact"/>
              <w:jc w:val="center"/>
              <w:rPr>
                <w:rFonts w:ascii="宋体" w:hAnsi="宋体" w:cs="宋体"/>
                <w:color w:val="auto"/>
                <w:szCs w:val="21"/>
                <w:highlight w:val="none"/>
              </w:rPr>
            </w:pPr>
            <w:bookmarkStart w:id="59" w:name="_23"/>
            <w:bookmarkEnd w:id="59"/>
            <w:r>
              <w:rPr>
                <w:rFonts w:hint="eastAsia" w:ascii="宋体" w:hAnsi="宋体" w:cs="宋体"/>
                <w:color w:val="auto"/>
                <w:szCs w:val="21"/>
                <w:highlight w:val="none"/>
              </w:rPr>
              <w:t>23</w:t>
            </w:r>
          </w:p>
        </w:tc>
        <w:tc>
          <w:tcPr>
            <w:tcW w:w="8151" w:type="dxa"/>
            <w:tcBorders>
              <w:top w:val="single" w:color="auto" w:sz="4" w:space="0"/>
              <w:left w:val="single" w:color="auto" w:sz="4" w:space="0"/>
              <w:bottom w:val="single" w:color="auto" w:sz="4" w:space="0"/>
              <w:right w:val="single" w:color="auto" w:sz="4" w:space="0"/>
            </w:tcBorders>
            <w:vAlign w:val="center"/>
          </w:tcPr>
          <w:p w14:paraId="5771A24B">
            <w:pPr>
              <w:keepNext w:val="0"/>
              <w:keepLines w:val="0"/>
              <w:pageBreakBefore w:val="0"/>
              <w:widowControl w:val="0"/>
              <w:kinsoku/>
              <w:wordWrap/>
              <w:overflowPunct/>
              <w:topLinePunct w:val="0"/>
              <w:bidi w:val="0"/>
              <w:adjustRightInd/>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1.开标时间：详见招标公告</w:t>
            </w:r>
          </w:p>
          <w:p w14:paraId="26976F72">
            <w:pPr>
              <w:keepNext w:val="0"/>
              <w:keepLines w:val="0"/>
              <w:pageBreakBefore w:val="0"/>
              <w:widowControl w:val="0"/>
              <w:kinsoku/>
              <w:wordWrap/>
              <w:overflowPunct/>
              <w:topLinePunct w:val="0"/>
              <w:bidi w:val="0"/>
              <w:adjustRightInd/>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2.开标地点：详见招标公告</w:t>
            </w:r>
          </w:p>
        </w:tc>
      </w:tr>
      <w:tr w14:paraId="47E265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5" w:type="dxa"/>
            <w:tcBorders>
              <w:top w:val="single" w:color="auto" w:sz="4" w:space="0"/>
              <w:left w:val="single" w:color="auto" w:sz="4" w:space="0"/>
              <w:bottom w:val="single" w:color="auto" w:sz="4" w:space="0"/>
              <w:right w:val="single" w:color="auto" w:sz="4" w:space="0"/>
            </w:tcBorders>
            <w:vAlign w:val="center"/>
          </w:tcPr>
          <w:p w14:paraId="41EBE5B5">
            <w:pPr>
              <w:keepNext w:val="0"/>
              <w:keepLines w:val="0"/>
              <w:pageBreakBefore w:val="0"/>
              <w:widowControl w:val="0"/>
              <w:kinsoku/>
              <w:wordWrap/>
              <w:overflowPunct/>
              <w:topLinePunct w:val="0"/>
              <w:bidi w:val="0"/>
              <w:adjustRightInd/>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24</w:t>
            </w:r>
          </w:p>
        </w:tc>
        <w:tc>
          <w:tcPr>
            <w:tcW w:w="8151" w:type="dxa"/>
            <w:tcBorders>
              <w:top w:val="single" w:color="auto" w:sz="4" w:space="0"/>
              <w:left w:val="single" w:color="auto" w:sz="4" w:space="0"/>
              <w:bottom w:val="single" w:color="auto" w:sz="4" w:space="0"/>
              <w:right w:val="single" w:color="auto" w:sz="4" w:space="0"/>
            </w:tcBorders>
            <w:vAlign w:val="center"/>
          </w:tcPr>
          <w:p w14:paraId="39936310">
            <w:pPr>
              <w:keepNext w:val="0"/>
              <w:keepLines w:val="0"/>
              <w:pageBreakBefore w:val="0"/>
              <w:widowControl w:val="0"/>
              <w:kinsoku/>
              <w:wordWrap/>
              <w:overflowPunct/>
              <w:topLinePunct w:val="0"/>
              <w:bidi w:val="0"/>
              <w:adjustRightInd/>
              <w:snapToGrid w:val="0"/>
              <w:spacing w:line="400" w:lineRule="exact"/>
              <w:rPr>
                <w:rFonts w:ascii="宋体" w:hAnsi="宋体" w:cs="宋体"/>
                <w:color w:val="auto"/>
                <w:szCs w:val="21"/>
                <w:highlight w:val="none"/>
              </w:rPr>
            </w:pP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按开标时间自动提取所有投标文件。采购代理机构依托</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向各投标人发出电子加密投标文件【开始解密】通知，由投标人进行投标文件解密。</w:t>
            </w:r>
            <w:r>
              <w:rPr>
                <w:rFonts w:hint="eastAsia" w:ascii="宋体" w:hAnsi="宋体" w:cs="宋体"/>
                <w:b/>
                <w:bCs/>
                <w:color w:val="auto"/>
                <w:szCs w:val="21"/>
                <w:highlight w:val="none"/>
              </w:rPr>
              <w:t>投标人的法定代表人或其委托代理人须携带加密时所用的CA锁准时登录到</w:t>
            </w:r>
            <w:r>
              <w:rPr>
                <w:rFonts w:hint="eastAsia" w:ascii="宋体" w:hAnsi="宋体" w:cs="宋体"/>
                <w:b/>
                <w:bCs/>
                <w:color w:val="auto"/>
                <w:szCs w:val="21"/>
                <w:highlight w:val="none"/>
                <w:lang w:eastAsia="zh-CN"/>
              </w:rPr>
              <w:t>广西政府采购云平台</w:t>
            </w:r>
            <w:r>
              <w:rPr>
                <w:rFonts w:hint="eastAsia" w:ascii="宋体" w:hAnsi="宋体" w:cs="宋体"/>
                <w:b/>
                <w:bCs/>
                <w:color w:val="auto"/>
                <w:szCs w:val="21"/>
                <w:highlight w:val="none"/>
              </w:rPr>
              <w:t>电子开标大厅签到</w:t>
            </w:r>
            <w:r>
              <w:rPr>
                <w:rFonts w:hint="eastAsia" w:ascii="宋体" w:hAnsi="宋体" w:cs="宋体"/>
                <w:b/>
                <w:color w:val="auto"/>
                <w:szCs w:val="21"/>
                <w:highlight w:val="none"/>
              </w:rPr>
              <w:t>并在发起解密</w:t>
            </w:r>
            <w:r>
              <w:rPr>
                <w:rFonts w:hint="eastAsia" w:ascii="宋体" w:hAnsi="宋体" w:cs="宋体"/>
                <w:b/>
                <w:bCs/>
                <w:color w:val="auto"/>
                <w:szCs w:val="21"/>
                <w:highlight w:val="none"/>
              </w:rPr>
              <w:t>通知</w:t>
            </w:r>
            <w:r>
              <w:rPr>
                <w:rFonts w:hint="eastAsia" w:ascii="宋体" w:hAnsi="宋体" w:cs="宋体"/>
                <w:b/>
                <w:color w:val="auto"/>
                <w:szCs w:val="21"/>
                <w:highlight w:val="none"/>
              </w:rPr>
              <w:t>之时起30分钟内完成</w:t>
            </w:r>
            <w:r>
              <w:rPr>
                <w:rFonts w:hint="eastAsia" w:ascii="宋体" w:hAnsi="宋体" w:cs="宋体"/>
                <w:b/>
                <w:bCs/>
                <w:color w:val="auto"/>
                <w:szCs w:val="21"/>
                <w:highlight w:val="none"/>
              </w:rPr>
              <w:t>对电子投标文件解密。投标文件未按时解密的，视为无效投标。</w:t>
            </w:r>
          </w:p>
        </w:tc>
      </w:tr>
      <w:tr w14:paraId="7EF1E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5" w:type="dxa"/>
            <w:tcBorders>
              <w:top w:val="single" w:color="auto" w:sz="4" w:space="0"/>
              <w:left w:val="single" w:color="auto" w:sz="4" w:space="0"/>
              <w:bottom w:val="single" w:color="auto" w:sz="4" w:space="0"/>
              <w:right w:val="single" w:color="auto" w:sz="4" w:space="0"/>
            </w:tcBorders>
            <w:vAlign w:val="center"/>
          </w:tcPr>
          <w:p w14:paraId="00F25FF5">
            <w:pPr>
              <w:keepNext w:val="0"/>
              <w:keepLines w:val="0"/>
              <w:pageBreakBefore w:val="0"/>
              <w:widowControl w:val="0"/>
              <w:kinsoku/>
              <w:wordWrap/>
              <w:overflowPunct/>
              <w:topLinePunct w:val="0"/>
              <w:bidi w:val="0"/>
              <w:adjustRightInd/>
              <w:spacing w:line="400" w:lineRule="exact"/>
              <w:jc w:val="center"/>
              <w:rPr>
                <w:rFonts w:ascii="宋体" w:hAnsi="宋体" w:cs="宋体"/>
                <w:color w:val="auto"/>
                <w:szCs w:val="21"/>
                <w:highlight w:val="none"/>
              </w:rPr>
            </w:pPr>
            <w:bookmarkStart w:id="60" w:name="_25.3"/>
            <w:bookmarkEnd w:id="60"/>
            <w:r>
              <w:rPr>
                <w:rFonts w:hint="eastAsia" w:ascii="宋体" w:hAnsi="宋体" w:cs="宋体"/>
                <w:color w:val="auto"/>
                <w:szCs w:val="21"/>
                <w:highlight w:val="none"/>
              </w:rPr>
              <w:t>25.3（2）</w:t>
            </w:r>
          </w:p>
        </w:tc>
        <w:tc>
          <w:tcPr>
            <w:tcW w:w="8151" w:type="dxa"/>
            <w:tcBorders>
              <w:top w:val="single" w:color="auto" w:sz="4" w:space="0"/>
              <w:left w:val="single" w:color="auto" w:sz="4" w:space="0"/>
              <w:bottom w:val="single" w:color="auto" w:sz="4" w:space="0"/>
              <w:right w:val="single" w:color="auto" w:sz="4" w:space="0"/>
            </w:tcBorders>
            <w:vAlign w:val="center"/>
          </w:tcPr>
          <w:p w14:paraId="0C0BEFA7">
            <w:pPr>
              <w:keepNext w:val="0"/>
              <w:keepLines w:val="0"/>
              <w:pageBreakBefore w:val="0"/>
              <w:widowControl w:val="0"/>
              <w:kinsoku/>
              <w:wordWrap/>
              <w:overflowPunct/>
              <w:topLinePunct w:val="0"/>
              <w:bidi w:val="0"/>
              <w:adjustRightInd/>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148C8858">
            <w:pPr>
              <w:keepNext w:val="0"/>
              <w:keepLines w:val="0"/>
              <w:pageBreakBefore w:val="0"/>
              <w:widowControl w:val="0"/>
              <w:kinsoku/>
              <w:wordWrap/>
              <w:overflowPunct/>
              <w:topLinePunct w:val="0"/>
              <w:bidi w:val="0"/>
              <w:adjustRightInd/>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p w14:paraId="003B5929">
            <w:pPr>
              <w:keepNext w:val="0"/>
              <w:keepLines w:val="0"/>
              <w:pageBreakBefore w:val="0"/>
              <w:widowControl w:val="0"/>
              <w:kinsoku/>
              <w:wordWrap/>
              <w:overflowPunct/>
              <w:topLinePunct w:val="0"/>
              <w:bidi w:val="0"/>
              <w:adjustRightInd/>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信用查询截止时点：资格审查结束前</w:t>
            </w:r>
          </w:p>
          <w:p w14:paraId="023FEB25">
            <w:pPr>
              <w:keepNext w:val="0"/>
              <w:keepLines w:val="0"/>
              <w:pageBreakBefore w:val="0"/>
              <w:widowControl w:val="0"/>
              <w:kinsoku/>
              <w:wordWrap/>
              <w:overflowPunct/>
              <w:topLinePunct w:val="0"/>
              <w:bidi w:val="0"/>
              <w:adjustRightInd/>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查询记录和证据留存方式：在查询网站中直接打印查询记录，打印材料作为评审资料保存。</w:t>
            </w:r>
          </w:p>
          <w:p w14:paraId="733E04E8">
            <w:pPr>
              <w:keepNext w:val="0"/>
              <w:keepLines w:val="0"/>
              <w:pageBreakBefore w:val="0"/>
              <w:widowControl w:val="0"/>
              <w:kinsoku/>
              <w:wordWrap/>
              <w:overflowPunct/>
              <w:topLinePunct w:val="0"/>
              <w:bidi w:val="0"/>
              <w:adjustRightInd/>
              <w:snapToGrid w:val="0"/>
              <w:spacing w:line="400" w:lineRule="exact"/>
              <w:rPr>
                <w:rFonts w:ascii="宋体" w:hAnsi="宋体" w:cs="宋体"/>
                <w:b/>
                <w:color w:val="auto"/>
                <w:szCs w:val="21"/>
                <w:highlight w:val="none"/>
              </w:rPr>
            </w:pPr>
            <w:r>
              <w:rPr>
                <w:rFonts w:hint="eastAsia" w:ascii="宋体" w:hAnsi="宋体" w:cs="宋体"/>
                <w:color w:val="auto"/>
                <w:szCs w:val="21"/>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ascii="宋体" w:hAnsi="宋体" w:cs="宋体"/>
                <w:color w:val="auto"/>
                <w:sz w:val="22"/>
                <w:szCs w:val="22"/>
                <w:highlight w:val="none"/>
              </w:rPr>
              <w:t>应当拒绝其参与政府采购活动</w:t>
            </w: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75DAC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5" w:type="dxa"/>
            <w:tcBorders>
              <w:top w:val="single" w:color="auto" w:sz="4" w:space="0"/>
              <w:left w:val="single" w:color="auto" w:sz="4" w:space="0"/>
              <w:bottom w:val="single" w:color="auto" w:sz="4" w:space="0"/>
              <w:right w:val="single" w:color="auto" w:sz="4" w:space="0"/>
            </w:tcBorders>
            <w:vAlign w:val="center"/>
          </w:tcPr>
          <w:p w14:paraId="3573CA67">
            <w:pPr>
              <w:keepNext w:val="0"/>
              <w:keepLines w:val="0"/>
              <w:pageBreakBefore w:val="0"/>
              <w:widowControl w:val="0"/>
              <w:kinsoku/>
              <w:wordWrap/>
              <w:overflowPunct/>
              <w:topLinePunct w:val="0"/>
              <w:bidi w:val="0"/>
              <w:adjustRightInd/>
              <w:spacing w:line="400" w:lineRule="exact"/>
              <w:jc w:val="center"/>
              <w:rPr>
                <w:rFonts w:ascii="宋体" w:hAnsi="宋体" w:cs="宋体"/>
                <w:color w:val="auto"/>
                <w:szCs w:val="21"/>
                <w:highlight w:val="none"/>
              </w:rPr>
            </w:pPr>
            <w:bookmarkStart w:id="61" w:name="_26"/>
            <w:bookmarkEnd w:id="61"/>
            <w:r>
              <w:rPr>
                <w:rFonts w:hint="eastAsia" w:ascii="宋体" w:hAnsi="宋体" w:cs="宋体"/>
                <w:color w:val="auto"/>
                <w:szCs w:val="21"/>
                <w:highlight w:val="none"/>
              </w:rPr>
              <w:t>26</w:t>
            </w:r>
          </w:p>
        </w:tc>
        <w:tc>
          <w:tcPr>
            <w:tcW w:w="8151" w:type="dxa"/>
            <w:tcBorders>
              <w:top w:val="single" w:color="auto" w:sz="4" w:space="0"/>
              <w:left w:val="single" w:color="auto" w:sz="4" w:space="0"/>
              <w:bottom w:val="single" w:color="auto" w:sz="4" w:space="0"/>
              <w:right w:val="single" w:color="auto" w:sz="4" w:space="0"/>
            </w:tcBorders>
            <w:vAlign w:val="center"/>
          </w:tcPr>
          <w:p w14:paraId="3A781202">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评标委员会的人数：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人，其中采购人代表</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人</w:t>
            </w:r>
            <w:r>
              <w:rPr>
                <w:rFonts w:hint="eastAsia" w:ascii="宋体" w:hAnsi="宋体" w:cs="宋体"/>
                <w:color w:val="auto"/>
                <w:szCs w:val="21"/>
                <w:highlight w:val="none"/>
                <w:lang w:eastAsia="zh-CN"/>
              </w:rPr>
              <w:t>，</w:t>
            </w:r>
            <w:r>
              <w:rPr>
                <w:rFonts w:hint="eastAsia" w:ascii="宋体" w:hAnsi="宋体" w:cs="宋体"/>
                <w:color w:val="auto"/>
                <w:szCs w:val="21"/>
                <w:highlight w:val="none"/>
              </w:rPr>
              <w:t>专家</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人。</w:t>
            </w:r>
          </w:p>
          <w:p w14:paraId="60D59D3D">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评标专家确定方式：随机抽取</w:t>
            </w:r>
          </w:p>
        </w:tc>
      </w:tr>
      <w:tr w14:paraId="75822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5" w:type="dxa"/>
            <w:tcBorders>
              <w:top w:val="single" w:color="auto" w:sz="4" w:space="0"/>
              <w:left w:val="single" w:color="auto" w:sz="4" w:space="0"/>
              <w:bottom w:val="single" w:color="auto" w:sz="4" w:space="0"/>
              <w:right w:val="single" w:color="auto" w:sz="4" w:space="0"/>
            </w:tcBorders>
            <w:vAlign w:val="center"/>
          </w:tcPr>
          <w:p w14:paraId="61298D26">
            <w:pPr>
              <w:keepNext w:val="0"/>
              <w:keepLines w:val="0"/>
              <w:pageBreakBefore w:val="0"/>
              <w:widowControl w:val="0"/>
              <w:kinsoku/>
              <w:wordWrap/>
              <w:overflowPunct/>
              <w:topLinePunct w:val="0"/>
              <w:bidi w:val="0"/>
              <w:adjustRightInd/>
              <w:spacing w:line="400" w:lineRule="exact"/>
              <w:jc w:val="center"/>
              <w:rPr>
                <w:rFonts w:ascii="宋体" w:hAnsi="宋体" w:cs="宋体"/>
                <w:color w:val="auto"/>
                <w:szCs w:val="21"/>
                <w:highlight w:val="none"/>
              </w:rPr>
            </w:pPr>
            <w:bookmarkStart w:id="62" w:name="_28.3"/>
            <w:bookmarkEnd w:id="62"/>
            <w:r>
              <w:rPr>
                <w:rFonts w:hint="eastAsia" w:ascii="宋体" w:hAnsi="宋体" w:cs="宋体"/>
                <w:color w:val="auto"/>
                <w:szCs w:val="21"/>
                <w:highlight w:val="none"/>
              </w:rPr>
              <w:t>29.1</w:t>
            </w:r>
          </w:p>
        </w:tc>
        <w:tc>
          <w:tcPr>
            <w:tcW w:w="8151" w:type="dxa"/>
            <w:tcBorders>
              <w:top w:val="single" w:color="auto" w:sz="4" w:space="0"/>
              <w:left w:val="single" w:color="auto" w:sz="4" w:space="0"/>
              <w:bottom w:val="single" w:color="auto" w:sz="4" w:space="0"/>
              <w:right w:val="single" w:color="auto" w:sz="4" w:space="0"/>
            </w:tcBorders>
            <w:vAlign w:val="center"/>
          </w:tcPr>
          <w:p w14:paraId="054452C4">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评标方法：</w:t>
            </w:r>
          </w:p>
          <w:p w14:paraId="3C9EF29D">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☑综合评分法</w:t>
            </w:r>
          </w:p>
          <w:p w14:paraId="6BAE5198">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□最低评标报价法</w:t>
            </w:r>
          </w:p>
        </w:tc>
      </w:tr>
      <w:tr w14:paraId="5F023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85" w:type="dxa"/>
            <w:tcBorders>
              <w:top w:val="single" w:color="auto" w:sz="4" w:space="0"/>
              <w:left w:val="single" w:color="auto" w:sz="4" w:space="0"/>
              <w:right w:val="single" w:color="auto" w:sz="4" w:space="0"/>
            </w:tcBorders>
            <w:vAlign w:val="center"/>
          </w:tcPr>
          <w:p w14:paraId="517443E7">
            <w:pPr>
              <w:keepNext w:val="0"/>
              <w:keepLines w:val="0"/>
              <w:pageBreakBefore w:val="0"/>
              <w:widowControl w:val="0"/>
              <w:kinsoku/>
              <w:wordWrap/>
              <w:overflowPunct/>
              <w:topLinePunct w:val="0"/>
              <w:bidi w:val="0"/>
              <w:adjustRightInd/>
              <w:spacing w:line="400" w:lineRule="exact"/>
              <w:jc w:val="center"/>
              <w:rPr>
                <w:rFonts w:ascii="宋体" w:hAnsi="宋体" w:cs="宋体"/>
                <w:color w:val="auto"/>
                <w:szCs w:val="21"/>
                <w:highlight w:val="none"/>
              </w:rPr>
            </w:pPr>
            <w:bookmarkStart w:id="63" w:name="_29.2.2（2）"/>
            <w:bookmarkEnd w:id="63"/>
            <w:r>
              <w:rPr>
                <w:rFonts w:hint="eastAsia" w:ascii="宋体" w:hAnsi="宋体" w:cs="宋体"/>
                <w:color w:val="auto"/>
                <w:szCs w:val="21"/>
                <w:highlight w:val="none"/>
              </w:rPr>
              <w:t>29.2</w:t>
            </w:r>
          </w:p>
        </w:tc>
        <w:tc>
          <w:tcPr>
            <w:tcW w:w="8151" w:type="dxa"/>
            <w:tcBorders>
              <w:top w:val="single" w:color="auto" w:sz="4" w:space="0"/>
              <w:left w:val="single" w:color="auto" w:sz="4" w:space="0"/>
              <w:right w:val="single" w:color="auto" w:sz="4" w:space="0"/>
            </w:tcBorders>
            <w:vAlign w:val="center"/>
          </w:tcPr>
          <w:p w14:paraId="4A770524">
            <w:pPr>
              <w:keepNext w:val="0"/>
              <w:keepLines w:val="0"/>
              <w:pageBreakBefore w:val="0"/>
              <w:widowControl w:val="0"/>
              <w:kinsoku/>
              <w:wordWrap/>
              <w:overflowPunct/>
              <w:topLinePunct w:val="0"/>
              <w:bidi w:val="0"/>
              <w:adjustRightInd/>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p w14:paraId="1B40CF44">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项。（带▲实质性条款除外）</w:t>
            </w:r>
          </w:p>
        </w:tc>
      </w:tr>
      <w:tr w14:paraId="6633D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5" w:type="dxa"/>
            <w:vMerge w:val="restart"/>
            <w:tcBorders>
              <w:top w:val="single" w:color="auto" w:sz="4" w:space="0"/>
              <w:left w:val="single" w:color="auto" w:sz="4" w:space="0"/>
              <w:right w:val="single" w:color="auto" w:sz="4" w:space="0"/>
            </w:tcBorders>
            <w:vAlign w:val="center"/>
          </w:tcPr>
          <w:p w14:paraId="285C004B">
            <w:pPr>
              <w:keepNext w:val="0"/>
              <w:keepLines w:val="0"/>
              <w:pageBreakBefore w:val="0"/>
              <w:widowControl w:val="0"/>
              <w:kinsoku/>
              <w:wordWrap/>
              <w:overflowPunct/>
              <w:topLinePunct w:val="0"/>
              <w:bidi w:val="0"/>
              <w:adjustRightInd/>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30.1</w:t>
            </w:r>
          </w:p>
        </w:tc>
        <w:tc>
          <w:tcPr>
            <w:tcW w:w="8151" w:type="dxa"/>
            <w:tcBorders>
              <w:top w:val="single" w:color="auto" w:sz="4" w:space="0"/>
              <w:left w:val="single" w:color="auto" w:sz="4" w:space="0"/>
              <w:bottom w:val="single" w:color="auto" w:sz="4" w:space="0"/>
              <w:right w:val="single" w:color="auto" w:sz="4" w:space="0"/>
            </w:tcBorders>
            <w:vAlign w:val="center"/>
          </w:tcPr>
          <w:p w14:paraId="1626E108">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采购人确定中标人时，出现中标候选人并列的情形，采购人按以下的方式确定中标人：</w:t>
            </w:r>
          </w:p>
          <w:p w14:paraId="04638147">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 xml:space="preserve">☑技术评分高的优先、商务评分高的优先、项目质保期长优先、交货期短优先、故障响应时间短优先的顺序； </w:t>
            </w:r>
          </w:p>
          <w:p w14:paraId="619751C4">
            <w:pPr>
              <w:keepNext w:val="0"/>
              <w:keepLines w:val="0"/>
              <w:pageBreakBefore w:val="0"/>
              <w:widowControl w:val="0"/>
              <w:kinsoku/>
              <w:wordWrap/>
              <w:overflowPunct/>
              <w:topLinePunct w:val="0"/>
              <w:bidi w:val="0"/>
              <w:adjustRightInd/>
              <w:snapToGrid w:val="0"/>
              <w:spacing w:line="400" w:lineRule="exact"/>
              <w:rPr>
                <w:rFonts w:ascii="宋体" w:hAnsi="宋体" w:cs="宋体"/>
                <w:b/>
                <w:color w:val="auto"/>
                <w:szCs w:val="21"/>
                <w:highlight w:val="none"/>
              </w:rPr>
            </w:pPr>
            <w:r>
              <w:rPr>
                <w:rFonts w:hint="eastAsia" w:ascii="宋体" w:hAnsi="宋体" w:cs="宋体"/>
                <w:color w:val="auto"/>
                <w:szCs w:val="21"/>
                <w:highlight w:val="none"/>
              </w:rPr>
              <w:t>□随机抽取</w:t>
            </w:r>
          </w:p>
        </w:tc>
      </w:tr>
      <w:tr w14:paraId="202ECC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985" w:type="dxa"/>
            <w:vMerge w:val="continue"/>
            <w:tcBorders>
              <w:left w:val="single" w:color="auto" w:sz="4" w:space="0"/>
              <w:bottom w:val="single" w:color="auto" w:sz="4" w:space="0"/>
              <w:right w:val="single" w:color="auto" w:sz="4" w:space="0"/>
            </w:tcBorders>
            <w:vAlign w:val="center"/>
          </w:tcPr>
          <w:p w14:paraId="7DE28525">
            <w:pPr>
              <w:keepNext w:val="0"/>
              <w:keepLines w:val="0"/>
              <w:pageBreakBefore w:val="0"/>
              <w:widowControl w:val="0"/>
              <w:kinsoku/>
              <w:wordWrap/>
              <w:overflowPunct/>
              <w:topLinePunct w:val="0"/>
              <w:bidi w:val="0"/>
              <w:adjustRightInd/>
              <w:spacing w:line="400" w:lineRule="exact"/>
              <w:jc w:val="center"/>
              <w:rPr>
                <w:rFonts w:hint="eastAsia" w:ascii="宋体" w:hAnsi="宋体" w:cs="宋体"/>
                <w:color w:val="auto"/>
                <w:szCs w:val="21"/>
                <w:highlight w:val="none"/>
              </w:rPr>
            </w:pPr>
          </w:p>
        </w:tc>
        <w:tc>
          <w:tcPr>
            <w:tcW w:w="8151" w:type="dxa"/>
            <w:tcBorders>
              <w:top w:val="single" w:color="auto" w:sz="4" w:space="0"/>
              <w:left w:val="single" w:color="auto" w:sz="4" w:space="0"/>
              <w:bottom w:val="single" w:color="auto" w:sz="4" w:space="0"/>
              <w:right w:val="single" w:color="auto" w:sz="4" w:space="0"/>
            </w:tcBorders>
            <w:vAlign w:val="center"/>
          </w:tcPr>
          <w:p w14:paraId="2F4AB4AC">
            <w:pPr>
              <w:keepNext w:val="0"/>
              <w:keepLines w:val="0"/>
              <w:pageBreakBefore w:val="0"/>
              <w:widowControl w:val="0"/>
              <w:kinsoku/>
              <w:wordWrap/>
              <w:overflowPunct/>
              <w:topLinePunct w:val="0"/>
              <w:bidi w:val="0"/>
              <w:adjustRightInd/>
              <w:snapToGrid w:val="0"/>
              <w:spacing w:line="400" w:lineRule="exact"/>
              <w:rPr>
                <w:rFonts w:hint="eastAsia" w:ascii="宋体" w:hAnsi="宋体" w:cs="宋体"/>
                <w:color w:val="auto"/>
                <w:szCs w:val="21"/>
                <w:highlight w:val="none"/>
              </w:rPr>
            </w:pPr>
            <w:r>
              <w:rPr>
                <w:rFonts w:hint="eastAsia" w:ascii="宋体" w:hAnsi="宋体" w:cs="宋体"/>
                <w:b/>
                <w:bCs/>
                <w:color w:val="auto"/>
                <w:sz w:val="21"/>
                <w:szCs w:val="21"/>
                <w:highlight w:val="none"/>
              </w:rPr>
              <w:t>采购人授权评标委员会直接确定</w:t>
            </w:r>
            <w:r>
              <w:rPr>
                <w:rFonts w:hint="eastAsia" w:ascii="宋体" w:hAnsi="宋体" w:cs="宋体"/>
                <w:b/>
                <w:bCs/>
                <w:color w:val="auto"/>
                <w:sz w:val="21"/>
                <w:szCs w:val="21"/>
                <w:highlight w:val="none"/>
                <w:lang w:val="en-US" w:eastAsia="zh-CN"/>
              </w:rPr>
              <w:t>综合得分</w:t>
            </w:r>
            <w:r>
              <w:rPr>
                <w:rFonts w:hint="eastAsia" w:ascii="宋体" w:hAnsi="宋体" w:cs="宋体"/>
                <w:b/>
                <w:bCs/>
                <w:color w:val="auto"/>
                <w:sz w:val="21"/>
                <w:szCs w:val="21"/>
                <w:highlight w:val="none"/>
              </w:rPr>
              <w:t>排名第一的</w:t>
            </w:r>
            <w:r>
              <w:rPr>
                <w:rFonts w:hint="eastAsia" w:ascii="宋体" w:hAnsi="宋体" w:cs="宋体"/>
                <w:b/>
                <w:bCs/>
                <w:color w:val="auto"/>
                <w:sz w:val="21"/>
                <w:szCs w:val="21"/>
                <w:highlight w:val="none"/>
                <w:lang w:val="en-US" w:eastAsia="zh-CN"/>
              </w:rPr>
              <w:t>中标</w:t>
            </w:r>
            <w:r>
              <w:rPr>
                <w:rFonts w:hint="eastAsia" w:ascii="宋体" w:hAnsi="宋体" w:cs="宋体"/>
                <w:b/>
                <w:bCs/>
                <w:color w:val="auto"/>
                <w:sz w:val="21"/>
                <w:szCs w:val="21"/>
                <w:highlight w:val="none"/>
              </w:rPr>
              <w:t>候选人为</w:t>
            </w:r>
            <w:r>
              <w:rPr>
                <w:rFonts w:hint="eastAsia" w:ascii="宋体" w:hAnsi="宋体" w:cs="宋体"/>
                <w:b/>
                <w:bCs/>
                <w:color w:val="auto"/>
                <w:sz w:val="21"/>
                <w:szCs w:val="21"/>
                <w:highlight w:val="none"/>
                <w:lang w:val="en-US" w:eastAsia="zh-CN"/>
              </w:rPr>
              <w:t>中标</w:t>
            </w:r>
            <w:r>
              <w:rPr>
                <w:rFonts w:hint="eastAsia" w:ascii="宋体" w:hAnsi="宋体" w:cs="宋体"/>
                <w:b/>
                <w:bCs/>
                <w:color w:val="auto"/>
                <w:sz w:val="21"/>
                <w:szCs w:val="21"/>
                <w:highlight w:val="none"/>
              </w:rPr>
              <w:t>人。</w:t>
            </w:r>
          </w:p>
        </w:tc>
      </w:tr>
      <w:tr w14:paraId="5F345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14:paraId="5DDABA7C">
            <w:pPr>
              <w:keepNext w:val="0"/>
              <w:keepLines w:val="0"/>
              <w:pageBreakBefore w:val="0"/>
              <w:widowControl w:val="0"/>
              <w:kinsoku/>
              <w:wordWrap/>
              <w:overflowPunct/>
              <w:topLinePunct w:val="0"/>
              <w:bidi w:val="0"/>
              <w:adjustRightInd/>
              <w:spacing w:line="400" w:lineRule="exact"/>
              <w:jc w:val="center"/>
              <w:rPr>
                <w:rFonts w:ascii="宋体" w:hAnsi="宋体" w:cs="宋体"/>
                <w:color w:val="auto"/>
                <w:szCs w:val="21"/>
                <w:highlight w:val="none"/>
              </w:rPr>
            </w:pPr>
            <w:bookmarkStart w:id="64" w:name="_39.1"/>
            <w:bookmarkEnd w:id="64"/>
            <w:r>
              <w:rPr>
                <w:rFonts w:hint="eastAsia" w:ascii="宋体" w:hAnsi="宋体" w:cs="宋体"/>
                <w:color w:val="auto"/>
                <w:szCs w:val="21"/>
                <w:highlight w:val="none"/>
              </w:rPr>
              <w:t>35.1</w:t>
            </w:r>
          </w:p>
        </w:tc>
        <w:tc>
          <w:tcPr>
            <w:tcW w:w="8151" w:type="dxa"/>
            <w:tcBorders>
              <w:top w:val="single" w:color="auto" w:sz="4" w:space="0"/>
              <w:left w:val="single" w:color="auto" w:sz="4" w:space="0"/>
              <w:bottom w:val="single" w:color="auto" w:sz="4" w:space="0"/>
              <w:right w:val="single" w:color="auto" w:sz="4" w:space="0"/>
            </w:tcBorders>
            <w:vAlign w:val="center"/>
          </w:tcPr>
          <w:p w14:paraId="1C8030F0">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default" w:ascii="宋体" w:hAnsi="宋体" w:eastAsia="宋体"/>
                <w:color w:val="auto"/>
                <w:szCs w:val="21"/>
                <w:highlight w:val="none"/>
                <w:lang w:val="en-US" w:eastAsia="zh-CN"/>
              </w:rPr>
            </w:pPr>
            <w:r>
              <w:rPr>
                <w:rFonts w:hint="eastAsia" w:ascii="宋体" w:hAnsi="宋体"/>
                <w:color w:val="auto"/>
                <w:szCs w:val="21"/>
                <w:highlight w:val="none"/>
              </w:rPr>
              <w:t>履约保证金</w:t>
            </w:r>
            <w:r>
              <w:rPr>
                <w:rFonts w:hint="eastAsia" w:ascii="宋体" w:hAnsi="宋体"/>
                <w:color w:val="auto"/>
                <w:szCs w:val="21"/>
                <w:highlight w:val="none"/>
                <w:lang w:eastAsia="zh-CN"/>
              </w:rPr>
              <w:t>：</w:t>
            </w:r>
            <w:r>
              <w:rPr>
                <w:rFonts w:hint="eastAsia" w:ascii="宋体" w:hAnsi="宋体"/>
                <w:b/>
                <w:bCs/>
                <w:color w:val="auto"/>
                <w:szCs w:val="21"/>
                <w:highlight w:val="none"/>
                <w:lang w:val="en-US" w:eastAsia="zh-CN"/>
              </w:rPr>
              <w:t>收取</w:t>
            </w:r>
            <w:r>
              <w:rPr>
                <w:rFonts w:hint="eastAsia" w:ascii="宋体" w:hAnsi="宋体"/>
                <w:color w:val="auto"/>
                <w:szCs w:val="21"/>
                <w:highlight w:val="none"/>
                <w:lang w:val="en-US" w:eastAsia="zh-CN"/>
              </w:rPr>
              <w:t>。</w:t>
            </w:r>
          </w:p>
          <w:p w14:paraId="69D72382">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Cs w:val="21"/>
                <w:highlight w:val="none"/>
                <w:lang w:eastAsia="zh-CN"/>
              </w:rPr>
            </w:pPr>
            <w:r>
              <w:rPr>
                <w:rFonts w:hint="eastAsia" w:ascii="宋体" w:hAnsi="宋体"/>
                <w:color w:val="auto"/>
                <w:szCs w:val="21"/>
                <w:highlight w:val="none"/>
              </w:rPr>
              <w:t>履约保证金金额：</w:t>
            </w:r>
            <w:r>
              <w:rPr>
                <w:rFonts w:hint="eastAsia" w:ascii="宋体" w:hAnsi="宋体" w:eastAsia="宋体" w:cs="宋体"/>
                <w:color w:val="auto"/>
                <w:szCs w:val="21"/>
                <w:highlight w:val="none"/>
              </w:rPr>
              <w:t>每分标按</w:t>
            </w:r>
            <w:r>
              <w:rPr>
                <w:rFonts w:hint="eastAsia" w:ascii="宋体" w:hAnsi="宋体" w:cs="宋体"/>
                <w:color w:val="auto"/>
                <w:szCs w:val="21"/>
                <w:highlight w:val="none"/>
                <w:lang w:val="en-US" w:eastAsia="zh-CN"/>
              </w:rPr>
              <w:t>中标</w:t>
            </w:r>
            <w:r>
              <w:rPr>
                <w:rFonts w:hint="eastAsia" w:ascii="宋体" w:hAnsi="宋体" w:eastAsia="宋体" w:cs="宋体"/>
                <w:color w:val="auto"/>
                <w:szCs w:val="21"/>
                <w:highlight w:val="none"/>
              </w:rPr>
              <w:t>金额的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5 </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或2%</w:t>
            </w:r>
            <w:r>
              <w:rPr>
                <w:rFonts w:hint="eastAsia" w:ascii="宋体" w:hAnsi="宋体" w:cs="宋体"/>
                <w:color w:val="auto"/>
                <w:szCs w:val="21"/>
                <w:highlight w:val="none"/>
                <w:u w:val="single"/>
                <w:lang w:eastAsia="zh-CN"/>
              </w:rPr>
              <w:t>）</w:t>
            </w:r>
            <w:r>
              <w:rPr>
                <w:rFonts w:hint="eastAsia" w:ascii="宋体" w:hAnsi="宋体" w:eastAsia="宋体" w:cs="宋体"/>
                <w:color w:val="auto"/>
                <w:szCs w:val="21"/>
                <w:highlight w:val="none"/>
                <w:lang w:eastAsia="zh-CN"/>
              </w:rPr>
              <w:t>。（注：履约保证金不超过成交金额的5%，若成交供应商为中小企业则须向采购人缴纳采购合同金额的 2%履约保证金）。</w:t>
            </w:r>
          </w:p>
          <w:p w14:paraId="73D24CD5">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履约保证金提交方式：根据《贺州市财政局关于在政府采购活动中推广使用电子保函的通知》》(贺财采(2023)20号)文件精神，履约保证金递交方式:银行转账、支票、汇票、本票或者金融、担保机构出具的保函等非现金方式。鼓励参与政府采购活动的供应商以担保机构的电子保函、保险机构的保单等其他非现金交易担保方式缴纳约保证金，电子保函详细内容见“http://www.gxhz.gov.cn/zfxxgk/fdzdgknr/zdlyxxgk/ggzypz/zfcg/zfcgzhxx/t17753011.shtml”网站相关文件。</w:t>
            </w:r>
          </w:p>
          <w:p w14:paraId="43478DF5">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履约保证金退付方式、时间及条件：</w:t>
            </w:r>
            <w:r>
              <w:rPr>
                <w:rFonts w:hint="eastAsia" w:ascii="宋体" w:hAnsi="宋体" w:eastAsia="宋体" w:cs="宋体"/>
                <w:color w:val="auto"/>
                <w:szCs w:val="21"/>
                <w:highlight w:val="none"/>
                <w:u w:val="single"/>
                <w:lang w:eastAsia="zh-CN"/>
              </w:rPr>
              <w:t>货物验收合格之日起满1年后，接到</w:t>
            </w:r>
            <w:r>
              <w:rPr>
                <w:rFonts w:hint="eastAsia" w:ascii="宋体" w:hAnsi="宋体" w:cs="宋体"/>
                <w:color w:val="auto"/>
                <w:szCs w:val="21"/>
                <w:highlight w:val="none"/>
                <w:u w:val="single"/>
                <w:lang w:val="en-US" w:eastAsia="zh-CN"/>
              </w:rPr>
              <w:t>中标</w:t>
            </w:r>
            <w:r>
              <w:rPr>
                <w:rFonts w:hint="eastAsia" w:ascii="宋体" w:hAnsi="宋体" w:eastAsia="宋体" w:cs="宋体"/>
                <w:color w:val="auto"/>
                <w:szCs w:val="21"/>
                <w:highlight w:val="none"/>
                <w:u w:val="single"/>
                <w:lang w:eastAsia="zh-CN"/>
              </w:rPr>
              <w:t>供应商申请之日起5个工作日内，退还履约保证金（不计利息）。以保函履约的，保函到期自动失效（因不存在退还履约保证金）。</w:t>
            </w:r>
          </w:p>
          <w:p w14:paraId="7EF2F69E">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履约保证金指定账户：</w:t>
            </w:r>
          </w:p>
          <w:p w14:paraId="36FBA712">
            <w:pPr>
              <w:snapToGrid w:val="0"/>
              <w:spacing w:line="400" w:lineRule="exac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none"/>
              </w:rPr>
              <w:t>账户名称</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single"/>
                <w:lang w:val="en-US" w:eastAsia="zh-CN"/>
              </w:rPr>
              <w:t xml:space="preserve">  贺州市人民医院  </w:t>
            </w:r>
          </w:p>
          <w:p w14:paraId="5DE2F703">
            <w:pPr>
              <w:snapToGrid w:val="0"/>
              <w:spacing w:line="400" w:lineRule="exac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none"/>
              </w:rPr>
              <w:t>开户银行</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single"/>
                <w:lang w:val="en-US" w:eastAsia="zh-CN"/>
              </w:rPr>
              <w:t xml:space="preserve"> 农业银行贺州分行  </w:t>
            </w:r>
          </w:p>
          <w:p w14:paraId="41C157B7">
            <w:pPr>
              <w:snapToGrid w:val="0"/>
              <w:spacing w:line="400" w:lineRule="exac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none"/>
              </w:rPr>
              <w:t>银行账号</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single"/>
                <w:lang w:val="en-US" w:eastAsia="zh-CN"/>
              </w:rPr>
              <w:t xml:space="preserve"> 20325301040666661 </w:t>
            </w:r>
          </w:p>
          <w:p w14:paraId="4CBDCF7D">
            <w:pPr>
              <w:keepNext w:val="0"/>
              <w:keepLines w:val="0"/>
              <w:pageBreakBefore w:val="0"/>
              <w:widowControl w:val="0"/>
              <w:kinsoku/>
              <w:wordWrap/>
              <w:overflowPunct/>
              <w:topLinePunct w:val="0"/>
              <w:bidi w:val="0"/>
              <w:adjustRightInd/>
              <w:spacing w:line="400" w:lineRule="exact"/>
              <w:jc w:val="left"/>
              <w:rPr>
                <w:rFonts w:ascii="宋体" w:hAnsi="宋体" w:cs="Courier New"/>
                <w:color w:val="auto"/>
                <w:szCs w:val="21"/>
                <w:highlight w:val="none"/>
              </w:rPr>
            </w:pPr>
            <w:r>
              <w:rPr>
                <w:rFonts w:ascii="宋体" w:hAnsi="宋体" w:cs="Courier New"/>
                <w:color w:val="auto"/>
                <w:szCs w:val="21"/>
                <w:highlight w:val="none"/>
              </w:rPr>
              <w:t>备注：</w:t>
            </w:r>
          </w:p>
          <w:p w14:paraId="452E955E">
            <w:pPr>
              <w:keepNext w:val="0"/>
              <w:keepLines w:val="0"/>
              <w:pageBreakBefore w:val="0"/>
              <w:widowControl w:val="0"/>
              <w:kinsoku/>
              <w:wordWrap/>
              <w:overflowPunct/>
              <w:topLinePunct w:val="0"/>
              <w:bidi w:val="0"/>
              <w:adjustRightInd/>
              <w:spacing w:line="400" w:lineRule="exact"/>
              <w:jc w:val="left"/>
              <w:rPr>
                <w:rFonts w:ascii="宋体" w:hAnsi="宋体"/>
                <w:b/>
                <w:color w:val="auto"/>
                <w:szCs w:val="21"/>
                <w:highlight w:val="none"/>
              </w:rPr>
            </w:pPr>
            <w:r>
              <w:rPr>
                <w:rFonts w:ascii="宋体" w:hAnsi="宋体"/>
                <w:b/>
                <w:color w:val="auto"/>
                <w:szCs w:val="21"/>
                <w:highlight w:val="none"/>
              </w:rPr>
              <w:t>1.</w:t>
            </w:r>
            <w:r>
              <w:rPr>
                <w:rFonts w:hint="eastAsia" w:ascii="宋体" w:hAnsi="宋体"/>
                <w:b/>
                <w:color w:val="auto"/>
                <w:szCs w:val="21"/>
                <w:highlight w:val="none"/>
              </w:rPr>
              <w:t xml:space="preserve"> </w:t>
            </w:r>
            <w:bookmarkStart w:id="65" w:name="_Hlk54170335"/>
            <w:r>
              <w:rPr>
                <w:rFonts w:hint="eastAsia" w:ascii="宋体" w:hAnsi="宋体"/>
                <w:b/>
                <w:color w:val="auto"/>
                <w:szCs w:val="21"/>
                <w:highlight w:val="none"/>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2%。</w:t>
            </w:r>
            <w:bookmarkEnd w:id="65"/>
          </w:p>
          <w:p w14:paraId="5C167CC1">
            <w:pPr>
              <w:keepNext w:val="0"/>
              <w:keepLines w:val="0"/>
              <w:pageBreakBefore w:val="0"/>
              <w:widowControl w:val="0"/>
              <w:kinsoku/>
              <w:wordWrap/>
              <w:overflowPunct/>
              <w:topLinePunct w:val="0"/>
              <w:bidi w:val="0"/>
              <w:adjustRightInd/>
              <w:spacing w:line="400" w:lineRule="exact"/>
              <w:jc w:val="left"/>
              <w:rPr>
                <w:rFonts w:ascii="宋体" w:hAnsi="宋体"/>
                <w:b/>
                <w:color w:val="auto"/>
                <w:szCs w:val="21"/>
                <w:highlight w:val="none"/>
              </w:rPr>
            </w:pPr>
            <w:r>
              <w:rPr>
                <w:rFonts w:ascii="宋体" w:hAnsi="宋体"/>
                <w:b/>
                <w:color w:val="auto"/>
                <w:szCs w:val="21"/>
                <w:highlight w:val="none"/>
              </w:rPr>
              <w:t>2.</w:t>
            </w:r>
            <w:r>
              <w:rPr>
                <w:rFonts w:hint="eastAsia" w:ascii="宋体" w:hAnsi="宋体"/>
                <w:color w:val="auto"/>
                <w:szCs w:val="21"/>
                <w:highlight w:val="none"/>
              </w:rPr>
              <w:t xml:space="preserve"> </w:t>
            </w:r>
            <w:r>
              <w:rPr>
                <w:rFonts w:hint="eastAsia" w:ascii="宋体" w:hAnsi="宋体"/>
                <w:b/>
                <w:color w:val="auto"/>
                <w:szCs w:val="21"/>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68DB7C6F">
            <w:pPr>
              <w:keepNext w:val="0"/>
              <w:keepLines w:val="0"/>
              <w:pageBreakBefore w:val="0"/>
              <w:widowControl w:val="0"/>
              <w:kinsoku/>
              <w:wordWrap/>
              <w:overflowPunct/>
              <w:topLinePunct w:val="0"/>
              <w:bidi w:val="0"/>
              <w:adjustRightInd/>
              <w:spacing w:line="400" w:lineRule="exact"/>
              <w:jc w:val="left"/>
              <w:rPr>
                <w:rFonts w:ascii="宋体" w:hAnsi="宋体"/>
                <w:b/>
                <w:color w:val="auto"/>
                <w:szCs w:val="21"/>
                <w:highlight w:val="none"/>
              </w:rPr>
            </w:pPr>
            <w:r>
              <w:rPr>
                <w:rFonts w:ascii="宋体" w:hAnsi="宋体"/>
                <w:b/>
                <w:color w:val="auto"/>
                <w:szCs w:val="21"/>
                <w:highlight w:val="none"/>
              </w:rPr>
              <w:t>3.采用金融、担保机构出具的保函的，必须为无条件保函，否则不予签订合同。</w:t>
            </w:r>
          </w:p>
          <w:p w14:paraId="6570ACB6">
            <w:pPr>
              <w:keepNext w:val="0"/>
              <w:keepLines w:val="0"/>
              <w:pageBreakBefore w:val="0"/>
              <w:widowControl w:val="0"/>
              <w:kinsoku/>
              <w:wordWrap/>
              <w:overflowPunct/>
              <w:topLinePunct w:val="0"/>
              <w:bidi w:val="0"/>
              <w:adjustRightInd/>
              <w:spacing w:line="400" w:lineRule="exact"/>
              <w:jc w:val="left"/>
              <w:rPr>
                <w:rFonts w:ascii="宋体" w:hAnsi="宋体" w:cs="宋体"/>
                <w:color w:val="auto"/>
                <w:kern w:val="0"/>
                <w:szCs w:val="21"/>
                <w:highlight w:val="none"/>
              </w:rPr>
            </w:pPr>
            <w:r>
              <w:rPr>
                <w:rFonts w:ascii="宋体" w:hAnsi="宋体"/>
                <w:b/>
                <w:color w:val="auto"/>
                <w:szCs w:val="21"/>
                <w:highlight w:val="none"/>
              </w:rPr>
              <w:t>4.</w:t>
            </w:r>
            <w:r>
              <w:rPr>
                <w:rFonts w:hint="eastAsia" w:ascii="宋体" w:hAnsi="宋体"/>
                <w:b/>
                <w:color w:val="auto"/>
                <w:szCs w:val="21"/>
                <w:highlight w:val="none"/>
              </w:rPr>
              <w:t>投标人为联合体的，由联合体其中一方按规定提交的履约保证金，视为有效履约保证金。</w:t>
            </w:r>
          </w:p>
        </w:tc>
      </w:tr>
      <w:tr w14:paraId="6AC31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5" w:type="dxa"/>
            <w:tcBorders>
              <w:top w:val="single" w:color="auto" w:sz="4" w:space="0"/>
              <w:left w:val="single" w:color="auto" w:sz="4" w:space="0"/>
              <w:bottom w:val="single" w:color="auto" w:sz="4" w:space="0"/>
              <w:right w:val="single" w:color="auto" w:sz="4" w:space="0"/>
            </w:tcBorders>
            <w:vAlign w:val="center"/>
          </w:tcPr>
          <w:p w14:paraId="5A5D60F4">
            <w:pPr>
              <w:keepNext w:val="0"/>
              <w:keepLines w:val="0"/>
              <w:pageBreakBefore w:val="0"/>
              <w:widowControl w:val="0"/>
              <w:kinsoku/>
              <w:wordWrap/>
              <w:overflowPunct/>
              <w:topLinePunct w:val="0"/>
              <w:bidi w:val="0"/>
              <w:adjustRightInd/>
              <w:spacing w:line="400" w:lineRule="exact"/>
              <w:jc w:val="center"/>
              <w:rPr>
                <w:rFonts w:ascii="宋体" w:hAnsi="宋体" w:cs="宋体"/>
                <w:color w:val="auto"/>
                <w:szCs w:val="21"/>
                <w:highlight w:val="none"/>
              </w:rPr>
            </w:pPr>
            <w:bookmarkStart w:id="66" w:name="_40.1"/>
            <w:bookmarkEnd w:id="66"/>
            <w:r>
              <w:rPr>
                <w:rFonts w:hint="eastAsia" w:ascii="宋体" w:hAnsi="宋体" w:cs="宋体"/>
                <w:color w:val="auto"/>
                <w:szCs w:val="21"/>
                <w:highlight w:val="none"/>
              </w:rPr>
              <w:t>36.1</w:t>
            </w:r>
          </w:p>
        </w:tc>
        <w:tc>
          <w:tcPr>
            <w:tcW w:w="8151" w:type="dxa"/>
            <w:tcBorders>
              <w:top w:val="single" w:color="auto" w:sz="4" w:space="0"/>
              <w:left w:val="single" w:color="auto" w:sz="4" w:space="0"/>
              <w:bottom w:val="single" w:color="auto" w:sz="4" w:space="0"/>
              <w:right w:val="single" w:color="auto" w:sz="4" w:space="0"/>
            </w:tcBorders>
            <w:vAlign w:val="center"/>
          </w:tcPr>
          <w:p w14:paraId="670E604F">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 xml:space="preserve">签订合同携带的证明材料： </w:t>
            </w:r>
          </w:p>
          <w:p w14:paraId="1CD92EC2">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委托代理人负责签订合同的，须携带授权委托书及委托代理人身份证原件等其他资格证件。</w:t>
            </w:r>
          </w:p>
          <w:p w14:paraId="73377C3A">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14:paraId="6EAAA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5" w:type="dxa"/>
            <w:tcBorders>
              <w:top w:val="single" w:color="auto" w:sz="4" w:space="0"/>
              <w:left w:val="single" w:color="auto" w:sz="4" w:space="0"/>
              <w:bottom w:val="single" w:color="auto" w:sz="4" w:space="0"/>
              <w:right w:val="single" w:color="auto" w:sz="4" w:space="0"/>
            </w:tcBorders>
            <w:vAlign w:val="center"/>
          </w:tcPr>
          <w:p w14:paraId="51D45F76">
            <w:pPr>
              <w:keepNext w:val="0"/>
              <w:keepLines w:val="0"/>
              <w:pageBreakBefore w:val="0"/>
              <w:widowControl w:val="0"/>
              <w:kinsoku/>
              <w:wordWrap/>
              <w:overflowPunct/>
              <w:topLinePunct w:val="0"/>
              <w:bidi w:val="0"/>
              <w:adjustRightInd/>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38.2</w:t>
            </w:r>
          </w:p>
        </w:tc>
        <w:tc>
          <w:tcPr>
            <w:tcW w:w="8151" w:type="dxa"/>
            <w:tcBorders>
              <w:top w:val="single" w:color="auto" w:sz="4" w:space="0"/>
              <w:left w:val="single" w:color="auto" w:sz="4" w:space="0"/>
              <w:bottom w:val="single" w:color="auto" w:sz="4" w:space="0"/>
              <w:right w:val="single" w:color="auto" w:sz="4" w:space="0"/>
            </w:tcBorders>
            <w:vAlign w:val="center"/>
          </w:tcPr>
          <w:p w14:paraId="72987B03">
            <w:pPr>
              <w:keepNext w:val="0"/>
              <w:keepLines w:val="0"/>
              <w:pageBreakBefore w:val="0"/>
              <w:widowControl w:val="0"/>
              <w:kinsoku/>
              <w:wordWrap/>
              <w:overflowPunct/>
              <w:topLinePunct w:val="0"/>
              <w:bidi w:val="0"/>
              <w:adjustRightInd/>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08792A49">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质疑联系部门及联系方式：</w:t>
            </w:r>
            <w:r>
              <w:rPr>
                <w:rFonts w:hint="eastAsia" w:ascii="宋体" w:hAnsi="宋体" w:cs="宋体"/>
                <w:color w:val="auto"/>
                <w:szCs w:val="21"/>
                <w:highlight w:val="none"/>
                <w:u w:val="single"/>
                <w:lang w:eastAsia="zh-CN"/>
              </w:rPr>
              <w:t>中轩项目管理有限公司</w:t>
            </w:r>
            <w:r>
              <w:rPr>
                <w:rFonts w:hint="eastAsia" w:ascii="宋体" w:hAnsi="宋体" w:cs="宋体"/>
                <w:color w:val="auto"/>
                <w:szCs w:val="21"/>
                <w:highlight w:val="none"/>
              </w:rPr>
              <w:t>，联系电话：</w:t>
            </w:r>
            <w:r>
              <w:rPr>
                <w:rFonts w:hint="eastAsia" w:ascii="宋体" w:hAnsi="宋体" w:cs="宋体"/>
                <w:color w:val="auto"/>
                <w:szCs w:val="21"/>
                <w:highlight w:val="none"/>
                <w:u w:val="single"/>
                <w:lang w:eastAsia="zh-CN"/>
              </w:rPr>
              <w:t xml:space="preserve"> 0774-5209118，15676420828</w:t>
            </w:r>
            <w:r>
              <w:rPr>
                <w:rFonts w:hint="eastAsia" w:ascii="宋体" w:hAnsi="宋体" w:cs="宋体"/>
                <w:color w:val="auto"/>
                <w:szCs w:val="21"/>
                <w:highlight w:val="none"/>
              </w:rPr>
              <w:t>，通讯地址：</w:t>
            </w:r>
            <w:bookmarkStart w:id="67" w:name="PO_3000001867_PM035_1"/>
            <w:r>
              <w:rPr>
                <w:rFonts w:hint="eastAsia" w:ascii="宋体" w:hAnsi="宋体" w:cs="宋体"/>
                <w:color w:val="auto"/>
                <w:szCs w:val="21"/>
                <w:highlight w:val="none"/>
                <w:u w:val="single"/>
              </w:rPr>
              <w:t>广西</w:t>
            </w:r>
            <w:bookmarkEnd w:id="67"/>
            <w:r>
              <w:rPr>
                <w:rFonts w:hint="eastAsia" w:ascii="宋体" w:hAnsi="宋体" w:cs="宋体"/>
                <w:color w:val="auto"/>
                <w:szCs w:val="21"/>
                <w:highlight w:val="none"/>
                <w:u w:val="single"/>
                <w:lang w:eastAsia="zh-CN"/>
              </w:rPr>
              <w:t>贺州市八步区鞍山东路10号10栋102号商铺</w:t>
            </w:r>
          </w:p>
          <w:p w14:paraId="592DA70E">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ascii="宋体" w:hAnsi="宋体" w:cs="宋体"/>
                <w:color w:val="auto"/>
                <w:szCs w:val="21"/>
                <w:highlight w:val="none"/>
              </w:rPr>
            </w:pPr>
            <w:r>
              <w:rPr>
                <w:rFonts w:hint="eastAsia" w:ascii="宋体" w:hAnsi="宋体" w:cs="宋体"/>
                <w:color w:val="auto"/>
                <w:highlight w:val="none"/>
              </w:rPr>
              <w:t>现场提交质疑办理业务时间：每天8时00分到12时00分，15时00分到18时 00分，业务时间以外、双休日和法定节假日不办理业务。</w:t>
            </w:r>
          </w:p>
        </w:tc>
      </w:tr>
      <w:tr w14:paraId="1D580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5" w:type="dxa"/>
            <w:tcBorders>
              <w:top w:val="single" w:color="auto" w:sz="4" w:space="0"/>
              <w:left w:val="single" w:color="auto" w:sz="4" w:space="0"/>
              <w:bottom w:val="single" w:color="auto" w:sz="4" w:space="0"/>
              <w:right w:val="single" w:color="auto" w:sz="4" w:space="0"/>
            </w:tcBorders>
            <w:vAlign w:val="center"/>
          </w:tcPr>
          <w:p w14:paraId="07B07B1B">
            <w:pPr>
              <w:keepNext w:val="0"/>
              <w:keepLines w:val="0"/>
              <w:pageBreakBefore w:val="0"/>
              <w:widowControl w:val="0"/>
              <w:kinsoku/>
              <w:wordWrap/>
              <w:overflowPunct/>
              <w:topLinePunct w:val="0"/>
              <w:bidi w:val="0"/>
              <w:adjustRightInd/>
              <w:spacing w:line="400" w:lineRule="exact"/>
              <w:jc w:val="center"/>
              <w:rPr>
                <w:rFonts w:ascii="宋体" w:hAnsi="宋体" w:cs="宋体"/>
                <w:color w:val="auto"/>
                <w:szCs w:val="21"/>
                <w:highlight w:val="none"/>
              </w:rPr>
            </w:pPr>
            <w:bookmarkStart w:id="68" w:name="_42"/>
            <w:bookmarkEnd w:id="68"/>
            <w:bookmarkStart w:id="69" w:name="_41"/>
            <w:bookmarkEnd w:id="69"/>
            <w:bookmarkStart w:id="70" w:name="_Hlt17709148"/>
            <w:r>
              <w:rPr>
                <w:rFonts w:hint="eastAsia" w:ascii="宋体" w:hAnsi="宋体" w:cs="宋体"/>
                <w:color w:val="auto"/>
                <w:szCs w:val="21"/>
                <w:highlight w:val="none"/>
              </w:rPr>
              <w:t>3</w:t>
            </w:r>
            <w:bookmarkEnd w:id="70"/>
            <w:r>
              <w:rPr>
                <w:rFonts w:hint="eastAsia" w:ascii="宋体" w:hAnsi="宋体" w:cs="宋体"/>
                <w:color w:val="auto"/>
                <w:szCs w:val="21"/>
                <w:highlight w:val="none"/>
              </w:rPr>
              <w:t>9.1</w:t>
            </w:r>
          </w:p>
        </w:tc>
        <w:tc>
          <w:tcPr>
            <w:tcW w:w="8151" w:type="dxa"/>
            <w:tcBorders>
              <w:top w:val="single" w:color="auto" w:sz="4" w:space="0"/>
              <w:left w:val="single" w:color="auto" w:sz="4" w:space="0"/>
              <w:bottom w:val="single" w:color="auto" w:sz="4" w:space="0"/>
              <w:right w:val="single" w:color="auto" w:sz="4" w:space="0"/>
            </w:tcBorders>
            <w:vAlign w:val="center"/>
          </w:tcPr>
          <w:p w14:paraId="0DEC49E2">
            <w:pPr>
              <w:pStyle w:val="16"/>
              <w:keepNext w:val="0"/>
              <w:keepLines w:val="0"/>
              <w:pageBreakBefore w:val="0"/>
              <w:widowControl w:val="0"/>
              <w:kinsoku/>
              <w:wordWrap/>
              <w:overflowPunct/>
              <w:topLinePunct w:val="0"/>
              <w:bidi w:val="0"/>
              <w:adjustRightInd/>
              <w:snapToGrid w:val="0"/>
              <w:spacing w:line="400" w:lineRule="exact"/>
              <w:rPr>
                <w:rFonts w:hAnsi="宋体" w:cs="宋体"/>
                <w:color w:val="auto"/>
                <w:sz w:val="21"/>
                <w:highlight w:val="none"/>
              </w:rPr>
            </w:pPr>
            <w:r>
              <w:rPr>
                <w:rFonts w:hint="eastAsia" w:hAnsi="宋体" w:cs="宋体"/>
                <w:color w:val="auto"/>
                <w:sz w:val="21"/>
                <w:highlight w:val="none"/>
              </w:rPr>
              <w:t>1.采购代理费支付方式：</w:t>
            </w:r>
          </w:p>
          <w:p w14:paraId="230BD6B0">
            <w:pPr>
              <w:pStyle w:val="16"/>
              <w:keepNext w:val="0"/>
              <w:keepLines w:val="0"/>
              <w:pageBreakBefore w:val="0"/>
              <w:widowControl w:val="0"/>
              <w:kinsoku/>
              <w:wordWrap/>
              <w:overflowPunct/>
              <w:topLinePunct w:val="0"/>
              <w:bidi w:val="0"/>
              <w:adjustRightInd/>
              <w:snapToGrid w:val="0"/>
              <w:spacing w:line="400" w:lineRule="exact"/>
              <w:rPr>
                <w:rFonts w:hAnsi="宋体" w:cs="宋体"/>
                <w:color w:val="auto"/>
                <w:sz w:val="21"/>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rPr>
              <w:t>中标人</w:t>
            </w:r>
            <w:r>
              <w:rPr>
                <w:rFonts w:hint="eastAsia" w:hAnsi="宋体" w:cs="宋体"/>
                <w:color w:val="auto"/>
                <w:sz w:val="21"/>
                <w:highlight w:val="none"/>
              </w:rPr>
              <w:t>在领取中标通知书前，一次性向采购代理机构支付。</w:t>
            </w:r>
          </w:p>
          <w:p w14:paraId="6FA7155E">
            <w:pPr>
              <w:pStyle w:val="16"/>
              <w:keepNext w:val="0"/>
              <w:keepLines w:val="0"/>
              <w:pageBreakBefore w:val="0"/>
              <w:widowControl w:val="0"/>
              <w:kinsoku/>
              <w:wordWrap/>
              <w:overflowPunct/>
              <w:topLinePunct w:val="0"/>
              <w:bidi w:val="0"/>
              <w:adjustRightInd/>
              <w:snapToGrid w:val="0"/>
              <w:spacing w:line="400" w:lineRule="exact"/>
              <w:rPr>
                <w:rFonts w:hAnsi="宋体" w:cs="宋体"/>
                <w:color w:val="auto"/>
                <w:sz w:val="21"/>
                <w:highlight w:val="none"/>
              </w:rPr>
            </w:pPr>
            <w:r>
              <w:rPr>
                <w:rFonts w:hint="eastAsia" w:hAnsi="宋体" w:cs="宋体"/>
                <w:color w:val="auto"/>
                <w:sz w:val="21"/>
                <w:highlight w:val="none"/>
              </w:rPr>
              <w:t>□采购人支付。</w:t>
            </w:r>
          </w:p>
          <w:p w14:paraId="4EA1F3BE">
            <w:pPr>
              <w:pStyle w:val="16"/>
              <w:keepNext w:val="0"/>
              <w:keepLines w:val="0"/>
              <w:pageBreakBefore w:val="0"/>
              <w:widowControl w:val="0"/>
              <w:kinsoku/>
              <w:wordWrap/>
              <w:overflowPunct/>
              <w:topLinePunct w:val="0"/>
              <w:bidi w:val="0"/>
              <w:adjustRightInd/>
              <w:snapToGrid w:val="0"/>
              <w:spacing w:line="400" w:lineRule="exact"/>
              <w:rPr>
                <w:rFonts w:hAnsi="宋体" w:cs="宋体"/>
                <w:color w:val="auto"/>
                <w:sz w:val="21"/>
                <w:highlight w:val="none"/>
              </w:rPr>
            </w:pPr>
            <w:r>
              <w:rPr>
                <w:rFonts w:hint="eastAsia" w:hAnsi="宋体" w:cs="宋体"/>
                <w:color w:val="auto"/>
                <w:sz w:val="21"/>
                <w:highlight w:val="none"/>
              </w:rPr>
              <w:t>2.采购代理费收取标准：</w:t>
            </w:r>
          </w:p>
          <w:p w14:paraId="43FF10AA">
            <w:pPr>
              <w:pStyle w:val="16"/>
              <w:keepNext w:val="0"/>
              <w:keepLines w:val="0"/>
              <w:pageBreakBefore w:val="0"/>
              <w:widowControl w:val="0"/>
              <w:kinsoku/>
              <w:wordWrap/>
              <w:overflowPunct/>
              <w:topLinePunct w:val="0"/>
              <w:bidi w:val="0"/>
              <w:adjustRightInd/>
              <w:snapToGrid w:val="0"/>
              <w:spacing w:line="400" w:lineRule="exact"/>
              <w:rPr>
                <w:rFonts w:hAnsi="宋体" w:cs="宋体"/>
                <w:color w:val="auto"/>
                <w:sz w:val="21"/>
                <w:highlight w:val="none"/>
              </w:rPr>
            </w:pPr>
            <w:r>
              <w:rPr>
                <w:rFonts w:hint="eastAsia" w:hAnsi="宋体" w:cs="宋体"/>
                <w:color w:val="auto"/>
                <w:sz w:val="21"/>
                <w:highlight w:val="none"/>
              </w:rPr>
              <w:t>□以分标（☑中标金额/□采购预算/□暂定中标金额/□其他</w:t>
            </w:r>
            <w:r>
              <w:rPr>
                <w:rFonts w:hint="eastAsia" w:hAnsi="宋体" w:cs="宋体"/>
                <w:color w:val="auto"/>
                <w:sz w:val="21"/>
                <w:highlight w:val="none"/>
                <w:u w:val="single"/>
              </w:rPr>
              <w:t xml:space="preserve">   </w:t>
            </w:r>
            <w:r>
              <w:rPr>
                <w:rFonts w:hint="eastAsia" w:hAnsi="宋体" w:cs="宋体"/>
                <w:color w:val="auto"/>
                <w:sz w:val="21"/>
                <w:highlight w:val="none"/>
              </w:rPr>
              <w:t>）为计费额，按本须知正文第39.2条规定的收费计算标准（☑货物招标/□服务招标/□工程招标）采用差额定率累进法计算出收费基准价格，采购代理收费以（□收费基准价格/☑收费基准价格下浮</w:t>
            </w:r>
            <w:r>
              <w:rPr>
                <w:rFonts w:hint="eastAsia" w:hAnsi="宋体" w:cs="宋体"/>
                <w:color w:val="auto"/>
                <w:sz w:val="21"/>
                <w:highlight w:val="none"/>
                <w:u w:val="single"/>
                <w:lang w:val="en-US" w:eastAsia="zh-CN"/>
              </w:rPr>
              <w:t>1</w:t>
            </w:r>
            <w:r>
              <w:rPr>
                <w:rFonts w:hint="eastAsia" w:hAnsi="宋体" w:cs="宋体"/>
                <w:color w:val="auto"/>
                <w:sz w:val="21"/>
                <w:highlight w:val="none"/>
                <w:u w:val="single"/>
              </w:rPr>
              <w:t>0%</w:t>
            </w:r>
            <w:r>
              <w:rPr>
                <w:rFonts w:hint="eastAsia" w:hAnsi="宋体" w:cs="宋体"/>
                <w:color w:val="auto"/>
                <w:sz w:val="21"/>
                <w:highlight w:val="none"/>
              </w:rPr>
              <w:t>/□收费基准价格上浮</w:t>
            </w:r>
            <w:r>
              <w:rPr>
                <w:rFonts w:hint="eastAsia" w:hAnsi="宋体" w:cs="宋体"/>
                <w:color w:val="auto"/>
                <w:sz w:val="21"/>
                <w:highlight w:val="none"/>
                <w:u w:val="single"/>
              </w:rPr>
              <w:t xml:space="preserve">   %</w:t>
            </w:r>
            <w:r>
              <w:rPr>
                <w:rFonts w:hint="eastAsia" w:hAnsi="宋体" w:cs="宋体"/>
                <w:color w:val="auto"/>
                <w:sz w:val="21"/>
                <w:highlight w:val="none"/>
              </w:rPr>
              <w:t>）收取。</w:t>
            </w:r>
          </w:p>
          <w:p w14:paraId="0118E2A8">
            <w:pPr>
              <w:pStyle w:val="16"/>
              <w:keepNext w:val="0"/>
              <w:keepLines w:val="0"/>
              <w:pageBreakBefore w:val="0"/>
              <w:widowControl w:val="0"/>
              <w:kinsoku/>
              <w:wordWrap/>
              <w:overflowPunct/>
              <w:topLinePunct w:val="0"/>
              <w:bidi w:val="0"/>
              <w:adjustRightInd/>
              <w:snapToGrid w:val="0"/>
              <w:spacing w:line="400" w:lineRule="exact"/>
              <w:rPr>
                <w:rFonts w:hint="eastAsia" w:hAnsi="宋体" w:eastAsia="宋体" w:cs="宋体"/>
                <w:color w:val="auto"/>
                <w:sz w:val="21"/>
                <w:highlight w:val="none"/>
                <w:lang w:eastAsia="zh-CN"/>
              </w:rPr>
            </w:pPr>
            <w:r>
              <w:rPr>
                <w:rFonts w:hint="eastAsia" w:hAnsi="宋体" w:cs="宋体"/>
                <w:color w:val="auto"/>
                <w:sz w:val="21"/>
                <w:highlight w:val="none"/>
              </w:rPr>
              <w:t>□固定采购代理收费</w:t>
            </w:r>
            <w:r>
              <w:rPr>
                <w:rFonts w:hint="eastAsia" w:hAnsi="宋体" w:cs="宋体"/>
                <w:color w:val="auto"/>
                <w:sz w:val="21"/>
                <w:highlight w:val="none"/>
                <w:u w:val="single"/>
              </w:rPr>
              <w:t xml:space="preserve">              。</w:t>
            </w:r>
          </w:p>
        </w:tc>
      </w:tr>
      <w:tr w14:paraId="158E4B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5" w:type="dxa"/>
            <w:tcBorders>
              <w:top w:val="single" w:color="auto" w:sz="4" w:space="0"/>
              <w:left w:val="single" w:color="auto" w:sz="4" w:space="0"/>
              <w:bottom w:val="single" w:color="auto" w:sz="4" w:space="0"/>
              <w:right w:val="single" w:color="auto" w:sz="4" w:space="0"/>
            </w:tcBorders>
            <w:vAlign w:val="center"/>
          </w:tcPr>
          <w:p w14:paraId="52ED39C4">
            <w:pPr>
              <w:keepNext w:val="0"/>
              <w:keepLines w:val="0"/>
              <w:pageBreakBefore w:val="0"/>
              <w:widowControl w:val="0"/>
              <w:kinsoku/>
              <w:wordWrap/>
              <w:overflowPunct/>
              <w:topLinePunct w:val="0"/>
              <w:bidi w:val="0"/>
              <w:adjustRightInd/>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40.1</w:t>
            </w:r>
          </w:p>
        </w:tc>
        <w:tc>
          <w:tcPr>
            <w:tcW w:w="8151" w:type="dxa"/>
            <w:tcBorders>
              <w:top w:val="single" w:color="auto" w:sz="4" w:space="0"/>
              <w:left w:val="single" w:color="auto" w:sz="4" w:space="0"/>
              <w:bottom w:val="single" w:color="auto" w:sz="4" w:space="0"/>
              <w:right w:val="single" w:color="auto" w:sz="4" w:space="0"/>
            </w:tcBorders>
            <w:vAlign w:val="center"/>
          </w:tcPr>
          <w:p w14:paraId="72042142">
            <w:pPr>
              <w:keepNext w:val="0"/>
              <w:keepLines w:val="0"/>
              <w:pageBreakBefore w:val="0"/>
              <w:widowControl w:val="0"/>
              <w:kinsoku/>
              <w:wordWrap/>
              <w:overflowPunct/>
              <w:topLinePunct w:val="0"/>
              <w:bidi w:val="0"/>
              <w:adjustRightInd/>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36405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5" w:type="dxa"/>
            <w:tcBorders>
              <w:top w:val="single" w:color="auto" w:sz="4" w:space="0"/>
              <w:left w:val="single" w:color="auto" w:sz="4" w:space="0"/>
              <w:bottom w:val="single" w:color="auto" w:sz="4" w:space="0"/>
              <w:right w:val="single" w:color="auto" w:sz="4" w:space="0"/>
            </w:tcBorders>
            <w:vAlign w:val="center"/>
          </w:tcPr>
          <w:p w14:paraId="4AF4CEC8">
            <w:pPr>
              <w:keepNext w:val="0"/>
              <w:keepLines w:val="0"/>
              <w:pageBreakBefore w:val="0"/>
              <w:widowControl w:val="0"/>
              <w:kinsoku/>
              <w:wordWrap/>
              <w:overflowPunct/>
              <w:topLinePunct w:val="0"/>
              <w:bidi w:val="0"/>
              <w:adjustRightInd/>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40.2</w:t>
            </w:r>
          </w:p>
        </w:tc>
        <w:tc>
          <w:tcPr>
            <w:tcW w:w="8151" w:type="dxa"/>
            <w:tcBorders>
              <w:top w:val="single" w:color="auto" w:sz="4" w:space="0"/>
              <w:left w:val="single" w:color="auto" w:sz="4" w:space="0"/>
              <w:bottom w:val="single" w:color="auto" w:sz="4" w:space="0"/>
              <w:right w:val="single" w:color="auto" w:sz="4" w:space="0"/>
            </w:tcBorders>
            <w:vAlign w:val="center"/>
          </w:tcPr>
          <w:p w14:paraId="2AE91870">
            <w:pPr>
              <w:pStyle w:val="16"/>
              <w:keepNext w:val="0"/>
              <w:keepLines w:val="0"/>
              <w:pageBreakBefore w:val="0"/>
              <w:widowControl w:val="0"/>
              <w:kinsoku/>
              <w:wordWrap/>
              <w:overflowPunct/>
              <w:topLinePunct w:val="0"/>
              <w:bidi w:val="0"/>
              <w:adjustRightInd/>
              <w:snapToGrid w:val="0"/>
              <w:spacing w:line="400" w:lineRule="exact"/>
              <w:rPr>
                <w:rFonts w:hAnsi="宋体" w:cs="宋体"/>
                <w:bCs/>
                <w:color w:val="auto"/>
                <w:sz w:val="21"/>
                <w:highlight w:val="none"/>
              </w:rPr>
            </w:pPr>
            <w:r>
              <w:rPr>
                <w:rFonts w:hint="eastAsia" w:hAnsi="宋体" w:cs="宋体"/>
                <w:bCs/>
                <w:color w:val="auto"/>
                <w:sz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4AD59767">
            <w:pPr>
              <w:pStyle w:val="16"/>
              <w:keepNext w:val="0"/>
              <w:keepLines w:val="0"/>
              <w:pageBreakBefore w:val="0"/>
              <w:widowControl w:val="0"/>
              <w:kinsoku/>
              <w:wordWrap/>
              <w:overflowPunct/>
              <w:topLinePunct w:val="0"/>
              <w:bidi w:val="0"/>
              <w:adjustRightInd/>
              <w:snapToGrid w:val="0"/>
              <w:spacing w:line="400" w:lineRule="exact"/>
              <w:rPr>
                <w:rFonts w:hAnsi="宋体" w:cs="宋体"/>
                <w:bCs/>
                <w:color w:val="auto"/>
                <w:sz w:val="21"/>
                <w:highlight w:val="none"/>
              </w:rPr>
            </w:pPr>
            <w:r>
              <w:rPr>
                <w:rFonts w:hint="eastAsia" w:hAnsi="宋体" w:cs="宋体"/>
                <w:bCs/>
                <w:color w:val="auto"/>
                <w:sz w:val="21"/>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60D68ABC">
            <w:pPr>
              <w:pStyle w:val="16"/>
              <w:keepNext w:val="0"/>
              <w:keepLines w:val="0"/>
              <w:pageBreakBefore w:val="0"/>
              <w:widowControl w:val="0"/>
              <w:kinsoku/>
              <w:wordWrap/>
              <w:overflowPunct/>
              <w:topLinePunct w:val="0"/>
              <w:bidi w:val="0"/>
              <w:adjustRightInd/>
              <w:snapToGrid w:val="0"/>
              <w:spacing w:line="400" w:lineRule="exact"/>
              <w:rPr>
                <w:rFonts w:hAnsi="宋体" w:cs="宋体"/>
                <w:bCs/>
                <w:color w:val="auto"/>
                <w:sz w:val="21"/>
                <w:highlight w:val="none"/>
              </w:rPr>
            </w:pPr>
            <w:r>
              <w:rPr>
                <w:rFonts w:hint="eastAsia" w:hAnsi="宋体" w:cs="宋体"/>
                <w:bCs/>
                <w:color w:val="auto"/>
                <w:sz w:val="21"/>
                <w:highlight w:val="none"/>
              </w:rPr>
              <w:t>3.本招标文件中描述投标人的“签字”是指投标人的法定代表人或者委托代理人亲自在文件规定签字处亲笔写上个人的名字的行为，私章、签字章、印鉴、影印等其他形式均不能代替亲笔签字。</w:t>
            </w:r>
          </w:p>
          <w:p w14:paraId="0EA84D33">
            <w:pPr>
              <w:pStyle w:val="16"/>
              <w:keepNext w:val="0"/>
              <w:keepLines w:val="0"/>
              <w:pageBreakBefore w:val="0"/>
              <w:widowControl w:val="0"/>
              <w:kinsoku/>
              <w:wordWrap/>
              <w:overflowPunct/>
              <w:topLinePunct w:val="0"/>
              <w:bidi w:val="0"/>
              <w:adjustRightInd/>
              <w:snapToGrid w:val="0"/>
              <w:spacing w:line="400" w:lineRule="exact"/>
              <w:rPr>
                <w:rFonts w:hAnsi="宋体" w:cs="宋体"/>
                <w:bCs/>
                <w:color w:val="auto"/>
                <w:sz w:val="21"/>
                <w:highlight w:val="none"/>
              </w:rPr>
            </w:pPr>
            <w:r>
              <w:rPr>
                <w:rFonts w:hint="eastAsia" w:hAnsi="宋体" w:cs="宋体"/>
                <w:bCs/>
                <w:color w:val="auto"/>
                <w:sz w:val="21"/>
                <w:highlight w:val="none"/>
              </w:rPr>
              <w:t>4.自然人投标的，招标文件规定盖电子公章处由自然人摁手指指印。</w:t>
            </w:r>
          </w:p>
          <w:p w14:paraId="45C0E1D6">
            <w:pPr>
              <w:keepNext w:val="0"/>
              <w:keepLines w:val="0"/>
              <w:pageBreakBefore w:val="0"/>
              <w:widowControl w:val="0"/>
              <w:kinsoku/>
              <w:wordWrap/>
              <w:overflowPunct/>
              <w:topLinePunct w:val="0"/>
              <w:bidi w:val="0"/>
              <w:adjustRightInd/>
              <w:spacing w:line="400" w:lineRule="exact"/>
              <w:jc w:val="left"/>
              <w:rPr>
                <w:rFonts w:ascii="宋体" w:hAnsi="宋体" w:cs="宋体"/>
                <w:color w:val="auto"/>
                <w:szCs w:val="21"/>
                <w:highlight w:val="none"/>
              </w:rPr>
            </w:pPr>
            <w:r>
              <w:rPr>
                <w:rFonts w:hint="eastAsia" w:ascii="宋体" w:hAnsi="宋体" w:cs="宋体"/>
                <w:bCs/>
                <w:color w:val="auto"/>
                <w:szCs w:val="21"/>
                <w:highlight w:val="none"/>
              </w:rPr>
              <w:t>5.本招标文件所称的“以上”“以下”“以内”“届满”，包括本数；所称的“不满”“超过”“以外”，不包括本数。</w:t>
            </w:r>
          </w:p>
        </w:tc>
      </w:tr>
    </w:tbl>
    <w:p w14:paraId="3C738784">
      <w:pPr>
        <w:pStyle w:val="5"/>
        <w:keepNext w:val="0"/>
        <w:keepLines w:val="0"/>
        <w:jc w:val="center"/>
        <w:rPr>
          <w:rFonts w:ascii="宋体" w:hAnsi="宋体" w:cs="宋体"/>
          <w:color w:val="auto"/>
          <w:highlight w:val="none"/>
        </w:rPr>
      </w:pPr>
      <w:r>
        <w:rPr>
          <w:rFonts w:hint="eastAsia" w:ascii="宋体" w:hAnsi="宋体" w:cs="宋体"/>
          <w:color w:val="auto"/>
          <w:highlight w:val="none"/>
        </w:rPr>
        <w:br w:type="page"/>
      </w:r>
      <w:bookmarkStart w:id="71" w:name="_Toc4391"/>
      <w:r>
        <w:rPr>
          <w:rFonts w:hint="eastAsia" w:ascii="宋体" w:hAnsi="宋体" w:cs="宋体"/>
          <w:color w:val="auto"/>
          <w:highlight w:val="none"/>
        </w:rPr>
        <w:t>投标人须知正文</w:t>
      </w:r>
      <w:bookmarkEnd w:id="71"/>
    </w:p>
    <w:p w14:paraId="13975082">
      <w:pPr>
        <w:pStyle w:val="5"/>
        <w:keepNext w:val="0"/>
        <w:keepLines w:val="0"/>
        <w:jc w:val="center"/>
        <w:rPr>
          <w:rFonts w:ascii="宋体" w:hAnsi="宋体" w:cs="宋体"/>
          <w:color w:val="auto"/>
          <w:highlight w:val="none"/>
        </w:rPr>
      </w:pPr>
      <w:bookmarkStart w:id="72" w:name="_Toc1235"/>
      <w:r>
        <w:rPr>
          <w:rFonts w:hint="eastAsia" w:ascii="宋体" w:hAnsi="宋体" w:cs="宋体"/>
          <w:color w:val="auto"/>
          <w:highlight w:val="none"/>
        </w:rPr>
        <w:t>一、总  则</w:t>
      </w:r>
      <w:bookmarkEnd w:id="72"/>
    </w:p>
    <w:p w14:paraId="08AAB1A5">
      <w:pPr>
        <w:pStyle w:val="7"/>
        <w:keepNext w:val="0"/>
        <w:keepLines w:val="0"/>
        <w:spacing w:before="0" w:after="0" w:line="360" w:lineRule="auto"/>
        <w:ind w:left="420" w:leftChars="200"/>
        <w:rPr>
          <w:rFonts w:ascii="宋体" w:hAnsi="宋体" w:cs="宋体"/>
          <w:color w:val="auto"/>
          <w:sz w:val="24"/>
          <w:highlight w:val="none"/>
        </w:rPr>
      </w:pPr>
      <w:bookmarkStart w:id="73" w:name="_Toc254970527"/>
      <w:bookmarkStart w:id="74" w:name="_Toc254970668"/>
      <w:r>
        <w:rPr>
          <w:rFonts w:hint="eastAsia" w:ascii="宋体" w:hAnsi="宋体" w:cs="宋体"/>
          <w:color w:val="auto"/>
          <w:sz w:val="24"/>
          <w:highlight w:val="none"/>
        </w:rPr>
        <w:t>1.适用范围</w:t>
      </w:r>
      <w:bookmarkEnd w:id="73"/>
      <w:bookmarkEnd w:id="74"/>
    </w:p>
    <w:p w14:paraId="0563CA7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0154F3C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04FD96CE">
      <w:pPr>
        <w:pStyle w:val="7"/>
        <w:keepNext w:val="0"/>
        <w:keepLines w:val="0"/>
        <w:spacing w:before="0" w:after="0" w:line="360" w:lineRule="auto"/>
        <w:ind w:left="420" w:leftChars="200"/>
        <w:rPr>
          <w:rFonts w:ascii="宋体" w:hAnsi="宋体" w:cs="宋体"/>
          <w:color w:val="auto"/>
          <w:sz w:val="24"/>
          <w:highlight w:val="none"/>
        </w:rPr>
      </w:pPr>
      <w:bookmarkStart w:id="75" w:name="_Toc254970528"/>
      <w:bookmarkStart w:id="76" w:name="_Toc254970669"/>
      <w:r>
        <w:rPr>
          <w:rFonts w:hint="eastAsia" w:ascii="宋体" w:hAnsi="宋体" w:cs="宋体"/>
          <w:color w:val="auto"/>
          <w:sz w:val="24"/>
          <w:highlight w:val="none"/>
        </w:rPr>
        <w:t>2.定义</w:t>
      </w:r>
      <w:bookmarkEnd w:id="75"/>
      <w:bookmarkEnd w:id="76"/>
    </w:p>
    <w:p w14:paraId="3AC1964D">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2.1“采购人”是指依法进行政府采购的国家机关、事业单位、团体组织。</w:t>
      </w:r>
    </w:p>
    <w:p w14:paraId="3F97060E">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2.2“采购代理机构”是指政府采购集中采购机构和集中采购机构以外的采购代理机构。</w:t>
      </w:r>
    </w:p>
    <w:p w14:paraId="06B97AA4">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2.3“供应商”是指向采购人提供货物、工程或者服务的法人、其他组织或者自然人。</w:t>
      </w:r>
    </w:p>
    <w:p w14:paraId="05949C6D">
      <w:pPr>
        <w:spacing w:line="360" w:lineRule="auto"/>
        <w:rPr>
          <w:rFonts w:ascii="宋体" w:hAnsi="宋体" w:cs="宋体"/>
          <w:color w:val="auto"/>
          <w:szCs w:val="21"/>
          <w:highlight w:val="none"/>
        </w:rPr>
      </w:pPr>
      <w:r>
        <w:rPr>
          <w:rFonts w:hint="eastAsia" w:ascii="宋体" w:hAnsi="宋体" w:cs="宋体"/>
          <w:color w:val="auto"/>
          <w:szCs w:val="21"/>
          <w:highlight w:val="none"/>
        </w:rPr>
        <w:t>2.4“投标人”是指响应招标、参加投标竞争的法人、非法人组织或者自然人。</w:t>
      </w:r>
    </w:p>
    <w:p w14:paraId="6743A968">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2.5“货物”是指各种形态和种类的物品，包括原材料、燃料、设备、产品等。</w:t>
      </w:r>
    </w:p>
    <w:p w14:paraId="6AD8CB1C">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14:paraId="2735CA1D">
      <w:pPr>
        <w:pStyle w:val="7"/>
        <w:keepNext w:val="0"/>
        <w:keepLines w:val="0"/>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2.7“书面形式”是指合同书、信件和数据电文（包括电报、电传、传真、电子数据交换和电子邮件）等可以有形地表现所载内容的形式。</w:t>
      </w:r>
    </w:p>
    <w:p w14:paraId="4E1693F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2.8 “正偏离”，是指投标文件对招标文件“采购需求”中有关条款作出的响应优于条款要求并有利于采购人的情形。</w:t>
      </w:r>
    </w:p>
    <w:p w14:paraId="38E2B0A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2.9“负偏离”，是指投标文件对招标文件“采购需求”中有关条款作出的响应不满足条款要求，导致采购人要求不能得到满足的情形。</w:t>
      </w:r>
    </w:p>
    <w:p w14:paraId="2D2F3521">
      <w:pPr>
        <w:pStyle w:val="7"/>
        <w:keepNext w:val="0"/>
        <w:keepLines w:val="0"/>
        <w:spacing w:before="0" w:after="0" w:line="360" w:lineRule="auto"/>
        <w:ind w:left="420" w:leftChars="200"/>
        <w:rPr>
          <w:rFonts w:ascii="宋体" w:hAnsi="宋体" w:cs="宋体"/>
          <w:color w:val="auto"/>
          <w:sz w:val="24"/>
          <w:highlight w:val="none"/>
        </w:rPr>
      </w:pPr>
      <w:bookmarkStart w:id="77" w:name="_Toc254970670"/>
      <w:bookmarkStart w:id="78" w:name="_Toc254970529"/>
      <w:r>
        <w:rPr>
          <w:rFonts w:hint="eastAsia" w:ascii="宋体" w:hAnsi="宋体" w:cs="宋体"/>
          <w:color w:val="auto"/>
          <w:sz w:val="24"/>
          <w:highlight w:val="none"/>
        </w:rPr>
        <w:t>3.</w:t>
      </w:r>
      <w:bookmarkEnd w:id="77"/>
      <w:bookmarkEnd w:id="78"/>
      <w:r>
        <w:rPr>
          <w:rFonts w:hint="eastAsia" w:ascii="宋体" w:hAnsi="宋体" w:cs="宋体"/>
          <w:color w:val="auto"/>
          <w:sz w:val="24"/>
          <w:highlight w:val="none"/>
        </w:rPr>
        <w:t>投标人的资格要求</w:t>
      </w:r>
    </w:p>
    <w:p w14:paraId="60F89E7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投标人的资格要求详见“投标人须知前附表”。</w:t>
      </w:r>
    </w:p>
    <w:p w14:paraId="28DFCE66">
      <w:pPr>
        <w:pStyle w:val="7"/>
        <w:keepNext w:val="0"/>
        <w:keepLines w:val="0"/>
        <w:spacing w:before="0" w:after="0" w:line="360" w:lineRule="auto"/>
        <w:ind w:left="420" w:leftChars="200"/>
        <w:rPr>
          <w:rFonts w:ascii="宋体" w:hAnsi="宋体" w:cs="宋体"/>
          <w:color w:val="auto"/>
          <w:sz w:val="24"/>
          <w:highlight w:val="none"/>
        </w:rPr>
      </w:pPr>
      <w:bookmarkStart w:id="79" w:name="_Toc254970530"/>
      <w:bookmarkStart w:id="80" w:name="_Toc254970671"/>
      <w:r>
        <w:rPr>
          <w:rFonts w:hint="eastAsia" w:ascii="宋体" w:hAnsi="宋体" w:cs="宋体"/>
          <w:color w:val="auto"/>
          <w:sz w:val="24"/>
          <w:highlight w:val="none"/>
        </w:rPr>
        <w:t>4.投标委托</w:t>
      </w:r>
      <w:bookmarkEnd w:id="79"/>
      <w:bookmarkEnd w:id="80"/>
    </w:p>
    <w:p w14:paraId="673EFE7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3C6C2E8C">
      <w:pPr>
        <w:pStyle w:val="7"/>
        <w:keepNext w:val="0"/>
        <w:keepLines w:val="0"/>
        <w:spacing w:before="0" w:after="0" w:line="360" w:lineRule="auto"/>
        <w:ind w:left="420" w:leftChars="200"/>
        <w:rPr>
          <w:rFonts w:ascii="宋体" w:hAnsi="宋体" w:cs="宋体"/>
          <w:color w:val="auto"/>
          <w:sz w:val="24"/>
          <w:highlight w:val="none"/>
        </w:rPr>
      </w:pPr>
      <w:bookmarkStart w:id="81" w:name="_5.投标费用"/>
      <w:bookmarkEnd w:id="81"/>
      <w:bookmarkStart w:id="82" w:name="_Toc254970672"/>
      <w:bookmarkStart w:id="83" w:name="_Toc254970531"/>
      <w:r>
        <w:rPr>
          <w:rFonts w:hint="eastAsia" w:ascii="宋体" w:hAnsi="宋体" w:cs="宋体"/>
          <w:color w:val="auto"/>
          <w:sz w:val="24"/>
          <w:highlight w:val="none"/>
        </w:rPr>
        <w:t>5.投标费用</w:t>
      </w:r>
      <w:bookmarkEnd w:id="82"/>
      <w:bookmarkEnd w:id="83"/>
    </w:p>
    <w:p w14:paraId="1AECA15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2F51924E">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6.联合体投标</w:t>
      </w:r>
    </w:p>
    <w:p w14:paraId="5D33B90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305A1B32">
      <w:pPr>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1E6A4EE2">
      <w:pPr>
        <w:pStyle w:val="7"/>
        <w:keepNext w:val="0"/>
        <w:keepLines w:val="0"/>
        <w:spacing w:before="0" w:after="0" w:line="360" w:lineRule="auto"/>
        <w:ind w:firstLine="424" w:firstLineChars="202"/>
        <w:rPr>
          <w:rFonts w:ascii="宋体" w:hAnsi="宋体" w:cs="宋体"/>
          <w:color w:val="auto"/>
          <w:sz w:val="24"/>
          <w:highlight w:val="none"/>
        </w:rPr>
      </w:pPr>
      <w:r>
        <w:rPr>
          <w:rFonts w:hint="eastAsia" w:ascii="宋体" w:hAnsi="宋体" w:cs="宋体"/>
          <w:b w:val="0"/>
          <w:bCs/>
          <w:color w:val="auto"/>
          <w:sz w:val="21"/>
          <w:szCs w:val="21"/>
          <w:highlight w:val="none"/>
        </w:rPr>
        <w:t xml:space="preserve">6.3 </w:t>
      </w:r>
      <w:bookmarkStart w:id="84" w:name="_Hlk65857072"/>
      <w:r>
        <w:rPr>
          <w:rFonts w:hint="eastAsia" w:ascii="宋体" w:hAnsi="宋体" w:cs="宋体"/>
          <w:b w:val="0"/>
          <w:bCs/>
          <w:color w:val="auto"/>
          <w:sz w:val="21"/>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bookmarkEnd w:id="84"/>
    </w:p>
    <w:p w14:paraId="315B0EE6">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 xml:space="preserve">7.转包与分包             </w:t>
      </w:r>
    </w:p>
    <w:p w14:paraId="4CCAA9E8">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7.1本项目不允许转包。</w:t>
      </w:r>
    </w:p>
    <w:p w14:paraId="4F33B06C">
      <w:pPr>
        <w:pStyle w:val="7"/>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54156A63">
      <w:pPr>
        <w:pStyle w:val="7"/>
        <w:keepNext w:val="0"/>
        <w:keepLines w:val="0"/>
        <w:spacing w:before="0" w:after="0" w:line="360" w:lineRule="auto"/>
        <w:ind w:left="420" w:leftChars="200"/>
        <w:rPr>
          <w:rFonts w:ascii="宋体" w:hAnsi="宋体" w:cs="宋体"/>
          <w:color w:val="auto"/>
          <w:sz w:val="24"/>
          <w:highlight w:val="none"/>
        </w:rPr>
      </w:pPr>
      <w:bookmarkStart w:id="85" w:name="_Toc254970532"/>
      <w:bookmarkStart w:id="86" w:name="_Toc254970673"/>
      <w:r>
        <w:rPr>
          <w:rFonts w:hint="eastAsia" w:ascii="宋体" w:hAnsi="宋体" w:cs="宋体"/>
          <w:color w:val="auto"/>
          <w:sz w:val="24"/>
          <w:highlight w:val="none"/>
        </w:rPr>
        <w:t>8.特别说明</w:t>
      </w:r>
      <w:bookmarkEnd w:id="85"/>
      <w:bookmarkEnd w:id="86"/>
    </w:p>
    <w:p w14:paraId="13FD916B">
      <w:pPr>
        <w:pStyle w:val="7"/>
        <w:keepNext w:val="0"/>
        <w:keepLines w:val="0"/>
        <w:spacing w:before="0" w:after="0" w:line="360" w:lineRule="auto"/>
        <w:ind w:firstLine="420" w:firstLineChars="200"/>
        <w:rPr>
          <w:rFonts w:ascii="宋体" w:hAnsi="宋体" w:cs="宋体"/>
          <w:b w:val="0"/>
          <w:color w:val="auto"/>
          <w:sz w:val="21"/>
          <w:szCs w:val="21"/>
          <w:highlight w:val="none"/>
        </w:rPr>
      </w:pPr>
      <w:bookmarkStart w:id="87" w:name="_8.1提供相同品牌产品且通过资格审查、符合性审查的不同投标人参加同一合"/>
      <w:bookmarkEnd w:id="87"/>
      <w:r>
        <w:rPr>
          <w:rFonts w:hint="eastAsia" w:ascii="宋体" w:hAnsi="宋体" w:cs="宋体"/>
          <w:b w:val="0"/>
          <w:color w:val="auto"/>
          <w:sz w:val="21"/>
          <w:szCs w:val="21"/>
          <w:highlight w:val="none"/>
        </w:rPr>
        <w:fldChar w:fldCharType="begin"/>
      </w:r>
      <w:r>
        <w:rPr>
          <w:rFonts w:hint="eastAsia" w:ascii="宋体" w:hAnsi="宋体" w:cs="宋体"/>
          <w:b w:val="0"/>
          <w:color w:val="auto"/>
          <w:sz w:val="21"/>
          <w:szCs w:val="21"/>
          <w:highlight w:val="none"/>
        </w:rPr>
        <w:instrText xml:space="preserve"> HYPERLINK  \l "_8.1" </w:instrText>
      </w:r>
      <w:r>
        <w:rPr>
          <w:rFonts w:hint="eastAsia" w:ascii="宋体" w:hAnsi="宋体" w:cs="宋体"/>
          <w:b w:val="0"/>
          <w:color w:val="auto"/>
          <w:sz w:val="21"/>
          <w:szCs w:val="21"/>
          <w:highlight w:val="none"/>
        </w:rPr>
        <w:fldChar w:fldCharType="separate"/>
      </w:r>
      <w:r>
        <w:rPr>
          <w:rFonts w:hint="eastAsia" w:ascii="宋体" w:hAnsi="宋体" w:cs="宋体"/>
          <w:b w:val="0"/>
          <w:color w:val="auto"/>
          <w:sz w:val="21"/>
          <w:szCs w:val="21"/>
          <w:highlight w:val="none"/>
        </w:rPr>
        <w:t>8.1</w:t>
      </w:r>
      <w:r>
        <w:rPr>
          <w:rFonts w:hint="eastAsia" w:ascii="宋体" w:hAnsi="宋体" w:cs="宋体"/>
          <w:b w:val="0"/>
          <w:color w:val="auto"/>
          <w:sz w:val="21"/>
          <w:szCs w:val="21"/>
          <w:highlight w:val="none"/>
        </w:rPr>
        <w:fldChar w:fldCharType="end"/>
      </w:r>
      <w:r>
        <w:rPr>
          <w:rFonts w:hint="eastAsia" w:ascii="宋体" w:hAnsi="宋体" w:cs="宋体"/>
          <w:b w:val="0"/>
          <w:color w:val="auto"/>
          <w:sz w:val="21"/>
          <w:szCs w:val="21"/>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的方式确定一个投标人获得中标人推荐资格，其他同品牌投标人不作为中标候选人。</w:t>
      </w:r>
    </w:p>
    <w:p w14:paraId="7AAC0153">
      <w:pPr>
        <w:pStyle w:val="16"/>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非单一产品采购项目，多家投标人提供的核心产品品牌相同的，按前款规定处理。</w:t>
      </w:r>
    </w:p>
    <w:p w14:paraId="33875C66">
      <w:pPr>
        <w:pStyle w:val="7"/>
        <w:keepNext w:val="0"/>
        <w:keepLines w:val="0"/>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8.2如果本招标文件要求提供投标人或制造商的资格、信誉、荣誉、业绩与企业认证等材料的，资格、信誉、荣誉、业绩与企业认证等必须为投标人或者制造商所拥有或自身获得 。</w:t>
      </w:r>
    </w:p>
    <w:p w14:paraId="43297A42">
      <w:pPr>
        <w:pStyle w:val="7"/>
        <w:keepNext w:val="0"/>
        <w:keepLines w:val="0"/>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8.3投标人应仔细阅读招标文件的所有内容，按照招标文件的要求提交投标文件，并对所提供的全部资料的真实性承担法律责任。</w:t>
      </w:r>
    </w:p>
    <w:p w14:paraId="675DD892">
      <w:pPr>
        <w:pStyle w:val="7"/>
        <w:keepNext w:val="0"/>
        <w:keepLines w:val="0"/>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14:paraId="7FC57309">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9.回避与串通投标</w:t>
      </w:r>
    </w:p>
    <w:p w14:paraId="331F260E">
      <w:pPr>
        <w:pStyle w:val="7"/>
        <w:keepNext w:val="0"/>
        <w:keepLines w:val="0"/>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9.1在政府采购活动中，采购人员及相关人员与供应商有下列利害关系之一的，应当回避：</w:t>
      </w:r>
    </w:p>
    <w:p w14:paraId="5F66B7B0">
      <w:pPr>
        <w:pStyle w:val="16"/>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（1）参加采购活动前3年内与供应商存在劳动关系；</w:t>
      </w:r>
    </w:p>
    <w:p w14:paraId="734BA9DC">
      <w:pPr>
        <w:pStyle w:val="16"/>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（2）参加采购活动前3年内担任供应商的董事、监事；</w:t>
      </w:r>
    </w:p>
    <w:p w14:paraId="32B627C6">
      <w:pPr>
        <w:pStyle w:val="16"/>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（3）参加采购活动前3年内是供应商的控股股东或者实际控制人；</w:t>
      </w:r>
    </w:p>
    <w:p w14:paraId="377E1AEE">
      <w:pPr>
        <w:pStyle w:val="16"/>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（4）与供应商的法定代表人或者负责人有夫妻、直系血亲、三代以内旁系血亲或者近姻亲关系；</w:t>
      </w:r>
    </w:p>
    <w:p w14:paraId="1284D287">
      <w:pPr>
        <w:pStyle w:val="16"/>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（5）与供应商有其他可能影响政府采购活动公平、公正进行的关系。</w:t>
      </w:r>
    </w:p>
    <w:p w14:paraId="618D176A">
      <w:pPr>
        <w:pStyle w:val="16"/>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371F61B">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9.2有下列情形之一的视为投标人相互串通投标，投标文件将被视为无效：</w:t>
      </w:r>
    </w:p>
    <w:p w14:paraId="3F039F80">
      <w:pPr>
        <w:pStyle w:val="16"/>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（1）不同投标人的投标文件由同一单位或者个人编制</w:t>
      </w:r>
      <w:r>
        <w:rPr>
          <w:rFonts w:hint="eastAsia" w:hAnsi="宋体" w:cs="宋体"/>
          <w:b/>
          <w:color w:val="auto"/>
          <w:kern w:val="2"/>
          <w:sz w:val="21"/>
          <w:highlight w:val="none"/>
          <w:lang w:eastAsia="zh-CN"/>
        </w:rPr>
        <w:t>，或不同投标人报名的IP地址一致的</w:t>
      </w:r>
      <w:r>
        <w:rPr>
          <w:rFonts w:hint="eastAsia" w:hAnsi="宋体" w:cs="宋体"/>
          <w:b/>
          <w:color w:val="auto"/>
          <w:kern w:val="2"/>
          <w:sz w:val="21"/>
          <w:highlight w:val="none"/>
        </w:rPr>
        <w:t xml:space="preserve">； </w:t>
      </w:r>
    </w:p>
    <w:p w14:paraId="61324F7F">
      <w:pPr>
        <w:pStyle w:val="16"/>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（2）不同投标人委托同一单位或者个人办理投标事宜；</w:t>
      </w:r>
    </w:p>
    <w:p w14:paraId="08DBD9D9">
      <w:pPr>
        <w:pStyle w:val="16"/>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（3）不同的投标人的投标文件载明的项目管理员为同一个人；</w:t>
      </w:r>
    </w:p>
    <w:p w14:paraId="124E1991">
      <w:pPr>
        <w:pStyle w:val="16"/>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（4）不同投标人的投标文件异常一致或者投标报价呈规律性差异；</w:t>
      </w:r>
    </w:p>
    <w:p w14:paraId="43D18074">
      <w:pPr>
        <w:pStyle w:val="16"/>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（5）不同投标人的投标文件相互混装；</w:t>
      </w:r>
    </w:p>
    <w:p w14:paraId="7B16FC55">
      <w:pPr>
        <w:pStyle w:val="16"/>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（6）不同投标人的投标保证金从同一单位或者个人账户转出。</w:t>
      </w:r>
    </w:p>
    <w:p w14:paraId="6D51248A">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9.3供应商有下列情形之一的，属于恶意串通行为，将报同级监督管理部门：</w:t>
      </w:r>
    </w:p>
    <w:p w14:paraId="0F41DC8B">
      <w:pPr>
        <w:pStyle w:val="16"/>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（1）供应商直接或者间接从采购人或者采购代理机构处获得其他供应商的相关信息并修改其投标文件或者响应文件；</w:t>
      </w:r>
    </w:p>
    <w:p w14:paraId="6B3575AD">
      <w:pPr>
        <w:pStyle w:val="16"/>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（2）供应商按照采购人或者采购代理机构的授意撤换、修改投标文件或者响应文件；</w:t>
      </w:r>
    </w:p>
    <w:p w14:paraId="16CC501F">
      <w:pPr>
        <w:pStyle w:val="16"/>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（3）供应商之间协商报价、技术方案等投标文件或者响应文件的实质性内容；</w:t>
      </w:r>
    </w:p>
    <w:p w14:paraId="4AC1C00B">
      <w:pPr>
        <w:pStyle w:val="16"/>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（4）属于同一集团、协会、商会等组织成员的供应商按照该组织要求协同参加政府采购活动；</w:t>
      </w:r>
    </w:p>
    <w:p w14:paraId="4450DA47">
      <w:pPr>
        <w:pStyle w:val="16"/>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694D3048">
      <w:pPr>
        <w:pStyle w:val="16"/>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（6）供应商之间商定部分供应商放弃参加政府采购活动或者放弃中标；</w:t>
      </w:r>
    </w:p>
    <w:p w14:paraId="02C18208">
      <w:pPr>
        <w:pStyle w:val="16"/>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（7）供应商与采购人或者采购代理机构之间、供应商相互之间，为谋求特定供应商中标或者排斥其他供应商的其他串通行为。</w:t>
      </w:r>
    </w:p>
    <w:p w14:paraId="543AA2F8">
      <w:pPr>
        <w:pStyle w:val="5"/>
        <w:keepNext w:val="0"/>
        <w:keepLines w:val="0"/>
        <w:jc w:val="center"/>
        <w:rPr>
          <w:rFonts w:ascii="宋体" w:hAnsi="宋体" w:cs="宋体"/>
          <w:color w:val="auto"/>
          <w:highlight w:val="none"/>
        </w:rPr>
      </w:pPr>
      <w:bookmarkStart w:id="88" w:name="_Toc254970534"/>
      <w:bookmarkStart w:id="89" w:name="_Toc22599"/>
      <w:bookmarkStart w:id="90" w:name="_Toc254970675"/>
      <w:r>
        <w:rPr>
          <w:rFonts w:hint="eastAsia" w:ascii="宋体" w:hAnsi="宋体" w:cs="宋体"/>
          <w:color w:val="auto"/>
          <w:highlight w:val="none"/>
        </w:rPr>
        <w:t>二、招标文件</w:t>
      </w:r>
      <w:bookmarkEnd w:id="88"/>
      <w:bookmarkEnd w:id="89"/>
      <w:bookmarkEnd w:id="90"/>
    </w:p>
    <w:p w14:paraId="6F47702E">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10.招标文件的组成</w:t>
      </w:r>
    </w:p>
    <w:p w14:paraId="5B7BB524">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（1）招标公告；</w:t>
      </w:r>
    </w:p>
    <w:p w14:paraId="67AC81F9">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 xml:space="preserve">（2）采购需求； </w:t>
      </w:r>
    </w:p>
    <w:p w14:paraId="0473A018">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（3）投标人须知；</w:t>
      </w:r>
    </w:p>
    <w:p w14:paraId="486F761C">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（4）评标方法及评标标准；</w:t>
      </w:r>
    </w:p>
    <w:p w14:paraId="33B09C9B">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（5）拟签订的合同文本；</w:t>
      </w:r>
    </w:p>
    <w:p w14:paraId="028CB17C">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（6）投标文件格式。</w:t>
      </w:r>
    </w:p>
    <w:p w14:paraId="50E10403">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66C3E311">
      <w:pPr>
        <w:pStyle w:val="7"/>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4975C239">
      <w:pPr>
        <w:pStyle w:val="1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投标人应当按照桂财采【2007】65号文件第二十九条规定，在澄清或者修改通知发出后24小时内以书面形式进行确认（采用网上下载招标文件形式的除外），否则视为已经收到。</w:t>
      </w:r>
    </w:p>
    <w:p w14:paraId="31D927AA">
      <w:pPr>
        <w:pStyle w:val="1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11.2</w:t>
      </w:r>
      <w:bookmarkStart w:id="91" w:name="_Hlk53134511"/>
      <w:r>
        <w:rPr>
          <w:rFonts w:hint="eastAsia" w:hAnsi="宋体" w:cs="宋体"/>
          <w:color w:val="auto"/>
          <w:sz w:val="21"/>
          <w:highlight w:val="none"/>
        </w:rPr>
        <w:t>采购人或者采购代理机构可以在招标文件提供期限截止后，组织已获取招标文件的潜在投标人现场考察或者召开开标前答疑会，具体详见“投标人须知前附表”。</w:t>
      </w:r>
    </w:p>
    <w:bookmarkEnd w:id="91"/>
    <w:p w14:paraId="1196C07A">
      <w:pPr>
        <w:pStyle w:val="5"/>
        <w:keepNext w:val="0"/>
        <w:keepLines w:val="0"/>
        <w:jc w:val="center"/>
        <w:rPr>
          <w:rFonts w:ascii="宋体" w:hAnsi="宋体" w:cs="宋体"/>
          <w:color w:val="auto"/>
          <w:highlight w:val="none"/>
        </w:rPr>
      </w:pPr>
      <w:bookmarkStart w:id="92" w:name="_Toc14960"/>
      <w:bookmarkStart w:id="93" w:name="_Toc254970535"/>
      <w:bookmarkStart w:id="94" w:name="_Toc254970676"/>
      <w:r>
        <w:rPr>
          <w:rFonts w:hint="eastAsia" w:ascii="宋体" w:hAnsi="宋体" w:cs="宋体"/>
          <w:color w:val="auto"/>
          <w:highlight w:val="none"/>
        </w:rPr>
        <w:t>三、投标文件的编制</w:t>
      </w:r>
      <w:bookmarkEnd w:id="92"/>
      <w:bookmarkEnd w:id="93"/>
      <w:bookmarkEnd w:id="94"/>
    </w:p>
    <w:p w14:paraId="0B1E598A">
      <w:pPr>
        <w:pStyle w:val="7"/>
        <w:keepNext w:val="0"/>
        <w:keepLines w:val="0"/>
        <w:spacing w:before="0" w:after="0" w:line="360" w:lineRule="auto"/>
        <w:ind w:left="420" w:leftChars="200"/>
        <w:rPr>
          <w:rFonts w:ascii="宋体" w:hAnsi="宋体" w:cs="宋体"/>
          <w:color w:val="auto"/>
          <w:sz w:val="24"/>
          <w:highlight w:val="none"/>
        </w:rPr>
      </w:pPr>
      <w:bookmarkStart w:id="95" w:name="_Toc254970536"/>
      <w:bookmarkStart w:id="96" w:name="_Toc254970677"/>
      <w:r>
        <w:rPr>
          <w:rFonts w:hint="eastAsia" w:ascii="宋体" w:hAnsi="宋体" w:cs="宋体"/>
          <w:color w:val="auto"/>
          <w:sz w:val="24"/>
          <w:highlight w:val="none"/>
        </w:rPr>
        <w:t>12.投标文件的编制原则</w:t>
      </w:r>
    </w:p>
    <w:p w14:paraId="54D55FFA">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投标人必须按照招标文件的要求编制投标文件。投标文件必须对招标文件提出的要求和条件作出明确响应。</w:t>
      </w:r>
    </w:p>
    <w:p w14:paraId="5771F005">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95"/>
      <w:bookmarkEnd w:id="96"/>
    </w:p>
    <w:p w14:paraId="3CB903B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33944459">
      <w:pPr>
        <w:pStyle w:val="7"/>
        <w:keepNext w:val="0"/>
        <w:keepLines w:val="0"/>
        <w:spacing w:before="0" w:after="0" w:line="360" w:lineRule="auto"/>
        <w:ind w:left="420" w:leftChars="200"/>
        <w:rPr>
          <w:rFonts w:ascii="宋体" w:hAnsi="宋体" w:cs="宋体"/>
          <w:b w:val="0"/>
          <w:color w:val="auto"/>
          <w:sz w:val="21"/>
          <w:szCs w:val="21"/>
          <w:highlight w:val="none"/>
        </w:rPr>
      </w:pPr>
      <w:bookmarkStart w:id="97" w:name="_13.1报价文件:_具体材料见“投标人须知前附表”。"/>
      <w:bookmarkEnd w:id="97"/>
      <w:r>
        <w:rPr>
          <w:rFonts w:hint="eastAsia" w:ascii="宋体" w:hAnsi="宋体" w:cs="宋体"/>
          <w:b w:val="0"/>
          <w:color w:val="auto"/>
          <w:sz w:val="21"/>
          <w:szCs w:val="21"/>
          <w:highlight w:val="none"/>
        </w:rPr>
        <w:t>（1）报价文件： 具体材料见“投标人须知前附表”。</w:t>
      </w:r>
    </w:p>
    <w:p w14:paraId="52FC66EA">
      <w:pPr>
        <w:pStyle w:val="7"/>
        <w:keepNext w:val="0"/>
        <w:keepLines w:val="0"/>
        <w:spacing w:before="0" w:after="0" w:line="360" w:lineRule="auto"/>
        <w:ind w:left="420" w:leftChars="200"/>
        <w:rPr>
          <w:rFonts w:ascii="宋体" w:hAnsi="宋体" w:cs="宋体"/>
          <w:b w:val="0"/>
          <w:color w:val="auto"/>
          <w:sz w:val="21"/>
          <w:szCs w:val="21"/>
          <w:highlight w:val="none"/>
        </w:rPr>
      </w:pPr>
      <w:bookmarkStart w:id="98" w:name="_13.2资格证明文件：具体材料见“投标人须知前附表”。"/>
      <w:bookmarkEnd w:id="98"/>
      <w:r>
        <w:rPr>
          <w:rFonts w:hint="eastAsia" w:ascii="宋体" w:hAnsi="宋体" w:cs="宋体"/>
          <w:b w:val="0"/>
          <w:color w:val="auto"/>
          <w:sz w:val="21"/>
          <w:szCs w:val="21"/>
          <w:highlight w:val="none"/>
        </w:rPr>
        <w:t>（2）资格证明文件：具体材料见“投标人须知前附表”。</w:t>
      </w:r>
    </w:p>
    <w:p w14:paraId="4305B0F6">
      <w:pPr>
        <w:pStyle w:val="7"/>
        <w:keepNext w:val="0"/>
        <w:keepLines w:val="0"/>
        <w:spacing w:before="0" w:after="0" w:line="360" w:lineRule="auto"/>
        <w:ind w:left="420" w:leftChars="200"/>
        <w:rPr>
          <w:rFonts w:ascii="宋体" w:hAnsi="宋体" w:cs="宋体"/>
          <w:b w:val="0"/>
          <w:color w:val="auto"/>
          <w:sz w:val="21"/>
          <w:szCs w:val="21"/>
          <w:highlight w:val="none"/>
        </w:rPr>
      </w:pPr>
      <w:bookmarkStart w:id="99" w:name="_13.3商务文件:_具体材料见“投标人须知前附表”。"/>
      <w:bookmarkEnd w:id="99"/>
      <w:r>
        <w:rPr>
          <w:rFonts w:hint="eastAsia" w:ascii="宋体" w:hAnsi="宋体" w:cs="宋体"/>
          <w:b w:val="0"/>
          <w:color w:val="auto"/>
          <w:sz w:val="21"/>
          <w:szCs w:val="21"/>
          <w:highlight w:val="none"/>
        </w:rPr>
        <w:t>（3）商务文件：具体材料见“投标人须知前附表”。</w:t>
      </w:r>
    </w:p>
    <w:p w14:paraId="0381DCC6">
      <w:pPr>
        <w:pStyle w:val="7"/>
        <w:keepNext w:val="0"/>
        <w:keepLines w:val="0"/>
        <w:spacing w:before="0" w:after="0" w:line="360" w:lineRule="auto"/>
        <w:ind w:left="420" w:leftChars="200"/>
        <w:rPr>
          <w:rFonts w:ascii="宋体" w:hAnsi="宋体" w:cs="宋体"/>
          <w:b w:val="0"/>
          <w:color w:val="auto"/>
          <w:sz w:val="21"/>
          <w:szCs w:val="21"/>
          <w:highlight w:val="none"/>
        </w:rPr>
      </w:pPr>
      <w:bookmarkStart w:id="100" w:name="_13.4技术文件：具体材料见“投标人须知前附表”。"/>
      <w:bookmarkEnd w:id="100"/>
      <w:r>
        <w:rPr>
          <w:rFonts w:hint="eastAsia" w:ascii="宋体" w:hAnsi="宋体" w:cs="宋体"/>
          <w:b w:val="0"/>
          <w:color w:val="auto"/>
          <w:sz w:val="21"/>
          <w:szCs w:val="21"/>
          <w:highlight w:val="none"/>
        </w:rPr>
        <w:t>（4）技术文件：具体材料见“投标人须知前附表”。</w:t>
      </w:r>
    </w:p>
    <w:p w14:paraId="69446799">
      <w:pPr>
        <w:pStyle w:val="7"/>
        <w:keepNext w:val="0"/>
        <w:keepLines w:val="0"/>
        <w:spacing w:before="0" w:after="0" w:line="360" w:lineRule="auto"/>
        <w:ind w:left="420" w:leftChars="200"/>
        <w:rPr>
          <w:rFonts w:ascii="宋体" w:hAnsi="宋体" w:cs="宋体"/>
          <w:color w:val="auto"/>
          <w:sz w:val="24"/>
          <w:highlight w:val="none"/>
        </w:rPr>
      </w:pPr>
      <w:bookmarkStart w:id="101" w:name="_13.5投标文件电子版：具体材料见“投标人须知前附表”。"/>
      <w:bookmarkEnd w:id="101"/>
      <w:bookmarkStart w:id="102" w:name="_Toc254970537"/>
      <w:bookmarkStart w:id="103" w:name="_Toc254970678"/>
      <w:r>
        <w:rPr>
          <w:rFonts w:hint="eastAsia" w:ascii="宋体" w:hAnsi="宋体" w:cs="宋体"/>
          <w:color w:val="auto"/>
          <w:sz w:val="24"/>
          <w:highlight w:val="none"/>
        </w:rPr>
        <w:t>14.投标文件的语言及计量</w:t>
      </w:r>
      <w:bookmarkEnd w:id="102"/>
      <w:bookmarkEnd w:id="103"/>
    </w:p>
    <w:p w14:paraId="396FB76B">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14.1语言文字</w:t>
      </w:r>
    </w:p>
    <w:p w14:paraId="0344E69E">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FE04709">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14.2投标计量单位</w:t>
      </w:r>
    </w:p>
    <w:p w14:paraId="6878A8EA">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14:paraId="38231085">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15.投标的风险</w:t>
      </w:r>
    </w:p>
    <w:p w14:paraId="38939C4A">
      <w:pPr>
        <w:pStyle w:val="16"/>
        <w:snapToGrid w:val="0"/>
        <w:spacing w:line="360" w:lineRule="auto"/>
        <w:ind w:firstLine="420" w:firstLineChars="200"/>
        <w:jc w:val="left"/>
        <w:rPr>
          <w:rFonts w:hAnsi="宋体" w:cs="宋体"/>
          <w:color w:val="auto"/>
          <w:sz w:val="21"/>
          <w:highlight w:val="none"/>
        </w:rPr>
      </w:pPr>
      <w:r>
        <w:rPr>
          <w:rFonts w:hint="eastAsia" w:hAnsi="宋体" w:cs="宋体"/>
          <w:color w:val="auto"/>
          <w:sz w:val="21"/>
          <w:highlight w:val="none"/>
        </w:rPr>
        <w:t>投标人没有按照招标文件要求提供全部资料，或者投标人没有对招标文件作出实质性响应是投标人的风险，并可能导致其投标被拒绝。</w:t>
      </w:r>
    </w:p>
    <w:p w14:paraId="7FFBCB87">
      <w:pPr>
        <w:pStyle w:val="7"/>
        <w:keepNext w:val="0"/>
        <w:keepLines w:val="0"/>
        <w:spacing w:before="0" w:after="0" w:line="360" w:lineRule="auto"/>
        <w:ind w:left="420" w:leftChars="200"/>
        <w:rPr>
          <w:rFonts w:ascii="宋体" w:hAnsi="宋体" w:cs="宋体"/>
          <w:color w:val="auto"/>
          <w:sz w:val="24"/>
          <w:highlight w:val="none"/>
        </w:rPr>
      </w:pPr>
      <w:bookmarkStart w:id="104" w:name="_Toc254970679"/>
      <w:bookmarkStart w:id="105" w:name="_Toc254970538"/>
      <w:r>
        <w:rPr>
          <w:rFonts w:hint="eastAsia" w:ascii="宋体" w:hAnsi="宋体" w:cs="宋体"/>
          <w:color w:val="auto"/>
          <w:sz w:val="24"/>
          <w:highlight w:val="none"/>
        </w:rPr>
        <w:t>16.投标报价</w:t>
      </w:r>
      <w:bookmarkEnd w:id="104"/>
      <w:bookmarkEnd w:id="105"/>
    </w:p>
    <w:p w14:paraId="714480DE">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16.1投标报价应按“第六章　投标文件格式”中“开标一览表”格式填写。</w:t>
      </w:r>
    </w:p>
    <w:p w14:paraId="1A3ACF02">
      <w:pPr>
        <w:pStyle w:val="7"/>
        <w:keepNext w:val="0"/>
        <w:keepLines w:val="0"/>
        <w:spacing w:before="0" w:after="0" w:line="360" w:lineRule="auto"/>
        <w:ind w:left="420" w:leftChars="200"/>
        <w:rPr>
          <w:rFonts w:ascii="宋体" w:hAnsi="宋体" w:cs="宋体"/>
          <w:b w:val="0"/>
          <w:color w:val="auto"/>
          <w:sz w:val="21"/>
          <w:szCs w:val="21"/>
          <w:highlight w:val="none"/>
        </w:rPr>
      </w:pPr>
      <w:bookmarkStart w:id="106" w:name="_16.2投标报价具体定义见投标人须知前附表。"/>
      <w:bookmarkEnd w:id="106"/>
      <w:r>
        <w:rPr>
          <w:rFonts w:hint="eastAsia" w:ascii="宋体" w:hAnsi="宋体" w:cs="宋体"/>
          <w:b w:val="0"/>
          <w:color w:val="auto"/>
          <w:sz w:val="21"/>
          <w:szCs w:val="21"/>
          <w:highlight w:val="none"/>
        </w:rPr>
        <w:t>16.2投标报价具体包括内容详见“投标人须知前附表”。</w:t>
      </w:r>
    </w:p>
    <w:p w14:paraId="091B1B66">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16.3投标人必须就所投每个分标的全部内容分别作完整唯一总价报价，不得存在漏项报价；投标人必须就所投分标的单项内容作唯一报价。</w:t>
      </w:r>
    </w:p>
    <w:p w14:paraId="65F5136D">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17.投标有效期</w:t>
      </w:r>
    </w:p>
    <w:p w14:paraId="0AC7948F">
      <w:pPr>
        <w:pStyle w:val="7"/>
        <w:keepNext w:val="0"/>
        <w:keepLines w:val="0"/>
        <w:spacing w:before="0" w:after="0" w:line="360" w:lineRule="auto"/>
        <w:ind w:firstLine="420" w:firstLineChars="200"/>
        <w:rPr>
          <w:rFonts w:ascii="宋体" w:hAnsi="宋体" w:cs="宋体"/>
          <w:b w:val="0"/>
          <w:color w:val="auto"/>
          <w:sz w:val="21"/>
          <w:szCs w:val="21"/>
          <w:highlight w:val="none"/>
        </w:rPr>
      </w:pPr>
      <w:bookmarkStart w:id="107" w:name="_17.1投标有效期应按“投标人须知中的前附表”规定的期限。"/>
      <w:bookmarkEnd w:id="107"/>
      <w:r>
        <w:rPr>
          <w:rFonts w:hint="eastAsia" w:ascii="宋体" w:hAnsi="宋体" w:cs="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72F141E5">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17.2</w:t>
      </w:r>
      <w:bookmarkStart w:id="108" w:name="_Toc254970540"/>
      <w:bookmarkStart w:id="109" w:name="_Toc254970681"/>
      <w:r>
        <w:rPr>
          <w:rFonts w:hint="eastAsia" w:ascii="宋体" w:hAnsi="宋体" w:cs="宋体"/>
          <w:b w:val="0"/>
          <w:color w:val="auto"/>
          <w:sz w:val="21"/>
          <w:szCs w:val="21"/>
          <w:highlight w:val="none"/>
        </w:rPr>
        <w:t xml:space="preserve"> 投标有效期应按规定的期限作出承诺，具体详见“投标人须知前附表”。</w:t>
      </w:r>
    </w:p>
    <w:p w14:paraId="67920BC3">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17.3投标人的投标文件在投标有效期内均保持有效。</w:t>
      </w:r>
      <w:bookmarkEnd w:id="108"/>
      <w:bookmarkEnd w:id="109"/>
    </w:p>
    <w:p w14:paraId="1CB8712E">
      <w:pPr>
        <w:pStyle w:val="7"/>
        <w:keepNext w:val="0"/>
        <w:keepLines w:val="0"/>
        <w:spacing w:before="0" w:after="0" w:line="360" w:lineRule="auto"/>
        <w:ind w:left="420" w:leftChars="200"/>
        <w:rPr>
          <w:rFonts w:ascii="宋体" w:hAnsi="宋体" w:cs="宋体"/>
          <w:color w:val="auto"/>
          <w:sz w:val="24"/>
          <w:highlight w:val="none"/>
        </w:rPr>
      </w:pPr>
      <w:bookmarkStart w:id="110" w:name="_18.投标保证金"/>
      <w:bookmarkEnd w:id="110"/>
      <w:bookmarkStart w:id="111" w:name="_Toc254970541"/>
      <w:bookmarkStart w:id="112" w:name="_Toc254970682"/>
      <w:r>
        <w:rPr>
          <w:rFonts w:hint="eastAsia" w:ascii="宋体" w:hAnsi="宋体" w:cs="宋体"/>
          <w:color w:val="auto"/>
          <w:sz w:val="24"/>
          <w:highlight w:val="none"/>
        </w:rPr>
        <w:t>18.投标保证金</w:t>
      </w:r>
      <w:bookmarkEnd w:id="111"/>
      <w:bookmarkEnd w:id="112"/>
    </w:p>
    <w:p w14:paraId="6F53F9F4">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18.1投标人须按“投标人须知前附表” 的规定提交投标保证金。</w:t>
      </w:r>
    </w:p>
    <w:p w14:paraId="03926738">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18.2投标保证金的退还</w:t>
      </w:r>
    </w:p>
    <w:p w14:paraId="3E0AC89B">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未中标人的投标保证金自中标通知书发出之日起4个工作日内退还；中标人的投标保证金自政府采购合同签订之日起4个工作日内退还。 </w:t>
      </w:r>
    </w:p>
    <w:p w14:paraId="056E438B">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18.3除逾期退还投标保证金和终止招标的情形以外，投标保证金不计息。</w:t>
      </w:r>
    </w:p>
    <w:p w14:paraId="40AC2183">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18.4投标人有下列情形之一的，投标保证金将不予退还： </w:t>
      </w:r>
    </w:p>
    <w:p w14:paraId="5F9B7FE2">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（1）投标人在投标有效期内撤销投标文件的；</w:t>
      </w:r>
    </w:p>
    <w:p w14:paraId="100DDD6A">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14:paraId="5D0252A3">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（3）投标人在投标过程中弄虚作假，提供虚假材料的；</w:t>
      </w:r>
    </w:p>
    <w:p w14:paraId="2196006B">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（4）中标人无正当理由不与采购人签订合同的；</w:t>
      </w:r>
    </w:p>
    <w:p w14:paraId="1CDC2DD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（5）投标人出现本章第9.2、9.3情形的；</w:t>
      </w:r>
    </w:p>
    <w:p w14:paraId="51B1CB4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（6）其他严重扰乱招投标程序的。</w:t>
      </w:r>
    </w:p>
    <w:p w14:paraId="1B4C7A9C">
      <w:pPr>
        <w:pStyle w:val="7"/>
        <w:keepNext w:val="0"/>
        <w:keepLines w:val="0"/>
        <w:spacing w:before="0" w:after="0" w:line="360" w:lineRule="auto"/>
        <w:ind w:left="420" w:leftChars="200"/>
        <w:rPr>
          <w:rFonts w:ascii="宋体" w:hAnsi="宋体" w:cs="宋体"/>
          <w:color w:val="auto"/>
          <w:sz w:val="24"/>
          <w:highlight w:val="none"/>
        </w:rPr>
      </w:pPr>
      <w:bookmarkStart w:id="113" w:name="_Toc254970542"/>
      <w:bookmarkStart w:id="114" w:name="_Toc254970683"/>
      <w:r>
        <w:rPr>
          <w:rFonts w:hint="eastAsia" w:ascii="宋体" w:hAnsi="宋体" w:cs="宋体"/>
          <w:color w:val="auto"/>
          <w:sz w:val="24"/>
          <w:highlight w:val="none"/>
        </w:rPr>
        <w:t>19.投标文件的</w:t>
      </w:r>
      <w:bookmarkEnd w:id="113"/>
      <w:bookmarkEnd w:id="114"/>
      <w:r>
        <w:rPr>
          <w:rFonts w:hint="eastAsia" w:ascii="宋体" w:hAnsi="宋体" w:cs="宋体"/>
          <w:color w:val="auto"/>
          <w:sz w:val="24"/>
          <w:highlight w:val="none"/>
        </w:rPr>
        <w:t>编制</w:t>
      </w:r>
    </w:p>
    <w:p w14:paraId="5D0D2C80">
      <w:pPr>
        <w:pStyle w:val="7"/>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368B9472">
      <w:pPr>
        <w:pStyle w:val="7"/>
        <w:keepNext w:val="0"/>
        <w:keepLines w:val="0"/>
        <w:spacing w:before="0" w:after="0" w:line="360" w:lineRule="auto"/>
        <w:ind w:firstLine="315" w:firstLineChars="150"/>
        <w:rPr>
          <w:rFonts w:ascii="宋体" w:hAnsi="宋体" w:cs="宋体"/>
          <w:b w:val="0"/>
          <w:color w:val="auto"/>
          <w:sz w:val="21"/>
          <w:szCs w:val="21"/>
          <w:highlight w:val="none"/>
        </w:rPr>
      </w:pPr>
      <w:bookmarkStart w:id="115" w:name="_19.2投标文件应按报价文件、资格证明文件、商务文件、技术文件分别编制"/>
      <w:bookmarkEnd w:id="115"/>
      <w:r>
        <w:rPr>
          <w:rFonts w:hint="eastAsia" w:ascii="宋体" w:hAnsi="宋体" w:cs="宋体"/>
          <w:b w:val="0"/>
          <w:color w:val="auto"/>
          <w:sz w:val="21"/>
          <w:szCs w:val="21"/>
          <w:highlight w:val="none"/>
        </w:rPr>
        <w:t>19.2投标文件应按报价文件、资格证明文件、商务文件、技术文件分别编制电子文件，并按</w:t>
      </w:r>
      <w:r>
        <w:rPr>
          <w:rFonts w:hint="eastAsia" w:ascii="宋体" w:hAnsi="宋体" w:cs="宋体"/>
          <w:b w:val="0"/>
          <w:color w:val="auto"/>
          <w:sz w:val="21"/>
          <w:szCs w:val="21"/>
          <w:highlight w:val="none"/>
          <w:lang w:eastAsia="zh-CN"/>
        </w:rPr>
        <w:t>广西政府采购云平台</w:t>
      </w:r>
      <w:r>
        <w:rPr>
          <w:rFonts w:hint="eastAsia" w:ascii="宋体" w:hAnsi="宋体" w:cs="宋体"/>
          <w:b w:val="0"/>
          <w:color w:val="auto"/>
          <w:sz w:val="21"/>
          <w:szCs w:val="21"/>
          <w:highlight w:val="none"/>
        </w:rPr>
        <w:t>的要求编制、加密、上传。</w:t>
      </w:r>
    </w:p>
    <w:p w14:paraId="7CB3B0C0">
      <w:pPr>
        <w:pStyle w:val="7"/>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19.3为确保网上操作合法、有效和安全，投标人应当在投标截止时间前完成在</w:t>
      </w:r>
      <w:r>
        <w:rPr>
          <w:rFonts w:hint="eastAsia" w:ascii="宋体" w:hAnsi="宋体" w:cs="宋体"/>
          <w:b w:val="0"/>
          <w:color w:val="auto"/>
          <w:sz w:val="21"/>
          <w:szCs w:val="21"/>
          <w:highlight w:val="none"/>
          <w:lang w:eastAsia="zh-CN"/>
        </w:rPr>
        <w:t>广西政府采购云平台</w:t>
      </w:r>
      <w:r>
        <w:rPr>
          <w:rFonts w:hint="eastAsia" w:ascii="宋体" w:hAnsi="宋体" w:cs="宋体"/>
          <w:b w:val="0"/>
          <w:color w:val="auto"/>
          <w:sz w:val="21"/>
          <w:szCs w:val="21"/>
          <w:highlight w:val="none"/>
        </w:rPr>
        <w:t>的身份认证，确保在电子投标过程中能够对相关数据电文进行加密和使用电子签名。</w:t>
      </w:r>
    </w:p>
    <w:p w14:paraId="01831D3D">
      <w:pPr>
        <w:pStyle w:val="7"/>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19.4</w:t>
      </w:r>
      <w:bookmarkStart w:id="116" w:name="_Hlk65832616"/>
      <w:r>
        <w:rPr>
          <w:rFonts w:hint="eastAsia" w:ascii="宋体" w:hAnsi="宋体" w:cs="宋体"/>
          <w:b w:val="0"/>
          <w:color w:val="auto"/>
          <w:sz w:val="21"/>
          <w:szCs w:val="21"/>
          <w:highlight w:val="none"/>
        </w:rPr>
        <w:t>投标文件须由投标人在规定位置盖电子公章并签字</w:t>
      </w:r>
      <w:bookmarkStart w:id="117" w:name="_Hlk65832569"/>
      <w:r>
        <w:rPr>
          <w:rFonts w:hint="eastAsia" w:ascii="宋体" w:hAnsi="宋体" w:cs="宋体"/>
          <w:b w:val="0"/>
          <w:color w:val="auto"/>
          <w:sz w:val="21"/>
          <w:szCs w:val="21"/>
          <w:highlight w:val="none"/>
        </w:rPr>
        <w:t>（具体以投标人须知前附表或投标文件格式规定为准）</w:t>
      </w:r>
      <w:bookmarkEnd w:id="116"/>
      <w:bookmarkEnd w:id="117"/>
      <w:r>
        <w:rPr>
          <w:rFonts w:hint="eastAsia" w:ascii="宋体" w:hAnsi="宋体" w:cs="宋体"/>
          <w:b w:val="0"/>
          <w:color w:val="auto"/>
          <w:sz w:val="21"/>
          <w:szCs w:val="21"/>
          <w:highlight w:val="none"/>
        </w:rPr>
        <w:t>，</w:t>
      </w:r>
      <w:r>
        <w:rPr>
          <w:rFonts w:hint="eastAsia" w:ascii="宋体" w:hAnsi="宋体" w:cs="宋体"/>
          <w:bCs/>
          <w:color w:val="auto"/>
          <w:sz w:val="21"/>
          <w:szCs w:val="21"/>
          <w:highlight w:val="none"/>
        </w:rPr>
        <w:t>否则作无效投标处理</w:t>
      </w:r>
      <w:r>
        <w:rPr>
          <w:rFonts w:hint="eastAsia" w:ascii="宋体" w:hAnsi="宋体" w:cs="宋体"/>
          <w:b w:val="0"/>
          <w:color w:val="auto"/>
          <w:sz w:val="21"/>
          <w:szCs w:val="21"/>
          <w:highlight w:val="none"/>
        </w:rPr>
        <w:t>。</w:t>
      </w:r>
      <w:r>
        <w:rPr>
          <w:rFonts w:hint="eastAsia" w:ascii="宋体" w:hAnsi="宋体" w:cs="宋体"/>
          <w:b w:val="0"/>
          <w:bCs/>
          <w:color w:val="auto"/>
          <w:sz w:val="21"/>
          <w:highlight w:val="none"/>
        </w:rPr>
        <w:t>骑缝盖公章不视为</w:t>
      </w:r>
      <w:r>
        <w:rPr>
          <w:rFonts w:hint="eastAsia" w:ascii="宋体" w:hAnsi="宋体" w:cs="宋体"/>
          <w:b w:val="0"/>
          <w:color w:val="auto"/>
          <w:sz w:val="21"/>
          <w:szCs w:val="21"/>
          <w:highlight w:val="none"/>
        </w:rPr>
        <w:t>在规定位置</w:t>
      </w:r>
      <w:r>
        <w:rPr>
          <w:rFonts w:hint="eastAsia" w:ascii="宋体" w:hAnsi="宋体" w:cs="宋体"/>
          <w:b w:val="0"/>
          <w:bCs/>
          <w:color w:val="auto"/>
          <w:sz w:val="21"/>
          <w:highlight w:val="none"/>
        </w:rPr>
        <w:t>盖章。</w:t>
      </w:r>
    </w:p>
    <w:p w14:paraId="17859644">
      <w:pPr>
        <w:pStyle w:val="7"/>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19.5投标文件中标注的投标人名称应与主体资格证明（如营业执照、事业单位法人证书、执业许可证、自然人身份证等）及公章一致，</w:t>
      </w:r>
      <w:r>
        <w:rPr>
          <w:rFonts w:hint="eastAsia" w:ascii="宋体" w:hAnsi="宋体" w:cs="宋体"/>
          <w:color w:val="auto"/>
          <w:sz w:val="21"/>
          <w:szCs w:val="21"/>
          <w:highlight w:val="none"/>
        </w:rPr>
        <w:t>否则作无效投标处理</w:t>
      </w:r>
      <w:r>
        <w:rPr>
          <w:rFonts w:hint="eastAsia" w:ascii="宋体" w:hAnsi="宋体" w:cs="宋体"/>
          <w:b w:val="0"/>
          <w:color w:val="auto"/>
          <w:sz w:val="21"/>
          <w:szCs w:val="21"/>
          <w:highlight w:val="none"/>
        </w:rPr>
        <w:t>。</w:t>
      </w:r>
    </w:p>
    <w:p w14:paraId="2AB6EC47">
      <w:pPr>
        <w:pStyle w:val="7"/>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19.6投标文件应尽量避免涂改、行间插字或者删除。如果出现上述情况，改动之处应由投标人的法定代表人或者其委托代理人签字或者加盖电子公章。投标文件因字迹潦草或者表达不清所引起的后果由投标人承担。</w:t>
      </w:r>
    </w:p>
    <w:p w14:paraId="16E93789">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20.投标文件的加密、解密</w:t>
      </w:r>
    </w:p>
    <w:p w14:paraId="16144524">
      <w:pPr>
        <w:pStyle w:val="7"/>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20.1电子投标文件编制完成后，投标人应按</w:t>
      </w:r>
      <w:r>
        <w:rPr>
          <w:rFonts w:hint="eastAsia" w:ascii="宋体" w:hAnsi="宋体" w:cs="宋体"/>
          <w:b w:val="0"/>
          <w:color w:val="auto"/>
          <w:sz w:val="21"/>
          <w:szCs w:val="21"/>
          <w:highlight w:val="none"/>
          <w:lang w:eastAsia="zh-CN"/>
        </w:rPr>
        <w:t>广西政府采购云平台</w:t>
      </w:r>
      <w:r>
        <w:rPr>
          <w:rFonts w:hint="eastAsia" w:ascii="宋体" w:hAnsi="宋体" w:cs="宋体"/>
          <w:b w:val="0"/>
          <w:color w:val="auto"/>
          <w:sz w:val="21"/>
          <w:szCs w:val="21"/>
          <w:highlight w:val="none"/>
        </w:rPr>
        <w:t>的要求进行加密，并在规定时间内解密，否则，由此产生的后果由投标人自行负责。</w:t>
      </w:r>
    </w:p>
    <w:p w14:paraId="22997FCD">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21.投标文件的提交</w:t>
      </w:r>
    </w:p>
    <w:p w14:paraId="0C797235">
      <w:pPr>
        <w:pStyle w:val="7"/>
        <w:keepNext w:val="0"/>
        <w:keepLines w:val="0"/>
        <w:spacing w:before="0" w:after="0" w:line="360" w:lineRule="auto"/>
        <w:ind w:firstLine="315" w:firstLineChars="150"/>
        <w:rPr>
          <w:rFonts w:ascii="宋体" w:hAnsi="宋体" w:cs="宋体"/>
          <w:b w:val="0"/>
          <w:bCs/>
          <w:color w:val="auto"/>
          <w:sz w:val="21"/>
          <w:szCs w:val="21"/>
          <w:highlight w:val="none"/>
        </w:rPr>
      </w:pPr>
      <w:bookmarkStart w:id="118" w:name="_21.1投标人必须在“投标人须知中的前附表”规定的投标文件接收时间和投"/>
      <w:bookmarkEnd w:id="118"/>
      <w:r>
        <w:rPr>
          <w:rFonts w:hint="eastAsia" w:ascii="宋体" w:hAnsi="宋体" w:cs="宋体"/>
          <w:b w:val="0"/>
          <w:bCs/>
          <w:color w:val="auto"/>
          <w:sz w:val="21"/>
          <w:szCs w:val="21"/>
          <w:highlight w:val="none"/>
        </w:rPr>
        <w:t>21.1投标人必须在“投标人须知前附表”规定的投标文件接收时间和投标地点提交投标文件。</w:t>
      </w:r>
    </w:p>
    <w:p w14:paraId="158E003C">
      <w:pPr>
        <w:pStyle w:val="7"/>
        <w:keepNext w:val="0"/>
        <w:keepLines w:val="0"/>
        <w:spacing w:before="0" w:after="0" w:line="360" w:lineRule="auto"/>
        <w:ind w:firstLine="315" w:firstLineChars="150"/>
        <w:rPr>
          <w:rFonts w:ascii="宋体" w:hAnsi="宋体" w:cs="宋体"/>
          <w:b w:val="0"/>
          <w:bCs/>
          <w:color w:val="auto"/>
          <w:sz w:val="21"/>
          <w:szCs w:val="21"/>
          <w:highlight w:val="none"/>
        </w:rPr>
      </w:pPr>
      <w:r>
        <w:rPr>
          <w:rFonts w:hint="eastAsia" w:ascii="宋体" w:hAnsi="宋体" w:cs="宋体"/>
          <w:b w:val="0"/>
          <w:bCs/>
          <w:color w:val="auto"/>
          <w:sz w:val="21"/>
          <w:szCs w:val="21"/>
          <w:highlight w:val="none"/>
        </w:rPr>
        <w:t>21.2本项目为全流程电子化政府采购项目，通过</w:t>
      </w:r>
      <w:r>
        <w:rPr>
          <w:rFonts w:hint="eastAsia" w:ascii="宋体" w:hAnsi="宋体" w:cs="宋体"/>
          <w:b w:val="0"/>
          <w:bCs/>
          <w:color w:val="auto"/>
          <w:sz w:val="21"/>
          <w:szCs w:val="21"/>
          <w:highlight w:val="none"/>
          <w:lang w:eastAsia="zh-CN"/>
        </w:rPr>
        <w:t>广西政府采购云平台（https://www.gcy.zfcg.gxzf.gov.cn/）</w:t>
      </w:r>
      <w:r>
        <w:rPr>
          <w:rFonts w:hint="eastAsia" w:ascii="宋体" w:hAnsi="宋体" w:cs="宋体"/>
          <w:b w:val="0"/>
          <w:bCs/>
          <w:color w:val="auto"/>
          <w:sz w:val="21"/>
          <w:szCs w:val="21"/>
          <w:highlight w:val="none"/>
        </w:rPr>
        <w:t>实行在线电子投标。投标人必须在“投标人须知前附表”规定的投标文件接收时间内通过网络将电子投标文件上传至</w:t>
      </w:r>
      <w:r>
        <w:rPr>
          <w:rFonts w:hint="eastAsia" w:ascii="宋体" w:hAnsi="宋体" w:cs="宋体"/>
          <w:b w:val="0"/>
          <w:bCs/>
          <w:color w:val="auto"/>
          <w:sz w:val="21"/>
          <w:szCs w:val="21"/>
          <w:highlight w:val="none"/>
          <w:lang w:eastAsia="zh-CN"/>
        </w:rPr>
        <w:t>广西政府采购云平台</w:t>
      </w:r>
      <w:r>
        <w:rPr>
          <w:rFonts w:hint="eastAsia" w:ascii="宋体" w:hAnsi="宋体" w:cs="宋体"/>
          <w:b w:val="0"/>
          <w:bCs/>
          <w:color w:val="auto"/>
          <w:sz w:val="21"/>
          <w:szCs w:val="21"/>
          <w:highlight w:val="none"/>
        </w:rPr>
        <w:t>，供应商在</w:t>
      </w:r>
      <w:r>
        <w:rPr>
          <w:rFonts w:hint="eastAsia" w:ascii="宋体" w:hAnsi="宋体" w:cs="宋体"/>
          <w:b w:val="0"/>
          <w:bCs/>
          <w:color w:val="auto"/>
          <w:sz w:val="21"/>
          <w:szCs w:val="21"/>
          <w:highlight w:val="none"/>
          <w:lang w:eastAsia="zh-CN"/>
        </w:rPr>
        <w:t>广西政府采购云平台</w:t>
      </w:r>
      <w:r>
        <w:rPr>
          <w:rFonts w:hint="eastAsia" w:ascii="宋体" w:hAnsi="宋体" w:cs="宋体"/>
          <w:b w:val="0"/>
          <w:bCs/>
          <w:color w:val="auto"/>
          <w:sz w:val="21"/>
          <w:szCs w:val="21"/>
          <w:highlight w:val="none"/>
        </w:rPr>
        <w:t>提交电子版投标文件时，请填写参加远程开标活动经办人联系方式。</w:t>
      </w:r>
    </w:p>
    <w:p w14:paraId="7D021D43">
      <w:pPr>
        <w:pStyle w:val="7"/>
        <w:keepNext w:val="0"/>
        <w:keepLines w:val="0"/>
        <w:spacing w:before="0" w:after="0" w:line="360" w:lineRule="auto"/>
        <w:ind w:firstLine="315" w:firstLineChars="150"/>
        <w:rPr>
          <w:rFonts w:ascii="宋体" w:hAnsi="宋体" w:cs="宋体"/>
          <w:b w:val="0"/>
          <w:bCs/>
          <w:color w:val="auto"/>
          <w:sz w:val="21"/>
          <w:szCs w:val="21"/>
          <w:highlight w:val="none"/>
        </w:rPr>
      </w:pPr>
      <w:r>
        <w:rPr>
          <w:rFonts w:hint="eastAsia" w:ascii="宋体" w:hAnsi="宋体" w:cs="宋体"/>
          <w:b w:val="0"/>
          <w:bCs/>
          <w:color w:val="auto"/>
          <w:sz w:val="21"/>
          <w:szCs w:val="21"/>
          <w:highlight w:val="none"/>
        </w:rPr>
        <w:t>21.3未在规定时间内上传或者未按</w:t>
      </w:r>
      <w:r>
        <w:rPr>
          <w:rFonts w:hint="eastAsia" w:ascii="宋体" w:hAnsi="宋体" w:cs="宋体"/>
          <w:b w:val="0"/>
          <w:bCs/>
          <w:color w:val="auto"/>
          <w:sz w:val="21"/>
          <w:szCs w:val="21"/>
          <w:highlight w:val="none"/>
          <w:lang w:eastAsia="zh-CN"/>
        </w:rPr>
        <w:t>广西政府采购云平台</w:t>
      </w:r>
      <w:r>
        <w:rPr>
          <w:rFonts w:hint="eastAsia" w:ascii="宋体" w:hAnsi="宋体" w:cs="宋体"/>
          <w:b w:val="0"/>
          <w:bCs/>
          <w:color w:val="auto"/>
          <w:sz w:val="21"/>
          <w:szCs w:val="21"/>
          <w:highlight w:val="none"/>
        </w:rPr>
        <w:t>的要求编制、加密的电子投标文件，</w:t>
      </w:r>
      <w:r>
        <w:rPr>
          <w:rFonts w:hint="eastAsia" w:ascii="宋体" w:hAnsi="宋体" w:cs="宋体"/>
          <w:b w:val="0"/>
          <w:bCs/>
          <w:color w:val="auto"/>
          <w:sz w:val="21"/>
          <w:szCs w:val="21"/>
          <w:highlight w:val="none"/>
          <w:lang w:eastAsia="zh-CN"/>
        </w:rPr>
        <w:t>广西政府采购云平台</w:t>
      </w:r>
      <w:r>
        <w:rPr>
          <w:rFonts w:hint="eastAsia" w:ascii="宋体" w:hAnsi="宋体" w:cs="宋体"/>
          <w:b w:val="0"/>
          <w:bCs/>
          <w:color w:val="auto"/>
          <w:sz w:val="21"/>
          <w:szCs w:val="21"/>
          <w:highlight w:val="none"/>
        </w:rPr>
        <w:t>将拒收。</w:t>
      </w:r>
    </w:p>
    <w:p w14:paraId="145318A1">
      <w:pPr>
        <w:pStyle w:val="7"/>
        <w:keepNext w:val="0"/>
        <w:keepLines w:val="0"/>
        <w:spacing w:before="0" w:after="0" w:line="360" w:lineRule="auto"/>
        <w:ind w:firstLine="315" w:firstLineChars="150"/>
        <w:rPr>
          <w:rFonts w:ascii="宋体" w:hAnsi="宋体" w:cs="宋体"/>
          <w:b w:val="0"/>
          <w:bCs/>
          <w:color w:val="auto"/>
          <w:sz w:val="21"/>
          <w:szCs w:val="21"/>
          <w:highlight w:val="none"/>
        </w:rPr>
      </w:pPr>
      <w:r>
        <w:rPr>
          <w:rFonts w:hint="eastAsia" w:ascii="宋体" w:hAnsi="宋体" w:cs="宋体"/>
          <w:b w:val="0"/>
          <w:bCs/>
          <w:color w:val="auto"/>
          <w:sz w:val="21"/>
          <w:szCs w:val="21"/>
          <w:highlight w:val="none"/>
        </w:rPr>
        <w:t>21.4电子投标文件提交方式见“招标公告”中“四、提交投标文件截止时间、开标时间和地点”。</w:t>
      </w:r>
    </w:p>
    <w:p w14:paraId="3CD13CF1">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22. 投标文件的补充、修改、撤回与退回。</w:t>
      </w:r>
    </w:p>
    <w:p w14:paraId="19ED5935">
      <w:pPr>
        <w:spacing w:line="360" w:lineRule="auto"/>
        <w:ind w:firstLine="420" w:firstLineChars="200"/>
        <w:rPr>
          <w:rFonts w:ascii="宋体" w:hAnsi="宋体" w:cs="宋体"/>
          <w:color w:val="auto"/>
          <w:szCs w:val="21"/>
          <w:highlight w:val="none"/>
        </w:rPr>
      </w:pPr>
      <w:bookmarkStart w:id="119" w:name="_Toc254970684"/>
      <w:bookmarkStart w:id="120" w:name="_Toc254970543"/>
      <w:r>
        <w:rPr>
          <w:rFonts w:hint="eastAsia" w:ascii="宋体" w:hAnsi="宋体" w:cs="宋体"/>
          <w:color w:val="auto"/>
          <w:szCs w:val="21"/>
          <w:highlight w:val="none"/>
        </w:rPr>
        <w:t>22.1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将予以拒收。</w:t>
      </w:r>
    </w:p>
    <w:bookmarkEnd w:id="119"/>
    <w:bookmarkEnd w:id="120"/>
    <w:p w14:paraId="5E0A6F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22.2在投标截止时间止提交投标文件的投标人不足3家时，不得开标，采购代理机构将根据</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的操作将电子版投标文件退回，除此之外采购人和采购代理机构对已提交的投标文件概不退回。</w:t>
      </w:r>
    </w:p>
    <w:p w14:paraId="0EF976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 投标人在投标截止时间后书面通知采购人、采购代理机构撤销投标文件的，将根据本须知正文18.4的规定不予退还其投标保证金。</w:t>
      </w:r>
    </w:p>
    <w:p w14:paraId="33853FF7">
      <w:pPr>
        <w:pStyle w:val="14"/>
        <w:snapToGrid w:val="0"/>
        <w:spacing w:line="360" w:lineRule="auto"/>
        <w:ind w:firstLine="739"/>
        <w:rPr>
          <w:rFonts w:ascii="宋体" w:hAnsi="宋体" w:eastAsia="宋体" w:cs="宋体"/>
          <w:snapToGrid w:val="0"/>
          <w:color w:val="auto"/>
          <w:sz w:val="21"/>
          <w:szCs w:val="21"/>
          <w:highlight w:val="none"/>
        </w:rPr>
      </w:pPr>
    </w:p>
    <w:p w14:paraId="715422A4">
      <w:pPr>
        <w:pStyle w:val="5"/>
        <w:keepNext w:val="0"/>
        <w:keepLines w:val="0"/>
        <w:jc w:val="center"/>
        <w:rPr>
          <w:rFonts w:ascii="宋体" w:hAnsi="宋体" w:cs="宋体"/>
          <w:color w:val="auto"/>
          <w:highlight w:val="none"/>
        </w:rPr>
      </w:pPr>
      <w:bookmarkStart w:id="121" w:name="_Toc254970544"/>
      <w:bookmarkStart w:id="122" w:name="_Toc1689"/>
      <w:bookmarkStart w:id="123" w:name="_Toc254970685"/>
      <w:r>
        <w:rPr>
          <w:rFonts w:hint="eastAsia" w:ascii="宋体" w:hAnsi="宋体" w:cs="宋体"/>
          <w:color w:val="auto"/>
          <w:highlight w:val="none"/>
        </w:rPr>
        <w:t>四、开    标</w:t>
      </w:r>
      <w:bookmarkEnd w:id="121"/>
      <w:bookmarkEnd w:id="122"/>
      <w:bookmarkEnd w:id="123"/>
    </w:p>
    <w:p w14:paraId="7175CE04">
      <w:pPr>
        <w:pStyle w:val="7"/>
        <w:keepNext w:val="0"/>
        <w:keepLines w:val="0"/>
        <w:spacing w:before="0" w:after="0" w:line="360" w:lineRule="auto"/>
        <w:ind w:left="420" w:leftChars="200"/>
        <w:rPr>
          <w:rFonts w:ascii="宋体" w:hAnsi="宋体" w:cs="宋体"/>
          <w:color w:val="auto"/>
          <w:sz w:val="24"/>
          <w:highlight w:val="none"/>
        </w:rPr>
      </w:pPr>
      <w:bookmarkStart w:id="124" w:name="_23.开标时间和地点"/>
      <w:bookmarkEnd w:id="124"/>
      <w:r>
        <w:rPr>
          <w:rFonts w:hint="eastAsia" w:ascii="宋体" w:hAnsi="宋体" w:cs="宋体"/>
          <w:color w:val="auto"/>
          <w:sz w:val="24"/>
          <w:highlight w:val="none"/>
        </w:rPr>
        <w:t>23.开标时间和地点</w:t>
      </w:r>
    </w:p>
    <w:p w14:paraId="54EEE2B1">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23.1开标时间及地点详见“投标人须知前附表”</w:t>
      </w:r>
    </w:p>
    <w:p w14:paraId="0C31119D">
      <w:pPr>
        <w:pStyle w:val="7"/>
        <w:keepNext w:val="0"/>
        <w:keepLines w:val="0"/>
        <w:spacing w:before="0" w:after="0" w:line="360" w:lineRule="auto"/>
        <w:ind w:left="420" w:leftChars="200"/>
        <w:rPr>
          <w:rFonts w:ascii="宋体" w:hAnsi="宋体" w:cs="宋体"/>
          <w:b w:val="0"/>
          <w:bCs/>
          <w:color w:val="auto"/>
          <w:sz w:val="21"/>
          <w:highlight w:val="none"/>
        </w:rPr>
      </w:pPr>
      <w:r>
        <w:rPr>
          <w:rFonts w:hint="eastAsia" w:ascii="宋体" w:hAnsi="宋体" w:cs="宋体"/>
          <w:b w:val="0"/>
          <w:bCs/>
          <w:color w:val="auto"/>
          <w:sz w:val="21"/>
          <w:highlight w:val="none"/>
        </w:rPr>
        <w:t>23.2如投标人成功解密投标文件，但未在“广西政府采购云</w:t>
      </w:r>
      <w:r>
        <w:rPr>
          <w:rFonts w:hint="eastAsia" w:ascii="宋体" w:hAnsi="宋体" w:cs="宋体"/>
          <w:b w:val="0"/>
          <w:bCs/>
          <w:color w:val="auto"/>
          <w:sz w:val="21"/>
          <w:highlight w:val="none"/>
          <w:lang w:val="en-US" w:eastAsia="zh-CN"/>
        </w:rPr>
        <w:t>平台</w:t>
      </w:r>
      <w:r>
        <w:rPr>
          <w:rFonts w:hint="eastAsia" w:ascii="宋体" w:hAnsi="宋体" w:cs="宋体"/>
          <w:b w:val="0"/>
          <w:bCs/>
          <w:color w:val="auto"/>
          <w:sz w:val="21"/>
          <w:highlight w:val="none"/>
        </w:rPr>
        <w:t>”电子开标大厅参加开标的，视同认可开标过程和结果，由此产生的后果由投标人自行负责。 投标人不足3家的，不得开标。</w:t>
      </w:r>
    </w:p>
    <w:p w14:paraId="7F7FBB3A">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24.开标程序</w:t>
      </w:r>
    </w:p>
    <w:p w14:paraId="6CACD1FA">
      <w:pPr>
        <w:autoSpaceDE w:val="0"/>
        <w:autoSpaceDN w:val="0"/>
        <w:adjustRightInd w:val="0"/>
        <w:spacing w:line="440" w:lineRule="exact"/>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568EBE55">
      <w:pPr>
        <w:autoSpaceDE w:val="0"/>
        <w:autoSpaceDN w:val="0"/>
        <w:adjustRightInd w:val="0"/>
        <w:spacing w:line="44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开标的准备工作由采购代理机构负责落实，采购代理机构必须基于</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选取评审专家，如采购代理机构未按规定选取专家的，视为本次开评标无效，应当重新采购；</w:t>
      </w:r>
    </w:p>
    <w:p w14:paraId="71D91B05">
      <w:pPr>
        <w:autoSpaceDE w:val="0"/>
        <w:autoSpaceDN w:val="0"/>
        <w:adjustRightIn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（2）采购代理机构将按照招标文件规定的时间通过</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701654A9">
      <w:pPr>
        <w:autoSpaceDE w:val="0"/>
        <w:autoSpaceDN w:val="0"/>
        <w:adjustRightIn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24.2开标程序：</w:t>
      </w:r>
    </w:p>
    <w:p w14:paraId="2C975FCA">
      <w:pPr>
        <w:pStyle w:val="16"/>
        <w:snapToGrid w:val="0"/>
        <w:spacing w:line="440" w:lineRule="exact"/>
        <w:ind w:firstLine="422" w:firstLineChars="200"/>
        <w:rPr>
          <w:rFonts w:hAnsi="宋体" w:cs="宋体"/>
          <w:color w:val="auto"/>
          <w:sz w:val="21"/>
          <w:highlight w:val="none"/>
        </w:rPr>
      </w:pPr>
      <w:r>
        <w:rPr>
          <w:rFonts w:hint="eastAsia" w:hAnsi="宋体" w:cs="宋体"/>
          <w:b/>
          <w:color w:val="auto"/>
          <w:sz w:val="21"/>
          <w:highlight w:val="none"/>
        </w:rPr>
        <w:t>（1）解密电子投标文件。</w:t>
      </w:r>
      <w:r>
        <w:rPr>
          <w:rFonts w:hint="eastAsia" w:hAnsi="宋体" w:cs="宋体"/>
          <w:b/>
          <w:color w:val="auto"/>
          <w:sz w:val="21"/>
          <w:highlight w:val="none"/>
          <w:lang w:eastAsia="zh-CN"/>
        </w:rPr>
        <w:t>广西政府采购云平台</w:t>
      </w:r>
      <w:r>
        <w:rPr>
          <w:rFonts w:hint="eastAsia" w:hAnsi="宋体" w:cs="宋体"/>
          <w:color w:val="auto"/>
          <w:sz w:val="21"/>
          <w:highlight w:val="none"/>
        </w:rPr>
        <w:t>按开标时间自动提取所有投标文件。采购代理机构依托</w:t>
      </w:r>
      <w:r>
        <w:rPr>
          <w:rFonts w:hint="eastAsia" w:hAnsi="宋体" w:cs="宋体"/>
          <w:color w:val="auto"/>
          <w:sz w:val="21"/>
          <w:highlight w:val="none"/>
          <w:lang w:eastAsia="zh-CN"/>
        </w:rPr>
        <w:t>广西政府采购云平台</w:t>
      </w:r>
      <w:r>
        <w:rPr>
          <w:rFonts w:hint="eastAsia" w:hAnsi="宋体" w:cs="宋体"/>
          <w:color w:val="auto"/>
          <w:sz w:val="21"/>
          <w:highlight w:val="none"/>
        </w:rPr>
        <w:t>向各投标人发出电子加密投标文件【开始解密】通知，由投标人按招标文件规定的时间内自行进行投标文件解密。投标人的法定代表人或其委托代理人</w:t>
      </w:r>
      <w:r>
        <w:rPr>
          <w:rFonts w:hint="eastAsia" w:hAnsi="宋体" w:cs="宋体"/>
          <w:b/>
          <w:color w:val="auto"/>
          <w:sz w:val="21"/>
          <w:highlight w:val="none"/>
        </w:rPr>
        <w:t>须携带加密时所用的CA锁准时登录到</w:t>
      </w:r>
      <w:r>
        <w:rPr>
          <w:rFonts w:hint="eastAsia" w:hAnsi="宋体" w:cs="宋体"/>
          <w:b/>
          <w:color w:val="auto"/>
          <w:sz w:val="21"/>
          <w:highlight w:val="none"/>
          <w:lang w:eastAsia="zh-CN"/>
        </w:rPr>
        <w:t>广西政府采购云平台</w:t>
      </w:r>
      <w:r>
        <w:rPr>
          <w:rFonts w:hint="eastAsia" w:hAnsi="宋体" w:cs="宋体"/>
          <w:b/>
          <w:color w:val="auto"/>
          <w:sz w:val="21"/>
          <w:highlight w:val="none"/>
        </w:rPr>
        <w:t>电子开标大厅签到并对电子投标文件解密</w:t>
      </w:r>
      <w:r>
        <w:rPr>
          <w:rFonts w:hint="eastAsia" w:hAnsi="宋体" w:cs="宋体"/>
          <w:color w:val="auto"/>
          <w:sz w:val="21"/>
          <w:highlight w:val="none"/>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hAnsi="宋体" w:cs="宋体"/>
          <w:b/>
          <w:color w:val="auto"/>
          <w:sz w:val="21"/>
          <w:highlight w:val="none"/>
        </w:rPr>
        <w:t>均视为无效投标。</w:t>
      </w:r>
    </w:p>
    <w:p w14:paraId="291D02B1">
      <w:pPr>
        <w:pStyle w:val="16"/>
        <w:snapToGrid w:val="0"/>
        <w:spacing w:line="440" w:lineRule="exact"/>
        <w:rPr>
          <w:rFonts w:hAnsi="宋体" w:cs="宋体"/>
          <w:color w:val="auto"/>
          <w:sz w:val="21"/>
          <w:highlight w:val="none"/>
        </w:rPr>
      </w:pPr>
      <w:r>
        <w:rPr>
          <w:rFonts w:hint="eastAsia" w:hAnsi="宋体" w:cs="宋体"/>
          <w:color w:val="auto"/>
          <w:sz w:val="21"/>
          <w:highlight w:val="none"/>
        </w:rPr>
        <w:t>（解密</w:t>
      </w:r>
      <w:r>
        <w:rPr>
          <w:rFonts w:hint="eastAsia" w:hAnsi="宋体" w:cs="宋体"/>
          <w:bCs/>
          <w:color w:val="auto"/>
          <w:sz w:val="21"/>
          <w:highlight w:val="none"/>
        </w:rPr>
        <w:t>异常情况处理：详见本章</w:t>
      </w:r>
      <w:r>
        <w:rPr>
          <w:rFonts w:hint="eastAsia" w:hAnsi="宋体" w:cs="宋体"/>
          <w:color w:val="auto"/>
          <w:sz w:val="21"/>
          <w:highlight w:val="none"/>
        </w:rPr>
        <w:t>29.3 电子交易活动的中止。）</w:t>
      </w:r>
    </w:p>
    <w:p w14:paraId="6994CB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电子唱标。</w:t>
      </w:r>
      <w:r>
        <w:rPr>
          <w:rFonts w:hint="eastAsia" w:ascii="宋体" w:hAnsi="宋体" w:cs="宋体"/>
          <w:color w:val="auto"/>
          <w:szCs w:val="21"/>
          <w:highlight w:val="none"/>
        </w:rPr>
        <w:t>投标文件解密结束，各投标供应商报价均在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远程不见面开标大厅展示；</w:t>
      </w:r>
    </w:p>
    <w:p w14:paraId="08DA54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签署电子《政府采购活动现场确认声明书》。</w:t>
      </w:r>
      <w:r>
        <w:rPr>
          <w:rFonts w:hint="eastAsia" w:ascii="宋体" w:hAnsi="宋体" w:cs="宋体"/>
          <w:color w:val="auto"/>
          <w:szCs w:val="21"/>
          <w:highlight w:val="none"/>
        </w:rPr>
        <w:t>通过邮件形式在远程不见面开标大厅发送各投标人签署电子《政府采购活动现场确认声明书》。</w:t>
      </w:r>
    </w:p>
    <w:p w14:paraId="109F36D9">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1655732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673B36D8">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（6）开标结束。</w:t>
      </w:r>
    </w:p>
    <w:p w14:paraId="7FAAD07A">
      <w:pPr>
        <w:pStyle w:val="16"/>
        <w:snapToGrid w:val="0"/>
        <w:spacing w:line="360" w:lineRule="auto"/>
        <w:ind w:firstLine="422" w:firstLineChars="200"/>
        <w:rPr>
          <w:rFonts w:hAnsi="宋体" w:cs="宋体"/>
          <w:color w:val="auto"/>
          <w:sz w:val="21"/>
          <w:highlight w:val="none"/>
        </w:rPr>
      </w:pPr>
      <w:r>
        <w:rPr>
          <w:rFonts w:hint="eastAsia" w:hAnsi="宋体" w:cs="宋体"/>
          <w:b/>
          <w:bCs/>
          <w:color w:val="auto"/>
          <w:sz w:val="21"/>
          <w:highlight w:val="none"/>
        </w:rPr>
        <w:t>特别说明：</w:t>
      </w:r>
      <w:r>
        <w:rPr>
          <w:rFonts w:hint="eastAsia" w:hAnsi="宋体" w:cs="宋体"/>
          <w:color w:val="auto"/>
          <w:sz w:val="21"/>
          <w:highlight w:val="none"/>
        </w:rPr>
        <w:t>如遇</w:t>
      </w:r>
      <w:r>
        <w:rPr>
          <w:rFonts w:hint="eastAsia" w:hAnsi="宋体" w:cs="宋体"/>
          <w:color w:val="auto"/>
          <w:sz w:val="21"/>
          <w:highlight w:val="none"/>
          <w:lang w:eastAsia="zh-CN"/>
        </w:rPr>
        <w:t>广西政府采购云平台</w:t>
      </w:r>
      <w:r>
        <w:rPr>
          <w:rFonts w:hint="eastAsia" w:hAnsi="宋体" w:cs="宋体"/>
          <w:color w:val="auto"/>
          <w:sz w:val="21"/>
          <w:highlight w:val="none"/>
        </w:rPr>
        <w:t>电子化开标或评审程序调整的，按调整后执行。</w:t>
      </w:r>
    </w:p>
    <w:p w14:paraId="68E75F18">
      <w:pPr>
        <w:pStyle w:val="16"/>
        <w:snapToGrid w:val="0"/>
        <w:spacing w:line="360" w:lineRule="auto"/>
        <w:ind w:left="689" w:leftChars="228" w:hanging="210" w:hangingChars="100"/>
        <w:rPr>
          <w:rFonts w:hAnsi="宋体" w:cs="宋体"/>
          <w:color w:val="auto"/>
          <w:sz w:val="21"/>
          <w:highlight w:val="none"/>
        </w:rPr>
      </w:pPr>
    </w:p>
    <w:p w14:paraId="62BC2C3D">
      <w:pPr>
        <w:pStyle w:val="5"/>
        <w:keepNext w:val="0"/>
        <w:keepLines w:val="0"/>
        <w:jc w:val="center"/>
        <w:rPr>
          <w:rFonts w:ascii="宋体" w:hAnsi="宋体" w:cs="宋体"/>
          <w:color w:val="auto"/>
          <w:highlight w:val="none"/>
        </w:rPr>
      </w:pPr>
      <w:bookmarkStart w:id="125" w:name="_Toc29093"/>
      <w:r>
        <w:rPr>
          <w:rFonts w:hint="eastAsia" w:ascii="宋体" w:hAnsi="宋体" w:cs="宋体"/>
          <w:color w:val="auto"/>
          <w:highlight w:val="none"/>
        </w:rPr>
        <w:t>五、资格审查</w:t>
      </w:r>
      <w:bookmarkEnd w:id="125"/>
    </w:p>
    <w:p w14:paraId="0130F825">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25.资格审查</w:t>
      </w:r>
    </w:p>
    <w:p w14:paraId="131CC912">
      <w:pPr>
        <w:pStyle w:val="7"/>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25.1开标结束后，采购人或者采购代理机构依法对投标人的资格进行审查。</w:t>
      </w:r>
    </w:p>
    <w:p w14:paraId="094772EF">
      <w:pPr>
        <w:pStyle w:val="7"/>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05466658">
      <w:pPr>
        <w:pStyle w:val="7"/>
        <w:keepNext w:val="0"/>
        <w:keepLines w:val="0"/>
        <w:numPr>
          <w:ilvl w:val="0"/>
          <w:numId w:val="0"/>
        </w:numPr>
        <w:spacing w:before="0" w:after="0" w:line="360" w:lineRule="auto"/>
        <w:ind w:firstLine="422" w:firstLineChars="200"/>
        <w:rPr>
          <w:rFonts w:ascii="宋体" w:hAnsi="宋体" w:cs="宋体"/>
          <w:color w:val="auto"/>
          <w:sz w:val="21"/>
          <w:szCs w:val="21"/>
          <w:highlight w:val="none"/>
        </w:rPr>
      </w:pPr>
      <w:bookmarkStart w:id="126" w:name="_25.3_投标人有下列情形之一的，资格审查不通过而导致其投标无效："/>
      <w:bookmarkEnd w:id="126"/>
      <w:r>
        <w:rPr>
          <w:rFonts w:hint="eastAsia" w:ascii="宋体" w:hAnsi="宋体" w:cs="宋体"/>
          <w:color w:val="auto"/>
          <w:sz w:val="21"/>
          <w:szCs w:val="21"/>
          <w:highlight w:val="none"/>
        </w:rPr>
        <w:t>25.3 投标人有下列情形之一的，资格审查不通过，作无效投标处理：</w:t>
      </w:r>
    </w:p>
    <w:p w14:paraId="023D8CD5">
      <w:pPr>
        <w:pStyle w:val="16"/>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（1）未按招标文件规定的方式获取本招标文件的投标人；</w:t>
      </w:r>
    </w:p>
    <w:p w14:paraId="3D16A20D">
      <w:pPr>
        <w:pStyle w:val="16"/>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（2）不具备招标文件中规定的资格要求的；（注：其中信用查询规则见“投标人须知前附表”，</w:t>
      </w:r>
      <w:r>
        <w:rPr>
          <w:rFonts w:hint="eastAsia" w:hAnsi="宋体" w:cs="宋体"/>
          <w:bCs/>
          <w:color w:val="auto"/>
          <w:kern w:val="2"/>
          <w:sz w:val="21"/>
          <w:highlight w:val="none"/>
          <w:lang w:eastAsia="zh-CN"/>
        </w:rPr>
        <w:t>广西政府采购云平台</w:t>
      </w:r>
      <w:r>
        <w:rPr>
          <w:rFonts w:hint="eastAsia" w:hAnsi="宋体" w:cs="宋体"/>
          <w:bCs/>
          <w:color w:val="auto"/>
          <w:kern w:val="2"/>
          <w:sz w:val="21"/>
          <w:highlight w:val="none"/>
        </w:rPr>
        <w:t>已与“信用中国”平台做接口，审查专家可直接在线查询。</w:t>
      </w:r>
      <w:r>
        <w:rPr>
          <w:rFonts w:hint="eastAsia" w:hAnsi="宋体" w:cs="宋体"/>
          <w:b/>
          <w:color w:val="auto"/>
          <w:sz w:val="21"/>
          <w:highlight w:val="none"/>
        </w:rPr>
        <w:t>）</w:t>
      </w:r>
    </w:p>
    <w:p w14:paraId="10538262">
      <w:pPr>
        <w:pStyle w:val="16"/>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（3）投标文件未提供任一项“投标人须知前附表”资格证明文件规定的“必须提供”的文件资料的；</w:t>
      </w:r>
    </w:p>
    <w:p w14:paraId="4CFD84CE">
      <w:pPr>
        <w:pStyle w:val="16"/>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（4）投标文件提供的资格证明文件出现任一项不符合“投标人须知前附表”资格证明文件规定的“必须提供”的文件资料要求或者无效的。</w:t>
      </w:r>
    </w:p>
    <w:p w14:paraId="3C9C6C2C">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color w:val="auto"/>
          <w:sz w:val="21"/>
          <w:szCs w:val="21"/>
          <w:highlight w:val="none"/>
        </w:rPr>
        <w:t>25.4资格审查的合格投标人不足3家的，不得评标。</w:t>
      </w:r>
    </w:p>
    <w:p w14:paraId="3D9A0CB9">
      <w:pPr>
        <w:pStyle w:val="16"/>
        <w:snapToGrid w:val="0"/>
        <w:spacing w:line="360" w:lineRule="auto"/>
        <w:ind w:left="689" w:leftChars="228" w:hanging="210" w:hangingChars="100"/>
        <w:rPr>
          <w:rFonts w:hAnsi="宋体" w:cs="宋体"/>
          <w:color w:val="auto"/>
          <w:sz w:val="21"/>
          <w:highlight w:val="none"/>
        </w:rPr>
      </w:pPr>
    </w:p>
    <w:p w14:paraId="102B2EE8">
      <w:pPr>
        <w:pStyle w:val="5"/>
        <w:keepNext w:val="0"/>
        <w:keepLines w:val="0"/>
        <w:jc w:val="center"/>
        <w:rPr>
          <w:rFonts w:ascii="宋体" w:hAnsi="宋体" w:cs="宋体"/>
          <w:color w:val="auto"/>
          <w:highlight w:val="none"/>
        </w:rPr>
      </w:pPr>
      <w:bookmarkStart w:id="127" w:name="_Toc2973"/>
      <w:r>
        <w:rPr>
          <w:rFonts w:hint="eastAsia" w:ascii="宋体" w:hAnsi="宋体" w:cs="宋体"/>
          <w:color w:val="auto"/>
          <w:highlight w:val="none"/>
        </w:rPr>
        <w:t>六、评   标</w:t>
      </w:r>
      <w:bookmarkEnd w:id="127"/>
    </w:p>
    <w:p w14:paraId="28704975">
      <w:pPr>
        <w:pStyle w:val="7"/>
        <w:keepNext w:val="0"/>
        <w:keepLines w:val="0"/>
        <w:spacing w:before="0" w:after="0" w:line="360" w:lineRule="auto"/>
        <w:ind w:left="420" w:leftChars="200"/>
        <w:rPr>
          <w:rFonts w:ascii="宋体" w:hAnsi="宋体" w:cs="宋体"/>
          <w:color w:val="auto"/>
          <w:sz w:val="24"/>
          <w:highlight w:val="none"/>
        </w:rPr>
      </w:pPr>
      <w:bookmarkStart w:id="128" w:name="_26.组建评标委员会"/>
      <w:bookmarkEnd w:id="128"/>
      <w:r>
        <w:rPr>
          <w:rFonts w:hint="eastAsia" w:ascii="宋体" w:hAnsi="宋体" w:cs="宋体"/>
          <w:color w:val="auto"/>
          <w:sz w:val="24"/>
          <w:highlight w:val="none"/>
        </w:rPr>
        <w:t>26.组建评标委员会</w:t>
      </w:r>
    </w:p>
    <w:p w14:paraId="0DC0B324">
      <w:pPr>
        <w:pStyle w:val="1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评标委员会由采购人代表和评审专家组成，具体人数详见“投标人须知前附表”，其中评审专家不得少于成员总数的三分之二。</w:t>
      </w:r>
    </w:p>
    <w:p w14:paraId="6888F50E">
      <w:pPr>
        <w:pStyle w:val="16"/>
        <w:snapToGrid w:val="0"/>
        <w:spacing w:line="360" w:lineRule="auto"/>
        <w:ind w:left="2" w:leftChars="1" w:firstLine="420" w:firstLineChars="200"/>
        <w:rPr>
          <w:rFonts w:hAnsi="宋体" w:cs="宋体"/>
          <w:color w:val="auto"/>
          <w:sz w:val="21"/>
          <w:highlight w:val="none"/>
        </w:rPr>
      </w:pPr>
      <w:r>
        <w:rPr>
          <w:rFonts w:hint="eastAsia" w:hAnsi="宋体" w:cs="宋体"/>
          <w:color w:val="auto"/>
          <w:sz w:val="21"/>
          <w:highlight w:val="none"/>
        </w:rPr>
        <w:t>参加过采购项目前期咨询论证的专家，不得参加该采购项目的评审活动。</w:t>
      </w:r>
    </w:p>
    <w:p w14:paraId="5A0B75FE">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27.评标的依据</w:t>
      </w:r>
    </w:p>
    <w:p w14:paraId="047E9CC8">
      <w:pPr>
        <w:pStyle w:val="1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评标委员会以招标文件为依据对投标文件进行评审，“第四章 评标方法及评标标准”没有规定的方法、评审因素和标准，不作为评标依据。</w:t>
      </w:r>
    </w:p>
    <w:p w14:paraId="3A200540">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28.评标原则</w:t>
      </w:r>
    </w:p>
    <w:p w14:paraId="775B18BD">
      <w:pPr>
        <w:pStyle w:val="1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8253129">
      <w:pPr>
        <w:pStyle w:val="1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28.2</w:t>
      </w:r>
      <w:bookmarkStart w:id="129" w:name="_28.3评标方法。本项目将按须知前附表规定的评标办法进行评标，具体评标"/>
      <w:bookmarkEnd w:id="129"/>
      <w:r>
        <w:rPr>
          <w:rFonts w:hint="eastAsia" w:hAnsi="宋体" w:cs="宋体"/>
          <w:color w:val="auto"/>
          <w:sz w:val="21"/>
          <w:highlight w:val="none"/>
        </w:rPr>
        <w:t>评委表决。评标委员会成员对需要共同认定的事项存在争议的，应当按照少数服从多数的原则作出结论。</w:t>
      </w:r>
    </w:p>
    <w:p w14:paraId="485F2B39">
      <w:pPr>
        <w:pStyle w:val="1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288E66BE">
      <w:pPr>
        <w:pStyle w:val="1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28.4评标过程的监控。本项目评标过程实行全程录音、录像监控，投标人在评标过程中所进行的试图影响评标结果的不公正活动，可能导致其投标按无效处理。</w:t>
      </w:r>
    </w:p>
    <w:p w14:paraId="1815AB98">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29.评标方法及评标标准</w:t>
      </w:r>
    </w:p>
    <w:p w14:paraId="193CBA1C">
      <w:pPr>
        <w:pStyle w:val="1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29.1本项目的评标方法详见“投标人须知前附表”。</w:t>
      </w:r>
    </w:p>
    <w:p w14:paraId="12B5B3F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29.2 评标委员会按照“第四章 评标方法及评标标准”规定的方法、评审因素、标准和程序对投标文件进行评审。</w:t>
      </w:r>
    </w:p>
    <w:p w14:paraId="364759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29.3 电子交易活动的中止。采购过程中出现以下情形，导致电子交易平台无法正常运行，或者无法保证电子交易的公平、公正和安全时，采购机构可中止电子交易活动：</w:t>
      </w:r>
    </w:p>
    <w:p w14:paraId="483300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（1）电子交易平台发生故障而无法登录访问的； </w:t>
      </w:r>
    </w:p>
    <w:p w14:paraId="46E4ED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14:paraId="0AD580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14:paraId="21FB7F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（4）病毒发作导致不能进行正常操作的； </w:t>
      </w:r>
    </w:p>
    <w:p w14:paraId="173CFF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（4）其他无法保证电子交易的公平、公正和安全的情况。</w:t>
      </w:r>
    </w:p>
    <w:p w14:paraId="35E53DB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CE65DDE">
      <w:pPr>
        <w:pStyle w:val="5"/>
        <w:keepNext w:val="0"/>
        <w:keepLines w:val="0"/>
        <w:jc w:val="center"/>
        <w:rPr>
          <w:rFonts w:ascii="宋体" w:hAnsi="宋体" w:cs="宋体"/>
          <w:color w:val="auto"/>
          <w:highlight w:val="none"/>
        </w:rPr>
      </w:pPr>
      <w:bookmarkStart w:id="130" w:name="_Toc254970546"/>
      <w:bookmarkStart w:id="131" w:name="_Toc254970687"/>
      <w:bookmarkStart w:id="132" w:name="_Toc3919"/>
      <w:r>
        <w:rPr>
          <w:rFonts w:hint="eastAsia" w:ascii="宋体" w:hAnsi="宋体" w:cs="宋体"/>
          <w:color w:val="auto"/>
          <w:highlight w:val="none"/>
        </w:rPr>
        <w:t>七、</w:t>
      </w:r>
      <w:bookmarkEnd w:id="130"/>
      <w:bookmarkEnd w:id="131"/>
      <w:r>
        <w:rPr>
          <w:rFonts w:hint="eastAsia" w:ascii="宋体" w:hAnsi="宋体" w:cs="宋体"/>
          <w:color w:val="auto"/>
          <w:highlight w:val="none"/>
        </w:rPr>
        <w:t>中标和合同</w:t>
      </w:r>
      <w:bookmarkEnd w:id="132"/>
    </w:p>
    <w:p w14:paraId="00453076">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30 确定中标人</w:t>
      </w:r>
    </w:p>
    <w:p w14:paraId="75FD031B">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w:t>
      </w:r>
      <w:r>
        <w:rPr>
          <w:rFonts w:hint="eastAsia" w:ascii="宋体" w:hAnsi="宋体" w:cs="宋体"/>
          <w:b/>
          <w:bCs/>
          <w:color w:val="auto"/>
          <w:sz w:val="21"/>
          <w:szCs w:val="21"/>
          <w:highlight w:val="none"/>
        </w:rPr>
        <w:t>采购人授权评标委员会直接确定</w:t>
      </w:r>
      <w:r>
        <w:rPr>
          <w:rFonts w:hint="eastAsia" w:ascii="宋体" w:hAnsi="宋体" w:cs="宋体"/>
          <w:b/>
          <w:bCs/>
          <w:color w:val="auto"/>
          <w:sz w:val="21"/>
          <w:szCs w:val="21"/>
          <w:highlight w:val="none"/>
          <w:lang w:val="en-US" w:eastAsia="zh-CN"/>
        </w:rPr>
        <w:t>综合得分</w:t>
      </w:r>
      <w:r>
        <w:rPr>
          <w:rFonts w:hint="eastAsia" w:ascii="宋体" w:hAnsi="宋体" w:cs="宋体"/>
          <w:b/>
          <w:bCs/>
          <w:color w:val="auto"/>
          <w:sz w:val="21"/>
          <w:szCs w:val="21"/>
          <w:highlight w:val="none"/>
        </w:rPr>
        <w:t>排名第一的</w:t>
      </w:r>
      <w:r>
        <w:rPr>
          <w:rFonts w:hint="eastAsia" w:ascii="宋体" w:hAnsi="宋体" w:cs="宋体"/>
          <w:b/>
          <w:bCs/>
          <w:color w:val="auto"/>
          <w:sz w:val="21"/>
          <w:szCs w:val="21"/>
          <w:highlight w:val="none"/>
          <w:lang w:val="en-US" w:eastAsia="zh-CN"/>
        </w:rPr>
        <w:t>中标</w:t>
      </w:r>
      <w:r>
        <w:rPr>
          <w:rFonts w:hint="eastAsia" w:ascii="宋体" w:hAnsi="宋体" w:cs="宋体"/>
          <w:b/>
          <w:bCs/>
          <w:color w:val="auto"/>
          <w:sz w:val="21"/>
          <w:szCs w:val="21"/>
          <w:highlight w:val="none"/>
        </w:rPr>
        <w:t>候选人为</w:t>
      </w:r>
      <w:r>
        <w:rPr>
          <w:rFonts w:hint="eastAsia" w:ascii="宋体" w:hAnsi="宋体" w:cs="宋体"/>
          <w:b/>
          <w:bCs/>
          <w:color w:val="auto"/>
          <w:sz w:val="21"/>
          <w:szCs w:val="21"/>
          <w:highlight w:val="none"/>
          <w:lang w:val="en-US" w:eastAsia="zh-CN"/>
        </w:rPr>
        <w:t>中标</w:t>
      </w:r>
      <w:r>
        <w:rPr>
          <w:rFonts w:hint="eastAsia" w:ascii="宋体" w:hAnsi="宋体" w:cs="宋体"/>
          <w:b/>
          <w:bCs/>
          <w:color w:val="auto"/>
          <w:sz w:val="21"/>
          <w:szCs w:val="21"/>
          <w:highlight w:val="none"/>
        </w:rPr>
        <w:t>人。</w:t>
      </w:r>
    </w:p>
    <w:p w14:paraId="76CB163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373B99A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2D1D051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30.4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14894D37">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31. 结果公告</w:t>
      </w:r>
    </w:p>
    <w:p w14:paraId="512FE11B">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31.1中标人确定后，于中标人确定之日起2个工作日内，中标结果将在招标公告发布媒体上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3B4637D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0864978C">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4D2513E2">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32.发出中标通知书</w:t>
      </w:r>
    </w:p>
    <w:p w14:paraId="7B27EDD1">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在发布中标公告的同时，采购代理机构向中标人发出中标通知书。对未通过资格审查的投标人，应当告知其未通过的原因；采用综合评分办法评审的，还应当告知未中标人本人的评审得分与排序。</w:t>
      </w:r>
    </w:p>
    <w:p w14:paraId="4E5E37D3">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33. 无义务解释未中标原因</w:t>
      </w:r>
    </w:p>
    <w:p w14:paraId="6F8856D8">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采购代理机构无义务向未中标的投标人解释未中标原因和退还投标文件。</w:t>
      </w:r>
    </w:p>
    <w:p w14:paraId="693C168F">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34.合同授予标准</w:t>
      </w:r>
    </w:p>
    <w:p w14:paraId="21B4465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合同将授予被确定实质上响应招标文件要求，具备履行合同能力的中标人。</w:t>
      </w:r>
    </w:p>
    <w:p w14:paraId="40B86204">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35.履约保证金</w:t>
      </w:r>
    </w:p>
    <w:p w14:paraId="2A0B3630">
      <w:pPr>
        <w:pStyle w:val="7"/>
        <w:keepNext w:val="0"/>
        <w:keepLines w:val="0"/>
        <w:spacing w:before="0" w:after="0" w:line="360" w:lineRule="auto"/>
        <w:ind w:firstLine="315" w:firstLineChars="150"/>
        <w:rPr>
          <w:rFonts w:ascii="宋体" w:hAnsi="宋体" w:cs="宋体"/>
          <w:b w:val="0"/>
          <w:color w:val="auto"/>
          <w:sz w:val="21"/>
          <w:szCs w:val="21"/>
          <w:highlight w:val="none"/>
        </w:rPr>
      </w:pPr>
      <w:bookmarkStart w:id="133" w:name="_39.1中标人须于签订合同前按本须知前附表规定的金额转账或电汇到指定账"/>
      <w:bookmarkEnd w:id="133"/>
      <w:r>
        <w:rPr>
          <w:rFonts w:hint="eastAsia" w:ascii="宋体" w:hAnsi="宋体" w:cs="宋体"/>
          <w:b w:val="0"/>
          <w:color w:val="auto"/>
          <w:sz w:val="21"/>
          <w:szCs w:val="21"/>
          <w:highlight w:val="none"/>
        </w:rPr>
        <w:t xml:space="preserve"> 35.1 履约保证金的金额、提交方式、退付的时间和条件详见 “投标人须知前附表”。中标人未按规定提交履约保证金的，视为拒绝与采购人签订合同，采购人可以按照评标报告推荐的中标候选人名单排序，确定下一候选人为中标人，也可以重新开展政府采购活动。</w:t>
      </w:r>
    </w:p>
    <w:p w14:paraId="549EAFE9">
      <w:pPr>
        <w:pStyle w:val="7"/>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35.2签订合同后，如中标人不按双方签订的合同规定履约，则没收其全部履约保证金，履约保证金不足以赔偿损失的，按实际损失赔偿。</w:t>
      </w:r>
    </w:p>
    <w:p w14:paraId="58A7273E">
      <w:pPr>
        <w:pStyle w:val="7"/>
        <w:keepNext w:val="0"/>
        <w:keepLines w:val="0"/>
        <w:numPr>
          <w:ilvl w:val="0"/>
          <w:numId w:val="0"/>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35.3在履约保证金退还日期前，若中标人的开户名称、开户银行、帐号有变动的，请以书面形式通知履约保证金收取单位，否则由此产生的后果由中标人自行承担。</w:t>
      </w:r>
    </w:p>
    <w:p w14:paraId="23CCF321">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36.签订合同</w:t>
      </w:r>
    </w:p>
    <w:p w14:paraId="17EB6931">
      <w:pPr>
        <w:pStyle w:val="7"/>
        <w:keepNext w:val="0"/>
        <w:keepLines w:val="0"/>
        <w:spacing w:before="0" w:after="0" w:line="360" w:lineRule="auto"/>
        <w:ind w:firstLine="315" w:firstLineChars="150"/>
        <w:rPr>
          <w:rFonts w:ascii="宋体" w:hAnsi="宋体" w:cs="宋体"/>
          <w:b w:val="0"/>
          <w:color w:val="auto"/>
          <w:sz w:val="21"/>
          <w:szCs w:val="21"/>
          <w:highlight w:val="none"/>
        </w:rPr>
      </w:pPr>
      <w:bookmarkStart w:id="134" w:name="_40.1投标人接到中标通知书后，按须知前附表规定向采购人出示相关资格证"/>
      <w:bookmarkEnd w:id="134"/>
      <w:r>
        <w:rPr>
          <w:rFonts w:hint="eastAsia" w:ascii="宋体" w:hAnsi="宋体" w:cs="宋体"/>
          <w:b w:val="0"/>
          <w:color w:val="auto"/>
          <w:sz w:val="21"/>
          <w:szCs w:val="21"/>
          <w:highlight w:val="none"/>
        </w:rPr>
        <w:t xml:space="preserve"> 36.1投标人领取中标通知书后，按“投标人须知前附表”规定向采购人出示相关证明材料，经采购人核验合格后方可签订合同。</w:t>
      </w:r>
    </w:p>
    <w:p w14:paraId="0C562B3F">
      <w:pPr>
        <w:pStyle w:val="7"/>
        <w:keepNext w:val="0"/>
        <w:keepLines w:val="0"/>
        <w:numPr>
          <w:ilvl w:val="0"/>
          <w:numId w:val="0"/>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36.2签订合同时间：按中标通知书规定的时间与采购人签订合同。</w:t>
      </w:r>
    </w:p>
    <w:p w14:paraId="0F327B22">
      <w:pPr>
        <w:pStyle w:val="7"/>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36.3中标人拒绝与采购人签订合同的，采购人可以按照评审报告推荐的中标候选人名单排序，确定下一候选人为中标人，也可以重新开展政府采购活动。</w:t>
      </w:r>
    </w:p>
    <w:p w14:paraId="7FEEAB33">
      <w:pPr>
        <w:pStyle w:val="7"/>
        <w:keepNext w:val="0"/>
        <w:keepLines w:val="0"/>
        <w:spacing w:before="0" w:after="0" w:line="360" w:lineRule="auto"/>
        <w:ind w:left="420" w:leftChars="200"/>
        <w:rPr>
          <w:rFonts w:ascii="宋体" w:hAnsi="宋体" w:cs="宋体"/>
          <w:color w:val="auto"/>
          <w:sz w:val="24"/>
          <w:highlight w:val="none"/>
        </w:rPr>
      </w:pPr>
      <w:bookmarkStart w:id="135" w:name="_41.政府采购合同公告"/>
      <w:bookmarkEnd w:id="135"/>
      <w:r>
        <w:rPr>
          <w:rFonts w:hint="eastAsia" w:ascii="宋体" w:hAnsi="宋体" w:cs="宋体"/>
          <w:color w:val="auto"/>
          <w:sz w:val="24"/>
          <w:highlight w:val="none"/>
        </w:rPr>
        <w:t>37.政府采购合同公告</w:t>
      </w:r>
    </w:p>
    <w:p w14:paraId="3371A974">
      <w:pPr>
        <w:pStyle w:val="1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50D2937F">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38. 询问、质疑和投诉</w:t>
      </w:r>
    </w:p>
    <w:p w14:paraId="699FFF36">
      <w:pPr>
        <w:spacing w:line="360" w:lineRule="auto"/>
        <w:rPr>
          <w:rFonts w:ascii="宋体" w:hAnsi="宋体" w:cs="宋体"/>
          <w:color w:val="auto"/>
          <w:szCs w:val="21"/>
          <w:highlight w:val="none"/>
        </w:rPr>
      </w:pPr>
      <w:r>
        <w:rPr>
          <w:rFonts w:hint="eastAsia" w:ascii="宋体" w:hAnsi="宋体" w:cs="宋体"/>
          <w:color w:val="auto"/>
          <w:szCs w:val="21"/>
          <w:highlight w:val="none"/>
        </w:rPr>
        <w:t>38.1供应商对政府采购活动事项有疑问的，可以向采购人提出询问，采购人应当及时作出答复，但答复的内容不得涉及商业秘密。</w:t>
      </w:r>
    </w:p>
    <w:p w14:paraId="4ABCB52A">
      <w:pPr>
        <w:pStyle w:val="7"/>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57FAB5F4">
      <w:pPr>
        <w:pStyle w:val="1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（1）对可以质疑的招标文件提出质疑的，为收到招标文件之日或者招标文件公告期限届满之日；</w:t>
      </w:r>
    </w:p>
    <w:p w14:paraId="09C3AABA">
      <w:pPr>
        <w:pStyle w:val="1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（2）对采购过程提出质疑的，为各采购程序环节结束之日；</w:t>
      </w:r>
    </w:p>
    <w:p w14:paraId="731FADBE">
      <w:pPr>
        <w:pStyle w:val="16"/>
        <w:snapToGrid w:val="0"/>
        <w:spacing w:line="360" w:lineRule="auto"/>
        <w:ind w:firstLine="420" w:firstLineChars="200"/>
        <w:rPr>
          <w:rFonts w:hAnsi="宋体" w:cs="宋体"/>
          <w:bCs/>
          <w:color w:val="auto"/>
          <w:sz w:val="21"/>
          <w:highlight w:val="none"/>
        </w:rPr>
      </w:pPr>
      <w:r>
        <w:rPr>
          <w:rFonts w:hint="eastAsia" w:hAnsi="宋体" w:cs="宋体"/>
          <w:color w:val="auto"/>
          <w:sz w:val="21"/>
          <w:highlight w:val="none"/>
        </w:rPr>
        <w:t>（3）对中标结果提出质疑的，为中标结果公告期限届满之日。</w:t>
      </w:r>
    </w:p>
    <w:p w14:paraId="7CA0994C">
      <w:pPr>
        <w:pStyle w:val="16"/>
        <w:snapToGrid w:val="0"/>
        <w:spacing w:line="360" w:lineRule="auto"/>
        <w:ind w:firstLine="420" w:firstLineChars="200"/>
        <w:rPr>
          <w:rFonts w:hAnsi="宋体" w:cs="宋体"/>
          <w:bCs/>
          <w:color w:val="auto"/>
          <w:sz w:val="21"/>
          <w:highlight w:val="none"/>
        </w:rPr>
      </w:pPr>
      <w:r>
        <w:rPr>
          <w:rFonts w:hint="eastAsia" w:hAnsi="宋体" w:cs="宋体"/>
          <w:color w:val="auto"/>
          <w:sz w:val="21"/>
          <w:highlight w:val="none"/>
        </w:rPr>
        <w:t>供应商对采购人、采购代理机构的质疑答复不满意，或者采购人、采购代理机构未在规定时间内作出答复的，可以在答复期满后十五个工作日内向同级政府采购监管部门投诉。</w:t>
      </w:r>
    </w:p>
    <w:p w14:paraId="26F7BA6B">
      <w:pPr>
        <w:pStyle w:val="7"/>
        <w:keepNext w:val="0"/>
        <w:keepLines w:val="0"/>
        <w:spacing w:before="0" w:after="0" w:line="360" w:lineRule="auto"/>
        <w:ind w:firstLine="315" w:firstLineChars="150"/>
        <w:rPr>
          <w:rFonts w:ascii="宋体" w:hAnsi="宋体" w:cs="宋体"/>
          <w:b w:val="0"/>
          <w:color w:val="auto"/>
          <w:sz w:val="21"/>
          <w:szCs w:val="21"/>
          <w:highlight w:val="none"/>
        </w:rPr>
      </w:pPr>
      <w:bookmarkStart w:id="136" w:name="_9.2质疑、投诉应当采用书面形式，质疑函、投诉书均应明确阐述招标文件、"/>
      <w:bookmarkEnd w:id="136"/>
      <w:r>
        <w:rPr>
          <w:rFonts w:hint="eastAsia" w:ascii="宋体" w:hAnsi="宋体" w:cs="宋体"/>
          <w:b w:val="0"/>
          <w:color w:val="auto"/>
          <w:sz w:val="21"/>
          <w:szCs w:val="21"/>
          <w:highlight w:val="none"/>
        </w:rPr>
        <w:t xml:space="preserve"> 38.3 </w:t>
      </w:r>
      <w:r>
        <w:rPr>
          <w:rFonts w:hint="eastAsia" w:ascii="宋体" w:hAnsi="宋体" w:cs="宋体"/>
          <w:bCs/>
          <w:color w:val="auto"/>
          <w:sz w:val="21"/>
          <w:highlight w:val="none"/>
        </w:rPr>
        <w:t>供应商提出质疑应当提交质疑函和必要的证明材料，针对同一采购程序环节的质疑必须在法定质疑期内一次性提出。质疑函应当包括下列内容（质疑函格式后附）：</w:t>
      </w:r>
    </w:p>
    <w:p w14:paraId="0677A995">
      <w:pPr>
        <w:pStyle w:val="16"/>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（1）供应商的姓名或者名称、地址、邮编、联系人及联系电话；</w:t>
      </w:r>
    </w:p>
    <w:p w14:paraId="0C267D2A">
      <w:pPr>
        <w:pStyle w:val="16"/>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（2）质疑项目的名称、编号；</w:t>
      </w:r>
    </w:p>
    <w:p w14:paraId="392D2B46">
      <w:pPr>
        <w:pStyle w:val="16"/>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（3）具体、明确的质疑事项和与质疑事项相关的请求；</w:t>
      </w:r>
    </w:p>
    <w:p w14:paraId="6881B58D">
      <w:pPr>
        <w:pStyle w:val="16"/>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（4）事实依据；</w:t>
      </w:r>
    </w:p>
    <w:p w14:paraId="21C64F94">
      <w:pPr>
        <w:pStyle w:val="16"/>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（5）必要的法律依据；</w:t>
      </w:r>
    </w:p>
    <w:p w14:paraId="075F0018">
      <w:pPr>
        <w:pStyle w:val="16"/>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（6）提出质疑的日期。</w:t>
      </w:r>
    </w:p>
    <w:p w14:paraId="50829386">
      <w:pPr>
        <w:pStyle w:val="16"/>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供应商为自然人的，应当由本人签字；供应商为法人或者其他组织的，应当由法定代表人、主要负责人，或者其委托代理人签字或者盖章，并加盖电子公章。</w:t>
      </w:r>
    </w:p>
    <w:p w14:paraId="305DEE52">
      <w:pPr>
        <w:pStyle w:val="7"/>
        <w:keepNext w:val="0"/>
        <w:keepLines w:val="0"/>
        <w:snapToGrid w:val="0"/>
        <w:spacing w:before="0" w:after="0" w:line="360" w:lineRule="auto"/>
        <w:ind w:firstLine="420" w:firstLineChars="200"/>
        <w:rPr>
          <w:rFonts w:ascii="宋体" w:hAnsi="宋体" w:cs="宋体"/>
          <w:b w:val="0"/>
          <w:bCs/>
          <w:color w:val="auto"/>
          <w:sz w:val="21"/>
          <w:szCs w:val="21"/>
          <w:highlight w:val="none"/>
        </w:rPr>
      </w:pPr>
      <w:r>
        <w:rPr>
          <w:rFonts w:hint="eastAsia" w:ascii="宋体" w:hAnsi="宋体" w:cs="宋体"/>
          <w:b w:val="0"/>
          <w:color w:val="auto"/>
          <w:sz w:val="21"/>
          <w:szCs w:val="21"/>
          <w:highlight w:val="none"/>
        </w:rPr>
        <w:t>3</w:t>
      </w:r>
      <w:r>
        <w:rPr>
          <w:rFonts w:hint="eastAsia" w:ascii="宋体" w:hAnsi="宋体" w:cs="宋体"/>
          <w:b w:val="0"/>
          <w:bCs/>
          <w:color w:val="auto"/>
          <w:sz w:val="21"/>
          <w:szCs w:val="21"/>
          <w:highlight w:val="none"/>
        </w:rPr>
        <w:t>8.4采购人、采购代理机构认为供应商质疑不成立，或者成立但未对中标结果构成影响的，继续开展采购活动；认为供应商质疑成立且影响或者可能影响中标结果的，按照下列情况处理：</w:t>
      </w:r>
    </w:p>
    <w:p w14:paraId="50712046">
      <w:pPr>
        <w:pStyle w:val="16"/>
        <w:snapToGrid w:val="0"/>
        <w:spacing w:line="360" w:lineRule="auto"/>
        <w:rPr>
          <w:rFonts w:hAnsi="宋体" w:cs="宋体"/>
          <w:bCs/>
          <w:color w:val="auto"/>
          <w:sz w:val="21"/>
          <w:highlight w:val="none"/>
        </w:rPr>
      </w:pPr>
      <w:r>
        <w:rPr>
          <w:rFonts w:hint="eastAsia" w:hAnsi="宋体" w:cs="宋体"/>
          <w:bCs/>
          <w:color w:val="auto"/>
          <w:sz w:val="21"/>
          <w:highlight w:val="none"/>
        </w:rPr>
        <w:t>　　（一）对招标文件提出的质疑，依法通过澄清或者修改可以继续开展采购活动的，澄清或者修改招标文件后继续开展采购活动；否则应当修改招标文件后重新开展采购活动。</w:t>
      </w:r>
    </w:p>
    <w:p w14:paraId="66657855">
      <w:pPr>
        <w:pStyle w:val="16"/>
        <w:snapToGrid w:val="0"/>
        <w:spacing w:line="360" w:lineRule="auto"/>
        <w:rPr>
          <w:rFonts w:hAnsi="宋体" w:cs="宋体"/>
          <w:bCs/>
          <w:color w:val="auto"/>
          <w:sz w:val="21"/>
          <w:highlight w:val="none"/>
        </w:rPr>
      </w:pPr>
      <w:r>
        <w:rPr>
          <w:rFonts w:hint="eastAsia" w:hAnsi="宋体" w:cs="宋体"/>
          <w:bCs/>
          <w:color w:val="auto"/>
          <w:sz w:val="21"/>
          <w:highlight w:val="none"/>
        </w:rPr>
        <w:t>　　（二）对采购过程、中标结果提出的质疑，合格供应商符合法定数量时，可以从合格的中标候选人中另行确定中标供应商的，应当依法另行确定中标供应商；否则应当重新开展采购活动。</w:t>
      </w:r>
    </w:p>
    <w:p w14:paraId="0600C565">
      <w:pPr>
        <w:pStyle w:val="16"/>
        <w:snapToGrid w:val="0"/>
        <w:spacing w:line="360" w:lineRule="auto"/>
        <w:ind w:firstLine="420"/>
        <w:rPr>
          <w:rFonts w:hAnsi="宋体" w:cs="宋体"/>
          <w:bCs/>
          <w:color w:val="auto"/>
          <w:sz w:val="21"/>
          <w:highlight w:val="none"/>
        </w:rPr>
      </w:pPr>
      <w:r>
        <w:rPr>
          <w:rFonts w:hint="eastAsia" w:hAnsi="宋体" w:cs="宋体"/>
          <w:bCs/>
          <w:color w:val="auto"/>
          <w:sz w:val="21"/>
          <w:highlight w:val="none"/>
        </w:rPr>
        <w:t>质疑答复导致中标结果改变的，采购人或者采购代理机构应当将有关情况书面报告本级财政部门。</w:t>
      </w:r>
    </w:p>
    <w:p w14:paraId="2CDA0599">
      <w:pPr>
        <w:pStyle w:val="1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38.5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2FC62BE">
      <w:pPr>
        <w:pStyle w:val="16"/>
        <w:snapToGrid w:val="0"/>
        <w:spacing w:line="360" w:lineRule="auto"/>
        <w:ind w:firstLine="420" w:firstLineChars="200"/>
        <w:rPr>
          <w:rFonts w:hAnsi="宋体" w:cs="宋体"/>
          <w:color w:val="auto"/>
          <w:sz w:val="21"/>
          <w:highlight w:val="none"/>
        </w:rPr>
      </w:pPr>
    </w:p>
    <w:p w14:paraId="05B85CED">
      <w:pPr>
        <w:pStyle w:val="5"/>
        <w:keepNext w:val="0"/>
        <w:keepLines w:val="0"/>
        <w:jc w:val="center"/>
        <w:rPr>
          <w:rFonts w:ascii="宋体" w:hAnsi="宋体" w:cs="宋体"/>
          <w:color w:val="auto"/>
          <w:highlight w:val="none"/>
        </w:rPr>
      </w:pPr>
      <w:bookmarkStart w:id="137" w:name="_八、其他事项"/>
      <w:bookmarkEnd w:id="137"/>
      <w:bookmarkStart w:id="138" w:name="_Toc9878"/>
      <w:r>
        <w:rPr>
          <w:rFonts w:hint="eastAsia" w:ascii="宋体" w:hAnsi="宋体" w:cs="宋体"/>
          <w:color w:val="auto"/>
          <w:highlight w:val="none"/>
        </w:rPr>
        <w:t>八、其他事项</w:t>
      </w:r>
      <w:bookmarkEnd w:id="138"/>
    </w:p>
    <w:p w14:paraId="011F835F">
      <w:pPr>
        <w:pStyle w:val="7"/>
        <w:keepNext w:val="0"/>
        <w:keepLines w:val="0"/>
        <w:spacing w:before="0" w:after="0" w:line="360" w:lineRule="auto"/>
        <w:ind w:left="420" w:leftChars="200"/>
        <w:rPr>
          <w:rFonts w:ascii="宋体" w:hAnsi="宋体" w:cs="宋体"/>
          <w:color w:val="auto"/>
          <w:sz w:val="24"/>
          <w:highlight w:val="none"/>
        </w:rPr>
      </w:pPr>
      <w:bookmarkStart w:id="139" w:name="_42.代理服务费"/>
      <w:bookmarkEnd w:id="139"/>
      <w:r>
        <w:rPr>
          <w:rFonts w:hint="eastAsia" w:ascii="宋体" w:hAnsi="宋体" w:cs="宋体"/>
          <w:color w:val="auto"/>
          <w:sz w:val="24"/>
          <w:highlight w:val="none"/>
        </w:rPr>
        <w:t>39.代理服务费</w:t>
      </w:r>
    </w:p>
    <w:p w14:paraId="3EB359C7">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39.1代理服务收费标准及缴费账户详见“投标人须知前附表”，投标人为联合体的，可以由联合体中的一方或者多方共同交纳代理服务费。</w:t>
      </w:r>
    </w:p>
    <w:p w14:paraId="375C0A9D">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39.2代理服务收费标准：</w:t>
      </w:r>
    </w:p>
    <w:p w14:paraId="69A11B0A">
      <w:pPr>
        <w:spacing w:line="360" w:lineRule="auto"/>
        <w:rPr>
          <w:rFonts w:ascii="宋体" w:hAnsi="宋体" w:cs="宋体"/>
          <w:color w:val="auto"/>
          <w:szCs w:val="21"/>
          <w:highlight w:val="none"/>
        </w:rPr>
      </w:pPr>
    </w:p>
    <w:tbl>
      <w:tblPr>
        <w:tblStyle w:val="2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2CA1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13A67A3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60F119E7">
            <w:pPr>
              <w:spacing w:line="360" w:lineRule="auto"/>
              <w:rPr>
                <w:rFonts w:ascii="宋体" w:hAnsi="宋体" w:cs="宋体"/>
                <w:color w:val="auto"/>
                <w:szCs w:val="21"/>
                <w:highlight w:val="none"/>
              </w:rPr>
            </w:pPr>
            <w:r>
              <w:rPr>
                <w:rFonts w:hint="eastAsia" w:ascii="宋体" w:hAnsi="宋体" w:cs="宋体"/>
                <w:color w:val="auto"/>
                <w:szCs w:val="21"/>
                <w:highlight w:val="none"/>
              </w:rPr>
              <w:t>中标金额</w:t>
            </w:r>
          </w:p>
        </w:tc>
        <w:tc>
          <w:tcPr>
            <w:tcW w:w="1659" w:type="dxa"/>
            <w:vAlign w:val="center"/>
          </w:tcPr>
          <w:p w14:paraId="09AE033B">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货物招标</w:t>
            </w:r>
          </w:p>
        </w:tc>
        <w:tc>
          <w:tcPr>
            <w:tcW w:w="1687" w:type="dxa"/>
            <w:vAlign w:val="center"/>
          </w:tcPr>
          <w:p w14:paraId="7D5E6E2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服务招标</w:t>
            </w:r>
          </w:p>
        </w:tc>
        <w:tc>
          <w:tcPr>
            <w:tcW w:w="1659" w:type="dxa"/>
            <w:vAlign w:val="center"/>
          </w:tcPr>
          <w:p w14:paraId="48496EA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工程招标</w:t>
            </w:r>
          </w:p>
        </w:tc>
      </w:tr>
      <w:tr w14:paraId="2D6B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E534FD1">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3DFBCAAF">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687" w:type="dxa"/>
          </w:tcPr>
          <w:p w14:paraId="2FF80A7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659" w:type="dxa"/>
          </w:tcPr>
          <w:p w14:paraId="1E3895FA">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2286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FF33D0F">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14:paraId="75F80282">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687" w:type="dxa"/>
          </w:tcPr>
          <w:p w14:paraId="1B6FA27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659" w:type="dxa"/>
          </w:tcPr>
          <w:p w14:paraId="7E3BFE3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59CBD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D36CB6D">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14:paraId="1AA8D1C1">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687" w:type="dxa"/>
          </w:tcPr>
          <w:p w14:paraId="5A938E2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659" w:type="dxa"/>
          </w:tcPr>
          <w:p w14:paraId="0ED74F5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19A3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3EE25A9">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14:paraId="1D36D8AE">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687" w:type="dxa"/>
          </w:tcPr>
          <w:p w14:paraId="6C77BCF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659" w:type="dxa"/>
          </w:tcPr>
          <w:p w14:paraId="311E2B9E">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1E11F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7BCB00C">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03E78FD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687" w:type="dxa"/>
          </w:tcPr>
          <w:p w14:paraId="150D63D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659" w:type="dxa"/>
          </w:tcPr>
          <w:p w14:paraId="4744BEB0">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3B979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6115512">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14:paraId="71318962">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687" w:type="dxa"/>
          </w:tcPr>
          <w:p w14:paraId="61B760C5">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659" w:type="dxa"/>
          </w:tcPr>
          <w:p w14:paraId="58C74788">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3BB8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87C2622">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14:paraId="6130DE90">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687" w:type="dxa"/>
          </w:tcPr>
          <w:p w14:paraId="2214645F">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659" w:type="dxa"/>
          </w:tcPr>
          <w:p w14:paraId="2C6755E6">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569B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5FC4C9B">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14:paraId="1F0D3F71">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687" w:type="dxa"/>
          </w:tcPr>
          <w:p w14:paraId="3190D864">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659" w:type="dxa"/>
          </w:tcPr>
          <w:p w14:paraId="25A8852E">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276F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7A27453">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14:paraId="403E8BE7">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687" w:type="dxa"/>
          </w:tcPr>
          <w:p w14:paraId="4DB64FD6">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659" w:type="dxa"/>
          </w:tcPr>
          <w:p w14:paraId="43C8F912">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2167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6E12FB4">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5BFBD7DD">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687" w:type="dxa"/>
          </w:tcPr>
          <w:p w14:paraId="4F06595D">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659" w:type="dxa"/>
          </w:tcPr>
          <w:p w14:paraId="046CABAC">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0D088E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注: </w:t>
      </w:r>
    </w:p>
    <w:p w14:paraId="12857F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（1）按本表费率计算的收费为采购代理的收费基准价格；</w:t>
      </w:r>
    </w:p>
    <w:p w14:paraId="12254C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（2）采购代理收费按差额定率累进法计算。</w:t>
      </w:r>
    </w:p>
    <w:p w14:paraId="1FED4D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例如：某货物采购代理业务中标金额或者暂定价为200万元，计算采购代理收费额如下：</w:t>
      </w:r>
    </w:p>
    <w:p w14:paraId="1AFB22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100 万元×l.5 ％＝ 1.5 万元</w:t>
      </w:r>
    </w:p>
    <w:p w14:paraId="187966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200 － 100 ）万元 ×1.1％＝1.1万元</w:t>
      </w:r>
    </w:p>
    <w:p w14:paraId="29AE6316">
      <w:pPr>
        <w:pStyle w:val="16"/>
        <w:snapToGrid w:val="0"/>
        <w:spacing w:before="120" w:after="120" w:line="360" w:lineRule="auto"/>
        <w:ind w:firstLine="420" w:firstLineChars="200"/>
        <w:rPr>
          <w:rFonts w:hAnsi="宋体" w:cs="宋体"/>
          <w:color w:val="auto"/>
          <w:sz w:val="21"/>
          <w:highlight w:val="none"/>
        </w:rPr>
      </w:pPr>
      <w:r>
        <w:rPr>
          <w:rFonts w:hint="eastAsia" w:hAnsi="宋体" w:cs="宋体"/>
          <w:color w:val="auto"/>
          <w:sz w:val="21"/>
          <w:highlight w:val="none"/>
        </w:rPr>
        <w:t>合计收费＝ 1.5+1.1＝ 2.6 （万元）</w:t>
      </w:r>
    </w:p>
    <w:p w14:paraId="7D0E5F44">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40. 需要补充的其他内容</w:t>
      </w:r>
    </w:p>
    <w:p w14:paraId="063A3642">
      <w:pPr>
        <w:pStyle w:val="16"/>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40.1本招标文件解释规则详见“投标人须知前附表”。</w:t>
      </w:r>
    </w:p>
    <w:p w14:paraId="066E2487">
      <w:pPr>
        <w:pStyle w:val="16"/>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40.2 其他事项详见“投标人须知前附表”。</w:t>
      </w:r>
    </w:p>
    <w:p w14:paraId="7542071B">
      <w:pPr>
        <w:pStyle w:val="16"/>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40.3</w:t>
      </w:r>
      <w:bookmarkStart w:id="140" w:name="_Hlk65857140"/>
      <w:r>
        <w:rPr>
          <w:rFonts w:hint="eastAsia" w:hAnsi="宋体" w:cs="宋体"/>
          <w:color w:val="auto"/>
          <w:sz w:val="21"/>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14:paraId="41B1CEDF">
      <w:pPr>
        <w:pStyle w:val="16"/>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575DA44C">
      <w:pPr>
        <w:pStyle w:val="16"/>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依据本文件规定享受扶持政策获得政府采购合同的，小微企业不得将合同分包给大中型企业，中型企业不得将合同分包给大型企业。</w:t>
      </w:r>
      <w:bookmarkEnd w:id="140"/>
    </w:p>
    <w:p w14:paraId="04A5A22E">
      <w:pPr>
        <w:pStyle w:val="16"/>
        <w:snapToGrid w:val="0"/>
        <w:spacing w:before="120" w:after="120"/>
        <w:ind w:firstLine="400" w:firstLineChars="200"/>
        <w:rPr>
          <w:rFonts w:hAnsi="宋体" w:cs="宋体"/>
          <w:color w:val="auto"/>
          <w:highlight w:val="none"/>
        </w:rPr>
      </w:pPr>
      <w:r>
        <w:rPr>
          <w:rFonts w:hint="eastAsia" w:hAnsi="宋体" w:cs="宋体"/>
          <w:color w:val="auto"/>
          <w:highlight w:val="none"/>
        </w:rPr>
        <w:br w:type="page"/>
      </w:r>
      <w:r>
        <w:rPr>
          <w:rFonts w:hint="eastAsia" w:hAnsi="宋体" w:cs="宋体"/>
          <w:color w:val="auto"/>
          <w:highlight w:val="none"/>
        </w:rPr>
        <w:t>附件1：</w:t>
      </w:r>
    </w:p>
    <w:p w14:paraId="7EAE5E7A">
      <w:pPr>
        <w:shd w:val="clear" w:color="auto" w:fill="FFFFFF"/>
        <w:spacing w:line="480" w:lineRule="atLeast"/>
        <w:jc w:val="center"/>
        <w:rPr>
          <w:rFonts w:ascii="宋体" w:hAnsi="宋体" w:cs="宋体"/>
          <w:color w:val="auto"/>
          <w:kern w:val="0"/>
          <w:sz w:val="32"/>
          <w:szCs w:val="32"/>
          <w:highlight w:val="none"/>
        </w:rPr>
      </w:pPr>
      <w:r>
        <w:rPr>
          <w:rFonts w:hint="eastAsia" w:ascii="宋体" w:hAnsi="宋体" w:cs="宋体"/>
          <w:color w:val="auto"/>
          <w:kern w:val="0"/>
          <w:sz w:val="32"/>
          <w:szCs w:val="32"/>
          <w:highlight w:val="none"/>
        </w:rPr>
        <w:t>广西壮族自治区政府采购项目合同验收书（格式）</w:t>
      </w:r>
    </w:p>
    <w:p w14:paraId="700B89B8">
      <w:pPr>
        <w:shd w:val="clear" w:color="auto" w:fill="FFFFFF"/>
        <w:spacing w:line="480" w:lineRule="atLeast"/>
        <w:jc w:val="center"/>
        <w:rPr>
          <w:rFonts w:ascii="宋体" w:hAnsi="宋体" w:cs="宋体"/>
          <w:color w:val="auto"/>
          <w:kern w:val="0"/>
          <w:sz w:val="32"/>
          <w:szCs w:val="32"/>
          <w:highlight w:val="none"/>
        </w:rPr>
      </w:pPr>
    </w:p>
    <w:p w14:paraId="7F8CA4E0">
      <w:pPr>
        <w:shd w:val="clear" w:color="auto" w:fill="FFFFFF"/>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政府采购项目中标（或者成交）投标人（</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25"/>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05A67A1A">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14:paraId="7EDA25E7">
            <w:pPr>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vAlign w:val="center"/>
          </w:tcPr>
          <w:p w14:paraId="6D1BB764">
            <w:pPr>
              <w:snapToGrid w:val="0"/>
              <w:spacing w:before="100" w:beforeAutospacing="1" w:after="100" w:afterAutospacing="1" w:line="320" w:lineRule="atLeast"/>
              <w:ind w:firstLine="480"/>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14:paraId="7AEEC52F">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14:paraId="7383BDC9">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921" w:type="dxa"/>
            <w:tcBorders>
              <w:top w:val="nil"/>
              <w:left w:val="nil"/>
              <w:bottom w:val="single" w:color="auto" w:sz="8" w:space="0"/>
              <w:right w:val="single" w:color="auto" w:sz="8" w:space="0"/>
            </w:tcBorders>
            <w:vAlign w:val="center"/>
          </w:tcPr>
          <w:p w14:paraId="288A887B">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vAlign w:val="center"/>
          </w:tcPr>
          <w:p w14:paraId="70F91980">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61A5A4CD">
            <w:pPr>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2354" w:type="dxa"/>
            <w:tcBorders>
              <w:top w:val="nil"/>
              <w:left w:val="nil"/>
              <w:bottom w:val="single" w:color="auto" w:sz="8" w:space="0"/>
              <w:right w:val="single" w:color="auto" w:sz="8" w:space="0"/>
            </w:tcBorders>
            <w:vAlign w:val="center"/>
          </w:tcPr>
          <w:p w14:paraId="114CE4A6">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金 额</w:t>
            </w:r>
          </w:p>
        </w:tc>
      </w:tr>
      <w:tr w14:paraId="2145853E">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3C924696">
            <w:pPr>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14:paraId="3CED7D8B">
            <w:pPr>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7DDF5143">
            <w:pPr>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33C72A07">
            <w:pPr>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14:paraId="60B2BEB4">
            <w:pPr>
              <w:spacing w:before="100" w:beforeAutospacing="1" w:after="100" w:afterAutospacing="1" w:line="240" w:lineRule="atLeast"/>
              <w:jc w:val="center"/>
              <w:rPr>
                <w:rFonts w:ascii="宋体" w:hAnsi="宋体" w:cs="宋体"/>
                <w:color w:val="auto"/>
                <w:kern w:val="0"/>
                <w:szCs w:val="21"/>
                <w:highlight w:val="none"/>
              </w:rPr>
            </w:pPr>
          </w:p>
        </w:tc>
      </w:tr>
      <w:tr w14:paraId="1F29D589">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282EE417">
            <w:pPr>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14:paraId="7217166A">
            <w:pPr>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67C822A7">
            <w:pPr>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5E59775F">
            <w:pPr>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14:paraId="4A0CF9A7">
            <w:pPr>
              <w:spacing w:before="100" w:beforeAutospacing="1" w:after="100" w:afterAutospacing="1" w:line="240" w:lineRule="atLeast"/>
              <w:jc w:val="center"/>
              <w:rPr>
                <w:rFonts w:ascii="宋体" w:hAnsi="宋体" w:cs="宋体"/>
                <w:color w:val="auto"/>
                <w:kern w:val="0"/>
                <w:szCs w:val="21"/>
                <w:highlight w:val="none"/>
              </w:rPr>
            </w:pPr>
          </w:p>
        </w:tc>
      </w:tr>
      <w:tr w14:paraId="0D9CE2F1">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07BDC44F">
            <w:pPr>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14:paraId="5F6C7F4A">
            <w:pPr>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3A103C34">
            <w:pPr>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53F89CE7">
            <w:pPr>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14:paraId="10185A55">
            <w:pPr>
              <w:spacing w:before="100" w:beforeAutospacing="1" w:after="100" w:afterAutospacing="1" w:line="240" w:lineRule="atLeast"/>
              <w:jc w:val="center"/>
              <w:rPr>
                <w:rFonts w:ascii="宋体" w:hAnsi="宋体" w:cs="宋体"/>
                <w:color w:val="auto"/>
                <w:kern w:val="0"/>
                <w:szCs w:val="21"/>
                <w:highlight w:val="none"/>
              </w:rPr>
            </w:pPr>
          </w:p>
        </w:tc>
      </w:tr>
      <w:tr w14:paraId="3923E942">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14:paraId="264D541D">
            <w:pPr>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0557181B">
            <w:pPr>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14:paraId="5D193F72">
            <w:pPr>
              <w:spacing w:before="100" w:beforeAutospacing="1" w:after="100" w:afterAutospacing="1" w:line="240" w:lineRule="atLeast"/>
              <w:jc w:val="center"/>
              <w:rPr>
                <w:rFonts w:ascii="宋体" w:hAnsi="宋体" w:cs="宋体"/>
                <w:color w:val="auto"/>
                <w:kern w:val="0"/>
                <w:szCs w:val="21"/>
                <w:highlight w:val="none"/>
              </w:rPr>
            </w:pPr>
          </w:p>
        </w:tc>
      </w:tr>
      <w:tr w14:paraId="337902F9">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14:paraId="76A0A8C2">
            <w:pPr>
              <w:snapToGrid w:val="0"/>
              <w:spacing w:before="100" w:beforeAutospacing="1" w:after="100" w:afterAutospacing="1" w:line="320" w:lineRule="atLeast"/>
              <w:ind w:firstLine="2"/>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亿 仟 佰 拾 万 仟 佰 拾 元</w:t>
            </w:r>
          </w:p>
        </w:tc>
      </w:tr>
      <w:tr w14:paraId="543831C9">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14:paraId="315BD937">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vAlign w:val="center"/>
          </w:tcPr>
          <w:p w14:paraId="48556936">
            <w:pPr>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5A7F5E0D">
            <w:pPr>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vAlign w:val="center"/>
          </w:tcPr>
          <w:p w14:paraId="75D82497">
            <w:pPr>
              <w:spacing w:before="100" w:beforeAutospacing="1" w:after="100" w:afterAutospacing="1" w:line="240" w:lineRule="atLeast"/>
              <w:jc w:val="center"/>
              <w:rPr>
                <w:rFonts w:ascii="宋体" w:hAnsi="宋体" w:cs="宋体"/>
                <w:color w:val="auto"/>
                <w:kern w:val="0"/>
                <w:szCs w:val="21"/>
                <w:highlight w:val="none"/>
              </w:rPr>
            </w:pPr>
          </w:p>
        </w:tc>
      </w:tr>
      <w:tr w14:paraId="005DAED3">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14:paraId="4237BDEB">
            <w:pPr>
              <w:spacing w:before="100" w:beforeAutospacing="1" w:after="100" w:afterAutospacing="1" w:line="240" w:lineRule="atLeast"/>
              <w:jc w:val="center"/>
              <w:rPr>
                <w:rFonts w:ascii="宋体" w:hAnsi="宋体" w:cs="宋体"/>
                <w:color w:val="auto"/>
                <w:kern w:val="0"/>
                <w:szCs w:val="21"/>
                <w:highlight w:val="none"/>
              </w:rPr>
            </w:pPr>
          </w:p>
        </w:tc>
        <w:tc>
          <w:tcPr>
            <w:tcW w:w="2719" w:type="dxa"/>
            <w:gridSpan w:val="2"/>
            <w:tcBorders>
              <w:top w:val="nil"/>
              <w:left w:val="nil"/>
              <w:bottom w:val="single" w:color="auto" w:sz="8" w:space="0"/>
              <w:right w:val="single" w:color="auto" w:sz="8" w:space="0"/>
            </w:tcBorders>
            <w:vAlign w:val="center"/>
          </w:tcPr>
          <w:p w14:paraId="2B88F9BF">
            <w:pPr>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29CD300A">
            <w:pPr>
              <w:spacing w:before="100" w:beforeAutospacing="1" w:after="100" w:afterAutospacing="1" w:line="240" w:lineRule="atLeast"/>
              <w:jc w:val="center"/>
              <w:rPr>
                <w:rFonts w:ascii="宋体" w:hAnsi="宋体" w:cs="宋体"/>
                <w:color w:val="auto"/>
                <w:kern w:val="0"/>
                <w:szCs w:val="21"/>
                <w:highlight w:val="none"/>
              </w:rPr>
            </w:pPr>
          </w:p>
        </w:tc>
        <w:tc>
          <w:tcPr>
            <w:tcW w:w="3039" w:type="dxa"/>
            <w:gridSpan w:val="2"/>
            <w:tcBorders>
              <w:top w:val="nil"/>
              <w:left w:val="nil"/>
              <w:bottom w:val="single" w:color="auto" w:sz="8" w:space="0"/>
              <w:right w:val="single" w:color="auto" w:sz="8" w:space="0"/>
            </w:tcBorders>
            <w:vAlign w:val="center"/>
          </w:tcPr>
          <w:p w14:paraId="55939733">
            <w:pPr>
              <w:spacing w:before="100" w:beforeAutospacing="1" w:after="100" w:afterAutospacing="1" w:line="240" w:lineRule="atLeast"/>
              <w:jc w:val="center"/>
              <w:rPr>
                <w:rFonts w:ascii="宋体" w:hAnsi="宋体" w:cs="宋体"/>
                <w:color w:val="auto"/>
                <w:kern w:val="0"/>
                <w:szCs w:val="21"/>
                <w:highlight w:val="none"/>
              </w:rPr>
            </w:pPr>
          </w:p>
        </w:tc>
      </w:tr>
      <w:tr w14:paraId="0757AFDF">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C4DF060">
            <w:pPr>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34C654C6">
            <w:pPr>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227CE327">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0D21E1C">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vAlign w:val="center"/>
          </w:tcPr>
          <w:p w14:paraId="39270619">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14:paraId="7A5D6CCF">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14:paraId="4CAF353D">
            <w:pPr>
              <w:jc w:val="left"/>
              <w:rPr>
                <w:rFonts w:ascii="宋体" w:hAnsi="宋体" w:cs="宋体"/>
                <w:color w:val="auto"/>
                <w:kern w:val="0"/>
                <w:szCs w:val="21"/>
                <w:highlight w:val="none"/>
              </w:rPr>
            </w:pPr>
          </w:p>
        </w:tc>
        <w:tc>
          <w:tcPr>
            <w:tcW w:w="8040" w:type="dxa"/>
            <w:gridSpan w:val="7"/>
            <w:tcBorders>
              <w:top w:val="nil"/>
              <w:left w:val="nil"/>
              <w:bottom w:val="single" w:color="auto" w:sz="8" w:space="0"/>
              <w:right w:val="single" w:color="auto" w:sz="8" w:space="0"/>
            </w:tcBorders>
            <w:vAlign w:val="center"/>
          </w:tcPr>
          <w:p w14:paraId="79227983">
            <w:pPr>
              <w:spacing w:before="100" w:beforeAutospacing="1" w:after="100" w:afterAutospacing="1" w:line="320" w:lineRule="atLeast"/>
              <w:ind w:firstLine="96"/>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157897B1">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签字：</w:t>
            </w:r>
          </w:p>
        </w:tc>
      </w:tr>
      <w:tr w14:paraId="607DAD9C">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A492B98">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3A9F7BF0">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53C3CE">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监督人员或者其他相关人员签字：</w:t>
            </w:r>
          </w:p>
          <w:p w14:paraId="51C9550D">
            <w:pPr>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或者受邀机构的意见（盖章）：</w:t>
            </w:r>
          </w:p>
        </w:tc>
      </w:tr>
      <w:tr w14:paraId="5FCD0790">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14:paraId="52A4E4D5">
            <w:pPr>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中标或者</w:t>
            </w:r>
            <w:r>
              <w:rPr>
                <w:rFonts w:hint="eastAsia" w:ascii="宋体" w:hAnsi="宋体" w:cs="宋体"/>
                <w:color w:val="auto"/>
                <w:kern w:val="0"/>
                <w:szCs w:val="21"/>
                <w:highlight w:val="none"/>
                <w:lang w:eastAsia="zh-CN"/>
              </w:rPr>
              <w:t>中标供应商</w:t>
            </w:r>
            <w:r>
              <w:rPr>
                <w:rFonts w:hint="eastAsia" w:ascii="宋体" w:hAnsi="宋体" w:cs="宋体"/>
                <w:color w:val="auto"/>
                <w:kern w:val="0"/>
                <w:szCs w:val="21"/>
                <w:highlight w:val="none"/>
              </w:rPr>
              <w:t>负责人签字或者盖章：</w:t>
            </w:r>
          </w:p>
          <w:p w14:paraId="05761DDC">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5219" w:type="dxa"/>
            <w:gridSpan w:val="4"/>
            <w:tcBorders>
              <w:top w:val="nil"/>
              <w:left w:val="nil"/>
              <w:bottom w:val="single" w:color="auto" w:sz="8" w:space="0"/>
              <w:right w:val="single" w:color="auto" w:sz="8" w:space="0"/>
            </w:tcBorders>
            <w:vAlign w:val="center"/>
          </w:tcPr>
          <w:p w14:paraId="35F949A8">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采购人或者受托机构的意见（盖章）：</w:t>
            </w:r>
          </w:p>
          <w:p w14:paraId="0269908A">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14:paraId="1981EAE4">
      <w:pPr>
        <w:jc w:val="left"/>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附件2：</w:t>
      </w:r>
    </w:p>
    <w:p w14:paraId="2599B373">
      <w:pPr>
        <w:jc w:val="center"/>
        <w:rPr>
          <w:rFonts w:ascii="宋体" w:hAnsi="宋体" w:cs="宋体"/>
          <w:color w:val="auto"/>
          <w:sz w:val="32"/>
          <w:szCs w:val="32"/>
          <w:highlight w:val="none"/>
        </w:rPr>
      </w:pPr>
      <w:r>
        <w:rPr>
          <w:rFonts w:hint="eastAsia" w:ascii="宋体" w:hAnsi="宋体" w:cs="宋体"/>
          <w:color w:val="auto"/>
          <w:sz w:val="32"/>
          <w:szCs w:val="32"/>
          <w:highlight w:val="none"/>
        </w:rPr>
        <w:t>政府采购项目履约保证金退付意见书（参考）</w:t>
      </w:r>
    </w:p>
    <w:p w14:paraId="5EE54F13">
      <w:pPr>
        <w:jc w:val="center"/>
        <w:rPr>
          <w:rFonts w:ascii="宋体" w:hAnsi="宋体" w:cs="宋体"/>
          <w:color w:val="auto"/>
          <w:sz w:val="36"/>
          <w:szCs w:val="36"/>
          <w:highlight w:val="none"/>
        </w:rPr>
      </w:pP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14:paraId="723AC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14:paraId="25C85536">
            <w:pPr>
              <w:jc w:val="center"/>
              <w:rPr>
                <w:rFonts w:ascii="宋体" w:hAnsi="宋体" w:cs="宋体"/>
                <w:color w:val="auto"/>
                <w:sz w:val="24"/>
                <w:highlight w:val="none"/>
              </w:rPr>
            </w:pPr>
            <w:r>
              <w:rPr>
                <w:rFonts w:hint="eastAsia" w:ascii="宋体" w:hAnsi="宋体" w:cs="宋体"/>
                <w:color w:val="auto"/>
                <w:sz w:val="24"/>
                <w:highlight w:val="none"/>
              </w:rPr>
              <w:t>供</w:t>
            </w:r>
          </w:p>
          <w:p w14:paraId="1275FAD9">
            <w:pPr>
              <w:jc w:val="center"/>
              <w:rPr>
                <w:rFonts w:ascii="宋体" w:hAnsi="宋体" w:cs="宋体"/>
                <w:color w:val="auto"/>
                <w:sz w:val="24"/>
                <w:highlight w:val="none"/>
              </w:rPr>
            </w:pPr>
            <w:r>
              <w:rPr>
                <w:rFonts w:hint="eastAsia" w:ascii="宋体" w:hAnsi="宋体" w:cs="宋体"/>
                <w:color w:val="auto"/>
                <w:sz w:val="24"/>
                <w:highlight w:val="none"/>
              </w:rPr>
              <w:t>应</w:t>
            </w:r>
          </w:p>
          <w:p w14:paraId="5A0A295E">
            <w:pPr>
              <w:jc w:val="center"/>
              <w:rPr>
                <w:rFonts w:ascii="宋体" w:hAnsi="宋体" w:cs="宋体"/>
                <w:color w:val="auto"/>
                <w:sz w:val="24"/>
                <w:highlight w:val="none"/>
              </w:rPr>
            </w:pPr>
            <w:r>
              <w:rPr>
                <w:rFonts w:hint="eastAsia" w:ascii="宋体" w:hAnsi="宋体" w:cs="宋体"/>
                <w:color w:val="auto"/>
                <w:sz w:val="24"/>
                <w:highlight w:val="none"/>
              </w:rPr>
              <w:t>商</w:t>
            </w:r>
          </w:p>
          <w:p w14:paraId="0D0490DC">
            <w:pPr>
              <w:jc w:val="center"/>
              <w:rPr>
                <w:rFonts w:ascii="宋体" w:hAnsi="宋体" w:cs="宋体"/>
                <w:color w:val="auto"/>
                <w:sz w:val="24"/>
                <w:highlight w:val="none"/>
              </w:rPr>
            </w:pPr>
            <w:r>
              <w:rPr>
                <w:rFonts w:hint="eastAsia" w:ascii="宋体" w:hAnsi="宋体" w:cs="宋体"/>
                <w:color w:val="auto"/>
                <w:sz w:val="24"/>
                <w:highlight w:val="none"/>
              </w:rPr>
              <w:t>申</w:t>
            </w:r>
          </w:p>
          <w:p w14:paraId="4851D16B">
            <w:pPr>
              <w:jc w:val="center"/>
              <w:rPr>
                <w:rFonts w:ascii="宋体" w:hAnsi="宋体" w:cs="宋体"/>
                <w:color w:val="auto"/>
                <w:sz w:val="24"/>
                <w:highlight w:val="none"/>
              </w:rPr>
            </w:pPr>
            <w:r>
              <w:rPr>
                <w:rFonts w:hint="eastAsia" w:ascii="宋体" w:hAnsi="宋体" w:cs="宋体"/>
                <w:color w:val="auto"/>
                <w:sz w:val="24"/>
                <w:highlight w:val="none"/>
              </w:rPr>
              <w:t>请</w:t>
            </w:r>
          </w:p>
        </w:tc>
        <w:tc>
          <w:tcPr>
            <w:tcW w:w="8456" w:type="dxa"/>
            <w:vAlign w:val="center"/>
          </w:tcPr>
          <w:p w14:paraId="2B4D0247">
            <w:pPr>
              <w:rPr>
                <w:rFonts w:ascii="宋体" w:hAnsi="宋体" w:cs="宋体"/>
                <w:color w:val="auto"/>
                <w:sz w:val="24"/>
                <w:highlight w:val="none"/>
              </w:rPr>
            </w:pPr>
            <w:r>
              <w:rPr>
                <w:rFonts w:hint="eastAsia" w:ascii="宋体" w:hAnsi="宋体" w:cs="宋体"/>
                <w:color w:val="auto"/>
                <w:sz w:val="24"/>
                <w:highlight w:val="none"/>
              </w:rPr>
              <w:t>项目编号：</w:t>
            </w:r>
          </w:p>
        </w:tc>
      </w:tr>
      <w:tr w14:paraId="4115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14:paraId="675B00DA">
            <w:pPr>
              <w:rPr>
                <w:rFonts w:ascii="宋体" w:hAnsi="宋体" w:cs="宋体"/>
                <w:color w:val="auto"/>
                <w:sz w:val="24"/>
                <w:highlight w:val="none"/>
              </w:rPr>
            </w:pPr>
          </w:p>
        </w:tc>
        <w:tc>
          <w:tcPr>
            <w:tcW w:w="8456" w:type="dxa"/>
            <w:vAlign w:val="center"/>
          </w:tcPr>
          <w:p w14:paraId="14A1CAB4">
            <w:pPr>
              <w:rPr>
                <w:rFonts w:ascii="宋体" w:hAnsi="宋体" w:cs="宋体"/>
                <w:color w:val="auto"/>
                <w:sz w:val="24"/>
                <w:highlight w:val="none"/>
              </w:rPr>
            </w:pPr>
            <w:r>
              <w:rPr>
                <w:rFonts w:hint="eastAsia" w:ascii="宋体" w:hAnsi="宋体" w:cs="宋体"/>
                <w:color w:val="auto"/>
                <w:sz w:val="24"/>
                <w:highlight w:val="none"/>
              </w:rPr>
              <w:t>项目名称：</w:t>
            </w:r>
          </w:p>
        </w:tc>
      </w:tr>
      <w:tr w14:paraId="327A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0010A18A">
            <w:pPr>
              <w:rPr>
                <w:rFonts w:ascii="宋体" w:hAnsi="宋体" w:cs="宋体"/>
                <w:color w:val="auto"/>
                <w:sz w:val="24"/>
                <w:highlight w:val="none"/>
              </w:rPr>
            </w:pPr>
          </w:p>
        </w:tc>
        <w:tc>
          <w:tcPr>
            <w:tcW w:w="8456" w:type="dxa"/>
          </w:tcPr>
          <w:p w14:paraId="642A2784">
            <w:pPr>
              <w:rPr>
                <w:rFonts w:ascii="宋体" w:hAnsi="宋体" w:cs="宋体"/>
                <w:color w:val="auto"/>
                <w:sz w:val="24"/>
                <w:highlight w:val="none"/>
              </w:rPr>
            </w:pPr>
            <w:r>
              <w:rPr>
                <w:rFonts w:hint="eastAsia" w:ascii="宋体" w:hAnsi="宋体" w:cs="宋体"/>
                <w:color w:val="auto"/>
                <w:sz w:val="24"/>
                <w:highlight w:val="none"/>
              </w:rPr>
              <w:t xml:space="preserve">  </w:t>
            </w:r>
          </w:p>
          <w:p w14:paraId="11FB3D7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该项目已于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日验收并交付使用。根据合同规定，该项目的履约保证金期限于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日已满，请将履约保证金</w:t>
            </w:r>
          </w:p>
          <w:p w14:paraId="20994085">
            <w:pPr>
              <w:spacing w:line="400" w:lineRule="exac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（小写）退付到达以下帐户。</w:t>
            </w:r>
          </w:p>
          <w:p w14:paraId="128B590A">
            <w:pPr>
              <w:spacing w:line="400" w:lineRule="exact"/>
              <w:ind w:firstLine="705"/>
              <w:rPr>
                <w:rFonts w:ascii="宋体" w:hAnsi="宋体" w:cs="宋体"/>
                <w:color w:val="auto"/>
                <w:sz w:val="24"/>
                <w:highlight w:val="none"/>
              </w:rPr>
            </w:pPr>
            <w:r>
              <w:rPr>
                <w:rFonts w:hint="eastAsia" w:ascii="宋体" w:hAnsi="宋体" w:cs="宋体"/>
                <w:color w:val="auto"/>
                <w:sz w:val="24"/>
                <w:highlight w:val="none"/>
              </w:rPr>
              <w:t>单位名称：</w:t>
            </w:r>
          </w:p>
          <w:p w14:paraId="30C4E019">
            <w:pPr>
              <w:spacing w:line="400" w:lineRule="exact"/>
              <w:ind w:firstLine="705"/>
              <w:rPr>
                <w:rFonts w:ascii="宋体" w:hAnsi="宋体" w:cs="宋体"/>
                <w:color w:val="auto"/>
                <w:sz w:val="24"/>
                <w:highlight w:val="none"/>
              </w:rPr>
            </w:pPr>
            <w:r>
              <w:rPr>
                <w:rFonts w:hint="eastAsia" w:ascii="宋体" w:hAnsi="宋体" w:cs="宋体"/>
                <w:color w:val="auto"/>
                <w:sz w:val="24"/>
                <w:highlight w:val="none"/>
              </w:rPr>
              <w:t>开户银行：</w:t>
            </w:r>
          </w:p>
          <w:p w14:paraId="056ECC11">
            <w:pPr>
              <w:spacing w:line="400" w:lineRule="exact"/>
              <w:ind w:firstLine="705"/>
              <w:rPr>
                <w:rFonts w:ascii="宋体" w:hAnsi="宋体" w:cs="宋体"/>
                <w:color w:val="auto"/>
                <w:sz w:val="24"/>
                <w:highlight w:val="none"/>
              </w:rPr>
            </w:pPr>
            <w:r>
              <w:rPr>
                <w:rFonts w:hint="eastAsia" w:ascii="宋体" w:hAnsi="宋体" w:cs="宋体"/>
                <w:color w:val="auto"/>
                <w:sz w:val="24"/>
                <w:highlight w:val="none"/>
              </w:rPr>
              <w:t>帐   号：</w:t>
            </w:r>
          </w:p>
          <w:p w14:paraId="000D7E16">
            <w:pPr>
              <w:spacing w:line="400" w:lineRule="exact"/>
              <w:rPr>
                <w:rFonts w:ascii="宋体" w:hAnsi="宋体" w:cs="宋体"/>
                <w:color w:val="auto"/>
                <w:sz w:val="24"/>
                <w:highlight w:val="none"/>
              </w:rPr>
            </w:pPr>
            <w:r>
              <w:rPr>
                <w:rFonts w:hint="eastAsia" w:ascii="宋体" w:hAnsi="宋体" w:cs="宋体"/>
                <w:color w:val="auto"/>
                <w:sz w:val="24"/>
                <w:highlight w:val="none"/>
              </w:rPr>
              <w:t>联系人及电话：</w:t>
            </w:r>
          </w:p>
          <w:p w14:paraId="20EA1051">
            <w:pPr>
              <w:spacing w:line="400" w:lineRule="exact"/>
              <w:rPr>
                <w:rFonts w:ascii="宋体" w:hAnsi="宋体" w:cs="宋体"/>
                <w:color w:val="auto"/>
                <w:sz w:val="24"/>
                <w:highlight w:val="none"/>
              </w:rPr>
            </w:pPr>
          </w:p>
          <w:p w14:paraId="5D9A308C">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 xml:space="preserve">         投标人签章：</w:t>
            </w:r>
          </w:p>
          <w:p w14:paraId="171EA0A9">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tc>
      </w:tr>
      <w:tr w14:paraId="05C4D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vAlign w:val="center"/>
          </w:tcPr>
          <w:p w14:paraId="3C4FC8A3">
            <w:pPr>
              <w:jc w:val="center"/>
              <w:rPr>
                <w:rFonts w:ascii="宋体" w:hAnsi="宋体" w:cs="宋体"/>
                <w:color w:val="auto"/>
                <w:sz w:val="24"/>
                <w:highlight w:val="none"/>
              </w:rPr>
            </w:pPr>
            <w:r>
              <w:rPr>
                <w:rFonts w:hint="eastAsia" w:ascii="宋体" w:hAnsi="宋体" w:cs="宋体"/>
                <w:color w:val="auto"/>
                <w:sz w:val="24"/>
                <w:highlight w:val="none"/>
              </w:rPr>
              <w:t>采</w:t>
            </w:r>
          </w:p>
          <w:p w14:paraId="7FCA0E6C">
            <w:pPr>
              <w:jc w:val="center"/>
              <w:rPr>
                <w:rFonts w:ascii="宋体" w:hAnsi="宋体" w:cs="宋体"/>
                <w:color w:val="auto"/>
                <w:sz w:val="24"/>
                <w:highlight w:val="none"/>
              </w:rPr>
            </w:pPr>
            <w:r>
              <w:rPr>
                <w:rFonts w:hint="eastAsia" w:ascii="宋体" w:hAnsi="宋体" w:cs="宋体"/>
                <w:color w:val="auto"/>
                <w:sz w:val="24"/>
                <w:highlight w:val="none"/>
              </w:rPr>
              <w:t>购</w:t>
            </w:r>
          </w:p>
          <w:p w14:paraId="798D09CD">
            <w:pPr>
              <w:jc w:val="center"/>
              <w:rPr>
                <w:rFonts w:ascii="宋体" w:hAnsi="宋体" w:cs="宋体"/>
                <w:color w:val="auto"/>
                <w:sz w:val="24"/>
                <w:highlight w:val="none"/>
              </w:rPr>
            </w:pPr>
            <w:r>
              <w:rPr>
                <w:rFonts w:hint="eastAsia" w:ascii="宋体" w:hAnsi="宋体" w:cs="宋体"/>
                <w:color w:val="auto"/>
                <w:sz w:val="24"/>
                <w:highlight w:val="none"/>
              </w:rPr>
              <w:t>人</w:t>
            </w:r>
          </w:p>
          <w:p w14:paraId="4CD97A22">
            <w:pPr>
              <w:jc w:val="center"/>
              <w:rPr>
                <w:rFonts w:ascii="宋体" w:hAnsi="宋体" w:cs="宋体"/>
                <w:color w:val="auto"/>
                <w:sz w:val="24"/>
                <w:highlight w:val="none"/>
              </w:rPr>
            </w:pPr>
            <w:r>
              <w:rPr>
                <w:rFonts w:hint="eastAsia" w:ascii="宋体" w:hAnsi="宋体" w:cs="宋体"/>
                <w:color w:val="auto"/>
                <w:sz w:val="24"/>
                <w:highlight w:val="none"/>
              </w:rPr>
              <w:t>意</w:t>
            </w:r>
          </w:p>
          <w:p w14:paraId="388E04C3">
            <w:pPr>
              <w:jc w:val="center"/>
              <w:rPr>
                <w:rFonts w:ascii="宋体" w:hAnsi="宋体" w:cs="宋体"/>
                <w:color w:val="auto"/>
                <w:sz w:val="24"/>
                <w:highlight w:val="none"/>
              </w:rPr>
            </w:pPr>
            <w:r>
              <w:rPr>
                <w:rFonts w:hint="eastAsia" w:ascii="宋体" w:hAnsi="宋体" w:cs="宋体"/>
                <w:color w:val="auto"/>
                <w:sz w:val="24"/>
                <w:highlight w:val="none"/>
              </w:rPr>
              <w:t>见</w:t>
            </w:r>
          </w:p>
        </w:tc>
        <w:tc>
          <w:tcPr>
            <w:tcW w:w="8456" w:type="dxa"/>
          </w:tcPr>
          <w:p w14:paraId="10CEB4C9">
            <w:pPr>
              <w:rPr>
                <w:rFonts w:ascii="宋体" w:hAnsi="宋体" w:cs="宋体"/>
                <w:color w:val="auto"/>
                <w:sz w:val="24"/>
                <w:highlight w:val="none"/>
              </w:rPr>
            </w:pPr>
          </w:p>
          <w:p w14:paraId="617D6E66">
            <w:pPr>
              <w:rPr>
                <w:rFonts w:ascii="宋体" w:hAnsi="宋体" w:cs="宋体"/>
                <w:color w:val="auto"/>
                <w:sz w:val="24"/>
                <w:highlight w:val="none"/>
              </w:rPr>
            </w:pPr>
            <w:r>
              <w:rPr>
                <w:rFonts w:hint="eastAsia" w:ascii="宋体" w:hAnsi="宋体" w:cs="宋体"/>
                <w:color w:val="auto"/>
                <w:sz w:val="24"/>
                <w:highlight w:val="none"/>
              </w:rPr>
              <w:t>退付意见：（是否同意退付履约保证金及退付金额）</w:t>
            </w:r>
          </w:p>
          <w:p w14:paraId="5DF9BBB6">
            <w:pPr>
              <w:rPr>
                <w:rFonts w:ascii="宋体" w:hAnsi="宋体" w:cs="宋体"/>
                <w:color w:val="auto"/>
                <w:sz w:val="24"/>
                <w:highlight w:val="none"/>
              </w:rPr>
            </w:pPr>
          </w:p>
          <w:p w14:paraId="0647AFC5">
            <w:pPr>
              <w:rPr>
                <w:rFonts w:ascii="宋体" w:hAnsi="宋体" w:cs="宋体"/>
                <w:color w:val="auto"/>
                <w:sz w:val="24"/>
                <w:highlight w:val="none"/>
              </w:rPr>
            </w:pPr>
          </w:p>
          <w:p w14:paraId="05B7452A">
            <w:pPr>
              <w:rPr>
                <w:rFonts w:ascii="宋体" w:hAnsi="宋体" w:cs="宋体"/>
                <w:color w:val="auto"/>
                <w:sz w:val="24"/>
                <w:highlight w:val="none"/>
              </w:rPr>
            </w:pPr>
          </w:p>
          <w:p w14:paraId="52EEAFFF">
            <w:pPr>
              <w:rPr>
                <w:rFonts w:ascii="宋体" w:hAnsi="宋体" w:cs="宋体"/>
                <w:color w:val="auto"/>
                <w:sz w:val="24"/>
                <w:highlight w:val="none"/>
              </w:rPr>
            </w:pPr>
          </w:p>
          <w:p w14:paraId="2C59EBB0">
            <w:pPr>
              <w:spacing w:line="520" w:lineRule="exact"/>
              <w:rPr>
                <w:rFonts w:ascii="宋体" w:hAnsi="宋体" w:cs="宋体"/>
                <w:color w:val="auto"/>
                <w:sz w:val="24"/>
                <w:highlight w:val="none"/>
              </w:rPr>
            </w:pPr>
            <w:r>
              <w:rPr>
                <w:rFonts w:hint="eastAsia" w:ascii="宋体" w:hAnsi="宋体" w:cs="宋体"/>
                <w:color w:val="auto"/>
                <w:sz w:val="24"/>
                <w:highlight w:val="none"/>
              </w:rPr>
              <w:t>联系人及电话：                         采购人签章</w:t>
            </w:r>
          </w:p>
          <w:p w14:paraId="53687152">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tc>
      </w:tr>
      <w:tr w14:paraId="05FB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vAlign w:val="center"/>
          </w:tcPr>
          <w:p w14:paraId="63BD416F">
            <w:pPr>
              <w:jc w:val="center"/>
              <w:rPr>
                <w:rFonts w:ascii="宋体" w:hAnsi="宋体" w:cs="宋体"/>
                <w:color w:val="auto"/>
                <w:sz w:val="24"/>
                <w:highlight w:val="none"/>
              </w:rPr>
            </w:pPr>
            <w:r>
              <w:rPr>
                <w:rFonts w:hint="eastAsia" w:ascii="宋体" w:hAnsi="宋体" w:cs="宋体"/>
                <w:color w:val="auto"/>
                <w:sz w:val="24"/>
                <w:highlight w:val="none"/>
              </w:rPr>
              <w:t>备注</w:t>
            </w:r>
          </w:p>
        </w:tc>
        <w:tc>
          <w:tcPr>
            <w:tcW w:w="8456" w:type="dxa"/>
          </w:tcPr>
          <w:p w14:paraId="0D7D6537">
            <w:pPr>
              <w:rPr>
                <w:rFonts w:ascii="宋体" w:hAnsi="宋体" w:cs="宋体"/>
                <w:color w:val="auto"/>
                <w:sz w:val="24"/>
                <w:highlight w:val="none"/>
              </w:rPr>
            </w:pPr>
          </w:p>
        </w:tc>
      </w:tr>
    </w:tbl>
    <w:p w14:paraId="31373641">
      <w:pPr>
        <w:pStyle w:val="13"/>
        <w:ind w:left="420" w:leftChars="114" w:hanging="181" w:hangingChars="100"/>
        <w:rPr>
          <w:rFonts w:ascii="宋体" w:hAnsi="宋体" w:cs="宋体"/>
          <w:b/>
          <w:bCs/>
          <w:color w:val="auto"/>
          <w:sz w:val="18"/>
          <w:highlight w:val="none"/>
        </w:rPr>
      </w:pPr>
      <w:r>
        <w:rPr>
          <w:rFonts w:hint="eastAsia" w:ascii="宋体" w:hAnsi="宋体" w:cs="宋体"/>
          <w:b/>
          <w:bCs/>
          <w:color w:val="auto"/>
          <w:sz w:val="18"/>
          <w:highlight w:val="none"/>
        </w:rPr>
        <w:t>注：投标人凭经采购人审批的退付意见书到保证金收取单位办理履约保证金退付事宜。</w:t>
      </w:r>
    </w:p>
    <w:p w14:paraId="77D66428">
      <w:pPr>
        <w:pStyle w:val="16"/>
        <w:snapToGrid w:val="0"/>
        <w:spacing w:before="120" w:after="120"/>
        <w:rPr>
          <w:rFonts w:hAnsi="宋体" w:cs="宋体"/>
          <w:color w:val="auto"/>
          <w:highlight w:val="none"/>
        </w:rPr>
      </w:pPr>
    </w:p>
    <w:p w14:paraId="202899E2">
      <w:pPr>
        <w:pStyle w:val="16"/>
        <w:snapToGrid w:val="0"/>
        <w:spacing w:before="120" w:after="120"/>
        <w:rPr>
          <w:rFonts w:hAnsi="宋体" w:cs="宋体"/>
          <w:color w:val="auto"/>
          <w:highlight w:val="none"/>
        </w:rPr>
      </w:pPr>
      <w:r>
        <w:rPr>
          <w:rFonts w:hint="eastAsia" w:hAnsi="宋体" w:cs="宋体"/>
          <w:color w:val="auto"/>
          <w:highlight w:val="none"/>
        </w:rPr>
        <w:br w:type="page"/>
      </w:r>
    </w:p>
    <w:p w14:paraId="1BBB8531">
      <w:pPr>
        <w:pStyle w:val="16"/>
        <w:snapToGrid w:val="0"/>
        <w:spacing w:before="120" w:after="120"/>
        <w:rPr>
          <w:rFonts w:hAnsi="宋体" w:cs="宋体"/>
          <w:color w:val="auto"/>
          <w:highlight w:val="none"/>
        </w:rPr>
      </w:pPr>
    </w:p>
    <w:p w14:paraId="77E6DB88">
      <w:pPr>
        <w:pStyle w:val="16"/>
        <w:snapToGrid w:val="0"/>
        <w:spacing w:before="120" w:after="120"/>
        <w:rPr>
          <w:rFonts w:hAnsi="宋体" w:cs="宋体"/>
          <w:color w:val="auto"/>
          <w:highlight w:val="none"/>
        </w:rPr>
      </w:pPr>
    </w:p>
    <w:p w14:paraId="2E59A9AB">
      <w:pPr>
        <w:pStyle w:val="16"/>
        <w:snapToGrid w:val="0"/>
        <w:spacing w:before="120" w:after="120"/>
        <w:rPr>
          <w:rFonts w:hAnsi="宋体" w:cs="宋体"/>
          <w:color w:val="auto"/>
          <w:highlight w:val="none"/>
        </w:rPr>
      </w:pPr>
    </w:p>
    <w:p w14:paraId="5EB4D8A2">
      <w:pPr>
        <w:pStyle w:val="16"/>
        <w:snapToGrid w:val="0"/>
        <w:spacing w:before="120" w:after="120"/>
        <w:rPr>
          <w:rFonts w:hAnsi="宋体" w:cs="宋体"/>
          <w:color w:val="auto"/>
          <w:highlight w:val="none"/>
        </w:rPr>
      </w:pPr>
    </w:p>
    <w:p w14:paraId="2B327D9F">
      <w:pPr>
        <w:pStyle w:val="16"/>
        <w:snapToGrid w:val="0"/>
        <w:spacing w:before="120" w:after="120"/>
        <w:rPr>
          <w:rFonts w:hAnsi="宋体" w:cs="宋体"/>
          <w:color w:val="auto"/>
          <w:highlight w:val="none"/>
        </w:rPr>
      </w:pPr>
    </w:p>
    <w:p w14:paraId="7FE6BA7A">
      <w:pPr>
        <w:pStyle w:val="16"/>
        <w:snapToGrid w:val="0"/>
        <w:spacing w:before="120" w:after="120"/>
        <w:rPr>
          <w:rFonts w:hAnsi="宋体" w:cs="宋体"/>
          <w:color w:val="auto"/>
          <w:highlight w:val="none"/>
        </w:rPr>
      </w:pPr>
    </w:p>
    <w:p w14:paraId="50E34805">
      <w:pPr>
        <w:pStyle w:val="16"/>
        <w:snapToGrid w:val="0"/>
        <w:spacing w:before="120" w:after="120"/>
        <w:rPr>
          <w:rFonts w:hAnsi="宋体" w:cs="宋体"/>
          <w:color w:val="auto"/>
          <w:highlight w:val="none"/>
        </w:rPr>
      </w:pPr>
    </w:p>
    <w:p w14:paraId="116C1914">
      <w:pPr>
        <w:pStyle w:val="16"/>
        <w:snapToGrid w:val="0"/>
        <w:spacing w:before="120" w:after="120"/>
        <w:rPr>
          <w:rFonts w:hAnsi="宋体" w:cs="宋体"/>
          <w:color w:val="auto"/>
          <w:highlight w:val="none"/>
        </w:rPr>
      </w:pPr>
    </w:p>
    <w:p w14:paraId="7AD02934">
      <w:pPr>
        <w:pStyle w:val="16"/>
        <w:snapToGrid w:val="0"/>
        <w:spacing w:before="120" w:after="120"/>
        <w:rPr>
          <w:rFonts w:hAnsi="宋体" w:cs="宋体"/>
          <w:color w:val="auto"/>
          <w:highlight w:val="none"/>
        </w:rPr>
      </w:pPr>
    </w:p>
    <w:p w14:paraId="5652DC58">
      <w:pPr>
        <w:pStyle w:val="16"/>
        <w:snapToGrid w:val="0"/>
        <w:spacing w:before="120" w:after="120"/>
        <w:rPr>
          <w:rFonts w:hAnsi="宋体" w:cs="宋体"/>
          <w:color w:val="auto"/>
          <w:highlight w:val="none"/>
        </w:rPr>
      </w:pPr>
    </w:p>
    <w:p w14:paraId="5DB8D19B">
      <w:pPr>
        <w:pStyle w:val="16"/>
        <w:snapToGrid w:val="0"/>
        <w:spacing w:before="120" w:after="120"/>
        <w:rPr>
          <w:rFonts w:hAnsi="宋体" w:cs="宋体"/>
          <w:color w:val="auto"/>
          <w:highlight w:val="none"/>
        </w:rPr>
      </w:pPr>
    </w:p>
    <w:p w14:paraId="0B8F9E34">
      <w:pPr>
        <w:pStyle w:val="16"/>
        <w:snapToGrid w:val="0"/>
        <w:spacing w:before="120" w:after="120"/>
        <w:rPr>
          <w:rFonts w:hAnsi="宋体" w:cs="宋体"/>
          <w:color w:val="auto"/>
          <w:highlight w:val="none"/>
        </w:rPr>
      </w:pPr>
    </w:p>
    <w:p w14:paraId="1D853DE2">
      <w:pPr>
        <w:pStyle w:val="16"/>
        <w:snapToGrid w:val="0"/>
        <w:spacing w:before="120" w:after="120"/>
        <w:rPr>
          <w:rFonts w:hAnsi="宋体" w:cs="宋体"/>
          <w:color w:val="auto"/>
          <w:highlight w:val="none"/>
        </w:rPr>
      </w:pPr>
    </w:p>
    <w:p w14:paraId="188B5C20">
      <w:pPr>
        <w:pStyle w:val="4"/>
        <w:keepNext w:val="0"/>
        <w:keepLines w:val="0"/>
        <w:jc w:val="center"/>
        <w:rPr>
          <w:rFonts w:ascii="宋体" w:hAnsi="宋体" w:eastAsia="宋体" w:cs="宋体"/>
          <w:color w:val="auto"/>
          <w:highlight w:val="none"/>
        </w:rPr>
      </w:pPr>
      <w:bookmarkStart w:id="141" w:name="_Toc330456896"/>
      <w:bookmarkStart w:id="142" w:name="_Toc254970548"/>
      <w:bookmarkStart w:id="143" w:name="_Toc29727"/>
      <w:bookmarkStart w:id="144" w:name="_Toc254970689"/>
      <w:bookmarkStart w:id="145" w:name="_Toc19686832"/>
      <w:bookmarkStart w:id="146" w:name="_Toc32075"/>
      <w:r>
        <w:rPr>
          <w:rFonts w:hint="eastAsia" w:ascii="宋体" w:hAnsi="宋体" w:eastAsia="宋体" w:cs="宋体"/>
          <w:color w:val="auto"/>
          <w:highlight w:val="none"/>
        </w:rPr>
        <w:t>第四章  评标方法及评标标准</w:t>
      </w:r>
      <w:bookmarkEnd w:id="141"/>
      <w:bookmarkEnd w:id="142"/>
      <w:bookmarkEnd w:id="143"/>
      <w:bookmarkEnd w:id="144"/>
      <w:bookmarkEnd w:id="145"/>
      <w:bookmarkEnd w:id="146"/>
    </w:p>
    <w:p w14:paraId="5EB5E18E">
      <w:pPr>
        <w:pStyle w:val="16"/>
        <w:spacing w:before="120" w:after="120"/>
        <w:rPr>
          <w:rFonts w:hAnsi="宋体" w:cs="宋体"/>
          <w:b/>
          <w:color w:val="auto"/>
          <w:highlight w:val="none"/>
        </w:rPr>
      </w:pPr>
      <w:bookmarkStart w:id="147" w:name="_Toc254970549"/>
      <w:bookmarkStart w:id="148" w:name="_Toc254970690"/>
    </w:p>
    <w:bookmarkEnd w:id="147"/>
    <w:bookmarkEnd w:id="148"/>
    <w:p w14:paraId="544ECE3E">
      <w:pPr>
        <w:pStyle w:val="16"/>
        <w:spacing w:before="120" w:after="120"/>
        <w:rPr>
          <w:rFonts w:hAnsi="宋体" w:cs="宋体"/>
          <w:bCs/>
          <w:color w:val="auto"/>
          <w:sz w:val="32"/>
          <w:szCs w:val="32"/>
          <w:highlight w:val="none"/>
        </w:rPr>
      </w:pPr>
    </w:p>
    <w:p w14:paraId="774F1981">
      <w:pPr>
        <w:pStyle w:val="16"/>
        <w:spacing w:before="120" w:after="120"/>
        <w:rPr>
          <w:rFonts w:hAnsi="宋体" w:cs="宋体"/>
          <w:bCs/>
          <w:color w:val="auto"/>
          <w:sz w:val="32"/>
          <w:szCs w:val="32"/>
          <w:highlight w:val="none"/>
        </w:rPr>
      </w:pPr>
    </w:p>
    <w:p w14:paraId="626C1E04">
      <w:pPr>
        <w:pStyle w:val="16"/>
        <w:spacing w:before="120" w:after="120"/>
        <w:rPr>
          <w:rFonts w:hAnsi="宋体" w:cs="宋体"/>
          <w:bCs/>
          <w:color w:val="auto"/>
          <w:sz w:val="32"/>
          <w:szCs w:val="32"/>
          <w:highlight w:val="none"/>
        </w:rPr>
      </w:pPr>
    </w:p>
    <w:p w14:paraId="77333F99">
      <w:pPr>
        <w:spacing w:before="120" w:beforeLines="50" w:after="120" w:afterLines="50" w:line="400" w:lineRule="exact"/>
        <w:rPr>
          <w:rFonts w:ascii="宋体" w:hAnsi="宋体" w:cs="宋体"/>
          <w:b/>
          <w:color w:val="auto"/>
          <w:sz w:val="24"/>
          <w:highlight w:val="none"/>
        </w:rPr>
      </w:pPr>
    </w:p>
    <w:p w14:paraId="48C8CF6E">
      <w:pPr>
        <w:spacing w:before="120" w:beforeLines="50" w:after="120" w:afterLines="50" w:line="400" w:lineRule="exact"/>
        <w:rPr>
          <w:rFonts w:ascii="宋体" w:hAnsi="宋体" w:cs="宋体"/>
          <w:b/>
          <w:color w:val="auto"/>
          <w:sz w:val="24"/>
          <w:highlight w:val="none"/>
        </w:rPr>
      </w:pPr>
    </w:p>
    <w:p w14:paraId="6DD39AE9">
      <w:pPr>
        <w:spacing w:before="120" w:beforeLines="50" w:after="120" w:afterLines="50" w:line="400" w:lineRule="exact"/>
        <w:rPr>
          <w:rFonts w:ascii="宋体" w:hAnsi="宋体" w:cs="宋体"/>
          <w:b/>
          <w:color w:val="auto"/>
          <w:sz w:val="24"/>
          <w:highlight w:val="none"/>
        </w:rPr>
      </w:pPr>
    </w:p>
    <w:p w14:paraId="6308346D">
      <w:pPr>
        <w:spacing w:before="120" w:beforeLines="50" w:after="120" w:afterLines="50" w:line="400" w:lineRule="exact"/>
        <w:rPr>
          <w:rFonts w:ascii="宋体" w:hAnsi="宋体" w:cs="宋体"/>
          <w:b/>
          <w:color w:val="auto"/>
          <w:sz w:val="24"/>
          <w:highlight w:val="none"/>
        </w:rPr>
      </w:pPr>
    </w:p>
    <w:p w14:paraId="2A3DC401">
      <w:pPr>
        <w:spacing w:before="120" w:beforeLines="50" w:after="120" w:afterLines="50" w:line="400" w:lineRule="exact"/>
        <w:rPr>
          <w:rFonts w:ascii="宋体" w:hAnsi="宋体" w:cs="宋体"/>
          <w:b/>
          <w:color w:val="auto"/>
          <w:sz w:val="24"/>
          <w:highlight w:val="none"/>
        </w:rPr>
      </w:pPr>
    </w:p>
    <w:p w14:paraId="5460851C">
      <w:pPr>
        <w:spacing w:before="120" w:beforeLines="50" w:after="120" w:afterLines="50" w:line="400" w:lineRule="exact"/>
        <w:rPr>
          <w:rFonts w:ascii="宋体" w:hAnsi="宋体" w:cs="宋体"/>
          <w:b/>
          <w:color w:val="auto"/>
          <w:sz w:val="24"/>
          <w:highlight w:val="none"/>
        </w:rPr>
      </w:pPr>
    </w:p>
    <w:p w14:paraId="2EDECE60">
      <w:pPr>
        <w:spacing w:before="120" w:beforeLines="50" w:after="120" w:afterLines="50" w:line="400" w:lineRule="exact"/>
        <w:rPr>
          <w:rFonts w:ascii="宋体" w:hAnsi="宋体" w:cs="宋体"/>
          <w:b/>
          <w:color w:val="auto"/>
          <w:sz w:val="24"/>
          <w:highlight w:val="none"/>
        </w:rPr>
      </w:pPr>
    </w:p>
    <w:p w14:paraId="50696A66">
      <w:pPr>
        <w:pStyle w:val="16"/>
        <w:spacing w:line="360" w:lineRule="exact"/>
        <w:rPr>
          <w:rFonts w:hAnsi="宋体" w:cs="宋体"/>
          <w:b/>
          <w:color w:val="auto"/>
          <w:sz w:val="24"/>
          <w:highlight w:val="none"/>
        </w:rPr>
      </w:pPr>
    </w:p>
    <w:p w14:paraId="6585415F">
      <w:pPr>
        <w:pStyle w:val="16"/>
        <w:spacing w:line="360" w:lineRule="exact"/>
        <w:rPr>
          <w:rFonts w:hAnsi="宋体" w:cs="宋体"/>
          <w:b/>
          <w:color w:val="auto"/>
          <w:sz w:val="24"/>
          <w:highlight w:val="none"/>
        </w:rPr>
      </w:pPr>
    </w:p>
    <w:p w14:paraId="29BE20CD">
      <w:pPr>
        <w:pStyle w:val="16"/>
        <w:spacing w:line="360" w:lineRule="exact"/>
        <w:rPr>
          <w:rFonts w:hAnsi="宋体" w:cs="宋体"/>
          <w:b/>
          <w:color w:val="auto"/>
          <w:sz w:val="24"/>
          <w:highlight w:val="none"/>
        </w:rPr>
      </w:pPr>
    </w:p>
    <w:p w14:paraId="34CD4E54">
      <w:pPr>
        <w:pStyle w:val="16"/>
        <w:spacing w:line="360" w:lineRule="exact"/>
        <w:rPr>
          <w:rFonts w:hAnsi="宋体" w:cs="宋体"/>
          <w:b/>
          <w:color w:val="auto"/>
          <w:sz w:val="24"/>
          <w:highlight w:val="none"/>
        </w:rPr>
      </w:pPr>
    </w:p>
    <w:p w14:paraId="487CFEBB">
      <w:pPr>
        <w:pStyle w:val="5"/>
        <w:keepNext w:val="0"/>
        <w:keepLines w:val="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bookmarkStart w:id="149" w:name="_Toc8734"/>
      <w:r>
        <w:rPr>
          <w:rFonts w:hint="eastAsia" w:ascii="宋体" w:hAnsi="宋体" w:eastAsia="宋体" w:cs="宋体"/>
          <w:color w:val="auto"/>
          <w:sz w:val="30"/>
          <w:szCs w:val="30"/>
          <w:highlight w:val="none"/>
        </w:rPr>
        <w:t>一、评标方法</w:t>
      </w:r>
      <w:bookmarkEnd w:id="149"/>
      <w:r>
        <w:rPr>
          <w:rFonts w:hint="eastAsia" w:ascii="宋体" w:hAnsi="宋体" w:eastAsia="宋体" w:cs="宋体"/>
          <w:color w:val="auto"/>
          <w:sz w:val="30"/>
          <w:szCs w:val="30"/>
          <w:highlight w:val="none"/>
        </w:rPr>
        <w:t>（综合评分法）</w:t>
      </w:r>
    </w:p>
    <w:p w14:paraId="488CCBA8">
      <w:pPr>
        <w:pStyle w:val="16"/>
        <w:spacing w:line="360" w:lineRule="auto"/>
        <w:ind w:firstLine="420"/>
        <w:rPr>
          <w:rFonts w:hAnsi="宋体" w:cs="宋体"/>
          <w:color w:val="auto"/>
          <w:sz w:val="30"/>
          <w:szCs w:val="30"/>
          <w:highlight w:val="none"/>
        </w:rPr>
      </w:pPr>
      <w:bookmarkStart w:id="150" w:name="_Toc8767"/>
      <w:r>
        <w:rPr>
          <w:rFonts w:hint="eastAsia" w:hAnsi="宋体" w:cs="宋体"/>
          <w:color w:val="auto"/>
          <w:sz w:val="21"/>
          <w:highlight w:val="none"/>
        </w:rPr>
        <w:t>综合评分法，是指投标文件满足招标文件全部实质性要求，且按照评审因素的量化指标评审得分最高的投标人为中标候选人的评标方法。</w:t>
      </w:r>
    </w:p>
    <w:p w14:paraId="53AED591">
      <w:pPr>
        <w:pStyle w:val="5"/>
        <w:keepNext w:val="0"/>
        <w:keepLines w:val="0"/>
        <w:jc w:val="center"/>
        <w:rPr>
          <w:rFonts w:ascii="宋体" w:hAnsi="宋体" w:cs="宋体"/>
          <w:color w:val="auto"/>
          <w:sz w:val="30"/>
          <w:szCs w:val="30"/>
          <w:highlight w:val="none"/>
        </w:rPr>
      </w:pPr>
      <w:r>
        <w:rPr>
          <w:rFonts w:hint="eastAsia" w:ascii="宋体" w:hAnsi="宋体" w:cs="宋体"/>
          <w:color w:val="auto"/>
          <w:sz w:val="30"/>
          <w:szCs w:val="30"/>
          <w:highlight w:val="none"/>
        </w:rPr>
        <w:t>二、评标程序</w:t>
      </w:r>
      <w:bookmarkEnd w:id="150"/>
    </w:p>
    <w:p w14:paraId="513F1349">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1.符合性审查</w:t>
      </w:r>
    </w:p>
    <w:p w14:paraId="45666978">
      <w:pPr>
        <w:pStyle w:val="16"/>
        <w:snapToGrid w:val="0"/>
        <w:spacing w:line="360" w:lineRule="auto"/>
        <w:ind w:left="1" w:firstLine="420"/>
        <w:rPr>
          <w:rFonts w:hAnsi="宋体" w:cs="宋体"/>
          <w:b/>
          <w:color w:val="auto"/>
          <w:kern w:val="2"/>
          <w:sz w:val="21"/>
          <w:highlight w:val="none"/>
        </w:rPr>
      </w:pPr>
      <w:r>
        <w:rPr>
          <w:rFonts w:hint="eastAsia" w:hAnsi="宋体" w:cs="宋体"/>
          <w:b/>
          <w:color w:val="auto"/>
          <w:kern w:val="2"/>
          <w:sz w:val="21"/>
          <w:highlight w:val="none"/>
        </w:rPr>
        <w:t>评标委员会应当对符合资格的投标人的投标文件进行投标报价、商务、技术等实质性内容符合性审查，以确定其是否满足招标文件的实质性要求。</w:t>
      </w:r>
    </w:p>
    <w:p w14:paraId="0080779C">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2.符合性审查不通过而导致投标无效的情形</w:t>
      </w:r>
    </w:p>
    <w:p w14:paraId="0B7DC758">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投标人的投标文件中存在对招标文件的任何实质性要求和条件的负偏离，将被视为投标无效。</w:t>
      </w:r>
    </w:p>
    <w:p w14:paraId="79E518AD">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2.1在报价评审时，如发现下列情形之一的，将被视为投标无效：</w:t>
      </w:r>
    </w:p>
    <w:p w14:paraId="54EA7196">
      <w:pPr>
        <w:numPr>
          <w:ilvl w:val="0"/>
          <w:numId w:val="4"/>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投标文件未提供“投标人须知前附表”第13.1条规定中“必须提供”的文件资料的</w:t>
      </w:r>
      <w:r>
        <w:rPr>
          <w:rFonts w:hint="eastAsia" w:ascii="宋体" w:hAnsi="宋体" w:cs="宋体"/>
          <w:b/>
          <w:color w:val="auto"/>
          <w:szCs w:val="21"/>
          <w:highlight w:val="none"/>
          <w:lang w:eastAsia="zh-CN"/>
        </w:rPr>
        <w:t>；</w:t>
      </w:r>
    </w:p>
    <w:p w14:paraId="17F98B46">
      <w:pPr>
        <w:numPr>
          <w:ilvl w:val="0"/>
          <w:numId w:val="4"/>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未采用人民币报价或者未按照招标文件标明的币种报价的；</w:t>
      </w:r>
    </w:p>
    <w:p w14:paraId="05CC4A24">
      <w:pPr>
        <w:numPr>
          <w:ilvl w:val="0"/>
          <w:numId w:val="4"/>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报价超出招标文件规定最高限价，或者超出采购预算金额的；</w:t>
      </w:r>
    </w:p>
    <w:p w14:paraId="2F65FCF3">
      <w:pPr>
        <w:numPr>
          <w:ilvl w:val="0"/>
          <w:numId w:val="4"/>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2C38757D">
      <w:pPr>
        <w:numPr>
          <w:ilvl w:val="0"/>
          <w:numId w:val="4"/>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修正后的报价，投标人不确认的；</w:t>
      </w:r>
    </w:p>
    <w:p w14:paraId="29B06DA5">
      <w:pPr>
        <w:numPr>
          <w:ilvl w:val="0"/>
          <w:numId w:val="4"/>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投标人属于本章第5条第（2）项情形的；</w:t>
      </w:r>
    </w:p>
    <w:p w14:paraId="462C14C0">
      <w:pPr>
        <w:numPr>
          <w:ilvl w:val="0"/>
          <w:numId w:val="4"/>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投标文件响应的标的数量及单位与招标文件要求实质性不一致的。</w:t>
      </w:r>
    </w:p>
    <w:p w14:paraId="6F94C9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（8）根据《贺州市财政局关于开展推动解决政府采购低价异常问题试点工作的通知》（贺财采〔2025〕4号）规定，政府采购评审中出现下列情形之一的，评审委员会应当启动异常低价投标（响应）审查程序：</w:t>
      </w:r>
    </w:p>
    <w:p w14:paraId="266435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①投标（响应）报价低于全部通过符合性审查供应商投标（响应）报价平均值50%的，即投标（响应）报价＜全部通过符合性审查供应商投标（响应）报价平均值×50%；</w:t>
      </w:r>
    </w:p>
    <w:p w14:paraId="697D66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②投标（响应）报价低于通过符合性审查且报价次低供应商投标（响应）报价50%的，即投标（响应）报价＜通过符合性审查且报价次低供应商投标（响应）报价×50%；</w:t>
      </w:r>
    </w:p>
    <w:p w14:paraId="469BAB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③投标（响应）报价低于采购项目最高限价45%的，即投标（响应）报价&lt;采购项目最高限价×45%；</w:t>
      </w:r>
    </w:p>
    <w:p w14:paraId="77DD2E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④其他评审委员会认为供应商报价过低，有可能影响产品质量或者不能诚信履约的情形。</w:t>
      </w:r>
    </w:p>
    <w:p w14:paraId="27C0DD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本项目已根据（贺财采〔2025〕4号）填报“贺州市开展政府采购异常低价试点项目申报表”备案。</w:t>
      </w:r>
    </w:p>
    <w:p w14:paraId="7ADA4F3B">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2.2在商务评审时，如发现下列情形之一的，将被视为投标无效：</w:t>
      </w:r>
    </w:p>
    <w:p w14:paraId="61326FA8">
      <w:pPr>
        <w:numPr>
          <w:ilvl w:val="0"/>
          <w:numId w:val="5"/>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投标文件未按招标文件要求签署、盖章的；</w:t>
      </w:r>
    </w:p>
    <w:p w14:paraId="0D8DFA38">
      <w:pPr>
        <w:numPr>
          <w:ilvl w:val="0"/>
          <w:numId w:val="5"/>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委托代理人未能出具有效身份证明或者出具的身份证明与授权委托书中的信息不符的； </w:t>
      </w:r>
    </w:p>
    <w:p w14:paraId="3C267653">
      <w:pPr>
        <w:numPr>
          <w:ilvl w:val="0"/>
          <w:numId w:val="5"/>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为无效投标保证金的或者未按照招标文件的规定提交投标保证金的；</w:t>
      </w:r>
    </w:p>
    <w:p w14:paraId="4782CA3A">
      <w:pPr>
        <w:numPr>
          <w:ilvl w:val="0"/>
          <w:numId w:val="5"/>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投标文件未提供“投标人须知前附表”第13.1条规定中“必须提供”或者“委托时必须提供”的文件资料的</w:t>
      </w:r>
      <w:r>
        <w:rPr>
          <w:rFonts w:hint="eastAsia" w:ascii="宋体" w:hAnsi="宋体" w:cs="宋体"/>
          <w:b/>
          <w:color w:val="auto"/>
          <w:szCs w:val="21"/>
          <w:highlight w:val="none"/>
          <w:lang w:eastAsia="zh-CN"/>
        </w:rPr>
        <w:t>；</w:t>
      </w:r>
    </w:p>
    <w:p w14:paraId="28DA1BBB">
      <w:pPr>
        <w:numPr>
          <w:ilvl w:val="0"/>
          <w:numId w:val="5"/>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商务条款评审允许负偏离的条款数超过“投标人须知前附表”规定项数的。</w:t>
      </w:r>
    </w:p>
    <w:p w14:paraId="6C2E6DDD">
      <w:pPr>
        <w:numPr>
          <w:ilvl w:val="0"/>
          <w:numId w:val="5"/>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投标文件的实质性内容未使用中文表述、使用计量单位不符合招标文件要求的；</w:t>
      </w:r>
    </w:p>
    <w:p w14:paraId="545B3397">
      <w:pPr>
        <w:numPr>
          <w:ilvl w:val="0"/>
          <w:numId w:val="5"/>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投标文件中的文件资料因填写不齐全或者内容虚假或者出现其他情形而导致被评标委员会认定无效的；</w:t>
      </w:r>
    </w:p>
    <w:p w14:paraId="3C6A2ABF">
      <w:pPr>
        <w:numPr>
          <w:ilvl w:val="0"/>
          <w:numId w:val="5"/>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投标文件含有采购人不能接受的附加条件的；</w:t>
      </w:r>
    </w:p>
    <w:p w14:paraId="5B2C9D2D">
      <w:pPr>
        <w:numPr>
          <w:ilvl w:val="0"/>
          <w:numId w:val="5"/>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属于投标人须知正文第9.2条情形的；</w:t>
      </w:r>
    </w:p>
    <w:p w14:paraId="1FD24111">
      <w:pPr>
        <w:numPr>
          <w:ilvl w:val="0"/>
          <w:numId w:val="5"/>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投标文件标注的项目名称或者项目编号与招标文件标注的项目名称或者项目编号不一致的；</w:t>
      </w:r>
    </w:p>
    <w:p w14:paraId="21F9EF93">
      <w:pPr>
        <w:numPr>
          <w:ilvl w:val="0"/>
          <w:numId w:val="5"/>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未响应招标文件实质性要求的；</w:t>
      </w:r>
    </w:p>
    <w:p w14:paraId="2CC328D6">
      <w:pPr>
        <w:numPr>
          <w:ilvl w:val="0"/>
          <w:numId w:val="5"/>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法律、法规和招标文件规定的其他无效情形。</w:t>
      </w:r>
    </w:p>
    <w:p w14:paraId="1407D993">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2.3在技术评审时，如发现下列情形之一的，将被视为投标无效：</w:t>
      </w:r>
    </w:p>
    <w:p w14:paraId="0654A330">
      <w:pPr>
        <w:pStyle w:val="14"/>
        <w:snapToGrid w:val="0"/>
        <w:spacing w:line="360" w:lineRule="auto"/>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（1）明显不满足招标文件要求的技术规格、安全、质量标准；</w:t>
      </w:r>
    </w:p>
    <w:p w14:paraId="4F1EC2AE">
      <w:pPr>
        <w:pStyle w:val="14"/>
        <w:snapToGrid w:val="0"/>
        <w:spacing w:line="360" w:lineRule="auto"/>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（2）技术需求评审允许负偏离的条款数超过“投标人须知前附表”规定项数的；</w:t>
      </w:r>
    </w:p>
    <w:p w14:paraId="4918A3D8">
      <w:pPr>
        <w:pStyle w:val="14"/>
        <w:snapToGrid w:val="0"/>
        <w:spacing w:line="360" w:lineRule="auto"/>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（3）投标文件未提供“投标人须知前附表”第13.1条规定中“必须提供”的文件资料的；</w:t>
      </w:r>
    </w:p>
    <w:p w14:paraId="02305739">
      <w:pPr>
        <w:pStyle w:val="14"/>
        <w:snapToGrid w:val="0"/>
        <w:spacing w:line="360" w:lineRule="auto"/>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（4）虚假投标，或者出现其他情形而导致被评标委员会认定无效的；</w:t>
      </w:r>
    </w:p>
    <w:p w14:paraId="6F4F6F21">
      <w:pPr>
        <w:pStyle w:val="14"/>
        <w:snapToGrid w:val="0"/>
        <w:spacing w:line="360" w:lineRule="auto"/>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（5）投标技术方案不明确，招标文件未允许但存在一个或者一个以上备选（替代）投标方案的。</w:t>
      </w:r>
    </w:p>
    <w:p w14:paraId="49F86167">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3.澄清补正</w:t>
      </w:r>
    </w:p>
    <w:p w14:paraId="7391600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电子公章，或者由法定代表人或者其授权的代表签字。投标人的澄清、说明或者补正不得超出投标文件的范围或者改变投标文件的实质性内容。</w:t>
      </w:r>
    </w:p>
    <w:p w14:paraId="5E344DA3">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4.投标文件修正</w:t>
      </w:r>
    </w:p>
    <w:p w14:paraId="1DE0C03E">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4.1投标文件报价出现前后不一致的，按照下列规定修正： </w:t>
      </w:r>
    </w:p>
    <w:p w14:paraId="153E2923">
      <w:pPr>
        <w:pStyle w:val="1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（1）投标文件中开标一览表（报价表）内容与投标文件中相应内容不一致的，以开标一览表（报价表）为准；</w:t>
      </w:r>
    </w:p>
    <w:p w14:paraId="4EA29BD1">
      <w:pPr>
        <w:pStyle w:val="1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（2）大写金额和小写金额不一致的，以大写金额为准；</w:t>
      </w:r>
    </w:p>
    <w:p w14:paraId="2D40BBEB">
      <w:pPr>
        <w:pStyle w:val="1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（3）单价金额小数点或者百分比有明显错位的，以开标一览表的总价为准，并修改单价；</w:t>
      </w:r>
    </w:p>
    <w:p w14:paraId="31F970E6">
      <w:pPr>
        <w:pStyle w:val="1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（4）总价金额与按单价汇总金额不一致的，以单价金额计算结果为准。</w:t>
      </w:r>
    </w:p>
    <w:p w14:paraId="7434DD3E">
      <w:pPr>
        <w:pStyle w:val="1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同时出现两种以上不一致的，按照以上（1）-（4）规定的顺序修正。修正后的报价经投标人确认后产生约束力，投标人不确认的，</w:t>
      </w:r>
      <w:r>
        <w:rPr>
          <w:rFonts w:hint="eastAsia" w:hAnsi="宋体" w:cs="宋体"/>
          <w:b/>
          <w:color w:val="auto"/>
          <w:kern w:val="2"/>
          <w:sz w:val="21"/>
          <w:highlight w:val="none"/>
        </w:rPr>
        <w:t>其投标无效</w:t>
      </w:r>
      <w:r>
        <w:rPr>
          <w:rFonts w:hint="eastAsia" w:hAnsi="宋体" w:cs="宋体"/>
          <w:color w:val="auto"/>
          <w:sz w:val="21"/>
          <w:highlight w:val="none"/>
        </w:rPr>
        <w:t>。</w:t>
      </w:r>
    </w:p>
    <w:p w14:paraId="6DF05E8A">
      <w:pPr>
        <w:pStyle w:val="7"/>
        <w:keepNext w:val="0"/>
        <w:keepLines w:val="0"/>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4.2经投标人确认修正后的报价若超过采购预算金额或者最高限价，</w:t>
      </w:r>
      <w:r>
        <w:rPr>
          <w:rFonts w:hint="eastAsia" w:ascii="宋体" w:hAnsi="宋体" w:cs="宋体"/>
          <w:color w:val="auto"/>
          <w:sz w:val="21"/>
          <w:szCs w:val="21"/>
          <w:highlight w:val="none"/>
        </w:rPr>
        <w:t>投标人的投标文件作无效投标处理</w:t>
      </w:r>
      <w:r>
        <w:rPr>
          <w:rFonts w:hint="eastAsia" w:ascii="宋体" w:hAnsi="宋体" w:cs="宋体"/>
          <w:b w:val="0"/>
          <w:color w:val="auto"/>
          <w:sz w:val="21"/>
          <w:szCs w:val="21"/>
          <w:highlight w:val="none"/>
        </w:rPr>
        <w:t>。</w:t>
      </w:r>
    </w:p>
    <w:p w14:paraId="26C8342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1A058C44">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5.比较与评价</w:t>
      </w:r>
    </w:p>
    <w:p w14:paraId="5DCCDDBE">
      <w:pPr>
        <w:pStyle w:val="1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（1）评标委员会按照招标文件中规定的评标方法及评标标准，对符合性审查合格的投标文件进行商务和技术评估，综合比较与评价。</w:t>
      </w:r>
    </w:p>
    <w:p w14:paraId="20E3A101">
      <w:pPr>
        <w:pStyle w:val="1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（2）评标委员会独立对每个投标人的投标文件进行评价，并汇总每个投标人的得分。</w:t>
      </w:r>
    </w:p>
    <w:p w14:paraId="1AFE5DDE">
      <w:pPr>
        <w:pStyle w:val="1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hAnsi="宋体" w:cs="宋体"/>
          <w:b/>
          <w:color w:val="auto"/>
          <w:kern w:val="2"/>
          <w:sz w:val="21"/>
          <w:highlight w:val="none"/>
        </w:rPr>
        <w:t>评标委员会将其作为无效投标处理</w:t>
      </w:r>
      <w:r>
        <w:rPr>
          <w:rFonts w:hint="eastAsia" w:hAnsi="宋体" w:cs="宋体"/>
          <w:color w:val="auto"/>
          <w:sz w:val="21"/>
          <w:highlight w:val="none"/>
        </w:rPr>
        <w:t>。</w:t>
      </w:r>
    </w:p>
    <w:p w14:paraId="123F0437">
      <w:pPr>
        <w:pStyle w:val="1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（3）评标委员会按照招标文件中规定的评标方法和标准计算各投标人的报价得分。在计算过程中，不得去掉最高报价或者最低报价。</w:t>
      </w:r>
    </w:p>
    <w:p w14:paraId="77A12F20">
      <w:pPr>
        <w:pStyle w:val="1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（4）各投标人的得分为所有评委的有效评分的算术平均数。</w:t>
      </w:r>
    </w:p>
    <w:p w14:paraId="0E3514F6">
      <w:pPr>
        <w:pStyle w:val="1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（5）评标委员会按照招标文件中的规定推荐中标候选人。</w:t>
      </w:r>
    </w:p>
    <w:p w14:paraId="01BA0EC1">
      <w:pPr>
        <w:pStyle w:val="16"/>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w:t>
      </w:r>
      <w:r>
        <w:rPr>
          <w:rFonts w:hint="eastAsia" w:hAnsi="宋体" w:cs="宋体"/>
          <w:color w:val="auto"/>
          <w:highlight w:val="none"/>
        </w:rPr>
        <w:t>评标委员会成员</w:t>
      </w:r>
      <w:r>
        <w:rPr>
          <w:rFonts w:hint="eastAsia" w:hAnsi="宋体" w:cs="宋体"/>
          <w:color w:val="auto"/>
          <w:sz w:val="21"/>
          <w:highlight w:val="none"/>
        </w:rPr>
        <w:t>应当在评标报告上签署不同意见及理由，否则视为同意评标报告。</w:t>
      </w:r>
    </w:p>
    <w:p w14:paraId="3F0B747D">
      <w:pPr>
        <w:pStyle w:val="7"/>
        <w:keepNext w:val="0"/>
        <w:keepLines w:val="0"/>
        <w:spacing w:before="0" w:after="0" w:line="240" w:lineRule="auto"/>
        <w:ind w:left="420" w:leftChars="200"/>
        <w:rPr>
          <w:rFonts w:ascii="宋体" w:hAnsi="宋体" w:cs="宋体"/>
          <w:b w:val="0"/>
          <w:color w:val="auto"/>
          <w:sz w:val="21"/>
          <w:szCs w:val="21"/>
          <w:highlight w:val="none"/>
        </w:rPr>
      </w:pPr>
    </w:p>
    <w:p w14:paraId="6203628F">
      <w:pPr>
        <w:pStyle w:val="5"/>
        <w:keepNext w:val="0"/>
        <w:keepLines w:val="0"/>
        <w:jc w:val="center"/>
        <w:rPr>
          <w:rFonts w:ascii="宋体" w:hAnsi="宋体" w:cs="宋体"/>
          <w:color w:val="auto"/>
          <w:highlight w:val="none"/>
        </w:rPr>
      </w:pPr>
      <w:r>
        <w:rPr>
          <w:rFonts w:hint="eastAsia" w:ascii="宋体" w:hAnsi="宋体" w:cs="宋体"/>
          <w:color w:val="auto"/>
          <w:highlight w:val="none"/>
        </w:rPr>
        <w:br w:type="page"/>
      </w:r>
      <w:bookmarkStart w:id="151" w:name="_Toc22956"/>
      <w:r>
        <w:rPr>
          <w:rFonts w:hint="eastAsia" w:ascii="宋体" w:hAnsi="宋体" w:cs="宋体"/>
          <w:color w:val="auto"/>
          <w:sz w:val="30"/>
          <w:szCs w:val="30"/>
          <w:highlight w:val="none"/>
        </w:rPr>
        <w:t>三、综合评分法，计分方法按四舍五入取至百分位</w:t>
      </w:r>
      <w:bookmarkEnd w:id="151"/>
    </w:p>
    <w:tbl>
      <w:tblPr>
        <w:tblStyle w:val="25"/>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628"/>
        <w:gridCol w:w="1268"/>
        <w:gridCol w:w="6029"/>
      </w:tblGrid>
      <w:tr w14:paraId="4CC10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153" w:type="dxa"/>
            <w:gridSpan w:val="2"/>
            <w:vAlign w:val="center"/>
          </w:tcPr>
          <w:p w14:paraId="0DA4C780">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68" w:type="dxa"/>
            <w:vAlign w:val="center"/>
          </w:tcPr>
          <w:p w14:paraId="59E63C72">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6029" w:type="dxa"/>
            <w:vAlign w:val="center"/>
          </w:tcPr>
          <w:p w14:paraId="4026647D">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评标标准</w:t>
            </w:r>
          </w:p>
        </w:tc>
      </w:tr>
      <w:tr w14:paraId="6FF0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8" w:hRule="atLeast"/>
          <w:jc w:val="center"/>
        </w:trPr>
        <w:tc>
          <w:tcPr>
            <w:tcW w:w="525" w:type="dxa"/>
            <w:vAlign w:val="center"/>
          </w:tcPr>
          <w:p w14:paraId="4F961787">
            <w:pPr>
              <w:keepNext w:val="0"/>
              <w:keepLines w:val="0"/>
              <w:pageBreakBefore w:val="0"/>
              <w:widowControl w:val="0"/>
              <w:kinsoku/>
              <w:wordWrap/>
              <w:overflowPunct/>
              <w:topLinePunct w:val="0"/>
              <w:autoSpaceDE/>
              <w:autoSpaceDN/>
              <w:bidi w:val="0"/>
              <w:adjustRightInd/>
              <w:snapToGrid/>
              <w:spacing w:line="370" w:lineRule="exact"/>
              <w:ind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w:t>
            </w:r>
          </w:p>
        </w:tc>
        <w:tc>
          <w:tcPr>
            <w:tcW w:w="1628" w:type="dxa"/>
            <w:vAlign w:val="center"/>
          </w:tcPr>
          <w:p w14:paraId="1A4BD654">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w:t>
            </w:r>
          </w:p>
          <w:p w14:paraId="13456328">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（满分30分）</w:t>
            </w:r>
          </w:p>
          <w:p w14:paraId="314F6AF7">
            <w:pPr>
              <w:keepNext w:val="0"/>
              <w:keepLines w:val="0"/>
              <w:pageBreakBefore w:val="0"/>
              <w:widowControl w:val="0"/>
              <w:kinsoku/>
              <w:wordWrap/>
              <w:overflowPunct/>
              <w:topLinePunct w:val="0"/>
              <w:autoSpaceDE/>
              <w:autoSpaceDN/>
              <w:bidi w:val="0"/>
              <w:adjustRightInd/>
              <w:snapToGrid/>
              <w:spacing w:line="370" w:lineRule="exact"/>
              <w:ind w:firstLine="420" w:firstLineChars="200"/>
              <w:jc w:val="center"/>
              <w:textAlignment w:val="auto"/>
              <w:rPr>
                <w:rFonts w:hint="eastAsia" w:ascii="宋体" w:hAnsi="宋体" w:eastAsia="宋体" w:cs="宋体"/>
                <w:color w:val="auto"/>
                <w:sz w:val="21"/>
                <w:szCs w:val="21"/>
                <w:highlight w:val="none"/>
              </w:rPr>
            </w:pPr>
          </w:p>
        </w:tc>
        <w:tc>
          <w:tcPr>
            <w:tcW w:w="1268" w:type="dxa"/>
            <w:vAlign w:val="center"/>
          </w:tcPr>
          <w:p w14:paraId="5D0AF9C6">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p w14:paraId="6587AD89">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（满分30分）</w:t>
            </w:r>
          </w:p>
        </w:tc>
        <w:tc>
          <w:tcPr>
            <w:tcW w:w="6029" w:type="dxa"/>
            <w:vAlign w:val="center"/>
          </w:tcPr>
          <w:p w14:paraId="00DA7D29">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（1）评标报价为投标人的投标报价进行政策性扣除后的价格，评标报价只是作为评标时使用。最终中标人的中标金额等于投标报价。</w:t>
            </w:r>
          </w:p>
          <w:p w14:paraId="13112DE1">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（2）按照《政府采购促进中小企业发展管理办法》（财库〔2020〕46号）的规定，投标人在其投标文件中提供《中小企业声明函》，且其投标产品全部为小型和微型企业产品的，对其最后报价给予</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0%的扣除。</w:t>
            </w:r>
          </w:p>
          <w:p w14:paraId="7DDBBCA9">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7FC36107">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2E86E62">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（5）政策性扣除计算方法。</w:t>
            </w:r>
          </w:p>
          <w:p w14:paraId="040EC4AE">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在货物采购项目中，投标人投标全部货物由小型和微型企业制造；对符合上述要求的投标人的投标报价给予</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0%的扣除，扣除后的价格为评标报价，即评标报价=投标报价×（1-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0%）。允许大中型企业向一家或者多家小微企业分包的采购项目，分包意向协议约定小微企业的合同份额占到合同总金额30%以上的，采购人、采购代理机构应当对大中型企业的报价给予</w:t>
            </w:r>
            <w:r>
              <w:rPr>
                <w:rFonts w:hint="eastAsia" w:ascii="宋体" w:hAnsi="宋体" w:eastAsia="宋体" w:cs="宋体"/>
                <w:color w:val="auto"/>
                <w:sz w:val="21"/>
                <w:szCs w:val="21"/>
                <w:highlight w:val="none"/>
                <w:lang w:val="en-US" w:eastAsia="zh-CN"/>
              </w:rPr>
              <w:t xml:space="preserve"> /  </w:t>
            </w:r>
            <w:r>
              <w:rPr>
                <w:rFonts w:hint="eastAsia" w:ascii="宋体" w:hAnsi="宋体" w:eastAsia="宋体" w:cs="宋体"/>
                <w:color w:val="auto"/>
                <w:sz w:val="21"/>
                <w:szCs w:val="21"/>
                <w:highlight w:val="none"/>
              </w:rPr>
              <w:t xml:space="preserve">% （范围为4%-6%）的扣除，用扣除后的价格参加评审，扣除后的价格为评标报价，即评标报价=投标报价×（1- </w:t>
            </w:r>
            <w:r>
              <w:rPr>
                <w:rFonts w:hint="eastAsia" w:ascii="宋体" w:hAnsi="宋体" w:eastAsia="宋体" w:cs="宋体"/>
                <w:color w:val="auto"/>
                <w:sz w:val="21"/>
                <w:szCs w:val="21"/>
                <w:highlight w:val="none"/>
                <w:lang w:val="en-US" w:eastAsia="zh-CN"/>
              </w:rPr>
              <w:t xml:space="preserve"> / </w:t>
            </w:r>
            <w:r>
              <w:rPr>
                <w:rFonts w:hint="eastAsia" w:ascii="宋体" w:hAnsi="宋体" w:eastAsia="宋体" w:cs="宋体"/>
                <w:color w:val="auto"/>
                <w:sz w:val="21"/>
                <w:szCs w:val="21"/>
                <w:highlight w:val="none"/>
              </w:rPr>
              <w:t>%）。除上述情况外，评标报价=投标报价。</w:t>
            </w:r>
          </w:p>
          <w:p w14:paraId="2E03331E">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（6）满足招标文件要求且评标报价最低的评标报价为评标基准价，其价格分为满分。</w:t>
            </w:r>
          </w:p>
          <w:p w14:paraId="4F5A3EF6">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（7）价格分计算公式：        </w:t>
            </w:r>
          </w:p>
          <w:p w14:paraId="7625E8D1">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价格分=(评标基准价／评标报价)×30分</w:t>
            </w:r>
          </w:p>
        </w:tc>
      </w:tr>
      <w:tr w14:paraId="71D87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restart"/>
            <w:vAlign w:val="center"/>
          </w:tcPr>
          <w:p w14:paraId="25CCD0AD">
            <w:pPr>
              <w:keepNext w:val="0"/>
              <w:keepLines w:val="0"/>
              <w:pageBreakBefore w:val="0"/>
              <w:widowControl w:val="0"/>
              <w:kinsoku/>
              <w:wordWrap/>
              <w:overflowPunct/>
              <w:topLinePunct w:val="0"/>
              <w:autoSpaceDE/>
              <w:autoSpaceDN/>
              <w:bidi w:val="0"/>
              <w:adjustRightInd/>
              <w:snapToGrid/>
              <w:spacing w:line="370" w:lineRule="exact"/>
              <w:ind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p>
        </w:tc>
        <w:tc>
          <w:tcPr>
            <w:tcW w:w="1628" w:type="dxa"/>
            <w:vMerge w:val="restart"/>
            <w:vAlign w:val="center"/>
          </w:tcPr>
          <w:p w14:paraId="73798C6D">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w:t>
            </w:r>
          </w:p>
          <w:p w14:paraId="6DDB0D76">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w:t>
            </w:r>
            <w:r>
              <w:rPr>
                <w:rFonts w:hint="eastAsia" w:ascii="宋体" w:hAnsi="宋体" w:eastAsia="宋体" w:cs="宋体"/>
                <w:color w:val="auto"/>
                <w:sz w:val="21"/>
                <w:szCs w:val="21"/>
                <w:highlight w:val="none"/>
                <w:lang w:val="en-US" w:eastAsia="zh-CN"/>
              </w:rPr>
              <w:t>6</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1268" w:type="dxa"/>
            <w:vAlign w:val="center"/>
          </w:tcPr>
          <w:p w14:paraId="5FFD5059">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技术性能分（满分</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6029" w:type="dxa"/>
            <w:vAlign w:val="center"/>
          </w:tcPr>
          <w:p w14:paraId="2D44432D">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（1）基本分（满分</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分）</w:t>
            </w:r>
          </w:p>
          <w:p w14:paraId="7FF49370">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完全满足招标文件要求得</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分，一般参数及功能,负偏离或漏项的每一项扣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分，最多扣完本项分值（在招标文件允许偏离的项数内）。</w:t>
            </w:r>
          </w:p>
          <w:p w14:paraId="51C94E20">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设备性能分（满分</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087C79B6">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①技术参数完全满足招标文件的前提下，投标人对标注▲的实质性参数有优于招标文件要求且评标时被评标委员会接受的，每优于一项加5分。（满分</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0646EC36">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投标参数及功能有优于的，投标人须在投标文件中提供第三方检测报告复印件或产品生产厂家出具的技术白皮等证明材料作为佐证，以上材料均需加盖生产厂家或代理商公章，否则评标委员会有权不接受其优于。</w:t>
            </w:r>
          </w:p>
          <w:p w14:paraId="4F1A6CA9">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②技术参数完全满足招标文件的前提下，投标人对未标注▲的技术参数有优于招标文件要求且评标时被评标委员会接受的，每优于一项加3分。（满分</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5E1453DC">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投标参数及功能有优于的，投标人须在投标文件中提供第三方检测报告复印件或产品生产厂家出具的技术白皮等证明材料作为佐证，以上材料均需加盖生产厂家或代理商公章，否则评标委员会有权不接受其优于。</w:t>
            </w:r>
          </w:p>
        </w:tc>
      </w:tr>
      <w:tr w14:paraId="20B98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vAlign w:val="center"/>
          </w:tcPr>
          <w:p w14:paraId="78C7914E">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rPr>
            </w:pPr>
          </w:p>
        </w:tc>
        <w:tc>
          <w:tcPr>
            <w:tcW w:w="1628" w:type="dxa"/>
            <w:vMerge w:val="continue"/>
            <w:vAlign w:val="center"/>
          </w:tcPr>
          <w:p w14:paraId="7FAFFAE5">
            <w:pPr>
              <w:keepNext w:val="0"/>
              <w:keepLines w:val="0"/>
              <w:pageBreakBefore w:val="0"/>
              <w:widowControl w:val="0"/>
              <w:kinsoku/>
              <w:wordWrap/>
              <w:overflowPunct/>
              <w:topLinePunct w:val="0"/>
              <w:autoSpaceDE/>
              <w:autoSpaceDN/>
              <w:bidi w:val="0"/>
              <w:adjustRightInd/>
              <w:snapToGrid/>
              <w:spacing w:line="370" w:lineRule="exact"/>
              <w:ind w:firstLine="420" w:firstLineChars="200"/>
              <w:jc w:val="center"/>
              <w:textAlignment w:val="auto"/>
              <w:rPr>
                <w:rFonts w:hint="eastAsia" w:ascii="宋体" w:hAnsi="宋体" w:eastAsia="宋体" w:cs="宋体"/>
                <w:color w:val="auto"/>
                <w:sz w:val="21"/>
                <w:szCs w:val="21"/>
                <w:highlight w:val="none"/>
              </w:rPr>
            </w:pPr>
          </w:p>
        </w:tc>
        <w:tc>
          <w:tcPr>
            <w:tcW w:w="1268" w:type="dxa"/>
            <w:vAlign w:val="center"/>
          </w:tcPr>
          <w:p w14:paraId="5A51DD59">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项目组织实施方案分（满分</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分）</w:t>
            </w:r>
          </w:p>
        </w:tc>
        <w:tc>
          <w:tcPr>
            <w:tcW w:w="6029" w:type="dxa"/>
          </w:tcPr>
          <w:p w14:paraId="004A2D9E">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由评标小组根据各投标单位提供的项目组织实施方案进行独立评定打分，投标文件中没有项目组织实施方案的本项不得分。</w:t>
            </w:r>
          </w:p>
          <w:p w14:paraId="0B44B3DF">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一档（</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所提供实施方案较差，技术架构简单，在保证及时供货的方案、人员配置及安排、项目进度、项目质量保障体系及措施等方面描述较为简单、不清楚、不全面，综合评定差。</w:t>
            </w:r>
          </w:p>
          <w:p w14:paraId="47FCCAF5">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二档（</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所提供实施方案简单，没有明显技术错误，技术架构简单可行，在保证及时供货的方案、人员配置及安排、项目进度、项目质量保障体系及措施、应急事件处理预案等方面有简单描述，综合评定一般。</w:t>
            </w:r>
          </w:p>
          <w:p w14:paraId="3996B487">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三档（</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所提供实施方案较详细、先进、合理，对项目理解较深刻，步骤有序，能较有针对性的提出合理化建议，在保证及时供货的方案、人员配置及安排、项目进度、项目质量保障体系及措施、应急事件处理预案、免费技术操作培训方案等方面有比较详细的描述，综合评定良好。</w:t>
            </w:r>
          </w:p>
          <w:p w14:paraId="69CA3EA9">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所提供实施方案非常详细、先进、合理，对项目理解较深刻，步骤有序，且方案整体性，可靠性，可维护性，安全性非常好，有针对性的提出合理化建议，在保证及时供货的方案、人员配置及安排、项目进度、项目质量保障体系及措施、应急事件处理预案、免费技术操作培训方案、重点难点突出、复杂工艺控制点完善等方面有非常详细、全面的描述，能清楚的表明对本项目的熟悉程度，技术路线清晰可行。</w:t>
            </w:r>
          </w:p>
          <w:p w14:paraId="6D993989">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注：不提供项目实施方案的不得分。</w:t>
            </w:r>
          </w:p>
        </w:tc>
      </w:tr>
      <w:tr w14:paraId="5BE4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25" w:type="dxa"/>
            <w:vMerge w:val="continue"/>
          </w:tcPr>
          <w:p w14:paraId="179A579F">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rPr>
            </w:pPr>
          </w:p>
        </w:tc>
        <w:tc>
          <w:tcPr>
            <w:tcW w:w="1628" w:type="dxa"/>
            <w:vMerge w:val="continue"/>
          </w:tcPr>
          <w:p w14:paraId="0EA07F06">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rPr>
            </w:pPr>
          </w:p>
        </w:tc>
        <w:tc>
          <w:tcPr>
            <w:tcW w:w="1268" w:type="dxa"/>
            <w:tcMar>
              <w:left w:w="57" w:type="dxa"/>
              <w:right w:w="57" w:type="dxa"/>
            </w:tcMar>
            <w:vAlign w:val="center"/>
          </w:tcPr>
          <w:p w14:paraId="267D1781">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售后服务方案分（满分</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6029" w:type="dxa"/>
            <w:vAlign w:val="center"/>
          </w:tcPr>
          <w:p w14:paraId="175A3F8B">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由评标小组根据各投标单位提供的售后服务方案进行独立评定打分，投标文件中没有售后服务方案的本项不得分。</w:t>
            </w:r>
          </w:p>
          <w:p w14:paraId="4826DB92">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3分）：售后服务方案（保修期限、故障响应时间、培训方案与内容等方面）内容符合采购文件要求，在接到报修电话后维修技术人员4小时内响应，12小时内做出反映并给出简单的诊断和解决方法，排除人为故障，必要时24小时内维修工程师必须到达现场提供维修服务。</w:t>
            </w:r>
          </w:p>
          <w:p w14:paraId="0999B31A">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二档（</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分）：售后服务方案（（保修期限、故障响应时间、培训方案与内容等方面）内容符合采购文件要求；在接到报修电话后维修技术人员2小时内响应，8小时内做出反映并给出简单的诊断和解决方法，排除人为故障，必要时12小时内维修工程师必须到达现场提供维修服务。</w:t>
            </w:r>
          </w:p>
          <w:p w14:paraId="0A783723">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三档（1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售后服务方案（保修期限、故障响应时间、培训方案与内容、回访巡检等方面）内容齐全可行、合理、可行，有售后服务体系和维保方案，有一定的保障响应具体措施；提供至少1名售后服务技术人员名单和联系方式；在接到报修电话后维修技术人员1小时内响应，6小时内做出反映并给出简单的诊断和解决方法，排除人为故障，必要时8小时内维修工程师必须到达现场提供维修服务。</w:t>
            </w:r>
          </w:p>
          <w:p w14:paraId="77BA636C">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四档（</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分）：售后服务方案（保修期限、故障响应时间、培训方案与内容、回访巡检、软件升级方案等方面）内容细致、合理、可行，保障响应措施具体有力，售后服务体系完整，维保方案齐全；提供至少2名售后服务技术人员名单和联系方式；能提供厂家400/800免费服务热线；在接到报修电话后维修技术人员0.5小时内响应，4小时内做出反映并给出简单的诊断和解决方法，排除人为故障，必要时6小时内维修工程师必须到达现场提供维修服务。</w:t>
            </w:r>
          </w:p>
          <w:p w14:paraId="1055740F">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注：不入档的得0分。</w:t>
            </w:r>
          </w:p>
        </w:tc>
      </w:tr>
      <w:tr w14:paraId="5A98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525" w:type="dxa"/>
            <w:vAlign w:val="center"/>
          </w:tcPr>
          <w:p w14:paraId="1DEDC660">
            <w:pPr>
              <w:keepNext w:val="0"/>
              <w:keepLines w:val="0"/>
              <w:pageBreakBefore w:val="0"/>
              <w:widowControl w:val="0"/>
              <w:kinsoku/>
              <w:wordWrap/>
              <w:overflowPunct/>
              <w:topLinePunct w:val="0"/>
              <w:autoSpaceDE/>
              <w:autoSpaceDN/>
              <w:bidi w:val="0"/>
              <w:adjustRightInd/>
              <w:snapToGrid/>
              <w:spacing w:line="370" w:lineRule="exact"/>
              <w:ind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3</w:t>
            </w:r>
          </w:p>
        </w:tc>
        <w:tc>
          <w:tcPr>
            <w:tcW w:w="1628" w:type="dxa"/>
            <w:vAlign w:val="center"/>
          </w:tcPr>
          <w:p w14:paraId="39F709A9">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商务分（满分</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7297" w:type="dxa"/>
            <w:gridSpan w:val="2"/>
            <w:tcMar>
              <w:left w:w="57" w:type="dxa"/>
              <w:right w:w="57" w:type="dxa"/>
            </w:tcMar>
            <w:vAlign w:val="center"/>
          </w:tcPr>
          <w:p w14:paraId="23A4CA46">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业绩</w:t>
            </w:r>
            <w:r>
              <w:rPr>
                <w:rFonts w:hint="eastAsia" w:ascii="宋体" w:hAnsi="宋体" w:eastAsia="宋体" w:cs="宋体"/>
                <w:color w:val="auto"/>
                <w:sz w:val="21"/>
                <w:szCs w:val="21"/>
                <w:highlight w:val="none"/>
              </w:rPr>
              <w:t>分（满分</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3EB8D8C">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月1日以来至响应文件递交截止日期止，供应商提供同类项目业绩</w:t>
            </w:r>
            <w:r>
              <w:rPr>
                <w:rFonts w:hint="eastAsia" w:ascii="宋体" w:hAnsi="宋体" w:eastAsia="宋体" w:cs="宋体"/>
                <w:strike w:val="0"/>
                <w:dstrike w:val="0"/>
                <w:color w:val="auto"/>
                <w:sz w:val="21"/>
                <w:szCs w:val="21"/>
                <w:highlight w:val="none"/>
                <w:lang w:eastAsia="zh-CN"/>
              </w:rPr>
              <w:t>（业绩证明合同乙方可以是本次投标供应商，也可以是投标产品的生产厂家或者其他代理商）</w:t>
            </w:r>
            <w:r>
              <w:rPr>
                <w:rFonts w:hint="eastAsia" w:ascii="宋体" w:hAnsi="宋体" w:eastAsia="宋体" w:cs="宋体"/>
                <w:strike w:val="0"/>
                <w:color w:val="auto"/>
                <w:sz w:val="21"/>
                <w:szCs w:val="21"/>
                <w:highlight w:val="none"/>
              </w:rPr>
              <w:t>，</w:t>
            </w:r>
            <w:r>
              <w:rPr>
                <w:rFonts w:hint="eastAsia" w:ascii="宋体" w:hAnsi="宋体" w:eastAsia="宋体" w:cs="宋体"/>
                <w:color w:val="auto"/>
                <w:sz w:val="21"/>
                <w:szCs w:val="21"/>
                <w:highlight w:val="none"/>
              </w:rPr>
              <w:t>每项得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分，满分</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分。[以合同或者中标(成交)通知书复印件为准，并加盖供应商公章]。</w:t>
            </w:r>
          </w:p>
        </w:tc>
      </w:tr>
      <w:tr w14:paraId="4686F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4"/>
            <w:vAlign w:val="center"/>
          </w:tcPr>
          <w:p w14:paraId="79F5B0BE">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总得分=1+2+3</w:t>
            </w:r>
          </w:p>
        </w:tc>
      </w:tr>
    </w:tbl>
    <w:p w14:paraId="1B6D9E67">
      <w:pPr>
        <w:pStyle w:val="16"/>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hAnsi="宋体" w:cs="宋体"/>
          <w:color w:val="auto"/>
          <w:sz w:val="21"/>
          <w:highlight w:val="none"/>
        </w:rPr>
      </w:pPr>
    </w:p>
    <w:p w14:paraId="623C9B59">
      <w:pPr>
        <w:pStyle w:val="16"/>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Ansi="宋体" w:cs="宋体"/>
          <w:color w:val="auto"/>
          <w:highlight w:val="none"/>
        </w:rPr>
      </w:pPr>
      <w:r>
        <w:rPr>
          <w:rFonts w:hint="eastAsia" w:hAnsi="宋体" w:cs="宋体"/>
          <w:color w:val="auto"/>
          <w:sz w:val="21"/>
          <w:highlight w:val="none"/>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r>
        <w:rPr>
          <w:rFonts w:hint="eastAsia" w:hAnsi="宋体" w:cs="宋体"/>
          <w:color w:val="auto"/>
          <w:highlight w:val="none"/>
        </w:rPr>
        <w:br w:type="page"/>
      </w:r>
    </w:p>
    <w:p w14:paraId="7EA941B3">
      <w:pPr>
        <w:pStyle w:val="5"/>
        <w:keepNext w:val="0"/>
        <w:keepLines w:val="0"/>
        <w:jc w:val="center"/>
        <w:rPr>
          <w:rFonts w:ascii="宋体" w:hAnsi="宋体" w:cs="宋体"/>
          <w:color w:val="auto"/>
          <w:sz w:val="30"/>
          <w:szCs w:val="30"/>
          <w:highlight w:val="none"/>
        </w:rPr>
      </w:pPr>
      <w:bookmarkStart w:id="152" w:name="_Toc18787"/>
      <w:r>
        <w:rPr>
          <w:rFonts w:hint="eastAsia" w:ascii="宋体" w:hAnsi="宋体" w:cs="宋体"/>
          <w:color w:val="auto"/>
          <w:sz w:val="30"/>
          <w:szCs w:val="30"/>
          <w:highlight w:val="none"/>
        </w:rPr>
        <w:t>四、中标候选人推荐原则</w:t>
      </w:r>
      <w:bookmarkEnd w:id="152"/>
    </w:p>
    <w:p w14:paraId="1FEA1A0F">
      <w:pPr>
        <w:pStyle w:val="16"/>
        <w:spacing w:line="360" w:lineRule="auto"/>
        <w:contextualSpacing/>
        <w:rPr>
          <w:rFonts w:hAnsi="宋体" w:cs="宋体"/>
          <w:b/>
          <w:bCs/>
          <w:color w:val="auto"/>
          <w:sz w:val="24"/>
          <w:szCs w:val="24"/>
          <w:highlight w:val="none"/>
        </w:rPr>
      </w:pPr>
      <w:r>
        <w:rPr>
          <w:rFonts w:hint="eastAsia" w:hAnsi="宋体" w:cs="宋体"/>
          <w:b/>
          <w:bCs/>
          <w:color w:val="auto"/>
          <w:sz w:val="24"/>
          <w:szCs w:val="24"/>
          <w:highlight w:val="none"/>
        </w:rPr>
        <w:t>综合评分法</w:t>
      </w:r>
    </w:p>
    <w:p w14:paraId="53A3E417">
      <w:pPr>
        <w:pStyle w:val="16"/>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r>
        <w:rPr>
          <w:rFonts w:hint="eastAsia" w:ascii="宋体" w:hAnsi="宋体" w:cs="宋体"/>
          <w:b/>
          <w:bCs/>
          <w:color w:val="auto"/>
          <w:sz w:val="21"/>
          <w:szCs w:val="21"/>
          <w:highlight w:val="none"/>
        </w:rPr>
        <w:t>采购人授权评标委员会直接确定</w:t>
      </w:r>
      <w:r>
        <w:rPr>
          <w:rFonts w:hint="eastAsia" w:ascii="宋体" w:hAnsi="宋体" w:cs="宋体"/>
          <w:b/>
          <w:bCs/>
          <w:color w:val="auto"/>
          <w:sz w:val="21"/>
          <w:szCs w:val="21"/>
          <w:highlight w:val="none"/>
          <w:lang w:val="en-US" w:eastAsia="zh-CN"/>
        </w:rPr>
        <w:t>综合得分</w:t>
      </w:r>
      <w:r>
        <w:rPr>
          <w:rFonts w:hint="eastAsia" w:ascii="宋体" w:hAnsi="宋体" w:cs="宋体"/>
          <w:b/>
          <w:bCs/>
          <w:color w:val="auto"/>
          <w:sz w:val="21"/>
          <w:szCs w:val="21"/>
          <w:highlight w:val="none"/>
        </w:rPr>
        <w:t>排名第一的</w:t>
      </w:r>
      <w:r>
        <w:rPr>
          <w:rFonts w:hint="eastAsia" w:ascii="宋体" w:hAnsi="宋体" w:cs="宋体"/>
          <w:b/>
          <w:bCs/>
          <w:color w:val="auto"/>
          <w:sz w:val="21"/>
          <w:szCs w:val="21"/>
          <w:highlight w:val="none"/>
          <w:lang w:val="en-US" w:eastAsia="zh-CN"/>
        </w:rPr>
        <w:t>中标</w:t>
      </w:r>
      <w:r>
        <w:rPr>
          <w:rFonts w:hint="eastAsia" w:ascii="宋体" w:hAnsi="宋体" w:cs="宋体"/>
          <w:b/>
          <w:bCs/>
          <w:color w:val="auto"/>
          <w:sz w:val="21"/>
          <w:szCs w:val="21"/>
          <w:highlight w:val="none"/>
        </w:rPr>
        <w:t>候选人为</w:t>
      </w:r>
      <w:r>
        <w:rPr>
          <w:rFonts w:hint="eastAsia" w:ascii="宋体" w:hAnsi="宋体" w:cs="宋体"/>
          <w:b/>
          <w:bCs/>
          <w:color w:val="auto"/>
          <w:sz w:val="21"/>
          <w:szCs w:val="21"/>
          <w:highlight w:val="none"/>
          <w:lang w:val="en-US" w:eastAsia="zh-CN"/>
        </w:rPr>
        <w:t>中标</w:t>
      </w:r>
      <w:r>
        <w:rPr>
          <w:rFonts w:hint="eastAsia" w:ascii="宋体" w:hAnsi="宋体" w:cs="宋体"/>
          <w:b/>
          <w:bCs/>
          <w:color w:val="auto"/>
          <w:sz w:val="21"/>
          <w:szCs w:val="21"/>
          <w:highlight w:val="none"/>
        </w:rPr>
        <w:t>人。</w:t>
      </w:r>
    </w:p>
    <w:p w14:paraId="4236FA19">
      <w:pPr>
        <w:pStyle w:val="4"/>
        <w:spacing w:before="0" w:after="0" w:line="360" w:lineRule="auto"/>
        <w:ind w:firstLine="602" w:firstLineChars="200"/>
        <w:jc w:val="center"/>
        <w:rPr>
          <w:rFonts w:ascii="宋体" w:hAnsi="宋体" w:eastAsia="宋体" w:cs="宋体"/>
          <w:color w:val="auto"/>
          <w:sz w:val="30"/>
          <w:szCs w:val="30"/>
          <w:highlight w:val="none"/>
        </w:rPr>
      </w:pPr>
    </w:p>
    <w:p w14:paraId="26002ECA">
      <w:pPr>
        <w:pStyle w:val="4"/>
        <w:spacing w:before="0" w:after="0" w:line="360" w:lineRule="auto"/>
        <w:ind w:firstLine="602" w:firstLineChars="200"/>
        <w:jc w:val="center"/>
        <w:rPr>
          <w:rFonts w:ascii="宋体" w:hAnsi="宋体" w:eastAsia="宋体" w:cs="宋体"/>
          <w:color w:val="auto"/>
          <w:sz w:val="30"/>
          <w:szCs w:val="30"/>
          <w:highlight w:val="none"/>
        </w:rPr>
      </w:pPr>
    </w:p>
    <w:p w14:paraId="029C4AB5">
      <w:pPr>
        <w:pStyle w:val="4"/>
        <w:spacing w:before="0" w:after="0" w:line="360" w:lineRule="auto"/>
        <w:ind w:firstLine="602" w:firstLineChars="200"/>
        <w:jc w:val="cente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五、 评标报告</w:t>
      </w:r>
    </w:p>
    <w:p w14:paraId="6AF18CE0">
      <w:pPr>
        <w:pStyle w:val="49"/>
        <w:spacing w:before="0"/>
        <w:ind w:firstLine="482"/>
        <w:rPr>
          <w:rFonts w:ascii="宋体" w:hAnsi="宋体" w:cs="宋体"/>
          <w:b/>
          <w:bCs/>
          <w:color w:val="auto"/>
          <w:szCs w:val="24"/>
          <w:highlight w:val="none"/>
        </w:rPr>
      </w:pPr>
      <w:r>
        <w:rPr>
          <w:rFonts w:hint="eastAsia" w:ascii="宋体" w:hAnsi="宋体" w:cs="宋体"/>
          <w:b/>
          <w:bCs/>
          <w:color w:val="auto"/>
          <w:szCs w:val="24"/>
          <w:highlight w:val="none"/>
        </w:rPr>
        <w:t>（一）评标报告与推荐中标候选人</w:t>
      </w:r>
    </w:p>
    <w:p w14:paraId="54807FD2">
      <w:pPr>
        <w:pStyle w:val="16"/>
        <w:tabs>
          <w:tab w:val="left" w:pos="2472"/>
        </w:tabs>
        <w:spacing w:line="360" w:lineRule="auto"/>
        <w:ind w:firstLine="420" w:firstLineChars="200"/>
        <w:rPr>
          <w:rFonts w:hAnsi="宋体" w:cs="宋体"/>
          <w:color w:val="auto"/>
          <w:kern w:val="2"/>
          <w:sz w:val="21"/>
          <w:highlight w:val="none"/>
        </w:rPr>
      </w:pPr>
      <w:r>
        <w:rPr>
          <w:rFonts w:hint="eastAsia" w:hAnsi="宋体" w:cs="宋体"/>
          <w:color w:val="auto"/>
          <w:kern w:val="2"/>
          <w:sz w:val="21"/>
          <w:highlight w:val="none"/>
        </w:rPr>
        <w:t>评标委员会根据原始评标记录和评标结果编写评标报告，并通过电子交易平台向采购人、采购代理机构提交。</w:t>
      </w:r>
    </w:p>
    <w:p w14:paraId="4B4789D9">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（二）评标争议事项处理</w:t>
      </w:r>
    </w:p>
    <w:p w14:paraId="0F3BBDE2">
      <w:pPr>
        <w:pStyle w:val="16"/>
        <w:tabs>
          <w:tab w:val="left" w:pos="2472"/>
        </w:tabs>
        <w:spacing w:line="360" w:lineRule="auto"/>
        <w:ind w:firstLine="420" w:firstLineChars="200"/>
        <w:rPr>
          <w:rFonts w:hAnsi="宋体" w:cs="宋体"/>
          <w:color w:val="auto"/>
          <w:kern w:val="2"/>
          <w:sz w:val="21"/>
          <w:highlight w:val="none"/>
        </w:rPr>
      </w:pPr>
      <w:r>
        <w:rPr>
          <w:rFonts w:hint="eastAsia" w:hAnsi="宋体" w:cs="宋体"/>
          <w:color w:val="auto"/>
          <w:kern w:val="2"/>
          <w:sz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3A60DE4B">
      <w:pPr>
        <w:spacing w:before="120" w:beforeLines="50" w:after="120" w:afterLines="50" w:line="400" w:lineRule="exact"/>
        <w:rPr>
          <w:rFonts w:ascii="宋体" w:hAnsi="宋体" w:cs="宋体"/>
          <w:b/>
          <w:color w:val="auto"/>
          <w:sz w:val="24"/>
          <w:highlight w:val="none"/>
        </w:rPr>
      </w:pPr>
    </w:p>
    <w:p w14:paraId="58EEF77F">
      <w:pPr>
        <w:spacing w:before="120" w:beforeLines="50" w:after="120" w:afterLines="50" w:line="400" w:lineRule="exact"/>
        <w:rPr>
          <w:rFonts w:ascii="宋体" w:hAnsi="宋体" w:cs="宋体"/>
          <w:b/>
          <w:color w:val="auto"/>
          <w:sz w:val="24"/>
          <w:highlight w:val="none"/>
        </w:rPr>
      </w:pPr>
    </w:p>
    <w:p w14:paraId="0EDB0CE9">
      <w:pPr>
        <w:spacing w:before="120" w:beforeLines="50" w:after="120" w:afterLines="50" w:line="400" w:lineRule="exact"/>
        <w:rPr>
          <w:rFonts w:ascii="宋体" w:hAnsi="宋体" w:cs="宋体"/>
          <w:b/>
          <w:color w:val="auto"/>
          <w:sz w:val="24"/>
          <w:highlight w:val="none"/>
        </w:rPr>
      </w:pPr>
    </w:p>
    <w:p w14:paraId="4A498CFF">
      <w:pPr>
        <w:spacing w:before="120" w:beforeLines="50" w:after="120" w:afterLines="50" w:line="400" w:lineRule="exact"/>
        <w:rPr>
          <w:rFonts w:ascii="宋体" w:hAnsi="宋体" w:cs="宋体"/>
          <w:b/>
          <w:color w:val="auto"/>
          <w:sz w:val="24"/>
          <w:highlight w:val="none"/>
        </w:rPr>
      </w:pPr>
    </w:p>
    <w:p w14:paraId="5EE4ED24">
      <w:pPr>
        <w:spacing w:before="120" w:beforeLines="50" w:after="120" w:afterLines="50" w:line="400" w:lineRule="exact"/>
        <w:rPr>
          <w:rFonts w:ascii="宋体" w:hAnsi="宋体" w:cs="宋体"/>
          <w:b/>
          <w:color w:val="auto"/>
          <w:sz w:val="24"/>
          <w:highlight w:val="none"/>
        </w:rPr>
      </w:pPr>
    </w:p>
    <w:p w14:paraId="1598B3C6">
      <w:pPr>
        <w:spacing w:before="120" w:beforeLines="50" w:after="120" w:afterLines="50" w:line="400" w:lineRule="exact"/>
        <w:rPr>
          <w:rFonts w:ascii="宋体" w:hAnsi="宋体" w:cs="宋体"/>
          <w:b/>
          <w:color w:val="auto"/>
          <w:sz w:val="24"/>
          <w:highlight w:val="none"/>
        </w:rPr>
      </w:pPr>
    </w:p>
    <w:p w14:paraId="37AFEA2C">
      <w:pPr>
        <w:spacing w:before="120" w:beforeLines="50" w:after="120" w:afterLines="50" w:line="400" w:lineRule="exact"/>
        <w:rPr>
          <w:rFonts w:ascii="宋体" w:hAnsi="宋体" w:cs="宋体"/>
          <w:b/>
          <w:color w:val="auto"/>
          <w:sz w:val="24"/>
          <w:highlight w:val="none"/>
        </w:rPr>
      </w:pPr>
    </w:p>
    <w:p w14:paraId="7655B234">
      <w:pPr>
        <w:spacing w:before="120" w:beforeLines="50" w:after="120" w:afterLines="50" w:line="400" w:lineRule="exact"/>
        <w:rPr>
          <w:rFonts w:ascii="宋体" w:hAnsi="宋体" w:cs="宋体"/>
          <w:b/>
          <w:color w:val="auto"/>
          <w:sz w:val="24"/>
          <w:highlight w:val="none"/>
        </w:rPr>
      </w:pPr>
    </w:p>
    <w:p w14:paraId="5B1ABFA3">
      <w:pPr>
        <w:spacing w:before="120" w:beforeLines="50" w:after="120" w:afterLines="50" w:line="400" w:lineRule="exact"/>
        <w:rPr>
          <w:rFonts w:ascii="宋体" w:hAnsi="宋体" w:cs="宋体"/>
          <w:b/>
          <w:color w:val="auto"/>
          <w:sz w:val="24"/>
          <w:highlight w:val="none"/>
        </w:rPr>
      </w:pPr>
    </w:p>
    <w:p w14:paraId="56402D70">
      <w:pPr>
        <w:spacing w:before="120" w:beforeLines="50" w:after="120" w:afterLines="50" w:line="400" w:lineRule="exact"/>
        <w:rPr>
          <w:rFonts w:ascii="宋体" w:hAnsi="宋体" w:cs="宋体"/>
          <w:b/>
          <w:color w:val="auto"/>
          <w:sz w:val="24"/>
          <w:highlight w:val="none"/>
        </w:rPr>
      </w:pPr>
    </w:p>
    <w:p w14:paraId="1098ADA8">
      <w:pPr>
        <w:spacing w:before="120" w:beforeLines="50" w:after="120" w:afterLines="50" w:line="400" w:lineRule="exact"/>
        <w:rPr>
          <w:rFonts w:ascii="宋体" w:hAnsi="宋体" w:cs="宋体"/>
          <w:b/>
          <w:color w:val="auto"/>
          <w:sz w:val="24"/>
          <w:highlight w:val="none"/>
        </w:rPr>
      </w:pPr>
    </w:p>
    <w:p w14:paraId="34419320">
      <w:pPr>
        <w:spacing w:before="120" w:beforeLines="50" w:after="120" w:afterLines="50" w:line="400" w:lineRule="exact"/>
        <w:rPr>
          <w:rFonts w:ascii="宋体" w:hAnsi="宋体" w:cs="宋体"/>
          <w:b/>
          <w:color w:val="auto"/>
          <w:sz w:val="24"/>
          <w:highlight w:val="none"/>
        </w:rPr>
      </w:pPr>
    </w:p>
    <w:p w14:paraId="61E33377">
      <w:pPr>
        <w:spacing w:before="120" w:beforeLines="50" w:after="120" w:afterLines="50" w:line="400" w:lineRule="exact"/>
        <w:rPr>
          <w:rFonts w:ascii="宋体" w:hAnsi="宋体" w:cs="宋体"/>
          <w:b/>
          <w:color w:val="auto"/>
          <w:sz w:val="24"/>
          <w:highlight w:val="none"/>
        </w:rPr>
      </w:pPr>
    </w:p>
    <w:p w14:paraId="64FD109A">
      <w:pPr>
        <w:spacing w:before="120" w:beforeLines="50" w:after="120" w:afterLines="50" w:line="400" w:lineRule="exact"/>
        <w:rPr>
          <w:rFonts w:ascii="宋体" w:hAnsi="宋体" w:cs="宋体"/>
          <w:b/>
          <w:color w:val="auto"/>
          <w:sz w:val="24"/>
          <w:highlight w:val="none"/>
        </w:rPr>
      </w:pPr>
    </w:p>
    <w:p w14:paraId="49BDC647">
      <w:pPr>
        <w:spacing w:before="120" w:beforeLines="50" w:after="120" w:afterLines="50" w:line="400" w:lineRule="exact"/>
        <w:rPr>
          <w:rFonts w:ascii="宋体" w:hAnsi="宋体" w:cs="宋体"/>
          <w:b/>
          <w:color w:val="auto"/>
          <w:sz w:val="24"/>
          <w:highlight w:val="none"/>
        </w:rPr>
      </w:pPr>
    </w:p>
    <w:p w14:paraId="4EF7ADD9">
      <w:pPr>
        <w:spacing w:before="120" w:beforeLines="50" w:after="120" w:afterLines="50" w:line="400" w:lineRule="exact"/>
        <w:rPr>
          <w:rFonts w:ascii="宋体" w:hAnsi="宋体" w:cs="宋体"/>
          <w:b/>
          <w:color w:val="auto"/>
          <w:sz w:val="24"/>
          <w:highlight w:val="none"/>
        </w:rPr>
      </w:pPr>
    </w:p>
    <w:p w14:paraId="53DB738B">
      <w:pPr>
        <w:spacing w:before="120" w:beforeLines="50" w:after="120" w:afterLines="50" w:line="400" w:lineRule="exact"/>
        <w:rPr>
          <w:rFonts w:ascii="宋体" w:hAnsi="宋体" w:cs="宋体"/>
          <w:b/>
          <w:color w:val="auto"/>
          <w:sz w:val="24"/>
          <w:highlight w:val="none"/>
        </w:rPr>
      </w:pPr>
    </w:p>
    <w:p w14:paraId="68261D39">
      <w:pPr>
        <w:spacing w:before="120" w:beforeLines="50" w:after="120" w:afterLines="50" w:line="400" w:lineRule="exact"/>
        <w:rPr>
          <w:rFonts w:ascii="宋体" w:hAnsi="宋体" w:cs="宋体"/>
          <w:b/>
          <w:color w:val="auto"/>
          <w:sz w:val="24"/>
          <w:highlight w:val="none"/>
        </w:rPr>
      </w:pPr>
    </w:p>
    <w:p w14:paraId="414396AE">
      <w:pPr>
        <w:spacing w:before="120" w:beforeLines="50" w:after="120" w:afterLines="50" w:line="400" w:lineRule="exact"/>
        <w:rPr>
          <w:rFonts w:ascii="宋体" w:hAnsi="宋体" w:cs="宋体"/>
          <w:b/>
          <w:color w:val="auto"/>
          <w:sz w:val="24"/>
          <w:highlight w:val="none"/>
        </w:rPr>
      </w:pPr>
    </w:p>
    <w:p w14:paraId="388BA094">
      <w:pPr>
        <w:spacing w:before="120" w:beforeLines="50" w:after="120" w:afterLines="50" w:line="400" w:lineRule="exact"/>
        <w:rPr>
          <w:rFonts w:ascii="宋体" w:hAnsi="宋体" w:cs="宋体"/>
          <w:b/>
          <w:color w:val="auto"/>
          <w:sz w:val="24"/>
          <w:highlight w:val="none"/>
        </w:rPr>
      </w:pPr>
    </w:p>
    <w:p w14:paraId="45F90EE6">
      <w:pPr>
        <w:spacing w:before="120" w:beforeLines="50" w:after="120" w:afterLines="50" w:line="400" w:lineRule="exact"/>
        <w:rPr>
          <w:rFonts w:ascii="宋体" w:hAnsi="宋体" w:cs="宋体"/>
          <w:b/>
          <w:color w:val="auto"/>
          <w:sz w:val="24"/>
          <w:highlight w:val="none"/>
        </w:rPr>
      </w:pPr>
    </w:p>
    <w:p w14:paraId="06665FA4">
      <w:pPr>
        <w:spacing w:before="120" w:beforeLines="50" w:after="120" w:afterLines="50" w:line="400" w:lineRule="exact"/>
        <w:rPr>
          <w:rFonts w:ascii="宋体" w:hAnsi="宋体" w:cs="宋体"/>
          <w:b/>
          <w:color w:val="auto"/>
          <w:sz w:val="24"/>
          <w:highlight w:val="none"/>
        </w:rPr>
      </w:pPr>
    </w:p>
    <w:p w14:paraId="362FA400">
      <w:pPr>
        <w:spacing w:before="120" w:beforeLines="50" w:after="120" w:afterLines="50" w:line="400" w:lineRule="exact"/>
        <w:rPr>
          <w:rFonts w:ascii="宋体" w:hAnsi="宋体" w:cs="宋体"/>
          <w:b/>
          <w:color w:val="auto"/>
          <w:sz w:val="24"/>
          <w:highlight w:val="none"/>
        </w:rPr>
      </w:pPr>
    </w:p>
    <w:p w14:paraId="7E96C7A7">
      <w:pPr>
        <w:spacing w:before="120" w:beforeLines="50" w:after="120" w:afterLines="50" w:line="400" w:lineRule="exact"/>
        <w:rPr>
          <w:rFonts w:ascii="宋体" w:hAnsi="宋体" w:cs="宋体"/>
          <w:b/>
          <w:color w:val="auto"/>
          <w:sz w:val="24"/>
          <w:highlight w:val="none"/>
        </w:rPr>
      </w:pPr>
    </w:p>
    <w:p w14:paraId="223F54B5">
      <w:pPr>
        <w:spacing w:before="120" w:beforeLines="50" w:after="120" w:afterLines="50" w:line="400" w:lineRule="exact"/>
        <w:rPr>
          <w:rFonts w:ascii="宋体" w:hAnsi="宋体" w:cs="宋体"/>
          <w:b/>
          <w:color w:val="auto"/>
          <w:sz w:val="24"/>
          <w:highlight w:val="none"/>
        </w:rPr>
      </w:pPr>
    </w:p>
    <w:p w14:paraId="51E2AE75">
      <w:pPr>
        <w:pStyle w:val="4"/>
        <w:keepNext w:val="0"/>
        <w:keepLines w:val="0"/>
        <w:jc w:val="center"/>
        <w:rPr>
          <w:rFonts w:ascii="宋体" w:hAnsi="宋体" w:eastAsia="宋体" w:cs="宋体"/>
          <w:color w:val="auto"/>
          <w:highlight w:val="none"/>
        </w:rPr>
      </w:pPr>
      <w:bookmarkStart w:id="153" w:name="_Toc19686833"/>
      <w:bookmarkStart w:id="154" w:name="_Toc21806"/>
      <w:bookmarkStart w:id="155" w:name="_Toc16373"/>
      <w:r>
        <w:rPr>
          <w:rFonts w:hint="eastAsia" w:ascii="宋体" w:hAnsi="宋体" w:eastAsia="宋体" w:cs="宋体"/>
          <w:color w:val="auto"/>
          <w:highlight w:val="none"/>
        </w:rPr>
        <w:t>第五章  拟签订的合同文本</w:t>
      </w:r>
      <w:bookmarkEnd w:id="153"/>
      <w:bookmarkEnd w:id="154"/>
      <w:bookmarkEnd w:id="155"/>
    </w:p>
    <w:p w14:paraId="52FF0DBD">
      <w:pPr>
        <w:snapToGrid w:val="0"/>
        <w:jc w:val="center"/>
        <w:rPr>
          <w:rFonts w:ascii="宋体" w:hAnsi="宋体" w:cs="宋体"/>
          <w:bCs/>
          <w:color w:val="auto"/>
          <w:sz w:val="32"/>
          <w:szCs w:val="32"/>
          <w:highlight w:val="none"/>
        </w:rPr>
      </w:pPr>
    </w:p>
    <w:p w14:paraId="4816D072">
      <w:pPr>
        <w:snapToGrid w:val="0"/>
        <w:jc w:val="center"/>
        <w:rPr>
          <w:rFonts w:ascii="宋体" w:hAnsi="宋体" w:cs="宋体"/>
          <w:bCs/>
          <w:color w:val="auto"/>
          <w:sz w:val="32"/>
          <w:szCs w:val="32"/>
          <w:highlight w:val="none"/>
        </w:rPr>
      </w:pPr>
    </w:p>
    <w:p w14:paraId="35E38B34">
      <w:pPr>
        <w:snapToGrid w:val="0"/>
        <w:jc w:val="center"/>
        <w:rPr>
          <w:rFonts w:ascii="宋体" w:hAnsi="宋体" w:cs="宋体"/>
          <w:bCs/>
          <w:color w:val="auto"/>
          <w:sz w:val="32"/>
          <w:szCs w:val="32"/>
          <w:highlight w:val="none"/>
        </w:rPr>
      </w:pPr>
    </w:p>
    <w:p w14:paraId="6510F2B7">
      <w:pPr>
        <w:snapToGrid w:val="0"/>
        <w:jc w:val="center"/>
        <w:rPr>
          <w:rFonts w:ascii="宋体" w:hAnsi="宋体" w:cs="宋体"/>
          <w:bCs/>
          <w:color w:val="auto"/>
          <w:sz w:val="32"/>
          <w:szCs w:val="32"/>
          <w:highlight w:val="none"/>
        </w:rPr>
      </w:pPr>
    </w:p>
    <w:p w14:paraId="1B476D5A">
      <w:pPr>
        <w:snapToGrid w:val="0"/>
        <w:jc w:val="center"/>
        <w:rPr>
          <w:rFonts w:ascii="宋体" w:hAnsi="宋体" w:cs="宋体"/>
          <w:bCs/>
          <w:color w:val="auto"/>
          <w:sz w:val="32"/>
          <w:szCs w:val="32"/>
          <w:highlight w:val="none"/>
        </w:rPr>
      </w:pPr>
    </w:p>
    <w:p w14:paraId="4C09D7FC">
      <w:pPr>
        <w:snapToGrid w:val="0"/>
        <w:jc w:val="center"/>
        <w:rPr>
          <w:rFonts w:ascii="宋体" w:hAnsi="宋体" w:cs="宋体"/>
          <w:bCs/>
          <w:color w:val="auto"/>
          <w:sz w:val="32"/>
          <w:szCs w:val="32"/>
          <w:highlight w:val="none"/>
        </w:rPr>
      </w:pPr>
    </w:p>
    <w:p w14:paraId="16DFD0DD">
      <w:pPr>
        <w:snapToGrid w:val="0"/>
        <w:jc w:val="center"/>
        <w:rPr>
          <w:rFonts w:ascii="宋体" w:hAnsi="宋体" w:cs="宋体"/>
          <w:bCs/>
          <w:color w:val="auto"/>
          <w:sz w:val="32"/>
          <w:szCs w:val="32"/>
          <w:highlight w:val="none"/>
        </w:rPr>
      </w:pPr>
    </w:p>
    <w:p w14:paraId="6B708822">
      <w:pPr>
        <w:snapToGrid w:val="0"/>
        <w:jc w:val="center"/>
        <w:rPr>
          <w:rFonts w:ascii="宋体" w:hAnsi="宋体" w:cs="宋体"/>
          <w:bCs/>
          <w:color w:val="auto"/>
          <w:sz w:val="32"/>
          <w:szCs w:val="32"/>
          <w:highlight w:val="none"/>
        </w:rPr>
      </w:pPr>
    </w:p>
    <w:p w14:paraId="6867F101">
      <w:pPr>
        <w:snapToGrid w:val="0"/>
        <w:jc w:val="center"/>
        <w:rPr>
          <w:rFonts w:ascii="宋体" w:hAnsi="宋体" w:cs="宋体"/>
          <w:bCs/>
          <w:color w:val="auto"/>
          <w:sz w:val="32"/>
          <w:szCs w:val="32"/>
          <w:highlight w:val="none"/>
        </w:rPr>
      </w:pPr>
    </w:p>
    <w:p w14:paraId="20E122FE">
      <w:pPr>
        <w:snapToGrid w:val="0"/>
        <w:jc w:val="center"/>
        <w:rPr>
          <w:rFonts w:ascii="宋体" w:hAnsi="宋体" w:cs="宋体"/>
          <w:bCs/>
          <w:color w:val="auto"/>
          <w:sz w:val="32"/>
          <w:szCs w:val="32"/>
          <w:highlight w:val="none"/>
        </w:rPr>
      </w:pPr>
    </w:p>
    <w:p w14:paraId="78DD9DF6">
      <w:pPr>
        <w:snapToGrid w:val="0"/>
        <w:jc w:val="center"/>
        <w:rPr>
          <w:rFonts w:ascii="宋体" w:hAnsi="宋体" w:cs="宋体"/>
          <w:bCs/>
          <w:color w:val="auto"/>
          <w:sz w:val="32"/>
          <w:szCs w:val="32"/>
          <w:highlight w:val="none"/>
        </w:rPr>
      </w:pPr>
    </w:p>
    <w:p w14:paraId="771DCEA7">
      <w:pPr>
        <w:snapToGrid w:val="0"/>
        <w:jc w:val="center"/>
        <w:rPr>
          <w:rFonts w:ascii="宋体" w:hAnsi="宋体" w:cs="宋体"/>
          <w:bCs/>
          <w:color w:val="auto"/>
          <w:sz w:val="32"/>
          <w:szCs w:val="32"/>
          <w:highlight w:val="none"/>
        </w:rPr>
      </w:pPr>
    </w:p>
    <w:p w14:paraId="5518055F">
      <w:pPr>
        <w:snapToGrid w:val="0"/>
        <w:jc w:val="center"/>
        <w:rPr>
          <w:rFonts w:ascii="宋体" w:hAnsi="宋体" w:cs="宋体"/>
          <w:bCs/>
          <w:color w:val="auto"/>
          <w:sz w:val="32"/>
          <w:szCs w:val="32"/>
          <w:highlight w:val="none"/>
        </w:rPr>
      </w:pPr>
    </w:p>
    <w:p w14:paraId="61954C12">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color w:val="auto"/>
          <w:highlight w:val="none"/>
        </w:rPr>
      </w:pPr>
      <w:bookmarkStart w:id="156" w:name="_Hlk55381736"/>
    </w:p>
    <w:p w14:paraId="1F962DC9">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宋体" w:hAnsi="宋体" w:cs="宋体"/>
          <w:bCs/>
          <w:color w:val="auto"/>
          <w:sz w:val="32"/>
          <w:szCs w:val="32"/>
          <w:highlight w:val="none"/>
        </w:rPr>
      </w:pPr>
    </w:p>
    <w:bookmarkEnd w:id="156"/>
    <w:p w14:paraId="297639DE">
      <w:pPr>
        <w:pStyle w:val="13"/>
        <w:keepNext w:val="0"/>
        <w:keepLines w:val="0"/>
        <w:pageBreakBefore w:val="0"/>
        <w:widowControl w:val="0"/>
        <w:kinsoku/>
        <w:wordWrap/>
        <w:overflowPunct/>
        <w:topLinePunct w:val="0"/>
        <w:autoSpaceDE/>
        <w:autoSpaceDN/>
        <w:bidi w:val="0"/>
        <w:adjustRightInd/>
        <w:spacing w:after="0" w:line="540" w:lineRule="exact"/>
        <w:jc w:val="center"/>
        <w:textAlignment w:val="auto"/>
        <w:rPr>
          <w:rFonts w:hint="eastAsia" w:ascii="宋体" w:hAnsi="宋体" w:eastAsia="宋体" w:cs="宋体"/>
          <w:b/>
          <w:bCs/>
          <w:color w:val="auto"/>
          <w:spacing w:val="-20"/>
          <w:kern w:val="44"/>
          <w:sz w:val="48"/>
          <w:szCs w:val="48"/>
          <w:highlight w:val="none"/>
        </w:rPr>
      </w:pPr>
      <w:r>
        <w:rPr>
          <w:rFonts w:hint="eastAsia" w:ascii="宋体" w:hAnsi="宋体" w:eastAsia="宋体" w:cs="宋体"/>
          <w:b/>
          <w:bCs/>
          <w:color w:val="auto"/>
          <w:spacing w:val="-20"/>
          <w:kern w:val="44"/>
          <w:sz w:val="48"/>
          <w:szCs w:val="48"/>
          <w:highlight w:val="none"/>
        </w:rPr>
        <w:t>政府采购</w:t>
      </w:r>
      <w:r>
        <w:rPr>
          <w:rFonts w:hint="eastAsia" w:ascii="宋体" w:hAnsi="宋体" w:eastAsia="宋体" w:cs="宋体"/>
          <w:b/>
          <w:bCs/>
          <w:color w:val="auto"/>
          <w:spacing w:val="-20"/>
          <w:kern w:val="44"/>
          <w:sz w:val="48"/>
          <w:szCs w:val="48"/>
          <w:highlight w:val="none"/>
          <w:lang w:eastAsia="zh-CN"/>
        </w:rPr>
        <w:t>货物买卖</w:t>
      </w:r>
      <w:r>
        <w:rPr>
          <w:rFonts w:hint="eastAsia" w:ascii="宋体" w:hAnsi="宋体" w:eastAsia="宋体" w:cs="宋体"/>
          <w:b/>
          <w:bCs/>
          <w:color w:val="auto"/>
          <w:spacing w:val="-20"/>
          <w:kern w:val="44"/>
          <w:sz w:val="48"/>
          <w:szCs w:val="48"/>
          <w:highlight w:val="none"/>
        </w:rPr>
        <w:t>合同</w:t>
      </w:r>
    </w:p>
    <w:p w14:paraId="26D8CB3D">
      <w:pPr>
        <w:pStyle w:val="13"/>
        <w:keepNext w:val="0"/>
        <w:keepLines w:val="0"/>
        <w:pageBreakBefore w:val="0"/>
        <w:widowControl w:val="0"/>
        <w:kinsoku/>
        <w:wordWrap/>
        <w:overflowPunct/>
        <w:topLinePunct w:val="0"/>
        <w:autoSpaceDE/>
        <w:autoSpaceDN/>
        <w:bidi w:val="0"/>
        <w:adjustRightInd/>
        <w:spacing w:after="0" w:line="540" w:lineRule="exact"/>
        <w:jc w:val="center"/>
        <w:textAlignment w:val="auto"/>
        <w:rPr>
          <w:rFonts w:hint="eastAsia" w:ascii="宋体" w:hAnsi="宋体" w:eastAsia="宋体" w:cs="宋体"/>
          <w:b/>
          <w:bCs/>
          <w:color w:val="auto"/>
          <w:spacing w:val="-20"/>
          <w:kern w:val="44"/>
          <w:sz w:val="48"/>
          <w:szCs w:val="48"/>
          <w:highlight w:val="none"/>
          <w:lang w:eastAsia="zh-CN"/>
        </w:rPr>
      </w:pPr>
      <w:r>
        <w:rPr>
          <w:rFonts w:hint="eastAsia" w:ascii="宋体" w:hAnsi="宋体" w:eastAsia="宋体" w:cs="宋体"/>
          <w:b/>
          <w:bCs/>
          <w:color w:val="auto"/>
          <w:spacing w:val="-20"/>
          <w:kern w:val="44"/>
          <w:sz w:val="48"/>
          <w:szCs w:val="48"/>
          <w:highlight w:val="none"/>
          <w:lang w:eastAsia="zh-CN"/>
        </w:rPr>
        <w:t>（试行）</w:t>
      </w:r>
    </w:p>
    <w:p w14:paraId="3139695F">
      <w:pPr>
        <w:rPr>
          <w:rFonts w:hint="eastAsia" w:ascii="宋体" w:hAnsi="宋体" w:eastAsia="宋体" w:cs="宋体"/>
          <w:b/>
          <w:bCs/>
          <w:color w:val="auto"/>
          <w:spacing w:val="-20"/>
          <w:kern w:val="44"/>
          <w:sz w:val="40"/>
          <w:szCs w:val="40"/>
          <w:highlight w:val="none"/>
        </w:rPr>
      </w:pPr>
    </w:p>
    <w:p w14:paraId="4BC0D624">
      <w:pPr>
        <w:rPr>
          <w:rFonts w:hint="eastAsia" w:ascii="宋体" w:hAnsi="宋体" w:eastAsia="宋体" w:cs="宋体"/>
          <w:b/>
          <w:bCs/>
          <w:color w:val="auto"/>
          <w:spacing w:val="-20"/>
          <w:kern w:val="44"/>
          <w:sz w:val="40"/>
          <w:szCs w:val="40"/>
          <w:highlight w:val="none"/>
        </w:rPr>
      </w:pPr>
    </w:p>
    <w:p w14:paraId="56BBDF53">
      <w:pPr>
        <w:rPr>
          <w:rFonts w:hint="eastAsia" w:ascii="宋体" w:hAnsi="宋体" w:eastAsia="宋体" w:cs="宋体"/>
          <w:b/>
          <w:bCs/>
          <w:color w:val="auto"/>
          <w:spacing w:val="-20"/>
          <w:kern w:val="44"/>
          <w:sz w:val="40"/>
          <w:szCs w:val="40"/>
          <w:highlight w:val="none"/>
        </w:rPr>
      </w:pPr>
    </w:p>
    <w:p w14:paraId="04DDCF82">
      <w:pPr>
        <w:spacing w:line="360" w:lineRule="auto"/>
        <w:ind w:left="420" w:leftChars="200"/>
        <w:rPr>
          <w:rFonts w:hint="eastAsia" w:ascii="宋体" w:hAnsi="宋体" w:eastAsia="宋体" w:cs="宋体"/>
          <w:color w:val="auto"/>
          <w:sz w:val="32"/>
          <w:szCs w:val="32"/>
          <w:highlight w:val="none"/>
        </w:rPr>
      </w:pPr>
      <w:r>
        <w:rPr>
          <w:rFonts w:hint="eastAsia" w:ascii="宋体" w:hAnsi="宋体" w:eastAsia="宋体" w:cs="宋体"/>
          <w:color w:val="auto"/>
          <w:kern w:val="0"/>
          <w:sz w:val="32"/>
          <w:szCs w:val="32"/>
          <w:highlight w:val="none"/>
        </w:rPr>
        <w:t>项目名称：</w:t>
      </w:r>
      <w:r>
        <w:rPr>
          <w:rFonts w:hint="eastAsia" w:ascii="宋体" w:hAnsi="宋体" w:eastAsia="宋体" w:cs="宋体"/>
          <w:color w:val="auto"/>
          <w:sz w:val="32"/>
          <w:szCs w:val="32"/>
          <w:highlight w:val="none"/>
          <w:u w:val="single"/>
        </w:rPr>
        <w:t xml:space="preserve">                             </w:t>
      </w:r>
    </w:p>
    <w:p w14:paraId="21BEB20F">
      <w:pPr>
        <w:spacing w:line="360" w:lineRule="auto"/>
        <w:ind w:left="420" w:leftChars="2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合同编号：</w:t>
      </w:r>
      <w:r>
        <w:rPr>
          <w:rFonts w:hint="eastAsia" w:ascii="宋体" w:hAnsi="宋体" w:eastAsia="宋体" w:cs="宋体"/>
          <w:color w:val="auto"/>
          <w:sz w:val="32"/>
          <w:szCs w:val="32"/>
          <w:highlight w:val="none"/>
          <w:u w:val="single"/>
        </w:rPr>
        <w:t xml:space="preserve">                             </w:t>
      </w:r>
    </w:p>
    <w:p w14:paraId="1DC73D2D">
      <w:pPr>
        <w:spacing w:line="360" w:lineRule="auto"/>
        <w:ind w:left="420" w:left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甲    方：</w:t>
      </w:r>
      <w:r>
        <w:rPr>
          <w:rFonts w:hint="eastAsia" w:ascii="宋体" w:hAnsi="宋体" w:eastAsia="宋体" w:cs="宋体"/>
          <w:color w:val="auto"/>
          <w:sz w:val="32"/>
          <w:szCs w:val="32"/>
          <w:highlight w:val="none"/>
          <w:u w:val="single"/>
        </w:rPr>
        <w:t xml:space="preserve">                             </w:t>
      </w:r>
    </w:p>
    <w:p w14:paraId="50D59196">
      <w:pPr>
        <w:spacing w:line="360" w:lineRule="auto"/>
        <w:ind w:left="420" w:leftChars="2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乙    方：</w:t>
      </w:r>
      <w:r>
        <w:rPr>
          <w:rFonts w:hint="eastAsia" w:ascii="宋体" w:hAnsi="宋体" w:eastAsia="宋体" w:cs="宋体"/>
          <w:color w:val="auto"/>
          <w:sz w:val="32"/>
          <w:szCs w:val="32"/>
          <w:highlight w:val="none"/>
          <w:u w:val="single"/>
        </w:rPr>
        <w:t xml:space="preserve">                             </w:t>
      </w:r>
    </w:p>
    <w:p w14:paraId="71215F54">
      <w:pPr>
        <w:spacing w:line="360" w:lineRule="auto"/>
        <w:ind w:left="420" w:left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签订时间：</w:t>
      </w:r>
      <w:r>
        <w:rPr>
          <w:rFonts w:hint="eastAsia" w:ascii="宋体" w:hAnsi="宋体" w:eastAsia="宋体" w:cs="宋体"/>
          <w:color w:val="auto"/>
          <w:sz w:val="32"/>
          <w:szCs w:val="32"/>
          <w:highlight w:val="none"/>
          <w:u w:val="single"/>
        </w:rPr>
        <w:t xml:space="preserve">                             </w:t>
      </w:r>
    </w:p>
    <w:p w14:paraId="18FC8231">
      <w:pPr>
        <w:rPr>
          <w:rFonts w:hint="eastAsia" w:ascii="宋体" w:hAnsi="宋体" w:eastAsia="宋体" w:cs="宋体"/>
          <w:color w:val="auto"/>
          <w:highlight w:val="none"/>
        </w:rPr>
      </w:pPr>
    </w:p>
    <w:p w14:paraId="010117E0">
      <w:pP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1576E839">
      <w:pPr>
        <w:rPr>
          <w:rFonts w:hint="eastAsia" w:ascii="宋体" w:hAnsi="宋体" w:eastAsia="宋体" w:cs="宋体"/>
          <w:color w:val="auto"/>
          <w:sz w:val="44"/>
          <w:szCs w:val="44"/>
          <w:highlight w:val="none"/>
        </w:rPr>
      </w:pPr>
    </w:p>
    <w:p w14:paraId="58ABA94B">
      <w:pPr>
        <w:rPr>
          <w:rFonts w:hint="eastAsia" w:ascii="宋体" w:hAnsi="宋体" w:eastAsia="宋体" w:cs="宋体"/>
          <w:color w:val="auto"/>
          <w:sz w:val="44"/>
          <w:szCs w:val="44"/>
          <w:highlight w:val="none"/>
        </w:rPr>
      </w:pPr>
    </w:p>
    <w:p w14:paraId="324CF34E">
      <w:pPr>
        <w:jc w:val="center"/>
        <w:rPr>
          <w:rFonts w:hint="eastAsia"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lang w:eastAsia="zh-CN"/>
        </w:rPr>
        <w:t>使</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用</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说</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明</w:t>
      </w:r>
    </w:p>
    <w:p w14:paraId="5FD7F0BB">
      <w:pPr>
        <w:ind w:firstLine="640" w:firstLineChars="200"/>
        <w:rPr>
          <w:rFonts w:hint="eastAsia" w:ascii="宋体" w:hAnsi="宋体" w:eastAsia="宋体" w:cs="宋体"/>
          <w:color w:val="auto"/>
          <w:sz w:val="32"/>
          <w:szCs w:val="32"/>
          <w:highlight w:val="none"/>
          <w:lang w:val="en-US" w:eastAsia="zh-CN"/>
        </w:rPr>
      </w:pPr>
    </w:p>
    <w:p w14:paraId="5581197C">
      <w:pPr>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1.本合同标准文本适用于购买现成货物的采购项目，不包括需要供应商定制开发、创新研发的货物采购项目。</w:t>
      </w:r>
    </w:p>
    <w:p w14:paraId="25674154">
      <w:pPr>
        <w:ind w:firstLine="0" w:firstLineChars="0"/>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32"/>
          <w:szCs w:val="32"/>
          <w:highlight w:val="none"/>
          <w:lang w:val="en-US" w:eastAsia="zh-CN"/>
        </w:rPr>
        <w:t>2.本合同标准文本为政府采购货物买卖合同编制提供参考，可以结合采购项目具体情况，对文本作必要的调整修订后使用。</w:t>
      </w:r>
    </w:p>
    <w:p w14:paraId="68AF9CF3">
      <w:pPr>
        <w:ind w:firstLine="640" w:firstLineChars="200"/>
        <w:rPr>
          <w:rFonts w:hint="eastAsia" w:ascii="宋体" w:hAnsi="宋体" w:eastAsia="宋体" w:cs="宋体"/>
          <w:color w:val="auto"/>
          <w:sz w:val="44"/>
          <w:szCs w:val="44"/>
          <w:highlight w:val="none"/>
        </w:rPr>
        <w:sectPr>
          <w:headerReference r:id="rId12" w:type="default"/>
          <w:footerReference r:id="rId13" w:type="default"/>
          <w:pgSz w:w="11905" w:h="16838"/>
          <w:pgMar w:top="1134" w:right="1134" w:bottom="1134" w:left="1134" w:header="720" w:footer="720" w:gutter="0"/>
          <w:pgBorders>
            <w:top w:val="none" w:sz="0" w:space="0"/>
            <w:left w:val="none" w:sz="0" w:space="0"/>
            <w:bottom w:val="none" w:sz="0" w:space="0"/>
            <w:right w:val="none" w:sz="0" w:space="0"/>
          </w:pgBorders>
          <w:pgNumType w:fmt="decimal"/>
          <w:cols w:space="0" w:num="1"/>
          <w:rtlGutter w:val="0"/>
          <w:docGrid w:type="lines" w:linePitch="331" w:charSpace="0"/>
        </w:sectPr>
      </w:pPr>
      <w:r>
        <w:rPr>
          <w:rFonts w:hint="eastAsia" w:ascii="宋体" w:hAnsi="宋体" w:eastAsia="宋体" w:cs="宋体"/>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08147B3A">
      <w:pPr>
        <w:pStyle w:val="4"/>
        <w:adjustRightInd w:val="0"/>
        <w:snapToGrid w:val="0"/>
        <w:spacing w:beforeLines="0" w:line="400" w:lineRule="exact"/>
        <w:jc w:val="center"/>
        <w:rPr>
          <w:rFonts w:hint="eastAsia" w:ascii="宋体" w:hAnsi="宋体" w:eastAsia="宋体" w:cs="宋体"/>
          <w:b w:val="0"/>
          <w:bCs w:val="0"/>
          <w:color w:val="auto"/>
          <w:sz w:val="28"/>
          <w:szCs w:val="28"/>
          <w:highlight w:val="none"/>
        </w:rPr>
      </w:pPr>
      <w:bookmarkStart w:id="157" w:name="_Toc22209"/>
      <w:r>
        <w:rPr>
          <w:rFonts w:hint="eastAsia" w:ascii="宋体" w:hAnsi="宋体" w:eastAsia="宋体" w:cs="宋体"/>
          <w:b w:val="0"/>
          <w:bCs w:val="0"/>
          <w:color w:val="auto"/>
          <w:sz w:val="28"/>
          <w:szCs w:val="28"/>
          <w:highlight w:val="none"/>
        </w:rPr>
        <w:t>第一节 政府采购合同协议书</w:t>
      </w:r>
      <w:bookmarkEnd w:id="157"/>
    </w:p>
    <w:p w14:paraId="17766B6E">
      <w:pPr>
        <w:pStyle w:val="4"/>
        <w:adjustRightInd w:val="0"/>
        <w:snapToGrid w:val="0"/>
        <w:spacing w:beforeLines="0" w:line="400" w:lineRule="exact"/>
        <w:jc w:val="center"/>
        <w:rPr>
          <w:rFonts w:hint="eastAsia" w:ascii="宋体" w:hAnsi="宋体" w:eastAsia="宋体" w:cs="宋体"/>
          <w:b w:val="0"/>
          <w:bCs w:val="0"/>
          <w:color w:val="auto"/>
          <w:sz w:val="28"/>
          <w:szCs w:val="28"/>
          <w:highlight w:val="none"/>
        </w:rPr>
      </w:pPr>
    </w:p>
    <w:p w14:paraId="03DC3823">
      <w:pPr>
        <w:adjustRightInd w:val="0"/>
        <w:snapToGrid w:val="0"/>
        <w:spacing w:before="0" w:beforeLines="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（采购人</w:t>
      </w:r>
      <w:r>
        <w:rPr>
          <w:rFonts w:hint="eastAsia" w:ascii="宋体" w:hAnsi="宋体" w:eastAsia="宋体" w:cs="宋体"/>
          <w:color w:val="auto"/>
          <w:szCs w:val="21"/>
          <w:highlight w:val="none"/>
          <w:lang w:eastAsia="zh-CN"/>
        </w:rPr>
        <w:t>、受采购人委托签订合同的单位</w:t>
      </w:r>
      <w:r>
        <w:rPr>
          <w:rFonts w:hint="eastAsia" w:ascii="宋体" w:hAnsi="宋体" w:eastAsia="宋体" w:cs="宋体"/>
          <w:color w:val="auto"/>
          <w:szCs w:val="21"/>
          <w:highlight w:val="none"/>
        </w:rPr>
        <w:t>或采购</w:t>
      </w:r>
      <w:r>
        <w:rPr>
          <w:rFonts w:hint="eastAsia" w:ascii="宋体" w:hAnsi="宋体" w:eastAsia="宋体" w:cs="宋体"/>
          <w:color w:val="auto"/>
          <w:szCs w:val="21"/>
          <w:highlight w:val="none"/>
          <w:lang w:val="en-US" w:eastAsia="zh-CN"/>
        </w:rPr>
        <w:tab/>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文件约定的合同甲方）</w:t>
      </w:r>
    </w:p>
    <w:p w14:paraId="2C875F78">
      <w:pPr>
        <w:adjustRightInd w:val="0"/>
        <w:snapToGrid w:val="0"/>
        <w:spacing w:before="0" w:beforeLines="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w:t>
      </w:r>
    </w:p>
    <w:p w14:paraId="70E5D2D4">
      <w:pPr>
        <w:adjustRightInd w:val="0"/>
        <w:snapToGrid w:val="0"/>
        <w:spacing w:before="0" w:beforeLines="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乙方2（全称）：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（联合体成员供应商或其他合同主体）（如有）</w:t>
      </w:r>
    </w:p>
    <w:p w14:paraId="16DC1D77">
      <w:pPr>
        <w:adjustRightInd w:val="0"/>
        <w:snapToGrid w:val="0"/>
        <w:spacing w:before="0" w:beforeLines="0" w:line="400" w:lineRule="exact"/>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乙方</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lang w:val="en-US" w:eastAsia="zh-CN"/>
        </w:rPr>
        <w:t>（全称）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（联合体成员供应商或其他合同主体）（如有）</w:t>
      </w:r>
    </w:p>
    <w:p w14:paraId="58AEC0F9">
      <w:pPr>
        <w:spacing w:beforeLines="0" w:line="400" w:lineRule="exact"/>
        <w:rPr>
          <w:rFonts w:hint="eastAsia" w:ascii="宋体" w:hAnsi="宋体" w:eastAsia="宋体" w:cs="宋体"/>
          <w:color w:val="auto"/>
          <w:highlight w:val="none"/>
          <w:lang w:val="en-US" w:eastAsia="zh-CN"/>
        </w:rPr>
      </w:pPr>
    </w:p>
    <w:p w14:paraId="4CF480FA">
      <w:pPr>
        <w:pStyle w:val="14"/>
        <w:adjustRightInd w:val="0"/>
        <w:snapToGrid w:val="0"/>
        <w:spacing w:before="0" w:beforeLines="0" w:after="0"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依据《中华人民共和国民法典》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《中华人民共和国政府采购法》等有关的法律法规，以及</w:t>
      </w:r>
      <w:r>
        <w:rPr>
          <w:rFonts w:hint="eastAsia" w:ascii="宋体" w:hAnsi="宋体" w:eastAsia="宋体" w:cs="宋体"/>
          <w:i w:val="0"/>
          <w:iCs w:val="0"/>
          <w:color w:val="auto"/>
          <w:sz w:val="24"/>
          <w:szCs w:val="24"/>
          <w:highlight w:val="none"/>
          <w:u w:val="none"/>
          <w:lang w:eastAsia="zh-CN"/>
        </w:rPr>
        <w:t>本采购项目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lang w:eastAsia="zh-CN"/>
        </w:rPr>
        <w:t>文件等</w:t>
      </w:r>
      <w:r>
        <w:rPr>
          <w:rFonts w:hint="eastAsia" w:ascii="宋体" w:hAnsi="宋体" w:eastAsia="宋体" w:cs="宋体"/>
          <w:color w:val="auto"/>
          <w:sz w:val="24"/>
          <w:szCs w:val="24"/>
          <w:highlight w:val="none"/>
        </w:rPr>
        <w:t>采购文件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乙方的《投标（响应）文件》及《中标（成交）通知书》，甲乙双方同意签订本合同。具体情况及要求如下：     </w:t>
      </w:r>
    </w:p>
    <w:p w14:paraId="5D65DCF9">
      <w:pPr>
        <w:numPr>
          <w:ilvl w:val="0"/>
          <w:numId w:val="6"/>
        </w:numPr>
        <w:adjustRightInd w:val="0"/>
        <w:snapToGrid w:val="0"/>
        <w:spacing w:before="0" w:beforeLines="0"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项目信息</w:t>
      </w:r>
    </w:p>
    <w:p w14:paraId="5F099233">
      <w:pPr>
        <w:pStyle w:val="14"/>
        <w:numPr>
          <w:ilvl w:val="0"/>
          <w:numId w:val="7"/>
        </w:numPr>
        <w:adjustRightInd w:val="0"/>
        <w:snapToGrid w:val="0"/>
        <w:spacing w:before="0" w:beforeLines="0" w:after="0" w:line="40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p>
    <w:p w14:paraId="7691D611">
      <w:pPr>
        <w:pStyle w:val="14"/>
        <w:numPr>
          <w:ilvl w:val="0"/>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 xml:space="preserve">         采购项目编号：</w:t>
      </w:r>
      <w:r>
        <w:rPr>
          <w:rFonts w:hint="eastAsia" w:ascii="宋体" w:hAnsi="宋体" w:eastAsia="宋体" w:cs="宋体"/>
          <w:color w:val="auto"/>
          <w:sz w:val="24"/>
          <w:szCs w:val="24"/>
          <w:highlight w:val="none"/>
          <w:u w:val="single"/>
        </w:rPr>
        <w:t xml:space="preserve">                                          </w:t>
      </w:r>
    </w:p>
    <w:p w14:paraId="50667BCE">
      <w:pPr>
        <w:pStyle w:val="14"/>
        <w:adjustRightInd w:val="0"/>
        <w:snapToGrid w:val="0"/>
        <w:spacing w:before="0" w:beforeLines="0" w:after="0" w:line="400" w:lineRule="exact"/>
        <w:ind w:left="0" w:leftChars="0" w:firstLine="480" w:firstLineChars="200"/>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（2）采购计划编号：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1900F25">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（3）项目内容：</w:t>
      </w:r>
    </w:p>
    <w:p w14:paraId="3826CC91">
      <w:pPr>
        <w:adjustRightInd w:val="0"/>
        <w:snapToGrid w:val="0"/>
        <w:spacing w:before="0" w:beforeLines="0"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采购标的及数量</w:t>
      </w:r>
      <w:r>
        <w:rPr>
          <w:rFonts w:hint="eastAsia" w:ascii="宋体" w:hAnsi="宋体" w:eastAsia="宋体" w:cs="宋体"/>
          <w:color w:val="auto"/>
          <w:szCs w:val="21"/>
          <w:highlight w:val="none"/>
          <w:lang w:val="en-US" w:eastAsia="zh-CN"/>
        </w:rPr>
        <w:t>（台/套</w:t>
      </w:r>
      <w:r>
        <w:rPr>
          <w:rFonts w:hint="eastAsia" w:ascii="宋体" w:hAnsi="宋体" w:eastAsia="宋体" w:cs="宋体"/>
          <w:color w:val="auto"/>
          <w:szCs w:val="21"/>
          <w:highlight w:val="none"/>
          <w:lang w:val="en" w:eastAsia="zh-CN"/>
        </w:rPr>
        <w:t>/个/架/组等</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2F2D6876">
      <w:pPr>
        <w:numPr>
          <w:ilvl w:val="0"/>
          <w:numId w:val="0"/>
        </w:numPr>
        <w:adjustRightInd w:val="0"/>
        <w:snapToGrid w:val="0"/>
        <w:spacing w:before="0" w:beforeLines="0" w:line="400" w:lineRule="exact"/>
        <w:ind w:firstLine="420" w:firstLineChars="200"/>
        <w:rPr>
          <w:rFonts w:hint="eastAsia" w:ascii="宋体" w:hAnsi="宋体" w:eastAsia="宋体" w:cs="宋体"/>
          <w:color w:val="auto"/>
          <w:szCs w:val="21"/>
          <w:highlight w:val="none"/>
          <w:lang w:val="en" w:eastAsia="zh-CN"/>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 w:eastAsia="zh-CN"/>
        </w:rPr>
        <w:t xml:space="preserve">     </w:t>
      </w:r>
      <w:r>
        <w:rPr>
          <w:rFonts w:hint="eastAsia" w:ascii="宋体" w:hAnsi="宋体" w:eastAsia="宋体" w:cs="宋体"/>
          <w:color w:val="auto"/>
          <w:szCs w:val="21"/>
          <w:highlight w:val="none"/>
          <w:lang w:val="en-US" w:eastAsia="zh-CN"/>
        </w:rPr>
        <w:t>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 w:eastAsia="zh-CN"/>
        </w:rPr>
        <w:t xml:space="preserve">   </w:t>
      </w:r>
    </w:p>
    <w:p w14:paraId="285B72F5">
      <w:pPr>
        <w:adjustRightInd w:val="0"/>
        <w:snapToGrid w:val="0"/>
        <w:spacing w:before="0" w:beforeLines="0" w:line="400" w:lineRule="exact"/>
        <w:ind w:firstLine="945" w:firstLineChars="4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lang w:val="en-US" w:eastAsia="zh-CN"/>
        </w:rPr>
        <w:t>采购标的的技术要求、商务要求具体见附件。</w:t>
      </w:r>
    </w:p>
    <w:p w14:paraId="7353B7B2">
      <w:pPr>
        <w:numPr>
          <w:ilvl w:val="0"/>
          <w:numId w:val="0"/>
        </w:numPr>
        <w:adjustRightInd w:val="0"/>
        <w:snapToGrid w:val="0"/>
        <w:spacing w:before="0" w:beforeLines="0" w:line="400" w:lineRule="exact"/>
        <w:ind w:firstLine="945" w:firstLineChars="4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①涉及信息类产品，请填写该产品关键部件的品牌、型号：</w:t>
      </w:r>
    </w:p>
    <w:p w14:paraId="75C20686">
      <w:pPr>
        <w:numPr>
          <w:ilvl w:val="0"/>
          <w:numId w:val="0"/>
        </w:numPr>
        <w:adjustRightInd w:val="0"/>
        <w:snapToGrid w:val="0"/>
        <w:spacing w:before="0" w:beforeLines="0" w:line="400" w:lineRule="exact"/>
        <w:ind w:firstLine="420" w:firstLineChars="200"/>
        <w:rPr>
          <w:rFonts w:hint="eastAsia" w:ascii="宋体" w:hAnsi="宋体" w:eastAsia="宋体" w:cs="宋体"/>
          <w:color w:val="auto"/>
          <w:kern w:val="0"/>
          <w:szCs w:val="21"/>
          <w:highlight w:val="none"/>
          <w:u w:val="single"/>
          <w:lang w:val="en-US" w:eastAsia="zh-CN"/>
        </w:rPr>
      </w:pPr>
      <w:r>
        <w:rPr>
          <w:rFonts w:hint="eastAsia" w:ascii="宋体" w:hAnsi="宋体" w:eastAsia="宋体" w:cs="宋体"/>
          <w:color w:val="auto"/>
          <w:szCs w:val="21"/>
          <w:highlight w:val="none"/>
          <w:lang w:val="en-US" w:eastAsia="zh-CN"/>
        </w:rPr>
        <w:t xml:space="preserve">     标的名称：</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lang w:val="en" w:eastAsia="zh-CN"/>
        </w:rPr>
        <w:t xml:space="preserve">               </w:t>
      </w:r>
      <w:r>
        <w:rPr>
          <w:rFonts w:hint="eastAsia" w:ascii="宋体" w:hAnsi="宋体" w:eastAsia="宋体" w:cs="宋体"/>
          <w:color w:val="auto"/>
          <w:kern w:val="0"/>
          <w:szCs w:val="21"/>
          <w:highlight w:val="none"/>
          <w:u w:val="single"/>
          <w:lang w:val="en-US" w:eastAsia="zh-CN"/>
        </w:rPr>
        <w:t xml:space="preserve">    </w:t>
      </w:r>
    </w:p>
    <w:p w14:paraId="714E0470">
      <w:pPr>
        <w:numPr>
          <w:ilvl w:val="0"/>
          <w:numId w:val="0"/>
        </w:numPr>
        <w:adjustRightInd w:val="0"/>
        <w:snapToGrid w:val="0"/>
        <w:spacing w:before="0" w:beforeLines="0"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关键部件：</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lang w:val="en-US" w:eastAsia="zh-CN"/>
        </w:rPr>
        <w:t>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550A9154">
      <w:pPr>
        <w:pStyle w:val="43"/>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30C0FC6C">
      <w:pPr>
        <w:pStyle w:val="43"/>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3E1D5360">
      <w:pPr>
        <w:pStyle w:val="43"/>
        <w:numPr>
          <w:ilvl w:val="0"/>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6CFE569D">
      <w:pPr>
        <w:pStyle w:val="43"/>
        <w:numPr>
          <w:ilvl w:val="0"/>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②涉及车辆采购，请填写是否属于新能源汽车：</w:t>
      </w:r>
    </w:p>
    <w:p w14:paraId="553596D3">
      <w:pPr>
        <w:pStyle w:val="43"/>
        <w:numPr>
          <w:ilvl w:val="0"/>
          <w:numId w:val="0"/>
        </w:numPr>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，《政府采购品目分类目录》底级品目名称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数量：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val="0"/>
          <w:color w:val="auto"/>
          <w:sz w:val="21"/>
          <w:szCs w:val="21"/>
          <w:highlight w:val="none"/>
          <w:lang w:val="en-US" w:eastAsia="zh-CN"/>
        </w:rPr>
        <w:t xml:space="preserve"> </w:t>
      </w:r>
    </w:p>
    <w:p w14:paraId="0913BDC4">
      <w:pPr>
        <w:pStyle w:val="43"/>
        <w:numPr>
          <w:ilvl w:val="0"/>
          <w:numId w:val="0"/>
        </w:numPr>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否</w:t>
      </w:r>
    </w:p>
    <w:p w14:paraId="2088CCD7">
      <w:pPr>
        <w:pStyle w:val="43"/>
        <w:numPr>
          <w:ilvl w:val="0"/>
          <w:numId w:val="0"/>
        </w:numPr>
        <w:adjustRightInd w:val="0"/>
        <w:snapToGrid w:val="0"/>
        <w:spacing w:before="0" w:beforeLines="0" w:line="400" w:lineRule="exact"/>
        <w:ind w:left="0" w:firstLine="0" w:firstLineChars="0"/>
        <w:rPr>
          <w:rFonts w:hint="eastAsia" w:ascii="宋体" w:hAnsi="宋体" w:eastAsia="宋体" w:cs="宋体"/>
          <w:iCs w:val="0"/>
          <w:color w:val="auto"/>
          <w:sz w:val="21"/>
          <w:szCs w:val="21"/>
          <w:highlight w:val="none"/>
          <w:lang w:val="en-US"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lang w:val="en" w:eastAsia="zh-CN"/>
        </w:rPr>
        <w:t>4</w:t>
      </w:r>
      <w:r>
        <w:rPr>
          <w:rFonts w:hint="eastAsia" w:ascii="宋体" w:hAnsi="宋体" w:eastAsia="宋体" w:cs="宋体"/>
          <w:iCs w:val="0"/>
          <w:color w:val="auto"/>
          <w:sz w:val="21"/>
          <w:szCs w:val="21"/>
          <w:highlight w:val="none"/>
          <w:lang w:val="en-US" w:eastAsia="zh-CN"/>
        </w:rPr>
        <w:t>）政府采购组织形式：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政府集中采购</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 xml:space="preserve">部门集中采购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分散采购</w:t>
      </w:r>
    </w:p>
    <w:p w14:paraId="52EEFBC7">
      <w:pPr>
        <w:pStyle w:val="43"/>
        <w:numPr>
          <w:ilvl w:val="0"/>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w:t>
      </w:r>
      <w:r>
        <w:rPr>
          <w:rFonts w:hint="eastAsia" w:ascii="宋体" w:hAnsi="宋体" w:eastAsia="宋体" w:cs="宋体"/>
          <w:iCs w:val="0"/>
          <w:color w:val="auto"/>
          <w:sz w:val="21"/>
          <w:szCs w:val="21"/>
          <w:highlight w:val="none"/>
          <w:lang w:val="en" w:eastAsia="zh-CN"/>
        </w:rPr>
        <w:t>5</w:t>
      </w:r>
      <w:r>
        <w:rPr>
          <w:rFonts w:hint="eastAsia" w:ascii="宋体" w:hAnsi="宋体" w:eastAsia="宋体" w:cs="宋体"/>
          <w:iCs w:val="0"/>
          <w:color w:val="auto"/>
          <w:sz w:val="21"/>
          <w:szCs w:val="21"/>
          <w:highlight w:val="none"/>
          <w:lang w:val="en-US" w:eastAsia="zh-CN"/>
        </w:rPr>
        <w:t>）政府采购方式：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公开招标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邀请招标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竞争性谈判</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竞争性磋商</w:t>
      </w:r>
    </w:p>
    <w:p w14:paraId="534799F5">
      <w:pPr>
        <w:pStyle w:val="43"/>
        <w:numPr>
          <w:ilvl w:val="0"/>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询价</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单一来源</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框架协议</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342F3C08">
      <w:pPr>
        <w:pStyle w:val="43"/>
        <w:numPr>
          <w:ilvl w:val="0"/>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55007527">
      <w:pPr>
        <w:pStyle w:val="43"/>
        <w:numPr>
          <w:ilvl w:val="0"/>
          <w:numId w:val="0"/>
        </w:numPr>
        <w:adjustRightInd w:val="0"/>
        <w:snapToGrid w:val="0"/>
        <w:spacing w:before="0" w:beforeLines="0" w:line="400" w:lineRule="exact"/>
        <w:ind w:firstLine="220" w:firstLineChars="100"/>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en" w:eastAsia="zh-CN"/>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w w:val="100"/>
          <w:kern w:val="2"/>
          <w:sz w:val="21"/>
          <w:szCs w:val="21"/>
          <w:highlight w:val="none"/>
          <w:lang w:val="en-US" w:eastAsia="zh-CN" w:bidi="ar-SA"/>
        </w:rPr>
        <w:t>中标（成交）采购标的制造商是否为中小企业：</w:t>
      </w:r>
      <w:r>
        <w:rPr>
          <w:rFonts w:hint="eastAsia" w:ascii="宋体" w:hAnsi="宋体" w:eastAsia="宋体" w:cs="宋体"/>
          <w:color w:val="auto"/>
          <w:w w:val="100"/>
          <w:kern w:val="2"/>
          <w:sz w:val="21"/>
          <w:szCs w:val="21"/>
          <w:highlight w:val="none"/>
          <w:lang w:val="en-US" w:eastAsia="zh-CN" w:bidi="ar-SA"/>
        </w:rPr>
        <w:sym w:font="Wingdings" w:char="00A8"/>
      </w:r>
      <w:r>
        <w:rPr>
          <w:rFonts w:hint="eastAsia" w:ascii="宋体" w:hAnsi="宋体" w:eastAsia="宋体" w:cs="宋体"/>
          <w:color w:val="auto"/>
          <w:w w:val="100"/>
          <w:kern w:val="2"/>
          <w:sz w:val="21"/>
          <w:szCs w:val="21"/>
          <w:highlight w:val="none"/>
          <w:lang w:val="en-US" w:eastAsia="zh-CN" w:bidi="ar-SA"/>
        </w:rPr>
        <w:t xml:space="preserve">是      </w:t>
      </w:r>
      <w:r>
        <w:rPr>
          <w:rFonts w:hint="eastAsia" w:ascii="宋体" w:hAnsi="宋体" w:eastAsia="宋体" w:cs="宋体"/>
          <w:color w:val="auto"/>
          <w:w w:val="100"/>
          <w:kern w:val="2"/>
          <w:sz w:val="21"/>
          <w:szCs w:val="21"/>
          <w:highlight w:val="none"/>
          <w:lang w:val="en-US" w:eastAsia="zh-CN" w:bidi="ar-SA"/>
        </w:rPr>
        <w:sym w:font="Wingdings" w:char="00A8"/>
      </w:r>
      <w:r>
        <w:rPr>
          <w:rFonts w:hint="eastAsia" w:ascii="宋体" w:hAnsi="宋体" w:eastAsia="宋体" w:cs="宋体"/>
          <w:color w:val="auto"/>
          <w:w w:val="100"/>
          <w:kern w:val="2"/>
          <w:sz w:val="21"/>
          <w:szCs w:val="21"/>
          <w:highlight w:val="none"/>
          <w:lang w:val="en-US" w:eastAsia="zh-CN" w:bidi="ar-SA"/>
        </w:rPr>
        <w:t>否</w:t>
      </w:r>
    </w:p>
    <w:p w14:paraId="2B102A9E">
      <w:pPr>
        <w:numPr>
          <w:ilvl w:val="0"/>
          <w:numId w:val="0"/>
        </w:numPr>
        <w:adjustRightInd w:val="0"/>
        <w:snapToGrid w:val="0"/>
        <w:spacing w:before="0" w:beforeLines="0" w:line="400" w:lineRule="exact"/>
        <w:ind w:left="0" w:leftChars="0" w:firstLine="0" w:firstLineChars="0"/>
        <w:rPr>
          <w:rFonts w:hint="eastAsia" w:ascii="宋体" w:hAnsi="宋体" w:eastAsia="宋体" w:cs="宋体"/>
          <w:iCs/>
          <w:color w:val="auto"/>
          <w:szCs w:val="21"/>
          <w:highlight w:val="none"/>
        </w:rPr>
      </w:pPr>
      <w:r>
        <w:rPr>
          <w:rFonts w:hint="eastAsia" w:ascii="宋体" w:hAnsi="宋体" w:eastAsia="宋体" w:cs="宋体"/>
          <w:color w:val="auto"/>
          <w:w w:val="100"/>
          <w:szCs w:val="21"/>
          <w:highlight w:val="none"/>
          <w:lang w:val="en-US" w:eastAsia="zh-CN"/>
        </w:rPr>
        <w:t xml:space="preserve">         本合同</w:t>
      </w:r>
      <w:r>
        <w:rPr>
          <w:rFonts w:hint="eastAsia" w:ascii="宋体" w:hAnsi="宋体" w:eastAsia="宋体" w:cs="宋体"/>
          <w:color w:val="auto"/>
          <w:w w:val="100"/>
          <w:szCs w:val="21"/>
          <w:highlight w:val="none"/>
        </w:rPr>
        <w:t>是否</w:t>
      </w:r>
      <w:r>
        <w:rPr>
          <w:rFonts w:hint="eastAsia" w:ascii="宋体" w:hAnsi="宋体" w:eastAsia="宋体" w:cs="宋体"/>
          <w:color w:val="auto"/>
          <w:w w:val="100"/>
          <w:szCs w:val="21"/>
          <w:highlight w:val="none"/>
          <w:lang w:eastAsia="zh-CN"/>
        </w:rPr>
        <w:t>为专门面向</w:t>
      </w:r>
      <w:r>
        <w:rPr>
          <w:rFonts w:hint="eastAsia" w:ascii="宋体" w:hAnsi="宋体" w:eastAsia="宋体" w:cs="宋体"/>
          <w:color w:val="auto"/>
          <w:w w:val="100"/>
          <w:szCs w:val="21"/>
          <w:highlight w:val="none"/>
        </w:rPr>
        <w:t>中小企业</w:t>
      </w:r>
      <w:r>
        <w:rPr>
          <w:rFonts w:hint="eastAsia" w:ascii="宋体" w:hAnsi="宋体" w:eastAsia="宋体" w:cs="宋体"/>
          <w:color w:val="auto"/>
          <w:w w:val="100"/>
          <w:szCs w:val="21"/>
          <w:highlight w:val="none"/>
          <w:lang w:eastAsia="zh-CN"/>
        </w:rPr>
        <w:t>的采</w:t>
      </w:r>
      <w:r>
        <w:rPr>
          <w:rFonts w:hint="eastAsia" w:ascii="宋体" w:hAnsi="宋体" w:eastAsia="宋体" w:cs="宋体"/>
          <w:color w:val="auto"/>
          <w:w w:val="100"/>
          <w:szCs w:val="21"/>
          <w:highlight w:val="none"/>
          <w:shd w:val="clear" w:color="auto" w:fill="auto"/>
          <w:lang w:eastAsia="zh-CN"/>
        </w:rPr>
        <w:t>购</w:t>
      </w:r>
      <w:r>
        <w:rPr>
          <w:rFonts w:hint="eastAsia" w:ascii="宋体" w:hAnsi="宋体" w:eastAsia="宋体" w:cs="宋体"/>
          <w:color w:val="auto"/>
          <w:w w:val="100"/>
          <w:szCs w:val="21"/>
          <w:highlight w:val="none"/>
          <w:shd w:val="clear" w:color="auto" w:fill="auto"/>
        </w:rPr>
        <w:t>合同</w:t>
      </w:r>
      <w:r>
        <w:rPr>
          <w:rFonts w:hint="eastAsia" w:ascii="宋体" w:hAnsi="宋体" w:eastAsia="宋体" w:cs="宋体"/>
          <w:color w:val="auto"/>
          <w:w w:val="100"/>
          <w:szCs w:val="21"/>
          <w:highlight w:val="none"/>
          <w:shd w:val="clear" w:color="auto" w:fill="auto"/>
          <w:lang w:eastAsia="zh-CN"/>
        </w:rPr>
        <w:t>（中小企业预留合同）</w:t>
      </w:r>
      <w:r>
        <w:rPr>
          <w:rFonts w:hint="eastAsia" w:ascii="宋体" w:hAnsi="宋体" w:eastAsia="宋体" w:cs="宋体"/>
          <w:color w:val="auto"/>
          <w:szCs w:val="21"/>
          <w:highlight w:val="none"/>
          <w:shd w:val="clear" w:color="auto" w:fill="auto"/>
        </w:rPr>
        <w:t>：</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2C74A6E1">
      <w:pPr>
        <w:numPr>
          <w:ilvl w:val="0"/>
          <w:numId w:val="0"/>
        </w:numPr>
        <w:adjustRightInd w:val="0"/>
        <w:snapToGrid w:val="0"/>
        <w:spacing w:before="0" w:beforeLines="0" w:line="400" w:lineRule="exact"/>
        <w:ind w:firstLine="0" w:firstLineChars="0"/>
        <w:rPr>
          <w:rFonts w:hint="eastAsia" w:ascii="宋体" w:hAnsi="宋体" w:eastAsia="宋体" w:cs="宋体"/>
          <w:iCs/>
          <w:color w:val="auto"/>
          <w:szCs w:val="21"/>
          <w:highlight w:val="none"/>
        </w:rPr>
      </w:pPr>
      <w:r>
        <w:rPr>
          <w:rFonts w:hint="eastAsia" w:ascii="宋体" w:hAnsi="宋体" w:eastAsia="宋体" w:cs="宋体"/>
          <w:color w:val="auto"/>
          <w:highlight w:val="none"/>
          <w:lang w:val="en-US" w:eastAsia="zh-CN"/>
        </w:rPr>
        <w:t xml:space="preserve">         若本项目不专门面向中小企业采购，是否给予小微企业评审优惠：</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23A53127">
      <w:pPr>
        <w:numPr>
          <w:ilvl w:val="0"/>
          <w:numId w:val="0"/>
        </w:numPr>
        <w:adjustRightInd w:val="0"/>
        <w:snapToGrid w:val="0"/>
        <w:spacing w:before="0" w:beforeLines="0" w:line="400" w:lineRule="exact"/>
        <w:ind w:firstLine="0" w:firstLineChars="0"/>
        <w:rPr>
          <w:rFonts w:hint="eastAsia" w:ascii="宋体" w:hAnsi="宋体" w:eastAsia="宋体" w:cs="宋体"/>
          <w:iCs/>
          <w:color w:val="auto"/>
          <w:szCs w:val="21"/>
          <w:highlight w:val="none"/>
        </w:rPr>
      </w:pPr>
      <w:r>
        <w:rPr>
          <w:rFonts w:hint="eastAsia" w:ascii="宋体" w:hAnsi="宋体" w:eastAsia="宋体" w:cs="宋体"/>
          <w:color w:val="auto"/>
          <w:highlight w:val="none"/>
          <w:lang w:val="en-US" w:eastAsia="zh-CN"/>
        </w:rPr>
        <w:t xml:space="preserve">         中标（成交）采购标的制造商是否为残疾人福利性单位：</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7A3813F7">
      <w:pPr>
        <w:numPr>
          <w:ilvl w:val="0"/>
          <w:numId w:val="0"/>
        </w:numPr>
        <w:snapToGrid w:val="0"/>
        <w:spacing w:beforeLines="0" w:line="400" w:lineRule="exact"/>
        <w:ind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中标（成交）采购标的制造商是否为监狱企业：</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1E465921">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 w:eastAsia="zh-CN"/>
        </w:rPr>
        <w:t>7</w:t>
      </w:r>
      <w:r>
        <w:rPr>
          <w:rFonts w:hint="eastAsia" w:ascii="宋体" w:hAnsi="宋体" w:eastAsia="宋体" w:cs="宋体"/>
          <w:color w:val="auto"/>
          <w:szCs w:val="21"/>
          <w:highlight w:val="none"/>
        </w:rPr>
        <w:t>）合同是否分包：</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19C56B60">
      <w:p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分包主要内容：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07D856E2">
      <w:pPr>
        <w:adjustRightInd w:val="0"/>
        <w:snapToGrid w:val="0"/>
        <w:spacing w:before="0" w:beforeLines="0" w:line="40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rPr>
        <w:t>分包供应商</w:t>
      </w:r>
      <w:r>
        <w:rPr>
          <w:rFonts w:hint="eastAsia" w:ascii="宋体" w:hAnsi="宋体" w:eastAsia="宋体" w:cs="宋体"/>
          <w:color w:val="auto"/>
          <w:szCs w:val="21"/>
          <w:highlight w:val="none"/>
          <w:lang w:eastAsia="zh-CN"/>
        </w:rPr>
        <w:t>/制造商</w:t>
      </w: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（如供应商和制造商不同，请分别填写）</w:t>
      </w:r>
      <w:r>
        <w:rPr>
          <w:rFonts w:hint="eastAsia" w:ascii="宋体" w:hAnsi="宋体" w:eastAsia="宋体" w:cs="宋体"/>
          <w:color w:val="auto"/>
          <w:szCs w:val="21"/>
          <w:highlight w:val="none"/>
        </w:rPr>
        <w:t>：</w:t>
      </w:r>
    </w:p>
    <w:p w14:paraId="43FF9A91">
      <w:p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14:paraId="55C66377">
      <w:pPr>
        <w:adjustRightInd w:val="0"/>
        <w:snapToGrid w:val="0"/>
        <w:spacing w:before="0" w:beforeLines="0" w:line="40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分包供应商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制造商</w:t>
      </w:r>
      <w:r>
        <w:rPr>
          <w:rFonts w:hint="eastAsia" w:ascii="宋体" w:hAnsi="宋体" w:eastAsia="宋体" w:cs="宋体"/>
          <w:color w:val="auto"/>
          <w:szCs w:val="21"/>
          <w:highlight w:val="none"/>
        </w:rPr>
        <w:t>类型</w:t>
      </w:r>
      <w:r>
        <w:rPr>
          <w:rFonts w:hint="eastAsia" w:ascii="宋体" w:hAnsi="宋体" w:eastAsia="宋体" w:cs="宋体"/>
          <w:color w:val="auto"/>
          <w:szCs w:val="21"/>
          <w:highlight w:val="none"/>
          <w:lang w:eastAsia="zh-CN"/>
        </w:rPr>
        <w:t>（如果供应商和制造商不同，只填写制造商类型）</w:t>
      </w:r>
      <w:r>
        <w:rPr>
          <w:rFonts w:hint="eastAsia" w:ascii="宋体" w:hAnsi="宋体" w:eastAsia="宋体" w:cs="宋体"/>
          <w:color w:val="auto"/>
          <w:szCs w:val="21"/>
          <w:highlight w:val="none"/>
        </w:rPr>
        <w:t>：</w:t>
      </w:r>
    </w:p>
    <w:p w14:paraId="3C25262B">
      <w:pPr>
        <w:adjustRightInd w:val="0"/>
        <w:snapToGrid w:val="0"/>
        <w:spacing w:beforeLines="0" w:line="400" w:lineRule="exact"/>
        <w:ind w:firstLine="840" w:firstLineChars="400"/>
        <w:rPr>
          <w:rFonts w:hint="eastAsia" w:ascii="宋体" w:hAnsi="宋体" w:eastAsia="宋体" w:cs="宋体"/>
          <w:iCs/>
          <w:color w:val="auto"/>
          <w:szCs w:val="21"/>
          <w:highlight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大型企业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中型企业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小微型企业</w:t>
      </w:r>
      <w:r>
        <w:rPr>
          <w:rFonts w:hint="eastAsia" w:ascii="宋体" w:hAnsi="宋体" w:eastAsia="宋体" w:cs="宋体"/>
          <w:iCs/>
          <w:color w:val="auto"/>
          <w:szCs w:val="21"/>
          <w:highlight w:val="none"/>
          <w:lang w:val="en-US" w:eastAsia="zh-CN"/>
        </w:rPr>
        <w:t xml:space="preserve">  </w:t>
      </w:r>
    </w:p>
    <w:p w14:paraId="25B4BDE8">
      <w:pPr>
        <w:adjustRightInd w:val="0"/>
        <w:snapToGrid w:val="0"/>
        <w:spacing w:beforeLines="0" w:line="400" w:lineRule="exact"/>
        <w:ind w:firstLine="840" w:firstLineChars="400"/>
        <w:rPr>
          <w:rFonts w:hint="eastAsia" w:ascii="宋体" w:hAnsi="宋体" w:eastAsia="宋体" w:cs="宋体"/>
          <w:color w:val="auto"/>
          <w:highlight w:val="none"/>
          <w:u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残疾人福利性单位</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监狱</w:t>
      </w:r>
      <w:r>
        <w:rPr>
          <w:rFonts w:hint="eastAsia" w:ascii="宋体" w:hAnsi="宋体" w:eastAsia="宋体" w:cs="宋体"/>
          <w:iCs/>
          <w:color w:val="auto"/>
          <w:szCs w:val="21"/>
          <w:highlight w:val="none"/>
        </w:rPr>
        <w:t>企业</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其他</w:t>
      </w:r>
    </w:p>
    <w:p w14:paraId="254D3521">
      <w:pPr>
        <w:numPr>
          <w:ilvl w:val="0"/>
          <w:numId w:val="0"/>
        </w:numPr>
        <w:adjustRightInd w:val="0"/>
        <w:snapToGrid w:val="0"/>
        <w:spacing w:before="0" w:beforeLines="0" w:line="400" w:lineRule="exact"/>
        <w:ind w:left="0" w:leftChars="0" w:firstLine="0" w:firstLineChars="0"/>
        <w:rPr>
          <w:rFonts w:hint="eastAsia" w:ascii="宋体" w:hAnsi="宋体" w:eastAsia="宋体" w:cs="宋体"/>
          <w:iCs/>
          <w:color w:val="auto"/>
          <w:szCs w:val="21"/>
          <w:highlight w:val="none"/>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lang w:val="en" w:eastAsia="zh-CN"/>
        </w:rPr>
        <w:t>8</w:t>
      </w:r>
      <w:r>
        <w:rPr>
          <w:rFonts w:hint="eastAsia" w:ascii="宋体" w:hAnsi="宋体" w:eastAsia="宋体" w:cs="宋体"/>
          <w:color w:val="auto"/>
          <w:szCs w:val="21"/>
          <w:highlight w:val="none"/>
          <w:u w:val="none"/>
          <w:lang w:val="en-US" w:eastAsia="zh-CN"/>
        </w:rPr>
        <w:t>）中标（成交）供应商是否为外商投资企业：</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29D68796">
      <w:pPr>
        <w:pStyle w:val="43"/>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28897502">
      <w:pPr>
        <w:numPr>
          <w:ilvl w:val="0"/>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6AF23A3E">
      <w:pPr>
        <w:numPr>
          <w:ilvl w:val="0"/>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eastAsia="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金额：</w:t>
      </w:r>
      <w:r>
        <w:rPr>
          <w:rFonts w:hint="eastAsia" w:ascii="宋体" w:hAnsi="宋体" w:eastAsia="宋体" w:cs="宋体"/>
          <w:color w:val="auto"/>
          <w:szCs w:val="21"/>
          <w:highlight w:val="none"/>
          <w:u w:val="single"/>
          <w:lang w:val="en-US" w:eastAsia="zh-CN"/>
        </w:rPr>
        <w:t xml:space="preserve">        </w:t>
      </w:r>
    </w:p>
    <w:p w14:paraId="65757E97">
      <w:pPr>
        <w:numPr>
          <w:ilvl w:val="0"/>
          <w:numId w:val="0"/>
        </w:numPr>
        <w:adjustRightInd w:val="0"/>
        <w:snapToGrid w:val="0"/>
        <w:spacing w:before="0" w:beforeLines="0" w:line="400" w:lineRule="exact"/>
        <w:ind w:firstLine="840" w:firstLineChars="400"/>
        <w:rPr>
          <w:rFonts w:hint="eastAsia" w:ascii="宋体" w:hAnsi="宋体" w:eastAsia="宋体" w:cs="宋体"/>
          <w:iCs w:val="0"/>
          <w:color w:val="auto"/>
          <w:szCs w:val="21"/>
          <w:highlight w:val="none"/>
        </w:rPr>
      </w:pPr>
      <w:r>
        <w:rPr>
          <w:rFonts w:hint="eastAsia" w:ascii="宋体" w:hAnsi="宋体" w:eastAsia="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Cs w:val="0"/>
          <w:color w:val="auto"/>
          <w:szCs w:val="21"/>
          <w:highlight w:val="none"/>
        </w:rPr>
        <w:t xml:space="preserve">      </w:t>
      </w:r>
    </w:p>
    <w:p w14:paraId="29B2B0B3">
      <w:pPr>
        <w:adjustRightInd w:val="0"/>
        <w:snapToGrid w:val="0"/>
        <w:spacing w:before="0" w:beforeLines="0" w:line="400" w:lineRule="exact"/>
        <w:ind w:firstLine="840" w:firstLineChars="400"/>
        <w:rPr>
          <w:rFonts w:hint="eastAsia" w:ascii="宋体" w:hAnsi="宋体" w:eastAsia="宋体" w:cs="宋体"/>
          <w:color w:val="auto"/>
          <w:szCs w:val="21"/>
          <w:highlight w:val="none"/>
          <w:u w:val="none"/>
          <w:lang w:val="en-US" w:eastAsia="zh-CN"/>
        </w:rPr>
      </w:pPr>
      <w:r>
        <w:rPr>
          <w:rFonts w:hint="eastAsia" w:ascii="宋体" w:hAnsi="宋体" w:eastAsia="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lang w:eastAsia="zh-CN"/>
        </w:rPr>
        <w:t>否</w:t>
      </w:r>
    </w:p>
    <w:p w14:paraId="70F0EBA5">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（1</w:t>
      </w:r>
      <w:r>
        <w:rPr>
          <w:rFonts w:hint="eastAsia" w:ascii="宋体" w:hAnsi="宋体" w:eastAsia="宋体" w:cs="宋体"/>
          <w:b w:val="0"/>
          <w:bCs w:val="0"/>
          <w:color w:val="auto"/>
          <w:sz w:val="21"/>
          <w:szCs w:val="21"/>
          <w:highlight w:val="none"/>
          <w:u w:val="none"/>
          <w:lang w:val="en" w:eastAsia="zh-CN"/>
        </w:rPr>
        <w:t>0</w:t>
      </w:r>
      <w:r>
        <w:rPr>
          <w:rFonts w:hint="eastAsia" w:ascii="宋体" w:hAnsi="宋体" w:eastAsia="宋体" w:cs="宋体"/>
          <w:b w:val="0"/>
          <w:bCs w:val="0"/>
          <w:color w:val="auto"/>
          <w:sz w:val="21"/>
          <w:szCs w:val="21"/>
          <w:highlight w:val="none"/>
          <w:u w:val="none"/>
          <w:lang w:val="en-US" w:eastAsia="zh-CN"/>
        </w:rPr>
        <w:t>）是否涉及节能产品：</w:t>
      </w:r>
    </w:p>
    <w:p w14:paraId="565B7717">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Cs w:val="21"/>
          <w:highlight w:val="none"/>
          <w:lang w:val="en-US"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，《节能产品政府采购品目清单》的底级品目名称：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Cs/>
          <w:color w:val="auto"/>
          <w:szCs w:val="21"/>
          <w:highlight w:val="none"/>
          <w:lang w:val="en-US" w:eastAsia="zh-CN"/>
        </w:rPr>
        <w:t xml:space="preserve">     </w:t>
      </w:r>
    </w:p>
    <w:p w14:paraId="1EA08CCF">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Cs w:val="21"/>
          <w:highlight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强制采购</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优先采购</w:t>
      </w:r>
      <w:r>
        <w:rPr>
          <w:rFonts w:hint="eastAsia" w:ascii="宋体" w:hAnsi="宋体" w:eastAsia="宋体" w:cs="宋体"/>
          <w:iCs/>
          <w:color w:val="auto"/>
          <w:szCs w:val="21"/>
          <w:highlight w:val="none"/>
          <w:lang w:val="en-US" w:eastAsia="zh-CN"/>
        </w:rPr>
        <w:t xml:space="preserve">    </w:t>
      </w:r>
    </w:p>
    <w:p w14:paraId="3787451F">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val="0"/>
          <w:color w:val="auto"/>
          <w:szCs w:val="21"/>
          <w:highlight w:val="none"/>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否</w:t>
      </w:r>
    </w:p>
    <w:p w14:paraId="70BC5004">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是否涉及环境标志产品：</w:t>
      </w:r>
    </w:p>
    <w:p w14:paraId="3B5CAC85">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val="0"/>
          <w:color w:val="auto"/>
          <w:szCs w:val="21"/>
          <w:highlight w:val="none"/>
          <w:lang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，《环境标志产品政府采购品目清单》的底级品目名称：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Cs/>
          <w:color w:val="auto"/>
          <w:szCs w:val="21"/>
          <w:highlight w:val="none"/>
          <w:lang w:val="en-US" w:eastAsia="zh-CN"/>
        </w:rPr>
        <w:t xml:space="preserve"> </w:t>
      </w:r>
    </w:p>
    <w:p w14:paraId="3F99C15F">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Cs w:val="21"/>
          <w:highlight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强制采购</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优先采购</w:t>
      </w:r>
      <w:r>
        <w:rPr>
          <w:rFonts w:hint="eastAsia" w:ascii="宋体" w:hAnsi="宋体" w:eastAsia="宋体" w:cs="宋体"/>
          <w:iCs/>
          <w:color w:val="auto"/>
          <w:szCs w:val="21"/>
          <w:highlight w:val="none"/>
          <w:lang w:val="en-US" w:eastAsia="zh-CN"/>
        </w:rPr>
        <w:t xml:space="preserve">    </w:t>
      </w:r>
    </w:p>
    <w:p w14:paraId="54D1309A">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否</w:t>
      </w:r>
    </w:p>
    <w:p w14:paraId="7F9AE17D">
      <w:pPr>
        <w:pStyle w:val="43"/>
        <w:numPr>
          <w:ilvl w:val="0"/>
          <w:numId w:val="0"/>
        </w:numPr>
        <w:adjustRightInd w:val="0"/>
        <w:snapToGrid w:val="0"/>
        <w:spacing w:before="0" w:beforeLines="0" w:line="400" w:lineRule="exact"/>
        <w:ind w:firstLine="0" w:firstLineChars="0"/>
        <w:rPr>
          <w:rFonts w:hint="eastAsia" w:ascii="宋体" w:hAnsi="宋体" w:eastAsia="宋体" w:cs="宋体"/>
          <w:iCs w:val="0"/>
          <w:color w:val="auto"/>
          <w:kern w:val="2"/>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b w:val="0"/>
          <w:bCs w:val="0"/>
          <w:color w:val="auto"/>
          <w:kern w:val="2"/>
          <w:sz w:val="21"/>
          <w:szCs w:val="21"/>
          <w:highlight w:val="none"/>
          <w:u w:val="none"/>
          <w:lang w:val="en-US" w:eastAsia="zh-CN"/>
        </w:rPr>
        <w:t>是否涉及绿色产品：</w:t>
      </w:r>
      <w:r>
        <w:rPr>
          <w:rFonts w:hint="eastAsia" w:ascii="宋体" w:hAnsi="宋体" w:eastAsia="宋体" w:cs="宋体"/>
          <w:iCs w:val="0"/>
          <w:color w:val="auto"/>
          <w:kern w:val="2"/>
          <w:sz w:val="21"/>
          <w:szCs w:val="21"/>
          <w:highlight w:val="none"/>
          <w:u w:val="none"/>
          <w:lang w:val="en-US" w:eastAsia="zh-CN"/>
        </w:rPr>
        <w:t xml:space="preserve"> </w:t>
      </w:r>
    </w:p>
    <w:p w14:paraId="1273001C">
      <w:pPr>
        <w:pStyle w:val="43"/>
        <w:spacing w:beforeLines="0"/>
        <w:ind w:firstLine="420" w:firstLineChars="0"/>
        <w:rPr>
          <w:rFonts w:hint="eastAsia" w:ascii="宋体" w:hAnsi="宋体" w:eastAsia="宋体" w:cs="宋体"/>
          <w:color w:val="auto"/>
          <w:szCs w:val="21"/>
          <w:highlight w:val="none"/>
          <w:u w:val="single"/>
          <w:lang w:val="en-US" w:eastAsia="zh-CN"/>
        </w:rPr>
      </w:pPr>
      <w:r>
        <w:rPr>
          <w:rFonts w:hint="eastAsia" w:ascii="宋体" w:hAnsi="宋体" w:eastAsia="宋体" w:cs="宋体"/>
          <w:iCs w:val="0"/>
          <w:color w:val="auto"/>
          <w:kern w:val="2"/>
          <w:sz w:val="21"/>
          <w:szCs w:val="21"/>
          <w:highlight w:val="none"/>
          <w:u w:val="none"/>
          <w:lang w:val="en-US" w:eastAsia="zh-CN"/>
        </w:rPr>
        <w:t xml:space="preserve">     </w:t>
      </w:r>
      <w:r>
        <w:rPr>
          <w:rFonts w:hint="eastAsia" w:ascii="宋体" w:hAnsi="宋体" w:eastAsia="宋体" w:cs="宋体"/>
          <w:iCs w:val="0"/>
          <w:color w:val="auto"/>
          <w:kern w:val="2"/>
          <w:sz w:val="21"/>
          <w:szCs w:val="21"/>
          <w:highlight w:val="none"/>
          <w:u w:val="none"/>
        </w:rPr>
        <w:sym w:font="Wingdings" w:char="00A8"/>
      </w:r>
      <w:r>
        <w:rPr>
          <w:rFonts w:hint="eastAsia" w:ascii="宋体" w:hAnsi="宋体" w:eastAsia="宋体" w:cs="宋体"/>
          <w:iCs w:val="0"/>
          <w:color w:val="auto"/>
          <w:kern w:val="2"/>
          <w:sz w:val="21"/>
          <w:szCs w:val="21"/>
          <w:highlight w:val="none"/>
          <w:u w:val="none"/>
        </w:rPr>
        <w:t>是</w:t>
      </w:r>
      <w:r>
        <w:rPr>
          <w:rFonts w:hint="eastAsia" w:ascii="宋体" w:hAnsi="宋体" w:eastAsia="宋体" w:cs="宋体"/>
          <w:iCs w:val="0"/>
          <w:color w:val="auto"/>
          <w:kern w:val="2"/>
          <w:sz w:val="21"/>
          <w:szCs w:val="21"/>
          <w:highlight w:val="none"/>
          <w:u w:val="none"/>
          <w:lang w:eastAsia="zh-CN"/>
        </w:rPr>
        <w:t>，绿色产品政府采购相关政策确定的底级品目名称：</w:t>
      </w:r>
      <w:r>
        <w:rPr>
          <w:rFonts w:hint="eastAsia" w:ascii="宋体" w:hAnsi="宋体" w:eastAsia="宋体" w:cs="宋体"/>
          <w:color w:val="auto"/>
          <w:szCs w:val="21"/>
          <w:highlight w:val="none"/>
          <w:u w:val="single"/>
          <w:lang w:val="en-US" w:eastAsia="zh-CN"/>
        </w:rPr>
        <w:t xml:space="preserve">         </w:t>
      </w:r>
    </w:p>
    <w:p w14:paraId="4444F1B5">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Cs w:val="21"/>
          <w:highlight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强制采购</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优先采购</w:t>
      </w:r>
      <w:r>
        <w:rPr>
          <w:rFonts w:hint="eastAsia" w:ascii="宋体" w:hAnsi="宋体" w:eastAsia="宋体" w:cs="宋体"/>
          <w:iCs/>
          <w:color w:val="auto"/>
          <w:szCs w:val="21"/>
          <w:highlight w:val="none"/>
          <w:lang w:val="en-US" w:eastAsia="zh-CN"/>
        </w:rPr>
        <w:t xml:space="preserve">    </w:t>
      </w:r>
    </w:p>
    <w:p w14:paraId="4533D65E">
      <w:pPr>
        <w:pStyle w:val="43"/>
        <w:spacing w:beforeLines="0"/>
        <w:ind w:firstLine="42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Cs w:val="0"/>
          <w:color w:val="auto"/>
          <w:kern w:val="2"/>
          <w:sz w:val="21"/>
          <w:szCs w:val="21"/>
          <w:highlight w:val="none"/>
          <w:u w:val="none"/>
          <w:lang w:val="en-US" w:eastAsia="zh-CN"/>
        </w:rPr>
        <w:t xml:space="preserve">     </w:t>
      </w:r>
      <w:r>
        <w:rPr>
          <w:rFonts w:hint="eastAsia" w:ascii="宋体" w:hAnsi="宋体" w:eastAsia="宋体" w:cs="宋体"/>
          <w:iCs w:val="0"/>
          <w:color w:val="auto"/>
          <w:kern w:val="2"/>
          <w:sz w:val="21"/>
          <w:szCs w:val="21"/>
          <w:highlight w:val="none"/>
          <w:u w:val="none"/>
        </w:rPr>
        <w:sym w:font="Wingdings" w:char="00A8"/>
      </w:r>
      <w:r>
        <w:rPr>
          <w:rFonts w:hint="eastAsia" w:ascii="宋体" w:hAnsi="宋体" w:eastAsia="宋体" w:cs="宋体"/>
          <w:iCs w:val="0"/>
          <w:color w:val="auto"/>
          <w:kern w:val="2"/>
          <w:sz w:val="21"/>
          <w:szCs w:val="21"/>
          <w:highlight w:val="none"/>
          <w:u w:val="none"/>
        </w:rPr>
        <w:t>否</w:t>
      </w:r>
    </w:p>
    <w:p w14:paraId="53F716FA">
      <w:pPr>
        <w:numPr>
          <w:ilvl w:val="0"/>
          <w:numId w:val="0"/>
        </w:numPr>
        <w:adjustRightInd w:val="0"/>
        <w:snapToGrid w:val="0"/>
        <w:spacing w:before="0" w:beforeLines="0" w:line="400" w:lineRule="exact"/>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（1</w:t>
      </w:r>
      <w:r>
        <w:rPr>
          <w:rFonts w:hint="eastAsia" w:ascii="宋体" w:hAnsi="宋体" w:eastAsia="宋体" w:cs="宋体"/>
          <w:color w:val="auto"/>
          <w:szCs w:val="21"/>
          <w:highlight w:val="none"/>
          <w:lang w:val="en" w:eastAsia="zh-CN"/>
        </w:rPr>
        <w:t>1</w:t>
      </w:r>
      <w:r>
        <w:rPr>
          <w:rFonts w:hint="eastAsia" w:ascii="宋体" w:hAnsi="宋体" w:eastAsia="宋体" w:cs="宋体"/>
          <w:color w:val="auto"/>
          <w:szCs w:val="21"/>
          <w:highlight w:val="none"/>
          <w:lang w:val="en-US" w:eastAsia="zh-CN"/>
        </w:rPr>
        <w:t>）涉及商品包装和快递包装的，是否参考</w:t>
      </w:r>
      <w:r>
        <w:rPr>
          <w:rFonts w:hint="eastAsia" w:ascii="宋体" w:hAnsi="宋体" w:eastAsia="宋体" w:cs="宋体"/>
          <w:color w:val="auto"/>
          <w:szCs w:val="21"/>
          <w:highlight w:val="none"/>
        </w:rPr>
        <w:t>《商品包装政府采购需求标准（试行）》、《快递包装政府采购需求标准（试行）》</w:t>
      </w:r>
      <w:r>
        <w:rPr>
          <w:rFonts w:hint="eastAsia" w:ascii="宋体" w:hAnsi="宋体" w:eastAsia="宋体" w:cs="宋体"/>
          <w:color w:val="auto"/>
          <w:szCs w:val="21"/>
          <w:highlight w:val="none"/>
          <w:lang w:eastAsia="zh-CN"/>
        </w:rPr>
        <w:t>明确产品及相关快递服务的具体包装要求：</w:t>
      </w:r>
    </w:p>
    <w:p w14:paraId="53BD9E9B">
      <w:pPr>
        <w:numPr>
          <w:ilvl w:val="0"/>
          <w:numId w:val="0"/>
        </w:numPr>
        <w:adjustRightInd w:val="0"/>
        <w:snapToGrid w:val="0"/>
        <w:spacing w:before="0" w:beforeLines="0" w:line="400" w:lineRule="exact"/>
        <w:ind w:firstLine="840" w:firstLineChars="400"/>
        <w:rPr>
          <w:rFonts w:hint="eastAsia" w:ascii="宋体" w:hAnsi="宋体" w:eastAsia="宋体" w:cs="宋体"/>
          <w:iCs w:val="0"/>
          <w:color w:val="auto"/>
          <w:szCs w:val="21"/>
          <w:highlight w:val="none"/>
          <w:lang w:val="en-US" w:eastAsia="zh-CN"/>
        </w:rPr>
      </w:pP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 xml:space="preserve">是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否</w:t>
      </w:r>
      <w:r>
        <w:rPr>
          <w:rFonts w:hint="eastAsia" w:ascii="宋体" w:hAnsi="宋体" w:eastAsia="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lang w:eastAsia="zh-CN"/>
        </w:rPr>
        <w:t>不涉及</w:t>
      </w:r>
    </w:p>
    <w:p w14:paraId="612990A6">
      <w:pPr>
        <w:numPr>
          <w:ilvl w:val="0"/>
          <w:numId w:val="6"/>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合同金额</w:t>
      </w:r>
    </w:p>
    <w:p w14:paraId="53104EEA">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（1）合同金额小写：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680D9743">
      <w:pPr>
        <w:adjustRightInd w:val="0"/>
        <w:snapToGrid w:val="0"/>
        <w:spacing w:before="0" w:beforeLines="0" w:line="400" w:lineRule="exact"/>
        <w:ind w:left="0" w:firstLine="0" w:firstLineChars="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460853A5">
      <w:pPr>
        <w:adjustRightInd w:val="0"/>
        <w:snapToGrid w:val="0"/>
        <w:spacing w:before="0" w:beforeLines="0" w:line="400" w:lineRule="exact"/>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分包金额</w:t>
      </w:r>
      <w:r>
        <w:rPr>
          <w:rFonts w:hint="eastAsia" w:ascii="宋体" w:hAnsi="宋体" w:eastAsia="宋体" w:cs="宋体"/>
          <w:color w:val="auto"/>
          <w:szCs w:val="21"/>
          <w:highlight w:val="none"/>
          <w:lang w:eastAsia="zh-CN"/>
        </w:rPr>
        <w:t>（如有）</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p>
    <w:p w14:paraId="106AE95F">
      <w:pPr>
        <w:adjustRightInd w:val="0"/>
        <w:snapToGrid w:val="0"/>
        <w:spacing w:before="0" w:beforeLines="0" w:line="400" w:lineRule="exact"/>
        <w:ind w:firstLine="0" w:firstLineChars="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55C28898">
      <w:pPr>
        <w:adjustRightInd w:val="0"/>
        <w:snapToGrid w:val="0"/>
        <w:spacing w:before="0" w:beforeLines="0" w:line="400" w:lineRule="exact"/>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（注：固定单价合同应填写单价和最高限价）</w:t>
      </w:r>
    </w:p>
    <w:p w14:paraId="7D7DDEB5">
      <w:pPr>
        <w:numPr>
          <w:ilvl w:val="0"/>
          <w:numId w:val="0"/>
        </w:numPr>
        <w:adjustRightInd w:val="0"/>
        <w:snapToGrid w:val="0"/>
        <w:spacing w:before="0" w:beforeLines="0" w:line="400" w:lineRule="exact"/>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合同定价方式</w:t>
      </w:r>
      <w:r>
        <w:rPr>
          <w:rFonts w:hint="eastAsia" w:ascii="宋体" w:hAnsi="宋体" w:eastAsia="宋体" w:cs="宋体"/>
          <w:color w:val="auto"/>
          <w:szCs w:val="21"/>
          <w:highlight w:val="none"/>
          <w:lang w:eastAsia="zh-CN"/>
        </w:rPr>
        <w:t>（采用组合定价方式的，可以勾选多项）</w:t>
      </w:r>
      <w:r>
        <w:rPr>
          <w:rFonts w:hint="eastAsia" w:ascii="宋体" w:hAnsi="宋体" w:eastAsia="宋体" w:cs="宋体"/>
          <w:color w:val="auto"/>
          <w:szCs w:val="21"/>
          <w:highlight w:val="none"/>
        </w:rPr>
        <w:t>：</w:t>
      </w:r>
    </w:p>
    <w:p w14:paraId="019C4A08">
      <w:pPr>
        <w:adjustRightInd w:val="0"/>
        <w:snapToGrid w:val="0"/>
        <w:spacing w:before="0" w:beforeLines="0"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固定总价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固定单价</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固定费率</w:t>
      </w:r>
      <w:r>
        <w:rPr>
          <w:rFonts w:hint="eastAsia" w:ascii="宋体" w:hAnsi="宋体" w:eastAsia="宋体" w:cs="宋体"/>
          <w:iCs/>
          <w:color w:val="auto"/>
          <w:szCs w:val="21"/>
          <w:highlight w:val="none"/>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成本补偿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绩效激励</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其他</w:t>
      </w:r>
      <w:r>
        <w:rPr>
          <w:rFonts w:hint="eastAsia" w:ascii="宋体" w:hAnsi="宋体" w:eastAsia="宋体" w:cs="宋体"/>
          <w:color w:val="auto"/>
          <w:szCs w:val="21"/>
          <w:highlight w:val="none"/>
          <w:u w:val="single"/>
        </w:rPr>
        <w:t xml:space="preserve">       </w:t>
      </w:r>
    </w:p>
    <w:p w14:paraId="72777282">
      <w:pPr>
        <w:pStyle w:val="55"/>
        <w:spacing w:beforeLines="0" w:line="400" w:lineRule="exac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）付款方式（按项目实际勾选填写）：</w:t>
      </w:r>
    </w:p>
    <w:p w14:paraId="139C4347">
      <w:pPr>
        <w:snapToGrid w:val="0"/>
        <w:spacing w:beforeLines="0" w:line="400" w:lineRule="exact"/>
        <w:ind w:firstLine="630" w:firstLineChars="3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全额付款：</w:t>
      </w:r>
      <w:r>
        <w:rPr>
          <w:rFonts w:hint="eastAsia" w:ascii="宋体" w:hAnsi="宋体" w:eastAsia="宋体" w:cs="宋体"/>
          <w:color w:val="auto"/>
          <w:szCs w:val="21"/>
          <w:highlight w:val="none"/>
          <w:u w:val="single"/>
        </w:rPr>
        <w:t xml:space="preserve"> </w:t>
      </w:r>
      <w:r>
        <w:rPr>
          <w:rFonts w:hint="eastAsia" w:ascii="宋体" w:hAnsi="宋体" w:cs="宋体"/>
          <w:color w:val="auto"/>
          <w:kern w:val="2"/>
          <w:sz w:val="21"/>
          <w:szCs w:val="21"/>
          <w:highlight w:val="none"/>
          <w:u w:val="single"/>
          <w:lang w:val="en-US" w:eastAsia="zh-CN" w:bidi="ar-SA"/>
        </w:rPr>
        <w:t>。</w:t>
      </w:r>
    </w:p>
    <w:p w14:paraId="7EDBFD18">
      <w:pPr>
        <w:snapToGrid w:val="0"/>
        <w:spacing w:beforeLines="0" w:line="400" w:lineRule="exact"/>
        <w:ind w:firstLine="630" w:firstLineChars="3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如验收不合格以及发现伪劣产品等，采购人将视情形采取退货、拒付款、终止合同、索赔等措施，直至通过有关部门，依法维权。</w:t>
      </w:r>
    </w:p>
    <w:p w14:paraId="42206AAF">
      <w:pPr>
        <w:snapToGrid w:val="0"/>
        <w:spacing w:beforeLines="0" w:line="400" w:lineRule="exact"/>
        <w:ind w:firstLine="630" w:firstLineChars="300"/>
        <w:rPr>
          <w:rFonts w:hint="eastAsia" w:ascii="宋体" w:hAnsi="宋体" w:cs="宋体"/>
          <w:color w:val="auto"/>
          <w:szCs w:val="21"/>
          <w:highlight w:val="none"/>
          <w:u w:val="single"/>
          <w:lang w:val="en-US" w:eastAsia="zh-CN"/>
        </w:rPr>
      </w:pPr>
      <w:r>
        <w:rPr>
          <w:rFonts w:hint="eastAsia" w:ascii="宋体" w:hAnsi="宋体" w:eastAsia="宋体" w:cs="宋体"/>
          <w:color w:val="auto"/>
          <w:szCs w:val="21"/>
          <w:highlight w:val="none"/>
        </w:rPr>
        <w:sym w:font="Wingdings" w:char="00FE"/>
      </w:r>
      <w:r>
        <w:rPr>
          <w:rFonts w:hint="eastAsia" w:ascii="宋体" w:hAnsi="宋体" w:eastAsia="宋体" w:cs="宋体"/>
          <w:color w:val="auto"/>
          <w:szCs w:val="21"/>
          <w:highlight w:val="none"/>
        </w:rPr>
        <w:t>分期付款：</w:t>
      </w:r>
      <w:r>
        <w:rPr>
          <w:rFonts w:hint="eastAsia" w:ascii="宋体" w:hAnsi="宋体" w:cs="宋体"/>
          <w:color w:val="auto"/>
          <w:szCs w:val="21"/>
          <w:highlight w:val="none"/>
          <w:u w:val="single"/>
          <w:lang w:val="en-US" w:eastAsia="zh-CN"/>
        </w:rPr>
        <w:t xml:space="preserve"> 本项目拟使用财政专项债券支付，合同签订之日起10个工作日内中标人须按照招标文件要求向采购人缴纳履约保证金。</w:t>
      </w:r>
    </w:p>
    <w:p w14:paraId="618508FB">
      <w:pPr>
        <w:snapToGrid w:val="0"/>
        <w:spacing w:beforeLines="0" w:line="400" w:lineRule="exact"/>
        <w:ind w:firstLine="630" w:firstLineChars="300"/>
        <w:rPr>
          <w:rFonts w:hint="eastAsia" w:ascii="宋体" w:hAnsi="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（1）中标人进场施工且设备主机到达采购人指定地址后，经中标人书面申请并开具符合采购人财务要求的发票，采购人10个工作日内支付合同金额30%的第一期货款；</w:t>
      </w:r>
    </w:p>
    <w:p w14:paraId="1AC213F3">
      <w:pPr>
        <w:snapToGrid w:val="0"/>
        <w:spacing w:beforeLines="0" w:line="400" w:lineRule="exact"/>
        <w:ind w:firstLine="630" w:firstLineChars="300"/>
        <w:rPr>
          <w:rFonts w:hint="eastAsia" w:ascii="宋体" w:hAnsi="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（2）所有货物到达采购人指定地址后，经中标人书面申请并开具符合采购人财务要求的发票，采购人 10个工作日内支付合同金额 40%的第二期货款；</w:t>
      </w:r>
    </w:p>
    <w:p w14:paraId="00F710F8">
      <w:pPr>
        <w:snapToGrid w:val="0"/>
        <w:spacing w:beforeLines="0" w:line="400" w:lineRule="exact"/>
        <w:ind w:firstLine="630" w:firstLineChars="300"/>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 xml:space="preserve">（3）所有货物安装验收调试合格后，经中标人书面申请并开具符合采购人财务要求的发票，采购人10个工作日内一次性支付合同金额30%的第三期货款。 </w:t>
      </w:r>
    </w:p>
    <w:p w14:paraId="2CB5CB7E">
      <w:pPr>
        <w:snapToGrid w:val="0"/>
        <w:spacing w:beforeLines="0" w:line="400" w:lineRule="exact"/>
        <w:ind w:firstLine="630" w:firstLineChars="300"/>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其中涉及预付款的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无</w:t>
      </w:r>
      <w:r>
        <w:rPr>
          <w:rFonts w:hint="eastAsia" w:ascii="宋体" w:hAnsi="宋体" w:eastAsia="宋体" w:cs="宋体"/>
          <w:color w:val="auto"/>
          <w:szCs w:val="21"/>
          <w:highlight w:val="none"/>
          <w:u w:val="single"/>
        </w:rPr>
        <w:t xml:space="preserve"> </w:t>
      </w:r>
    </w:p>
    <w:p w14:paraId="26AECC50">
      <w:pPr>
        <w:adjustRightInd w:val="0"/>
        <w:snapToGrid w:val="0"/>
        <w:spacing w:before="0" w:beforeLines="0" w:line="400" w:lineRule="exact"/>
        <w:ind w:firstLine="630" w:firstLineChars="3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成本补偿：</w:t>
      </w:r>
      <w:r>
        <w:rPr>
          <w:rFonts w:hint="eastAsia" w:ascii="宋体" w:hAnsi="宋体" w:eastAsia="宋体" w:cs="宋体"/>
          <w:color w:val="auto"/>
          <w:szCs w:val="21"/>
          <w:highlight w:val="none"/>
          <w:u w:val="single"/>
        </w:rPr>
        <w:t xml:space="preserve">      （应明确按照成本补偿方式的支付方式和支付条件）   </w:t>
      </w:r>
    </w:p>
    <w:p w14:paraId="1D9756A8">
      <w:pPr>
        <w:adjustRightInd w:val="0"/>
        <w:snapToGrid w:val="0"/>
        <w:spacing w:before="0" w:beforeLines="0" w:line="40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绩效激励：</w:t>
      </w:r>
      <w:r>
        <w:rPr>
          <w:rFonts w:hint="eastAsia" w:ascii="宋体" w:hAnsi="宋体" w:eastAsia="宋体" w:cs="宋体"/>
          <w:color w:val="auto"/>
          <w:szCs w:val="21"/>
          <w:highlight w:val="none"/>
          <w:u w:val="single"/>
        </w:rPr>
        <w:t xml:space="preserve">      （应明确按照绩效激励方式的支付方式和支付条件）   </w:t>
      </w:r>
    </w:p>
    <w:p w14:paraId="14B2B9E2">
      <w:pPr>
        <w:numPr>
          <w:ilvl w:val="0"/>
          <w:numId w:val="6"/>
        </w:numPr>
        <w:adjustRightInd w:val="0"/>
        <w:snapToGrid w:val="0"/>
        <w:spacing w:before="0" w:beforeLines="0" w:line="400" w:lineRule="exact"/>
        <w:ind w:firstLine="422" w:firstLineChars="200"/>
        <w:rPr>
          <w:rFonts w:hint="eastAsia" w:ascii="宋体" w:hAnsi="宋体" w:eastAsia="宋体" w:cs="宋体"/>
          <w:b/>
          <w:bCs w:val="0"/>
          <w:color w:val="auto"/>
          <w:szCs w:val="21"/>
          <w:highlight w:val="none"/>
          <w:u w:val="single"/>
        </w:rPr>
      </w:pPr>
      <w:r>
        <w:rPr>
          <w:rFonts w:hint="eastAsia" w:ascii="宋体" w:hAnsi="宋体" w:eastAsia="宋体" w:cs="宋体"/>
          <w:b/>
          <w:bCs w:val="0"/>
          <w:color w:val="auto"/>
          <w:szCs w:val="21"/>
          <w:highlight w:val="none"/>
        </w:rPr>
        <w:t>合同履行</w:t>
      </w:r>
    </w:p>
    <w:p w14:paraId="3CD7BBC4">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（1）起始日期：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日，完成日期：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11F0B67F">
      <w:pPr>
        <w:adjustRightInd w:val="0"/>
        <w:snapToGrid w:val="0"/>
        <w:spacing w:before="0" w:beforeLines="0"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履约</w:t>
      </w:r>
      <w:r>
        <w:rPr>
          <w:rFonts w:hint="eastAsia" w:ascii="宋体" w:hAnsi="宋体" w:eastAsia="宋体" w:cs="宋体"/>
          <w:color w:val="auto"/>
          <w:szCs w:val="21"/>
          <w:highlight w:val="none"/>
        </w:rPr>
        <w:t>地点</w:t>
      </w:r>
      <w:r>
        <w:rPr>
          <w:rFonts w:hint="eastAsia" w:ascii="宋体" w:hAnsi="宋体" w:eastAsia="宋体" w:cs="宋体"/>
          <w:b w:val="0"/>
          <w:bCs/>
          <w:color w:val="auto"/>
          <w:szCs w:val="21"/>
          <w:highlight w:val="none"/>
        </w:rPr>
        <w:t>：</w:t>
      </w:r>
      <w:r>
        <w:rPr>
          <w:rFonts w:hint="eastAsia" w:ascii="宋体" w:hAnsi="宋体" w:eastAsia="宋体" w:cs="宋体"/>
          <w:color w:val="auto"/>
          <w:szCs w:val="21"/>
          <w:highlight w:val="none"/>
          <w:u w:val="single"/>
        </w:rPr>
        <w:t xml:space="preserve">                             </w:t>
      </w:r>
    </w:p>
    <w:p w14:paraId="4E93BD56">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168AB691">
      <w:pPr>
        <w:pStyle w:val="43"/>
        <w:spacing w:beforeLines="0"/>
        <w:rPr>
          <w:rFonts w:hint="eastAsia" w:ascii="宋体" w:hAnsi="宋体" w:eastAsia="宋体" w:cs="宋体"/>
          <w:color w:val="auto"/>
          <w:sz w:val="21"/>
          <w:highlight w:val="none"/>
          <w:lang w:val="en-US" w:eastAsia="zh-CN"/>
        </w:rPr>
      </w:pPr>
      <w:r>
        <w:rPr>
          <w:rFonts w:hint="eastAsia" w:ascii="宋体" w:hAnsi="宋体" w:eastAsia="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5ADB333A">
      <w:pPr>
        <w:pStyle w:val="43"/>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3B93A1F7">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eastAsia="宋体" w:cs="宋体"/>
          <w:bCs/>
          <w:color w:val="auto"/>
          <w:szCs w:val="21"/>
          <w:highlight w:val="none"/>
          <w:u w:val="none"/>
          <w:lang w:val="en-US" w:eastAsia="zh-CN"/>
        </w:rPr>
        <w:t xml:space="preserve">    履约担保期限</w:t>
      </w:r>
      <w:r>
        <w:rPr>
          <w:rFonts w:hint="eastAsia" w:ascii="宋体" w:hAnsi="宋体" w:eastAsia="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11186FEC">
      <w:pPr>
        <w:adjustRightInd w:val="0"/>
        <w:snapToGrid w:val="0"/>
        <w:spacing w:before="0" w:beforeLines="0"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（4）分期履行要求：</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u w:val="single"/>
        </w:rPr>
        <w:t xml:space="preserve"> </w:t>
      </w:r>
    </w:p>
    <w:p w14:paraId="46D12D94">
      <w:pPr>
        <w:adjustRightInd w:val="0"/>
        <w:snapToGrid w:val="0"/>
        <w:spacing w:before="0" w:beforeLines="0"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（5）</w:t>
      </w:r>
      <w:r>
        <w:rPr>
          <w:rFonts w:hint="eastAsia" w:ascii="宋体" w:hAnsi="宋体" w:eastAsia="宋体" w:cs="宋体"/>
          <w:bCs/>
          <w:color w:val="auto"/>
          <w:szCs w:val="21"/>
          <w:highlight w:val="none"/>
          <w:lang w:eastAsia="zh-CN"/>
        </w:rPr>
        <w:t>风险处置措施和替代方案</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u w:val="single"/>
        </w:rPr>
        <w:t xml:space="preserve">                                                               </w:t>
      </w:r>
    </w:p>
    <w:p w14:paraId="57927432">
      <w:pPr>
        <w:numPr>
          <w:ilvl w:val="0"/>
          <w:numId w:val="6"/>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合同验收</w:t>
      </w:r>
    </w:p>
    <w:p w14:paraId="4FAFF68F">
      <w:pPr>
        <w:numPr>
          <w:ilvl w:val="0"/>
          <w:numId w:val="8"/>
        </w:numPr>
        <w:adjustRightInd w:val="0"/>
        <w:snapToGrid w:val="0"/>
        <w:spacing w:before="0" w:beforeLines="0"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委托第三方组织</w:t>
      </w:r>
    </w:p>
    <w:p w14:paraId="1CAD5076">
      <w:pPr>
        <w:numPr>
          <w:ilvl w:val="0"/>
          <w:numId w:val="0"/>
        </w:numPr>
        <w:adjustRightInd w:val="0"/>
        <w:snapToGrid w:val="0"/>
        <w:spacing w:before="0" w:beforeLines="0"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bCs/>
          <w:color w:val="auto"/>
          <w:szCs w:val="21"/>
          <w:highlight w:val="none"/>
        </w:rPr>
        <w:t>验收主体：</w:t>
      </w:r>
      <w:r>
        <w:rPr>
          <w:rFonts w:hint="eastAsia" w:ascii="宋体" w:hAnsi="宋体" w:eastAsia="宋体" w:cs="宋体"/>
          <w:bCs/>
          <w:color w:val="auto"/>
          <w:szCs w:val="21"/>
          <w:highlight w:val="none"/>
          <w:u w:val="single"/>
        </w:rPr>
        <w:t xml:space="preserve">                  </w:t>
      </w:r>
    </w:p>
    <w:p w14:paraId="315664C7">
      <w:pPr>
        <w:adjustRightInd w:val="0"/>
        <w:snapToGrid w:val="0"/>
        <w:spacing w:before="0" w:beforeLines="0" w:line="400" w:lineRule="exact"/>
        <w:ind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bCs/>
          <w:color w:val="auto"/>
          <w:szCs w:val="21"/>
          <w:highlight w:val="none"/>
        </w:rPr>
        <w:t>是否邀请本项目的其他供应商</w:t>
      </w:r>
      <w:r>
        <w:rPr>
          <w:rFonts w:hint="eastAsia" w:ascii="宋体" w:hAnsi="宋体" w:eastAsia="宋体" w:cs="宋体"/>
          <w:bCs/>
          <w:color w:val="auto"/>
          <w:szCs w:val="21"/>
          <w:highlight w:val="none"/>
          <w:lang w:eastAsia="zh-CN"/>
        </w:rPr>
        <w:t>参加验收</w:t>
      </w:r>
      <w:r>
        <w:rPr>
          <w:rFonts w:hint="eastAsia" w:ascii="宋体" w:hAnsi="宋体" w:eastAsia="宋体" w:cs="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56BA50B3">
      <w:pPr>
        <w:adjustRightInd w:val="0"/>
        <w:snapToGrid w:val="0"/>
        <w:spacing w:before="0" w:beforeLines="0" w:line="400" w:lineRule="exact"/>
        <w:ind w:firstLine="84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是否邀请专家</w:t>
      </w:r>
      <w:r>
        <w:rPr>
          <w:rFonts w:hint="eastAsia" w:ascii="宋体" w:hAnsi="宋体" w:eastAsia="宋体" w:cs="宋体"/>
          <w:bCs/>
          <w:color w:val="auto"/>
          <w:szCs w:val="21"/>
          <w:highlight w:val="none"/>
          <w:lang w:eastAsia="zh-CN"/>
        </w:rPr>
        <w:t>参加验收</w:t>
      </w:r>
      <w:r>
        <w:rPr>
          <w:rFonts w:hint="eastAsia" w:ascii="宋体" w:hAnsi="宋体" w:eastAsia="宋体" w:cs="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09FC9B3B">
      <w:pPr>
        <w:adjustRightInd w:val="0"/>
        <w:snapToGrid w:val="0"/>
        <w:spacing w:before="0" w:beforeLines="0" w:line="400" w:lineRule="exact"/>
        <w:ind w:firstLine="84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是否邀请服务对象</w:t>
      </w:r>
      <w:r>
        <w:rPr>
          <w:rFonts w:hint="eastAsia" w:ascii="宋体" w:hAnsi="宋体" w:eastAsia="宋体" w:cs="宋体"/>
          <w:bCs/>
          <w:color w:val="auto"/>
          <w:szCs w:val="21"/>
          <w:highlight w:val="none"/>
          <w:lang w:eastAsia="zh-CN"/>
        </w:rPr>
        <w:t>参加验收</w:t>
      </w:r>
      <w:r>
        <w:rPr>
          <w:rFonts w:hint="eastAsia" w:ascii="宋体" w:hAnsi="宋体" w:eastAsia="宋体" w:cs="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6C52F2F6">
      <w:pPr>
        <w:adjustRightInd w:val="0"/>
        <w:snapToGrid w:val="0"/>
        <w:spacing w:before="0" w:beforeLines="0" w:line="400" w:lineRule="exact"/>
        <w:ind w:firstLine="84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是否邀请第三方检测机构</w:t>
      </w:r>
      <w:r>
        <w:rPr>
          <w:rFonts w:hint="eastAsia" w:ascii="宋体" w:hAnsi="宋体" w:eastAsia="宋体" w:cs="宋体"/>
          <w:bCs/>
          <w:color w:val="auto"/>
          <w:szCs w:val="21"/>
          <w:highlight w:val="none"/>
          <w:lang w:eastAsia="zh-CN"/>
        </w:rPr>
        <w:t>参加验收</w:t>
      </w:r>
      <w:r>
        <w:rPr>
          <w:rFonts w:hint="eastAsia" w:ascii="宋体" w:hAnsi="宋体" w:eastAsia="宋体" w:cs="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5AE2476F">
      <w:pPr>
        <w:adjustRightInd w:val="0"/>
        <w:snapToGrid w:val="0"/>
        <w:spacing w:before="0" w:beforeLines="0" w:line="400" w:lineRule="exact"/>
        <w:ind w:firstLine="84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是</w:t>
      </w:r>
      <w:r>
        <w:rPr>
          <w:rFonts w:hint="eastAsia" w:ascii="宋体" w:hAnsi="宋体" w:eastAsia="宋体" w:cs="宋体"/>
          <w:bCs/>
          <w:color w:val="auto"/>
          <w:szCs w:val="21"/>
          <w:highlight w:val="none"/>
          <w:lang w:eastAsia="zh-CN"/>
        </w:rPr>
        <w:t>，抽查比例：</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6CEF5182">
      <w:pPr>
        <w:adjustRightInd w:val="0"/>
        <w:snapToGrid w:val="0"/>
        <w:spacing w:before="0" w:beforeLines="0" w:line="400" w:lineRule="exact"/>
        <w:ind w:firstLine="840" w:firstLineChars="400"/>
        <w:rPr>
          <w:rFonts w:hint="eastAsia" w:ascii="宋体" w:hAnsi="宋体" w:eastAsia="宋体" w:cs="宋体"/>
          <w:bCs/>
          <w:color w:val="auto"/>
          <w:szCs w:val="21"/>
          <w:highlight w:val="none"/>
          <w:u w:val="single"/>
          <w:lang w:eastAsia="zh-CN"/>
        </w:rPr>
      </w:pPr>
      <w:r>
        <w:rPr>
          <w:rFonts w:hint="eastAsia" w:ascii="宋体" w:hAnsi="宋体" w:eastAsia="宋体" w:cs="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是</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u w:val="single"/>
          <w:lang w:eastAsia="zh-CN"/>
        </w:rPr>
        <w:t>（应明确对被破坏的检测产品的处理方式）</w:t>
      </w:r>
    </w:p>
    <w:p w14:paraId="538CB545">
      <w:pPr>
        <w:adjustRightInd w:val="0"/>
        <w:snapToGrid w:val="0"/>
        <w:spacing w:before="0" w:beforeLines="0" w:line="400" w:lineRule="exact"/>
        <w:ind w:firstLine="840" w:firstLineChars="4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02BE24F9">
      <w:pPr>
        <w:adjustRightInd w:val="0"/>
        <w:snapToGrid w:val="0"/>
        <w:spacing w:before="0" w:beforeLines="0" w:line="400" w:lineRule="exact"/>
        <w:ind w:firstLine="840" w:firstLineChars="4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验收组织的其他事项：</w:t>
      </w:r>
      <w:r>
        <w:rPr>
          <w:rFonts w:hint="eastAsia" w:ascii="宋体" w:hAnsi="宋体" w:eastAsia="宋体" w:cs="宋体"/>
          <w:bCs/>
          <w:color w:val="auto"/>
          <w:szCs w:val="21"/>
          <w:highlight w:val="none"/>
          <w:u w:val="single"/>
        </w:rPr>
        <w:t xml:space="preserve">                </w:t>
      </w:r>
    </w:p>
    <w:p w14:paraId="7B2B3672">
      <w:pPr>
        <w:adjustRightInd w:val="0"/>
        <w:snapToGrid w:val="0"/>
        <w:spacing w:before="0" w:beforeLines="0"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（2）履约验收时间：</w:t>
      </w:r>
      <w:r>
        <w:rPr>
          <w:rFonts w:hint="eastAsia" w:ascii="宋体" w:hAnsi="宋体" w:eastAsia="宋体" w:cs="宋体"/>
          <w:bCs/>
          <w:color w:val="auto"/>
          <w:szCs w:val="21"/>
          <w:highlight w:val="none"/>
          <w:u w:val="single"/>
        </w:rPr>
        <w:t>（计划于何时验收/供应商提出验收申请之日起   日内组织验收）</w:t>
      </w:r>
      <w:r>
        <w:rPr>
          <w:rFonts w:hint="eastAsia" w:ascii="宋体" w:hAnsi="宋体" w:eastAsia="宋体" w:cs="宋体"/>
          <w:bCs/>
          <w:color w:val="auto"/>
          <w:szCs w:val="21"/>
          <w:highlight w:val="none"/>
          <w:u w:val="single"/>
          <w:lang w:val="en-US" w:eastAsia="zh-CN"/>
        </w:rPr>
        <w:t xml:space="preserve"> </w:t>
      </w:r>
    </w:p>
    <w:p w14:paraId="258E3FEE">
      <w:pPr>
        <w:adjustRightInd w:val="0"/>
        <w:snapToGrid w:val="0"/>
        <w:spacing w:before="0" w:beforeLines="0"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一次性验收         </w:t>
      </w:r>
    </w:p>
    <w:p w14:paraId="0FD71EC8">
      <w:pPr>
        <w:adjustRightInd w:val="0"/>
        <w:snapToGrid w:val="0"/>
        <w:spacing w:before="0" w:beforeLines="0" w:line="400" w:lineRule="exact"/>
        <w:ind w:firstLine="0" w:firstLineChars="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分期/分项验收</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eastAsia="zh-CN"/>
        </w:rPr>
        <w:t>（应明确分期</w:t>
      </w:r>
      <w:r>
        <w:rPr>
          <w:rFonts w:hint="eastAsia" w:ascii="宋体" w:hAnsi="宋体" w:eastAsia="宋体" w:cs="宋体"/>
          <w:bCs/>
          <w:color w:val="auto"/>
          <w:szCs w:val="21"/>
          <w:highlight w:val="none"/>
          <w:u w:val="single"/>
          <w:lang w:val="en" w:eastAsia="zh-CN"/>
        </w:rPr>
        <w:t>/分项验收的工作安排</w:t>
      </w:r>
      <w:r>
        <w:rPr>
          <w:rFonts w:hint="eastAsia" w:ascii="宋体" w:hAnsi="宋体" w:eastAsia="宋体" w:cs="宋体"/>
          <w:bCs/>
          <w:color w:val="auto"/>
          <w:szCs w:val="21"/>
          <w:highlight w:val="none"/>
          <w:u w:val="single"/>
          <w:lang w:eastAsia="zh-CN"/>
        </w:rPr>
        <w:t>）</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 xml:space="preserve"> </w:t>
      </w:r>
    </w:p>
    <w:p w14:paraId="3F3B2C55">
      <w:pPr>
        <w:adjustRightInd w:val="0"/>
        <w:snapToGrid w:val="0"/>
        <w:spacing w:before="0" w:beforeLines="0"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（4）履约验收程序：</w:t>
      </w:r>
      <w:r>
        <w:rPr>
          <w:rFonts w:hint="eastAsia" w:ascii="宋体" w:hAnsi="宋体" w:eastAsia="宋体" w:cs="宋体"/>
          <w:bCs/>
          <w:color w:val="auto"/>
          <w:szCs w:val="21"/>
          <w:highlight w:val="none"/>
          <w:u w:val="single"/>
        </w:rPr>
        <w:t xml:space="preserve">                                         </w:t>
      </w:r>
    </w:p>
    <w:p w14:paraId="2BD5230F">
      <w:pPr>
        <w:adjustRightInd w:val="0"/>
        <w:snapToGrid w:val="0"/>
        <w:spacing w:before="0" w:beforeLines="0"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（5）履约验收的内容：</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color w:val="auto"/>
          <w:szCs w:val="21"/>
          <w:highlight w:val="none"/>
          <w:u w:val="single"/>
        </w:rPr>
        <w:t xml:space="preserve">                                      </w:t>
      </w:r>
    </w:p>
    <w:p w14:paraId="2B319AFE">
      <w:pPr>
        <w:adjustRightInd w:val="0"/>
        <w:snapToGrid w:val="0"/>
        <w:spacing w:before="0" w:beforeLines="0"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（6）履约验收标准：</w:t>
      </w:r>
      <w:r>
        <w:rPr>
          <w:rFonts w:hint="eastAsia" w:ascii="宋体" w:hAnsi="宋体" w:eastAsia="宋体" w:cs="宋体"/>
          <w:bCs/>
          <w:color w:val="auto"/>
          <w:szCs w:val="21"/>
          <w:highlight w:val="none"/>
          <w:u w:val="single"/>
        </w:rPr>
        <w:t xml:space="preserve">                                         </w:t>
      </w:r>
    </w:p>
    <w:p w14:paraId="2245327B">
      <w:pPr>
        <w:pStyle w:val="43"/>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6FDEBAC4">
      <w:pPr>
        <w:adjustRightInd w:val="0"/>
        <w:snapToGrid w:val="0"/>
        <w:spacing w:before="0" w:beforeLines="0"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（8）履约验收其他事项：</w:t>
      </w:r>
      <w:r>
        <w:rPr>
          <w:rFonts w:hint="eastAsia" w:ascii="宋体" w:hAnsi="宋体" w:eastAsia="宋体" w:cs="宋体"/>
          <w:bCs/>
          <w:color w:val="auto"/>
          <w:szCs w:val="21"/>
          <w:highlight w:val="none"/>
          <w:u w:val="single"/>
        </w:rPr>
        <w:t xml:space="preserve">      </w:t>
      </w:r>
      <w:r>
        <w:rPr>
          <w:rFonts w:hint="eastAsia" w:ascii="宋体" w:hAnsi="宋体" w:eastAsia="宋体" w:cs="宋体"/>
          <w:bCs/>
          <w:i w:val="0"/>
          <w:iCs w:val="0"/>
          <w:color w:val="auto"/>
          <w:szCs w:val="21"/>
          <w:highlight w:val="none"/>
          <w:u w:val="single"/>
        </w:rPr>
        <w:t>（产权过户登记等）</w:t>
      </w:r>
      <w:r>
        <w:rPr>
          <w:rFonts w:hint="eastAsia" w:ascii="宋体" w:hAnsi="宋体" w:eastAsia="宋体" w:cs="宋体"/>
          <w:bCs/>
          <w:color w:val="auto"/>
          <w:szCs w:val="21"/>
          <w:highlight w:val="none"/>
          <w:u w:val="single"/>
        </w:rPr>
        <w:t xml:space="preserve">          </w:t>
      </w:r>
    </w:p>
    <w:p w14:paraId="2BB1E598">
      <w:pPr>
        <w:numPr>
          <w:ilvl w:val="0"/>
          <w:numId w:val="6"/>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组成合同的文件</w:t>
      </w:r>
    </w:p>
    <w:p w14:paraId="37575A80">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本协议书与下列文件一起构成合同文件，如下述文件之间有任何抵触、矛盾或歧义，应按以下顺序解释：</w:t>
      </w:r>
    </w:p>
    <w:p w14:paraId="0F1A9EC1">
      <w:pPr>
        <w:adjustRightInd w:val="0"/>
        <w:snapToGrid w:val="0"/>
        <w:spacing w:before="0" w:beforeLines="0"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政府采购</w:t>
      </w:r>
      <w:r>
        <w:rPr>
          <w:rFonts w:hint="eastAsia" w:ascii="宋体" w:hAnsi="宋体" w:eastAsia="宋体" w:cs="宋体"/>
          <w:color w:val="auto"/>
          <w:szCs w:val="21"/>
          <w:highlight w:val="none"/>
        </w:rPr>
        <w:t>合同协议书及其变更、补充</w:t>
      </w:r>
      <w:r>
        <w:rPr>
          <w:rFonts w:hint="eastAsia" w:ascii="宋体" w:hAnsi="宋体" w:eastAsia="宋体" w:cs="宋体"/>
          <w:color w:val="auto"/>
          <w:szCs w:val="21"/>
          <w:highlight w:val="none"/>
          <w:lang w:eastAsia="zh-CN"/>
        </w:rPr>
        <w:t>协议</w:t>
      </w:r>
    </w:p>
    <w:p w14:paraId="4BB400AC">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）政府采购合同专用条款</w:t>
      </w:r>
    </w:p>
    <w:p w14:paraId="200A1325">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）政府采购合同通用条款</w:t>
      </w:r>
    </w:p>
    <w:p w14:paraId="3A52C78A">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w:t>
      </w:r>
    </w:p>
    <w:p w14:paraId="530761F3">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）投标（响应）文件</w:t>
      </w:r>
    </w:p>
    <w:p w14:paraId="06BAED29">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（6）采购文件</w:t>
      </w:r>
    </w:p>
    <w:p w14:paraId="2DEDBD3A">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（7）有关技术文件，图纸</w:t>
      </w:r>
    </w:p>
    <w:p w14:paraId="0C5FF6EA">
      <w:pPr>
        <w:pStyle w:val="43"/>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2DDA04DB">
      <w:pPr>
        <w:numPr>
          <w:ilvl w:val="0"/>
          <w:numId w:val="6"/>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合同生效</w:t>
      </w:r>
    </w:p>
    <w:p w14:paraId="0BE759F9">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本合同自</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生效。</w:t>
      </w:r>
    </w:p>
    <w:p w14:paraId="0251A5FB">
      <w:pPr>
        <w:numPr>
          <w:ilvl w:val="0"/>
          <w:numId w:val="6"/>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合同份数</w:t>
      </w:r>
    </w:p>
    <w:p w14:paraId="5D541054">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份，均具有同等法律效力。</w:t>
      </w:r>
    </w:p>
    <w:p w14:paraId="23963F42">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合同订立时间：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79D5D25D">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合同订立地点：</w:t>
      </w:r>
      <w:r>
        <w:rPr>
          <w:rFonts w:hint="eastAsia" w:ascii="宋体" w:hAnsi="宋体" w:eastAsia="宋体" w:cs="宋体"/>
          <w:color w:val="auto"/>
          <w:szCs w:val="21"/>
          <w:highlight w:val="none"/>
          <w:u w:val="single"/>
        </w:rPr>
        <w:t xml:space="preserve">                           </w:t>
      </w:r>
    </w:p>
    <w:p w14:paraId="76976308">
      <w:pPr>
        <w:adjustRightInd w:val="0"/>
        <w:snapToGrid w:val="0"/>
        <w:spacing w:before="0" w:beforeLines="0"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附件：具体标</w:t>
      </w:r>
      <w:r>
        <w:rPr>
          <w:rFonts w:hint="eastAsia" w:ascii="宋体" w:hAnsi="宋体" w:eastAsia="宋体" w:cs="宋体"/>
          <w:color w:val="auto"/>
          <w:szCs w:val="21"/>
          <w:highlight w:val="none"/>
          <w:lang w:eastAsia="zh-CN"/>
        </w:rPr>
        <w:t>的及其</w:t>
      </w:r>
      <w:r>
        <w:rPr>
          <w:rFonts w:hint="eastAsia" w:ascii="宋体" w:hAnsi="宋体" w:eastAsia="宋体" w:cs="宋体"/>
          <w:color w:val="auto"/>
          <w:szCs w:val="21"/>
          <w:highlight w:val="none"/>
          <w:u w:val="none"/>
          <w:lang w:val="en-US" w:eastAsia="zh-CN"/>
        </w:rPr>
        <w:t>技术要求和商务要求</w:t>
      </w:r>
      <w:r>
        <w:rPr>
          <w:rFonts w:hint="eastAsia" w:ascii="宋体" w:hAnsi="宋体" w:eastAsia="宋体" w:cs="宋体"/>
          <w:color w:val="auto"/>
          <w:szCs w:val="21"/>
          <w:highlight w:val="none"/>
        </w:rPr>
        <w:t>、联合协议、分包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协议等。</w:t>
      </w:r>
    </w:p>
    <w:p w14:paraId="2B5C67B9">
      <w:pPr>
        <w:pStyle w:val="55"/>
        <w:spacing w:beforeLines="0" w:line="400" w:lineRule="exact"/>
        <w:rPr>
          <w:rFonts w:hint="eastAsia" w:ascii="宋体" w:hAnsi="宋体" w:eastAsia="宋体" w:cs="宋体"/>
          <w:color w:val="auto"/>
          <w:highlight w:val="none"/>
        </w:rPr>
      </w:pPr>
    </w:p>
    <w:p w14:paraId="24158849">
      <w:pPr>
        <w:pStyle w:val="4"/>
        <w:spacing w:beforeLines="0" w:line="40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highlight w:val="none"/>
          <w:lang w:val="en"/>
        </w:rPr>
        <w:t xml:space="preserve">   </w:t>
      </w:r>
    </w:p>
    <w:p w14:paraId="7D7C514D">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477EFA6">
      <w:pPr>
        <w:pStyle w:val="55"/>
        <w:rPr>
          <w:rFonts w:hint="eastAsia" w:ascii="宋体" w:hAnsi="宋体" w:eastAsia="宋体" w:cs="宋体"/>
          <w:color w:val="auto"/>
          <w:highlight w:val="none"/>
        </w:rPr>
      </w:pPr>
    </w:p>
    <w:tbl>
      <w:tblPr>
        <w:tblStyle w:val="25"/>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86"/>
        <w:gridCol w:w="2788"/>
        <w:gridCol w:w="2287"/>
        <w:gridCol w:w="2448"/>
      </w:tblGrid>
      <w:tr w14:paraId="3EA291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14:paraId="10C80F31">
            <w:pPr>
              <w:adjustRightInd w:val="0"/>
              <w:snapToGrid w:val="0"/>
              <w:spacing w:line="30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甲方（采购人</w:t>
            </w:r>
            <w:r>
              <w:rPr>
                <w:rFonts w:hint="eastAsia" w:ascii="宋体" w:hAnsi="宋体" w:eastAsia="宋体" w:cs="宋体"/>
                <w:color w:val="auto"/>
                <w:szCs w:val="21"/>
                <w:highlight w:val="none"/>
                <w:lang w:eastAsia="zh-CN"/>
              </w:rPr>
              <w:t>、受采购人委托签订合同的单位</w:t>
            </w:r>
            <w:r>
              <w:rPr>
                <w:rFonts w:hint="eastAsia" w:ascii="宋体" w:hAnsi="宋体" w:eastAsia="宋体" w:cs="宋体"/>
                <w:color w:val="auto"/>
                <w:szCs w:val="21"/>
                <w:highlight w:val="none"/>
              </w:rPr>
              <w:t>或采购文件约定的合同甲方）</w:t>
            </w:r>
          </w:p>
        </w:tc>
        <w:tc>
          <w:tcPr>
            <w:tcW w:w="2437" w:type="pct"/>
            <w:gridSpan w:val="2"/>
            <w:tcBorders>
              <w:left w:val="single" w:color="auto" w:sz="2" w:space="0"/>
              <w:bottom w:val="single" w:color="auto" w:sz="2" w:space="0"/>
            </w:tcBorders>
            <w:noWrap w:val="0"/>
            <w:vAlign w:val="center"/>
          </w:tcPr>
          <w:p w14:paraId="53139541">
            <w:pPr>
              <w:adjustRightInd w:val="0"/>
              <w:snapToGrid w:val="0"/>
              <w:spacing w:line="30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乙方（供应商）</w:t>
            </w:r>
          </w:p>
        </w:tc>
      </w:tr>
      <w:tr w14:paraId="539274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14:paraId="09170823">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单位名称（公章</w:t>
            </w:r>
            <w:r>
              <w:rPr>
                <w:rFonts w:hint="eastAsia" w:ascii="宋体" w:hAnsi="宋体" w:eastAsia="宋体" w:cs="宋体"/>
                <w:color w:val="auto"/>
                <w:szCs w:val="21"/>
                <w:highlight w:val="none"/>
                <w:lang w:eastAsia="zh-CN"/>
              </w:rPr>
              <w:t>或合同章</w:t>
            </w:r>
            <w:r>
              <w:rPr>
                <w:rFonts w:hint="eastAsia" w:ascii="宋体" w:hAnsi="宋体" w:eastAsia="宋体" w:cs="宋体"/>
                <w:color w:val="auto"/>
                <w:szCs w:val="21"/>
                <w:highlight w:val="none"/>
              </w:rPr>
              <w:t>）</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041E16E">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C8D3761">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单位名称（公章</w:t>
            </w:r>
            <w:r>
              <w:rPr>
                <w:rFonts w:hint="eastAsia" w:ascii="宋体" w:hAnsi="宋体" w:eastAsia="宋体" w:cs="宋体"/>
                <w:color w:val="auto"/>
                <w:szCs w:val="21"/>
                <w:highlight w:val="none"/>
                <w:lang w:eastAsia="zh-CN"/>
              </w:rPr>
              <w:t>或合同章</w:t>
            </w:r>
            <w:r>
              <w:rPr>
                <w:rFonts w:hint="eastAsia" w:ascii="宋体" w:hAnsi="宋体" w:eastAsia="宋体" w:cs="宋体"/>
                <w:color w:val="auto"/>
                <w:szCs w:val="21"/>
                <w:highlight w:val="none"/>
              </w:rPr>
              <w:t>）</w:t>
            </w:r>
          </w:p>
        </w:tc>
        <w:tc>
          <w:tcPr>
            <w:tcW w:w="1259" w:type="pct"/>
            <w:tcBorders>
              <w:top w:val="single" w:color="auto" w:sz="2" w:space="0"/>
              <w:left w:val="single" w:color="auto" w:sz="2" w:space="0"/>
              <w:bottom w:val="single" w:color="auto" w:sz="2" w:space="0"/>
            </w:tcBorders>
            <w:noWrap w:val="0"/>
            <w:vAlign w:val="center"/>
          </w:tcPr>
          <w:p w14:paraId="6DF897F1">
            <w:pPr>
              <w:adjustRightInd w:val="0"/>
              <w:snapToGrid w:val="0"/>
              <w:spacing w:line="300" w:lineRule="exact"/>
              <w:jc w:val="center"/>
              <w:rPr>
                <w:rFonts w:hint="eastAsia" w:ascii="宋体" w:hAnsi="宋体" w:eastAsia="宋体" w:cs="宋体"/>
                <w:color w:val="auto"/>
                <w:spacing w:val="20"/>
                <w:szCs w:val="21"/>
                <w:highlight w:val="none"/>
              </w:rPr>
            </w:pPr>
          </w:p>
        </w:tc>
      </w:tr>
      <w:tr w14:paraId="7B6C00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14:paraId="6415BEDD">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p w14:paraId="14C492A0">
            <w:pPr>
              <w:adjustRightInd w:val="0"/>
              <w:snapToGrid w:val="0"/>
              <w:spacing w:line="300" w:lineRule="exact"/>
              <w:ind w:firstLine="100" w:firstLineChars="4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或其委托代理人（签章）</w:t>
            </w:r>
          </w:p>
        </w:tc>
        <w:tc>
          <w:tcPr>
            <w:tcW w:w="1436" w:type="pct"/>
            <w:vMerge w:val="restart"/>
            <w:tcBorders>
              <w:top w:val="single" w:color="auto" w:sz="2" w:space="0"/>
              <w:left w:val="single" w:color="auto" w:sz="2" w:space="0"/>
              <w:right w:val="single" w:color="auto" w:sz="2" w:space="0"/>
            </w:tcBorders>
            <w:noWrap w:val="0"/>
            <w:vAlign w:val="center"/>
          </w:tcPr>
          <w:p w14:paraId="5FBF13A8">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op w:val="single" w:color="auto" w:sz="2" w:space="0"/>
              <w:left w:val="single" w:color="auto" w:sz="2" w:space="0"/>
              <w:right w:val="single" w:color="auto" w:sz="2" w:space="0"/>
            </w:tcBorders>
            <w:noWrap w:val="0"/>
            <w:vAlign w:val="center"/>
          </w:tcPr>
          <w:p w14:paraId="09A5FA75">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p w14:paraId="6AE1F488">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或其委托代理人（签章）</w:t>
            </w:r>
          </w:p>
        </w:tc>
        <w:tc>
          <w:tcPr>
            <w:tcW w:w="1259" w:type="pct"/>
            <w:tcBorders>
              <w:top w:val="single" w:color="auto" w:sz="2" w:space="0"/>
              <w:left w:val="single" w:color="auto" w:sz="2" w:space="0"/>
              <w:bottom w:val="single" w:color="auto" w:sz="2" w:space="0"/>
            </w:tcBorders>
            <w:noWrap w:val="0"/>
            <w:vAlign w:val="center"/>
          </w:tcPr>
          <w:p w14:paraId="5DA3D663">
            <w:pPr>
              <w:adjustRightInd w:val="0"/>
              <w:snapToGrid w:val="0"/>
              <w:spacing w:line="300" w:lineRule="exact"/>
              <w:jc w:val="center"/>
              <w:rPr>
                <w:rFonts w:hint="eastAsia" w:ascii="宋体" w:hAnsi="宋体" w:eastAsia="宋体" w:cs="宋体"/>
                <w:color w:val="auto"/>
                <w:szCs w:val="21"/>
                <w:highlight w:val="none"/>
              </w:rPr>
            </w:pPr>
          </w:p>
        </w:tc>
      </w:tr>
      <w:tr w14:paraId="7A651C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14:paraId="340F24E0">
            <w:pPr>
              <w:adjustRightInd w:val="0"/>
              <w:snapToGrid w:val="0"/>
              <w:spacing w:line="300" w:lineRule="exact"/>
              <w:jc w:val="center"/>
              <w:rPr>
                <w:rFonts w:hint="eastAsia" w:ascii="宋体" w:hAnsi="宋体" w:eastAsia="宋体" w:cs="宋体"/>
                <w:color w:val="auto"/>
                <w:szCs w:val="21"/>
                <w:highlight w:val="none"/>
              </w:rPr>
            </w:pPr>
          </w:p>
        </w:tc>
        <w:tc>
          <w:tcPr>
            <w:tcW w:w="1436" w:type="pct"/>
            <w:vMerge w:val="continue"/>
            <w:tcBorders>
              <w:left w:val="single" w:color="auto" w:sz="2" w:space="0"/>
              <w:bottom w:val="single" w:color="auto" w:sz="2" w:space="0"/>
              <w:right w:val="single" w:color="auto" w:sz="2" w:space="0"/>
            </w:tcBorders>
            <w:noWrap w:val="0"/>
            <w:vAlign w:val="center"/>
          </w:tcPr>
          <w:p w14:paraId="77E3E071">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93C2D7E">
            <w:pPr>
              <w:adjustRightInd w:val="0"/>
              <w:snapToGrid w:val="0"/>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拥有者性别</w:t>
            </w:r>
          </w:p>
        </w:tc>
        <w:tc>
          <w:tcPr>
            <w:tcW w:w="1259" w:type="pct"/>
            <w:tcBorders>
              <w:top w:val="single" w:color="auto" w:sz="2" w:space="0"/>
              <w:left w:val="single" w:color="auto" w:sz="2" w:space="0"/>
              <w:bottom w:val="single" w:color="auto" w:sz="2" w:space="0"/>
            </w:tcBorders>
            <w:noWrap w:val="0"/>
            <w:vAlign w:val="center"/>
          </w:tcPr>
          <w:p w14:paraId="3A9C1FBB">
            <w:pPr>
              <w:adjustRightInd w:val="0"/>
              <w:snapToGrid w:val="0"/>
              <w:spacing w:line="300" w:lineRule="exact"/>
              <w:jc w:val="center"/>
              <w:rPr>
                <w:rFonts w:hint="eastAsia" w:ascii="宋体" w:hAnsi="宋体" w:eastAsia="宋体" w:cs="宋体"/>
                <w:color w:val="auto"/>
                <w:spacing w:val="20"/>
                <w:szCs w:val="21"/>
                <w:highlight w:val="none"/>
              </w:rPr>
            </w:pPr>
          </w:p>
        </w:tc>
      </w:tr>
      <w:tr w14:paraId="277D18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02288A9E">
            <w:pPr>
              <w:adjustRightInd w:val="0"/>
              <w:snapToGrid w:val="0"/>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住</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5FF2033">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7D2CB9E">
            <w:pPr>
              <w:adjustRightInd w:val="0"/>
              <w:snapToGrid w:val="0"/>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住</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所</w:t>
            </w:r>
          </w:p>
        </w:tc>
        <w:tc>
          <w:tcPr>
            <w:tcW w:w="1259" w:type="pct"/>
            <w:tcBorders>
              <w:top w:val="single" w:color="auto" w:sz="2" w:space="0"/>
              <w:left w:val="single" w:color="auto" w:sz="2" w:space="0"/>
              <w:bottom w:val="single" w:color="auto" w:sz="2" w:space="0"/>
            </w:tcBorders>
            <w:noWrap w:val="0"/>
            <w:vAlign w:val="center"/>
          </w:tcPr>
          <w:p w14:paraId="6DB3CDCC">
            <w:pPr>
              <w:adjustRightInd w:val="0"/>
              <w:snapToGrid w:val="0"/>
              <w:spacing w:line="300" w:lineRule="exact"/>
              <w:jc w:val="center"/>
              <w:rPr>
                <w:rFonts w:hint="eastAsia" w:ascii="宋体" w:hAnsi="宋体" w:eastAsia="宋体" w:cs="宋体"/>
                <w:color w:val="auto"/>
                <w:spacing w:val="20"/>
                <w:szCs w:val="21"/>
                <w:highlight w:val="none"/>
              </w:rPr>
            </w:pPr>
          </w:p>
        </w:tc>
      </w:tr>
      <w:tr w14:paraId="06BC5F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5E8B8BF">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01EF24D">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451E447">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 系 人</w:t>
            </w:r>
          </w:p>
        </w:tc>
        <w:tc>
          <w:tcPr>
            <w:tcW w:w="1259" w:type="pct"/>
            <w:tcBorders>
              <w:top w:val="single" w:color="auto" w:sz="2" w:space="0"/>
              <w:left w:val="single" w:color="auto" w:sz="2" w:space="0"/>
              <w:bottom w:val="single" w:color="auto" w:sz="2" w:space="0"/>
            </w:tcBorders>
            <w:noWrap w:val="0"/>
            <w:vAlign w:val="center"/>
          </w:tcPr>
          <w:p w14:paraId="06774DB9">
            <w:pPr>
              <w:adjustRightInd w:val="0"/>
              <w:snapToGrid w:val="0"/>
              <w:spacing w:line="300" w:lineRule="exact"/>
              <w:jc w:val="center"/>
              <w:rPr>
                <w:rFonts w:hint="eastAsia" w:ascii="宋体" w:hAnsi="宋体" w:eastAsia="宋体" w:cs="宋体"/>
                <w:color w:val="auto"/>
                <w:spacing w:val="20"/>
                <w:szCs w:val="21"/>
                <w:highlight w:val="none"/>
              </w:rPr>
            </w:pPr>
          </w:p>
        </w:tc>
      </w:tr>
      <w:tr w14:paraId="23C4A94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84193C6">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06B5F50">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60C5991">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1259" w:type="pct"/>
            <w:tcBorders>
              <w:top w:val="single" w:color="auto" w:sz="2" w:space="0"/>
              <w:left w:val="single" w:color="auto" w:sz="2" w:space="0"/>
              <w:bottom w:val="single" w:color="auto" w:sz="2" w:space="0"/>
            </w:tcBorders>
            <w:noWrap w:val="0"/>
            <w:vAlign w:val="center"/>
          </w:tcPr>
          <w:p w14:paraId="40E8D118">
            <w:pPr>
              <w:adjustRightInd w:val="0"/>
              <w:snapToGrid w:val="0"/>
              <w:spacing w:line="300" w:lineRule="exact"/>
              <w:jc w:val="center"/>
              <w:rPr>
                <w:rFonts w:hint="eastAsia" w:ascii="宋体" w:hAnsi="宋体" w:eastAsia="宋体" w:cs="宋体"/>
                <w:color w:val="auto"/>
                <w:spacing w:val="20"/>
                <w:szCs w:val="21"/>
                <w:highlight w:val="none"/>
              </w:rPr>
            </w:pPr>
          </w:p>
        </w:tc>
      </w:tr>
      <w:tr w14:paraId="3680DF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B102699">
            <w:pPr>
              <w:adjustRightInd w:val="0"/>
              <w:snapToGrid w:val="0"/>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4A53FFE">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B7D9132">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通信地址</w:t>
            </w:r>
          </w:p>
        </w:tc>
        <w:tc>
          <w:tcPr>
            <w:tcW w:w="1259" w:type="pct"/>
            <w:tcBorders>
              <w:top w:val="single" w:color="auto" w:sz="2" w:space="0"/>
              <w:left w:val="single" w:color="auto" w:sz="2" w:space="0"/>
              <w:bottom w:val="single" w:color="auto" w:sz="2" w:space="0"/>
            </w:tcBorders>
            <w:noWrap w:val="0"/>
            <w:vAlign w:val="center"/>
          </w:tcPr>
          <w:p w14:paraId="7FDFB0C0">
            <w:pPr>
              <w:adjustRightInd w:val="0"/>
              <w:snapToGrid w:val="0"/>
              <w:spacing w:line="300" w:lineRule="exact"/>
              <w:jc w:val="center"/>
              <w:rPr>
                <w:rFonts w:hint="eastAsia" w:ascii="宋体" w:hAnsi="宋体" w:eastAsia="宋体" w:cs="宋体"/>
                <w:color w:val="auto"/>
                <w:spacing w:val="20"/>
                <w:szCs w:val="21"/>
                <w:highlight w:val="none"/>
              </w:rPr>
            </w:pPr>
          </w:p>
        </w:tc>
      </w:tr>
      <w:tr w14:paraId="6FAF5C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E72C3CB">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5219D12">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257EAB1">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1259" w:type="pct"/>
            <w:tcBorders>
              <w:top w:val="single" w:color="auto" w:sz="2" w:space="0"/>
              <w:left w:val="single" w:color="auto" w:sz="2" w:space="0"/>
              <w:bottom w:val="single" w:color="auto" w:sz="2" w:space="0"/>
            </w:tcBorders>
            <w:noWrap w:val="0"/>
            <w:vAlign w:val="center"/>
          </w:tcPr>
          <w:p w14:paraId="1654CD52">
            <w:pPr>
              <w:adjustRightInd w:val="0"/>
              <w:snapToGrid w:val="0"/>
              <w:spacing w:line="300" w:lineRule="exact"/>
              <w:jc w:val="center"/>
              <w:rPr>
                <w:rFonts w:hint="eastAsia" w:ascii="宋体" w:hAnsi="宋体" w:eastAsia="宋体" w:cs="宋体"/>
                <w:color w:val="auto"/>
                <w:spacing w:val="20"/>
                <w:szCs w:val="21"/>
                <w:highlight w:val="none"/>
              </w:rPr>
            </w:pPr>
          </w:p>
        </w:tc>
      </w:tr>
      <w:tr w14:paraId="110BD9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06A8D27">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1B410D2">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E5A6203">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1259" w:type="pct"/>
            <w:tcBorders>
              <w:top w:val="single" w:color="auto" w:sz="2" w:space="0"/>
              <w:left w:val="single" w:color="auto" w:sz="2" w:space="0"/>
              <w:bottom w:val="single" w:color="auto" w:sz="2" w:space="0"/>
            </w:tcBorders>
            <w:noWrap w:val="0"/>
            <w:vAlign w:val="center"/>
          </w:tcPr>
          <w:p w14:paraId="54A0CEDF">
            <w:pPr>
              <w:adjustRightInd w:val="0"/>
              <w:snapToGrid w:val="0"/>
              <w:spacing w:line="300" w:lineRule="exact"/>
              <w:jc w:val="center"/>
              <w:rPr>
                <w:rFonts w:hint="eastAsia" w:ascii="宋体" w:hAnsi="宋体" w:eastAsia="宋体" w:cs="宋体"/>
                <w:color w:val="auto"/>
                <w:spacing w:val="20"/>
                <w:szCs w:val="21"/>
                <w:highlight w:val="none"/>
              </w:rPr>
            </w:pPr>
          </w:p>
        </w:tc>
      </w:tr>
      <w:tr w14:paraId="53E7650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F0FD2F7">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84B8CB7">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EB00F8C">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w:t>
            </w:r>
          </w:p>
        </w:tc>
        <w:tc>
          <w:tcPr>
            <w:tcW w:w="1259" w:type="pct"/>
            <w:tcBorders>
              <w:top w:val="single" w:color="auto" w:sz="2" w:space="0"/>
              <w:left w:val="single" w:color="auto" w:sz="2" w:space="0"/>
              <w:bottom w:val="single" w:color="auto" w:sz="2" w:space="0"/>
            </w:tcBorders>
            <w:noWrap w:val="0"/>
            <w:vAlign w:val="center"/>
          </w:tcPr>
          <w:p w14:paraId="170C1FC9">
            <w:pPr>
              <w:adjustRightInd w:val="0"/>
              <w:snapToGrid w:val="0"/>
              <w:spacing w:line="300" w:lineRule="exact"/>
              <w:jc w:val="center"/>
              <w:rPr>
                <w:rFonts w:hint="eastAsia" w:ascii="宋体" w:hAnsi="宋体" w:eastAsia="宋体" w:cs="宋体"/>
                <w:color w:val="auto"/>
                <w:spacing w:val="20"/>
                <w:szCs w:val="21"/>
                <w:highlight w:val="none"/>
              </w:rPr>
            </w:pPr>
          </w:p>
        </w:tc>
      </w:tr>
      <w:tr w14:paraId="06BB42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7264601">
            <w:pPr>
              <w:adjustRightInd w:val="0"/>
              <w:snapToGrid w:val="0"/>
              <w:spacing w:line="300" w:lineRule="exact"/>
              <w:jc w:val="center"/>
              <w:rPr>
                <w:rFonts w:hint="eastAsia" w:ascii="宋体" w:hAnsi="宋体" w:eastAsia="宋体" w:cs="宋体"/>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FF9D6B3">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5837C30">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w:t>
            </w:r>
          </w:p>
        </w:tc>
        <w:tc>
          <w:tcPr>
            <w:tcW w:w="1259" w:type="pct"/>
            <w:tcBorders>
              <w:top w:val="single" w:color="auto" w:sz="2" w:space="0"/>
              <w:left w:val="single" w:color="auto" w:sz="2" w:space="0"/>
              <w:bottom w:val="single" w:color="auto" w:sz="2" w:space="0"/>
            </w:tcBorders>
            <w:noWrap w:val="0"/>
            <w:vAlign w:val="center"/>
          </w:tcPr>
          <w:p w14:paraId="7BAE27F6">
            <w:pPr>
              <w:adjustRightInd w:val="0"/>
              <w:snapToGrid w:val="0"/>
              <w:spacing w:line="300" w:lineRule="exact"/>
              <w:jc w:val="center"/>
              <w:rPr>
                <w:rFonts w:hint="eastAsia" w:ascii="宋体" w:hAnsi="宋体" w:eastAsia="宋体" w:cs="宋体"/>
                <w:color w:val="auto"/>
                <w:spacing w:val="20"/>
                <w:szCs w:val="21"/>
                <w:highlight w:val="none"/>
              </w:rPr>
            </w:pPr>
          </w:p>
        </w:tc>
      </w:tr>
      <w:tr w14:paraId="7F1D68A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AAE5BE6">
            <w:pPr>
              <w:adjustRightInd w:val="0"/>
              <w:snapToGrid w:val="0"/>
              <w:spacing w:line="300" w:lineRule="exact"/>
              <w:jc w:val="center"/>
              <w:rPr>
                <w:rFonts w:hint="eastAsia" w:ascii="宋体" w:hAnsi="宋体" w:eastAsia="宋体" w:cs="宋体"/>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AFD4C62">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90964E5">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1259" w:type="pct"/>
            <w:tcBorders>
              <w:top w:val="single" w:color="auto" w:sz="2" w:space="0"/>
              <w:left w:val="single" w:color="auto" w:sz="2" w:space="0"/>
              <w:bottom w:val="single" w:color="auto" w:sz="2" w:space="0"/>
            </w:tcBorders>
            <w:noWrap w:val="0"/>
            <w:vAlign w:val="center"/>
          </w:tcPr>
          <w:p w14:paraId="2CA5345C">
            <w:pPr>
              <w:adjustRightInd w:val="0"/>
              <w:snapToGrid w:val="0"/>
              <w:spacing w:line="300" w:lineRule="exact"/>
              <w:jc w:val="center"/>
              <w:rPr>
                <w:rFonts w:hint="eastAsia" w:ascii="宋体" w:hAnsi="宋体" w:eastAsia="宋体" w:cs="宋体"/>
                <w:color w:val="auto"/>
                <w:spacing w:val="20"/>
                <w:szCs w:val="21"/>
                <w:highlight w:val="none"/>
              </w:rPr>
            </w:pPr>
          </w:p>
        </w:tc>
      </w:tr>
      <w:tr w14:paraId="2C87F5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02A8AAFB">
            <w:pPr>
              <w:adjustRightInd w:val="0"/>
              <w:snapToGrid w:val="0"/>
              <w:spacing w:line="300" w:lineRule="exact"/>
              <w:jc w:val="center"/>
              <w:rPr>
                <w:rFonts w:hint="eastAsia" w:ascii="宋体" w:hAnsi="宋体" w:eastAsia="宋体" w:cs="宋体"/>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16BD31B">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3B6117C">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w:t>
            </w:r>
          </w:p>
        </w:tc>
        <w:tc>
          <w:tcPr>
            <w:tcW w:w="1259" w:type="pct"/>
            <w:tcBorders>
              <w:top w:val="single" w:color="auto" w:sz="2" w:space="0"/>
              <w:left w:val="single" w:color="auto" w:sz="2" w:space="0"/>
              <w:bottom w:val="single" w:color="auto" w:sz="2" w:space="0"/>
            </w:tcBorders>
            <w:noWrap w:val="0"/>
            <w:vAlign w:val="center"/>
          </w:tcPr>
          <w:p w14:paraId="0CF546F8">
            <w:pPr>
              <w:adjustRightInd w:val="0"/>
              <w:snapToGrid w:val="0"/>
              <w:spacing w:line="300" w:lineRule="exact"/>
              <w:jc w:val="center"/>
              <w:rPr>
                <w:rFonts w:hint="eastAsia" w:ascii="宋体" w:hAnsi="宋体" w:eastAsia="宋体" w:cs="宋体"/>
                <w:color w:val="auto"/>
                <w:spacing w:val="20"/>
                <w:szCs w:val="21"/>
                <w:highlight w:val="none"/>
              </w:rPr>
            </w:pPr>
          </w:p>
        </w:tc>
      </w:tr>
      <w:tr w14:paraId="20388F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68E978C0">
            <w:pPr>
              <w:pStyle w:val="14"/>
              <w:adjustRightInd w:val="0"/>
              <w:snapToGrid w:val="0"/>
              <w:spacing w:before="156" w:beforeLines="50" w:after="0" w:line="360" w:lineRule="auto"/>
              <w:ind w:left="0" w:leftChars="0" w:firstLine="0" w:firstLineChars="0"/>
              <w:jc w:val="left"/>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注：涉及联合体或其他合同主体的信息应按上表格式加列。</w:t>
            </w:r>
          </w:p>
        </w:tc>
      </w:tr>
    </w:tbl>
    <w:p w14:paraId="34DF9BCC">
      <w:pPr>
        <w:pStyle w:val="4"/>
        <w:adjustRightInd w:val="0"/>
        <w:snapToGrid w:val="0"/>
        <w:spacing w:before="156" w:beforeLines="50"/>
        <w:jc w:val="center"/>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u w:val="single"/>
        </w:rPr>
        <w:br w:type="page"/>
      </w:r>
      <w:bookmarkStart w:id="158" w:name="_Toc27624"/>
      <w:r>
        <w:rPr>
          <w:rFonts w:hint="eastAsia" w:ascii="宋体" w:hAnsi="宋体" w:eastAsia="宋体" w:cs="宋体"/>
          <w:b w:val="0"/>
          <w:bCs w:val="0"/>
          <w:color w:val="auto"/>
          <w:sz w:val="28"/>
          <w:szCs w:val="28"/>
          <w:highlight w:val="none"/>
        </w:rPr>
        <w:t>第二节 政府采购合同通用条款</w:t>
      </w:r>
      <w:bookmarkEnd w:id="158"/>
    </w:p>
    <w:p w14:paraId="6EA2A9EA">
      <w:pPr>
        <w:tabs>
          <w:tab w:val="left" w:pos="8820"/>
          <w:tab w:val="left" w:pos="9345"/>
          <w:tab w:val="left" w:pos="9765"/>
        </w:tabs>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bCs/>
          <w:color w:val="auto"/>
          <w:sz w:val="24"/>
          <w:highlight w:val="none"/>
        </w:rPr>
        <w:t>定义</w:t>
      </w:r>
    </w:p>
    <w:p w14:paraId="5B154973">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1.1合同当事人</w:t>
      </w:r>
    </w:p>
    <w:p w14:paraId="7161D31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（1）采购人（以下称甲方）是指使用财政性资金，通过政府采购方式向供应商购买货物</w:t>
      </w:r>
      <w:r>
        <w:rPr>
          <w:rFonts w:hint="eastAsia" w:ascii="宋体" w:hAnsi="宋体" w:eastAsia="宋体" w:cs="宋体"/>
          <w:color w:val="auto"/>
          <w:szCs w:val="21"/>
          <w:highlight w:val="none"/>
          <w:lang w:val="en-US" w:eastAsia="zh-CN"/>
        </w:rPr>
        <w:t>及其相关服务的</w:t>
      </w:r>
      <w:r>
        <w:rPr>
          <w:rFonts w:hint="eastAsia" w:ascii="宋体" w:hAnsi="宋体" w:eastAsia="宋体" w:cs="宋体"/>
          <w:color w:val="auto"/>
          <w:szCs w:val="21"/>
          <w:highlight w:val="none"/>
        </w:rPr>
        <w:t>国家机关、事业单位、团体组织。</w:t>
      </w:r>
    </w:p>
    <w:p w14:paraId="15469CF3">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（2）供应商（以下称</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方）是指参加政府采购活动并且中标（成交），向采购人提供</w:t>
      </w:r>
      <w:r>
        <w:rPr>
          <w:rFonts w:hint="eastAsia" w:ascii="宋体" w:hAnsi="宋体" w:eastAsia="宋体" w:cs="宋体"/>
          <w:color w:val="auto"/>
          <w:szCs w:val="21"/>
          <w:highlight w:val="none"/>
          <w:lang w:val="en-US" w:eastAsia="zh-CN"/>
        </w:rPr>
        <w:t>合同约定的货物及其相关服务的法人、非法人组织或者自然人</w:t>
      </w:r>
      <w:r>
        <w:rPr>
          <w:rFonts w:hint="eastAsia" w:ascii="宋体" w:hAnsi="宋体" w:eastAsia="宋体" w:cs="宋体"/>
          <w:color w:val="auto"/>
          <w:szCs w:val="21"/>
          <w:highlight w:val="none"/>
        </w:rPr>
        <w:t>。</w:t>
      </w:r>
    </w:p>
    <w:p w14:paraId="64F93C58">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eastAsia="宋体" w:cs="宋体"/>
          <w:color w:val="auto"/>
          <w:szCs w:val="21"/>
          <w:highlight w:val="none"/>
        </w:rPr>
        <w:t>。</w:t>
      </w:r>
    </w:p>
    <w:p w14:paraId="1A43AB9F">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1.2本合同下列术语应解释为：</w:t>
      </w:r>
    </w:p>
    <w:p w14:paraId="3B8ECE0B">
      <w:pPr>
        <w:adjustRightInd w:val="0"/>
        <w:snapToGrid w:val="0"/>
        <w:spacing w:before="0" w:beforeLines="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eastAsia="宋体" w:cs="宋体"/>
          <w:color w:val="auto"/>
          <w:szCs w:val="21"/>
          <w:highlight w:val="none"/>
          <w:lang w:eastAsia="zh-CN"/>
        </w:rPr>
        <w:t>政府采购</w:t>
      </w:r>
      <w:r>
        <w:rPr>
          <w:rFonts w:hint="eastAsia" w:ascii="宋体" w:hAnsi="宋体" w:eastAsia="宋体" w:cs="宋体"/>
          <w:color w:val="auto"/>
          <w:szCs w:val="21"/>
          <w:highlight w:val="none"/>
        </w:rPr>
        <w:t>合同协议书及其变更、补充</w:t>
      </w:r>
      <w:r>
        <w:rPr>
          <w:rFonts w:hint="eastAsia" w:ascii="宋体" w:hAnsi="宋体" w:eastAsia="宋体" w:cs="宋体"/>
          <w:color w:val="auto"/>
          <w:szCs w:val="21"/>
          <w:highlight w:val="none"/>
          <w:lang w:eastAsia="zh-CN"/>
        </w:rPr>
        <w:t>协议，</w:t>
      </w:r>
      <w:r>
        <w:rPr>
          <w:rFonts w:hint="eastAsia" w:ascii="宋体" w:hAnsi="宋体" w:eastAsia="宋体" w:cs="宋体"/>
          <w:color w:val="auto"/>
          <w:szCs w:val="21"/>
          <w:highlight w:val="none"/>
        </w:rPr>
        <w:t>政府采购合同专用条款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政府采购合同通用条款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投标（响应）文件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采购文件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有关技术文件</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图纸</w:t>
      </w:r>
      <w:r>
        <w:rPr>
          <w:rFonts w:hint="eastAsia" w:ascii="宋体" w:hAnsi="宋体" w:eastAsia="宋体" w:cs="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eastAsia="宋体" w:cs="宋体"/>
          <w:color w:val="auto"/>
          <w:szCs w:val="21"/>
          <w:highlight w:val="none"/>
        </w:rPr>
        <w:t>。</w:t>
      </w:r>
    </w:p>
    <w:p w14:paraId="0635A038">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）“合同价</w:t>
      </w:r>
      <w:r>
        <w:rPr>
          <w:rFonts w:hint="eastAsia" w:ascii="宋体" w:hAnsi="宋体" w:eastAsia="宋体" w:cs="宋体"/>
          <w:color w:val="auto"/>
          <w:szCs w:val="21"/>
          <w:highlight w:val="none"/>
          <w:lang w:val="en-US" w:eastAsia="zh-CN"/>
        </w:rPr>
        <w:t>款</w:t>
      </w:r>
      <w:r>
        <w:rPr>
          <w:rFonts w:hint="eastAsia" w:ascii="宋体" w:hAnsi="宋体" w:eastAsia="宋体" w:cs="宋体"/>
          <w:color w:val="auto"/>
          <w:szCs w:val="21"/>
          <w:highlight w:val="none"/>
        </w:rPr>
        <w:t>”系指根据本合同规定乙方在全面履行合同义务后甲方应支付给乙方的价款。</w:t>
      </w:r>
    </w:p>
    <w:p w14:paraId="1FCC2960">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）“货物”系指乙方根据本合同规定须向甲方提供的各种形态和种类的物品，包括原材料、设备、产品（包括软件）及相关的其备品备件、工具、手册及</w:t>
      </w:r>
      <w:r>
        <w:rPr>
          <w:rFonts w:hint="eastAsia" w:ascii="宋体" w:hAnsi="宋体" w:eastAsia="宋体" w:cs="宋体"/>
          <w:color w:val="auto"/>
          <w:szCs w:val="21"/>
          <w:highlight w:val="none"/>
          <w:lang w:val="en"/>
        </w:rPr>
        <w:t>其他</w:t>
      </w:r>
      <w:r>
        <w:rPr>
          <w:rFonts w:hint="eastAsia" w:ascii="宋体" w:hAnsi="宋体" w:eastAsia="宋体" w:cs="宋体"/>
          <w:color w:val="auto"/>
          <w:szCs w:val="21"/>
          <w:highlight w:val="none"/>
        </w:rPr>
        <w:t>技术资料和材料</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w:t>
      </w:r>
    </w:p>
    <w:p w14:paraId="68217002">
      <w:pPr>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相关</w:t>
      </w:r>
      <w:r>
        <w:rPr>
          <w:rFonts w:hint="eastAsia" w:ascii="宋体" w:hAnsi="宋体" w:eastAsia="宋体" w:cs="宋体"/>
          <w:color w:val="auto"/>
          <w:szCs w:val="21"/>
          <w:highlight w:val="none"/>
        </w:rPr>
        <w:t>服务”系指根据合同规定，乙方应提供的</w:t>
      </w:r>
      <w:r>
        <w:rPr>
          <w:rFonts w:hint="eastAsia" w:ascii="宋体" w:hAnsi="宋体" w:eastAsia="宋体" w:cs="宋体"/>
          <w:color w:val="auto"/>
          <w:szCs w:val="21"/>
          <w:highlight w:val="none"/>
          <w:lang w:val="en-US" w:eastAsia="zh-CN"/>
        </w:rPr>
        <w:t>与货物有关的</w:t>
      </w:r>
      <w:r>
        <w:rPr>
          <w:rFonts w:hint="eastAsia" w:ascii="宋体" w:hAnsi="宋体" w:eastAsia="宋体" w:cs="宋体"/>
          <w:color w:val="auto"/>
          <w:szCs w:val="21"/>
          <w:highlight w:val="none"/>
        </w:rPr>
        <w:t>技术、管理和</w:t>
      </w:r>
      <w:r>
        <w:rPr>
          <w:rFonts w:hint="eastAsia" w:ascii="宋体" w:hAnsi="宋体" w:eastAsia="宋体" w:cs="宋体"/>
          <w:color w:val="auto"/>
          <w:szCs w:val="21"/>
          <w:highlight w:val="none"/>
          <w:lang w:val="en"/>
        </w:rPr>
        <w:t>其他</w:t>
      </w:r>
      <w:r>
        <w:rPr>
          <w:rFonts w:hint="eastAsia" w:ascii="宋体" w:hAnsi="宋体" w:eastAsia="宋体" w:cs="宋体"/>
          <w:color w:val="auto"/>
          <w:szCs w:val="21"/>
          <w:highlight w:val="none"/>
        </w:rPr>
        <w:t>服务，包括但不限于：管理和质量保证、运输、保险、检验、现场准备、安装、集成、调试、培训、维修、</w:t>
      </w:r>
      <w:r>
        <w:rPr>
          <w:rFonts w:hint="eastAsia" w:ascii="宋体" w:hAnsi="宋体" w:eastAsia="宋体" w:cs="宋体"/>
          <w:color w:val="auto"/>
          <w:szCs w:val="21"/>
          <w:highlight w:val="none"/>
          <w:lang w:eastAsia="zh-CN"/>
        </w:rPr>
        <w:t>废弃处置、</w:t>
      </w:r>
      <w:r>
        <w:rPr>
          <w:rFonts w:hint="eastAsia" w:ascii="宋体" w:hAnsi="宋体" w:eastAsia="宋体" w:cs="宋体"/>
          <w:color w:val="auto"/>
          <w:szCs w:val="21"/>
          <w:highlight w:val="none"/>
        </w:rPr>
        <w:t>技术支持等以及合同中规定乙方应承担的</w:t>
      </w:r>
      <w:r>
        <w:rPr>
          <w:rFonts w:hint="eastAsia" w:ascii="宋体" w:hAnsi="宋体" w:eastAsia="宋体" w:cs="宋体"/>
          <w:color w:val="auto"/>
          <w:szCs w:val="21"/>
          <w:highlight w:val="none"/>
          <w:lang w:val="en"/>
        </w:rPr>
        <w:t>其他</w:t>
      </w:r>
      <w:r>
        <w:rPr>
          <w:rFonts w:hint="eastAsia" w:ascii="宋体" w:hAnsi="宋体" w:eastAsia="宋体" w:cs="宋体"/>
          <w:color w:val="auto"/>
          <w:szCs w:val="21"/>
          <w:highlight w:val="none"/>
        </w:rPr>
        <w:t>义务。</w:t>
      </w:r>
    </w:p>
    <w:p w14:paraId="47426862">
      <w:pPr>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）“分包”系指中标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成交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供应商按采购文件、投标（响应）文件的规定，根据分包意向协议，将中标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成交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项目中的部分履约内容，分给具有相应资质条件的供应商履行合同的行为。</w:t>
      </w:r>
    </w:p>
    <w:p w14:paraId="7317D382">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）“联合体”系指</w:t>
      </w:r>
      <w:r>
        <w:rPr>
          <w:rFonts w:hint="eastAsia" w:ascii="宋体" w:hAnsi="宋体" w:eastAsia="宋体" w:cs="宋体"/>
          <w:color w:val="auto"/>
          <w:szCs w:val="21"/>
          <w:highlight w:val="none"/>
          <w:lang w:eastAsia="zh-CN"/>
        </w:rPr>
        <w:t>由</w:t>
      </w:r>
      <w:r>
        <w:rPr>
          <w:rFonts w:hint="eastAsia" w:ascii="宋体" w:hAnsi="宋体" w:eastAsia="宋体" w:cs="宋体"/>
          <w:color w:val="auto"/>
          <w:szCs w:val="21"/>
          <w:highlight w:val="none"/>
        </w:rPr>
        <w:t>两个以上的自然人、法人或者</w:t>
      </w:r>
      <w:r>
        <w:rPr>
          <w:rFonts w:hint="eastAsia" w:ascii="宋体" w:hAnsi="宋体" w:eastAsia="宋体" w:cs="宋体"/>
          <w:color w:val="auto"/>
          <w:szCs w:val="21"/>
          <w:highlight w:val="none"/>
          <w:lang w:val="en-US" w:eastAsia="zh-CN"/>
        </w:rPr>
        <w:t>非法人</w:t>
      </w:r>
      <w:r>
        <w:rPr>
          <w:rFonts w:hint="eastAsia" w:ascii="宋体" w:hAnsi="宋体" w:eastAsia="宋体" w:cs="宋体"/>
          <w:color w:val="auto"/>
          <w:szCs w:val="21"/>
          <w:highlight w:val="none"/>
        </w:rPr>
        <w:t>组织组成，</w:t>
      </w:r>
      <w:r>
        <w:rPr>
          <w:rFonts w:hint="eastAsia" w:ascii="宋体" w:hAnsi="宋体" w:eastAsia="宋体" w:cs="宋体"/>
          <w:color w:val="auto"/>
          <w:szCs w:val="21"/>
          <w:highlight w:val="none"/>
          <w:lang w:eastAsia="zh-CN"/>
        </w:rPr>
        <w:t>以一个供应商的身份共同参加政府采购的主体。</w:t>
      </w:r>
      <w:r>
        <w:rPr>
          <w:rFonts w:hint="eastAsia" w:ascii="宋体" w:hAnsi="宋体" w:eastAsia="宋体" w:cs="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承担连带责任。联合体具体要求见【</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w:t>
      </w:r>
    </w:p>
    <w:p w14:paraId="6F4A499E">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）其他术语解释，见【</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w:t>
      </w:r>
    </w:p>
    <w:p w14:paraId="6ED9CEB4">
      <w:pPr>
        <w:numPr>
          <w:ilvl w:val="0"/>
          <w:numId w:val="9"/>
        </w:num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合同标的及金额</w:t>
      </w:r>
    </w:p>
    <w:p w14:paraId="0DD6F9FA">
      <w:pPr>
        <w:autoSpaceDE w:val="0"/>
        <w:autoSpaceDN w:val="0"/>
        <w:adjustRightInd w:val="0"/>
        <w:snapToGrid w:val="0"/>
        <w:spacing w:before="0" w:line="400" w:lineRule="exact"/>
        <w:ind w:firstLine="420" w:firstLineChars="200"/>
        <w:jc w:val="left"/>
        <w:rPr>
          <w:rFonts w:hint="eastAsia" w:ascii="宋体" w:hAnsi="宋体" w:eastAsia="宋体" w:cs="宋体"/>
          <w:b/>
          <w:bCs/>
          <w:i/>
          <w:iCs/>
          <w:color w:val="auto"/>
          <w:szCs w:val="21"/>
          <w:highlight w:val="none"/>
        </w:rPr>
      </w:pP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rPr>
        <w:t>.1 合同标的及金额应与中标（成交）结果一致。乙方为履行本合同而发生的所有费用均应包含在合同</w:t>
      </w:r>
      <w:r>
        <w:rPr>
          <w:rFonts w:hint="eastAsia" w:ascii="宋体" w:hAnsi="宋体" w:eastAsia="宋体" w:cs="宋体"/>
          <w:color w:val="auto"/>
          <w:szCs w:val="21"/>
          <w:highlight w:val="none"/>
          <w:lang w:eastAsia="zh-CN"/>
        </w:rPr>
        <w:t>价款</w:t>
      </w:r>
      <w:r>
        <w:rPr>
          <w:rFonts w:hint="eastAsia" w:ascii="宋体" w:hAnsi="宋体" w:eastAsia="宋体" w:cs="宋体"/>
          <w:color w:val="auto"/>
          <w:szCs w:val="21"/>
          <w:highlight w:val="none"/>
        </w:rPr>
        <w:t>中，甲方不再另行支付</w:t>
      </w:r>
      <w:r>
        <w:rPr>
          <w:rFonts w:hint="eastAsia" w:ascii="宋体" w:hAnsi="宋体" w:eastAsia="宋体" w:cs="宋体"/>
          <w:color w:val="auto"/>
          <w:szCs w:val="21"/>
          <w:highlight w:val="none"/>
          <w:lang w:val="en"/>
        </w:rPr>
        <w:t>其他</w:t>
      </w:r>
      <w:r>
        <w:rPr>
          <w:rFonts w:hint="eastAsia" w:ascii="宋体" w:hAnsi="宋体" w:eastAsia="宋体" w:cs="宋体"/>
          <w:color w:val="auto"/>
          <w:szCs w:val="21"/>
          <w:highlight w:val="none"/>
        </w:rPr>
        <w:t>任何费用。</w:t>
      </w:r>
    </w:p>
    <w:p w14:paraId="5192F617">
      <w:pPr>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3</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履行合同的时间、地点和方式</w:t>
      </w:r>
    </w:p>
    <w:p w14:paraId="330A71D8">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.1 乙方应当在约定的时间、地点</w:t>
      </w:r>
      <w:r>
        <w:rPr>
          <w:rFonts w:hint="eastAsia" w:ascii="宋体" w:hAnsi="宋体" w:eastAsia="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73619021">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4</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甲方的权利和义务</w:t>
      </w:r>
    </w:p>
    <w:p w14:paraId="1C4B9E7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.1 签署合同后，甲方</w:t>
      </w:r>
      <w:r>
        <w:rPr>
          <w:rFonts w:hint="eastAsia" w:ascii="宋体" w:hAnsi="宋体" w:eastAsia="宋体" w:cs="宋体"/>
          <w:color w:val="auto"/>
          <w:szCs w:val="21"/>
          <w:highlight w:val="none"/>
          <w:lang w:eastAsia="zh-CN"/>
        </w:rPr>
        <w:t>应</w:t>
      </w:r>
      <w:r>
        <w:rPr>
          <w:rFonts w:hint="eastAsia" w:ascii="宋体" w:hAnsi="宋体" w:eastAsia="宋体" w:cs="宋体"/>
          <w:color w:val="auto"/>
          <w:szCs w:val="21"/>
          <w:highlight w:val="none"/>
        </w:rPr>
        <w:t>确定</w:t>
      </w:r>
      <w:r>
        <w:rPr>
          <w:rFonts w:hint="eastAsia" w:ascii="宋体" w:hAnsi="宋体" w:eastAsia="宋体" w:cs="宋体"/>
          <w:color w:val="auto"/>
          <w:szCs w:val="21"/>
          <w:highlight w:val="none"/>
          <w:lang w:val="en-US" w:eastAsia="zh-CN"/>
        </w:rPr>
        <w:t>项目负责人（或项目联系人）</w:t>
      </w:r>
      <w:r>
        <w:rPr>
          <w:rFonts w:hint="eastAsia" w:ascii="宋体" w:hAnsi="宋体" w:eastAsia="宋体" w:cs="宋体"/>
          <w:color w:val="auto"/>
          <w:szCs w:val="21"/>
          <w:highlight w:val="none"/>
        </w:rPr>
        <w:t>，负责与本合同有关的事务。甲方有权对乙方的履约行为进行检查，并及时确认乙方提交的事项。甲方应当配合乙方完成相关项目实施工作。</w:t>
      </w:r>
    </w:p>
    <w:p w14:paraId="5329084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.2 甲方有权要求乙方按时提交各阶段有关安排计划，并有权定期核对乙方提供货物数量、规格、质量等内容。甲方有权督促乙方工作并要求乙方更换不符合要求的货物。</w:t>
      </w:r>
    </w:p>
    <w:p w14:paraId="6992AA7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.3 甲方有权要求乙方对缺陷部分予以修复，并按合同约定享有货物保修及其他合同约定的权利。</w:t>
      </w:r>
    </w:p>
    <w:p w14:paraId="7CFDE4DF">
      <w:pPr>
        <w:snapToGrid w:val="0"/>
        <w:spacing w:line="40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4.4 甲方应当按照合同约定及时对交付的货物进行验收，</w:t>
      </w:r>
      <w:r>
        <w:rPr>
          <w:rFonts w:hint="eastAsia" w:ascii="宋体" w:hAnsi="宋体" w:eastAsia="宋体" w:cs="宋体"/>
          <w:b w:val="0"/>
          <w:bCs w:val="0"/>
          <w:color w:val="auto"/>
          <w:szCs w:val="21"/>
          <w:highlight w:val="none"/>
          <w:lang w:eastAsia="zh-CN"/>
        </w:rPr>
        <w:t>未</w:t>
      </w:r>
      <w:r>
        <w:rPr>
          <w:rFonts w:hint="eastAsia" w:ascii="宋体" w:hAnsi="宋体" w:eastAsia="宋体" w:cs="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eastAsia="宋体" w:cs="宋体"/>
          <w:b w:val="0"/>
          <w:bCs w:val="0"/>
          <w:color w:val="auto"/>
          <w:szCs w:val="21"/>
          <w:highlight w:val="none"/>
          <w:lang w:eastAsia="zh-CN"/>
        </w:rPr>
        <w:t>约定的期限内对乙方履约提出任何异议或者向乙方作出任何说明的，</w:t>
      </w:r>
      <w:r>
        <w:rPr>
          <w:rFonts w:hint="eastAsia" w:ascii="宋体" w:hAnsi="宋体" w:eastAsia="宋体" w:cs="宋体"/>
          <w:color w:val="auto"/>
          <w:szCs w:val="21"/>
          <w:highlight w:val="none"/>
          <w:lang w:val="en-US" w:eastAsia="zh-CN"/>
        </w:rPr>
        <w:t>视为验收通过。</w:t>
      </w:r>
    </w:p>
    <w:p w14:paraId="36DE37B7">
      <w:pPr>
        <w:autoSpaceDE w:val="0"/>
        <w:autoSpaceDN w:val="0"/>
        <w:adjustRightInd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甲方应当根据合同约定</w:t>
      </w:r>
      <w:r>
        <w:rPr>
          <w:rFonts w:hint="eastAsia" w:ascii="宋体" w:hAnsi="宋体" w:eastAsia="宋体" w:cs="宋体"/>
          <w:color w:val="auto"/>
          <w:szCs w:val="21"/>
          <w:highlight w:val="none"/>
          <w:lang w:eastAsia="zh-CN"/>
        </w:rPr>
        <w:t>及</w:t>
      </w:r>
      <w:r>
        <w:rPr>
          <w:rFonts w:hint="eastAsia" w:ascii="宋体" w:hAnsi="宋体" w:eastAsia="宋体" w:cs="宋体"/>
          <w:color w:val="auto"/>
          <w:szCs w:val="21"/>
          <w:highlight w:val="none"/>
        </w:rPr>
        <w:t>时向乙方支付</w:t>
      </w:r>
      <w:r>
        <w:rPr>
          <w:rFonts w:hint="eastAsia" w:ascii="宋体" w:hAnsi="宋体" w:eastAsia="宋体" w:cs="宋体"/>
          <w:color w:val="auto"/>
          <w:szCs w:val="21"/>
          <w:highlight w:val="none"/>
          <w:lang w:eastAsia="zh-CN"/>
        </w:rPr>
        <w:t>合同价款，不得以内部人员变更、履行内部付款流程等为由，拒绝或迟延支付。</w:t>
      </w:r>
    </w:p>
    <w:p w14:paraId="1615937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 xml:space="preserve"> 国家法律法规规定</w:t>
      </w:r>
      <w:r>
        <w:rPr>
          <w:rFonts w:hint="eastAsia" w:ascii="宋体" w:hAnsi="宋体" w:eastAsia="宋体" w:cs="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lang w:eastAsia="zh-CN"/>
        </w:rPr>
        <w:t>约定应</w:t>
      </w:r>
      <w:r>
        <w:rPr>
          <w:rFonts w:hint="eastAsia" w:ascii="宋体" w:hAnsi="宋体" w:eastAsia="宋体" w:cs="宋体"/>
          <w:color w:val="auto"/>
          <w:szCs w:val="21"/>
          <w:highlight w:val="none"/>
        </w:rPr>
        <w:t>由甲方承担的其他义务和责任。</w:t>
      </w:r>
    </w:p>
    <w:p w14:paraId="1D306E19">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5</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乙方的权利和义务</w:t>
      </w:r>
    </w:p>
    <w:p w14:paraId="13B49953">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.1 签署合同后，乙方</w:t>
      </w:r>
      <w:r>
        <w:rPr>
          <w:rFonts w:hint="eastAsia" w:ascii="宋体" w:hAnsi="宋体" w:eastAsia="宋体" w:cs="宋体"/>
          <w:color w:val="auto"/>
          <w:szCs w:val="21"/>
          <w:highlight w:val="none"/>
          <w:lang w:eastAsia="zh-CN"/>
        </w:rPr>
        <w:t>应</w:t>
      </w:r>
      <w:r>
        <w:rPr>
          <w:rFonts w:hint="eastAsia" w:ascii="宋体" w:hAnsi="宋体" w:eastAsia="宋体" w:cs="宋体"/>
          <w:color w:val="auto"/>
          <w:szCs w:val="21"/>
          <w:highlight w:val="none"/>
        </w:rPr>
        <w:t>确定</w:t>
      </w:r>
      <w:r>
        <w:rPr>
          <w:rFonts w:hint="eastAsia" w:ascii="宋体" w:hAnsi="宋体" w:eastAsia="宋体" w:cs="宋体"/>
          <w:color w:val="auto"/>
          <w:szCs w:val="21"/>
          <w:highlight w:val="none"/>
          <w:lang w:val="en-US" w:eastAsia="zh-CN"/>
        </w:rPr>
        <w:t>项目负责人（或项目联系人）</w:t>
      </w:r>
      <w:r>
        <w:rPr>
          <w:rFonts w:hint="eastAsia" w:ascii="宋体" w:hAnsi="宋体" w:eastAsia="宋体" w:cs="宋体"/>
          <w:color w:val="auto"/>
          <w:szCs w:val="21"/>
          <w:highlight w:val="none"/>
        </w:rPr>
        <w:t>，负责与本合同有关的事务。</w:t>
      </w:r>
    </w:p>
    <w:p w14:paraId="6B0A720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.2 乙方应按照合同要求履约，充分合理安排，确保提供的货物</w:t>
      </w:r>
      <w:r>
        <w:rPr>
          <w:rFonts w:hint="eastAsia" w:ascii="宋体" w:hAnsi="宋体" w:eastAsia="宋体" w:cs="宋体"/>
          <w:color w:val="auto"/>
          <w:szCs w:val="21"/>
          <w:highlight w:val="none"/>
          <w:lang w:eastAsia="zh-CN"/>
        </w:rPr>
        <w:t>及相关</w:t>
      </w:r>
      <w:r>
        <w:rPr>
          <w:rFonts w:hint="eastAsia" w:ascii="宋体" w:hAnsi="宋体" w:eastAsia="宋体" w:cs="宋体"/>
          <w:color w:val="auto"/>
          <w:szCs w:val="21"/>
          <w:highlight w:val="none"/>
        </w:rPr>
        <w:t>服务符合合同</w:t>
      </w:r>
      <w:r>
        <w:rPr>
          <w:rFonts w:hint="eastAsia" w:ascii="宋体" w:hAnsi="宋体" w:eastAsia="宋体" w:cs="宋体"/>
          <w:color w:val="auto"/>
          <w:szCs w:val="21"/>
          <w:highlight w:val="none"/>
          <w:lang w:eastAsia="zh-CN"/>
        </w:rPr>
        <w:t>有关</w:t>
      </w:r>
      <w:r>
        <w:rPr>
          <w:rFonts w:hint="eastAsia" w:ascii="宋体" w:hAnsi="宋体" w:eastAsia="宋体" w:cs="宋体"/>
          <w:color w:val="auto"/>
          <w:szCs w:val="21"/>
          <w:highlight w:val="none"/>
        </w:rPr>
        <w:t>要求。接受项目行业管理部门及政府有关部门的指导，配合甲方的履约检查</w:t>
      </w:r>
      <w:r>
        <w:rPr>
          <w:rFonts w:hint="eastAsia" w:ascii="宋体" w:hAnsi="宋体" w:eastAsia="宋体" w:cs="宋体"/>
          <w:color w:val="auto"/>
          <w:szCs w:val="21"/>
          <w:highlight w:val="none"/>
          <w:lang w:eastAsia="zh-CN"/>
        </w:rPr>
        <w:t>及验收</w:t>
      </w:r>
      <w:r>
        <w:rPr>
          <w:rFonts w:hint="eastAsia" w:ascii="宋体" w:hAnsi="宋体" w:eastAsia="宋体" w:cs="宋体"/>
          <w:color w:val="auto"/>
          <w:szCs w:val="21"/>
          <w:highlight w:val="none"/>
        </w:rPr>
        <w:t>，并负责项目实施过程中的所有协调工作。</w:t>
      </w:r>
    </w:p>
    <w:p w14:paraId="00D16D40">
      <w:pPr>
        <w:pStyle w:val="13"/>
        <w:spacing w:after="0" w:line="400" w:lineRule="exact"/>
        <w:ind w:firstLine="422" w:firstLineChars="176"/>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.3乙方有权根据合同约定向甲方收取</w:t>
      </w:r>
      <w:r>
        <w:rPr>
          <w:rFonts w:hint="eastAsia" w:ascii="宋体" w:hAnsi="宋体" w:eastAsia="宋体" w:cs="宋体"/>
          <w:color w:val="auto"/>
          <w:szCs w:val="21"/>
          <w:highlight w:val="none"/>
          <w:lang w:eastAsia="zh-CN"/>
        </w:rPr>
        <w:t>合同价款</w:t>
      </w:r>
      <w:r>
        <w:rPr>
          <w:rFonts w:hint="eastAsia" w:ascii="宋体" w:hAnsi="宋体" w:eastAsia="宋体" w:cs="宋体"/>
          <w:color w:val="auto"/>
          <w:szCs w:val="21"/>
          <w:highlight w:val="none"/>
        </w:rPr>
        <w:t>。</w:t>
      </w:r>
    </w:p>
    <w:p w14:paraId="397D68DE">
      <w:pPr>
        <w:pStyle w:val="13"/>
        <w:spacing w:after="0" w:line="400" w:lineRule="exact"/>
        <w:ind w:firstLine="422" w:firstLineChars="176"/>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.4国家法律法规规定</w:t>
      </w:r>
      <w:r>
        <w:rPr>
          <w:rFonts w:hint="eastAsia" w:ascii="宋体" w:hAnsi="宋体" w:eastAsia="宋体" w:cs="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eastAsia="宋体" w:cs="宋体"/>
          <w:b w:val="0"/>
          <w:bCs w:val="0"/>
          <w:color w:val="auto"/>
          <w:szCs w:val="21"/>
          <w:highlight w:val="none"/>
          <w:lang w:eastAsia="zh-CN"/>
        </w:rPr>
        <w:t>约定应</w:t>
      </w:r>
      <w:r>
        <w:rPr>
          <w:rFonts w:hint="eastAsia" w:ascii="宋体" w:hAnsi="宋体" w:eastAsia="宋体" w:cs="宋体"/>
          <w:color w:val="auto"/>
          <w:szCs w:val="21"/>
          <w:highlight w:val="none"/>
        </w:rPr>
        <w:t>由乙方承担的其他义务和责任。</w:t>
      </w:r>
    </w:p>
    <w:p w14:paraId="3AC93C37">
      <w:pPr>
        <w:numPr>
          <w:ilvl w:val="0"/>
          <w:numId w:val="10"/>
        </w:num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合同履</w:t>
      </w:r>
      <w:r>
        <w:rPr>
          <w:rFonts w:hint="eastAsia" w:ascii="宋体" w:hAnsi="宋体" w:eastAsia="宋体" w:cs="宋体"/>
          <w:b/>
          <w:bCs/>
          <w:color w:val="auto"/>
          <w:sz w:val="24"/>
          <w:highlight w:val="none"/>
          <w:lang w:val="en-US" w:eastAsia="zh-CN"/>
        </w:rPr>
        <w:t>行</w:t>
      </w:r>
    </w:p>
    <w:p w14:paraId="66506223">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6</w:t>
      </w:r>
      <w:r>
        <w:rPr>
          <w:rFonts w:hint="eastAsia" w:ascii="宋体" w:hAnsi="宋体" w:eastAsia="宋体" w:cs="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约定顺序履行合同义务；如果没有先后顺序的，应当同时履行。</w:t>
      </w:r>
    </w:p>
    <w:p w14:paraId="56483F1E">
      <w:pPr>
        <w:autoSpaceDE w:val="0"/>
        <w:autoSpaceDN w:val="0"/>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6</w:t>
      </w:r>
      <w:r>
        <w:rPr>
          <w:rFonts w:hint="eastAsia" w:ascii="宋体" w:hAnsi="宋体" w:eastAsia="宋体" w:cs="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50DD481C">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7</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货物包装、运输</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保险</w:t>
      </w:r>
      <w:r>
        <w:rPr>
          <w:rFonts w:hint="eastAsia" w:ascii="宋体" w:hAnsi="宋体" w:eastAsia="宋体" w:cs="宋体"/>
          <w:b/>
          <w:bCs/>
          <w:color w:val="auto"/>
          <w:sz w:val="24"/>
          <w:highlight w:val="none"/>
          <w:lang w:eastAsia="zh-CN"/>
        </w:rPr>
        <w:t>和交付</w:t>
      </w:r>
      <w:r>
        <w:rPr>
          <w:rFonts w:hint="eastAsia" w:ascii="宋体" w:hAnsi="宋体" w:eastAsia="宋体" w:cs="宋体"/>
          <w:b/>
          <w:bCs/>
          <w:color w:val="auto"/>
          <w:sz w:val="24"/>
          <w:highlight w:val="none"/>
        </w:rPr>
        <w:t>要求</w:t>
      </w:r>
    </w:p>
    <w:p w14:paraId="29FA6D0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rPr>
        <w:t>.1 本合同</w:t>
      </w:r>
      <w:r>
        <w:rPr>
          <w:rFonts w:hint="eastAsia" w:ascii="宋体" w:hAnsi="宋体" w:eastAsia="宋体" w:cs="宋体"/>
          <w:bCs/>
          <w:color w:val="auto"/>
          <w:szCs w:val="21"/>
          <w:highlight w:val="none"/>
        </w:rPr>
        <w:t>涉及商品包装</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快递包装的，</w:t>
      </w:r>
      <w:r>
        <w:rPr>
          <w:rFonts w:hint="eastAsia" w:ascii="宋体" w:hAnsi="宋体" w:eastAsia="宋体" w:cs="宋体"/>
          <w:color w:val="auto"/>
          <w:szCs w:val="21"/>
          <w:highlight w:val="none"/>
        </w:rPr>
        <w:t>除</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另有</w:t>
      </w:r>
      <w:r>
        <w:rPr>
          <w:rFonts w:hint="eastAsia" w:ascii="宋体" w:hAnsi="宋体" w:eastAsia="宋体" w:cs="宋体"/>
          <w:bCs/>
          <w:color w:val="auto"/>
          <w:szCs w:val="21"/>
          <w:highlight w:val="none"/>
          <w:lang w:eastAsia="zh-CN"/>
        </w:rPr>
        <w:t>约</w:t>
      </w:r>
      <w:r>
        <w:rPr>
          <w:rFonts w:hint="eastAsia" w:ascii="宋体" w:hAnsi="宋体" w:eastAsia="宋体" w:cs="宋体"/>
          <w:bCs/>
          <w:color w:val="auto"/>
          <w:szCs w:val="21"/>
          <w:highlight w:val="none"/>
        </w:rPr>
        <w:t>定</w:t>
      </w:r>
      <w:r>
        <w:rPr>
          <w:rFonts w:hint="eastAsia" w:ascii="宋体" w:hAnsi="宋体" w:eastAsia="宋体" w:cs="宋体"/>
          <w:bCs/>
          <w:color w:val="auto"/>
          <w:szCs w:val="21"/>
          <w:highlight w:val="none"/>
          <w:lang w:eastAsia="zh-CN"/>
        </w:rPr>
        <w:t>外</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包装应适应远距离运输、防潮、防震、防锈和防野蛮装卸等要求，确保货物安全无损地运抵</w:t>
      </w:r>
      <w:r>
        <w:rPr>
          <w:rFonts w:hint="eastAsia" w:ascii="宋体" w:hAnsi="宋体" w:eastAsia="宋体" w:cs="宋体"/>
          <w:b/>
          <w:color w:val="auto"/>
          <w:szCs w:val="21"/>
          <w:highlight w:val="none"/>
        </w:rPr>
        <w:t>【政府采购合同专用条款】</w:t>
      </w:r>
      <w:r>
        <w:rPr>
          <w:rFonts w:hint="eastAsia" w:ascii="宋体" w:hAnsi="宋体" w:eastAsia="宋体" w:cs="宋体"/>
          <w:b w:val="0"/>
          <w:bCs/>
          <w:color w:val="auto"/>
          <w:szCs w:val="21"/>
          <w:highlight w:val="none"/>
          <w:lang w:eastAsia="zh-CN"/>
        </w:rPr>
        <w:t>约定的</w:t>
      </w:r>
      <w:r>
        <w:rPr>
          <w:rFonts w:hint="eastAsia" w:ascii="宋体" w:hAnsi="宋体" w:eastAsia="宋体" w:cs="宋体"/>
          <w:color w:val="auto"/>
          <w:szCs w:val="21"/>
          <w:highlight w:val="none"/>
        </w:rPr>
        <w:t>指定现场。</w:t>
      </w:r>
    </w:p>
    <w:p w14:paraId="00154EC3">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rPr>
        <w:t>.2 除</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另有</w:t>
      </w:r>
      <w:r>
        <w:rPr>
          <w:rFonts w:hint="eastAsia" w:ascii="宋体" w:hAnsi="宋体" w:eastAsia="宋体" w:cs="宋体"/>
          <w:bCs/>
          <w:color w:val="auto"/>
          <w:szCs w:val="21"/>
          <w:highlight w:val="none"/>
          <w:lang w:eastAsia="zh-CN"/>
        </w:rPr>
        <w:t>约</w:t>
      </w:r>
      <w:r>
        <w:rPr>
          <w:rFonts w:hint="eastAsia" w:ascii="宋体" w:hAnsi="宋体" w:eastAsia="宋体" w:cs="宋体"/>
          <w:bCs/>
          <w:color w:val="auto"/>
          <w:szCs w:val="21"/>
          <w:highlight w:val="none"/>
        </w:rPr>
        <w:t>定</w:t>
      </w:r>
      <w:r>
        <w:rPr>
          <w:rFonts w:hint="eastAsia" w:ascii="宋体" w:hAnsi="宋体" w:eastAsia="宋体" w:cs="宋体"/>
          <w:bCs/>
          <w:color w:val="auto"/>
          <w:szCs w:val="21"/>
          <w:highlight w:val="none"/>
          <w:lang w:eastAsia="zh-CN"/>
        </w:rPr>
        <w:t>外</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乙方负责办理将货物运抵本合同规定的交货地点</w:t>
      </w:r>
      <w:r>
        <w:rPr>
          <w:rFonts w:hint="eastAsia" w:ascii="宋体" w:hAnsi="宋体" w:eastAsia="宋体" w:cs="宋体"/>
          <w:color w:val="auto"/>
          <w:szCs w:val="21"/>
          <w:highlight w:val="none"/>
          <w:lang w:eastAsia="zh-CN"/>
        </w:rPr>
        <w:t>，并装卸、交付至甲方</w:t>
      </w:r>
      <w:r>
        <w:rPr>
          <w:rFonts w:hint="eastAsia" w:ascii="宋体" w:hAnsi="宋体" w:eastAsia="宋体" w:cs="宋体"/>
          <w:color w:val="auto"/>
          <w:szCs w:val="21"/>
          <w:highlight w:val="none"/>
        </w:rPr>
        <w:t>的一切运输事项，相关费用应</w:t>
      </w:r>
      <w:r>
        <w:rPr>
          <w:rFonts w:hint="eastAsia" w:ascii="宋体" w:hAnsi="宋体" w:eastAsia="宋体" w:cs="宋体"/>
          <w:color w:val="auto"/>
          <w:szCs w:val="21"/>
          <w:highlight w:val="none"/>
          <w:lang w:eastAsia="zh-CN"/>
        </w:rPr>
        <w:t>包含</w:t>
      </w:r>
      <w:r>
        <w:rPr>
          <w:rFonts w:hint="eastAsia" w:ascii="宋体" w:hAnsi="宋体" w:eastAsia="宋体" w:cs="宋体"/>
          <w:color w:val="auto"/>
          <w:szCs w:val="21"/>
          <w:highlight w:val="none"/>
        </w:rPr>
        <w:t>在合同</w:t>
      </w:r>
      <w:r>
        <w:rPr>
          <w:rFonts w:hint="eastAsia" w:ascii="宋体" w:hAnsi="宋体" w:eastAsia="宋体" w:cs="宋体"/>
          <w:color w:val="auto"/>
          <w:szCs w:val="21"/>
          <w:highlight w:val="none"/>
          <w:lang w:eastAsia="zh-CN"/>
        </w:rPr>
        <w:t>价款</w:t>
      </w:r>
      <w:r>
        <w:rPr>
          <w:rFonts w:hint="eastAsia" w:ascii="宋体" w:hAnsi="宋体" w:eastAsia="宋体" w:cs="宋体"/>
          <w:color w:val="auto"/>
          <w:szCs w:val="21"/>
          <w:highlight w:val="none"/>
        </w:rPr>
        <w:t>中。</w:t>
      </w:r>
    </w:p>
    <w:p w14:paraId="034092C6">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rPr>
        <w:t>.3 货物保险要求按</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规定执行</w:t>
      </w:r>
      <w:r>
        <w:rPr>
          <w:rFonts w:hint="eastAsia" w:ascii="宋体" w:hAnsi="宋体" w:eastAsia="宋体" w:cs="宋体"/>
          <w:color w:val="auto"/>
          <w:szCs w:val="21"/>
          <w:highlight w:val="none"/>
        </w:rPr>
        <w:t>。</w:t>
      </w:r>
    </w:p>
    <w:p w14:paraId="1257E859">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rPr>
        <w:t xml:space="preserve">.4 </w:t>
      </w:r>
      <w:r>
        <w:rPr>
          <w:rFonts w:hint="eastAsia" w:ascii="宋体" w:hAnsi="宋体" w:eastAsia="宋体" w:cs="宋体"/>
          <w:color w:val="auto"/>
          <w:szCs w:val="21"/>
          <w:highlight w:val="none"/>
          <w:lang w:val="en-US" w:eastAsia="zh-CN"/>
        </w:rPr>
        <w:t>除采购活动</w:t>
      </w:r>
      <w:r>
        <w:rPr>
          <w:rFonts w:hint="eastAsia" w:ascii="宋体" w:hAnsi="宋体" w:eastAsia="宋体" w:cs="宋体"/>
          <w:color w:val="auto"/>
          <w:szCs w:val="21"/>
          <w:highlight w:val="none"/>
        </w:rPr>
        <w:t>对商品包装</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快递包装</w:t>
      </w:r>
      <w:r>
        <w:rPr>
          <w:rFonts w:hint="eastAsia" w:ascii="宋体" w:hAnsi="宋体" w:eastAsia="宋体" w:cs="宋体"/>
          <w:color w:val="auto"/>
          <w:szCs w:val="21"/>
          <w:highlight w:val="none"/>
          <w:lang w:val="en-US" w:eastAsia="zh-CN"/>
        </w:rPr>
        <w:t>达成具体约定外</w:t>
      </w:r>
      <w:r>
        <w:rPr>
          <w:rFonts w:hint="eastAsia" w:ascii="宋体" w:hAnsi="宋体" w:eastAsia="宋体" w:cs="宋体"/>
          <w:color w:val="auto"/>
          <w:szCs w:val="21"/>
          <w:highlight w:val="none"/>
        </w:rPr>
        <w:t>，乙方提供产品及相关快递服务</w:t>
      </w:r>
      <w:r>
        <w:rPr>
          <w:rFonts w:hint="eastAsia" w:ascii="宋体" w:hAnsi="宋体" w:eastAsia="宋体" w:cs="宋体"/>
          <w:color w:val="auto"/>
          <w:szCs w:val="21"/>
          <w:highlight w:val="none"/>
          <w:lang w:val="en-US" w:eastAsia="zh-CN"/>
        </w:rPr>
        <w:t>涉及到</w:t>
      </w:r>
      <w:r>
        <w:rPr>
          <w:rFonts w:hint="eastAsia" w:ascii="宋体" w:hAnsi="宋体" w:eastAsia="宋体" w:cs="宋体"/>
          <w:color w:val="auto"/>
          <w:szCs w:val="21"/>
          <w:highlight w:val="none"/>
        </w:rPr>
        <w:t>具体包装要求</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应</w:t>
      </w:r>
      <w:r>
        <w:rPr>
          <w:rFonts w:hint="eastAsia" w:ascii="宋体" w:hAnsi="宋体" w:eastAsia="宋体" w:cs="宋体"/>
          <w:color w:val="auto"/>
          <w:szCs w:val="21"/>
          <w:highlight w:val="none"/>
          <w:lang w:val="en-US" w:eastAsia="zh-CN"/>
        </w:rPr>
        <w:t>不低于</w:t>
      </w:r>
      <w:r>
        <w:rPr>
          <w:rFonts w:hint="eastAsia" w:ascii="宋体" w:hAnsi="宋体" w:eastAsia="宋体" w:cs="宋体"/>
          <w:color w:val="auto"/>
          <w:szCs w:val="21"/>
          <w:highlight w:val="none"/>
        </w:rPr>
        <w:t>《商品包装政府采购需求标准（试行）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快递包装政府采购需求标准（试行）》</w:t>
      </w:r>
      <w:r>
        <w:rPr>
          <w:rFonts w:hint="eastAsia" w:ascii="宋体" w:hAnsi="宋体" w:eastAsia="宋体" w:cs="宋体"/>
          <w:color w:val="auto"/>
          <w:szCs w:val="21"/>
          <w:highlight w:val="none"/>
          <w:lang w:val="en-US" w:eastAsia="zh-CN"/>
        </w:rPr>
        <w:t>标准</w:t>
      </w:r>
      <w:r>
        <w:rPr>
          <w:rFonts w:hint="eastAsia" w:ascii="宋体" w:hAnsi="宋体" w:eastAsia="宋体" w:cs="宋体"/>
          <w:color w:val="auto"/>
          <w:szCs w:val="21"/>
          <w:highlight w:val="none"/>
        </w:rPr>
        <w:t>，并作为履约验收的内容，必要时甲方可以要求乙方在履约验收环节出具检测报告。</w:t>
      </w:r>
    </w:p>
    <w:p w14:paraId="3C874950">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eastAsia="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eastAsia="宋体" w:cs="宋体"/>
          <w:color w:val="auto"/>
          <w:szCs w:val="21"/>
          <w:highlight w:val="none"/>
          <w:lang w:eastAsia="zh-CN"/>
        </w:rPr>
        <w:t>，甲方配合乙方做好货物的接收工作。</w:t>
      </w:r>
    </w:p>
    <w:p w14:paraId="22734AA7">
      <w:pPr>
        <w:pStyle w:val="43"/>
        <w:rPr>
          <w:rFonts w:hint="eastAsia" w:ascii="宋体" w:hAnsi="宋体" w:eastAsia="宋体" w:cs="宋体"/>
          <w:color w:val="auto"/>
          <w:sz w:val="21"/>
          <w:highlight w:val="none"/>
          <w:lang w:val="en-US" w:eastAsia="zh-CN"/>
        </w:rPr>
      </w:pPr>
      <w:r>
        <w:rPr>
          <w:rFonts w:hint="eastAsia" w:ascii="宋体" w:hAnsi="宋体" w:eastAsia="宋体" w:cs="宋体"/>
          <w:color w:val="auto"/>
          <w:kern w:val="2"/>
          <w:sz w:val="21"/>
          <w:szCs w:val="21"/>
          <w:highlight w:val="none"/>
          <w:lang w:val="en-US" w:eastAsia="zh-CN"/>
        </w:rPr>
        <w:t xml:space="preserve">7.6 </w:t>
      </w:r>
      <w:r>
        <w:rPr>
          <w:rFonts w:hint="eastAsia" w:ascii="宋体" w:hAnsi="宋体" w:eastAsia="宋体" w:cs="宋体"/>
          <w:color w:val="auto"/>
          <w:kern w:val="2"/>
          <w:sz w:val="21"/>
          <w:szCs w:val="21"/>
          <w:highlight w:val="none"/>
        </w:rPr>
        <w:t>如因包装</w:t>
      </w:r>
      <w:r>
        <w:rPr>
          <w:rFonts w:hint="eastAsia" w:ascii="宋体" w:hAnsi="宋体" w:eastAsia="宋体" w:cs="宋体"/>
          <w:color w:val="auto"/>
          <w:kern w:val="2"/>
          <w:sz w:val="21"/>
          <w:szCs w:val="21"/>
          <w:highlight w:val="none"/>
          <w:lang w:eastAsia="zh-CN"/>
        </w:rPr>
        <w:t>、运输</w:t>
      </w:r>
      <w:r>
        <w:rPr>
          <w:rFonts w:hint="eastAsia" w:ascii="宋体" w:hAnsi="宋体" w:eastAsia="宋体" w:cs="宋体"/>
          <w:color w:val="auto"/>
          <w:kern w:val="2"/>
          <w:sz w:val="21"/>
          <w:szCs w:val="21"/>
          <w:highlight w:val="none"/>
        </w:rPr>
        <w:t>问题导致货物</w:t>
      </w:r>
      <w:r>
        <w:rPr>
          <w:rFonts w:hint="eastAsia" w:ascii="宋体" w:hAnsi="宋体" w:eastAsia="宋体" w:cs="宋体"/>
          <w:color w:val="auto"/>
          <w:kern w:val="2"/>
          <w:sz w:val="21"/>
          <w:szCs w:val="21"/>
          <w:highlight w:val="none"/>
          <w:lang w:eastAsia="zh-CN"/>
        </w:rPr>
        <w:t>损毁、丢失</w:t>
      </w:r>
      <w:r>
        <w:rPr>
          <w:rFonts w:hint="eastAsia" w:ascii="宋体" w:hAnsi="宋体" w:eastAsia="宋体" w:cs="宋体"/>
          <w:color w:val="auto"/>
          <w:kern w:val="2"/>
          <w:sz w:val="21"/>
          <w:szCs w:val="21"/>
          <w:highlight w:val="none"/>
        </w:rPr>
        <w:t>或者品质下降，</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有权要求降价、换货、拒收部分或整批货物，由此</w:t>
      </w:r>
      <w:r>
        <w:rPr>
          <w:rFonts w:hint="eastAsia" w:ascii="宋体" w:hAnsi="宋体" w:eastAsia="宋体" w:cs="宋体"/>
          <w:color w:val="auto"/>
          <w:kern w:val="2"/>
          <w:sz w:val="21"/>
          <w:szCs w:val="21"/>
          <w:highlight w:val="none"/>
          <w:lang w:eastAsia="zh-CN"/>
        </w:rPr>
        <w:t>产生</w:t>
      </w:r>
      <w:r>
        <w:rPr>
          <w:rFonts w:hint="eastAsia" w:ascii="宋体" w:hAnsi="宋体" w:eastAsia="宋体" w:cs="宋体"/>
          <w:color w:val="auto"/>
          <w:kern w:val="2"/>
          <w:sz w:val="21"/>
          <w:szCs w:val="21"/>
          <w:highlight w:val="none"/>
        </w:rPr>
        <w:t>的费用和损失，均由</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承担。</w:t>
      </w:r>
    </w:p>
    <w:p w14:paraId="119A0527">
      <w:pPr>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8</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质量标准和保证</w:t>
      </w:r>
    </w:p>
    <w:p w14:paraId="4602920F">
      <w:pPr>
        <w:pStyle w:val="16"/>
        <w:adjustRightInd w:val="0"/>
        <w:snapToGrid w:val="0"/>
        <w:spacing w:before="0" w:line="400" w:lineRule="exact"/>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.1 质量标准</w:t>
      </w:r>
    </w:p>
    <w:p w14:paraId="48264CC4">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（1）本合同下</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w:t>
      </w:r>
      <w:r>
        <w:rPr>
          <w:rFonts w:hint="eastAsia" w:ascii="宋体" w:hAnsi="宋体" w:eastAsia="宋体" w:cs="宋体"/>
          <w:color w:val="auto"/>
          <w:szCs w:val="21"/>
          <w:highlight w:val="none"/>
          <w:lang w:eastAsia="zh-CN"/>
        </w:rPr>
        <w:t>合同约</w:t>
      </w:r>
      <w:r>
        <w:rPr>
          <w:rFonts w:hint="eastAsia" w:ascii="宋体" w:hAnsi="宋体" w:eastAsia="宋体" w:cs="宋体"/>
          <w:color w:val="auto"/>
          <w:szCs w:val="21"/>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Cs w:val="21"/>
          <w:highlight w:val="none"/>
          <w:lang w:eastAsia="zh-CN"/>
        </w:rPr>
        <w:t>。</w:t>
      </w:r>
    </w:p>
    <w:p w14:paraId="69BD9DB6">
      <w:pPr>
        <w:pStyle w:val="16"/>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（2）采用中华人民共和国法定计量单位。</w:t>
      </w:r>
    </w:p>
    <w:p w14:paraId="2E99035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的货物应符合国家有关安全、环保、卫生</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规定。</w:t>
      </w:r>
    </w:p>
    <w:p w14:paraId="2F07550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（4）乙方应向甲方提交所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货物的技术文件，包括相应的中文技术文件，如：产品目录、图纸、操作手册、使用说明、维护手册或服务指南</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上述</w:t>
      </w:r>
      <w:r>
        <w:rPr>
          <w:rFonts w:hint="eastAsia" w:ascii="宋体" w:hAnsi="宋体" w:eastAsia="宋体" w:cs="宋体"/>
          <w:color w:val="auto"/>
          <w:szCs w:val="21"/>
          <w:highlight w:val="none"/>
        </w:rPr>
        <w:t>文件应包装好随货物一同发运。</w:t>
      </w:r>
    </w:p>
    <w:p w14:paraId="6ABCB81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8</w:t>
      </w:r>
      <w:r>
        <w:rPr>
          <w:rFonts w:hint="eastAsia" w:ascii="宋体" w:hAnsi="宋体" w:eastAsia="宋体" w:cs="宋体"/>
          <w:color w:val="auto"/>
          <w:szCs w:val="21"/>
          <w:highlight w:val="none"/>
        </w:rPr>
        <w:t>.2 保证</w:t>
      </w:r>
    </w:p>
    <w:p w14:paraId="03067A5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w:t>
      </w:r>
      <w:r>
        <w:rPr>
          <w:rFonts w:hint="eastAsia" w:ascii="宋体" w:hAnsi="宋体" w:eastAsia="宋体" w:cs="宋体"/>
          <w:color w:val="auto"/>
          <w:szCs w:val="21"/>
          <w:highlight w:val="none"/>
          <w:lang w:eastAsia="zh-CN"/>
        </w:rPr>
        <w:t>提供的货物</w:t>
      </w:r>
      <w:r>
        <w:rPr>
          <w:rFonts w:hint="eastAsia" w:ascii="宋体" w:hAnsi="宋体" w:eastAsia="宋体" w:cs="宋体"/>
          <w:color w:val="auto"/>
          <w:szCs w:val="21"/>
          <w:highlight w:val="none"/>
        </w:rPr>
        <w:t>完全符合合同规定的质量、规格和性能要求。乙方应保证货物在正确安装、正常使用和保养条件下，在其使用寿命期内具</w:t>
      </w:r>
      <w:r>
        <w:rPr>
          <w:rFonts w:hint="eastAsia" w:ascii="宋体" w:hAnsi="宋体" w:eastAsia="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eastAsia="宋体" w:cs="宋体"/>
          <w:color w:val="auto"/>
          <w:szCs w:val="21"/>
          <w:highlight w:val="none"/>
          <w:lang w:eastAsia="zh-CN"/>
        </w:rPr>
        <w:t>存在</w:t>
      </w:r>
      <w:r>
        <w:rPr>
          <w:rFonts w:hint="eastAsia" w:ascii="宋体" w:hAnsi="宋体" w:eastAsia="宋体" w:cs="宋体"/>
          <w:color w:val="auto"/>
          <w:szCs w:val="21"/>
          <w:highlight w:val="none"/>
        </w:rPr>
        <w:t>质量保证期的，货物最终交付验收</w:t>
      </w:r>
      <w:r>
        <w:rPr>
          <w:rFonts w:hint="eastAsia" w:ascii="宋体" w:hAnsi="宋体" w:eastAsia="宋体" w:cs="宋体"/>
          <w:color w:val="auto"/>
          <w:szCs w:val="21"/>
          <w:highlight w:val="none"/>
          <w:lang w:eastAsia="zh-CN"/>
        </w:rPr>
        <w:t>合格</w:t>
      </w:r>
      <w:r>
        <w:rPr>
          <w:rFonts w:hint="eastAsia" w:ascii="宋体" w:hAnsi="宋体" w:eastAsia="宋体" w:cs="宋体"/>
          <w:color w:val="auto"/>
          <w:szCs w:val="21"/>
          <w:highlight w:val="none"/>
        </w:rPr>
        <w:t>后</w:t>
      </w:r>
      <w:r>
        <w:rPr>
          <w:rFonts w:hint="eastAsia" w:ascii="宋体" w:hAnsi="宋体" w:eastAsia="宋体" w:cs="宋体"/>
          <w:color w:val="auto"/>
          <w:szCs w:val="21"/>
          <w:highlight w:val="none"/>
          <w:lang w:eastAsia="zh-CN"/>
        </w:rPr>
        <w:t>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规定或乙方</w:t>
      </w:r>
      <w:r>
        <w:rPr>
          <w:rFonts w:hint="eastAsia" w:ascii="宋体" w:hAnsi="宋体" w:eastAsia="宋体" w:cs="宋体"/>
          <w:color w:val="auto"/>
          <w:szCs w:val="21"/>
          <w:highlight w:val="none"/>
          <w:lang w:eastAsia="zh-CN"/>
        </w:rPr>
        <w:t>书面</w:t>
      </w:r>
      <w:r>
        <w:rPr>
          <w:rFonts w:hint="eastAsia" w:ascii="宋体" w:hAnsi="宋体" w:eastAsia="宋体" w:cs="宋体"/>
          <w:color w:val="auto"/>
          <w:szCs w:val="21"/>
          <w:highlight w:val="none"/>
        </w:rPr>
        <w:t>承诺（两者以较长的为准）的质量保证期内，本保证保持有效。</w:t>
      </w:r>
    </w:p>
    <w:p w14:paraId="1961B5D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（2）在质量保证期内所发现的缺陷，甲方应尽快以书面形式通知乙方。</w:t>
      </w:r>
    </w:p>
    <w:p w14:paraId="6C35F92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（3）乙方收到通知后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规定的响应时间内以合理的速度免费维修或更换有缺陷的货物或部件。</w:t>
      </w:r>
    </w:p>
    <w:p w14:paraId="76FAE0F8">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.1条规定以书面形式</w:t>
      </w:r>
      <w:r>
        <w:rPr>
          <w:rFonts w:hint="eastAsia" w:ascii="宋体" w:hAnsi="宋体" w:eastAsia="宋体" w:cs="宋体"/>
          <w:color w:val="auto"/>
          <w:szCs w:val="21"/>
          <w:highlight w:val="none"/>
          <w:lang w:eastAsia="zh-CN"/>
        </w:rPr>
        <w:t>追究</w:t>
      </w: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eastAsia="zh-CN"/>
        </w:rPr>
        <w:t>的违约责任</w:t>
      </w:r>
      <w:r>
        <w:rPr>
          <w:rFonts w:hint="eastAsia" w:ascii="宋体" w:hAnsi="宋体" w:eastAsia="宋体" w:cs="宋体"/>
          <w:color w:val="auto"/>
          <w:szCs w:val="21"/>
          <w:highlight w:val="none"/>
        </w:rPr>
        <w:t>。</w:t>
      </w:r>
    </w:p>
    <w:p w14:paraId="62252406">
      <w:pPr>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（5）乙方在约定的时间内未能弥补缺陷，甲方可采取必要的补救措施，但其风险和费用将由乙方承担，甲方根据合同</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对乙方行使的其他权利不受影响。</w:t>
      </w:r>
    </w:p>
    <w:p w14:paraId="71BC8099">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9</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权利瑕疵担保</w:t>
      </w:r>
    </w:p>
    <w:p w14:paraId="308AC8B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9</w:t>
      </w:r>
      <w:r>
        <w:rPr>
          <w:rFonts w:hint="eastAsia" w:ascii="宋体" w:hAnsi="宋体" w:eastAsia="宋体" w:cs="宋体"/>
          <w:color w:val="auto"/>
          <w:szCs w:val="21"/>
          <w:highlight w:val="none"/>
        </w:rPr>
        <w:t>.1 乙方保证对其出售的货物享有合法的权利。</w:t>
      </w:r>
    </w:p>
    <w:p w14:paraId="3903F633">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9</w:t>
      </w:r>
      <w:r>
        <w:rPr>
          <w:rFonts w:hint="eastAsia" w:ascii="宋体" w:hAnsi="宋体" w:eastAsia="宋体" w:cs="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7E6947B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9</w:t>
      </w:r>
      <w:r>
        <w:rPr>
          <w:rFonts w:hint="eastAsia" w:ascii="宋体" w:hAnsi="宋体" w:eastAsia="宋体" w:cs="宋体"/>
          <w:color w:val="auto"/>
          <w:szCs w:val="21"/>
          <w:highlight w:val="none"/>
        </w:rPr>
        <w:t>.3 如甲方使用</w:t>
      </w:r>
      <w:r>
        <w:rPr>
          <w:rFonts w:hint="eastAsia" w:ascii="宋体" w:hAnsi="宋体" w:eastAsia="宋体" w:cs="宋体"/>
          <w:color w:val="auto"/>
          <w:szCs w:val="21"/>
          <w:highlight w:val="none"/>
          <w:lang w:val="en-US" w:eastAsia="zh-CN"/>
        </w:rPr>
        <w:t>上述</w:t>
      </w:r>
      <w:r>
        <w:rPr>
          <w:rFonts w:hint="eastAsia" w:ascii="宋体" w:hAnsi="宋体" w:eastAsia="宋体" w:cs="宋体"/>
          <w:color w:val="auto"/>
          <w:szCs w:val="21"/>
          <w:highlight w:val="none"/>
        </w:rPr>
        <w:t>货物构成</w:t>
      </w:r>
      <w:r>
        <w:rPr>
          <w:rFonts w:hint="eastAsia" w:ascii="宋体" w:hAnsi="宋体" w:eastAsia="宋体" w:cs="宋体"/>
          <w:color w:val="auto"/>
          <w:szCs w:val="21"/>
          <w:highlight w:val="none"/>
          <w:lang w:val="en-US" w:eastAsia="zh-CN"/>
        </w:rPr>
        <w:t>对第三人</w:t>
      </w:r>
      <w:r>
        <w:rPr>
          <w:rFonts w:hint="eastAsia" w:ascii="宋体" w:hAnsi="宋体" w:eastAsia="宋体" w:cs="宋体"/>
          <w:color w:val="auto"/>
          <w:szCs w:val="21"/>
          <w:highlight w:val="none"/>
        </w:rPr>
        <w:t>侵权的，则由乙方承担全部责任。</w:t>
      </w:r>
    </w:p>
    <w:p w14:paraId="7E1FB73F">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0</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知识产权保护</w:t>
      </w:r>
    </w:p>
    <w:p w14:paraId="3DDA94D9">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0</w:t>
      </w:r>
      <w:r>
        <w:rPr>
          <w:rFonts w:hint="eastAsia" w:ascii="宋体" w:hAnsi="宋体" w:eastAsia="宋体" w:cs="宋体"/>
          <w:color w:val="auto"/>
          <w:szCs w:val="21"/>
          <w:highlight w:val="none"/>
        </w:rPr>
        <w:t>.1 乙方对其所销售的货物应当享有知识产权或经权利人合法授权，保证没有侵犯任何第三人的知识产权等权利。</w:t>
      </w:r>
      <w:bookmarkStart w:id="159"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159"/>
      <w:r>
        <w:rPr>
          <w:rFonts w:hint="eastAsia" w:ascii="宋体" w:hAnsi="宋体" w:eastAsia="宋体" w:cs="宋体"/>
          <w:color w:val="auto"/>
          <w:szCs w:val="21"/>
          <w:highlight w:val="none"/>
        </w:rPr>
        <w:t>。</w:t>
      </w:r>
    </w:p>
    <w:p w14:paraId="69832FE1">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保密义务</w:t>
      </w:r>
    </w:p>
    <w:p w14:paraId="7364F24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eastAsia="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eastAsia="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eastAsia="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eastAsia="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eastAsia="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eastAsia="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eastAsia="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0B0D34A2">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2</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合同价款支付</w:t>
      </w:r>
    </w:p>
    <w:p w14:paraId="194599E5">
      <w:pPr>
        <w:autoSpaceDE/>
        <w:autoSpaceDN/>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eastAsia="zh-CN"/>
        </w:rPr>
        <w:t>合同价款支付</w:t>
      </w:r>
      <w:r>
        <w:rPr>
          <w:rFonts w:hint="eastAsia" w:ascii="宋体" w:hAnsi="宋体" w:eastAsia="宋体" w:cs="宋体"/>
          <w:color w:val="auto"/>
          <w:szCs w:val="21"/>
          <w:highlight w:val="none"/>
        </w:rPr>
        <w:t>按照国库集中支付</w:t>
      </w:r>
      <w:r>
        <w:rPr>
          <w:rFonts w:hint="eastAsia" w:ascii="宋体" w:hAnsi="宋体" w:eastAsia="宋体" w:cs="宋体"/>
          <w:color w:val="auto"/>
          <w:szCs w:val="21"/>
          <w:highlight w:val="none"/>
          <w:lang w:eastAsia="zh-CN"/>
        </w:rPr>
        <w:t>制度及财政管理相关</w:t>
      </w:r>
      <w:r>
        <w:rPr>
          <w:rFonts w:hint="eastAsia" w:ascii="宋体" w:hAnsi="宋体" w:eastAsia="宋体" w:cs="宋体"/>
          <w:color w:val="auto"/>
          <w:szCs w:val="21"/>
          <w:highlight w:val="none"/>
        </w:rPr>
        <w:t>规定执行。</w:t>
      </w:r>
    </w:p>
    <w:p w14:paraId="40EB0223">
      <w:pPr>
        <w:pStyle w:val="4"/>
        <w:spacing w:line="40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b w:val="0"/>
          <w:bCs w:val="0"/>
          <w:color w:val="auto"/>
          <w:sz w:val="21"/>
          <w:szCs w:val="21"/>
          <w:highlight w:val="none"/>
          <w:lang w:val="en-US" w:eastAsia="zh-CN"/>
        </w:rPr>
        <w:t xml:space="preserve">12.2 </w:t>
      </w:r>
      <w:r>
        <w:rPr>
          <w:rFonts w:hint="eastAsia" w:ascii="宋体" w:hAnsi="宋体" w:eastAsia="宋体" w:cs="宋体"/>
          <w:b w:val="0"/>
          <w:bCs w:val="0"/>
          <w:color w:val="auto"/>
          <w:kern w:val="2"/>
          <w:sz w:val="21"/>
          <w:szCs w:val="21"/>
          <w:highlight w:val="none"/>
        </w:rPr>
        <w:t>对于满足合同约定支付条件的，</w:t>
      </w:r>
      <w:r>
        <w:rPr>
          <w:rFonts w:hint="eastAsia" w:ascii="宋体" w:hAnsi="宋体" w:eastAsia="宋体" w:cs="宋体"/>
          <w:b w:val="0"/>
          <w:bCs w:val="0"/>
          <w:color w:val="auto"/>
          <w:kern w:val="2"/>
          <w:sz w:val="21"/>
          <w:szCs w:val="21"/>
          <w:highlight w:val="none"/>
          <w:lang w:val="en-US" w:eastAsia="zh-CN"/>
        </w:rPr>
        <w:t>甲方</w:t>
      </w:r>
      <w:r>
        <w:rPr>
          <w:rFonts w:hint="eastAsia" w:ascii="宋体" w:hAnsi="宋体" w:eastAsia="宋体" w:cs="宋体"/>
          <w:b w:val="0"/>
          <w:bCs w:val="0"/>
          <w:i w:val="0"/>
          <w:iCs w:val="0"/>
          <w:caps w:val="0"/>
          <w:color w:val="auto"/>
          <w:spacing w:val="0"/>
          <w:sz w:val="21"/>
          <w:szCs w:val="21"/>
          <w:highlight w:val="none"/>
          <w:shd w:val="clear" w:color="auto" w:fill="auto"/>
          <w:vertAlign w:val="baseline"/>
        </w:rPr>
        <w:t>原则上应当自收到发票后10个工作日内</w:t>
      </w:r>
      <w:r>
        <w:rPr>
          <w:rFonts w:hint="eastAsia" w:ascii="宋体" w:hAnsi="宋体" w:eastAsia="宋体" w:cs="宋体"/>
          <w:b w:val="0"/>
          <w:bCs w:val="0"/>
          <w:color w:val="auto"/>
          <w:kern w:val="2"/>
          <w:sz w:val="21"/>
          <w:szCs w:val="21"/>
          <w:highlight w:val="none"/>
        </w:rPr>
        <w:t>将资金支付到合同约定的</w:t>
      </w:r>
      <w:r>
        <w:rPr>
          <w:rFonts w:hint="eastAsia" w:ascii="宋体" w:hAnsi="宋体" w:eastAsia="宋体" w:cs="宋体"/>
          <w:b w:val="0"/>
          <w:bCs w:val="0"/>
          <w:color w:val="auto"/>
          <w:kern w:val="2"/>
          <w:sz w:val="21"/>
          <w:szCs w:val="21"/>
          <w:highlight w:val="none"/>
          <w:lang w:eastAsia="zh-CN"/>
        </w:rPr>
        <w:t>乙方</w:t>
      </w:r>
      <w:r>
        <w:rPr>
          <w:rFonts w:hint="eastAsia" w:ascii="宋体" w:hAnsi="宋体" w:eastAsia="宋体" w:cs="宋体"/>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1"/>
          <w:szCs w:val="21"/>
          <w:highlight w:val="none"/>
          <w:lang w:val="en-US" w:eastAsia="zh-CN"/>
        </w:rPr>
        <w:t>乙方</w:t>
      </w:r>
      <w:r>
        <w:rPr>
          <w:rFonts w:hint="eastAsia" w:ascii="宋体" w:hAnsi="宋体" w:eastAsia="宋体" w:cs="宋体"/>
          <w:b w:val="0"/>
          <w:bCs w:val="0"/>
          <w:color w:val="auto"/>
          <w:kern w:val="2"/>
          <w:sz w:val="21"/>
          <w:szCs w:val="21"/>
          <w:highlight w:val="none"/>
        </w:rPr>
        <w:t>付款的条件。具体合同价款支付时间在【</w:t>
      </w:r>
      <w:r>
        <w:rPr>
          <w:rFonts w:hint="eastAsia" w:ascii="宋体" w:hAnsi="宋体" w:eastAsia="宋体" w:cs="宋体"/>
          <w:b/>
          <w:bCs/>
          <w:color w:val="auto"/>
          <w:kern w:val="2"/>
          <w:sz w:val="21"/>
          <w:szCs w:val="21"/>
          <w:highlight w:val="none"/>
        </w:rPr>
        <w:t>政府采购合同专用条款</w:t>
      </w:r>
      <w:r>
        <w:rPr>
          <w:rFonts w:hint="eastAsia" w:ascii="宋体" w:hAnsi="宋体" w:eastAsia="宋体" w:cs="宋体"/>
          <w:b w:val="0"/>
          <w:bCs w:val="0"/>
          <w:color w:val="auto"/>
          <w:kern w:val="2"/>
          <w:sz w:val="21"/>
          <w:szCs w:val="21"/>
          <w:highlight w:val="none"/>
        </w:rPr>
        <w:t>】中</w:t>
      </w:r>
      <w:r>
        <w:rPr>
          <w:rFonts w:hint="eastAsia" w:ascii="宋体" w:hAnsi="宋体" w:eastAsia="宋体" w:cs="宋体"/>
          <w:b w:val="0"/>
          <w:bCs w:val="0"/>
          <w:color w:val="auto"/>
          <w:kern w:val="2"/>
          <w:sz w:val="21"/>
          <w:szCs w:val="21"/>
          <w:highlight w:val="none"/>
          <w:lang w:eastAsia="zh-CN"/>
        </w:rPr>
        <w:t>约</w:t>
      </w:r>
      <w:r>
        <w:rPr>
          <w:rFonts w:hint="eastAsia" w:ascii="宋体" w:hAnsi="宋体" w:eastAsia="宋体" w:cs="宋体"/>
          <w:b w:val="0"/>
          <w:bCs w:val="0"/>
          <w:color w:val="auto"/>
          <w:kern w:val="2"/>
          <w:sz w:val="21"/>
          <w:szCs w:val="21"/>
          <w:highlight w:val="none"/>
        </w:rPr>
        <w:t>定。</w:t>
      </w:r>
    </w:p>
    <w:p w14:paraId="6C9F41EE">
      <w:pPr>
        <w:pStyle w:val="13"/>
        <w:spacing w:after="0"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7D0BA8C9">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4D607F00">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.2 如果乙方</w:t>
      </w:r>
      <w:r>
        <w:rPr>
          <w:rFonts w:hint="eastAsia" w:ascii="宋体" w:hAnsi="宋体" w:eastAsia="宋体" w:cs="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eastAsia="宋体" w:cs="宋体"/>
          <w:b w:val="0"/>
          <w:bCs w:val="0"/>
          <w:color w:val="auto"/>
          <w:szCs w:val="15"/>
          <w:highlight w:val="none"/>
          <w:lang w:eastAsia="zh-CN"/>
        </w:rPr>
        <w:t>约定情形的</w:t>
      </w:r>
      <w:r>
        <w:rPr>
          <w:rFonts w:hint="eastAsia" w:ascii="宋体" w:hAnsi="宋体" w:eastAsia="宋体" w:cs="宋体"/>
          <w:color w:val="auto"/>
          <w:szCs w:val="21"/>
          <w:highlight w:val="none"/>
        </w:rPr>
        <w:t>，履约保证金不予退还；如果乙方未能按合同约定全面履行义务，甲方有权从履约保证金中取得补偿或赔偿，</w:t>
      </w:r>
      <w:r>
        <w:rPr>
          <w:rFonts w:hint="eastAsia" w:ascii="宋体" w:hAnsi="宋体" w:eastAsia="宋体" w:cs="宋体"/>
          <w:color w:val="auto"/>
          <w:szCs w:val="21"/>
          <w:highlight w:val="none"/>
          <w:lang w:eastAsia="zh-CN"/>
        </w:rPr>
        <w:t>且</w:t>
      </w:r>
      <w:r>
        <w:rPr>
          <w:rFonts w:hint="eastAsia" w:ascii="宋体" w:hAnsi="宋体" w:eastAsia="宋体" w:cs="宋体"/>
          <w:color w:val="auto"/>
          <w:szCs w:val="21"/>
          <w:highlight w:val="none"/>
        </w:rPr>
        <w:t>不影响甲方要求乙方承担合同约定的超过履约保证金的违约责任的权利。</w:t>
      </w:r>
    </w:p>
    <w:p w14:paraId="011D0F36">
      <w:pPr>
        <w:spacing w:line="400" w:lineRule="exact"/>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.3 甲方在项目通过验收后按照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规定的时间内将履约保证金退还乙方；逾期退还的，乙方可要求甲方支付违约金，违约金按照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规定支付。</w:t>
      </w:r>
    </w:p>
    <w:p w14:paraId="423A77C4">
      <w:p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4</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color w:val="auto"/>
          <w:sz w:val="24"/>
          <w:highlight w:val="none"/>
        </w:rPr>
        <w:t>售后服务</w:t>
      </w:r>
    </w:p>
    <w:p w14:paraId="5F02703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.1 除项目不涉及或采购活动中明确约定无须承担外，乙方还应提供下列服务：</w:t>
      </w:r>
    </w:p>
    <w:p w14:paraId="12D4249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（1）货物的现场移动、安装、调试、启动监督及技术支持；</w:t>
      </w:r>
    </w:p>
    <w:p w14:paraId="4D327C7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（2）提供货物组装和维修所需的专用工具和辅助材料；</w:t>
      </w:r>
    </w:p>
    <w:p w14:paraId="47BD4B58">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的期限内对所有的货物实施运行监督、维修，但前提条件是该服务并不能免除乙方在质量保证期内所承担的义务；</w:t>
      </w:r>
    </w:p>
    <w:p w14:paraId="0DA3EE9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（4）在制造商</w:t>
      </w:r>
      <w:r>
        <w:rPr>
          <w:rFonts w:hint="eastAsia" w:ascii="宋体" w:hAnsi="宋体" w:eastAsia="宋体" w:cs="宋体"/>
          <w:color w:val="auto"/>
          <w:szCs w:val="21"/>
          <w:highlight w:val="none"/>
          <w:lang w:eastAsia="zh-CN"/>
        </w:rPr>
        <w:t>所在地</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指定</w:t>
      </w:r>
      <w:r>
        <w:rPr>
          <w:rFonts w:hint="eastAsia" w:ascii="宋体" w:hAnsi="宋体" w:eastAsia="宋体" w:cs="宋体"/>
          <w:color w:val="auto"/>
          <w:szCs w:val="21"/>
          <w:highlight w:val="none"/>
        </w:rPr>
        <w:t>现场就货物的安装、启动、运营、维护</w:t>
      </w:r>
      <w:r>
        <w:rPr>
          <w:rFonts w:hint="eastAsia" w:ascii="宋体" w:hAnsi="宋体" w:eastAsia="宋体" w:cs="宋体"/>
          <w:color w:val="auto"/>
          <w:szCs w:val="21"/>
          <w:highlight w:val="none"/>
          <w:lang w:eastAsia="zh-CN"/>
        </w:rPr>
        <w:t>、废弃处置等</w:t>
      </w:r>
      <w:r>
        <w:rPr>
          <w:rFonts w:hint="eastAsia" w:ascii="宋体" w:hAnsi="宋体" w:eastAsia="宋体" w:cs="宋体"/>
          <w:color w:val="auto"/>
          <w:szCs w:val="21"/>
          <w:highlight w:val="none"/>
        </w:rPr>
        <w:t>对甲方操作人员进行培训</w:t>
      </w:r>
      <w:r>
        <w:rPr>
          <w:rFonts w:hint="eastAsia" w:ascii="宋体" w:hAnsi="宋体" w:eastAsia="宋体" w:cs="宋体"/>
          <w:color w:val="auto"/>
          <w:szCs w:val="15"/>
          <w:highlight w:val="none"/>
          <w:lang w:eastAsia="zh-CN"/>
        </w:rPr>
        <w:t>；</w:t>
      </w:r>
    </w:p>
    <w:p w14:paraId="6BDFDC72">
      <w:pPr>
        <w:pStyle w:val="4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615578C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规定由乙方提供的其他服务。</w:t>
      </w:r>
    </w:p>
    <w:p w14:paraId="3C70D294">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.2 乙方提供的</w:t>
      </w:r>
      <w:r>
        <w:rPr>
          <w:rFonts w:hint="eastAsia" w:ascii="宋体" w:hAnsi="宋体" w:eastAsia="宋体" w:cs="宋体"/>
          <w:color w:val="auto"/>
          <w:szCs w:val="21"/>
          <w:highlight w:val="none"/>
          <w:lang w:eastAsia="zh-CN"/>
        </w:rPr>
        <w:t>售后</w:t>
      </w:r>
      <w:r>
        <w:rPr>
          <w:rFonts w:hint="eastAsia" w:ascii="宋体" w:hAnsi="宋体" w:eastAsia="宋体" w:cs="宋体"/>
          <w:color w:val="auto"/>
          <w:szCs w:val="21"/>
          <w:highlight w:val="none"/>
        </w:rPr>
        <w:t>服务的费用</w:t>
      </w:r>
      <w:r>
        <w:rPr>
          <w:rFonts w:hint="eastAsia" w:ascii="宋体" w:hAnsi="宋体" w:eastAsia="宋体" w:cs="宋体"/>
          <w:color w:val="auto"/>
          <w:szCs w:val="21"/>
          <w:highlight w:val="none"/>
          <w:lang w:val="en-US" w:eastAsia="zh-CN"/>
        </w:rPr>
        <w:t>已</w:t>
      </w:r>
      <w:r>
        <w:rPr>
          <w:rFonts w:hint="eastAsia" w:ascii="宋体" w:hAnsi="宋体" w:eastAsia="宋体" w:cs="宋体"/>
          <w:color w:val="auto"/>
          <w:szCs w:val="21"/>
          <w:highlight w:val="none"/>
        </w:rPr>
        <w:t>包含在合同价款中，甲方不再另行支付。</w:t>
      </w:r>
    </w:p>
    <w:p w14:paraId="24B16780">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5</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违约责任</w:t>
      </w:r>
    </w:p>
    <w:p w14:paraId="3DEC8338">
      <w:pPr>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.1质量瑕疵的</w:t>
      </w:r>
      <w:r>
        <w:rPr>
          <w:rFonts w:hint="eastAsia" w:ascii="宋体" w:hAnsi="宋体" w:eastAsia="宋体" w:cs="宋体"/>
          <w:bCs/>
          <w:color w:val="auto"/>
          <w:szCs w:val="21"/>
          <w:highlight w:val="none"/>
          <w:lang w:eastAsia="zh-CN"/>
        </w:rPr>
        <w:t>违约责任</w:t>
      </w:r>
    </w:p>
    <w:p w14:paraId="1FA99CF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的产品不符合</w:t>
      </w:r>
      <w:r>
        <w:rPr>
          <w:rFonts w:hint="eastAsia" w:ascii="宋体" w:hAnsi="宋体" w:eastAsia="宋体" w:cs="宋体"/>
          <w:color w:val="auto"/>
          <w:szCs w:val="21"/>
          <w:highlight w:val="none"/>
          <w:lang w:eastAsia="zh-CN"/>
        </w:rPr>
        <w:t>合同约定的</w:t>
      </w:r>
      <w:r>
        <w:rPr>
          <w:rFonts w:hint="eastAsia" w:ascii="宋体" w:hAnsi="宋体" w:eastAsia="宋体" w:cs="宋体"/>
          <w:color w:val="auto"/>
          <w:szCs w:val="21"/>
          <w:highlight w:val="none"/>
        </w:rPr>
        <w:t>质量标准或存在产品质量缺陷，</w:t>
      </w:r>
      <w:r>
        <w:rPr>
          <w:rFonts w:hint="eastAsia" w:ascii="宋体" w:hAnsi="宋体" w:eastAsia="宋体" w:cs="宋体"/>
          <w:color w:val="auto"/>
          <w:szCs w:val="21"/>
          <w:highlight w:val="none"/>
          <w:lang w:eastAsia="zh-CN"/>
        </w:rPr>
        <w:t>甲方有权要求乙方根据</w:t>
      </w:r>
      <w:r>
        <w:rPr>
          <w:rFonts w:hint="eastAsia" w:ascii="宋体" w:hAnsi="宋体" w:eastAsia="宋体" w:cs="宋体"/>
          <w:b/>
          <w:color w:val="auto"/>
          <w:szCs w:val="21"/>
          <w:highlight w:val="none"/>
        </w:rPr>
        <w:t>【政府采购合同专用条款】</w:t>
      </w:r>
      <w:r>
        <w:rPr>
          <w:rFonts w:hint="eastAsia" w:ascii="宋体" w:hAnsi="宋体" w:eastAsia="宋体" w:cs="宋体"/>
          <w:b w:val="0"/>
          <w:bCs/>
          <w:color w:val="auto"/>
          <w:szCs w:val="21"/>
          <w:highlight w:val="none"/>
          <w:lang w:eastAsia="zh-CN"/>
        </w:rPr>
        <w:t>要求</w:t>
      </w:r>
      <w:r>
        <w:rPr>
          <w:rFonts w:hint="eastAsia" w:ascii="宋体" w:hAnsi="宋体" w:eastAsia="宋体" w:cs="宋体"/>
          <w:color w:val="auto"/>
          <w:szCs w:val="21"/>
          <w:highlight w:val="none"/>
          <w:lang w:eastAsia="zh-CN"/>
        </w:rPr>
        <w:t>及时修理、重作、更换，并承担由此给甲</w:t>
      </w:r>
      <w:r>
        <w:rPr>
          <w:rFonts w:hint="eastAsia" w:ascii="宋体" w:hAnsi="宋体" w:eastAsia="宋体" w:cs="宋体"/>
          <w:color w:val="auto"/>
          <w:szCs w:val="21"/>
          <w:highlight w:val="none"/>
        </w:rPr>
        <w:t>方</w:t>
      </w:r>
      <w:r>
        <w:rPr>
          <w:rFonts w:hint="eastAsia" w:ascii="宋体" w:hAnsi="宋体" w:eastAsia="宋体" w:cs="宋体"/>
          <w:color w:val="auto"/>
          <w:szCs w:val="21"/>
          <w:highlight w:val="none"/>
          <w:lang w:eastAsia="zh-CN"/>
        </w:rPr>
        <w:t>造成的损失</w:t>
      </w:r>
      <w:r>
        <w:rPr>
          <w:rFonts w:hint="eastAsia" w:ascii="宋体" w:hAnsi="宋体" w:eastAsia="宋体" w:cs="宋体"/>
          <w:color w:val="auto"/>
          <w:szCs w:val="21"/>
          <w:highlight w:val="none"/>
        </w:rPr>
        <w:t>。</w:t>
      </w:r>
    </w:p>
    <w:p w14:paraId="2A4BCE7B">
      <w:pPr>
        <w:autoSpaceDE w:val="0"/>
        <w:autoSpaceDN w:val="0"/>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.2 迟延交货的违约责任</w:t>
      </w:r>
    </w:p>
    <w:p w14:paraId="0B9CB739">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（1）乙方应按照本合同规定的时间、地点交货和提供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服务。在履行合同过程中，如果乙方遇到可能</w:t>
      </w:r>
      <w:r>
        <w:rPr>
          <w:rFonts w:hint="eastAsia" w:ascii="宋体" w:hAnsi="宋体" w:eastAsia="宋体" w:cs="宋体"/>
          <w:color w:val="auto"/>
          <w:szCs w:val="21"/>
          <w:highlight w:val="none"/>
          <w:lang w:eastAsia="zh-CN"/>
        </w:rPr>
        <w:t>影响</w:t>
      </w:r>
      <w:r>
        <w:rPr>
          <w:rFonts w:hint="eastAsia" w:ascii="宋体" w:hAnsi="宋体" w:eastAsia="宋体" w:cs="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Cs w:val="21"/>
          <w:highlight w:val="none"/>
          <w:lang w:eastAsia="zh-CN"/>
        </w:rPr>
        <w:t>长</w:t>
      </w:r>
      <w:r>
        <w:rPr>
          <w:rFonts w:hint="eastAsia" w:ascii="宋体" w:hAnsi="宋体" w:eastAsia="宋体" w:cs="宋体"/>
          <w:color w:val="auto"/>
          <w:szCs w:val="21"/>
          <w:highlight w:val="none"/>
        </w:rPr>
        <w:t>交货时间或延期提供服务。</w:t>
      </w:r>
    </w:p>
    <w:p w14:paraId="585C30BE">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（2）如果乙方没有按照合同规定的时间交货和提供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服务，甲方有权从货款中扣除误期赔偿费而不影响合同项下的其他补救方法，赔偿费按</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规定执行。如果涉及公共利益，且赔偿金额无法弥补公共利益损失，</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可要求继续履行或者</w:t>
      </w:r>
      <w:r>
        <w:rPr>
          <w:rFonts w:hint="eastAsia" w:ascii="宋体" w:hAnsi="宋体" w:eastAsia="宋体" w:cs="宋体"/>
          <w:color w:val="auto"/>
          <w:szCs w:val="21"/>
          <w:highlight w:val="none"/>
          <w:lang w:eastAsia="zh-CN"/>
        </w:rPr>
        <w:t>采取其他补救措施</w:t>
      </w:r>
      <w:r>
        <w:rPr>
          <w:rFonts w:hint="eastAsia" w:ascii="宋体" w:hAnsi="宋体" w:eastAsia="宋体" w:cs="宋体"/>
          <w:color w:val="auto"/>
          <w:szCs w:val="21"/>
          <w:highlight w:val="none"/>
        </w:rPr>
        <w:t>。</w:t>
      </w:r>
    </w:p>
    <w:p w14:paraId="5859F064">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.3 迟延支付的违约责任</w:t>
      </w:r>
    </w:p>
    <w:p w14:paraId="7EAC627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甲方存在迟延支付乙方合同款项的，应当承担</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规定的逾期付款利息。</w:t>
      </w:r>
    </w:p>
    <w:p w14:paraId="6A375BB5">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.4其他违约责任根据项目实际需要按</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规定执行。</w:t>
      </w:r>
    </w:p>
    <w:p w14:paraId="706A532D">
      <w:pPr>
        <w:numPr>
          <w:ilvl w:val="0"/>
          <w:numId w:val="11"/>
        </w:num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合同变更</w:t>
      </w:r>
      <w:r>
        <w:rPr>
          <w:rFonts w:hint="eastAsia" w:ascii="宋体" w:hAnsi="宋体" w:eastAsia="宋体" w:cs="宋体"/>
          <w:b/>
          <w:color w:val="auto"/>
          <w:sz w:val="24"/>
          <w:highlight w:val="none"/>
          <w:lang w:eastAsia="zh-CN"/>
        </w:rPr>
        <w:t>、中止与终止</w:t>
      </w:r>
    </w:p>
    <w:p w14:paraId="41A09EA5">
      <w:pPr>
        <w:autoSpaceDE/>
        <w:autoSpaceDN/>
        <w:adjustRightInd w:val="0"/>
        <w:snapToGrid w:val="0"/>
        <w:spacing w:before="0" w:line="400" w:lineRule="exact"/>
        <w:ind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.1合同的</w:t>
      </w:r>
      <w:r>
        <w:rPr>
          <w:rFonts w:hint="eastAsia" w:ascii="宋体" w:hAnsi="宋体" w:eastAsia="宋体" w:cs="宋体"/>
          <w:color w:val="auto"/>
          <w:szCs w:val="21"/>
          <w:highlight w:val="none"/>
          <w:lang w:eastAsia="zh-CN"/>
        </w:rPr>
        <w:t>变更</w:t>
      </w:r>
    </w:p>
    <w:p w14:paraId="2DEB235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政府采购合同履行中，</w:t>
      </w:r>
      <w:r>
        <w:rPr>
          <w:rFonts w:hint="eastAsia" w:ascii="宋体" w:hAnsi="宋体" w:eastAsia="宋体" w:cs="宋体"/>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s="宋体"/>
          <w:color w:val="auto"/>
          <w:szCs w:val="21"/>
          <w:highlight w:val="none"/>
          <w:lang w:eastAsia="zh-CN"/>
        </w:rPr>
        <w:t>一致后</w:t>
      </w:r>
      <w:r>
        <w:rPr>
          <w:rFonts w:hint="eastAsia" w:ascii="宋体" w:hAnsi="宋体" w:eastAsia="宋体" w:cs="宋体"/>
          <w:color w:val="auto"/>
          <w:szCs w:val="21"/>
          <w:highlight w:val="none"/>
        </w:rPr>
        <w:t>签订补充协议。</w:t>
      </w:r>
    </w:p>
    <w:p w14:paraId="6B2FA02B">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合同的中止</w:t>
      </w:r>
    </w:p>
    <w:p w14:paraId="767049E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（1）合同履行过程中因供应商就采购文件、采购过程或结果提起投诉的，甲方认为有必要的，</w:t>
      </w:r>
      <w:r>
        <w:rPr>
          <w:rFonts w:hint="eastAsia" w:ascii="宋体" w:hAnsi="宋体" w:eastAsia="宋体" w:cs="宋体"/>
          <w:color w:val="auto"/>
          <w:szCs w:val="21"/>
          <w:highlight w:val="none"/>
          <w:lang w:eastAsia="zh-CN"/>
        </w:rPr>
        <w:t>可以</w:t>
      </w:r>
      <w:r>
        <w:rPr>
          <w:rFonts w:hint="eastAsia" w:ascii="宋体" w:hAnsi="宋体" w:eastAsia="宋体" w:cs="宋体"/>
          <w:color w:val="auto"/>
          <w:szCs w:val="21"/>
          <w:highlight w:val="none"/>
        </w:rPr>
        <w:t>中止合同的履行。</w:t>
      </w:r>
    </w:p>
    <w:p w14:paraId="6A1FA5E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合同履行过程中，</w:t>
      </w:r>
      <w:r>
        <w:rPr>
          <w:rFonts w:hint="eastAsia" w:ascii="宋体" w:hAnsi="宋体" w:eastAsia="宋体" w:cs="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Cs w:val="21"/>
          <w:highlight w:val="none"/>
          <w:lang w:eastAsia="zh-CN"/>
        </w:rPr>
        <w:t>，乙方有义务及时告知甲方</w:t>
      </w: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以书面形式通知乙方中止合同</w:t>
      </w:r>
      <w:r>
        <w:rPr>
          <w:rFonts w:hint="eastAsia" w:ascii="宋体" w:hAnsi="宋体" w:eastAsia="宋体" w:cs="宋体"/>
          <w:color w:val="auto"/>
          <w:szCs w:val="21"/>
          <w:highlight w:val="none"/>
          <w:lang w:eastAsia="zh-CN"/>
        </w:rPr>
        <w:t>并要求乙方在合理期限内消除相关情形或者提供适当担保。</w:t>
      </w:r>
      <w:r>
        <w:rPr>
          <w:rFonts w:hint="eastAsia" w:ascii="宋体" w:hAnsi="宋体" w:eastAsia="宋体" w:cs="宋体"/>
          <w:color w:val="auto"/>
          <w:szCs w:val="21"/>
          <w:highlight w:val="none"/>
        </w:rPr>
        <w:t>乙方提供适当担保的，</w:t>
      </w:r>
      <w:r>
        <w:rPr>
          <w:rFonts w:hint="eastAsia" w:ascii="宋体" w:hAnsi="宋体" w:eastAsia="宋体" w:cs="宋体"/>
          <w:color w:val="auto"/>
          <w:szCs w:val="21"/>
          <w:highlight w:val="none"/>
          <w:lang w:eastAsia="zh-CN"/>
        </w:rPr>
        <w:t>合同继续</w:t>
      </w:r>
      <w:r>
        <w:rPr>
          <w:rFonts w:hint="eastAsia" w:ascii="宋体" w:hAnsi="宋体" w:eastAsia="宋体" w:cs="宋体"/>
          <w:color w:val="auto"/>
          <w:szCs w:val="21"/>
          <w:highlight w:val="none"/>
        </w:rPr>
        <w:t>履行</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方在合理期限内未恢复履约能力且未提供适当担保的，视为拒绝</w:t>
      </w:r>
      <w:r>
        <w:rPr>
          <w:rFonts w:hint="eastAsia" w:ascii="宋体" w:hAnsi="宋体" w:eastAsia="宋体" w:cs="宋体"/>
          <w:color w:val="auto"/>
          <w:szCs w:val="21"/>
          <w:highlight w:val="none"/>
          <w:lang w:eastAsia="zh-CN"/>
        </w:rPr>
        <w:t>继续</w:t>
      </w:r>
      <w:r>
        <w:rPr>
          <w:rFonts w:hint="eastAsia" w:ascii="宋体" w:hAnsi="宋体" w:eastAsia="宋体" w:cs="宋体"/>
          <w:color w:val="auto"/>
          <w:szCs w:val="21"/>
          <w:highlight w:val="none"/>
        </w:rPr>
        <w:t>履约，甲方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解除合同并要求乙方承担</w:t>
      </w:r>
      <w:r>
        <w:rPr>
          <w:rFonts w:hint="eastAsia" w:ascii="宋体" w:hAnsi="宋体" w:eastAsia="宋体" w:cs="宋体"/>
          <w:color w:val="auto"/>
          <w:szCs w:val="21"/>
          <w:highlight w:val="none"/>
          <w:lang w:eastAsia="zh-CN"/>
        </w:rPr>
        <w:t>由此给甲方造成的损失</w:t>
      </w:r>
      <w:r>
        <w:rPr>
          <w:rFonts w:hint="eastAsia" w:ascii="宋体" w:hAnsi="宋体" w:eastAsia="宋体" w:cs="宋体"/>
          <w:color w:val="auto"/>
          <w:szCs w:val="21"/>
          <w:highlight w:val="none"/>
        </w:rPr>
        <w:t>。</w:t>
      </w:r>
    </w:p>
    <w:p w14:paraId="783A1A26">
      <w:pPr>
        <w:pStyle w:val="43"/>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1DFCA32E">
      <w:pPr>
        <w:snapToGrid w:val="0"/>
        <w:spacing w:line="400" w:lineRule="exact"/>
        <w:ind w:firstLine="420" w:firstLineChars="200"/>
        <w:jc w:val="left"/>
        <w:rPr>
          <w:rFonts w:hint="eastAsia" w:ascii="宋体" w:hAnsi="宋体" w:eastAsia="宋体" w:cs="宋体"/>
          <w:color w:val="auto"/>
          <w:sz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）甲方不得以行政区划调整、政府换届、机构或者职能调整以及相关责任人更替为由中止合同。</w:t>
      </w:r>
    </w:p>
    <w:p w14:paraId="4FBA6A22">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合同的终止</w:t>
      </w:r>
    </w:p>
    <w:p w14:paraId="7F0C452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（1）合同因有效期限届满而终止；</w:t>
      </w:r>
    </w:p>
    <w:p w14:paraId="1BA900DA">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（2）乙方未</w:t>
      </w:r>
      <w:r>
        <w:rPr>
          <w:rFonts w:hint="eastAsia" w:ascii="宋体" w:hAnsi="宋体" w:eastAsia="宋体" w:cs="宋体"/>
          <w:color w:val="auto"/>
          <w:szCs w:val="21"/>
          <w:highlight w:val="none"/>
          <w:lang w:eastAsia="zh-CN"/>
        </w:rPr>
        <w:t>按</w:t>
      </w:r>
      <w:r>
        <w:rPr>
          <w:rFonts w:hint="eastAsia" w:ascii="宋体" w:hAnsi="宋体" w:eastAsia="宋体" w:cs="宋体"/>
          <w:color w:val="auto"/>
          <w:szCs w:val="21"/>
          <w:highlight w:val="none"/>
        </w:rPr>
        <w:t>合同约定履行，构成根本性违约的，甲方有权终止合同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eastAsia="宋体" w:cs="宋体"/>
          <w:color w:val="auto"/>
          <w:szCs w:val="21"/>
          <w:highlight w:val="none"/>
          <w:lang w:val="en-US" w:eastAsia="zh-CN"/>
        </w:rPr>
        <w:t>任</w:t>
      </w:r>
      <w:r>
        <w:rPr>
          <w:rFonts w:hint="eastAsia" w:ascii="宋体" w:hAnsi="宋体" w:eastAsia="宋体" w:cs="宋体"/>
          <w:color w:val="auto"/>
          <w:szCs w:val="21"/>
          <w:highlight w:val="none"/>
        </w:rPr>
        <w:t>。</w:t>
      </w:r>
    </w:p>
    <w:p w14:paraId="3A133E40">
      <w:pPr>
        <w:pStyle w:val="43"/>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16.4 </w:t>
      </w:r>
      <w:r>
        <w:rPr>
          <w:rFonts w:hint="eastAsia" w:ascii="宋体" w:hAnsi="宋体" w:eastAsia="宋体" w:cs="宋体"/>
          <w:color w:val="auto"/>
          <w:kern w:val="2"/>
          <w:sz w:val="21"/>
          <w:szCs w:val="21"/>
          <w:highlight w:val="none"/>
          <w:lang w:val="en-US" w:eastAsia="zh-CN"/>
        </w:rPr>
        <w:t>涉及国家利益、社会公共利益的情形</w:t>
      </w:r>
    </w:p>
    <w:p w14:paraId="290C2B97">
      <w:pPr>
        <w:pStyle w:val="43"/>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12A41E2B">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合同分包</w:t>
      </w:r>
    </w:p>
    <w:p w14:paraId="208A16DE">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 乙方不得</w:t>
      </w:r>
      <w:r>
        <w:rPr>
          <w:rFonts w:hint="eastAsia" w:ascii="宋体" w:hAnsi="宋体" w:eastAsia="宋体" w:cs="宋体"/>
          <w:color w:val="auto"/>
          <w:szCs w:val="21"/>
          <w:highlight w:val="none"/>
          <w:lang w:eastAsia="zh-CN"/>
        </w:rPr>
        <w:t>将合同转包给其他供应商。涉及合同分包的，乙方</w:t>
      </w:r>
      <w:r>
        <w:rPr>
          <w:rFonts w:hint="eastAsia" w:ascii="宋体" w:hAnsi="宋体" w:eastAsia="宋体" w:cs="宋体"/>
          <w:color w:val="auto"/>
          <w:szCs w:val="21"/>
          <w:highlight w:val="none"/>
          <w:lang w:val="en-US" w:eastAsia="zh-CN"/>
        </w:rPr>
        <w:t>应</w:t>
      </w:r>
      <w:r>
        <w:rPr>
          <w:rFonts w:hint="eastAsia" w:ascii="宋体" w:hAnsi="宋体" w:eastAsia="宋体" w:cs="宋体"/>
          <w:color w:val="auto"/>
          <w:szCs w:val="21"/>
          <w:highlight w:val="none"/>
          <w:lang w:eastAsia="zh-CN"/>
        </w:rPr>
        <w:t>根据采购文件和投标（响应）文件规定进行</w:t>
      </w:r>
      <w:r>
        <w:rPr>
          <w:rFonts w:hint="eastAsia" w:ascii="宋体" w:hAnsi="宋体" w:eastAsia="宋体" w:cs="宋体"/>
          <w:color w:val="auto"/>
          <w:szCs w:val="21"/>
          <w:highlight w:val="none"/>
        </w:rPr>
        <w:t>合同分包。</w:t>
      </w:r>
    </w:p>
    <w:p w14:paraId="2394DF33">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 乙方执行政府采购政策向中小企业依法分包的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乙方应当按采购文件</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投标（响应）文件签订分包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协议属于本合同组成部分。</w:t>
      </w:r>
    </w:p>
    <w:p w14:paraId="373D11F4">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不可抗力</w:t>
      </w:r>
    </w:p>
    <w:p w14:paraId="10ED8B0E">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 不可抗力是指合同双方不能预见、不能避免且不能克服的客观情况。</w:t>
      </w:r>
    </w:p>
    <w:p w14:paraId="0CEB50E0">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 任何一方对由于不可抗力造成的部分或全部不能履行合同不承担违约责任。但迟延履行后发生不可抗力的，不能免除责任。</w:t>
      </w:r>
    </w:p>
    <w:p w14:paraId="44708AA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.3 遇有不可抗力的一方，应及时将事件情况以书面形式</w:t>
      </w:r>
      <w:r>
        <w:rPr>
          <w:rFonts w:hint="eastAsia" w:ascii="宋体" w:hAnsi="宋体" w:eastAsia="宋体" w:cs="宋体"/>
          <w:color w:val="auto"/>
          <w:szCs w:val="21"/>
          <w:highlight w:val="none"/>
          <w:lang w:eastAsia="zh-CN"/>
        </w:rPr>
        <w:t>告</w:t>
      </w:r>
      <w:r>
        <w:rPr>
          <w:rFonts w:hint="eastAsia" w:ascii="宋体" w:hAnsi="宋体" w:eastAsia="宋体" w:cs="宋体"/>
          <w:color w:val="auto"/>
          <w:szCs w:val="21"/>
          <w:highlight w:val="none"/>
        </w:rPr>
        <w:t>知另一方，并在事件发生后及时向另一方提交合同不能履行或部分不能履行或需要延期履行</w:t>
      </w:r>
      <w:r>
        <w:rPr>
          <w:rFonts w:hint="eastAsia" w:ascii="宋体" w:hAnsi="宋体" w:eastAsia="宋体" w:cs="宋体"/>
          <w:color w:val="auto"/>
          <w:szCs w:val="21"/>
          <w:highlight w:val="none"/>
          <w:lang w:eastAsia="zh-CN"/>
        </w:rPr>
        <w:t>的详细</w:t>
      </w:r>
      <w:r>
        <w:rPr>
          <w:rFonts w:hint="eastAsia" w:ascii="宋体" w:hAnsi="宋体" w:eastAsia="宋体" w:cs="宋体"/>
          <w:color w:val="auto"/>
          <w:szCs w:val="21"/>
          <w:highlight w:val="none"/>
        </w:rPr>
        <w:t>报告</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lang w:val="en-US" w:eastAsia="zh-CN"/>
        </w:rPr>
        <w:t>及证明不可抗力发生及其持续时间的证据</w:t>
      </w:r>
      <w:r>
        <w:rPr>
          <w:rFonts w:hint="eastAsia" w:ascii="宋体" w:hAnsi="宋体" w:eastAsia="宋体" w:cs="宋体"/>
          <w:color w:val="auto"/>
          <w:szCs w:val="21"/>
          <w:highlight w:val="none"/>
        </w:rPr>
        <w:t>。</w:t>
      </w:r>
    </w:p>
    <w:p w14:paraId="5BDE230C">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19</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解决争议的方法</w:t>
      </w:r>
    </w:p>
    <w:p w14:paraId="1826FCF0">
      <w:pPr>
        <w:pStyle w:val="43"/>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533ECDBE">
      <w:pPr>
        <w:pStyle w:val="43"/>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06C57627">
      <w:pPr>
        <w:pStyle w:val="43"/>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48D301FE">
      <w:pPr>
        <w:autoSpaceDE w:val="0"/>
        <w:autoSpaceDN w:val="0"/>
        <w:adjustRightInd w:val="0"/>
        <w:snapToGrid w:val="0"/>
        <w:spacing w:before="0" w:line="400" w:lineRule="exact"/>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20</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政府采购政策</w:t>
      </w:r>
    </w:p>
    <w:p w14:paraId="0250F5B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7F95646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eastAsia="宋体" w:cs="宋体"/>
          <w:color w:val="auto"/>
          <w:szCs w:val="21"/>
          <w:highlight w:val="none"/>
        </w:rPr>
        <w:t>，有过错的一方应当承担赔偿责任，双方都有过错的，各自承担相应的责任。</w:t>
      </w:r>
    </w:p>
    <w:p w14:paraId="0F4E8AFD">
      <w:pPr>
        <w:pStyle w:val="13"/>
        <w:spacing w:after="0"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 对于</w:t>
      </w:r>
      <w:r>
        <w:rPr>
          <w:rFonts w:hint="eastAsia" w:ascii="宋体" w:hAnsi="宋体" w:eastAsia="宋体" w:cs="宋体"/>
          <w:color w:val="auto"/>
          <w:szCs w:val="21"/>
          <w:highlight w:val="none"/>
          <w:lang w:eastAsia="zh-CN"/>
        </w:rPr>
        <w:t>为落实中小企业支持政策，</w:t>
      </w:r>
      <w:r>
        <w:rPr>
          <w:rFonts w:hint="eastAsia" w:ascii="宋体" w:hAnsi="宋体" w:eastAsia="宋体" w:cs="宋体"/>
          <w:color w:val="auto"/>
          <w:szCs w:val="21"/>
          <w:highlight w:val="none"/>
        </w:rPr>
        <w:t>通过采购项目</w:t>
      </w:r>
      <w:r>
        <w:rPr>
          <w:rFonts w:hint="eastAsia" w:ascii="宋体" w:hAnsi="宋体" w:eastAsia="宋体" w:cs="宋体"/>
          <w:color w:val="auto"/>
          <w:szCs w:val="21"/>
          <w:highlight w:val="none"/>
          <w:lang w:eastAsia="zh-CN"/>
        </w:rPr>
        <w:t>整体</w:t>
      </w:r>
      <w:r>
        <w:rPr>
          <w:rFonts w:hint="eastAsia" w:ascii="宋体" w:hAnsi="宋体" w:eastAsia="宋体" w:cs="宋体"/>
          <w:color w:val="auto"/>
          <w:szCs w:val="21"/>
          <w:highlight w:val="none"/>
        </w:rPr>
        <w:t>预留、</w:t>
      </w:r>
      <w:r>
        <w:rPr>
          <w:rFonts w:hint="eastAsia" w:ascii="宋体" w:hAnsi="宋体" w:eastAsia="宋体" w:cs="宋体"/>
          <w:color w:val="auto"/>
          <w:szCs w:val="21"/>
          <w:highlight w:val="none"/>
          <w:lang w:eastAsia="zh-CN"/>
        </w:rPr>
        <w:t>设置</w:t>
      </w:r>
      <w:r>
        <w:rPr>
          <w:rFonts w:hint="eastAsia" w:ascii="宋体" w:hAnsi="宋体" w:eastAsia="宋体" w:cs="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8F9C080">
      <w:p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法律适用</w:t>
      </w:r>
    </w:p>
    <w:p w14:paraId="435A9C2B">
      <w:pPr>
        <w:pStyle w:val="43"/>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48B956DB">
      <w:pPr>
        <w:pStyle w:val="43"/>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648E750E">
      <w:pPr>
        <w:numPr>
          <w:ilvl w:val="0"/>
          <w:numId w:val="0"/>
        </w:num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 xml:space="preserve">22. </w:t>
      </w:r>
      <w:r>
        <w:rPr>
          <w:rFonts w:hint="eastAsia" w:ascii="宋体" w:hAnsi="宋体" w:eastAsia="宋体" w:cs="宋体"/>
          <w:b/>
          <w:color w:val="auto"/>
          <w:sz w:val="24"/>
          <w:highlight w:val="none"/>
        </w:rPr>
        <w:t>通知</w:t>
      </w:r>
    </w:p>
    <w:p w14:paraId="71BE9683">
      <w:pPr>
        <w:pStyle w:val="43"/>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7A901DAE">
      <w:pPr>
        <w:pStyle w:val="43"/>
        <w:ind w:firstLine="0" w:firstLineChars="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21DC3C1D">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本合同一方给另一方的通知均应采用书面形式，传真或快递送到本合同中规定的对方的地址和办理签收手续。</w:t>
      </w:r>
    </w:p>
    <w:p w14:paraId="53065AAA">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通知以送达之日或通知书中规定的生效之日起生效，两者中以较迟之日为准。</w:t>
      </w:r>
    </w:p>
    <w:p w14:paraId="7C1CB914">
      <w:pPr>
        <w:numPr>
          <w:ilvl w:val="0"/>
          <w:numId w:val="12"/>
        </w:num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合同未尽事项</w:t>
      </w:r>
    </w:p>
    <w:p w14:paraId="0720B5F0">
      <w:pPr>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.1合同未尽事项见</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w:t>
      </w:r>
    </w:p>
    <w:p w14:paraId="01452FB0">
      <w:pPr>
        <w:adjustRightInd w:val="0"/>
        <w:snapToGrid w:val="0"/>
        <w:spacing w:line="400" w:lineRule="exact"/>
        <w:ind w:firstLine="0" w:firstLineChars="0"/>
        <w:jc w:val="left"/>
        <w:rPr>
          <w:rFonts w:hint="eastAsia" w:ascii="宋体" w:hAnsi="宋体" w:eastAsia="宋体" w:cs="宋体"/>
          <w:color w:val="auto"/>
          <w:sz w:val="28"/>
          <w:szCs w:val="28"/>
          <w:highlight w:val="none"/>
        </w:rPr>
      </w:pPr>
      <w:r>
        <w:rPr>
          <w:rFonts w:hint="eastAsia" w:ascii="宋体" w:hAnsi="宋体" w:eastAsia="宋体" w:cs="宋体"/>
          <w:bCs/>
          <w:color w:val="auto"/>
          <w:szCs w:val="21"/>
          <w:highlight w:val="none"/>
          <w:lang w:val="en-US" w:eastAsia="zh-CN"/>
        </w:rPr>
        <w:t xml:space="preserve">    23.2 合同附件与合同正文具有同等的法律效力。</w:t>
      </w:r>
      <w:bookmarkStart w:id="160" w:name="_Toc20313"/>
    </w:p>
    <w:p w14:paraId="52F40178">
      <w:pPr>
        <w:adjustRightInd w:val="0"/>
        <w:snapToGrid w:val="0"/>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br w:type="page"/>
      </w:r>
    </w:p>
    <w:p w14:paraId="60104A7D">
      <w:pPr>
        <w:pStyle w:val="4"/>
        <w:adjustRightInd w:val="0"/>
        <w:snapToGrid w:val="0"/>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第三节 政府采购合同专用条款</w:t>
      </w:r>
      <w:bookmarkEnd w:id="160"/>
    </w:p>
    <w:tbl>
      <w:tblPr>
        <w:tblStyle w:val="25"/>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684CFF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4C2AD7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5CF7C48F">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）项</w:t>
            </w:r>
          </w:p>
        </w:tc>
        <w:tc>
          <w:tcPr>
            <w:tcW w:w="1742" w:type="dxa"/>
            <w:noWrap w:val="0"/>
            <w:vAlign w:val="center"/>
          </w:tcPr>
          <w:p w14:paraId="77D6082E">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联合体具体要求</w:t>
            </w:r>
          </w:p>
        </w:tc>
        <w:tc>
          <w:tcPr>
            <w:tcW w:w="5170" w:type="dxa"/>
            <w:noWrap w:val="0"/>
            <w:vAlign w:val="center"/>
          </w:tcPr>
          <w:p w14:paraId="0DB647BC">
            <w:pPr>
              <w:adjustRightInd w:val="0"/>
              <w:snapToGrid w:val="0"/>
              <w:jc w:val="left"/>
              <w:rPr>
                <w:rFonts w:hint="eastAsia" w:ascii="宋体" w:hAnsi="宋体" w:eastAsia="宋体" w:cs="宋体"/>
                <w:color w:val="auto"/>
                <w:szCs w:val="21"/>
                <w:highlight w:val="none"/>
              </w:rPr>
            </w:pPr>
          </w:p>
        </w:tc>
      </w:tr>
      <w:tr w14:paraId="69D427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6A1DBC87">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26A0BCD9">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第1.2（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）项</w:t>
            </w:r>
          </w:p>
        </w:tc>
        <w:tc>
          <w:tcPr>
            <w:tcW w:w="1742" w:type="dxa"/>
            <w:noWrap w:val="0"/>
            <w:vAlign w:val="center"/>
          </w:tcPr>
          <w:p w14:paraId="35DC3585">
            <w:pPr>
              <w:adjustRightInd w:val="0"/>
              <w:snapToGrid w:val="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其他术语解释</w:t>
            </w:r>
          </w:p>
        </w:tc>
        <w:tc>
          <w:tcPr>
            <w:tcW w:w="5170" w:type="dxa"/>
            <w:noWrap w:val="0"/>
            <w:vAlign w:val="center"/>
          </w:tcPr>
          <w:p w14:paraId="3B8F11A3">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3D1FCB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2DB130D">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E517F1E">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4.4款</w:t>
            </w:r>
          </w:p>
        </w:tc>
        <w:tc>
          <w:tcPr>
            <w:tcW w:w="1742" w:type="dxa"/>
            <w:noWrap w:val="0"/>
            <w:vAlign w:val="center"/>
          </w:tcPr>
          <w:p w14:paraId="2E53E0E9">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履约验收中甲方提出异议或作出说明的期限</w:t>
            </w:r>
          </w:p>
        </w:tc>
        <w:tc>
          <w:tcPr>
            <w:tcW w:w="5170" w:type="dxa"/>
            <w:noWrap w:val="0"/>
            <w:vAlign w:val="center"/>
          </w:tcPr>
          <w:p w14:paraId="0DCCF5C8">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48321B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3E9EC15">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1E05502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4.6款</w:t>
            </w:r>
          </w:p>
        </w:tc>
        <w:tc>
          <w:tcPr>
            <w:tcW w:w="1742" w:type="dxa"/>
            <w:noWrap w:val="0"/>
            <w:vAlign w:val="center"/>
          </w:tcPr>
          <w:p w14:paraId="627D104B">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约定甲方承担的其他义务和责任</w:t>
            </w:r>
          </w:p>
        </w:tc>
        <w:tc>
          <w:tcPr>
            <w:tcW w:w="5170" w:type="dxa"/>
            <w:noWrap w:val="0"/>
            <w:vAlign w:val="center"/>
          </w:tcPr>
          <w:p w14:paraId="06CEAC85">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64E5F3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0A5285B">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第二节</w:t>
            </w:r>
          </w:p>
          <w:p w14:paraId="108DA116">
            <w:pPr>
              <w:snapToGrid w:val="0"/>
              <w:jc w:val="center"/>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5.4款</w:t>
            </w:r>
          </w:p>
        </w:tc>
        <w:tc>
          <w:tcPr>
            <w:tcW w:w="1742" w:type="dxa"/>
            <w:noWrap w:val="0"/>
            <w:vAlign w:val="center"/>
          </w:tcPr>
          <w:p w14:paraId="7E918075">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约定乙方承担的其他义务和责任</w:t>
            </w:r>
          </w:p>
        </w:tc>
        <w:tc>
          <w:tcPr>
            <w:tcW w:w="5170" w:type="dxa"/>
            <w:noWrap w:val="0"/>
            <w:vAlign w:val="center"/>
          </w:tcPr>
          <w:p w14:paraId="019E8D02">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2DC042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28B9483">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第二节</w:t>
            </w:r>
          </w:p>
          <w:p w14:paraId="679DE107">
            <w:pPr>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6.1款</w:t>
            </w:r>
          </w:p>
        </w:tc>
        <w:tc>
          <w:tcPr>
            <w:tcW w:w="1742" w:type="dxa"/>
            <w:noWrap w:val="0"/>
            <w:vAlign w:val="center"/>
          </w:tcPr>
          <w:p w14:paraId="3C5C6308">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履行合同义务的顺序</w:t>
            </w:r>
          </w:p>
        </w:tc>
        <w:tc>
          <w:tcPr>
            <w:tcW w:w="5170" w:type="dxa"/>
            <w:noWrap w:val="0"/>
            <w:vAlign w:val="center"/>
          </w:tcPr>
          <w:p w14:paraId="432D3635">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5EC94A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6A25340F">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1617D23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款</w:t>
            </w:r>
          </w:p>
        </w:tc>
        <w:tc>
          <w:tcPr>
            <w:tcW w:w="1742" w:type="dxa"/>
            <w:noWrap w:val="0"/>
            <w:vAlign w:val="center"/>
          </w:tcPr>
          <w:p w14:paraId="1A6DBCAF">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包装</w:t>
            </w:r>
            <w:r>
              <w:rPr>
                <w:rFonts w:hint="eastAsia" w:ascii="宋体" w:hAnsi="宋体" w:eastAsia="宋体" w:cs="宋体"/>
                <w:color w:val="auto"/>
                <w:szCs w:val="21"/>
                <w:highlight w:val="none"/>
                <w:lang w:eastAsia="zh-CN"/>
              </w:rPr>
              <w:t>特殊要求</w:t>
            </w:r>
          </w:p>
        </w:tc>
        <w:tc>
          <w:tcPr>
            <w:tcW w:w="5170" w:type="dxa"/>
            <w:noWrap w:val="0"/>
            <w:vAlign w:val="center"/>
          </w:tcPr>
          <w:p w14:paraId="273817C9">
            <w:pPr>
              <w:rPr>
                <w:rFonts w:hint="eastAsia" w:ascii="宋体" w:hAnsi="宋体" w:eastAsia="宋体" w:cs="宋体"/>
                <w:color w:val="auto"/>
                <w:highlight w:val="none"/>
              </w:rPr>
            </w:pPr>
          </w:p>
        </w:tc>
      </w:tr>
      <w:tr w14:paraId="4C69F1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23F30D1D">
            <w:pPr>
              <w:adjustRightInd w:val="0"/>
              <w:snapToGrid w:val="0"/>
              <w:jc w:val="center"/>
              <w:rPr>
                <w:rFonts w:hint="eastAsia" w:ascii="宋体" w:hAnsi="宋体" w:eastAsia="宋体" w:cs="宋体"/>
                <w:color w:val="auto"/>
                <w:szCs w:val="21"/>
                <w:highlight w:val="none"/>
              </w:rPr>
            </w:pPr>
          </w:p>
        </w:tc>
        <w:tc>
          <w:tcPr>
            <w:tcW w:w="1742" w:type="dxa"/>
            <w:noWrap w:val="0"/>
            <w:vAlign w:val="center"/>
          </w:tcPr>
          <w:p w14:paraId="1D5A9CB6">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指定现场</w:t>
            </w:r>
          </w:p>
        </w:tc>
        <w:tc>
          <w:tcPr>
            <w:tcW w:w="5170" w:type="dxa"/>
            <w:noWrap w:val="0"/>
            <w:vAlign w:val="center"/>
          </w:tcPr>
          <w:p w14:paraId="537E0BDD">
            <w:pPr>
              <w:rPr>
                <w:rFonts w:hint="eastAsia" w:ascii="宋体" w:hAnsi="宋体" w:eastAsia="宋体" w:cs="宋体"/>
                <w:color w:val="auto"/>
                <w:highlight w:val="none"/>
              </w:rPr>
            </w:pPr>
          </w:p>
        </w:tc>
      </w:tr>
      <w:tr w14:paraId="6719A9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4F314BC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07A2CFF4">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款</w:t>
            </w:r>
          </w:p>
        </w:tc>
        <w:tc>
          <w:tcPr>
            <w:tcW w:w="1742" w:type="dxa"/>
            <w:noWrap w:val="0"/>
            <w:vAlign w:val="center"/>
          </w:tcPr>
          <w:p w14:paraId="7A4D13F1">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运输特殊要求</w:t>
            </w:r>
          </w:p>
        </w:tc>
        <w:tc>
          <w:tcPr>
            <w:tcW w:w="5170" w:type="dxa"/>
            <w:noWrap w:val="0"/>
            <w:vAlign w:val="center"/>
          </w:tcPr>
          <w:p w14:paraId="38D7B8DA">
            <w:pPr>
              <w:rPr>
                <w:rFonts w:hint="eastAsia" w:ascii="宋体" w:hAnsi="宋体" w:eastAsia="宋体" w:cs="宋体"/>
                <w:color w:val="auto"/>
                <w:highlight w:val="none"/>
              </w:rPr>
            </w:pPr>
          </w:p>
        </w:tc>
      </w:tr>
      <w:tr w14:paraId="5FD03F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54EA47F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65B5BD64">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款</w:t>
            </w:r>
          </w:p>
        </w:tc>
        <w:tc>
          <w:tcPr>
            <w:tcW w:w="1742" w:type="dxa"/>
            <w:noWrap w:val="0"/>
            <w:vAlign w:val="center"/>
          </w:tcPr>
          <w:p w14:paraId="59847FE4">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保险要求</w:t>
            </w:r>
          </w:p>
        </w:tc>
        <w:tc>
          <w:tcPr>
            <w:tcW w:w="5170" w:type="dxa"/>
            <w:noWrap w:val="0"/>
            <w:vAlign w:val="center"/>
          </w:tcPr>
          <w:p w14:paraId="6F643374">
            <w:pPr>
              <w:rPr>
                <w:rFonts w:hint="eastAsia" w:ascii="宋体" w:hAnsi="宋体" w:eastAsia="宋体" w:cs="宋体"/>
                <w:color w:val="auto"/>
                <w:highlight w:val="none"/>
              </w:rPr>
            </w:pPr>
          </w:p>
        </w:tc>
      </w:tr>
      <w:tr w14:paraId="488F87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B58453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45B00ED4">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.2（1）项</w:t>
            </w:r>
          </w:p>
        </w:tc>
        <w:tc>
          <w:tcPr>
            <w:tcW w:w="1742" w:type="dxa"/>
            <w:noWrap w:val="0"/>
            <w:vAlign w:val="center"/>
          </w:tcPr>
          <w:p w14:paraId="33DB5137">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质量保证期</w:t>
            </w:r>
          </w:p>
        </w:tc>
        <w:tc>
          <w:tcPr>
            <w:tcW w:w="5170" w:type="dxa"/>
            <w:noWrap w:val="0"/>
            <w:vAlign w:val="center"/>
          </w:tcPr>
          <w:p w14:paraId="51A3AF1A">
            <w:pPr>
              <w:autoSpaceDE w:val="0"/>
              <w:autoSpaceDN w:val="0"/>
              <w:adjustRightInd w:val="0"/>
              <w:snapToGrid w:val="0"/>
              <w:ind w:firstLine="420" w:firstLineChars="200"/>
              <w:jc w:val="left"/>
              <w:rPr>
                <w:rFonts w:hint="eastAsia" w:ascii="宋体" w:hAnsi="宋体" w:eastAsia="宋体" w:cs="宋体"/>
                <w:color w:val="auto"/>
                <w:szCs w:val="21"/>
                <w:highlight w:val="none"/>
              </w:rPr>
            </w:pPr>
          </w:p>
        </w:tc>
      </w:tr>
      <w:tr w14:paraId="470A78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6094F38">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1DEE5D5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.2（3）项</w:t>
            </w:r>
          </w:p>
        </w:tc>
        <w:tc>
          <w:tcPr>
            <w:tcW w:w="1742" w:type="dxa"/>
            <w:noWrap w:val="0"/>
            <w:vAlign w:val="center"/>
          </w:tcPr>
          <w:p w14:paraId="5D0C0FF1">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货物质量缺陷</w:t>
            </w:r>
          </w:p>
          <w:p w14:paraId="317F4145">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响应时间</w:t>
            </w:r>
          </w:p>
        </w:tc>
        <w:tc>
          <w:tcPr>
            <w:tcW w:w="5170" w:type="dxa"/>
            <w:noWrap w:val="0"/>
            <w:vAlign w:val="center"/>
          </w:tcPr>
          <w:p w14:paraId="4216A507">
            <w:pPr>
              <w:adjustRightInd w:val="0"/>
              <w:snapToGrid w:val="0"/>
              <w:jc w:val="left"/>
              <w:rPr>
                <w:rFonts w:hint="eastAsia" w:ascii="宋体" w:hAnsi="宋体" w:eastAsia="宋体" w:cs="宋体"/>
                <w:color w:val="auto"/>
                <w:szCs w:val="21"/>
                <w:highlight w:val="none"/>
              </w:rPr>
            </w:pPr>
          </w:p>
        </w:tc>
      </w:tr>
      <w:tr w14:paraId="1E7D63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59D1774">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第二节</w:t>
            </w:r>
          </w:p>
          <w:p w14:paraId="556542DE">
            <w:pPr>
              <w:pStyle w:val="43"/>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noWrap w:val="0"/>
            <w:vAlign w:val="center"/>
          </w:tcPr>
          <w:p w14:paraId="74BD1735">
            <w:pPr>
              <w:adjustRightInd w:val="0"/>
              <w:snapToGrid w:val="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其他应当保密的信息</w:t>
            </w:r>
          </w:p>
        </w:tc>
        <w:tc>
          <w:tcPr>
            <w:tcW w:w="5170" w:type="dxa"/>
            <w:noWrap w:val="0"/>
            <w:vAlign w:val="center"/>
          </w:tcPr>
          <w:p w14:paraId="0885CE34">
            <w:pPr>
              <w:adjustRightInd w:val="0"/>
              <w:snapToGrid w:val="0"/>
              <w:jc w:val="left"/>
              <w:rPr>
                <w:rFonts w:hint="eastAsia" w:ascii="宋体" w:hAnsi="宋体" w:eastAsia="宋体" w:cs="宋体"/>
                <w:color w:val="auto"/>
                <w:szCs w:val="21"/>
                <w:highlight w:val="none"/>
              </w:rPr>
            </w:pPr>
          </w:p>
        </w:tc>
      </w:tr>
      <w:tr w14:paraId="1D573F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2CC0CDCD">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2FAD0AC9">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.2款</w:t>
            </w:r>
          </w:p>
        </w:tc>
        <w:tc>
          <w:tcPr>
            <w:tcW w:w="1742" w:type="dxa"/>
            <w:noWrap w:val="0"/>
            <w:vAlign w:val="center"/>
          </w:tcPr>
          <w:p w14:paraId="0AF30680">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合同价款支付</w:t>
            </w:r>
            <w:r>
              <w:rPr>
                <w:rFonts w:hint="eastAsia" w:ascii="宋体" w:hAnsi="宋体" w:eastAsia="宋体" w:cs="宋体"/>
                <w:color w:val="auto"/>
                <w:szCs w:val="21"/>
                <w:highlight w:val="none"/>
                <w:lang w:eastAsia="zh-CN"/>
              </w:rPr>
              <w:t>时间</w:t>
            </w:r>
          </w:p>
        </w:tc>
        <w:tc>
          <w:tcPr>
            <w:tcW w:w="5170" w:type="dxa"/>
            <w:noWrap w:val="0"/>
            <w:vAlign w:val="center"/>
          </w:tcPr>
          <w:p w14:paraId="7E56D1B3">
            <w:pPr>
              <w:adjustRightInd w:val="0"/>
              <w:snapToGrid w:val="0"/>
              <w:jc w:val="left"/>
              <w:rPr>
                <w:rFonts w:hint="eastAsia" w:ascii="宋体" w:hAnsi="宋体" w:eastAsia="宋体" w:cs="宋体"/>
                <w:color w:val="auto"/>
                <w:szCs w:val="21"/>
                <w:highlight w:val="none"/>
              </w:rPr>
            </w:pPr>
          </w:p>
        </w:tc>
      </w:tr>
      <w:tr w14:paraId="3A4BDA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4208961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44D26D17">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13.2</w:t>
            </w:r>
            <w:r>
              <w:rPr>
                <w:rFonts w:hint="eastAsia" w:ascii="宋体" w:hAnsi="宋体" w:eastAsia="宋体" w:cs="宋体"/>
                <w:color w:val="auto"/>
                <w:szCs w:val="21"/>
                <w:highlight w:val="none"/>
              </w:rPr>
              <w:t>款</w:t>
            </w:r>
          </w:p>
        </w:tc>
        <w:tc>
          <w:tcPr>
            <w:tcW w:w="1742" w:type="dxa"/>
            <w:noWrap w:val="0"/>
            <w:vAlign w:val="center"/>
          </w:tcPr>
          <w:p w14:paraId="386E330F">
            <w:pPr>
              <w:adjustRightInd w:val="0"/>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履约保证金不予退还的情形</w:t>
            </w:r>
          </w:p>
        </w:tc>
        <w:tc>
          <w:tcPr>
            <w:tcW w:w="5170" w:type="dxa"/>
            <w:noWrap w:val="0"/>
            <w:vAlign w:val="center"/>
          </w:tcPr>
          <w:p w14:paraId="43C2859B">
            <w:pPr>
              <w:adjustRightInd w:val="0"/>
              <w:snapToGrid w:val="0"/>
              <w:jc w:val="left"/>
              <w:rPr>
                <w:rFonts w:hint="eastAsia" w:ascii="宋体" w:hAnsi="宋体" w:eastAsia="宋体" w:cs="宋体"/>
                <w:color w:val="auto"/>
                <w:szCs w:val="21"/>
                <w:highlight w:val="none"/>
              </w:rPr>
            </w:pPr>
          </w:p>
        </w:tc>
      </w:tr>
      <w:tr w14:paraId="4438AA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2909DA8">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6318FBB9">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13.3</w:t>
            </w:r>
            <w:r>
              <w:rPr>
                <w:rFonts w:hint="eastAsia" w:ascii="宋体" w:hAnsi="宋体" w:eastAsia="宋体" w:cs="宋体"/>
                <w:color w:val="auto"/>
                <w:szCs w:val="21"/>
                <w:highlight w:val="none"/>
              </w:rPr>
              <w:t>款</w:t>
            </w:r>
          </w:p>
        </w:tc>
        <w:tc>
          <w:tcPr>
            <w:tcW w:w="1742" w:type="dxa"/>
            <w:noWrap w:val="0"/>
            <w:vAlign w:val="center"/>
          </w:tcPr>
          <w:p w14:paraId="7DE45A3F">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履约保证金退还时间及</w:t>
            </w:r>
            <w:r>
              <w:rPr>
                <w:rFonts w:hint="eastAsia" w:ascii="宋体" w:hAnsi="宋体" w:eastAsia="宋体" w:cs="宋体"/>
                <w:color w:val="auto"/>
                <w:szCs w:val="21"/>
                <w:highlight w:val="none"/>
                <w:lang w:eastAsia="zh-CN"/>
              </w:rPr>
              <w:t>逾期退还的</w:t>
            </w:r>
            <w:r>
              <w:rPr>
                <w:rFonts w:hint="eastAsia" w:ascii="宋体" w:hAnsi="宋体" w:eastAsia="宋体" w:cs="宋体"/>
                <w:color w:val="auto"/>
                <w:szCs w:val="21"/>
                <w:highlight w:val="none"/>
              </w:rPr>
              <w:t>违约金</w:t>
            </w:r>
          </w:p>
        </w:tc>
        <w:tc>
          <w:tcPr>
            <w:tcW w:w="5170" w:type="dxa"/>
            <w:noWrap w:val="0"/>
            <w:vAlign w:val="center"/>
          </w:tcPr>
          <w:p w14:paraId="59785897">
            <w:pPr>
              <w:adjustRightInd w:val="0"/>
              <w:snapToGrid w:val="0"/>
              <w:jc w:val="left"/>
              <w:rPr>
                <w:rFonts w:hint="eastAsia" w:ascii="宋体" w:hAnsi="宋体" w:eastAsia="宋体" w:cs="宋体"/>
                <w:color w:val="auto"/>
                <w:szCs w:val="21"/>
                <w:highlight w:val="none"/>
              </w:rPr>
            </w:pPr>
          </w:p>
        </w:tc>
      </w:tr>
      <w:tr w14:paraId="27D40C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3849749C">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14E5E0D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）项</w:t>
            </w:r>
          </w:p>
        </w:tc>
        <w:tc>
          <w:tcPr>
            <w:tcW w:w="1742" w:type="dxa"/>
            <w:noWrap w:val="0"/>
            <w:vAlign w:val="center"/>
          </w:tcPr>
          <w:p w14:paraId="32439631">
            <w:pPr>
              <w:adjustRightInd w:val="0"/>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运行监督、维修期限</w:t>
            </w:r>
          </w:p>
        </w:tc>
        <w:tc>
          <w:tcPr>
            <w:tcW w:w="5170" w:type="dxa"/>
            <w:noWrap w:val="0"/>
            <w:vAlign w:val="center"/>
          </w:tcPr>
          <w:p w14:paraId="2D7D9EFD">
            <w:pPr>
              <w:adjustRightInd w:val="0"/>
              <w:snapToGrid w:val="0"/>
              <w:jc w:val="left"/>
              <w:rPr>
                <w:rFonts w:hint="eastAsia" w:ascii="宋体" w:hAnsi="宋体" w:eastAsia="宋体" w:cs="宋体"/>
                <w:color w:val="auto"/>
                <w:szCs w:val="21"/>
                <w:highlight w:val="none"/>
              </w:rPr>
            </w:pPr>
          </w:p>
        </w:tc>
      </w:tr>
      <w:tr w14:paraId="0D0240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2752202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69AB5F3F">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）项</w:t>
            </w:r>
          </w:p>
        </w:tc>
        <w:tc>
          <w:tcPr>
            <w:tcW w:w="1742" w:type="dxa"/>
            <w:noWrap w:val="0"/>
            <w:vAlign w:val="center"/>
          </w:tcPr>
          <w:p w14:paraId="67554145">
            <w:pPr>
              <w:adjustRightInd w:val="0"/>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货物回收的约定</w:t>
            </w:r>
          </w:p>
        </w:tc>
        <w:tc>
          <w:tcPr>
            <w:tcW w:w="5170" w:type="dxa"/>
            <w:noWrap w:val="0"/>
            <w:vAlign w:val="center"/>
          </w:tcPr>
          <w:p w14:paraId="4A270E34">
            <w:pPr>
              <w:adjustRightInd w:val="0"/>
              <w:snapToGrid w:val="0"/>
              <w:jc w:val="left"/>
              <w:rPr>
                <w:rFonts w:hint="eastAsia" w:ascii="宋体" w:hAnsi="宋体" w:eastAsia="宋体" w:cs="宋体"/>
                <w:color w:val="auto"/>
                <w:szCs w:val="21"/>
                <w:highlight w:val="none"/>
              </w:rPr>
            </w:pPr>
          </w:p>
        </w:tc>
      </w:tr>
      <w:tr w14:paraId="69EC86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2C492C1">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0BC28D0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）项</w:t>
            </w:r>
          </w:p>
        </w:tc>
        <w:tc>
          <w:tcPr>
            <w:tcW w:w="1742" w:type="dxa"/>
            <w:noWrap w:val="0"/>
            <w:vAlign w:val="center"/>
          </w:tcPr>
          <w:p w14:paraId="3CF9B3B4">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乙方提供的其他服务</w:t>
            </w:r>
          </w:p>
        </w:tc>
        <w:tc>
          <w:tcPr>
            <w:tcW w:w="5170" w:type="dxa"/>
            <w:noWrap w:val="0"/>
            <w:vAlign w:val="center"/>
          </w:tcPr>
          <w:p w14:paraId="45D6F729">
            <w:pPr>
              <w:adjustRightInd w:val="0"/>
              <w:snapToGrid w:val="0"/>
              <w:jc w:val="left"/>
              <w:rPr>
                <w:rFonts w:hint="eastAsia" w:ascii="宋体" w:hAnsi="宋体" w:eastAsia="宋体" w:cs="宋体"/>
                <w:color w:val="auto"/>
                <w:szCs w:val="21"/>
                <w:highlight w:val="none"/>
              </w:rPr>
            </w:pPr>
          </w:p>
        </w:tc>
      </w:tr>
      <w:tr w14:paraId="1F8FE9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9B0B167">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410FAEFB">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1款</w:t>
            </w:r>
          </w:p>
        </w:tc>
        <w:tc>
          <w:tcPr>
            <w:tcW w:w="1742" w:type="dxa"/>
            <w:noWrap w:val="0"/>
            <w:vAlign w:val="center"/>
          </w:tcPr>
          <w:p w14:paraId="07E0B06E">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修理、重作、更换相关具体规定</w:t>
            </w:r>
          </w:p>
        </w:tc>
        <w:tc>
          <w:tcPr>
            <w:tcW w:w="5170" w:type="dxa"/>
            <w:noWrap w:val="0"/>
            <w:vAlign w:val="center"/>
          </w:tcPr>
          <w:p w14:paraId="55C95E3B">
            <w:pPr>
              <w:adjustRightInd w:val="0"/>
              <w:snapToGrid w:val="0"/>
              <w:jc w:val="left"/>
              <w:rPr>
                <w:rFonts w:hint="eastAsia" w:ascii="宋体" w:hAnsi="宋体" w:eastAsia="宋体" w:cs="宋体"/>
                <w:color w:val="auto"/>
                <w:szCs w:val="21"/>
                <w:highlight w:val="none"/>
              </w:rPr>
            </w:pPr>
          </w:p>
        </w:tc>
      </w:tr>
      <w:tr w14:paraId="478B1C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805B799">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0E151698">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.2（2）项</w:t>
            </w:r>
          </w:p>
        </w:tc>
        <w:tc>
          <w:tcPr>
            <w:tcW w:w="1742" w:type="dxa"/>
            <w:noWrap w:val="0"/>
            <w:vAlign w:val="center"/>
          </w:tcPr>
          <w:p w14:paraId="6C8A5583">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迟延交货赔偿费</w:t>
            </w:r>
          </w:p>
        </w:tc>
        <w:tc>
          <w:tcPr>
            <w:tcW w:w="5170" w:type="dxa"/>
            <w:noWrap w:val="0"/>
            <w:vAlign w:val="center"/>
          </w:tcPr>
          <w:p w14:paraId="5D94299A">
            <w:pPr>
              <w:adjustRightInd w:val="0"/>
              <w:snapToGrid w:val="0"/>
              <w:jc w:val="left"/>
              <w:rPr>
                <w:rFonts w:hint="eastAsia" w:ascii="宋体" w:hAnsi="宋体" w:eastAsia="宋体" w:cs="宋体"/>
                <w:color w:val="auto"/>
                <w:szCs w:val="21"/>
                <w:highlight w:val="none"/>
                <w:u w:val="single"/>
              </w:rPr>
            </w:pPr>
          </w:p>
        </w:tc>
      </w:tr>
      <w:tr w14:paraId="5DBEC9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473E344">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6A1E0310">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3款</w:t>
            </w:r>
          </w:p>
        </w:tc>
        <w:tc>
          <w:tcPr>
            <w:tcW w:w="1742" w:type="dxa"/>
            <w:noWrap w:val="0"/>
            <w:vAlign w:val="center"/>
          </w:tcPr>
          <w:p w14:paraId="140911CB">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逾期付款利息</w:t>
            </w:r>
          </w:p>
        </w:tc>
        <w:tc>
          <w:tcPr>
            <w:tcW w:w="5170" w:type="dxa"/>
            <w:noWrap w:val="0"/>
            <w:vAlign w:val="center"/>
          </w:tcPr>
          <w:p w14:paraId="134813A7">
            <w:pPr>
              <w:adjustRightInd w:val="0"/>
              <w:snapToGrid w:val="0"/>
              <w:jc w:val="left"/>
              <w:rPr>
                <w:rFonts w:hint="eastAsia" w:ascii="宋体" w:hAnsi="宋体" w:eastAsia="宋体" w:cs="宋体"/>
                <w:color w:val="auto"/>
                <w:szCs w:val="21"/>
                <w:highlight w:val="none"/>
                <w:u w:val="single"/>
              </w:rPr>
            </w:pPr>
          </w:p>
        </w:tc>
      </w:tr>
      <w:tr w14:paraId="7041E9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3B160E15">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076242C4">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noWrap w:val="0"/>
            <w:vAlign w:val="center"/>
          </w:tcPr>
          <w:p w14:paraId="380F0C6F">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其他违约责任</w:t>
            </w:r>
          </w:p>
        </w:tc>
        <w:tc>
          <w:tcPr>
            <w:tcW w:w="5170" w:type="dxa"/>
            <w:tcBorders>
              <w:left w:val="single" w:color="auto" w:sz="2" w:space="0"/>
              <w:bottom w:val="single" w:color="auto" w:sz="2" w:space="0"/>
            </w:tcBorders>
            <w:noWrap w:val="0"/>
            <w:vAlign w:val="center"/>
          </w:tcPr>
          <w:p w14:paraId="62CB2273">
            <w:pPr>
              <w:adjustRightInd w:val="0"/>
              <w:snapToGrid w:val="0"/>
              <w:jc w:val="left"/>
              <w:rPr>
                <w:rFonts w:hint="eastAsia" w:ascii="宋体" w:hAnsi="宋体" w:eastAsia="宋体" w:cs="宋体"/>
                <w:color w:val="auto"/>
                <w:szCs w:val="21"/>
                <w:highlight w:val="none"/>
                <w:u w:val="single"/>
              </w:rPr>
            </w:pPr>
          </w:p>
        </w:tc>
      </w:tr>
      <w:tr w14:paraId="259677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6369CE3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64F3DCD7">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19</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noWrap w:val="0"/>
            <w:vAlign w:val="center"/>
          </w:tcPr>
          <w:p w14:paraId="1A051E29">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解决争议的方法</w:t>
            </w:r>
          </w:p>
        </w:tc>
        <w:tc>
          <w:tcPr>
            <w:tcW w:w="5170" w:type="dxa"/>
            <w:tcBorders>
              <w:top w:val="single" w:color="auto" w:sz="2" w:space="0"/>
              <w:left w:val="single" w:color="auto" w:sz="2" w:space="0"/>
            </w:tcBorders>
            <w:noWrap w:val="0"/>
            <w:vAlign w:val="center"/>
          </w:tcPr>
          <w:p w14:paraId="231BF256">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75C17B20">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5AB14F4A">
            <w:pPr>
              <w:adjustRightInd w:val="0"/>
              <w:snapToGrid w:val="0"/>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581672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6AB4250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62F580C7">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第2</w:t>
            </w: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lang w:eastAsia="zh-CN"/>
              </w:rPr>
              <w:t>款</w:t>
            </w:r>
          </w:p>
        </w:tc>
        <w:tc>
          <w:tcPr>
            <w:tcW w:w="1742" w:type="dxa"/>
            <w:noWrap w:val="0"/>
            <w:vAlign w:val="center"/>
          </w:tcPr>
          <w:p w14:paraId="7E251C0F">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eastAsia="zh-CN"/>
              </w:rPr>
              <w:t>其他专用条款</w:t>
            </w:r>
          </w:p>
        </w:tc>
        <w:tc>
          <w:tcPr>
            <w:tcW w:w="5170" w:type="dxa"/>
            <w:noWrap w:val="0"/>
            <w:vAlign w:val="center"/>
          </w:tcPr>
          <w:p w14:paraId="1CE52F87">
            <w:pPr>
              <w:adjustRightInd w:val="0"/>
              <w:snapToGrid w:val="0"/>
              <w:jc w:val="left"/>
              <w:rPr>
                <w:rFonts w:hint="eastAsia" w:ascii="宋体" w:hAnsi="宋体" w:eastAsia="宋体" w:cs="宋体"/>
                <w:color w:val="auto"/>
                <w:szCs w:val="21"/>
                <w:highlight w:val="none"/>
                <w:lang w:val="en-US" w:eastAsia="zh-CN"/>
              </w:rPr>
            </w:pPr>
          </w:p>
        </w:tc>
      </w:tr>
    </w:tbl>
    <w:p w14:paraId="4CF27668">
      <w:pPr>
        <w:rPr>
          <w:rFonts w:hint="eastAsia" w:ascii="宋体" w:hAnsi="宋体" w:eastAsia="宋体" w:cs="宋体"/>
          <w:color w:val="auto"/>
          <w:highlight w:val="none"/>
        </w:rPr>
      </w:pPr>
    </w:p>
    <w:p w14:paraId="2A8F2AD1">
      <w:pPr>
        <w:rPr>
          <w:rFonts w:hint="eastAsia" w:ascii="宋体" w:hAnsi="宋体" w:eastAsia="宋体" w:cs="宋体"/>
          <w:color w:val="auto"/>
          <w:highlight w:val="none"/>
        </w:rPr>
      </w:pPr>
    </w:p>
    <w:p w14:paraId="76BC49C5">
      <w:pPr>
        <w:snapToGrid w:val="0"/>
        <w:spacing w:line="480" w:lineRule="auto"/>
        <w:rPr>
          <w:rFonts w:ascii="宋体" w:hAnsi="宋体" w:cs="宋体"/>
          <w:bCs/>
          <w:color w:val="auto"/>
          <w:sz w:val="32"/>
          <w:szCs w:val="32"/>
          <w:highlight w:val="none"/>
        </w:rPr>
      </w:pPr>
      <w:r>
        <w:rPr>
          <w:rFonts w:hint="eastAsia" w:ascii="宋体" w:hAnsi="宋体" w:eastAsia="宋体" w:cs="宋体"/>
          <w:color w:val="auto"/>
          <w:sz w:val="21"/>
          <w:szCs w:val="21"/>
          <w:highlight w:val="none"/>
        </w:rPr>
        <w:br w:type="page"/>
      </w:r>
    </w:p>
    <w:p w14:paraId="7285CDF5">
      <w:pPr>
        <w:snapToGrid w:val="0"/>
        <w:jc w:val="center"/>
        <w:rPr>
          <w:rFonts w:ascii="宋体" w:hAnsi="宋体" w:cs="宋体"/>
          <w:bCs/>
          <w:color w:val="auto"/>
          <w:sz w:val="32"/>
          <w:szCs w:val="32"/>
          <w:highlight w:val="none"/>
        </w:rPr>
      </w:pPr>
    </w:p>
    <w:p w14:paraId="21B20AFF">
      <w:pPr>
        <w:snapToGrid w:val="0"/>
        <w:jc w:val="center"/>
        <w:rPr>
          <w:rFonts w:ascii="宋体" w:hAnsi="宋体" w:cs="宋体"/>
          <w:bCs/>
          <w:color w:val="auto"/>
          <w:sz w:val="32"/>
          <w:szCs w:val="32"/>
          <w:highlight w:val="none"/>
        </w:rPr>
      </w:pPr>
    </w:p>
    <w:p w14:paraId="20D83A7C">
      <w:pPr>
        <w:snapToGrid w:val="0"/>
        <w:jc w:val="center"/>
        <w:rPr>
          <w:rFonts w:ascii="宋体" w:hAnsi="宋体" w:cs="宋体"/>
          <w:bCs/>
          <w:color w:val="auto"/>
          <w:sz w:val="32"/>
          <w:szCs w:val="32"/>
          <w:highlight w:val="none"/>
        </w:rPr>
      </w:pPr>
    </w:p>
    <w:p w14:paraId="7F3FE7B8">
      <w:pPr>
        <w:snapToGrid w:val="0"/>
        <w:jc w:val="center"/>
        <w:rPr>
          <w:rFonts w:ascii="宋体" w:hAnsi="宋体" w:cs="宋体"/>
          <w:bCs/>
          <w:color w:val="auto"/>
          <w:sz w:val="32"/>
          <w:szCs w:val="32"/>
          <w:highlight w:val="none"/>
        </w:rPr>
      </w:pPr>
    </w:p>
    <w:p w14:paraId="10D87197">
      <w:pPr>
        <w:snapToGrid w:val="0"/>
        <w:jc w:val="center"/>
        <w:rPr>
          <w:rFonts w:ascii="宋体" w:hAnsi="宋体" w:cs="宋体"/>
          <w:bCs/>
          <w:color w:val="auto"/>
          <w:sz w:val="32"/>
          <w:szCs w:val="32"/>
          <w:highlight w:val="none"/>
        </w:rPr>
      </w:pPr>
    </w:p>
    <w:p w14:paraId="06A680AC">
      <w:pPr>
        <w:snapToGrid w:val="0"/>
        <w:jc w:val="center"/>
        <w:rPr>
          <w:rFonts w:ascii="宋体" w:hAnsi="宋体" w:cs="宋体"/>
          <w:bCs/>
          <w:color w:val="auto"/>
          <w:sz w:val="32"/>
          <w:szCs w:val="32"/>
          <w:highlight w:val="none"/>
        </w:rPr>
      </w:pPr>
    </w:p>
    <w:p w14:paraId="52B77C37">
      <w:pPr>
        <w:snapToGrid w:val="0"/>
        <w:jc w:val="center"/>
        <w:rPr>
          <w:rFonts w:ascii="宋体" w:hAnsi="宋体" w:cs="宋体"/>
          <w:bCs/>
          <w:color w:val="auto"/>
          <w:sz w:val="32"/>
          <w:szCs w:val="32"/>
          <w:highlight w:val="none"/>
        </w:rPr>
      </w:pPr>
    </w:p>
    <w:p w14:paraId="028957D4">
      <w:pPr>
        <w:snapToGrid w:val="0"/>
        <w:jc w:val="center"/>
        <w:rPr>
          <w:rFonts w:ascii="宋体" w:hAnsi="宋体" w:cs="宋体"/>
          <w:bCs/>
          <w:color w:val="auto"/>
          <w:sz w:val="32"/>
          <w:szCs w:val="32"/>
          <w:highlight w:val="none"/>
        </w:rPr>
      </w:pPr>
    </w:p>
    <w:p w14:paraId="60450277">
      <w:pPr>
        <w:snapToGrid w:val="0"/>
        <w:jc w:val="center"/>
        <w:rPr>
          <w:rFonts w:ascii="宋体" w:hAnsi="宋体" w:cs="宋体"/>
          <w:bCs/>
          <w:color w:val="auto"/>
          <w:sz w:val="32"/>
          <w:szCs w:val="32"/>
          <w:highlight w:val="none"/>
        </w:rPr>
      </w:pPr>
    </w:p>
    <w:p w14:paraId="0EFF259C">
      <w:pPr>
        <w:snapToGrid w:val="0"/>
        <w:jc w:val="center"/>
        <w:rPr>
          <w:rFonts w:ascii="宋体" w:hAnsi="宋体" w:cs="宋体"/>
          <w:bCs/>
          <w:color w:val="auto"/>
          <w:sz w:val="32"/>
          <w:szCs w:val="32"/>
          <w:highlight w:val="none"/>
        </w:rPr>
      </w:pPr>
    </w:p>
    <w:p w14:paraId="07E172ED">
      <w:pPr>
        <w:snapToGrid w:val="0"/>
        <w:jc w:val="center"/>
        <w:rPr>
          <w:rFonts w:ascii="宋体" w:hAnsi="宋体" w:cs="宋体"/>
          <w:bCs/>
          <w:color w:val="auto"/>
          <w:sz w:val="32"/>
          <w:szCs w:val="32"/>
          <w:highlight w:val="none"/>
        </w:rPr>
      </w:pPr>
    </w:p>
    <w:p w14:paraId="5507DF2F">
      <w:pPr>
        <w:snapToGrid w:val="0"/>
        <w:jc w:val="both"/>
        <w:rPr>
          <w:rFonts w:ascii="宋体" w:hAnsi="宋体" w:cs="宋体"/>
          <w:bCs/>
          <w:color w:val="auto"/>
          <w:sz w:val="32"/>
          <w:szCs w:val="32"/>
          <w:highlight w:val="none"/>
        </w:rPr>
      </w:pPr>
    </w:p>
    <w:p w14:paraId="7B04FCB3">
      <w:pPr>
        <w:snapToGrid w:val="0"/>
        <w:jc w:val="center"/>
        <w:rPr>
          <w:rFonts w:ascii="宋体" w:hAnsi="宋体" w:cs="宋体"/>
          <w:bCs/>
          <w:color w:val="auto"/>
          <w:sz w:val="32"/>
          <w:szCs w:val="32"/>
          <w:highlight w:val="none"/>
        </w:rPr>
      </w:pPr>
    </w:p>
    <w:p w14:paraId="64C0C389">
      <w:pPr>
        <w:snapToGrid w:val="0"/>
        <w:jc w:val="center"/>
        <w:rPr>
          <w:rFonts w:ascii="宋体" w:hAnsi="宋体" w:cs="宋体"/>
          <w:bCs/>
          <w:color w:val="auto"/>
          <w:sz w:val="32"/>
          <w:szCs w:val="32"/>
          <w:highlight w:val="none"/>
        </w:rPr>
      </w:pPr>
    </w:p>
    <w:p w14:paraId="2D88B898">
      <w:pPr>
        <w:snapToGrid w:val="0"/>
        <w:jc w:val="center"/>
        <w:rPr>
          <w:rFonts w:ascii="宋体" w:hAnsi="宋体" w:cs="宋体"/>
          <w:bCs/>
          <w:color w:val="auto"/>
          <w:sz w:val="32"/>
          <w:szCs w:val="32"/>
          <w:highlight w:val="none"/>
        </w:rPr>
      </w:pPr>
    </w:p>
    <w:p w14:paraId="662BB07C">
      <w:pPr>
        <w:pStyle w:val="4"/>
        <w:keepNext w:val="0"/>
        <w:keepLines w:val="0"/>
        <w:jc w:val="center"/>
        <w:rPr>
          <w:rFonts w:ascii="宋体" w:hAnsi="宋体" w:eastAsia="宋体" w:cs="宋体"/>
          <w:color w:val="auto"/>
          <w:highlight w:val="none"/>
        </w:rPr>
      </w:pPr>
      <w:bookmarkStart w:id="161" w:name="_Toc29989"/>
      <w:bookmarkStart w:id="162" w:name="_Toc13327"/>
      <w:bookmarkStart w:id="163" w:name="_Toc19686834"/>
      <w:r>
        <w:rPr>
          <w:rFonts w:hint="eastAsia" w:ascii="宋体" w:hAnsi="宋体" w:eastAsia="宋体" w:cs="宋体"/>
          <w:color w:val="auto"/>
          <w:highlight w:val="none"/>
        </w:rPr>
        <w:t>第六章　投标文件格式</w:t>
      </w:r>
      <w:bookmarkEnd w:id="161"/>
      <w:bookmarkEnd w:id="162"/>
      <w:bookmarkEnd w:id="163"/>
    </w:p>
    <w:p w14:paraId="012B2844">
      <w:pPr>
        <w:snapToGrid w:val="0"/>
        <w:spacing w:before="50" w:after="50"/>
        <w:rPr>
          <w:rFonts w:ascii="宋体" w:hAnsi="宋体" w:cs="宋体"/>
          <w:color w:val="auto"/>
          <w:sz w:val="32"/>
          <w:szCs w:val="20"/>
          <w:highlight w:val="none"/>
        </w:rPr>
      </w:pPr>
    </w:p>
    <w:p w14:paraId="250EC36A">
      <w:pPr>
        <w:snapToGrid w:val="0"/>
        <w:spacing w:before="50" w:after="50"/>
        <w:rPr>
          <w:rFonts w:ascii="宋体" w:hAnsi="宋体" w:cs="宋体"/>
          <w:color w:val="auto"/>
          <w:sz w:val="32"/>
          <w:szCs w:val="20"/>
          <w:highlight w:val="none"/>
        </w:rPr>
      </w:pPr>
    </w:p>
    <w:p w14:paraId="13FF721D">
      <w:pPr>
        <w:snapToGrid w:val="0"/>
        <w:spacing w:before="50" w:after="50"/>
        <w:rPr>
          <w:rFonts w:ascii="宋体" w:hAnsi="宋体" w:cs="宋体"/>
          <w:color w:val="auto"/>
          <w:sz w:val="32"/>
          <w:szCs w:val="20"/>
          <w:highlight w:val="none"/>
        </w:rPr>
      </w:pPr>
    </w:p>
    <w:p w14:paraId="0D0C5599">
      <w:pPr>
        <w:snapToGrid w:val="0"/>
        <w:spacing w:before="50" w:after="50"/>
        <w:rPr>
          <w:rFonts w:ascii="宋体" w:hAnsi="宋体" w:cs="宋体"/>
          <w:color w:val="auto"/>
          <w:sz w:val="32"/>
          <w:szCs w:val="20"/>
          <w:highlight w:val="none"/>
        </w:rPr>
      </w:pPr>
    </w:p>
    <w:p w14:paraId="15C3AD5B">
      <w:pPr>
        <w:snapToGrid w:val="0"/>
        <w:spacing w:before="50" w:after="50"/>
        <w:rPr>
          <w:rFonts w:ascii="宋体" w:hAnsi="宋体" w:cs="宋体"/>
          <w:color w:val="auto"/>
          <w:sz w:val="32"/>
          <w:szCs w:val="20"/>
          <w:highlight w:val="none"/>
        </w:rPr>
      </w:pPr>
    </w:p>
    <w:p w14:paraId="2E29CA10">
      <w:pPr>
        <w:snapToGrid w:val="0"/>
        <w:spacing w:before="50" w:after="50"/>
        <w:rPr>
          <w:rFonts w:ascii="宋体" w:hAnsi="宋体" w:cs="宋体"/>
          <w:color w:val="auto"/>
          <w:sz w:val="32"/>
          <w:szCs w:val="20"/>
          <w:highlight w:val="none"/>
        </w:rPr>
      </w:pPr>
    </w:p>
    <w:p w14:paraId="2B76626D">
      <w:pPr>
        <w:snapToGrid w:val="0"/>
        <w:spacing w:before="50" w:after="50"/>
        <w:rPr>
          <w:rFonts w:ascii="宋体" w:hAnsi="宋体" w:cs="宋体"/>
          <w:color w:val="auto"/>
          <w:sz w:val="32"/>
          <w:szCs w:val="20"/>
          <w:highlight w:val="none"/>
        </w:rPr>
      </w:pPr>
    </w:p>
    <w:p w14:paraId="7A32A3A8">
      <w:pPr>
        <w:snapToGrid w:val="0"/>
        <w:spacing w:before="50" w:after="50"/>
        <w:rPr>
          <w:rFonts w:ascii="宋体" w:hAnsi="宋体" w:cs="宋体"/>
          <w:color w:val="auto"/>
          <w:sz w:val="32"/>
          <w:szCs w:val="20"/>
          <w:highlight w:val="none"/>
        </w:rPr>
      </w:pPr>
    </w:p>
    <w:p w14:paraId="6DD40A34">
      <w:pPr>
        <w:snapToGrid w:val="0"/>
        <w:spacing w:before="50" w:after="50"/>
        <w:rPr>
          <w:rFonts w:ascii="宋体" w:hAnsi="宋体" w:cs="宋体"/>
          <w:color w:val="auto"/>
          <w:sz w:val="32"/>
          <w:szCs w:val="20"/>
          <w:highlight w:val="none"/>
        </w:rPr>
      </w:pPr>
    </w:p>
    <w:p w14:paraId="6EA2B9FA">
      <w:pPr>
        <w:snapToGrid w:val="0"/>
        <w:spacing w:before="120" w:beforeLines="50" w:after="50"/>
        <w:jc w:val="both"/>
        <w:rPr>
          <w:rFonts w:ascii="宋体" w:hAnsi="宋体" w:cs="宋体"/>
          <w:color w:val="auto"/>
          <w:highlight w:val="none"/>
        </w:rPr>
      </w:pPr>
      <w:r>
        <w:rPr>
          <w:rFonts w:hint="eastAsia" w:ascii="宋体" w:hAnsi="宋体" w:cs="宋体"/>
          <w:color w:val="auto"/>
          <w:sz w:val="32"/>
          <w:szCs w:val="20"/>
          <w:highlight w:val="none"/>
        </w:rPr>
        <w:br w:type="page"/>
      </w:r>
    </w:p>
    <w:p w14:paraId="5BA38EAF">
      <w:pPr>
        <w:snapToGrid w:val="0"/>
        <w:spacing w:before="120" w:beforeLines="50" w:after="50" w:line="360" w:lineRule="auto"/>
        <w:outlineLvl w:val="1"/>
        <w:rPr>
          <w:rFonts w:ascii="宋体" w:hAnsi="宋体" w:cs="宋体"/>
          <w:b/>
          <w:bCs/>
          <w:color w:val="auto"/>
          <w:sz w:val="28"/>
          <w:szCs w:val="28"/>
          <w:highlight w:val="none"/>
        </w:rPr>
      </w:pPr>
      <w:bookmarkStart w:id="164" w:name="_Toc5505"/>
      <w:bookmarkStart w:id="165" w:name="_Toc19686836"/>
      <w:bookmarkStart w:id="166" w:name="_Toc254970557"/>
      <w:bookmarkStart w:id="167" w:name="_Toc254970698"/>
      <w:r>
        <w:rPr>
          <w:rFonts w:hint="eastAsia" w:ascii="宋体" w:hAnsi="宋体" w:cs="宋体"/>
          <w:b/>
          <w:bCs/>
          <w:color w:val="auto"/>
          <w:sz w:val="28"/>
          <w:szCs w:val="28"/>
          <w:highlight w:val="none"/>
        </w:rPr>
        <w:t>一、报价文件格式</w:t>
      </w:r>
      <w:bookmarkEnd w:id="164"/>
      <w:bookmarkEnd w:id="165"/>
    </w:p>
    <w:p w14:paraId="3BB24EBE">
      <w:pPr>
        <w:snapToGrid w:val="0"/>
        <w:spacing w:before="120" w:beforeLines="50" w:after="50" w:line="360" w:lineRule="auto"/>
        <w:ind w:left="142"/>
        <w:jc w:val="left"/>
        <w:rPr>
          <w:rFonts w:ascii="宋体" w:hAnsi="宋体" w:cs="宋体"/>
          <w:color w:val="auto"/>
          <w:sz w:val="24"/>
          <w:szCs w:val="20"/>
          <w:highlight w:val="none"/>
        </w:rPr>
      </w:pPr>
      <w:r>
        <w:rPr>
          <w:rFonts w:hint="eastAsia" w:ascii="宋体" w:hAnsi="宋体" w:cs="宋体"/>
          <w:b/>
          <w:color w:val="auto"/>
          <w:sz w:val="24"/>
          <w:highlight w:val="none"/>
        </w:rPr>
        <w:t xml:space="preserve">1. 报价文件封面格式： </w:t>
      </w:r>
    </w:p>
    <w:p w14:paraId="6D13FAD4">
      <w:pPr>
        <w:snapToGrid w:val="0"/>
        <w:spacing w:before="120" w:beforeLines="50" w:after="50" w:line="400" w:lineRule="exact"/>
        <w:rPr>
          <w:rFonts w:ascii="宋体" w:hAnsi="宋体" w:cs="宋体"/>
          <w:bCs/>
          <w:color w:val="auto"/>
          <w:sz w:val="32"/>
          <w:szCs w:val="20"/>
          <w:highlight w:val="none"/>
        </w:rPr>
      </w:pPr>
      <w:r>
        <w:rPr>
          <w:rFonts w:hint="eastAsia" w:ascii="宋体" w:hAnsi="宋体" w:cs="宋体"/>
          <w:color w:val="auto"/>
          <w:sz w:val="24"/>
          <w:highlight w:val="none"/>
        </w:rPr>
        <w:t xml:space="preserve">                                                  电子投标文件</w:t>
      </w:r>
    </w:p>
    <w:p w14:paraId="72B9EB0D">
      <w:pPr>
        <w:snapToGrid w:val="0"/>
        <w:spacing w:before="120" w:beforeLines="50" w:after="50" w:line="400" w:lineRule="exact"/>
        <w:jc w:val="center"/>
        <w:rPr>
          <w:rFonts w:ascii="宋体" w:hAnsi="宋体" w:cs="宋体"/>
          <w:bCs/>
          <w:color w:val="auto"/>
          <w:sz w:val="24"/>
          <w:szCs w:val="20"/>
          <w:highlight w:val="none"/>
        </w:rPr>
      </w:pPr>
    </w:p>
    <w:p w14:paraId="49903725">
      <w:pPr>
        <w:snapToGrid w:val="0"/>
        <w:spacing w:before="120" w:beforeLines="50" w:after="50"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w:t>
      </w:r>
    </w:p>
    <w:p w14:paraId="66C09960">
      <w:pPr>
        <w:snapToGrid w:val="0"/>
        <w:spacing w:before="120" w:beforeLines="50" w:after="50" w:line="400" w:lineRule="exact"/>
        <w:rPr>
          <w:rFonts w:ascii="宋体" w:hAnsi="宋体" w:cs="宋体"/>
          <w:bCs/>
          <w:color w:val="auto"/>
          <w:sz w:val="24"/>
          <w:szCs w:val="20"/>
          <w:highlight w:val="none"/>
        </w:rPr>
      </w:pPr>
    </w:p>
    <w:p w14:paraId="4899DD55">
      <w:pPr>
        <w:snapToGrid w:val="0"/>
        <w:spacing w:before="120" w:beforeLines="50" w:after="50" w:line="400" w:lineRule="exact"/>
        <w:rPr>
          <w:rFonts w:ascii="宋体" w:hAnsi="宋体" w:cs="宋体"/>
          <w:bCs/>
          <w:color w:val="auto"/>
          <w:sz w:val="24"/>
          <w:szCs w:val="20"/>
          <w:highlight w:val="none"/>
        </w:rPr>
      </w:pPr>
    </w:p>
    <w:p w14:paraId="091B0372">
      <w:pPr>
        <w:snapToGrid w:val="0"/>
        <w:spacing w:before="120" w:beforeLines="50" w:after="50" w:line="400" w:lineRule="exact"/>
        <w:rPr>
          <w:rFonts w:ascii="宋体" w:hAnsi="宋体" w:cs="宋体"/>
          <w:bCs/>
          <w:color w:val="auto"/>
          <w:sz w:val="24"/>
          <w:szCs w:val="20"/>
          <w:highlight w:val="none"/>
        </w:rPr>
      </w:pPr>
    </w:p>
    <w:p w14:paraId="1EF15576">
      <w:pPr>
        <w:snapToGrid w:val="0"/>
        <w:spacing w:before="120" w:beforeLines="50" w:after="50" w:line="400" w:lineRule="exact"/>
        <w:rPr>
          <w:rFonts w:ascii="宋体" w:hAnsi="宋体" w:cs="宋体"/>
          <w:bCs/>
          <w:color w:val="auto"/>
          <w:sz w:val="24"/>
          <w:szCs w:val="20"/>
          <w:highlight w:val="none"/>
        </w:rPr>
      </w:pPr>
    </w:p>
    <w:p w14:paraId="445457A6">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4910DDD8">
      <w:pPr>
        <w:snapToGrid w:val="0"/>
        <w:spacing w:before="120" w:beforeLines="50" w:after="50" w:line="400" w:lineRule="exact"/>
        <w:ind w:firstLine="360" w:firstLineChars="150"/>
        <w:rPr>
          <w:rFonts w:ascii="宋体" w:hAnsi="宋体" w:cs="宋体"/>
          <w:bCs/>
          <w:color w:val="auto"/>
          <w:sz w:val="24"/>
          <w:highlight w:val="none"/>
        </w:rPr>
      </w:pPr>
    </w:p>
    <w:p w14:paraId="41B597B6">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75468B5B">
      <w:pPr>
        <w:snapToGrid w:val="0"/>
        <w:spacing w:before="120" w:beforeLines="50" w:after="50" w:line="400" w:lineRule="exact"/>
        <w:rPr>
          <w:rFonts w:ascii="宋体" w:hAnsi="宋体" w:cs="宋体"/>
          <w:bCs/>
          <w:color w:val="auto"/>
          <w:sz w:val="24"/>
          <w:highlight w:val="none"/>
        </w:rPr>
      </w:pPr>
    </w:p>
    <w:p w14:paraId="300CC017">
      <w:pPr>
        <w:snapToGrid w:val="0"/>
        <w:spacing w:before="120" w:beforeLines="50" w:after="50" w:line="400" w:lineRule="exact"/>
        <w:ind w:firstLine="360" w:firstLineChars="15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所投</w:t>
      </w:r>
      <w:r>
        <w:rPr>
          <w:rFonts w:hint="eastAsia" w:ascii="宋体" w:hAnsi="宋体" w:cs="宋体"/>
          <w:bCs/>
          <w:color w:val="auto"/>
          <w:sz w:val="24"/>
          <w:highlight w:val="none"/>
        </w:rPr>
        <w:t>分标：</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lang w:val="en-US" w:eastAsia="zh-CN"/>
        </w:rPr>
        <w:t>分标</w:t>
      </w:r>
    </w:p>
    <w:p w14:paraId="6A46B98F">
      <w:pPr>
        <w:snapToGrid w:val="0"/>
        <w:spacing w:before="120" w:beforeLines="50" w:after="50" w:line="400" w:lineRule="exact"/>
        <w:ind w:firstLine="360" w:firstLineChars="150"/>
        <w:rPr>
          <w:rFonts w:hint="eastAsia" w:ascii="宋体" w:hAnsi="宋体" w:cs="宋体"/>
          <w:bCs/>
          <w:color w:val="auto"/>
          <w:sz w:val="24"/>
          <w:highlight w:val="none"/>
        </w:rPr>
      </w:pPr>
    </w:p>
    <w:p w14:paraId="2F4829BD">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2043E0BE">
      <w:pPr>
        <w:snapToGrid w:val="0"/>
        <w:spacing w:before="120" w:beforeLines="50" w:after="50" w:line="400" w:lineRule="exact"/>
        <w:ind w:firstLine="360" w:firstLineChars="150"/>
        <w:rPr>
          <w:rFonts w:ascii="宋体" w:hAnsi="宋体" w:cs="宋体"/>
          <w:bCs/>
          <w:color w:val="auto"/>
          <w:sz w:val="24"/>
          <w:highlight w:val="none"/>
        </w:rPr>
      </w:pPr>
    </w:p>
    <w:p w14:paraId="1600C23B">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539F0EB7">
      <w:pPr>
        <w:snapToGrid w:val="0"/>
        <w:spacing w:before="50" w:after="50" w:line="400" w:lineRule="exact"/>
        <w:ind w:firstLine="960" w:firstLineChars="400"/>
        <w:rPr>
          <w:rFonts w:ascii="宋体" w:hAnsi="宋体" w:cs="宋体"/>
          <w:bCs/>
          <w:color w:val="auto"/>
          <w:sz w:val="24"/>
          <w:highlight w:val="none"/>
        </w:rPr>
      </w:pPr>
    </w:p>
    <w:p w14:paraId="502DE5B0">
      <w:pPr>
        <w:snapToGrid w:val="0"/>
        <w:spacing w:before="120" w:beforeLines="50" w:after="50" w:line="400" w:lineRule="exact"/>
        <w:rPr>
          <w:rFonts w:ascii="宋体" w:hAnsi="宋体" w:cs="宋体"/>
          <w:color w:val="auto"/>
          <w:sz w:val="30"/>
          <w:szCs w:val="20"/>
          <w:highlight w:val="none"/>
        </w:rPr>
      </w:pPr>
      <w:r>
        <w:rPr>
          <w:rFonts w:hint="eastAsia" w:ascii="宋体" w:hAnsi="宋体" w:cs="宋体"/>
          <w:color w:val="auto"/>
          <w:sz w:val="24"/>
          <w:highlight w:val="none"/>
        </w:rPr>
        <w:t xml:space="preserve">                                   年  月  日</w:t>
      </w:r>
    </w:p>
    <w:p w14:paraId="1082CD47">
      <w:pPr>
        <w:snapToGrid w:val="0"/>
        <w:spacing w:before="120" w:beforeLines="50" w:after="50" w:line="360" w:lineRule="auto"/>
        <w:jc w:val="left"/>
        <w:rPr>
          <w:rFonts w:ascii="宋体" w:hAnsi="宋体" w:cs="宋体"/>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w:t>
      </w:r>
      <w:r>
        <w:rPr>
          <w:rFonts w:hint="eastAsia" w:ascii="宋体" w:hAnsi="宋体" w:cs="宋体"/>
          <w:b/>
          <w:bCs/>
          <w:color w:val="auto"/>
          <w:sz w:val="24"/>
          <w:highlight w:val="none"/>
        </w:rPr>
        <w:t>报价文件目录</w:t>
      </w:r>
    </w:p>
    <w:p w14:paraId="02553B26">
      <w:pPr>
        <w:snapToGrid w:val="0"/>
        <w:spacing w:before="50" w:after="120" w:afterLines="50" w:line="360" w:lineRule="auto"/>
        <w:jc w:val="left"/>
        <w:rPr>
          <w:rFonts w:ascii="宋体" w:hAnsi="宋体" w:cs="宋体"/>
          <w:b/>
          <w:color w:val="auto"/>
          <w:sz w:val="24"/>
          <w:highlight w:val="none"/>
        </w:rPr>
      </w:pPr>
      <w:r>
        <w:rPr>
          <w:rFonts w:hint="eastAsia" w:ascii="宋体" w:hAnsi="宋体" w:cs="宋体"/>
          <w:color w:val="auto"/>
          <w:szCs w:val="21"/>
          <w:highlight w:val="none"/>
        </w:rPr>
        <w:t>根据招标文件规定及投标人提供的材料自行编写目录。</w:t>
      </w:r>
    </w:p>
    <w:p w14:paraId="651CB001">
      <w:pPr>
        <w:snapToGrid w:val="0"/>
        <w:spacing w:before="120" w:beforeLines="50" w:after="50"/>
        <w:rPr>
          <w:rFonts w:ascii="宋体" w:hAnsi="宋体" w:cs="宋体"/>
          <w:b/>
          <w:color w:val="auto"/>
          <w:sz w:val="24"/>
          <w:highlight w:val="none"/>
        </w:rPr>
      </w:pPr>
    </w:p>
    <w:p w14:paraId="4FC2C2D5">
      <w:pPr>
        <w:snapToGrid w:val="0"/>
        <w:spacing w:before="120" w:beforeLines="50" w:after="50"/>
        <w:rPr>
          <w:rFonts w:ascii="宋体" w:hAnsi="宋体" w:cs="宋体"/>
          <w:b/>
          <w:color w:val="auto"/>
          <w:sz w:val="24"/>
          <w:highlight w:val="none"/>
        </w:rPr>
      </w:pPr>
    </w:p>
    <w:p w14:paraId="675BB4C6">
      <w:pPr>
        <w:snapToGrid w:val="0"/>
        <w:spacing w:before="120" w:beforeLines="50" w:after="50"/>
        <w:rPr>
          <w:rFonts w:ascii="宋体" w:hAnsi="宋体" w:cs="宋体"/>
          <w:b/>
          <w:color w:val="auto"/>
          <w:sz w:val="24"/>
          <w:highlight w:val="none"/>
        </w:rPr>
      </w:pPr>
    </w:p>
    <w:p w14:paraId="3DC4312A">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 投标函格式：</w:t>
      </w:r>
    </w:p>
    <w:p w14:paraId="3478A26C">
      <w:pPr>
        <w:snapToGrid w:val="0"/>
        <w:spacing w:before="120" w:beforeLines="50" w:after="50"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投 标 函</w:t>
      </w:r>
    </w:p>
    <w:p w14:paraId="56E91E02">
      <w:pPr>
        <w:keepNext w:val="0"/>
        <w:keepLines w:val="0"/>
        <w:pageBreakBefore w:val="0"/>
        <w:widowControl w:val="0"/>
        <w:kinsoku/>
        <w:wordWrap/>
        <w:overflowPunct/>
        <w:topLinePunct w:val="0"/>
        <w:autoSpaceDE/>
        <w:autoSpaceDN/>
        <w:bidi w:val="0"/>
        <w:adjustRightInd/>
        <w:snapToGrid/>
        <w:spacing w:line="440" w:lineRule="exact"/>
        <w:contextualSpacing/>
        <w:textAlignment w:val="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1EFC78F6">
      <w:pPr>
        <w:keepNext w:val="0"/>
        <w:keepLines w:val="0"/>
        <w:pageBreakBefore w:val="0"/>
        <w:widowControl w:val="0"/>
        <w:kinsoku/>
        <w:wordWrap/>
        <w:overflowPunct/>
        <w:topLinePunct w:val="0"/>
        <w:autoSpaceDE/>
        <w:autoSpaceDN/>
        <w:bidi w:val="0"/>
        <w:adjustRightInd/>
        <w:snapToGrid/>
        <w:spacing w:line="440" w:lineRule="exact"/>
        <w:ind w:firstLine="480"/>
        <w:contextualSpacing/>
        <w:textAlignment w:val="auto"/>
        <w:rPr>
          <w:rFonts w:ascii="宋体" w:hAnsi="宋体" w:cs="宋体"/>
          <w:color w:val="auto"/>
          <w:sz w:val="24"/>
          <w:highlight w:val="none"/>
        </w:rPr>
      </w:pPr>
      <w:r>
        <w:rPr>
          <w:rFonts w:hint="eastAsia" w:ascii="宋体" w:hAnsi="宋体" w:cs="宋体"/>
          <w:color w:val="auto"/>
          <w:sz w:val="24"/>
          <w:highlight w:val="none"/>
        </w:rPr>
        <w:t>根据贵方</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）的招标公告，签字代表______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（姓名）经正式授权并代表投标人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（投标人名称）提交投标文件。</w:t>
      </w:r>
    </w:p>
    <w:p w14:paraId="55989258">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据此函，我方宣布同意如下：</w:t>
      </w:r>
    </w:p>
    <w:p w14:paraId="3C694F8C">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4E073A76">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2.我方在投标之前已经完全理解并接受招标文件的各项规定和要求，对招标文件的合理性、合法性不再有异议。</w:t>
      </w:r>
    </w:p>
    <w:p w14:paraId="0A48DC6D">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3.本投标有效期自投标截止之日起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D381247">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4.如中标，本投标文件至本项目合同履行完毕止均保持有效，我方将按“招标文件”及政府采购法律、法规的规定履行合同责任和义务。</w:t>
      </w:r>
    </w:p>
    <w:p w14:paraId="25271BEA">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5.我方同意按照贵方要求提供与投标有关的一切数据或者资料。</w:t>
      </w:r>
    </w:p>
    <w:p w14:paraId="7F160E85">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6.我方向贵方提交的所有投标文件、资料都是准确的和真实的。</w:t>
      </w:r>
    </w:p>
    <w:p w14:paraId="27A6A78C">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7.以上事项如有虚假或者隐瞒，我方愿意承担一切后果，并不再寻求任何旨在减轻或者免除法律责任的辩解。</w:t>
      </w:r>
    </w:p>
    <w:p w14:paraId="043D8B7D">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5275EDB4">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□我方本次投标文件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0E9B69EA">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□我方本次投标文件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37B936B">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9.与本投标有关的一切正式往来信函请寄：</w:t>
      </w:r>
    </w:p>
    <w:p w14:paraId="7F486AFE">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传真：</w:t>
      </w:r>
      <w:r>
        <w:rPr>
          <w:rFonts w:hint="eastAsia" w:ascii="宋体" w:hAnsi="宋体" w:cs="宋体"/>
          <w:color w:val="auto"/>
          <w:sz w:val="24"/>
          <w:highlight w:val="none"/>
          <w:u w:val="single"/>
        </w:rPr>
        <w:t xml:space="preserve">          </w:t>
      </w:r>
    </w:p>
    <w:p w14:paraId="374A1291">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p>
    <w:p w14:paraId="35F03B33">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jc w:val="left"/>
        <w:textAlignment w:val="auto"/>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银行帐号：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57F9E06">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jc w:val="left"/>
        <w:textAlignment w:val="auto"/>
        <w:rPr>
          <w:rFonts w:ascii="宋体" w:hAnsi="宋体" w:cs="宋体"/>
          <w:color w:val="auto"/>
          <w:sz w:val="24"/>
          <w:highlight w:val="none"/>
        </w:rPr>
      </w:pPr>
      <w:r>
        <w:rPr>
          <w:rFonts w:hint="eastAsia" w:ascii="宋体" w:hAnsi="宋体" w:cs="宋体"/>
          <w:color w:val="auto"/>
          <w:sz w:val="24"/>
          <w:highlight w:val="none"/>
        </w:rPr>
        <w:t xml:space="preserve">法定代表人或者委托代理人签字或签章:___________ </w:t>
      </w:r>
    </w:p>
    <w:p w14:paraId="60FCEE07">
      <w:pPr>
        <w:pStyle w:val="16"/>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Ansi="宋体" w:cs="宋体"/>
          <w:color w:val="auto"/>
          <w:sz w:val="24"/>
          <w:szCs w:val="24"/>
          <w:highlight w:val="none"/>
          <w:u w:val="single"/>
        </w:rPr>
      </w:pPr>
      <w:r>
        <w:rPr>
          <w:rFonts w:hint="eastAsia" w:hAnsi="宋体" w:cs="宋体"/>
          <w:color w:val="auto"/>
          <w:sz w:val="24"/>
          <w:highlight w:val="none"/>
        </w:rPr>
        <w:t xml:space="preserve">                                    投标人（</w:t>
      </w:r>
      <w:r>
        <w:rPr>
          <w:rFonts w:hint="eastAsia" w:hAnsi="宋体" w:cs="宋体"/>
          <w:color w:val="auto"/>
          <w:sz w:val="24"/>
          <w:highlight w:val="none"/>
          <w:lang w:val="zh-CN"/>
        </w:rPr>
        <w:t>电子签章</w:t>
      </w:r>
      <w:r>
        <w:rPr>
          <w:rFonts w:hint="eastAsia" w:hAnsi="宋体" w:cs="宋体"/>
          <w:color w:val="auto"/>
          <w:sz w:val="24"/>
          <w:highlight w:val="none"/>
        </w:rPr>
        <w:t>）：</w:t>
      </w:r>
    </w:p>
    <w:p w14:paraId="56CD7793">
      <w:pPr>
        <w:pStyle w:val="16"/>
        <w:keepNext w:val="0"/>
        <w:keepLines w:val="0"/>
        <w:pageBreakBefore w:val="0"/>
        <w:widowControl w:val="0"/>
        <w:kinsoku/>
        <w:wordWrap/>
        <w:overflowPunct/>
        <w:topLinePunct w:val="0"/>
        <w:autoSpaceDE/>
        <w:autoSpaceDN/>
        <w:bidi w:val="0"/>
        <w:adjustRightInd/>
        <w:snapToGrid/>
        <w:spacing w:line="440" w:lineRule="exact"/>
        <w:contextualSpacing/>
        <w:textAlignment w:val="auto"/>
        <w:rPr>
          <w:rFonts w:hAnsi="宋体" w:cs="宋体"/>
          <w:color w:val="auto"/>
          <w:sz w:val="24"/>
          <w:highlight w:val="none"/>
        </w:rPr>
      </w:pPr>
      <w:r>
        <w:rPr>
          <w:rFonts w:hint="eastAsia" w:hAnsi="宋体" w:cs="宋体"/>
          <w:color w:val="auto"/>
          <w:sz w:val="24"/>
          <w:szCs w:val="24"/>
          <w:highlight w:val="none"/>
        </w:rPr>
        <w:t xml:space="preserve">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p>
    <w:p w14:paraId="70D5623C">
      <w:pPr>
        <w:snapToGrid w:val="0"/>
        <w:spacing w:before="120" w:beforeLines="50" w:after="50"/>
        <w:jc w:val="left"/>
        <w:rPr>
          <w:rFonts w:ascii="宋体" w:hAnsi="宋体" w:cs="宋体"/>
          <w:b/>
          <w:color w:val="auto"/>
          <w:sz w:val="24"/>
          <w:szCs w:val="20"/>
          <w:highlight w:val="none"/>
        </w:rPr>
      </w:pPr>
      <w:r>
        <w:rPr>
          <w:rFonts w:hint="eastAsia" w:ascii="宋体" w:hAnsi="宋体" w:cs="宋体"/>
          <w:color w:val="auto"/>
          <w:highlight w:val="none"/>
          <w:u w:val="single"/>
        </w:rPr>
        <w:br w:type="page"/>
      </w:r>
      <w:r>
        <w:rPr>
          <w:rFonts w:hint="eastAsia" w:ascii="宋体" w:hAnsi="宋体" w:cs="宋体"/>
          <w:b/>
          <w:color w:val="auto"/>
          <w:sz w:val="24"/>
          <w:highlight w:val="none"/>
        </w:rPr>
        <w:t>4. 开标一览表（货物类格式）</w:t>
      </w:r>
    </w:p>
    <w:p w14:paraId="19411E58">
      <w:pPr>
        <w:snapToGrid w:val="0"/>
        <w:spacing w:before="50" w:after="50"/>
        <w:jc w:val="center"/>
        <w:outlineLvl w:val="0"/>
        <w:rPr>
          <w:rFonts w:ascii="宋体" w:hAnsi="宋体" w:cs="宋体"/>
          <w:b/>
          <w:color w:val="auto"/>
          <w:sz w:val="30"/>
          <w:highlight w:val="none"/>
        </w:rPr>
      </w:pPr>
      <w:bookmarkStart w:id="168" w:name="_Toc21835"/>
      <w:r>
        <w:rPr>
          <w:rFonts w:hint="eastAsia" w:ascii="宋体" w:hAnsi="宋体" w:cs="宋体"/>
          <w:b/>
          <w:color w:val="auto"/>
          <w:sz w:val="30"/>
          <w:highlight w:val="none"/>
        </w:rPr>
        <w:t>开标一览表</w:t>
      </w:r>
      <w:bookmarkEnd w:id="168"/>
    </w:p>
    <w:p w14:paraId="62B21AD0">
      <w:pPr>
        <w:snapToGrid w:val="0"/>
        <w:spacing w:before="50" w:after="50"/>
        <w:jc w:val="center"/>
        <w:rPr>
          <w:rFonts w:ascii="宋体" w:hAnsi="宋体" w:cs="宋体"/>
          <w:b/>
          <w:color w:val="auto"/>
          <w:sz w:val="30"/>
          <w:szCs w:val="20"/>
          <w:highlight w:val="none"/>
        </w:rPr>
      </w:pPr>
    </w:p>
    <w:p w14:paraId="53EF4CB4">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6B7D9288">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单位：元</w:t>
      </w:r>
    </w:p>
    <w:tbl>
      <w:tblPr>
        <w:tblStyle w:val="25"/>
        <w:tblW w:w="89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2208"/>
        <w:gridCol w:w="1511"/>
        <w:gridCol w:w="1221"/>
        <w:gridCol w:w="943"/>
        <w:gridCol w:w="2354"/>
      </w:tblGrid>
      <w:tr w14:paraId="25A80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1058723">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208" w:type="dxa"/>
            <w:tcBorders>
              <w:top w:val="single" w:color="auto" w:sz="4" w:space="0"/>
              <w:left w:val="single" w:color="auto" w:sz="4" w:space="0"/>
              <w:bottom w:val="single" w:color="auto" w:sz="4" w:space="0"/>
              <w:right w:val="single" w:color="auto" w:sz="4" w:space="0"/>
            </w:tcBorders>
            <w:vAlign w:val="center"/>
          </w:tcPr>
          <w:p w14:paraId="50DAD8CF">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标的的名称</w:t>
            </w:r>
          </w:p>
        </w:tc>
        <w:tc>
          <w:tcPr>
            <w:tcW w:w="1511" w:type="dxa"/>
            <w:tcBorders>
              <w:top w:val="single" w:color="auto" w:sz="4" w:space="0"/>
              <w:left w:val="single" w:color="auto" w:sz="4" w:space="0"/>
              <w:bottom w:val="single" w:color="auto" w:sz="4" w:space="0"/>
              <w:right w:val="single" w:color="auto" w:sz="4" w:space="0"/>
            </w:tcBorders>
            <w:vAlign w:val="center"/>
          </w:tcPr>
          <w:p w14:paraId="7FB36DA3">
            <w:pPr>
              <w:snapToGrid w:val="0"/>
              <w:spacing w:before="50" w:after="50"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品牌</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或生产厂家</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及型号</w:t>
            </w:r>
          </w:p>
        </w:tc>
        <w:tc>
          <w:tcPr>
            <w:tcW w:w="1221" w:type="dxa"/>
            <w:tcBorders>
              <w:top w:val="single" w:color="auto" w:sz="4" w:space="0"/>
              <w:left w:val="single" w:color="auto" w:sz="4" w:space="0"/>
              <w:bottom w:val="single" w:color="auto" w:sz="4" w:space="0"/>
              <w:right w:val="single" w:color="auto" w:sz="4" w:space="0"/>
            </w:tcBorders>
            <w:vAlign w:val="center"/>
          </w:tcPr>
          <w:p w14:paraId="1EB77F6D">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数量及单位①</w:t>
            </w:r>
          </w:p>
        </w:tc>
        <w:tc>
          <w:tcPr>
            <w:tcW w:w="943" w:type="dxa"/>
            <w:tcBorders>
              <w:top w:val="single" w:color="auto" w:sz="4" w:space="0"/>
              <w:left w:val="single" w:color="auto" w:sz="4" w:space="0"/>
              <w:bottom w:val="single" w:color="auto" w:sz="4" w:space="0"/>
              <w:right w:val="single" w:color="auto" w:sz="4" w:space="0"/>
            </w:tcBorders>
            <w:vAlign w:val="center"/>
          </w:tcPr>
          <w:p w14:paraId="1F3638EE">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p w14:paraId="0B38FA75">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②</w:t>
            </w:r>
          </w:p>
        </w:tc>
        <w:tc>
          <w:tcPr>
            <w:tcW w:w="2354" w:type="dxa"/>
            <w:tcBorders>
              <w:top w:val="single" w:color="auto" w:sz="4" w:space="0"/>
              <w:left w:val="single" w:color="auto" w:sz="4" w:space="0"/>
              <w:bottom w:val="single" w:color="auto" w:sz="4" w:space="0"/>
              <w:right w:val="single" w:color="auto" w:sz="4" w:space="0"/>
            </w:tcBorders>
            <w:vAlign w:val="center"/>
          </w:tcPr>
          <w:p w14:paraId="13E511A4">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w:t>
            </w:r>
          </w:p>
          <w:p w14:paraId="376526F5">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③=①×②</w:t>
            </w:r>
          </w:p>
        </w:tc>
      </w:tr>
      <w:tr w14:paraId="3F21B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2D6E4E0">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1</w:t>
            </w:r>
          </w:p>
        </w:tc>
        <w:tc>
          <w:tcPr>
            <w:tcW w:w="2208" w:type="dxa"/>
            <w:tcBorders>
              <w:top w:val="single" w:color="auto" w:sz="4" w:space="0"/>
              <w:left w:val="single" w:color="auto" w:sz="4" w:space="0"/>
              <w:bottom w:val="single" w:color="auto" w:sz="4" w:space="0"/>
              <w:right w:val="single" w:color="auto" w:sz="4" w:space="0"/>
            </w:tcBorders>
            <w:vAlign w:val="center"/>
          </w:tcPr>
          <w:p w14:paraId="6B48E137">
            <w:pPr>
              <w:snapToGrid w:val="0"/>
              <w:spacing w:before="50" w:after="50" w:line="360" w:lineRule="auto"/>
              <w:jc w:val="center"/>
              <w:rPr>
                <w:rFonts w:ascii="宋体" w:hAnsi="宋体" w:cs="宋体"/>
                <w:b/>
                <w:color w:val="auto"/>
                <w:sz w:val="24"/>
                <w:highlight w:val="none"/>
              </w:rPr>
            </w:pPr>
          </w:p>
        </w:tc>
        <w:tc>
          <w:tcPr>
            <w:tcW w:w="1511" w:type="dxa"/>
            <w:tcBorders>
              <w:top w:val="single" w:color="auto" w:sz="4" w:space="0"/>
              <w:left w:val="single" w:color="auto" w:sz="4" w:space="0"/>
              <w:bottom w:val="single" w:color="auto" w:sz="4" w:space="0"/>
              <w:right w:val="single" w:color="auto" w:sz="4" w:space="0"/>
            </w:tcBorders>
            <w:vAlign w:val="center"/>
          </w:tcPr>
          <w:p w14:paraId="4F419B03">
            <w:pPr>
              <w:snapToGrid w:val="0"/>
              <w:spacing w:before="50" w:after="50" w:line="360" w:lineRule="auto"/>
              <w:rPr>
                <w:rFonts w:ascii="宋体" w:hAnsi="宋体" w:cs="宋体"/>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06EE9A26">
            <w:pPr>
              <w:snapToGrid w:val="0"/>
              <w:spacing w:before="50" w:after="50" w:line="360" w:lineRule="auto"/>
              <w:rPr>
                <w:rFonts w:ascii="宋体" w:hAnsi="宋体" w:cs="宋体"/>
                <w:color w:val="auto"/>
                <w:sz w:val="24"/>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14:paraId="26153A6A">
            <w:pPr>
              <w:snapToGrid w:val="0"/>
              <w:spacing w:before="50" w:after="50" w:line="360" w:lineRule="auto"/>
              <w:rPr>
                <w:rFonts w:ascii="宋体" w:hAnsi="宋体" w:cs="宋体"/>
                <w:color w:val="auto"/>
                <w:sz w:val="24"/>
                <w:highlight w:val="none"/>
              </w:rPr>
            </w:pPr>
          </w:p>
        </w:tc>
        <w:tc>
          <w:tcPr>
            <w:tcW w:w="2354" w:type="dxa"/>
            <w:tcBorders>
              <w:top w:val="single" w:color="auto" w:sz="4" w:space="0"/>
              <w:left w:val="single" w:color="auto" w:sz="4" w:space="0"/>
              <w:bottom w:val="single" w:color="auto" w:sz="4" w:space="0"/>
              <w:right w:val="single" w:color="auto" w:sz="4" w:space="0"/>
            </w:tcBorders>
            <w:vAlign w:val="center"/>
          </w:tcPr>
          <w:p w14:paraId="58886080">
            <w:pPr>
              <w:snapToGrid w:val="0"/>
              <w:spacing w:before="50" w:after="50" w:line="360" w:lineRule="auto"/>
              <w:rPr>
                <w:rFonts w:ascii="宋体" w:hAnsi="宋体" w:cs="宋体"/>
                <w:color w:val="auto"/>
                <w:sz w:val="24"/>
                <w:highlight w:val="none"/>
              </w:rPr>
            </w:pPr>
          </w:p>
        </w:tc>
      </w:tr>
      <w:tr w14:paraId="5BFEF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1A881BA">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2</w:t>
            </w:r>
          </w:p>
        </w:tc>
        <w:tc>
          <w:tcPr>
            <w:tcW w:w="2208" w:type="dxa"/>
            <w:tcBorders>
              <w:top w:val="single" w:color="auto" w:sz="4" w:space="0"/>
              <w:left w:val="single" w:color="auto" w:sz="4" w:space="0"/>
              <w:bottom w:val="single" w:color="auto" w:sz="4" w:space="0"/>
              <w:right w:val="single" w:color="auto" w:sz="4" w:space="0"/>
            </w:tcBorders>
            <w:vAlign w:val="center"/>
          </w:tcPr>
          <w:p w14:paraId="59C3692B">
            <w:pPr>
              <w:snapToGrid w:val="0"/>
              <w:spacing w:before="50" w:after="50" w:line="360" w:lineRule="auto"/>
              <w:jc w:val="center"/>
              <w:rPr>
                <w:rFonts w:ascii="宋体" w:hAnsi="宋体" w:cs="宋体"/>
                <w:b/>
                <w:color w:val="auto"/>
                <w:sz w:val="24"/>
                <w:highlight w:val="none"/>
              </w:rPr>
            </w:pPr>
          </w:p>
        </w:tc>
        <w:tc>
          <w:tcPr>
            <w:tcW w:w="1511" w:type="dxa"/>
            <w:tcBorders>
              <w:top w:val="single" w:color="auto" w:sz="4" w:space="0"/>
              <w:left w:val="single" w:color="auto" w:sz="4" w:space="0"/>
              <w:bottom w:val="single" w:color="auto" w:sz="4" w:space="0"/>
              <w:right w:val="single" w:color="auto" w:sz="4" w:space="0"/>
            </w:tcBorders>
            <w:vAlign w:val="center"/>
          </w:tcPr>
          <w:p w14:paraId="56039D74">
            <w:pPr>
              <w:snapToGrid w:val="0"/>
              <w:spacing w:before="50" w:after="50" w:line="360" w:lineRule="auto"/>
              <w:rPr>
                <w:rFonts w:ascii="宋体" w:hAnsi="宋体" w:cs="宋体"/>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5ED4C5DB">
            <w:pPr>
              <w:snapToGrid w:val="0"/>
              <w:spacing w:before="50" w:after="50" w:line="360" w:lineRule="auto"/>
              <w:rPr>
                <w:rFonts w:ascii="宋体" w:hAnsi="宋体" w:cs="宋体"/>
                <w:color w:val="auto"/>
                <w:sz w:val="24"/>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14:paraId="7CD75412">
            <w:pPr>
              <w:snapToGrid w:val="0"/>
              <w:spacing w:before="50" w:after="50" w:line="360" w:lineRule="auto"/>
              <w:rPr>
                <w:rFonts w:ascii="宋体" w:hAnsi="宋体" w:cs="宋体"/>
                <w:color w:val="auto"/>
                <w:sz w:val="24"/>
                <w:highlight w:val="none"/>
              </w:rPr>
            </w:pPr>
          </w:p>
        </w:tc>
        <w:tc>
          <w:tcPr>
            <w:tcW w:w="2354" w:type="dxa"/>
            <w:tcBorders>
              <w:top w:val="single" w:color="auto" w:sz="4" w:space="0"/>
              <w:left w:val="single" w:color="auto" w:sz="4" w:space="0"/>
              <w:bottom w:val="single" w:color="auto" w:sz="4" w:space="0"/>
              <w:right w:val="single" w:color="auto" w:sz="4" w:space="0"/>
            </w:tcBorders>
            <w:vAlign w:val="center"/>
          </w:tcPr>
          <w:p w14:paraId="1C12CA54">
            <w:pPr>
              <w:snapToGrid w:val="0"/>
              <w:spacing w:before="50" w:after="50" w:line="360" w:lineRule="auto"/>
              <w:rPr>
                <w:rFonts w:ascii="宋体" w:hAnsi="宋体" w:cs="宋体"/>
                <w:color w:val="auto"/>
                <w:sz w:val="24"/>
                <w:highlight w:val="none"/>
              </w:rPr>
            </w:pPr>
          </w:p>
        </w:tc>
      </w:tr>
      <w:tr w14:paraId="0A032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0C38B39">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w:t>
            </w:r>
          </w:p>
        </w:tc>
        <w:tc>
          <w:tcPr>
            <w:tcW w:w="2208" w:type="dxa"/>
            <w:tcBorders>
              <w:top w:val="single" w:color="auto" w:sz="4" w:space="0"/>
              <w:left w:val="single" w:color="auto" w:sz="4" w:space="0"/>
              <w:bottom w:val="single" w:color="auto" w:sz="4" w:space="0"/>
              <w:right w:val="single" w:color="auto" w:sz="4" w:space="0"/>
            </w:tcBorders>
            <w:vAlign w:val="center"/>
          </w:tcPr>
          <w:p w14:paraId="05A96C43">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w:t>
            </w:r>
          </w:p>
        </w:tc>
        <w:tc>
          <w:tcPr>
            <w:tcW w:w="1511" w:type="dxa"/>
            <w:tcBorders>
              <w:top w:val="single" w:color="auto" w:sz="4" w:space="0"/>
              <w:left w:val="single" w:color="auto" w:sz="4" w:space="0"/>
              <w:bottom w:val="single" w:color="auto" w:sz="4" w:space="0"/>
              <w:right w:val="single" w:color="auto" w:sz="4" w:space="0"/>
            </w:tcBorders>
            <w:vAlign w:val="center"/>
          </w:tcPr>
          <w:p w14:paraId="78287FD8">
            <w:pPr>
              <w:snapToGrid w:val="0"/>
              <w:spacing w:before="50" w:after="50" w:line="360" w:lineRule="auto"/>
              <w:rPr>
                <w:rFonts w:ascii="宋体" w:hAnsi="宋体" w:cs="宋体"/>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272BB2B8">
            <w:pPr>
              <w:snapToGrid w:val="0"/>
              <w:spacing w:before="50" w:after="50" w:line="360" w:lineRule="auto"/>
              <w:rPr>
                <w:rFonts w:ascii="宋体" w:hAnsi="宋体" w:cs="宋体"/>
                <w:color w:val="auto"/>
                <w:sz w:val="24"/>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14:paraId="219ACD43">
            <w:pPr>
              <w:snapToGrid w:val="0"/>
              <w:spacing w:before="50" w:after="50" w:line="360" w:lineRule="auto"/>
              <w:rPr>
                <w:rFonts w:ascii="宋体" w:hAnsi="宋体" w:cs="宋体"/>
                <w:color w:val="auto"/>
                <w:sz w:val="24"/>
                <w:highlight w:val="none"/>
              </w:rPr>
            </w:pPr>
          </w:p>
        </w:tc>
        <w:tc>
          <w:tcPr>
            <w:tcW w:w="2354" w:type="dxa"/>
            <w:tcBorders>
              <w:top w:val="single" w:color="auto" w:sz="4" w:space="0"/>
              <w:left w:val="single" w:color="auto" w:sz="4" w:space="0"/>
              <w:bottom w:val="single" w:color="auto" w:sz="4" w:space="0"/>
              <w:right w:val="single" w:color="auto" w:sz="4" w:space="0"/>
            </w:tcBorders>
            <w:vAlign w:val="center"/>
          </w:tcPr>
          <w:p w14:paraId="4CBF2207">
            <w:pPr>
              <w:snapToGrid w:val="0"/>
              <w:spacing w:before="50" w:after="50" w:line="360" w:lineRule="auto"/>
              <w:rPr>
                <w:rFonts w:ascii="宋体" w:hAnsi="宋体" w:cs="宋体"/>
                <w:color w:val="auto"/>
                <w:sz w:val="24"/>
                <w:highlight w:val="none"/>
              </w:rPr>
            </w:pPr>
          </w:p>
        </w:tc>
      </w:tr>
      <w:tr w14:paraId="754CB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941" w:type="dxa"/>
            <w:gridSpan w:val="6"/>
            <w:tcBorders>
              <w:top w:val="single" w:color="auto" w:sz="4" w:space="0"/>
              <w:left w:val="single" w:color="auto" w:sz="4" w:space="0"/>
              <w:bottom w:val="single" w:color="auto" w:sz="4" w:space="0"/>
              <w:right w:val="single" w:color="auto" w:sz="4" w:space="0"/>
            </w:tcBorders>
            <w:vAlign w:val="center"/>
          </w:tcPr>
          <w:p w14:paraId="2459C351">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合计金额大写：人民币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A75B992">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合同履行期限：签订合同之日起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个工作日内安装完毕并交付使用。</w:t>
            </w:r>
          </w:p>
        </w:tc>
      </w:tr>
    </w:tbl>
    <w:p w14:paraId="3BE64145">
      <w:pPr>
        <w:snapToGrid w:val="0"/>
        <w:spacing w:before="50" w:after="50"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注: </w:t>
      </w:r>
    </w:p>
    <w:p w14:paraId="3ACC322C">
      <w:pPr>
        <w:snapToGrid w:val="0"/>
        <w:spacing w:before="50" w:after="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1.投标人的开标一览表必须加盖投标人电子公章，</w:t>
      </w:r>
      <w:r>
        <w:rPr>
          <w:rFonts w:hint="eastAsia" w:ascii="宋体" w:hAnsi="宋体" w:cs="宋体"/>
          <w:b/>
          <w:color w:val="auto"/>
          <w:sz w:val="24"/>
          <w:highlight w:val="none"/>
        </w:rPr>
        <w:t>否则其投标作无效标处理</w:t>
      </w:r>
      <w:r>
        <w:rPr>
          <w:rFonts w:hint="eastAsia" w:ascii="宋体" w:hAnsi="宋体" w:cs="宋体"/>
          <w:color w:val="auto"/>
          <w:sz w:val="24"/>
          <w:highlight w:val="none"/>
        </w:rPr>
        <w:t>。</w:t>
      </w:r>
    </w:p>
    <w:p w14:paraId="7238D899">
      <w:pPr>
        <w:snapToGrid w:val="0"/>
        <w:spacing w:before="50" w:after="50" w:line="360" w:lineRule="auto"/>
        <w:ind w:firstLine="480" w:firstLineChars="200"/>
        <w:jc w:val="left"/>
        <w:rPr>
          <w:rFonts w:ascii="宋体" w:hAnsi="宋体" w:cs="宋体"/>
          <w:b/>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报价一经涂改，应在涂改处加盖投标人公章或者由法定代表人或者委托代理人签字或者签章</w:t>
      </w:r>
      <w:r>
        <w:rPr>
          <w:rFonts w:hint="eastAsia" w:ascii="宋体" w:hAnsi="宋体" w:cs="宋体"/>
          <w:b/>
          <w:color w:val="auto"/>
          <w:sz w:val="24"/>
          <w:highlight w:val="none"/>
        </w:rPr>
        <w:t>，否则其投标作无效标处理。</w:t>
      </w:r>
    </w:p>
    <w:p w14:paraId="6F98D16A">
      <w:pPr>
        <w:snapToGrid w:val="0"/>
        <w:spacing w:before="50" w:after="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3.招标文件中列明采购专用耗材的，应按招标文件规定的耗材量或者按耗材的常规试用量提供报价。</w:t>
      </w:r>
    </w:p>
    <w:p w14:paraId="09B757F3">
      <w:pPr>
        <w:snapToGrid w:val="0"/>
        <w:spacing w:before="50" w:after="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4.如为联合体投标，“投标人名称”处必须列明联合体各方名称，并标注联合体牵头人名称，</w:t>
      </w:r>
      <w:r>
        <w:rPr>
          <w:rFonts w:hint="eastAsia" w:ascii="宋体" w:hAnsi="宋体" w:cs="宋体"/>
          <w:b/>
          <w:color w:val="auto"/>
          <w:sz w:val="24"/>
          <w:highlight w:val="none"/>
        </w:rPr>
        <w:t>否则其投标作无效标处理。</w:t>
      </w:r>
    </w:p>
    <w:p w14:paraId="3993D730">
      <w:pPr>
        <w:snapToGrid w:val="0"/>
        <w:spacing w:before="50" w:after="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5.如为联合体投标，盖章处须加盖联合体各方公章，</w:t>
      </w:r>
      <w:r>
        <w:rPr>
          <w:rFonts w:hint="eastAsia" w:ascii="宋体" w:hAnsi="宋体" w:cs="宋体"/>
          <w:b/>
          <w:color w:val="auto"/>
          <w:sz w:val="24"/>
          <w:highlight w:val="none"/>
        </w:rPr>
        <w:t>否则其投标作无效标处理。</w:t>
      </w:r>
    </w:p>
    <w:p w14:paraId="48257799">
      <w:pPr>
        <w:snapToGrid w:val="0"/>
        <w:spacing w:before="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6.如有多分标，按分标分别提供开标一览表，</w:t>
      </w:r>
      <w:r>
        <w:rPr>
          <w:rFonts w:hint="eastAsia" w:ascii="宋体" w:hAnsi="宋体" w:cs="宋体"/>
          <w:b/>
          <w:color w:val="auto"/>
          <w:sz w:val="24"/>
          <w:highlight w:val="none"/>
        </w:rPr>
        <w:t>否则投标无效。</w:t>
      </w:r>
      <w:r>
        <w:rPr>
          <w:rFonts w:hint="eastAsia" w:ascii="宋体" w:hAnsi="宋体" w:cs="宋体"/>
          <w:color w:val="auto"/>
          <w:sz w:val="24"/>
          <w:highlight w:val="none"/>
        </w:rPr>
        <w:t xml:space="preserve">         </w:t>
      </w:r>
    </w:p>
    <w:p w14:paraId="79E13E2E">
      <w:pPr>
        <w:snapToGrid w:val="0"/>
        <w:spacing w:before="50" w:after="50" w:line="360" w:lineRule="auto"/>
        <w:ind w:left="-3" w:leftChars="-72" w:right="-817" w:rightChars="-389" w:hanging="148" w:hangingChars="62"/>
        <w:rPr>
          <w:rFonts w:ascii="宋体" w:hAnsi="宋体" w:cs="宋体"/>
          <w:color w:val="auto"/>
          <w:sz w:val="24"/>
          <w:highlight w:val="none"/>
        </w:rPr>
      </w:pPr>
      <w:r>
        <w:rPr>
          <w:rFonts w:hint="eastAsia" w:ascii="宋体" w:hAnsi="宋体" w:cs="宋体"/>
          <w:color w:val="auto"/>
          <w:sz w:val="24"/>
          <w:highlight w:val="none"/>
        </w:rPr>
        <w:t xml:space="preserve">  </w:t>
      </w:r>
    </w:p>
    <w:p w14:paraId="668E8FA7">
      <w:pPr>
        <w:snapToGrid w:val="0"/>
        <w:spacing w:before="50" w:after="50" w:line="360" w:lineRule="auto"/>
        <w:ind w:left="-3" w:leftChars="-15" w:right="-817" w:rightChars="-389" w:hanging="28" w:hangingChars="12"/>
        <w:rPr>
          <w:rFonts w:ascii="宋体" w:hAnsi="宋体" w:cs="宋体"/>
          <w:color w:val="auto"/>
          <w:szCs w:val="21"/>
          <w:highlight w:val="none"/>
        </w:rPr>
      </w:pPr>
      <w:r>
        <w:rPr>
          <w:rFonts w:hint="eastAsia" w:ascii="宋体" w:hAnsi="宋体" w:cs="宋体"/>
          <w:color w:val="auto"/>
          <w:sz w:val="24"/>
          <w:highlight w:val="none"/>
        </w:rPr>
        <w:t>投标人（</w:t>
      </w:r>
      <w:r>
        <w:rPr>
          <w:rFonts w:hint="eastAsia" w:ascii="宋体" w:hAnsi="宋体" w:cs="宋体"/>
          <w:color w:val="auto"/>
          <w:kern w:val="0"/>
          <w:sz w:val="24"/>
          <w:highlight w:val="none"/>
          <w:lang w:val="zh-CN"/>
        </w:rPr>
        <w:t>电子签章</w:t>
      </w:r>
      <w:r>
        <w:rPr>
          <w:rFonts w:hint="eastAsia" w:ascii="宋体" w:hAnsi="宋体" w:cs="宋体"/>
          <w:color w:val="auto"/>
          <w:sz w:val="24"/>
          <w:highlight w:val="none"/>
        </w:rPr>
        <w:t>）：                                 日期：    年   月   日</w:t>
      </w:r>
    </w:p>
    <w:p w14:paraId="4E20C1D7">
      <w:pPr>
        <w:snapToGrid w:val="0"/>
        <w:spacing w:before="120" w:beforeLines="50" w:after="50" w:line="360" w:lineRule="auto"/>
        <w:outlineLvl w:val="1"/>
        <w:rPr>
          <w:rFonts w:ascii="宋体" w:hAnsi="宋体" w:cs="宋体"/>
          <w:b/>
          <w:bCs/>
          <w:color w:val="auto"/>
          <w:sz w:val="28"/>
          <w:szCs w:val="28"/>
          <w:highlight w:val="none"/>
        </w:rPr>
      </w:pPr>
      <w:r>
        <w:rPr>
          <w:rFonts w:hint="eastAsia" w:ascii="宋体" w:hAnsi="宋体" w:cs="宋体"/>
          <w:b/>
          <w:bCs/>
          <w:color w:val="auto"/>
          <w:sz w:val="24"/>
          <w:highlight w:val="none"/>
        </w:rPr>
        <w:br w:type="page"/>
      </w:r>
      <w:bookmarkStart w:id="169" w:name="_Toc10327"/>
      <w:bookmarkStart w:id="170" w:name="_Toc19686837"/>
      <w:r>
        <w:rPr>
          <w:rFonts w:hint="eastAsia" w:ascii="宋体" w:hAnsi="宋体" w:cs="宋体"/>
          <w:b/>
          <w:bCs/>
          <w:color w:val="auto"/>
          <w:sz w:val="28"/>
          <w:szCs w:val="28"/>
          <w:highlight w:val="none"/>
        </w:rPr>
        <w:t>二、资格证明文件格式</w:t>
      </w:r>
      <w:bookmarkEnd w:id="166"/>
      <w:bookmarkEnd w:id="167"/>
      <w:bookmarkEnd w:id="169"/>
      <w:bookmarkEnd w:id="170"/>
    </w:p>
    <w:p w14:paraId="2B0A4280">
      <w:pPr>
        <w:numPr>
          <w:ilvl w:val="2"/>
          <w:numId w:val="13"/>
        </w:numPr>
        <w:snapToGrid w:val="0"/>
        <w:spacing w:before="120" w:beforeLines="50" w:after="50" w:line="360" w:lineRule="auto"/>
        <w:ind w:left="0" w:firstLine="0"/>
        <w:jc w:val="left"/>
        <w:rPr>
          <w:rFonts w:ascii="宋体" w:hAnsi="宋体" w:cs="宋体"/>
          <w:b/>
          <w:color w:val="auto"/>
          <w:sz w:val="24"/>
          <w:highlight w:val="none"/>
        </w:rPr>
      </w:pPr>
      <w:r>
        <w:rPr>
          <w:rFonts w:hint="eastAsia" w:ascii="宋体" w:hAnsi="宋体" w:cs="宋体"/>
          <w:b/>
          <w:color w:val="auto"/>
          <w:sz w:val="24"/>
          <w:highlight w:val="none"/>
        </w:rPr>
        <w:t xml:space="preserve">资格证明文件封面格式： </w:t>
      </w:r>
    </w:p>
    <w:p w14:paraId="1B3DCA77">
      <w:pPr>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47A8169D">
      <w:pPr>
        <w:snapToGrid w:val="0"/>
        <w:spacing w:before="120" w:beforeLines="50" w:after="50"/>
        <w:rPr>
          <w:rFonts w:ascii="宋体" w:hAnsi="宋体" w:cs="宋体"/>
          <w:color w:val="auto"/>
          <w:sz w:val="24"/>
          <w:szCs w:val="20"/>
          <w:highlight w:val="none"/>
        </w:rPr>
      </w:pPr>
    </w:p>
    <w:p w14:paraId="028A3DED">
      <w:pPr>
        <w:snapToGrid w:val="0"/>
        <w:spacing w:before="120"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w:t>
      </w:r>
    </w:p>
    <w:p w14:paraId="5C88AD90">
      <w:pPr>
        <w:snapToGrid w:val="0"/>
        <w:spacing w:before="120" w:beforeLines="50" w:after="50"/>
        <w:rPr>
          <w:rFonts w:ascii="宋体" w:hAnsi="宋体" w:cs="宋体"/>
          <w:bCs/>
          <w:color w:val="auto"/>
          <w:sz w:val="24"/>
          <w:szCs w:val="20"/>
          <w:highlight w:val="none"/>
        </w:rPr>
      </w:pPr>
    </w:p>
    <w:p w14:paraId="5AA03DD0">
      <w:pPr>
        <w:snapToGrid w:val="0"/>
        <w:spacing w:before="120" w:beforeLines="50" w:after="50"/>
        <w:rPr>
          <w:rFonts w:ascii="宋体" w:hAnsi="宋体" w:cs="宋体"/>
          <w:bCs/>
          <w:color w:val="auto"/>
          <w:sz w:val="24"/>
          <w:szCs w:val="20"/>
          <w:highlight w:val="none"/>
        </w:rPr>
      </w:pPr>
    </w:p>
    <w:p w14:paraId="258A6EA0">
      <w:pPr>
        <w:snapToGrid w:val="0"/>
        <w:spacing w:before="120" w:beforeLines="50" w:after="50"/>
        <w:rPr>
          <w:rFonts w:ascii="宋体" w:hAnsi="宋体" w:cs="宋体"/>
          <w:bCs/>
          <w:color w:val="auto"/>
          <w:sz w:val="24"/>
          <w:szCs w:val="20"/>
          <w:highlight w:val="none"/>
        </w:rPr>
      </w:pPr>
    </w:p>
    <w:p w14:paraId="74D2C00C">
      <w:pPr>
        <w:snapToGrid w:val="0"/>
        <w:spacing w:before="120" w:beforeLines="50" w:after="50"/>
        <w:rPr>
          <w:rFonts w:ascii="宋体" w:hAnsi="宋体" w:cs="宋体"/>
          <w:bCs/>
          <w:color w:val="auto"/>
          <w:sz w:val="24"/>
          <w:szCs w:val="20"/>
          <w:highlight w:val="none"/>
        </w:rPr>
      </w:pPr>
    </w:p>
    <w:p w14:paraId="08635F7D">
      <w:pPr>
        <w:snapToGrid w:val="0"/>
        <w:spacing w:before="120" w:beforeLines="50" w:after="50"/>
        <w:rPr>
          <w:rFonts w:ascii="宋体" w:hAnsi="宋体" w:cs="宋体"/>
          <w:bCs/>
          <w:color w:val="auto"/>
          <w:sz w:val="24"/>
          <w:szCs w:val="20"/>
          <w:highlight w:val="none"/>
        </w:rPr>
      </w:pPr>
    </w:p>
    <w:p w14:paraId="764BB3F3">
      <w:pPr>
        <w:snapToGrid w:val="0"/>
        <w:spacing w:before="120" w:beforeLines="50" w:after="50"/>
        <w:rPr>
          <w:rFonts w:ascii="宋体" w:hAnsi="宋体" w:cs="宋体"/>
          <w:bCs/>
          <w:color w:val="auto"/>
          <w:sz w:val="24"/>
          <w:szCs w:val="20"/>
          <w:highlight w:val="none"/>
        </w:rPr>
      </w:pPr>
    </w:p>
    <w:p w14:paraId="5972A1EA">
      <w:pPr>
        <w:snapToGrid w:val="0"/>
        <w:spacing w:before="120" w:beforeLines="50" w:after="50"/>
        <w:rPr>
          <w:rFonts w:ascii="宋体" w:hAnsi="宋体" w:cs="宋体"/>
          <w:bCs/>
          <w:color w:val="auto"/>
          <w:sz w:val="24"/>
          <w:szCs w:val="20"/>
          <w:highlight w:val="none"/>
        </w:rPr>
      </w:pPr>
    </w:p>
    <w:p w14:paraId="5C0C96C9">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项目名称：</w:t>
      </w:r>
    </w:p>
    <w:p w14:paraId="1B2DDACD">
      <w:pPr>
        <w:snapToGrid w:val="0"/>
        <w:spacing w:before="120" w:beforeLines="50" w:after="50"/>
        <w:ind w:firstLine="540" w:firstLineChars="225"/>
        <w:rPr>
          <w:rFonts w:ascii="宋体" w:hAnsi="宋体" w:cs="宋体"/>
          <w:bCs/>
          <w:color w:val="auto"/>
          <w:sz w:val="24"/>
          <w:szCs w:val="20"/>
          <w:highlight w:val="none"/>
        </w:rPr>
      </w:pPr>
    </w:p>
    <w:p w14:paraId="04DC4D5E">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14:paraId="02805855">
      <w:pPr>
        <w:snapToGrid w:val="0"/>
        <w:spacing w:before="120" w:beforeLines="50" w:after="50"/>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51F45A70">
      <w:pPr>
        <w:snapToGrid w:val="0"/>
        <w:spacing w:before="50" w:after="50"/>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所投</w:t>
      </w:r>
      <w:r>
        <w:rPr>
          <w:rFonts w:hint="eastAsia" w:ascii="宋体" w:hAnsi="宋体" w:cs="宋体"/>
          <w:bCs/>
          <w:color w:val="auto"/>
          <w:sz w:val="24"/>
          <w:highlight w:val="none"/>
        </w:rPr>
        <w:t>分标：</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lang w:val="en-US" w:eastAsia="zh-CN"/>
        </w:rPr>
        <w:t>分标</w:t>
      </w:r>
    </w:p>
    <w:p w14:paraId="09FB7EE8">
      <w:pPr>
        <w:snapToGrid w:val="0"/>
        <w:spacing w:before="50" w:after="50"/>
        <w:ind w:firstLine="540" w:firstLineChars="225"/>
        <w:rPr>
          <w:rFonts w:hint="eastAsia" w:ascii="宋体" w:hAnsi="宋体" w:cs="宋体"/>
          <w:bCs/>
          <w:color w:val="auto"/>
          <w:sz w:val="24"/>
          <w:highlight w:val="none"/>
        </w:rPr>
      </w:pPr>
    </w:p>
    <w:p w14:paraId="4BC9BA7E">
      <w:pPr>
        <w:snapToGrid w:val="0"/>
        <w:spacing w:before="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投标人名称：</w:t>
      </w:r>
    </w:p>
    <w:p w14:paraId="7D5BEBE0">
      <w:pPr>
        <w:snapToGrid w:val="0"/>
        <w:spacing w:before="50" w:after="50"/>
        <w:ind w:firstLine="540" w:firstLineChars="225"/>
        <w:rPr>
          <w:rFonts w:ascii="宋体" w:hAnsi="宋体" w:cs="宋体"/>
          <w:bCs/>
          <w:color w:val="auto"/>
          <w:sz w:val="24"/>
          <w:highlight w:val="none"/>
        </w:rPr>
      </w:pPr>
    </w:p>
    <w:p w14:paraId="65A8C732">
      <w:pPr>
        <w:snapToGrid w:val="0"/>
        <w:spacing w:before="50" w:after="50"/>
        <w:ind w:firstLine="960" w:firstLineChars="400"/>
        <w:rPr>
          <w:rFonts w:ascii="宋体" w:hAnsi="宋体" w:cs="宋体"/>
          <w:bCs/>
          <w:color w:val="auto"/>
          <w:sz w:val="24"/>
          <w:highlight w:val="none"/>
        </w:rPr>
      </w:pPr>
    </w:p>
    <w:p w14:paraId="1F61B645">
      <w:pPr>
        <w:snapToGrid w:val="0"/>
        <w:spacing w:before="120"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214B8A17">
      <w:pPr>
        <w:snapToGrid w:val="0"/>
        <w:spacing w:before="120" w:beforeLines="50" w:after="50"/>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3CAE1255">
      <w:pPr>
        <w:snapToGrid w:val="0"/>
        <w:spacing w:before="120" w:beforeLines="50" w:after="50"/>
        <w:rPr>
          <w:rFonts w:ascii="宋体" w:hAnsi="宋体" w:cs="宋体"/>
          <w:color w:val="auto"/>
          <w:sz w:val="24"/>
          <w:szCs w:val="20"/>
          <w:highlight w:val="none"/>
        </w:rPr>
      </w:pPr>
    </w:p>
    <w:p w14:paraId="20B43E2D">
      <w:pPr>
        <w:numPr>
          <w:ilvl w:val="2"/>
          <w:numId w:val="13"/>
        </w:numPr>
        <w:snapToGrid w:val="0"/>
        <w:spacing w:before="120" w:beforeLines="50" w:after="50" w:line="360" w:lineRule="auto"/>
        <w:ind w:left="0" w:firstLine="0"/>
        <w:jc w:val="left"/>
        <w:rPr>
          <w:rFonts w:ascii="宋体" w:hAnsi="宋体" w:cs="宋体"/>
          <w:color w:val="auto"/>
          <w:sz w:val="24"/>
          <w:szCs w:val="20"/>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资格证明文件目录</w:t>
      </w:r>
    </w:p>
    <w:p w14:paraId="0563165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根据招标文件规定及投标人提供的材料自行编写目录。</w:t>
      </w:r>
    </w:p>
    <w:p w14:paraId="3F8C6321">
      <w:pPr>
        <w:snapToGrid w:val="0"/>
        <w:spacing w:before="50" w:after="120" w:afterLines="50"/>
        <w:jc w:val="left"/>
        <w:rPr>
          <w:rFonts w:ascii="宋体" w:hAnsi="宋体" w:cs="宋体"/>
          <w:color w:val="auto"/>
          <w:sz w:val="24"/>
          <w:highlight w:val="none"/>
        </w:rPr>
      </w:pPr>
    </w:p>
    <w:p w14:paraId="18395E14">
      <w:pPr>
        <w:snapToGrid w:val="0"/>
        <w:spacing w:before="50" w:after="120" w:afterLines="50"/>
        <w:jc w:val="left"/>
        <w:rPr>
          <w:rFonts w:ascii="宋体" w:hAnsi="宋体" w:cs="宋体"/>
          <w:color w:val="auto"/>
          <w:sz w:val="24"/>
          <w:highlight w:val="none"/>
        </w:rPr>
      </w:pPr>
    </w:p>
    <w:p w14:paraId="7AE07952">
      <w:pPr>
        <w:numPr>
          <w:ilvl w:val="2"/>
          <w:numId w:val="13"/>
        </w:numPr>
        <w:snapToGrid w:val="0"/>
        <w:spacing w:before="120" w:beforeLines="50" w:after="50"/>
        <w:ind w:left="0" w:firstLine="0"/>
        <w:jc w:val="both"/>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8"/>
          <w:szCs w:val="28"/>
          <w:highlight w:val="none"/>
        </w:rPr>
        <w:t>投标人直接控股、管理关系信息表</w:t>
      </w:r>
    </w:p>
    <w:p w14:paraId="0C4B29F1">
      <w:pPr>
        <w:snapToGrid w:val="0"/>
        <w:spacing w:before="50" w:after="120" w:afterLines="50"/>
        <w:jc w:val="center"/>
        <w:rPr>
          <w:rFonts w:ascii="宋体" w:hAnsi="宋体" w:cs="宋体"/>
          <w:b/>
          <w:color w:val="auto"/>
          <w:sz w:val="28"/>
          <w:szCs w:val="28"/>
          <w:highlight w:val="none"/>
        </w:rPr>
      </w:pPr>
    </w:p>
    <w:p w14:paraId="601DDA76">
      <w:pPr>
        <w:snapToGrid w:val="0"/>
        <w:spacing w:before="50" w:after="120" w:afterLines="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投标人直接控股股东信息表</w:t>
      </w:r>
    </w:p>
    <w:tbl>
      <w:tblPr>
        <w:tblStyle w:val="25"/>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6DC5F6AB">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A984EA5">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44561D8">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74B0B1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9A816C2">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BBD3E2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30BFE1F">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19A07F">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340C9A">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973080">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EBA122">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A60C34">
            <w:pPr>
              <w:spacing w:line="360" w:lineRule="auto"/>
              <w:jc w:val="center"/>
              <w:rPr>
                <w:rFonts w:ascii="宋体" w:hAnsi="宋体" w:cs="宋体"/>
                <w:color w:val="auto"/>
                <w:kern w:val="0"/>
                <w:sz w:val="24"/>
                <w:highlight w:val="none"/>
              </w:rPr>
            </w:pPr>
          </w:p>
        </w:tc>
      </w:tr>
      <w:tr w14:paraId="47E9BEFD">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B6872C">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DDB73A">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A9E06A">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7FF896">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D90134">
            <w:pPr>
              <w:spacing w:line="360" w:lineRule="auto"/>
              <w:jc w:val="center"/>
              <w:rPr>
                <w:rFonts w:ascii="宋体" w:hAnsi="宋体" w:cs="宋体"/>
                <w:color w:val="auto"/>
                <w:kern w:val="0"/>
                <w:sz w:val="24"/>
                <w:highlight w:val="none"/>
              </w:rPr>
            </w:pPr>
          </w:p>
        </w:tc>
      </w:tr>
      <w:tr w14:paraId="556AB228">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6BAC5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CEC985">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F043B3">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70A779">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99EA21">
            <w:pPr>
              <w:spacing w:line="360" w:lineRule="auto"/>
              <w:jc w:val="center"/>
              <w:rPr>
                <w:rFonts w:ascii="宋体" w:hAnsi="宋体" w:cs="宋体"/>
                <w:color w:val="auto"/>
                <w:kern w:val="0"/>
                <w:sz w:val="24"/>
                <w:highlight w:val="none"/>
              </w:rPr>
            </w:pPr>
          </w:p>
        </w:tc>
      </w:tr>
      <w:tr w14:paraId="0E72B65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A47AF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85BAEC">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5B5BF9">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A8A50E">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71E2EB">
            <w:pPr>
              <w:spacing w:line="360" w:lineRule="auto"/>
              <w:jc w:val="center"/>
              <w:rPr>
                <w:rFonts w:ascii="宋体" w:hAnsi="宋体" w:cs="宋体"/>
                <w:color w:val="auto"/>
                <w:kern w:val="0"/>
                <w:sz w:val="24"/>
                <w:highlight w:val="none"/>
              </w:rPr>
            </w:pPr>
          </w:p>
        </w:tc>
      </w:tr>
    </w:tbl>
    <w:p w14:paraId="103B0670">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6ED3E1AD">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DC07623">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1C9B0E7B">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0D4B154E">
      <w:pPr>
        <w:snapToGrid w:val="0"/>
        <w:spacing w:line="360" w:lineRule="auto"/>
        <w:jc w:val="left"/>
        <w:rPr>
          <w:rFonts w:ascii="宋体" w:hAnsi="宋体" w:cs="宋体"/>
          <w:color w:val="auto"/>
          <w:sz w:val="24"/>
          <w:highlight w:val="none"/>
        </w:rPr>
      </w:pPr>
    </w:p>
    <w:p w14:paraId="31014F4B">
      <w:pPr>
        <w:snapToGrid w:val="0"/>
        <w:spacing w:line="360" w:lineRule="auto"/>
        <w:jc w:val="left"/>
        <w:rPr>
          <w:rFonts w:ascii="宋体" w:hAnsi="宋体" w:cs="宋体"/>
          <w:color w:val="auto"/>
          <w:sz w:val="24"/>
          <w:highlight w:val="none"/>
        </w:rPr>
      </w:pPr>
    </w:p>
    <w:p w14:paraId="7F0E19CB">
      <w:pPr>
        <w:snapToGrid w:val="0"/>
        <w:spacing w:line="360" w:lineRule="auto"/>
        <w:jc w:val="left"/>
        <w:rPr>
          <w:rFonts w:ascii="宋体" w:hAnsi="宋体" w:cs="宋体"/>
          <w:color w:val="auto"/>
          <w:sz w:val="24"/>
          <w:highlight w:val="none"/>
        </w:rPr>
      </w:pPr>
    </w:p>
    <w:p w14:paraId="6583FC45">
      <w:pPr>
        <w:snapToGrid w:val="0"/>
        <w:spacing w:line="360" w:lineRule="auto"/>
        <w:jc w:val="left"/>
        <w:rPr>
          <w:rFonts w:ascii="宋体" w:hAnsi="宋体" w:cs="宋体"/>
          <w:color w:val="auto"/>
          <w:sz w:val="24"/>
          <w:highlight w:val="none"/>
        </w:rPr>
      </w:pPr>
    </w:p>
    <w:p w14:paraId="33C2A2FC">
      <w:pPr>
        <w:snapToGrid w:val="0"/>
        <w:spacing w:line="360" w:lineRule="auto"/>
        <w:jc w:val="left"/>
        <w:rPr>
          <w:rFonts w:ascii="宋体" w:hAnsi="宋体" w:cs="宋体"/>
          <w:color w:val="auto"/>
          <w:sz w:val="24"/>
          <w:highlight w:val="none"/>
        </w:rPr>
      </w:pPr>
    </w:p>
    <w:p w14:paraId="2E31C713">
      <w:pPr>
        <w:snapToGrid w:val="0"/>
        <w:spacing w:before="120" w:beforeLines="50" w:after="50" w:line="360" w:lineRule="auto"/>
        <w:ind w:right="480" w:firstLine="5520" w:firstLineChars="2300"/>
        <w:rPr>
          <w:rFonts w:ascii="宋体" w:hAnsi="宋体" w:cs="宋体"/>
          <w:color w:val="auto"/>
          <w:sz w:val="24"/>
          <w:highlight w:val="none"/>
          <w:u w:val="single"/>
        </w:rPr>
      </w:pPr>
      <w:r>
        <w:rPr>
          <w:rFonts w:hint="eastAsia" w:ascii="宋体" w:hAnsi="宋体" w:cs="宋体"/>
          <w:color w:val="auto"/>
          <w:sz w:val="24"/>
          <w:highlight w:val="none"/>
        </w:rPr>
        <w:t>投标人（</w:t>
      </w:r>
      <w:r>
        <w:rPr>
          <w:rFonts w:hint="eastAsia" w:ascii="宋体" w:hAnsi="宋体" w:cs="宋体"/>
          <w:color w:val="auto"/>
          <w:kern w:val="0"/>
          <w:sz w:val="24"/>
          <w:highlight w:val="none"/>
          <w:lang w:val="zh-CN"/>
        </w:rPr>
        <w:t>电子签章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2A8BC858">
      <w:pPr>
        <w:snapToGrid w:val="0"/>
        <w:spacing w:before="120" w:beforeLines="50" w:after="50" w:line="360" w:lineRule="auto"/>
        <w:ind w:right="480" w:firstLine="5520" w:firstLineChars="2300"/>
        <w:rPr>
          <w:rFonts w:ascii="宋体" w:hAnsi="宋体" w:cs="宋体"/>
          <w:color w:val="auto"/>
          <w:szCs w:val="21"/>
          <w:highlight w:val="none"/>
        </w:rPr>
      </w:pPr>
      <w:r>
        <w:rPr>
          <w:rFonts w:hint="eastAsia" w:ascii="宋体" w:hAnsi="宋体" w:cs="宋体"/>
          <w:color w:val="auto"/>
          <w:sz w:val="24"/>
          <w:highlight w:val="none"/>
        </w:rPr>
        <w:t>年    月    日</w:t>
      </w:r>
    </w:p>
    <w:p w14:paraId="5423550E">
      <w:pPr>
        <w:snapToGrid w:val="0"/>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766057B6">
      <w:pPr>
        <w:snapToGrid w:val="0"/>
        <w:spacing w:line="360" w:lineRule="auto"/>
        <w:jc w:val="center"/>
        <w:rPr>
          <w:rFonts w:ascii="宋体" w:hAnsi="宋体" w:cs="宋体"/>
          <w:color w:val="auto"/>
          <w:sz w:val="32"/>
          <w:szCs w:val="32"/>
          <w:highlight w:val="none"/>
        </w:rPr>
      </w:pPr>
      <w:r>
        <w:rPr>
          <w:rFonts w:hint="eastAsia" w:ascii="宋体" w:hAnsi="宋体" w:cs="宋体"/>
          <w:b/>
          <w:color w:val="auto"/>
          <w:sz w:val="32"/>
          <w:szCs w:val="32"/>
          <w:highlight w:val="none"/>
        </w:rPr>
        <w:t>投标人直接管理关系信息表</w:t>
      </w:r>
    </w:p>
    <w:tbl>
      <w:tblPr>
        <w:tblStyle w:val="25"/>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0450916B">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AC197B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CD9A952">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28DFA3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FE649EF">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FD9F1B9">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DC51F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C2FB81">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DBCB17">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E919C7">
            <w:pPr>
              <w:spacing w:line="360" w:lineRule="auto"/>
              <w:jc w:val="center"/>
              <w:rPr>
                <w:rFonts w:ascii="宋体" w:hAnsi="宋体" w:cs="宋体"/>
                <w:color w:val="auto"/>
                <w:kern w:val="0"/>
                <w:sz w:val="24"/>
                <w:highlight w:val="none"/>
              </w:rPr>
            </w:pPr>
          </w:p>
        </w:tc>
      </w:tr>
      <w:tr w14:paraId="02B5B726">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8CBAF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1D997C">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68D043">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A20630">
            <w:pPr>
              <w:spacing w:line="360" w:lineRule="auto"/>
              <w:jc w:val="center"/>
              <w:rPr>
                <w:rFonts w:ascii="宋体" w:hAnsi="宋体" w:cs="宋体"/>
                <w:color w:val="auto"/>
                <w:kern w:val="0"/>
                <w:sz w:val="24"/>
                <w:highlight w:val="none"/>
              </w:rPr>
            </w:pPr>
          </w:p>
        </w:tc>
      </w:tr>
      <w:tr w14:paraId="53A9777B">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C713DB">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CC36FF">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699B89">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8B08D0">
            <w:pPr>
              <w:spacing w:line="360" w:lineRule="auto"/>
              <w:jc w:val="center"/>
              <w:rPr>
                <w:rFonts w:ascii="宋体" w:hAnsi="宋体" w:cs="宋体"/>
                <w:color w:val="auto"/>
                <w:kern w:val="0"/>
                <w:sz w:val="24"/>
                <w:highlight w:val="none"/>
              </w:rPr>
            </w:pPr>
          </w:p>
        </w:tc>
      </w:tr>
      <w:tr w14:paraId="17436D1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CF1BC0">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3E70BD">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6D93F8">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60A76E">
            <w:pPr>
              <w:spacing w:line="360" w:lineRule="auto"/>
              <w:jc w:val="center"/>
              <w:rPr>
                <w:rFonts w:ascii="宋体" w:hAnsi="宋体" w:cs="宋体"/>
                <w:color w:val="auto"/>
                <w:kern w:val="0"/>
                <w:sz w:val="24"/>
                <w:highlight w:val="none"/>
              </w:rPr>
            </w:pPr>
          </w:p>
        </w:tc>
      </w:tr>
    </w:tbl>
    <w:p w14:paraId="4988B13E">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3D0931C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297ED38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74E11E9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66042305">
      <w:pPr>
        <w:snapToGrid w:val="0"/>
        <w:spacing w:line="360" w:lineRule="auto"/>
        <w:jc w:val="left"/>
        <w:rPr>
          <w:rFonts w:ascii="宋体" w:hAnsi="宋体" w:cs="宋体"/>
          <w:color w:val="auto"/>
          <w:sz w:val="24"/>
          <w:highlight w:val="none"/>
        </w:rPr>
      </w:pPr>
    </w:p>
    <w:p w14:paraId="6F311DC1">
      <w:pPr>
        <w:snapToGrid w:val="0"/>
        <w:spacing w:line="360" w:lineRule="auto"/>
        <w:jc w:val="left"/>
        <w:rPr>
          <w:rFonts w:ascii="宋体" w:hAnsi="宋体" w:cs="宋体"/>
          <w:color w:val="auto"/>
          <w:sz w:val="24"/>
          <w:highlight w:val="none"/>
        </w:rPr>
      </w:pPr>
    </w:p>
    <w:p w14:paraId="087FBA77">
      <w:pPr>
        <w:snapToGrid w:val="0"/>
        <w:spacing w:line="360" w:lineRule="auto"/>
        <w:jc w:val="left"/>
        <w:rPr>
          <w:rFonts w:ascii="宋体" w:hAnsi="宋体" w:cs="宋体"/>
          <w:color w:val="auto"/>
          <w:sz w:val="24"/>
          <w:highlight w:val="none"/>
        </w:rPr>
      </w:pPr>
    </w:p>
    <w:p w14:paraId="7D602AC4">
      <w:pPr>
        <w:snapToGrid w:val="0"/>
        <w:spacing w:line="360" w:lineRule="auto"/>
        <w:jc w:val="left"/>
        <w:rPr>
          <w:rFonts w:ascii="宋体" w:hAnsi="宋体" w:cs="宋体"/>
          <w:color w:val="auto"/>
          <w:sz w:val="24"/>
          <w:highlight w:val="none"/>
        </w:rPr>
      </w:pPr>
    </w:p>
    <w:p w14:paraId="61783129">
      <w:pPr>
        <w:snapToGrid w:val="0"/>
        <w:spacing w:line="360" w:lineRule="auto"/>
        <w:jc w:val="left"/>
        <w:rPr>
          <w:rFonts w:ascii="宋体" w:hAnsi="宋体" w:cs="宋体"/>
          <w:color w:val="auto"/>
          <w:sz w:val="24"/>
          <w:highlight w:val="none"/>
        </w:rPr>
      </w:pPr>
    </w:p>
    <w:p w14:paraId="1DA703AA">
      <w:pPr>
        <w:snapToGrid w:val="0"/>
        <w:spacing w:before="120" w:beforeLines="50" w:line="360" w:lineRule="auto"/>
        <w:ind w:right="480"/>
        <w:rPr>
          <w:rFonts w:ascii="宋体" w:hAnsi="宋体" w:cs="宋体"/>
          <w:color w:val="auto"/>
          <w:sz w:val="24"/>
          <w:highlight w:val="none"/>
          <w:u w:val="single"/>
        </w:rPr>
      </w:pPr>
    </w:p>
    <w:p w14:paraId="26F938D6">
      <w:pPr>
        <w:snapToGrid w:val="0"/>
        <w:spacing w:before="120" w:beforeLines="50" w:after="50" w:line="360" w:lineRule="auto"/>
        <w:ind w:right="480" w:firstLine="5520" w:firstLineChars="2300"/>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kern w:val="0"/>
          <w:sz w:val="24"/>
          <w:highlight w:val="none"/>
          <w:lang w:val="zh-CN"/>
        </w:rPr>
        <w:t>电子签章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26D6463F">
      <w:pPr>
        <w:snapToGrid w:val="0"/>
        <w:spacing w:before="120" w:beforeLines="50" w:after="50" w:line="360" w:lineRule="auto"/>
        <w:ind w:right="480" w:firstLine="240" w:firstLineChars="100"/>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p w14:paraId="6E2BA75B">
      <w:pPr>
        <w:snapToGrid w:val="0"/>
        <w:spacing w:before="50" w:after="120" w:afterLines="50"/>
        <w:jc w:val="left"/>
        <w:rPr>
          <w:rFonts w:ascii="宋体" w:hAnsi="宋体" w:cs="宋体"/>
          <w:color w:val="auto"/>
          <w:szCs w:val="21"/>
          <w:highlight w:val="none"/>
        </w:rPr>
      </w:pPr>
    </w:p>
    <w:p w14:paraId="6D5A0AA7">
      <w:pPr>
        <w:snapToGrid w:val="0"/>
        <w:spacing w:before="120" w:beforeLines="50" w:after="50"/>
        <w:jc w:val="left"/>
        <w:rPr>
          <w:rFonts w:ascii="宋体" w:hAnsi="宋体" w:cs="宋体"/>
          <w:b/>
          <w:color w:val="auto"/>
          <w:sz w:val="24"/>
          <w:szCs w:val="20"/>
          <w:highlight w:val="none"/>
        </w:rPr>
      </w:pPr>
    </w:p>
    <w:p w14:paraId="61FAE912">
      <w:pPr>
        <w:numPr>
          <w:ilvl w:val="2"/>
          <w:numId w:val="13"/>
        </w:numPr>
        <w:snapToGrid w:val="0"/>
        <w:spacing w:before="120" w:beforeLines="50" w:after="50"/>
        <w:ind w:left="0" w:firstLine="0"/>
        <w:jc w:val="left"/>
        <w:rPr>
          <w:rFonts w:ascii="宋体" w:hAnsi="宋体" w:cs="宋体"/>
          <w:color w:val="auto"/>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投标声明</w:t>
      </w:r>
    </w:p>
    <w:p w14:paraId="204BEF3A">
      <w:pPr>
        <w:snapToGrid w:val="0"/>
        <w:spacing w:before="50" w:after="120" w:afterLines="5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投标声明</w:t>
      </w:r>
    </w:p>
    <w:p w14:paraId="4CBD7A10">
      <w:pPr>
        <w:spacing w:line="360" w:lineRule="auto"/>
        <w:contextualSpacing/>
        <w:rPr>
          <w:rFonts w:ascii="宋体" w:hAnsi="宋体" w:cs="宋体"/>
          <w:b/>
          <w:color w:val="auto"/>
          <w:sz w:val="28"/>
          <w:szCs w:val="28"/>
          <w:highlight w:val="none"/>
        </w:rPr>
      </w:pPr>
    </w:p>
    <w:p w14:paraId="64ABF08D">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（采购人名称）：</w:t>
      </w:r>
    </w:p>
    <w:p w14:paraId="78D9C4C1">
      <w:pPr>
        <w:spacing w:line="360" w:lineRule="auto"/>
        <w:ind w:firstLine="523" w:firstLineChars="218"/>
        <w:contextualSpacing/>
        <w:jc w:val="left"/>
        <w:rPr>
          <w:rFonts w:ascii="宋体" w:hAnsi="宋体" w:cs="宋体"/>
          <w:color w:val="auto"/>
          <w:sz w:val="24"/>
          <w:highlight w:val="none"/>
        </w:rPr>
      </w:pPr>
      <w:r>
        <w:rPr>
          <w:rFonts w:hint="eastAsia" w:ascii="宋体" w:hAnsi="宋体" w:cs="宋体"/>
          <w:color w:val="auto"/>
          <w:sz w:val="24"/>
          <w:highlight w:val="none"/>
        </w:rPr>
        <w:t>我方参加贵单位组织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）的政府采购活动。我方在此郑重声明：</w:t>
      </w:r>
    </w:p>
    <w:p w14:paraId="6C8C51D7">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8530DF4">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3BC233E">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 我方承诺符合《中华人民共和国政府采购法》第二十二条规定：</w:t>
      </w:r>
    </w:p>
    <w:p w14:paraId="4875B759">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（一）具有独立承担民事责任的能力；</w:t>
      </w:r>
    </w:p>
    <w:p w14:paraId="02543979">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（二）具有良好的商业信誉和健全的财务会计制度；</w:t>
      </w:r>
    </w:p>
    <w:p w14:paraId="78777F6A">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（三）具有履行合同所必需的设备和专业技术能力；</w:t>
      </w:r>
    </w:p>
    <w:p w14:paraId="608164DE">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（四）有依法缴纳税收和社会保障资金的良好记录；</w:t>
      </w:r>
    </w:p>
    <w:p w14:paraId="5F6A0582">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（五）参加政府采购活动前三年内，在经营活动中没有重大违法记录；</w:t>
      </w:r>
    </w:p>
    <w:p w14:paraId="7E11E755">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（六）法律、行政法规规定的其他条件。</w:t>
      </w:r>
    </w:p>
    <w:p w14:paraId="6CC41969">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4.以上事项如有虚假或者隐瞒，我方愿意承担一切后果，并不再寻求任何旨在减轻或者免除法律责任的辩解。</w:t>
      </w:r>
    </w:p>
    <w:p w14:paraId="74B7E21F">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 xml:space="preserve">    特此承诺。</w:t>
      </w:r>
    </w:p>
    <w:p w14:paraId="310A6537">
      <w:pPr>
        <w:spacing w:line="360" w:lineRule="auto"/>
        <w:contextualSpacing/>
        <w:jc w:val="left"/>
        <w:rPr>
          <w:rFonts w:ascii="宋体" w:hAnsi="宋体" w:cs="宋体"/>
          <w:b/>
          <w:color w:val="auto"/>
          <w:sz w:val="24"/>
          <w:highlight w:val="none"/>
        </w:rPr>
      </w:pPr>
      <w:r>
        <w:rPr>
          <w:rFonts w:hint="eastAsia" w:ascii="宋体" w:hAnsi="宋体" w:cs="宋体"/>
          <w:b/>
          <w:color w:val="auto"/>
          <w:sz w:val="24"/>
          <w:highlight w:val="none"/>
        </w:rPr>
        <w:t>注：如为联合体投标，盖章处须加盖联合体各方公章并由联合体各方法定代表人分别签字，否则投标无效。</w:t>
      </w:r>
    </w:p>
    <w:p w14:paraId="665B3230">
      <w:pPr>
        <w:spacing w:line="360" w:lineRule="auto"/>
        <w:ind w:left="3840" w:hanging="3840" w:hangingChars="1600"/>
        <w:contextualSpacing/>
        <w:jc w:val="left"/>
        <w:rPr>
          <w:rFonts w:ascii="宋体" w:hAnsi="宋体" w:cs="宋体"/>
          <w:color w:val="auto"/>
          <w:sz w:val="24"/>
          <w:highlight w:val="none"/>
        </w:rPr>
      </w:pPr>
      <w:r>
        <w:rPr>
          <w:rFonts w:hint="eastAsia" w:ascii="宋体" w:hAnsi="宋体" w:cs="宋体"/>
          <w:color w:val="auto"/>
          <w:sz w:val="24"/>
          <w:highlight w:val="none"/>
        </w:rPr>
        <w:t xml:space="preserve">                                 投标人（</w:t>
      </w:r>
      <w:r>
        <w:rPr>
          <w:rFonts w:hint="eastAsia" w:ascii="宋体" w:hAnsi="宋体" w:cs="宋体"/>
          <w:color w:val="auto"/>
          <w:kern w:val="0"/>
          <w:sz w:val="24"/>
          <w:highlight w:val="none"/>
          <w:lang w:val="zh-CN"/>
        </w:rPr>
        <w:t>电子签章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08F2673A">
      <w:pPr>
        <w:spacing w:line="360" w:lineRule="auto"/>
        <w:contextualSpacing/>
        <w:jc w:val="left"/>
        <w:rPr>
          <w:rFonts w:ascii="宋体" w:hAnsi="宋体" w:cs="宋体"/>
          <w:color w:val="auto"/>
          <w:highlight w:val="none"/>
        </w:rPr>
      </w:pPr>
      <w:r>
        <w:rPr>
          <w:rFonts w:hint="eastAsia" w:ascii="宋体" w:hAnsi="宋体" w:cs="宋体"/>
          <w:color w:val="auto"/>
          <w:sz w:val="24"/>
          <w:highlight w:val="none"/>
        </w:rPr>
        <w:t xml:space="preserve">                                                  年    月    日</w:t>
      </w:r>
    </w:p>
    <w:p w14:paraId="41D866EE">
      <w:pPr>
        <w:snapToGrid w:val="0"/>
        <w:spacing w:before="120" w:beforeLines="50" w:after="50" w:line="360" w:lineRule="auto"/>
        <w:outlineLvl w:val="1"/>
        <w:rPr>
          <w:rFonts w:ascii="宋体" w:hAnsi="宋体" w:cs="宋体"/>
          <w:b/>
          <w:bCs/>
          <w:color w:val="auto"/>
          <w:sz w:val="28"/>
          <w:szCs w:val="28"/>
          <w:highlight w:val="none"/>
        </w:rPr>
      </w:pPr>
      <w:bookmarkStart w:id="171" w:name="_Toc14594"/>
      <w:bookmarkStart w:id="172" w:name="_Toc19686838"/>
      <w:r>
        <w:rPr>
          <w:rFonts w:hint="eastAsia" w:ascii="宋体" w:hAnsi="宋体" w:cs="宋体"/>
          <w:b/>
          <w:bCs/>
          <w:color w:val="auto"/>
          <w:sz w:val="28"/>
          <w:szCs w:val="28"/>
          <w:highlight w:val="none"/>
        </w:rPr>
        <w:t>三、商务文件格式</w:t>
      </w:r>
      <w:bookmarkEnd w:id="171"/>
      <w:bookmarkEnd w:id="172"/>
    </w:p>
    <w:p w14:paraId="3492FD82">
      <w:pPr>
        <w:snapToGrid w:val="0"/>
        <w:spacing w:before="120" w:beforeLines="50" w:after="50"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1.商务文件封面格式： </w:t>
      </w:r>
    </w:p>
    <w:p w14:paraId="6021B2E6">
      <w:pPr>
        <w:snapToGrid w:val="0"/>
        <w:spacing w:before="120" w:beforeLines="50" w:after="50"/>
        <w:rPr>
          <w:rFonts w:ascii="宋体" w:hAnsi="宋体" w:cs="宋体"/>
          <w:color w:val="auto"/>
          <w:sz w:val="24"/>
          <w:szCs w:val="20"/>
          <w:highlight w:val="none"/>
        </w:rPr>
      </w:pPr>
      <w:r>
        <w:rPr>
          <w:rFonts w:hint="eastAsia" w:ascii="宋体" w:hAnsi="宋体" w:cs="宋体"/>
          <w:color w:val="auto"/>
          <w:sz w:val="24"/>
          <w:highlight w:val="none"/>
        </w:rPr>
        <w:t xml:space="preserve">                                                   电子投标文件</w:t>
      </w:r>
    </w:p>
    <w:p w14:paraId="11BB62B0">
      <w:pPr>
        <w:snapToGrid w:val="0"/>
        <w:spacing w:before="120"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商务文件</w:t>
      </w:r>
    </w:p>
    <w:p w14:paraId="54324144">
      <w:pPr>
        <w:snapToGrid w:val="0"/>
        <w:spacing w:before="120" w:beforeLines="50" w:after="50"/>
        <w:rPr>
          <w:rFonts w:ascii="宋体" w:hAnsi="宋体" w:cs="宋体"/>
          <w:bCs/>
          <w:color w:val="auto"/>
          <w:sz w:val="24"/>
          <w:szCs w:val="20"/>
          <w:highlight w:val="none"/>
        </w:rPr>
      </w:pPr>
    </w:p>
    <w:p w14:paraId="4B7C2DC0">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项目名称：</w:t>
      </w:r>
    </w:p>
    <w:p w14:paraId="71075E66">
      <w:pPr>
        <w:snapToGrid w:val="0"/>
        <w:spacing w:before="120" w:beforeLines="50" w:after="50"/>
        <w:ind w:firstLine="540" w:firstLineChars="225"/>
        <w:rPr>
          <w:rFonts w:ascii="宋体" w:hAnsi="宋体" w:cs="宋体"/>
          <w:bCs/>
          <w:color w:val="auto"/>
          <w:sz w:val="24"/>
          <w:szCs w:val="20"/>
          <w:highlight w:val="none"/>
        </w:rPr>
      </w:pPr>
    </w:p>
    <w:p w14:paraId="1EA70DEC">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14:paraId="38F484BF">
      <w:pPr>
        <w:snapToGrid w:val="0"/>
        <w:spacing w:before="120" w:beforeLines="50" w:after="50"/>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32FD713D">
      <w:pPr>
        <w:snapToGrid w:val="0"/>
        <w:spacing w:before="120" w:beforeLines="50" w:after="50"/>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lang w:val="en-US" w:eastAsia="zh-CN"/>
        </w:rPr>
        <w:t>所投</w:t>
      </w:r>
      <w:r>
        <w:rPr>
          <w:rFonts w:hint="eastAsia" w:ascii="宋体" w:hAnsi="宋体" w:cs="宋体"/>
          <w:bCs/>
          <w:color w:val="auto"/>
          <w:sz w:val="24"/>
          <w:highlight w:val="none"/>
        </w:rPr>
        <w:t>分标：</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lang w:val="en-US" w:eastAsia="zh-CN"/>
        </w:rPr>
        <w:t>分标</w:t>
      </w:r>
    </w:p>
    <w:p w14:paraId="5C54D1F5">
      <w:pPr>
        <w:snapToGrid w:val="0"/>
        <w:spacing w:before="50" w:after="50"/>
        <w:ind w:firstLine="540" w:firstLineChars="225"/>
        <w:rPr>
          <w:rFonts w:hint="eastAsia" w:ascii="宋体" w:hAnsi="宋体" w:cs="宋体"/>
          <w:bCs/>
          <w:color w:val="auto"/>
          <w:sz w:val="24"/>
          <w:highlight w:val="none"/>
        </w:rPr>
      </w:pPr>
    </w:p>
    <w:p w14:paraId="2B9B6A5F">
      <w:pPr>
        <w:snapToGrid w:val="0"/>
        <w:spacing w:before="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投标人名称：</w:t>
      </w:r>
    </w:p>
    <w:p w14:paraId="520FBFF0">
      <w:pPr>
        <w:snapToGrid w:val="0"/>
        <w:spacing w:before="50" w:after="50"/>
        <w:ind w:firstLine="540" w:firstLineChars="225"/>
        <w:rPr>
          <w:rFonts w:ascii="宋体" w:hAnsi="宋体" w:cs="宋体"/>
          <w:bCs/>
          <w:color w:val="auto"/>
          <w:sz w:val="24"/>
          <w:highlight w:val="none"/>
        </w:rPr>
      </w:pPr>
    </w:p>
    <w:p w14:paraId="16D841CA">
      <w:pPr>
        <w:snapToGrid w:val="0"/>
        <w:spacing w:before="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投标人地址：</w:t>
      </w:r>
    </w:p>
    <w:p w14:paraId="5B56B7D4">
      <w:pPr>
        <w:snapToGrid w:val="0"/>
        <w:spacing w:before="50" w:after="50"/>
        <w:ind w:firstLine="960" w:firstLineChars="400"/>
        <w:rPr>
          <w:rFonts w:ascii="宋体" w:hAnsi="宋体" w:cs="宋体"/>
          <w:bCs/>
          <w:color w:val="auto"/>
          <w:sz w:val="24"/>
          <w:highlight w:val="none"/>
        </w:rPr>
      </w:pPr>
    </w:p>
    <w:p w14:paraId="19129C7C">
      <w:pPr>
        <w:snapToGrid w:val="0"/>
        <w:spacing w:before="120" w:beforeLines="50" w:after="50"/>
        <w:ind w:firstLine="645"/>
        <w:rPr>
          <w:rFonts w:ascii="宋体" w:hAnsi="宋体" w:cs="宋体"/>
          <w:color w:val="auto"/>
          <w:sz w:val="24"/>
          <w:highlight w:val="none"/>
        </w:rPr>
      </w:pPr>
      <w:r>
        <w:rPr>
          <w:rFonts w:hint="eastAsia" w:ascii="宋体" w:hAnsi="宋体" w:cs="宋体"/>
          <w:color w:val="auto"/>
          <w:sz w:val="24"/>
          <w:highlight w:val="none"/>
        </w:rPr>
        <w:t xml:space="preserve">                        年  月  日</w:t>
      </w:r>
    </w:p>
    <w:p w14:paraId="06D70939">
      <w:pPr>
        <w:snapToGrid w:val="0"/>
        <w:spacing w:before="120" w:beforeLines="50" w:after="50"/>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59D7A1CA">
      <w:pPr>
        <w:snapToGrid w:val="0"/>
        <w:spacing w:line="360" w:lineRule="auto"/>
        <w:jc w:val="left"/>
        <w:rPr>
          <w:rFonts w:ascii="宋体" w:hAnsi="宋体" w:cs="宋体"/>
          <w:b/>
          <w:bCs/>
          <w:color w:val="auto"/>
          <w:sz w:val="28"/>
          <w:szCs w:val="28"/>
          <w:highlight w:val="none"/>
        </w:rPr>
      </w:pPr>
      <w:r>
        <w:rPr>
          <w:rFonts w:hint="eastAsia" w:ascii="宋体" w:hAnsi="宋体" w:cs="宋体"/>
          <w:color w:val="auto"/>
          <w:sz w:val="24"/>
          <w:szCs w:val="20"/>
          <w:highlight w:val="none"/>
        </w:rPr>
        <w:br w:type="page"/>
      </w:r>
      <w:r>
        <w:rPr>
          <w:rFonts w:hint="eastAsia" w:ascii="宋体" w:hAnsi="宋体" w:cs="宋体"/>
          <w:b/>
          <w:bCs/>
          <w:color w:val="auto"/>
          <w:sz w:val="28"/>
          <w:szCs w:val="28"/>
          <w:highlight w:val="none"/>
        </w:rPr>
        <w:t>2.商务文件目录</w:t>
      </w:r>
    </w:p>
    <w:p w14:paraId="5C1AFDBF">
      <w:pPr>
        <w:snapToGrid w:val="0"/>
        <w:spacing w:before="50" w:after="120" w:afterLines="50" w:line="360" w:lineRule="auto"/>
        <w:jc w:val="left"/>
        <w:rPr>
          <w:rFonts w:ascii="宋体" w:hAnsi="宋体" w:cs="宋体"/>
          <w:b/>
          <w:bCs/>
          <w:color w:val="auto"/>
          <w:sz w:val="24"/>
          <w:highlight w:val="none"/>
        </w:rPr>
      </w:pPr>
      <w:r>
        <w:rPr>
          <w:rFonts w:hint="eastAsia" w:ascii="宋体" w:hAnsi="宋体" w:cs="宋体"/>
          <w:color w:val="auto"/>
          <w:szCs w:val="21"/>
          <w:highlight w:val="none"/>
        </w:rPr>
        <w:t>根据招标文件规定及投标人提供的材料自行编写目录。</w:t>
      </w:r>
    </w:p>
    <w:p w14:paraId="3D0B943A">
      <w:pPr>
        <w:snapToGrid w:val="0"/>
        <w:spacing w:before="50" w:after="120" w:afterLines="50"/>
        <w:jc w:val="left"/>
        <w:rPr>
          <w:rFonts w:ascii="宋体" w:hAnsi="宋体" w:cs="宋体"/>
          <w:color w:val="auto"/>
          <w:highlight w:val="none"/>
        </w:rPr>
      </w:pPr>
    </w:p>
    <w:p w14:paraId="442825A8">
      <w:pPr>
        <w:snapToGrid w:val="0"/>
        <w:spacing w:before="120" w:beforeLines="50" w:after="5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3.投标人参加本项目无围标串标行为的承诺</w:t>
      </w:r>
    </w:p>
    <w:p w14:paraId="4842A993">
      <w:pPr>
        <w:snapToGrid w:val="0"/>
        <w:spacing w:before="120" w:beforeLines="50" w:after="50"/>
        <w:jc w:val="left"/>
        <w:rPr>
          <w:rFonts w:ascii="宋体" w:hAnsi="宋体" w:cs="宋体"/>
          <w:b/>
          <w:color w:val="auto"/>
          <w:sz w:val="24"/>
          <w:highlight w:val="none"/>
        </w:rPr>
      </w:pPr>
    </w:p>
    <w:p w14:paraId="5C036233">
      <w:pPr>
        <w:spacing w:line="360" w:lineRule="auto"/>
        <w:ind w:left="420"/>
        <w:contextualSpacing/>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投标人参加本项目无围标串标行为的承诺函</w:t>
      </w:r>
    </w:p>
    <w:p w14:paraId="297448B7">
      <w:pPr>
        <w:spacing w:line="360" w:lineRule="auto"/>
        <w:contextualSpacing/>
        <w:rPr>
          <w:rFonts w:ascii="宋体" w:hAnsi="宋体" w:cs="宋体"/>
          <w:b/>
          <w:color w:val="auto"/>
          <w:sz w:val="24"/>
          <w:highlight w:val="none"/>
        </w:rPr>
      </w:pPr>
    </w:p>
    <w:p w14:paraId="162FCBCF">
      <w:pPr>
        <w:spacing w:line="360" w:lineRule="auto"/>
        <w:contextualSpacing/>
        <w:jc w:val="left"/>
        <w:rPr>
          <w:rFonts w:ascii="宋体" w:hAnsi="宋体" w:cs="宋体"/>
          <w:b/>
          <w:color w:val="auto"/>
          <w:sz w:val="24"/>
          <w:highlight w:val="none"/>
        </w:rPr>
      </w:pPr>
      <w:r>
        <w:rPr>
          <w:rFonts w:hint="eastAsia" w:ascii="宋体" w:hAnsi="宋体" w:cs="宋体"/>
          <w:b/>
          <w:color w:val="auto"/>
          <w:sz w:val="24"/>
          <w:highlight w:val="none"/>
        </w:rPr>
        <w:t>一、我方承诺无下列相互串通投标的情形：</w:t>
      </w:r>
    </w:p>
    <w:p w14:paraId="03CE5281">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1.不同投标人的投标文件由同一单位或者个人编制</w:t>
      </w:r>
      <w:r>
        <w:rPr>
          <w:rFonts w:hint="eastAsia" w:ascii="宋体" w:hAnsi="宋体" w:cs="宋体"/>
          <w:color w:val="auto"/>
          <w:sz w:val="24"/>
          <w:highlight w:val="none"/>
          <w:lang w:eastAsia="zh-CN"/>
        </w:rPr>
        <w:t>，或不同</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lang w:eastAsia="zh-CN"/>
        </w:rPr>
        <w:t>人报名的IP地址一致的</w:t>
      </w:r>
      <w:r>
        <w:rPr>
          <w:rFonts w:hint="eastAsia" w:ascii="宋体" w:hAnsi="宋体" w:cs="宋体"/>
          <w:color w:val="auto"/>
          <w:sz w:val="24"/>
          <w:highlight w:val="none"/>
        </w:rPr>
        <w:t>；</w:t>
      </w:r>
    </w:p>
    <w:p w14:paraId="1F0868B1">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2.不同投标人委托同一单位或者个人办理投标事宜；</w:t>
      </w:r>
    </w:p>
    <w:p w14:paraId="2FCEE3AF">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3.不同的投标人的投标文件载明的项目管理员为同一个人；</w:t>
      </w:r>
    </w:p>
    <w:p w14:paraId="1777EBCE">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4.不同投标人的投标文件异常一致或者投标报价呈规律性差异；</w:t>
      </w:r>
    </w:p>
    <w:p w14:paraId="7FB6BB08">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5.不同投标人的投标文件相互混装；</w:t>
      </w:r>
    </w:p>
    <w:p w14:paraId="342B43E1">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6.不同投标人的投标保证金从同一单位或者个人账户转出。</w:t>
      </w:r>
    </w:p>
    <w:p w14:paraId="788997B2">
      <w:pPr>
        <w:spacing w:line="360" w:lineRule="auto"/>
        <w:contextualSpacing/>
        <w:jc w:val="left"/>
        <w:rPr>
          <w:rFonts w:ascii="宋体" w:hAnsi="宋体" w:cs="宋体"/>
          <w:color w:val="auto"/>
          <w:sz w:val="24"/>
          <w:highlight w:val="none"/>
        </w:rPr>
      </w:pPr>
      <w:r>
        <w:rPr>
          <w:rFonts w:hint="eastAsia" w:ascii="宋体" w:hAnsi="宋体" w:cs="宋体"/>
          <w:b/>
          <w:color w:val="auto"/>
          <w:sz w:val="24"/>
          <w:highlight w:val="none"/>
        </w:rPr>
        <w:t>二、我方承诺无下列恶意串通的情形：</w:t>
      </w:r>
    </w:p>
    <w:p w14:paraId="2AFCAC46">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1.投标人直接或者间接从采购人或者采购代理机构处获得其他投标人的相关信息并修改其投标文件或者响应文件；</w:t>
      </w:r>
    </w:p>
    <w:p w14:paraId="65B60BC0">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2.投标人按照采购人或者采购代理机构的授意撤换、修改投标文件或者响应文件；</w:t>
      </w:r>
    </w:p>
    <w:p w14:paraId="1CBB0EF2">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3.投标人之间协商报价、技术方案等投标文件或者响应文件的实质性内容；</w:t>
      </w:r>
    </w:p>
    <w:p w14:paraId="7C4C721D">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4.属于同一集团、协会、商会等组织成员的投标人按照该组织要求协同参加政府采购活动；</w:t>
      </w:r>
    </w:p>
    <w:p w14:paraId="014D8A4E">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4F1DA4A6">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6.投标人之间商定部分投标人放弃参加政府采购活动或者放弃中标；</w:t>
      </w:r>
    </w:p>
    <w:p w14:paraId="4ECEEFAE">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7.投标人与采购人或者采购代理机构之间、投标人相互之间，为谋求特定投标人中标或者排斥其他投标人的其他串通行为。</w:t>
      </w:r>
    </w:p>
    <w:p w14:paraId="39E99314">
      <w:pPr>
        <w:spacing w:line="360" w:lineRule="auto"/>
        <w:ind w:firstLine="472" w:firstLineChars="196"/>
        <w:contextualSpacing/>
        <w:jc w:val="left"/>
        <w:rPr>
          <w:rFonts w:ascii="宋体" w:hAnsi="宋体" w:cs="宋体"/>
          <w:b/>
          <w:color w:val="auto"/>
          <w:sz w:val="24"/>
          <w:highlight w:val="none"/>
        </w:rPr>
      </w:pPr>
      <w:r>
        <w:rPr>
          <w:rFonts w:hint="eastAsia" w:ascii="宋体" w:hAnsi="宋体" w:cs="宋体"/>
          <w:b/>
          <w:color w:val="auto"/>
          <w:sz w:val="24"/>
          <w:highlight w:val="none"/>
        </w:rPr>
        <w:t>以上情形一经核查属实，我方愿意承担一切后果，并不再寻求任何旨在减轻或者免除法律责任的辩解。</w:t>
      </w:r>
    </w:p>
    <w:p w14:paraId="305155AC">
      <w:pPr>
        <w:pStyle w:val="16"/>
        <w:spacing w:line="360" w:lineRule="auto"/>
        <w:ind w:firstLine="6840" w:firstLineChars="2850"/>
        <w:contextualSpacing/>
        <w:rPr>
          <w:rFonts w:hAnsi="宋体" w:cs="宋体"/>
          <w:color w:val="auto"/>
          <w:sz w:val="24"/>
          <w:szCs w:val="24"/>
          <w:highlight w:val="none"/>
        </w:rPr>
      </w:pPr>
    </w:p>
    <w:p w14:paraId="3D313EBB">
      <w:pPr>
        <w:pStyle w:val="16"/>
        <w:spacing w:line="360" w:lineRule="auto"/>
        <w:contextualSpacing/>
        <w:jc w:val="center"/>
        <w:rPr>
          <w:rFonts w:hint="eastAsia" w:hAnsi="宋体" w:eastAsia="宋体" w:cs="宋体"/>
          <w:color w:val="auto"/>
          <w:sz w:val="24"/>
          <w:szCs w:val="24"/>
          <w:highlight w:val="none"/>
          <w:lang w:eastAsia="zh-CN"/>
        </w:rPr>
      </w:pPr>
      <w:r>
        <w:rPr>
          <w:rFonts w:hint="eastAsia" w:hAnsi="宋体" w:cs="宋体"/>
          <w:color w:val="auto"/>
          <w:sz w:val="24"/>
          <w:szCs w:val="24"/>
          <w:highlight w:val="none"/>
        </w:rPr>
        <w:t xml:space="preserve">                                    投标人名称（</w:t>
      </w:r>
      <w:r>
        <w:rPr>
          <w:rFonts w:hint="eastAsia" w:hAnsi="宋体" w:cs="宋体"/>
          <w:color w:val="auto"/>
          <w:sz w:val="24"/>
          <w:highlight w:val="none"/>
          <w:lang w:val="zh-CN"/>
        </w:rPr>
        <w:t>电子签章</w:t>
      </w:r>
      <w:r>
        <w:rPr>
          <w:rFonts w:hint="eastAsia" w:hAnsi="宋体" w:cs="宋体"/>
          <w:color w:val="auto"/>
          <w:sz w:val="24"/>
          <w:szCs w:val="24"/>
          <w:highlight w:val="none"/>
        </w:rPr>
        <w:t>）</w:t>
      </w:r>
      <w:r>
        <w:rPr>
          <w:rFonts w:hint="eastAsia" w:hAnsi="宋体" w:cs="宋体"/>
          <w:color w:val="auto"/>
          <w:sz w:val="24"/>
          <w:szCs w:val="24"/>
          <w:highlight w:val="none"/>
          <w:lang w:eastAsia="zh-CN"/>
        </w:rPr>
        <w:t>：</w:t>
      </w:r>
    </w:p>
    <w:p w14:paraId="15B4BDC2">
      <w:pPr>
        <w:pStyle w:val="16"/>
        <w:spacing w:line="360" w:lineRule="auto"/>
        <w:contextualSpacing/>
        <w:rPr>
          <w:rFonts w:hAnsi="宋体" w:cs="宋体"/>
          <w:color w:val="auto"/>
          <w:sz w:val="24"/>
          <w:highlight w:val="none"/>
        </w:rPr>
      </w:pPr>
      <w:r>
        <w:rPr>
          <w:rFonts w:hint="eastAsia" w:hAnsi="宋体" w:cs="宋体"/>
          <w:color w:val="auto"/>
          <w:sz w:val="24"/>
          <w:highlight w:val="none"/>
        </w:rPr>
        <w:t xml:space="preserve">                                                </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rPr>
        <w:t>日</w:t>
      </w:r>
    </w:p>
    <w:p w14:paraId="2AD21EA6">
      <w:pPr>
        <w:rPr>
          <w:rFonts w:hint="eastAsia" w:ascii="宋体" w:hAnsi="宋体" w:cs="宋体"/>
          <w:b/>
          <w:color w:val="auto"/>
          <w:sz w:val="24"/>
          <w:highlight w:val="none"/>
        </w:rPr>
      </w:pPr>
      <w:r>
        <w:rPr>
          <w:rFonts w:hint="eastAsia" w:ascii="宋体" w:hAnsi="宋体" w:cs="宋体"/>
          <w:b/>
          <w:color w:val="auto"/>
          <w:sz w:val="24"/>
          <w:highlight w:val="none"/>
        </w:rPr>
        <w:br w:type="page"/>
      </w:r>
    </w:p>
    <w:p w14:paraId="54A1489B">
      <w:pPr>
        <w:snapToGrid w:val="0"/>
        <w:spacing w:before="120" w:beforeLines="50" w:after="50"/>
        <w:jc w:val="left"/>
        <w:rPr>
          <w:rFonts w:ascii="宋体" w:hAnsi="宋体" w:cs="宋体"/>
          <w:b/>
          <w:color w:val="auto"/>
          <w:sz w:val="24"/>
          <w:szCs w:val="20"/>
          <w:highlight w:val="none"/>
        </w:rPr>
      </w:pPr>
      <w:r>
        <w:rPr>
          <w:rFonts w:hint="eastAsia" w:ascii="宋体" w:hAnsi="宋体" w:cs="宋体"/>
          <w:b/>
          <w:color w:val="auto"/>
          <w:sz w:val="24"/>
          <w:highlight w:val="none"/>
        </w:rPr>
        <w:t>4.法定代表人身份证明</w:t>
      </w:r>
    </w:p>
    <w:p w14:paraId="08448CA7">
      <w:pPr>
        <w:spacing w:before="240" w:beforeLines="100" w:after="120" w:afterLines="50"/>
        <w:ind w:left="540"/>
        <w:jc w:val="center"/>
        <w:rPr>
          <w:rFonts w:ascii="宋体" w:hAnsi="宋体" w:cs="宋体"/>
          <w:b/>
          <w:color w:val="auto"/>
          <w:sz w:val="32"/>
          <w:szCs w:val="32"/>
          <w:highlight w:val="none"/>
        </w:rPr>
      </w:pPr>
    </w:p>
    <w:p w14:paraId="1B719B26">
      <w:pPr>
        <w:spacing w:before="240" w:beforeLines="100" w:after="120" w:afterLines="50"/>
        <w:ind w:left="540"/>
        <w:jc w:val="center"/>
        <w:rPr>
          <w:rFonts w:ascii="宋体" w:hAnsi="宋体" w:cs="宋体"/>
          <w:color w:val="auto"/>
          <w:sz w:val="32"/>
          <w:szCs w:val="32"/>
          <w:highlight w:val="none"/>
        </w:rPr>
      </w:pPr>
      <w:r>
        <w:rPr>
          <w:rFonts w:hint="eastAsia" w:ascii="宋体" w:hAnsi="宋体" w:cs="宋体"/>
          <w:b/>
          <w:color w:val="auto"/>
          <w:sz w:val="32"/>
          <w:szCs w:val="32"/>
          <w:highlight w:val="none"/>
        </w:rPr>
        <w:t>法定代表人身份证明</w:t>
      </w:r>
    </w:p>
    <w:p w14:paraId="48B577AA">
      <w:pPr>
        <w:spacing w:line="500" w:lineRule="exact"/>
        <w:ind w:left="540"/>
        <w:rPr>
          <w:rFonts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p>
    <w:p w14:paraId="317AD5EE">
      <w:pPr>
        <w:spacing w:line="500" w:lineRule="exact"/>
        <w:ind w:left="54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04CFD1D8">
      <w:pPr>
        <w:spacing w:line="500" w:lineRule="exact"/>
        <w:ind w:left="54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2E22B0D4">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1E45EBF5">
      <w:pPr>
        <w:spacing w:line="500" w:lineRule="exact"/>
        <w:ind w:left="5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1B3640D8">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14:paraId="6EA7B454">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特此证明。</w:t>
      </w:r>
    </w:p>
    <w:p w14:paraId="3ADF1D22">
      <w:pPr>
        <w:spacing w:line="500" w:lineRule="exact"/>
        <w:ind w:left="540"/>
        <w:rPr>
          <w:rFonts w:ascii="宋体" w:hAnsi="宋体" w:cs="宋体"/>
          <w:color w:val="auto"/>
          <w:sz w:val="24"/>
          <w:highlight w:val="none"/>
        </w:rPr>
      </w:pPr>
    </w:p>
    <w:p w14:paraId="511073B3">
      <w:pPr>
        <w:spacing w:line="500" w:lineRule="exact"/>
        <w:ind w:left="540"/>
        <w:rPr>
          <w:rFonts w:ascii="宋体" w:hAnsi="宋体" w:cs="宋体"/>
          <w:color w:val="auto"/>
          <w:sz w:val="24"/>
          <w:highlight w:val="none"/>
        </w:rPr>
      </w:pPr>
    </w:p>
    <w:p w14:paraId="57AC4F4E">
      <w:pPr>
        <w:spacing w:line="500" w:lineRule="exact"/>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06A0AD6B">
      <w:pPr>
        <w:spacing w:line="500" w:lineRule="exact"/>
        <w:ind w:left="540"/>
        <w:rPr>
          <w:rFonts w:ascii="宋体" w:hAnsi="宋体" w:cs="宋体"/>
          <w:color w:val="auto"/>
          <w:sz w:val="24"/>
          <w:highlight w:val="none"/>
        </w:rPr>
      </w:pPr>
    </w:p>
    <w:p w14:paraId="79948683">
      <w:pPr>
        <w:spacing w:line="500" w:lineRule="exact"/>
        <w:ind w:left="540"/>
        <w:jc w:val="right"/>
        <w:rPr>
          <w:rFonts w:hint="eastAsia" w:ascii="宋体" w:hAnsi="宋体" w:eastAsia="宋体" w:cs="宋体"/>
          <w:color w:val="auto"/>
          <w:sz w:val="24"/>
          <w:highlight w:val="none"/>
          <w:lang w:eastAsia="zh-CN"/>
        </w:rPr>
      </w:pPr>
      <w:r>
        <w:rPr>
          <w:rFonts w:hint="eastAsia" w:ascii="宋体" w:hAnsi="宋体" w:cs="宋体"/>
          <w:color w:val="auto"/>
          <w:sz w:val="24"/>
          <w:highlight w:val="none"/>
        </w:rPr>
        <w:t>投标人名称（</w:t>
      </w:r>
      <w:r>
        <w:rPr>
          <w:rFonts w:hint="eastAsia" w:ascii="宋体" w:hAnsi="宋体" w:cs="宋体"/>
          <w:color w:val="auto"/>
          <w:kern w:val="0"/>
          <w:sz w:val="24"/>
          <w:highlight w:val="none"/>
          <w:lang w:val="zh-CN"/>
        </w:rPr>
        <w:t>电子签章</w:t>
      </w:r>
      <w:r>
        <w:rPr>
          <w:rFonts w:hint="eastAsia" w:ascii="宋体" w:hAnsi="宋体" w:cs="宋体"/>
          <w:color w:val="auto"/>
          <w:sz w:val="24"/>
          <w:highlight w:val="none"/>
        </w:rPr>
        <w:t>）</w:t>
      </w:r>
      <w:r>
        <w:rPr>
          <w:rFonts w:hint="eastAsia" w:ascii="宋体" w:hAnsi="宋体" w:cs="宋体"/>
          <w:color w:val="auto"/>
          <w:sz w:val="24"/>
          <w:highlight w:val="none"/>
          <w:lang w:eastAsia="zh-CN"/>
        </w:rPr>
        <w:t>：</w:t>
      </w:r>
    </w:p>
    <w:p w14:paraId="130CB64B">
      <w:pPr>
        <w:spacing w:line="500" w:lineRule="exact"/>
        <w:ind w:left="540"/>
        <w:jc w:val="right"/>
        <w:rPr>
          <w:rFonts w:ascii="宋体" w:hAnsi="宋体" w:cs="宋体"/>
          <w:color w:val="auto"/>
          <w:sz w:val="24"/>
          <w:highlight w:val="none"/>
        </w:rPr>
      </w:pPr>
    </w:p>
    <w:p w14:paraId="36EAD4F4">
      <w:pPr>
        <w:snapToGrid w:val="0"/>
        <w:spacing w:before="120" w:beforeLines="50" w:after="50"/>
        <w:ind w:left="540"/>
        <w:jc w:val="righ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CDE946A">
      <w:pPr>
        <w:snapToGrid w:val="0"/>
        <w:spacing w:before="120" w:beforeLines="50" w:after="50"/>
        <w:jc w:val="center"/>
        <w:rPr>
          <w:rFonts w:ascii="宋体" w:hAnsi="宋体" w:cs="宋体"/>
          <w:b/>
          <w:color w:val="auto"/>
          <w:sz w:val="24"/>
          <w:highlight w:val="none"/>
        </w:rPr>
      </w:pPr>
    </w:p>
    <w:p w14:paraId="00B73B67">
      <w:pPr>
        <w:snapToGrid w:val="0"/>
        <w:spacing w:before="120" w:beforeLines="50" w:after="50"/>
        <w:jc w:val="left"/>
        <w:rPr>
          <w:rFonts w:ascii="宋体" w:hAnsi="宋体" w:cs="宋体"/>
          <w:b/>
          <w:color w:val="auto"/>
          <w:sz w:val="24"/>
          <w:szCs w:val="20"/>
          <w:highlight w:val="none"/>
        </w:rPr>
      </w:pPr>
      <w:r>
        <w:rPr>
          <w:rFonts w:hint="eastAsia" w:ascii="宋体" w:hAnsi="宋体" w:cs="宋体"/>
          <w:color w:val="auto"/>
          <w:sz w:val="24"/>
          <w:highlight w:val="none"/>
        </w:rPr>
        <w:t>注：自然人投标的无需提供</w:t>
      </w:r>
    </w:p>
    <w:p w14:paraId="41C5B1A9">
      <w:pPr>
        <w:snapToGrid w:val="0"/>
        <w:spacing w:before="120" w:beforeLines="50" w:after="50"/>
        <w:jc w:val="left"/>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5.授权委托书格式</w:t>
      </w:r>
    </w:p>
    <w:p w14:paraId="7716C6B3">
      <w:pPr>
        <w:snapToGrid w:val="0"/>
        <w:spacing w:before="120" w:beforeLines="50" w:after="50"/>
        <w:jc w:val="center"/>
        <w:rPr>
          <w:rFonts w:ascii="宋体" w:hAnsi="宋体" w:cs="宋体"/>
          <w:b/>
          <w:color w:val="auto"/>
          <w:sz w:val="44"/>
          <w:szCs w:val="44"/>
          <w:highlight w:val="none"/>
        </w:rPr>
      </w:pPr>
    </w:p>
    <w:p w14:paraId="53F9474B">
      <w:pPr>
        <w:spacing w:line="380" w:lineRule="exact"/>
        <w:contextualSpacing/>
        <w:jc w:val="center"/>
        <w:rPr>
          <w:rFonts w:ascii="宋体" w:hAnsi="宋体" w:cs="宋体"/>
          <w:b/>
          <w:color w:val="auto"/>
          <w:sz w:val="32"/>
          <w:szCs w:val="32"/>
          <w:highlight w:val="none"/>
        </w:rPr>
      </w:pPr>
      <w:r>
        <w:rPr>
          <w:rFonts w:hint="eastAsia" w:ascii="宋体" w:hAnsi="宋体" w:cs="宋体"/>
          <w:b/>
          <w:color w:val="auto"/>
          <w:sz w:val="32"/>
          <w:szCs w:val="32"/>
          <w:highlight w:val="none"/>
        </w:rPr>
        <w:t>授权委托书</w:t>
      </w:r>
    </w:p>
    <w:p w14:paraId="4F5547A9">
      <w:pPr>
        <w:spacing w:line="380" w:lineRule="exact"/>
        <w:contextualSpacing/>
        <w:jc w:val="center"/>
        <w:rPr>
          <w:rFonts w:ascii="宋体" w:hAnsi="宋体" w:cs="宋体"/>
          <w:b/>
          <w:color w:val="auto"/>
          <w:sz w:val="32"/>
          <w:szCs w:val="32"/>
          <w:highlight w:val="none"/>
        </w:rPr>
      </w:pPr>
      <w:r>
        <w:rPr>
          <w:rFonts w:hint="eastAsia" w:ascii="宋体" w:hAnsi="宋体" w:cs="宋体"/>
          <w:b/>
          <w:color w:val="auto"/>
          <w:sz w:val="32"/>
          <w:szCs w:val="32"/>
          <w:highlight w:val="none"/>
        </w:rPr>
        <w:t>（非联合体投标格式）</w:t>
      </w:r>
    </w:p>
    <w:p w14:paraId="3B84B8B0">
      <w:pPr>
        <w:spacing w:line="380" w:lineRule="exact"/>
        <w:contextualSpacing/>
        <w:jc w:val="center"/>
        <w:rPr>
          <w:rFonts w:ascii="宋体" w:hAnsi="宋体" w:cs="宋体"/>
          <w:b/>
          <w:color w:val="auto"/>
          <w:sz w:val="24"/>
          <w:highlight w:val="none"/>
        </w:rPr>
      </w:pPr>
      <w:r>
        <w:rPr>
          <w:rFonts w:hint="eastAsia" w:ascii="宋体" w:hAnsi="宋体" w:cs="宋体"/>
          <w:b/>
          <w:color w:val="auto"/>
          <w:sz w:val="32"/>
          <w:szCs w:val="32"/>
          <w:highlight w:val="none"/>
        </w:rPr>
        <w:t>（如有委托时）</w:t>
      </w:r>
    </w:p>
    <w:p w14:paraId="5E02DD6C">
      <w:pPr>
        <w:spacing w:line="380" w:lineRule="exact"/>
        <w:contextualSpacing/>
        <w:jc w:val="center"/>
        <w:rPr>
          <w:rFonts w:ascii="宋体" w:hAnsi="宋体" w:cs="宋体"/>
          <w:b/>
          <w:color w:val="auto"/>
          <w:sz w:val="24"/>
          <w:highlight w:val="none"/>
        </w:rPr>
      </w:pPr>
    </w:p>
    <w:p w14:paraId="720A4A38">
      <w:pPr>
        <w:spacing w:line="440" w:lineRule="exact"/>
        <w:contextualSpacing/>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5437F0D3">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w:t>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），现授权委托</w:t>
      </w:r>
      <w:r>
        <w:rPr>
          <w:rFonts w:hint="eastAsia" w:ascii="宋体" w:hAnsi="宋体" w:cs="宋体"/>
          <w:color w:val="auto"/>
          <w:sz w:val="24"/>
          <w:highlight w:val="none"/>
          <w:u w:val="single"/>
        </w:rPr>
        <w:t xml:space="preserve">              （姓名）</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项目的投标活动，并代表我方全权办理针对上述项目的所有采购程序和环节的具体事务和签署相关文件。</w:t>
      </w:r>
    </w:p>
    <w:p w14:paraId="5B473375">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14:paraId="68E87806">
      <w:pPr>
        <w:spacing w:line="440" w:lineRule="exact"/>
        <w:ind w:firstLine="480"/>
        <w:contextualSpacing/>
        <w:rPr>
          <w:rFonts w:ascii="宋体" w:hAnsi="宋体" w:cs="宋体"/>
          <w:color w:val="auto"/>
          <w:sz w:val="24"/>
          <w:highlight w:val="none"/>
        </w:rPr>
      </w:pPr>
      <w:r>
        <w:rPr>
          <w:rFonts w:hint="eastAsia" w:ascii="宋体" w:hAnsi="宋体" w:cs="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6369B2DD">
      <w:pPr>
        <w:spacing w:line="440" w:lineRule="exact"/>
        <w:ind w:firstLine="480"/>
        <w:contextualSpacing/>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23920B2A">
      <w:pPr>
        <w:spacing w:line="440" w:lineRule="exact"/>
        <w:ind w:firstLine="480"/>
        <w:contextualSpacing/>
        <w:rPr>
          <w:rFonts w:ascii="宋体" w:hAnsi="宋体" w:cs="宋体"/>
          <w:color w:val="auto"/>
          <w:sz w:val="24"/>
          <w:highlight w:val="none"/>
        </w:rPr>
      </w:pPr>
      <w:r>
        <w:rPr>
          <w:rFonts w:hint="eastAsia" w:ascii="宋体" w:hAnsi="宋体" w:cs="宋体"/>
          <w:color w:val="auto"/>
          <w:sz w:val="24"/>
          <w:highlight w:val="none"/>
        </w:rPr>
        <w:t>附：法定代表人身份证明及委托代理人有效身份证正反面复印件</w:t>
      </w:r>
    </w:p>
    <w:p w14:paraId="4CEF89BB">
      <w:pPr>
        <w:spacing w:line="440" w:lineRule="exact"/>
        <w:contextualSpacing/>
        <w:rPr>
          <w:rFonts w:ascii="宋体" w:hAnsi="宋体" w:cs="宋体"/>
          <w:color w:val="auto"/>
          <w:sz w:val="24"/>
          <w:highlight w:val="none"/>
        </w:rPr>
      </w:pPr>
    </w:p>
    <w:p w14:paraId="409F38A4">
      <w:pPr>
        <w:spacing w:line="440" w:lineRule="exact"/>
        <w:contextualSpacing/>
        <w:rPr>
          <w:rFonts w:hint="eastAsia" w:ascii="宋体" w:hAnsi="宋体" w:cs="宋体"/>
          <w:color w:val="auto"/>
          <w:sz w:val="24"/>
          <w:highlight w:val="none"/>
        </w:rPr>
      </w:pPr>
      <w:r>
        <w:rPr>
          <w:rFonts w:hint="eastAsia" w:ascii="宋体" w:hAnsi="宋体" w:cs="宋体"/>
          <w:color w:val="auto"/>
          <w:sz w:val="24"/>
          <w:highlight w:val="none"/>
        </w:rPr>
        <w:t>委托代理人（签字或签章）：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31EA126">
      <w:pPr>
        <w:spacing w:line="440" w:lineRule="exact"/>
        <w:contextualSpacing/>
        <w:rPr>
          <w:rFonts w:ascii="宋体" w:hAnsi="宋体" w:cs="宋体"/>
          <w:color w:val="auto"/>
          <w:sz w:val="24"/>
          <w:highlight w:val="none"/>
          <w:u w:val="single"/>
        </w:rPr>
      </w:pPr>
      <w:r>
        <w:rPr>
          <w:rFonts w:hint="eastAsia" w:ascii="宋体" w:hAnsi="宋体" w:cs="宋体"/>
          <w:color w:val="auto"/>
          <w:sz w:val="24"/>
          <w:highlight w:val="none"/>
        </w:rPr>
        <w:t>法定代表人（签字或签章）：</w:t>
      </w:r>
      <w:r>
        <w:rPr>
          <w:rFonts w:hint="eastAsia" w:ascii="宋体" w:hAnsi="宋体" w:cs="宋体"/>
          <w:color w:val="auto"/>
          <w:sz w:val="24"/>
          <w:highlight w:val="none"/>
          <w:u w:val="single"/>
        </w:rPr>
        <w:t xml:space="preserve">              </w:t>
      </w:r>
    </w:p>
    <w:p w14:paraId="54E1899A">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委托代理人身份证号码：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14180AB">
      <w:pPr>
        <w:spacing w:line="440" w:lineRule="exact"/>
        <w:contextualSpacing/>
        <w:jc w:val="center"/>
        <w:rPr>
          <w:rFonts w:ascii="宋体" w:hAnsi="宋体" w:cs="宋体"/>
          <w:color w:val="auto"/>
          <w:sz w:val="24"/>
          <w:highlight w:val="none"/>
        </w:rPr>
      </w:pPr>
      <w:r>
        <w:rPr>
          <w:rFonts w:hint="eastAsia" w:ascii="宋体" w:hAnsi="宋体" w:cs="宋体"/>
          <w:color w:val="auto"/>
          <w:sz w:val="24"/>
          <w:highlight w:val="none"/>
        </w:rPr>
        <w:t xml:space="preserve">                                                投标人（</w:t>
      </w:r>
      <w:r>
        <w:rPr>
          <w:rFonts w:hint="eastAsia" w:ascii="宋体" w:hAnsi="宋体" w:cs="宋体"/>
          <w:color w:val="auto"/>
          <w:kern w:val="0"/>
          <w:sz w:val="24"/>
          <w:highlight w:val="none"/>
          <w:lang w:val="zh-CN"/>
        </w:rPr>
        <w:t>电子签章</w:t>
      </w:r>
      <w:r>
        <w:rPr>
          <w:rFonts w:hint="eastAsia" w:ascii="宋体" w:hAnsi="宋体" w:cs="宋体"/>
          <w:color w:val="auto"/>
          <w:sz w:val="24"/>
          <w:highlight w:val="none"/>
        </w:rPr>
        <w:t>）：</w:t>
      </w:r>
    </w:p>
    <w:p w14:paraId="2D8F4D15">
      <w:pPr>
        <w:spacing w:line="440" w:lineRule="exact"/>
        <w:contextualSpacing/>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652BC78F">
      <w:pPr>
        <w:spacing w:line="440" w:lineRule="exact"/>
        <w:contextualSpacing/>
        <w:rPr>
          <w:rFonts w:ascii="宋体" w:hAnsi="宋体" w:cs="宋体"/>
          <w:color w:val="auto"/>
          <w:sz w:val="24"/>
          <w:highlight w:val="none"/>
        </w:rPr>
      </w:pPr>
    </w:p>
    <w:p w14:paraId="05B28C9B">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注：1.</w:t>
      </w:r>
      <w:bookmarkStart w:id="173" w:name="_Hlk65851555"/>
      <w:bookmarkStart w:id="174" w:name="_Hlk65851620"/>
      <w:r>
        <w:rPr>
          <w:rFonts w:hint="eastAsia" w:ascii="宋体" w:hAnsi="宋体" w:cs="宋体"/>
          <w:color w:val="auto"/>
          <w:sz w:val="24"/>
          <w:highlight w:val="none"/>
        </w:rPr>
        <w:t>法定代表人必须在授权委托书上亲笔签字或盖章，</w:t>
      </w:r>
      <w:bookmarkEnd w:id="173"/>
      <w:r>
        <w:rPr>
          <w:rFonts w:hint="eastAsia" w:ascii="宋体" w:hAnsi="宋体" w:cs="宋体"/>
          <w:color w:val="auto"/>
          <w:sz w:val="24"/>
          <w:highlight w:val="none"/>
        </w:rPr>
        <w:t>委托代理人必须在授权委托书上亲笔签字，</w:t>
      </w:r>
      <w:r>
        <w:rPr>
          <w:rFonts w:hint="eastAsia" w:ascii="宋体" w:hAnsi="宋体" w:cs="宋体"/>
          <w:b/>
          <w:bCs/>
          <w:color w:val="auto"/>
          <w:sz w:val="24"/>
          <w:highlight w:val="none"/>
        </w:rPr>
        <w:t>否则作无效投标处理</w:t>
      </w:r>
      <w:r>
        <w:rPr>
          <w:rFonts w:hint="eastAsia" w:ascii="宋体" w:hAnsi="宋体" w:cs="宋体"/>
          <w:color w:val="auto"/>
          <w:sz w:val="24"/>
          <w:highlight w:val="none"/>
        </w:rPr>
        <w:t>；</w:t>
      </w:r>
      <w:bookmarkEnd w:id="174"/>
    </w:p>
    <w:p w14:paraId="6DC81F79">
      <w:pPr>
        <w:spacing w:line="44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650CF565">
      <w:pPr>
        <w:spacing w:line="44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3.法人、其他组织投标时“我方”是指“我单位”，自然人投标时“我方”是指“本人”。</w:t>
      </w:r>
    </w:p>
    <w:p w14:paraId="46815B35">
      <w:pPr>
        <w:rPr>
          <w:rFonts w:ascii="宋体" w:hAnsi="宋体" w:cs="宋体"/>
          <w:color w:val="auto"/>
          <w:sz w:val="24"/>
          <w:highlight w:val="none"/>
        </w:rPr>
      </w:pPr>
      <w:r>
        <w:rPr>
          <w:rFonts w:hint="eastAsia" w:ascii="宋体" w:hAnsi="宋体" w:cs="宋体"/>
          <w:color w:val="auto"/>
          <w:sz w:val="24"/>
          <w:highlight w:val="none"/>
        </w:rPr>
        <w:br w:type="page"/>
      </w:r>
    </w:p>
    <w:p w14:paraId="6E6153EA">
      <w:pPr>
        <w:rPr>
          <w:rFonts w:ascii="宋体" w:hAnsi="宋体" w:cs="宋体"/>
          <w:b/>
          <w:color w:val="auto"/>
          <w:sz w:val="24"/>
          <w:szCs w:val="20"/>
          <w:highlight w:val="none"/>
        </w:rPr>
      </w:pPr>
      <w:r>
        <w:rPr>
          <w:rFonts w:hint="eastAsia" w:ascii="宋体" w:hAnsi="宋体" w:cs="宋体"/>
          <w:b/>
          <w:color w:val="auto"/>
          <w:sz w:val="24"/>
          <w:highlight w:val="none"/>
        </w:rPr>
        <w:t>6.商务条款偏离表格式(注：按项目需求表具体项目修改)</w:t>
      </w:r>
    </w:p>
    <w:p w14:paraId="24413B79">
      <w:pPr>
        <w:snapToGrid w:val="0"/>
        <w:spacing w:before="50"/>
        <w:jc w:val="left"/>
        <w:rPr>
          <w:rFonts w:ascii="宋体" w:hAnsi="宋体" w:cs="宋体"/>
          <w:color w:val="auto"/>
          <w:sz w:val="24"/>
          <w:highlight w:val="none"/>
        </w:rPr>
      </w:pPr>
    </w:p>
    <w:p w14:paraId="285D5681">
      <w:pPr>
        <w:pStyle w:val="16"/>
        <w:rPr>
          <w:rFonts w:hAnsi="宋体" w:cs="宋体"/>
          <w:color w:val="auto"/>
          <w:sz w:val="24"/>
          <w:szCs w:val="24"/>
          <w:highlight w:val="none"/>
        </w:rPr>
      </w:pPr>
      <w:r>
        <w:rPr>
          <w:rFonts w:hint="eastAsia" w:hAnsi="宋体" w:cs="宋体"/>
          <w:color w:val="auto"/>
          <w:sz w:val="24"/>
          <w:szCs w:val="24"/>
          <w:highlight w:val="none"/>
        </w:rPr>
        <w:t>所投分标：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p w14:paraId="31EF0E93">
      <w:pPr>
        <w:snapToGrid w:val="0"/>
        <w:spacing w:before="50"/>
        <w:jc w:val="left"/>
        <w:rPr>
          <w:rFonts w:ascii="宋体" w:hAnsi="宋体" w:cs="宋体"/>
          <w:color w:val="auto"/>
          <w:sz w:val="24"/>
          <w:highlight w:val="none"/>
          <w:u w:val="single"/>
        </w:rPr>
      </w:pPr>
    </w:p>
    <w:tbl>
      <w:tblPr>
        <w:tblStyle w:val="25"/>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9"/>
        <w:gridCol w:w="3007"/>
        <w:gridCol w:w="1760"/>
        <w:gridCol w:w="2035"/>
      </w:tblGrid>
      <w:tr w14:paraId="61E81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839" w:type="dxa"/>
            <w:tcBorders>
              <w:top w:val="single" w:color="auto" w:sz="4" w:space="0"/>
              <w:left w:val="single" w:color="auto" w:sz="4" w:space="0"/>
              <w:bottom w:val="single" w:color="auto" w:sz="4" w:space="0"/>
              <w:right w:val="single" w:color="auto" w:sz="4" w:space="0"/>
            </w:tcBorders>
          </w:tcPr>
          <w:p w14:paraId="47470B1A">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项目</w:t>
            </w:r>
          </w:p>
        </w:tc>
        <w:tc>
          <w:tcPr>
            <w:tcW w:w="3007" w:type="dxa"/>
            <w:tcBorders>
              <w:top w:val="single" w:color="auto" w:sz="4" w:space="0"/>
              <w:left w:val="single" w:color="auto" w:sz="4" w:space="0"/>
              <w:bottom w:val="single" w:color="auto" w:sz="4" w:space="0"/>
              <w:right w:val="single" w:color="auto" w:sz="4" w:space="0"/>
            </w:tcBorders>
          </w:tcPr>
          <w:p w14:paraId="70730D90">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招标文件商务条款要求</w:t>
            </w:r>
          </w:p>
        </w:tc>
        <w:tc>
          <w:tcPr>
            <w:tcW w:w="1760" w:type="dxa"/>
            <w:tcBorders>
              <w:top w:val="single" w:color="auto" w:sz="4" w:space="0"/>
              <w:left w:val="single" w:color="auto" w:sz="4" w:space="0"/>
              <w:bottom w:val="single" w:color="auto" w:sz="4" w:space="0"/>
              <w:right w:val="single" w:color="auto" w:sz="4" w:space="0"/>
            </w:tcBorders>
          </w:tcPr>
          <w:p w14:paraId="10CD6505">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tcPr>
          <w:p w14:paraId="4C88C1C5">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偏离说明</w:t>
            </w:r>
          </w:p>
        </w:tc>
      </w:tr>
      <w:tr w14:paraId="739A8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4A9FA7D">
            <w:pPr>
              <w:snapToGrid w:val="0"/>
              <w:spacing w:before="120" w:beforeLines="5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rPr>
              <w:t>报价要求</w:t>
            </w:r>
          </w:p>
        </w:tc>
        <w:tc>
          <w:tcPr>
            <w:tcW w:w="3007" w:type="dxa"/>
            <w:tcBorders>
              <w:top w:val="single" w:color="auto" w:sz="4" w:space="0"/>
              <w:left w:val="single" w:color="auto" w:sz="4" w:space="0"/>
              <w:bottom w:val="single" w:color="auto" w:sz="4" w:space="0"/>
              <w:right w:val="single" w:color="auto" w:sz="4" w:space="0"/>
            </w:tcBorders>
          </w:tcPr>
          <w:p w14:paraId="2F6FF248">
            <w:pPr>
              <w:snapToGrid w:val="0"/>
              <w:spacing w:before="120" w:beforeLines="50"/>
              <w:jc w:val="center"/>
              <w:rPr>
                <w:rFonts w:ascii="宋体" w:hAnsi="宋体" w:cs="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189DC321">
            <w:pPr>
              <w:snapToGrid w:val="0"/>
              <w:spacing w:before="120" w:beforeLines="50"/>
              <w:jc w:val="center"/>
              <w:rPr>
                <w:rFonts w:ascii="宋体" w:hAnsi="宋体" w:cs="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04FF84C0">
            <w:pPr>
              <w:snapToGrid w:val="0"/>
              <w:spacing w:before="120" w:beforeLines="50"/>
              <w:jc w:val="center"/>
              <w:rPr>
                <w:rFonts w:ascii="宋体" w:hAnsi="宋体" w:cs="宋体"/>
                <w:color w:val="auto"/>
                <w:sz w:val="24"/>
                <w:highlight w:val="none"/>
              </w:rPr>
            </w:pPr>
          </w:p>
        </w:tc>
      </w:tr>
      <w:tr w14:paraId="25927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6663093">
            <w:pPr>
              <w:snapToGrid w:val="0"/>
              <w:spacing w:before="120" w:beforeLines="5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rPr>
              <w:t>交付时间及地点</w:t>
            </w:r>
          </w:p>
        </w:tc>
        <w:tc>
          <w:tcPr>
            <w:tcW w:w="3007" w:type="dxa"/>
            <w:tcBorders>
              <w:top w:val="single" w:color="auto" w:sz="4" w:space="0"/>
              <w:left w:val="single" w:color="auto" w:sz="4" w:space="0"/>
              <w:bottom w:val="single" w:color="auto" w:sz="4" w:space="0"/>
              <w:right w:val="single" w:color="auto" w:sz="4" w:space="0"/>
            </w:tcBorders>
          </w:tcPr>
          <w:p w14:paraId="4358DBAA">
            <w:pPr>
              <w:snapToGrid w:val="0"/>
              <w:spacing w:before="120" w:beforeLines="50"/>
              <w:rPr>
                <w:rFonts w:ascii="宋体" w:hAnsi="宋体" w:cs="宋体"/>
                <w:color w:val="auto"/>
                <w:sz w:val="24"/>
                <w:highlight w:val="none"/>
                <w:u w:val="single"/>
              </w:rPr>
            </w:pPr>
          </w:p>
        </w:tc>
        <w:tc>
          <w:tcPr>
            <w:tcW w:w="1760" w:type="dxa"/>
            <w:tcBorders>
              <w:top w:val="single" w:color="auto" w:sz="4" w:space="0"/>
              <w:left w:val="single" w:color="auto" w:sz="4" w:space="0"/>
              <w:bottom w:val="single" w:color="auto" w:sz="4" w:space="0"/>
              <w:right w:val="single" w:color="auto" w:sz="4" w:space="0"/>
            </w:tcBorders>
          </w:tcPr>
          <w:p w14:paraId="3741FAA2">
            <w:pPr>
              <w:snapToGrid w:val="0"/>
              <w:spacing w:before="120" w:beforeLines="50"/>
              <w:ind w:left="43"/>
              <w:jc w:val="center"/>
              <w:rPr>
                <w:rFonts w:ascii="宋体" w:hAnsi="宋体" w:cs="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4A7649DD">
            <w:pPr>
              <w:snapToGrid w:val="0"/>
              <w:spacing w:before="120" w:beforeLines="50"/>
              <w:ind w:left="43"/>
              <w:jc w:val="center"/>
              <w:rPr>
                <w:rFonts w:ascii="宋体" w:hAnsi="宋体" w:cs="宋体"/>
                <w:color w:val="auto"/>
                <w:sz w:val="24"/>
                <w:highlight w:val="none"/>
              </w:rPr>
            </w:pPr>
          </w:p>
        </w:tc>
      </w:tr>
      <w:tr w14:paraId="4FEF8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89AD3F6">
            <w:pPr>
              <w:snapToGrid w:val="0"/>
              <w:spacing w:before="120" w:beforeLines="5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rPr>
              <w:t>设备的安装、验收</w:t>
            </w:r>
          </w:p>
        </w:tc>
        <w:tc>
          <w:tcPr>
            <w:tcW w:w="3007" w:type="dxa"/>
            <w:tcBorders>
              <w:top w:val="single" w:color="auto" w:sz="4" w:space="0"/>
              <w:left w:val="single" w:color="auto" w:sz="4" w:space="0"/>
              <w:bottom w:val="single" w:color="auto" w:sz="4" w:space="0"/>
              <w:right w:val="single" w:color="auto" w:sz="4" w:space="0"/>
            </w:tcBorders>
          </w:tcPr>
          <w:p w14:paraId="6E5D79B9">
            <w:pPr>
              <w:snapToGrid w:val="0"/>
              <w:spacing w:before="120" w:beforeLines="50"/>
              <w:rPr>
                <w:rFonts w:ascii="宋体" w:hAnsi="宋体" w:cs="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46D12BDF">
            <w:pPr>
              <w:snapToGrid w:val="0"/>
              <w:spacing w:before="120" w:beforeLines="50"/>
              <w:jc w:val="center"/>
              <w:rPr>
                <w:rFonts w:ascii="宋体" w:hAnsi="宋体" w:cs="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228CF7F2">
            <w:pPr>
              <w:snapToGrid w:val="0"/>
              <w:spacing w:before="120" w:beforeLines="50"/>
              <w:jc w:val="center"/>
              <w:rPr>
                <w:rFonts w:ascii="宋体" w:hAnsi="宋体" w:cs="宋体"/>
                <w:color w:val="auto"/>
                <w:sz w:val="24"/>
                <w:highlight w:val="none"/>
              </w:rPr>
            </w:pPr>
          </w:p>
        </w:tc>
      </w:tr>
      <w:tr w14:paraId="63580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34FEB4AC">
            <w:pPr>
              <w:snapToGrid w:val="0"/>
              <w:spacing w:before="120" w:beforeLines="5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项目验收</w:t>
            </w:r>
          </w:p>
        </w:tc>
        <w:tc>
          <w:tcPr>
            <w:tcW w:w="3007" w:type="dxa"/>
            <w:tcBorders>
              <w:top w:val="single" w:color="auto" w:sz="4" w:space="0"/>
              <w:left w:val="single" w:color="auto" w:sz="4" w:space="0"/>
              <w:bottom w:val="single" w:color="auto" w:sz="4" w:space="0"/>
              <w:right w:val="single" w:color="auto" w:sz="4" w:space="0"/>
            </w:tcBorders>
          </w:tcPr>
          <w:p w14:paraId="4AC9D6A3">
            <w:pPr>
              <w:snapToGrid w:val="0"/>
              <w:spacing w:before="120" w:beforeLines="50"/>
              <w:jc w:val="center"/>
              <w:rPr>
                <w:rFonts w:ascii="宋体" w:hAnsi="宋体" w:cs="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295B9F42">
            <w:pPr>
              <w:snapToGrid w:val="0"/>
              <w:spacing w:before="120" w:beforeLines="50"/>
              <w:jc w:val="center"/>
              <w:rPr>
                <w:rFonts w:ascii="宋体" w:hAnsi="宋体" w:cs="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5153B675">
            <w:pPr>
              <w:snapToGrid w:val="0"/>
              <w:spacing w:before="120" w:beforeLines="50"/>
              <w:jc w:val="center"/>
              <w:rPr>
                <w:rFonts w:ascii="宋体" w:hAnsi="宋体" w:cs="宋体"/>
                <w:color w:val="auto"/>
                <w:sz w:val="24"/>
                <w:highlight w:val="none"/>
              </w:rPr>
            </w:pPr>
          </w:p>
        </w:tc>
      </w:tr>
      <w:tr w14:paraId="77B0E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23DBA1A0">
            <w:pPr>
              <w:snapToGrid w:val="0"/>
              <w:spacing w:before="120" w:beforeLines="5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rPr>
              <w:t>设备的使用培训</w:t>
            </w:r>
          </w:p>
        </w:tc>
        <w:tc>
          <w:tcPr>
            <w:tcW w:w="3007" w:type="dxa"/>
            <w:tcBorders>
              <w:top w:val="single" w:color="auto" w:sz="4" w:space="0"/>
              <w:left w:val="single" w:color="auto" w:sz="4" w:space="0"/>
              <w:bottom w:val="single" w:color="auto" w:sz="4" w:space="0"/>
              <w:right w:val="single" w:color="auto" w:sz="4" w:space="0"/>
            </w:tcBorders>
          </w:tcPr>
          <w:p w14:paraId="1D2BA19D">
            <w:pPr>
              <w:snapToGrid w:val="0"/>
              <w:spacing w:before="120" w:beforeLines="50"/>
              <w:jc w:val="center"/>
              <w:rPr>
                <w:rFonts w:ascii="宋体" w:hAnsi="宋体" w:cs="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38DC4FB2">
            <w:pPr>
              <w:snapToGrid w:val="0"/>
              <w:spacing w:before="120" w:beforeLines="50"/>
              <w:jc w:val="center"/>
              <w:rPr>
                <w:rFonts w:ascii="宋体" w:hAnsi="宋体" w:cs="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6A4C9F47">
            <w:pPr>
              <w:snapToGrid w:val="0"/>
              <w:spacing w:before="120" w:beforeLines="50"/>
              <w:jc w:val="center"/>
              <w:rPr>
                <w:rFonts w:ascii="宋体" w:hAnsi="宋体" w:cs="宋体"/>
                <w:color w:val="auto"/>
                <w:sz w:val="24"/>
                <w:highlight w:val="none"/>
              </w:rPr>
            </w:pPr>
          </w:p>
        </w:tc>
      </w:tr>
      <w:tr w14:paraId="602AE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56A63BC9">
            <w:pPr>
              <w:snapToGrid w:val="0"/>
              <w:spacing w:before="120" w:beforeLines="5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rPr>
              <w:t>售后服务要求</w:t>
            </w:r>
          </w:p>
        </w:tc>
        <w:tc>
          <w:tcPr>
            <w:tcW w:w="3007" w:type="dxa"/>
            <w:tcBorders>
              <w:top w:val="single" w:color="auto" w:sz="4" w:space="0"/>
              <w:left w:val="single" w:color="auto" w:sz="4" w:space="0"/>
              <w:bottom w:val="single" w:color="auto" w:sz="4" w:space="0"/>
              <w:right w:val="single" w:color="auto" w:sz="4" w:space="0"/>
            </w:tcBorders>
          </w:tcPr>
          <w:p w14:paraId="77678F5E">
            <w:pPr>
              <w:snapToGrid w:val="0"/>
              <w:spacing w:before="120" w:beforeLines="50"/>
              <w:jc w:val="center"/>
              <w:rPr>
                <w:rFonts w:ascii="宋体" w:hAnsi="宋体" w:cs="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7154569E">
            <w:pPr>
              <w:snapToGrid w:val="0"/>
              <w:spacing w:before="120" w:beforeLines="50"/>
              <w:jc w:val="center"/>
              <w:rPr>
                <w:rFonts w:ascii="宋体" w:hAnsi="宋体" w:cs="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71E66C2F">
            <w:pPr>
              <w:snapToGrid w:val="0"/>
              <w:spacing w:before="120" w:beforeLines="50"/>
              <w:jc w:val="center"/>
              <w:rPr>
                <w:rFonts w:ascii="宋体" w:hAnsi="宋体" w:cs="宋体"/>
                <w:color w:val="auto"/>
                <w:sz w:val="24"/>
                <w:highlight w:val="none"/>
              </w:rPr>
            </w:pPr>
          </w:p>
        </w:tc>
      </w:tr>
      <w:tr w14:paraId="0725A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39374374">
            <w:pPr>
              <w:snapToGrid w:val="0"/>
              <w:spacing w:before="120" w:beforeLines="5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rPr>
              <w:t>合同签订时间</w:t>
            </w:r>
          </w:p>
        </w:tc>
        <w:tc>
          <w:tcPr>
            <w:tcW w:w="3007" w:type="dxa"/>
            <w:tcBorders>
              <w:top w:val="single" w:color="auto" w:sz="4" w:space="0"/>
              <w:left w:val="single" w:color="auto" w:sz="4" w:space="0"/>
              <w:bottom w:val="single" w:color="auto" w:sz="4" w:space="0"/>
              <w:right w:val="single" w:color="auto" w:sz="4" w:space="0"/>
            </w:tcBorders>
          </w:tcPr>
          <w:p w14:paraId="778A89FA">
            <w:pPr>
              <w:snapToGrid w:val="0"/>
              <w:spacing w:before="120" w:beforeLines="50"/>
              <w:jc w:val="center"/>
              <w:rPr>
                <w:rFonts w:ascii="宋体" w:hAnsi="宋体" w:cs="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04275B5B">
            <w:pPr>
              <w:snapToGrid w:val="0"/>
              <w:spacing w:before="120" w:beforeLines="50"/>
              <w:jc w:val="center"/>
              <w:rPr>
                <w:rFonts w:ascii="宋体" w:hAnsi="宋体" w:cs="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3F7AFED1">
            <w:pPr>
              <w:snapToGrid w:val="0"/>
              <w:spacing w:before="120" w:beforeLines="50"/>
              <w:jc w:val="center"/>
              <w:rPr>
                <w:rFonts w:ascii="宋体" w:hAnsi="宋体" w:cs="宋体"/>
                <w:color w:val="auto"/>
                <w:sz w:val="24"/>
                <w:highlight w:val="none"/>
              </w:rPr>
            </w:pPr>
          </w:p>
        </w:tc>
      </w:tr>
      <w:tr w14:paraId="4E095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39" w:type="dxa"/>
            <w:tcBorders>
              <w:top w:val="single" w:color="auto" w:sz="4" w:space="0"/>
              <w:left w:val="single" w:color="auto" w:sz="4" w:space="0"/>
              <w:bottom w:val="single" w:color="auto" w:sz="4" w:space="0"/>
              <w:right w:val="single" w:color="auto" w:sz="4" w:space="0"/>
            </w:tcBorders>
            <w:vAlign w:val="center"/>
          </w:tcPr>
          <w:p w14:paraId="17A95A71">
            <w:pPr>
              <w:snapToGrid w:val="0"/>
              <w:spacing w:before="120" w:beforeLines="5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商务条款其他要求</w:t>
            </w:r>
          </w:p>
        </w:tc>
        <w:tc>
          <w:tcPr>
            <w:tcW w:w="3007" w:type="dxa"/>
            <w:tcBorders>
              <w:top w:val="single" w:color="auto" w:sz="4" w:space="0"/>
              <w:left w:val="single" w:color="auto" w:sz="4" w:space="0"/>
              <w:bottom w:val="single" w:color="auto" w:sz="4" w:space="0"/>
              <w:right w:val="single" w:color="auto" w:sz="4" w:space="0"/>
            </w:tcBorders>
          </w:tcPr>
          <w:p w14:paraId="75035115">
            <w:pPr>
              <w:snapToGrid w:val="0"/>
              <w:spacing w:before="120" w:beforeLines="50"/>
              <w:jc w:val="center"/>
              <w:rPr>
                <w:rFonts w:ascii="宋体" w:hAnsi="宋体" w:cs="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1F07DC4B">
            <w:pPr>
              <w:snapToGrid w:val="0"/>
              <w:spacing w:before="120" w:beforeLines="50"/>
              <w:jc w:val="center"/>
              <w:rPr>
                <w:rFonts w:ascii="宋体" w:hAnsi="宋体" w:cs="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7E7641E8">
            <w:pPr>
              <w:snapToGrid w:val="0"/>
              <w:spacing w:before="120" w:beforeLines="50"/>
              <w:jc w:val="center"/>
              <w:rPr>
                <w:rFonts w:ascii="宋体" w:hAnsi="宋体" w:cs="宋体"/>
                <w:color w:val="auto"/>
                <w:sz w:val="24"/>
                <w:highlight w:val="none"/>
              </w:rPr>
            </w:pPr>
          </w:p>
        </w:tc>
      </w:tr>
      <w:tr w14:paraId="060E9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39" w:type="dxa"/>
            <w:tcBorders>
              <w:top w:val="single" w:color="auto" w:sz="4" w:space="0"/>
              <w:left w:val="single" w:color="auto" w:sz="4" w:space="0"/>
              <w:bottom w:val="single" w:color="auto" w:sz="4" w:space="0"/>
              <w:right w:val="single" w:color="auto" w:sz="4" w:space="0"/>
            </w:tcBorders>
            <w:vAlign w:val="center"/>
          </w:tcPr>
          <w:p w14:paraId="7D295CD1">
            <w:pPr>
              <w:snapToGrid w:val="0"/>
              <w:spacing w:before="120" w:beforeLines="5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w:t>
            </w:r>
          </w:p>
        </w:tc>
        <w:tc>
          <w:tcPr>
            <w:tcW w:w="3007" w:type="dxa"/>
            <w:tcBorders>
              <w:top w:val="single" w:color="auto" w:sz="4" w:space="0"/>
              <w:left w:val="single" w:color="auto" w:sz="4" w:space="0"/>
              <w:bottom w:val="single" w:color="auto" w:sz="4" w:space="0"/>
              <w:right w:val="single" w:color="auto" w:sz="4" w:space="0"/>
            </w:tcBorders>
          </w:tcPr>
          <w:p w14:paraId="6CC459C9">
            <w:pPr>
              <w:snapToGrid w:val="0"/>
              <w:spacing w:before="120" w:beforeLines="50"/>
              <w:jc w:val="center"/>
              <w:rPr>
                <w:rFonts w:ascii="宋体" w:hAnsi="宋体" w:cs="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5662A28A">
            <w:pPr>
              <w:snapToGrid w:val="0"/>
              <w:spacing w:before="120" w:beforeLines="50"/>
              <w:jc w:val="center"/>
              <w:rPr>
                <w:rFonts w:ascii="宋体" w:hAnsi="宋体" w:cs="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6E574997">
            <w:pPr>
              <w:snapToGrid w:val="0"/>
              <w:spacing w:before="120" w:beforeLines="50"/>
              <w:jc w:val="center"/>
              <w:rPr>
                <w:rFonts w:ascii="宋体" w:hAnsi="宋体" w:cs="宋体"/>
                <w:color w:val="auto"/>
                <w:sz w:val="24"/>
                <w:highlight w:val="none"/>
              </w:rPr>
            </w:pPr>
          </w:p>
        </w:tc>
      </w:tr>
      <w:tr w14:paraId="5ACE8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39" w:type="dxa"/>
            <w:tcBorders>
              <w:top w:val="single" w:color="auto" w:sz="4" w:space="0"/>
              <w:left w:val="single" w:color="auto" w:sz="4" w:space="0"/>
              <w:bottom w:val="single" w:color="auto" w:sz="4" w:space="0"/>
              <w:right w:val="single" w:color="auto" w:sz="4" w:space="0"/>
            </w:tcBorders>
          </w:tcPr>
          <w:p w14:paraId="009FEBB3">
            <w:pPr>
              <w:snapToGrid w:val="0"/>
              <w:spacing w:before="120" w:beforeLines="5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p>
        </w:tc>
        <w:tc>
          <w:tcPr>
            <w:tcW w:w="3007" w:type="dxa"/>
            <w:tcBorders>
              <w:top w:val="single" w:color="auto" w:sz="4" w:space="0"/>
              <w:left w:val="single" w:color="auto" w:sz="4" w:space="0"/>
              <w:bottom w:val="single" w:color="auto" w:sz="4" w:space="0"/>
              <w:right w:val="single" w:color="auto" w:sz="4" w:space="0"/>
            </w:tcBorders>
          </w:tcPr>
          <w:p w14:paraId="0B75F2FB">
            <w:pPr>
              <w:snapToGrid w:val="0"/>
              <w:spacing w:before="120" w:beforeLines="50"/>
              <w:jc w:val="center"/>
              <w:rPr>
                <w:rFonts w:ascii="宋体" w:hAnsi="宋体" w:cs="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67F0AF42">
            <w:pPr>
              <w:snapToGrid w:val="0"/>
              <w:spacing w:before="120" w:beforeLines="50"/>
              <w:jc w:val="center"/>
              <w:rPr>
                <w:rFonts w:ascii="宋体" w:hAnsi="宋体" w:cs="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25B5956C">
            <w:pPr>
              <w:snapToGrid w:val="0"/>
              <w:spacing w:before="120" w:beforeLines="50"/>
              <w:jc w:val="center"/>
              <w:rPr>
                <w:rFonts w:ascii="宋体" w:hAnsi="宋体" w:cs="宋体"/>
                <w:color w:val="auto"/>
                <w:sz w:val="24"/>
                <w:highlight w:val="none"/>
              </w:rPr>
            </w:pPr>
          </w:p>
        </w:tc>
      </w:tr>
    </w:tbl>
    <w:p w14:paraId="737E7499">
      <w:pPr>
        <w:pStyle w:val="12"/>
        <w:rPr>
          <w:rFonts w:ascii="宋体" w:hAnsi="宋体" w:cs="宋体"/>
          <w:color w:val="auto"/>
          <w:highlight w:val="none"/>
        </w:rPr>
      </w:pPr>
      <w:r>
        <w:rPr>
          <w:rFonts w:hint="eastAsia" w:ascii="宋体" w:hAnsi="宋体" w:cs="宋体"/>
          <w:color w:val="auto"/>
          <w:highlight w:val="none"/>
        </w:rPr>
        <w:t>注：</w:t>
      </w:r>
    </w:p>
    <w:p w14:paraId="00CF0B85">
      <w:pPr>
        <w:pStyle w:val="14"/>
        <w:spacing w:line="520" w:lineRule="exact"/>
        <w:ind w:firstLine="0" w:firstLineChars="0"/>
        <w:rPr>
          <w:rFonts w:ascii="宋体" w:hAnsi="宋体" w:eastAsia="宋体" w:cs="宋体"/>
          <w:color w:val="auto"/>
          <w:szCs w:val="32"/>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szCs w:val="24"/>
          <w:highlight w:val="none"/>
        </w:rPr>
        <w:t>说明：应对照招标文件“第二章 采购需求”中的“商务条款”逐条作明确的投标响应，并作出偏离说明。</w:t>
      </w:r>
    </w:p>
    <w:p w14:paraId="754F1916">
      <w:pPr>
        <w:pStyle w:val="12"/>
        <w:rPr>
          <w:rFonts w:ascii="宋体" w:hAnsi="宋体" w:cs="宋体"/>
          <w:b w:val="0"/>
          <w:bCs w:val="0"/>
          <w:color w:val="auto"/>
          <w:highlight w:val="none"/>
        </w:rPr>
      </w:pPr>
      <w:r>
        <w:rPr>
          <w:rFonts w:hint="eastAsia" w:ascii="宋体" w:hAnsi="宋体" w:cs="宋体"/>
          <w:b w:val="0"/>
          <w:bCs w:val="0"/>
          <w:color w:val="auto"/>
          <w:highlight w:val="none"/>
        </w:rPr>
        <w:t>2.投标人应根据自身的承诺，对照招标文件要求在“偏离说明”中注明“</w:t>
      </w:r>
      <w:r>
        <w:rPr>
          <w:rFonts w:hint="eastAsia" w:ascii="宋体" w:hAnsi="宋体" w:cs="宋体"/>
          <w:color w:val="auto"/>
          <w:highlight w:val="none"/>
        </w:rPr>
        <w:t>正偏离</w:t>
      </w:r>
      <w:r>
        <w:rPr>
          <w:rFonts w:hint="eastAsia" w:ascii="宋体" w:hAnsi="宋体" w:cs="宋体"/>
          <w:b w:val="0"/>
          <w:bCs w:val="0"/>
          <w:color w:val="auto"/>
          <w:highlight w:val="none"/>
        </w:rPr>
        <w:t>”、“</w:t>
      </w:r>
      <w:r>
        <w:rPr>
          <w:rFonts w:hint="eastAsia" w:ascii="宋体" w:hAnsi="宋体" w:cs="宋体"/>
          <w:color w:val="auto"/>
          <w:highlight w:val="none"/>
        </w:rPr>
        <w:t>负偏离</w:t>
      </w:r>
      <w:r>
        <w:rPr>
          <w:rFonts w:hint="eastAsia" w:ascii="宋体" w:hAnsi="宋体" w:cs="宋体"/>
          <w:b w:val="0"/>
          <w:bCs w:val="0"/>
          <w:color w:val="auto"/>
          <w:highlight w:val="none"/>
        </w:rPr>
        <w:t>”或者“</w:t>
      </w:r>
      <w:r>
        <w:rPr>
          <w:rFonts w:hint="eastAsia" w:ascii="宋体" w:hAnsi="宋体" w:cs="宋体"/>
          <w:color w:val="auto"/>
          <w:highlight w:val="none"/>
        </w:rPr>
        <w:t>无偏离</w:t>
      </w:r>
      <w:r>
        <w:rPr>
          <w:rFonts w:hint="eastAsia" w:ascii="宋体" w:hAnsi="宋体" w:cs="宋体"/>
          <w:b w:val="0"/>
          <w:bCs w:val="0"/>
          <w:color w:val="auto"/>
          <w:highlight w:val="none"/>
        </w:rPr>
        <w:t>”。既不属于“</w:t>
      </w:r>
      <w:r>
        <w:rPr>
          <w:rFonts w:hint="eastAsia" w:ascii="宋体" w:hAnsi="宋体" w:cs="宋体"/>
          <w:color w:val="auto"/>
          <w:highlight w:val="none"/>
        </w:rPr>
        <w:t>正偏离</w:t>
      </w:r>
      <w:r>
        <w:rPr>
          <w:rFonts w:hint="eastAsia" w:ascii="宋体" w:hAnsi="宋体" w:cs="宋体"/>
          <w:b w:val="0"/>
          <w:bCs w:val="0"/>
          <w:color w:val="auto"/>
          <w:highlight w:val="none"/>
        </w:rPr>
        <w:t>”也不属于“</w:t>
      </w:r>
      <w:r>
        <w:rPr>
          <w:rFonts w:hint="eastAsia" w:ascii="宋体" w:hAnsi="宋体" w:cs="宋体"/>
          <w:color w:val="auto"/>
          <w:highlight w:val="none"/>
        </w:rPr>
        <w:t>负偏离</w:t>
      </w:r>
      <w:r>
        <w:rPr>
          <w:rFonts w:hint="eastAsia" w:ascii="宋体" w:hAnsi="宋体" w:cs="宋体"/>
          <w:b w:val="0"/>
          <w:bCs w:val="0"/>
          <w:color w:val="auto"/>
          <w:highlight w:val="none"/>
        </w:rPr>
        <w:t>”即为“</w:t>
      </w:r>
      <w:r>
        <w:rPr>
          <w:rFonts w:hint="eastAsia" w:ascii="宋体" w:hAnsi="宋体" w:cs="宋体"/>
          <w:color w:val="auto"/>
          <w:highlight w:val="none"/>
        </w:rPr>
        <w:t>无偏离</w:t>
      </w:r>
      <w:r>
        <w:rPr>
          <w:rFonts w:hint="eastAsia" w:ascii="宋体" w:hAnsi="宋体" w:cs="宋体"/>
          <w:b w:val="0"/>
          <w:bCs w:val="0"/>
          <w:color w:val="auto"/>
          <w:highlight w:val="none"/>
        </w:rPr>
        <w:t>”。</w:t>
      </w:r>
    </w:p>
    <w:p w14:paraId="4FCFD013">
      <w:pPr>
        <w:snapToGrid w:val="0"/>
        <w:spacing w:before="50" w:after="50"/>
        <w:rPr>
          <w:rFonts w:ascii="宋体" w:hAnsi="宋体" w:cs="宋体"/>
          <w:color w:val="auto"/>
          <w:sz w:val="24"/>
          <w:highlight w:val="none"/>
        </w:rPr>
      </w:pPr>
    </w:p>
    <w:p w14:paraId="7D8D467F">
      <w:pPr>
        <w:snapToGrid w:val="0"/>
        <w:spacing w:before="120" w:beforeLines="50"/>
        <w:rPr>
          <w:rFonts w:ascii="宋体" w:hAnsi="宋体" w:cs="宋体"/>
          <w:color w:val="auto"/>
          <w:spacing w:val="20"/>
          <w:sz w:val="24"/>
          <w:highlight w:val="none"/>
        </w:rPr>
      </w:pPr>
      <w:r>
        <w:rPr>
          <w:rFonts w:hint="eastAsia" w:ascii="宋体" w:hAnsi="宋体" w:cs="宋体"/>
          <w:color w:val="auto"/>
          <w:spacing w:val="20"/>
          <w:sz w:val="24"/>
          <w:highlight w:val="none"/>
        </w:rPr>
        <w:t>投标人</w:t>
      </w:r>
      <w:r>
        <w:rPr>
          <w:rFonts w:hint="eastAsia" w:ascii="宋体" w:hAnsi="宋体" w:cs="宋体"/>
          <w:color w:val="auto"/>
          <w:spacing w:val="20"/>
          <w:sz w:val="24"/>
          <w:highlight w:val="none"/>
          <w:lang w:eastAsia="zh-CN"/>
        </w:rPr>
        <w:t>（盖电子公章）</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w:t>
      </w:r>
    </w:p>
    <w:p w14:paraId="1C431944">
      <w:pPr>
        <w:snapToGrid w:val="0"/>
        <w:spacing w:before="120" w:beforeLines="50"/>
        <w:rPr>
          <w:rFonts w:ascii="宋体" w:hAnsi="宋体" w:cs="宋体"/>
          <w:color w:val="auto"/>
          <w:sz w:val="24"/>
          <w:szCs w:val="20"/>
          <w:highlight w:val="none"/>
        </w:rPr>
      </w:pPr>
      <w:r>
        <w:rPr>
          <w:rFonts w:hint="eastAsia" w:ascii="宋体" w:hAnsi="宋体" w:cs="宋体"/>
          <w:color w:val="auto"/>
          <w:spacing w:val="20"/>
          <w:sz w:val="24"/>
          <w:highlight w:val="none"/>
        </w:rPr>
        <w:t>日  期：</w:t>
      </w:r>
      <w:r>
        <w:rPr>
          <w:rFonts w:hint="eastAsia" w:ascii="宋体" w:hAnsi="宋体" w:cs="宋体"/>
          <w:color w:val="auto"/>
          <w:spacing w:val="20"/>
          <w:sz w:val="24"/>
          <w:highlight w:val="none"/>
          <w:u w:val="single"/>
        </w:rPr>
        <w:t xml:space="preserve">         </w:t>
      </w:r>
    </w:p>
    <w:p w14:paraId="00EDF15D">
      <w:pPr>
        <w:snapToGrid w:val="0"/>
        <w:spacing w:before="120" w:beforeLines="50"/>
        <w:rPr>
          <w:rFonts w:ascii="宋体" w:hAnsi="宋体" w:cs="宋体"/>
          <w:color w:val="auto"/>
          <w:sz w:val="24"/>
          <w:szCs w:val="20"/>
          <w:highlight w:val="none"/>
        </w:rPr>
      </w:pPr>
    </w:p>
    <w:p w14:paraId="54F9DD04">
      <w:pPr>
        <w:snapToGrid w:val="0"/>
        <w:spacing w:before="120" w:beforeLines="50" w:after="50"/>
        <w:jc w:val="left"/>
        <w:rPr>
          <w:rFonts w:ascii="宋体" w:hAnsi="宋体" w:cs="宋体"/>
          <w:color w:val="auto"/>
          <w:sz w:val="24"/>
          <w:szCs w:val="20"/>
          <w:highlight w:val="none"/>
        </w:rPr>
      </w:pPr>
    </w:p>
    <w:p w14:paraId="002E757F">
      <w:pPr>
        <w:snapToGrid w:val="0"/>
        <w:spacing w:before="120" w:beforeLines="50" w:after="50"/>
        <w:jc w:val="left"/>
        <w:rPr>
          <w:rFonts w:ascii="宋体" w:hAnsi="宋体" w:cs="宋体"/>
          <w:b/>
          <w:color w:val="auto"/>
          <w:sz w:val="24"/>
          <w:highlight w:val="none"/>
        </w:rPr>
      </w:pPr>
      <w:r>
        <w:rPr>
          <w:rFonts w:hint="eastAsia" w:ascii="宋体" w:hAnsi="宋体" w:cs="宋体"/>
          <w:color w:val="auto"/>
          <w:sz w:val="24"/>
          <w:szCs w:val="20"/>
          <w:highlight w:val="none"/>
        </w:rPr>
        <w:br w:type="page"/>
      </w:r>
      <w:r>
        <w:rPr>
          <w:rFonts w:hint="eastAsia" w:ascii="宋体" w:hAnsi="宋体" w:cs="宋体"/>
          <w:b/>
          <w:color w:val="auto"/>
          <w:sz w:val="24"/>
          <w:highlight w:val="none"/>
        </w:rPr>
        <w:t>7.投标人业绩证明材料（如有要求）</w:t>
      </w:r>
    </w:p>
    <w:p w14:paraId="07E5FA63">
      <w:pPr>
        <w:pStyle w:val="20"/>
        <w:snapToGrid w:val="0"/>
        <w:ind w:left="480" w:hanging="480"/>
        <w:rPr>
          <w:rFonts w:ascii="宋体" w:hAnsi="宋体" w:cs="宋体"/>
          <w:color w:val="auto"/>
          <w:sz w:val="24"/>
          <w:highlight w:val="none"/>
        </w:rPr>
      </w:pPr>
    </w:p>
    <w:p w14:paraId="1D3F6C67">
      <w:pPr>
        <w:pStyle w:val="20"/>
        <w:snapToGrid w:val="0"/>
        <w:ind w:left="480" w:hanging="480"/>
        <w:rPr>
          <w:rFonts w:ascii="宋体" w:hAnsi="宋体" w:cs="宋体"/>
          <w:color w:val="auto"/>
          <w:sz w:val="24"/>
          <w:highlight w:val="none"/>
        </w:rPr>
      </w:pPr>
      <w:r>
        <w:rPr>
          <w:rFonts w:hint="eastAsia" w:ascii="宋体" w:hAnsi="宋体" w:cs="宋体"/>
          <w:color w:val="auto"/>
          <w:sz w:val="24"/>
          <w:highlight w:val="none"/>
        </w:rPr>
        <w:t xml:space="preserve">投标人业绩情况一览表格式： </w:t>
      </w:r>
    </w:p>
    <w:tbl>
      <w:tblPr>
        <w:tblStyle w:val="2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3"/>
        <w:gridCol w:w="1770"/>
        <w:gridCol w:w="1770"/>
        <w:gridCol w:w="2855"/>
      </w:tblGrid>
      <w:tr w14:paraId="233AC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3" w:type="dxa"/>
            <w:vMerge w:val="restart"/>
            <w:tcBorders>
              <w:top w:val="single" w:color="auto" w:sz="4" w:space="0"/>
              <w:left w:val="single" w:color="auto" w:sz="4" w:space="0"/>
              <w:bottom w:val="single" w:color="auto" w:sz="4" w:space="0"/>
              <w:right w:val="single" w:color="auto" w:sz="4" w:space="0"/>
            </w:tcBorders>
            <w:vAlign w:val="center"/>
          </w:tcPr>
          <w:p w14:paraId="39607F15">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0A591304">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796DB5A1">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合同金额</w:t>
            </w:r>
          </w:p>
          <w:p w14:paraId="1279F993">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2855" w:type="dxa"/>
            <w:vMerge w:val="restart"/>
            <w:tcBorders>
              <w:top w:val="single" w:color="auto" w:sz="4" w:space="0"/>
              <w:left w:val="single" w:color="auto" w:sz="4" w:space="0"/>
              <w:bottom w:val="single" w:color="auto" w:sz="4" w:space="0"/>
              <w:right w:val="single" w:color="auto" w:sz="4" w:space="0"/>
            </w:tcBorders>
            <w:vAlign w:val="center"/>
          </w:tcPr>
          <w:p w14:paraId="56B073EF">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采购人联系人及</w:t>
            </w:r>
          </w:p>
          <w:p w14:paraId="11C31247">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42A9B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3" w:type="dxa"/>
            <w:vMerge w:val="continue"/>
            <w:tcBorders>
              <w:top w:val="single" w:color="auto" w:sz="4" w:space="0"/>
              <w:left w:val="single" w:color="auto" w:sz="4" w:space="0"/>
              <w:bottom w:val="single" w:color="auto" w:sz="4" w:space="0"/>
              <w:right w:val="single" w:color="auto" w:sz="4" w:space="0"/>
            </w:tcBorders>
            <w:vAlign w:val="center"/>
          </w:tcPr>
          <w:p w14:paraId="3D6BA564">
            <w:pPr>
              <w:jc w:val="left"/>
              <w:rPr>
                <w:rFonts w:ascii="宋体" w:hAnsi="宋体" w:cs="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09DF731B">
            <w:pPr>
              <w:jc w:val="left"/>
              <w:rPr>
                <w:rFonts w:ascii="宋体" w:hAnsi="宋体" w:cs="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50F1469B">
            <w:pPr>
              <w:jc w:val="left"/>
              <w:rPr>
                <w:rFonts w:ascii="宋体" w:hAnsi="宋体" w:cs="宋体"/>
                <w:color w:val="auto"/>
                <w:sz w:val="24"/>
                <w:highlight w:val="none"/>
              </w:rPr>
            </w:pPr>
          </w:p>
        </w:tc>
        <w:tc>
          <w:tcPr>
            <w:tcW w:w="2855" w:type="dxa"/>
            <w:vMerge w:val="continue"/>
            <w:tcBorders>
              <w:top w:val="single" w:color="auto" w:sz="4" w:space="0"/>
              <w:left w:val="single" w:color="auto" w:sz="4" w:space="0"/>
              <w:bottom w:val="single" w:color="auto" w:sz="4" w:space="0"/>
              <w:right w:val="single" w:color="auto" w:sz="4" w:space="0"/>
            </w:tcBorders>
            <w:vAlign w:val="center"/>
          </w:tcPr>
          <w:p w14:paraId="67CA3136">
            <w:pPr>
              <w:jc w:val="left"/>
              <w:rPr>
                <w:rFonts w:ascii="宋体" w:hAnsi="宋体" w:cs="宋体"/>
                <w:color w:val="auto"/>
                <w:sz w:val="24"/>
                <w:highlight w:val="none"/>
              </w:rPr>
            </w:pPr>
          </w:p>
        </w:tc>
      </w:tr>
      <w:tr w14:paraId="7C566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33" w:type="dxa"/>
            <w:tcBorders>
              <w:top w:val="single" w:color="auto" w:sz="4" w:space="0"/>
              <w:left w:val="single" w:color="auto" w:sz="4" w:space="0"/>
              <w:bottom w:val="single" w:color="auto" w:sz="4" w:space="0"/>
              <w:right w:val="single" w:color="auto" w:sz="4" w:space="0"/>
            </w:tcBorders>
          </w:tcPr>
          <w:p w14:paraId="3031C8BC">
            <w:pPr>
              <w:snapToGrid w:val="0"/>
              <w:spacing w:line="24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31A99400">
            <w:pPr>
              <w:snapToGrid w:val="0"/>
              <w:spacing w:line="24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1C168232">
            <w:pPr>
              <w:snapToGrid w:val="0"/>
              <w:spacing w:line="240" w:lineRule="exact"/>
              <w:jc w:val="left"/>
              <w:rPr>
                <w:rFonts w:ascii="宋体" w:hAnsi="宋体" w:cs="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0825B4FB">
            <w:pPr>
              <w:snapToGrid w:val="0"/>
              <w:spacing w:line="240" w:lineRule="exact"/>
              <w:jc w:val="left"/>
              <w:rPr>
                <w:rFonts w:ascii="宋体" w:hAnsi="宋体" w:cs="宋体"/>
                <w:color w:val="auto"/>
                <w:sz w:val="24"/>
                <w:highlight w:val="none"/>
              </w:rPr>
            </w:pPr>
          </w:p>
        </w:tc>
      </w:tr>
      <w:tr w14:paraId="2F716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1B45AE02">
            <w:pPr>
              <w:snapToGrid w:val="0"/>
              <w:spacing w:before="50" w:after="12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5D6E2DC3">
            <w:pPr>
              <w:snapToGrid w:val="0"/>
              <w:spacing w:before="50" w:after="12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098C7307">
            <w:pPr>
              <w:snapToGrid w:val="0"/>
              <w:spacing w:before="50" w:after="120" w:afterLines="50" w:line="400" w:lineRule="exact"/>
              <w:jc w:val="left"/>
              <w:rPr>
                <w:rFonts w:ascii="宋体" w:hAnsi="宋体" w:cs="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290E76BC">
            <w:pPr>
              <w:snapToGrid w:val="0"/>
              <w:spacing w:before="50" w:after="120" w:afterLines="50" w:line="400" w:lineRule="exact"/>
              <w:jc w:val="left"/>
              <w:rPr>
                <w:rFonts w:ascii="宋体" w:hAnsi="宋体" w:cs="宋体"/>
                <w:color w:val="auto"/>
                <w:sz w:val="24"/>
                <w:highlight w:val="none"/>
              </w:rPr>
            </w:pPr>
          </w:p>
        </w:tc>
      </w:tr>
      <w:tr w14:paraId="6FAA5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3" w:type="dxa"/>
            <w:tcBorders>
              <w:top w:val="single" w:color="auto" w:sz="4" w:space="0"/>
              <w:left w:val="single" w:color="auto" w:sz="4" w:space="0"/>
              <w:bottom w:val="single" w:color="auto" w:sz="4" w:space="0"/>
              <w:right w:val="single" w:color="auto" w:sz="4" w:space="0"/>
            </w:tcBorders>
          </w:tcPr>
          <w:p w14:paraId="11DC4167">
            <w:pPr>
              <w:snapToGrid w:val="0"/>
              <w:spacing w:before="50" w:after="12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7704283F">
            <w:pPr>
              <w:snapToGrid w:val="0"/>
              <w:spacing w:before="50" w:after="12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108EC7BD">
            <w:pPr>
              <w:snapToGrid w:val="0"/>
              <w:spacing w:before="50" w:after="120" w:afterLines="50" w:line="400" w:lineRule="exact"/>
              <w:jc w:val="left"/>
              <w:rPr>
                <w:rFonts w:ascii="宋体" w:hAnsi="宋体" w:cs="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1EA5CD2C">
            <w:pPr>
              <w:snapToGrid w:val="0"/>
              <w:spacing w:before="50" w:after="120" w:afterLines="50" w:line="400" w:lineRule="exact"/>
              <w:jc w:val="left"/>
              <w:rPr>
                <w:rFonts w:ascii="宋体" w:hAnsi="宋体" w:cs="宋体"/>
                <w:color w:val="auto"/>
                <w:sz w:val="24"/>
                <w:highlight w:val="none"/>
              </w:rPr>
            </w:pPr>
          </w:p>
        </w:tc>
      </w:tr>
      <w:tr w14:paraId="450EC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7E73770B">
            <w:pPr>
              <w:snapToGrid w:val="0"/>
              <w:spacing w:before="50" w:after="12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6E6E3A1B">
            <w:pPr>
              <w:snapToGrid w:val="0"/>
              <w:spacing w:before="50" w:after="12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54C464D3">
            <w:pPr>
              <w:snapToGrid w:val="0"/>
              <w:spacing w:before="50" w:after="120" w:afterLines="50" w:line="400" w:lineRule="exact"/>
              <w:jc w:val="left"/>
              <w:rPr>
                <w:rFonts w:ascii="宋体" w:hAnsi="宋体" w:cs="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3BB3C8E1">
            <w:pPr>
              <w:snapToGrid w:val="0"/>
              <w:spacing w:before="50" w:after="120" w:afterLines="50" w:line="400" w:lineRule="exact"/>
              <w:jc w:val="left"/>
              <w:rPr>
                <w:rFonts w:ascii="宋体" w:hAnsi="宋体" w:cs="宋体"/>
                <w:color w:val="auto"/>
                <w:sz w:val="24"/>
                <w:highlight w:val="none"/>
              </w:rPr>
            </w:pPr>
          </w:p>
        </w:tc>
      </w:tr>
      <w:tr w14:paraId="6929C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7176F373">
            <w:pPr>
              <w:snapToGrid w:val="0"/>
              <w:spacing w:before="50" w:after="12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2ECC42D9">
            <w:pPr>
              <w:snapToGrid w:val="0"/>
              <w:spacing w:before="50" w:after="12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61BD095B">
            <w:pPr>
              <w:snapToGrid w:val="0"/>
              <w:spacing w:before="50" w:after="120" w:afterLines="50" w:line="400" w:lineRule="exact"/>
              <w:jc w:val="left"/>
              <w:rPr>
                <w:rFonts w:ascii="宋体" w:hAnsi="宋体" w:cs="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202F4288">
            <w:pPr>
              <w:snapToGrid w:val="0"/>
              <w:spacing w:before="50" w:after="120" w:afterLines="50" w:line="400" w:lineRule="exact"/>
              <w:jc w:val="left"/>
              <w:rPr>
                <w:rFonts w:ascii="宋体" w:hAnsi="宋体" w:cs="宋体"/>
                <w:color w:val="auto"/>
                <w:sz w:val="24"/>
                <w:highlight w:val="none"/>
              </w:rPr>
            </w:pPr>
          </w:p>
        </w:tc>
      </w:tr>
    </w:tbl>
    <w:p w14:paraId="3B86884A">
      <w:pPr>
        <w:pStyle w:val="10"/>
        <w:spacing w:before="0" w:after="0" w:line="360" w:lineRule="auto"/>
        <w:contextualSpacing/>
        <w:rPr>
          <w:rFonts w:ascii="宋体" w:hAnsi="宋体" w:eastAsia="宋体" w:cs="宋体"/>
          <w:color w:val="auto"/>
          <w:sz w:val="24"/>
          <w:szCs w:val="24"/>
          <w:highlight w:val="none"/>
        </w:rPr>
      </w:pPr>
    </w:p>
    <w:p w14:paraId="1AF84575">
      <w:pPr>
        <w:pStyle w:val="10"/>
        <w:spacing w:before="0" w:after="0"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highlight w:val="none"/>
        </w:rPr>
        <w:t>投标人根据评标标准具体要求附业绩证明材料。</w:t>
      </w:r>
    </w:p>
    <w:p w14:paraId="2ADA846B">
      <w:pPr>
        <w:spacing w:line="360" w:lineRule="auto"/>
        <w:ind w:right="480"/>
        <w:contextualSpacing/>
        <w:jc w:val="left"/>
        <w:rPr>
          <w:rFonts w:ascii="宋体" w:hAnsi="宋体" w:cs="宋体"/>
          <w:color w:val="auto"/>
          <w:sz w:val="24"/>
          <w:szCs w:val="20"/>
          <w:highlight w:val="none"/>
        </w:rPr>
      </w:pPr>
      <w:r>
        <w:rPr>
          <w:rFonts w:hint="eastAsia" w:ascii="宋体" w:hAnsi="宋体" w:cs="宋体"/>
          <w:color w:val="auto"/>
          <w:sz w:val="24"/>
          <w:highlight w:val="none"/>
        </w:rPr>
        <w:t xml:space="preserve">投标人（盖电子公章）：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年    月    日</w:t>
      </w:r>
    </w:p>
    <w:p w14:paraId="7BDCAC48">
      <w:pPr>
        <w:snapToGrid w:val="0"/>
        <w:spacing w:before="50"/>
        <w:ind w:firstLine="480" w:firstLineChars="200"/>
        <w:jc w:val="left"/>
        <w:rPr>
          <w:rFonts w:ascii="宋体" w:hAnsi="宋体" w:cs="宋体"/>
          <w:color w:val="auto"/>
          <w:sz w:val="24"/>
          <w:szCs w:val="20"/>
          <w:highlight w:val="none"/>
        </w:rPr>
      </w:pPr>
    </w:p>
    <w:p w14:paraId="01FE858A">
      <w:pPr>
        <w:snapToGrid w:val="0"/>
        <w:spacing w:before="50"/>
        <w:jc w:val="left"/>
        <w:rPr>
          <w:rFonts w:ascii="宋体" w:hAnsi="宋体" w:cs="宋体"/>
          <w:color w:val="auto"/>
          <w:sz w:val="24"/>
          <w:highlight w:val="none"/>
        </w:rPr>
      </w:pPr>
    </w:p>
    <w:p w14:paraId="2514B2A8">
      <w:pPr>
        <w:snapToGrid w:val="0"/>
        <w:spacing w:before="120" w:beforeLines="50"/>
        <w:rPr>
          <w:rFonts w:ascii="宋体" w:hAnsi="宋体" w:cs="宋体"/>
          <w:color w:val="auto"/>
          <w:sz w:val="24"/>
          <w:szCs w:val="20"/>
          <w:highlight w:val="none"/>
        </w:rPr>
        <w:sectPr>
          <w:footerReference r:id="rId14" w:type="default"/>
          <w:pgSz w:w="11905" w:h="16838"/>
          <w:pgMar w:top="1134" w:right="1134" w:bottom="1134" w:left="1134" w:header="720" w:footer="720" w:gutter="0"/>
          <w:pgNumType w:fmt="decimal"/>
          <w:cols w:space="0" w:num="1"/>
          <w:rtlGutter w:val="0"/>
          <w:docGrid w:type="lines" w:linePitch="331" w:charSpace="0"/>
        </w:sectPr>
      </w:pPr>
    </w:p>
    <w:p w14:paraId="230B004D">
      <w:pPr>
        <w:snapToGrid w:val="0"/>
        <w:spacing w:before="120" w:beforeLines="50" w:after="50"/>
        <w:outlineLvl w:val="1"/>
        <w:rPr>
          <w:rFonts w:ascii="宋体" w:hAnsi="宋体" w:cs="宋体"/>
          <w:b/>
          <w:color w:val="auto"/>
          <w:sz w:val="28"/>
          <w:szCs w:val="28"/>
          <w:highlight w:val="none"/>
        </w:rPr>
      </w:pPr>
      <w:bookmarkStart w:id="175" w:name="_Toc8043"/>
      <w:r>
        <w:rPr>
          <w:rFonts w:hint="eastAsia" w:ascii="宋体" w:hAnsi="宋体" w:cs="宋体"/>
          <w:b/>
          <w:color w:val="auto"/>
          <w:sz w:val="28"/>
          <w:szCs w:val="28"/>
          <w:highlight w:val="none"/>
        </w:rPr>
        <w:t>四、技术文件格式</w:t>
      </w:r>
      <w:bookmarkEnd w:id="175"/>
    </w:p>
    <w:p w14:paraId="0B72689D">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t xml:space="preserve">1. 技术文件封面格式： </w:t>
      </w:r>
    </w:p>
    <w:p w14:paraId="2D22D0AB">
      <w:pPr>
        <w:snapToGrid w:val="0"/>
        <w:spacing w:before="120" w:beforeLines="50" w:after="50"/>
        <w:rPr>
          <w:rFonts w:ascii="宋体" w:hAnsi="宋体" w:cs="宋体"/>
          <w:color w:val="auto"/>
          <w:sz w:val="24"/>
          <w:szCs w:val="20"/>
          <w:highlight w:val="none"/>
        </w:rPr>
      </w:pPr>
      <w:r>
        <w:rPr>
          <w:rFonts w:hint="eastAsia" w:ascii="宋体" w:hAnsi="宋体" w:cs="宋体"/>
          <w:color w:val="auto"/>
          <w:sz w:val="24"/>
          <w:highlight w:val="none"/>
        </w:rPr>
        <w:t xml:space="preserve">                                                   电子投标文件</w:t>
      </w:r>
    </w:p>
    <w:p w14:paraId="3062AB9C">
      <w:pPr>
        <w:snapToGrid w:val="0"/>
        <w:spacing w:before="120" w:beforeLines="50" w:after="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技术文件</w:t>
      </w:r>
    </w:p>
    <w:p w14:paraId="14E7B742">
      <w:pPr>
        <w:snapToGrid w:val="0"/>
        <w:spacing w:before="120" w:beforeLines="50" w:after="50"/>
        <w:rPr>
          <w:rFonts w:ascii="宋体" w:hAnsi="宋体" w:cs="宋体"/>
          <w:bCs/>
          <w:color w:val="auto"/>
          <w:sz w:val="24"/>
          <w:szCs w:val="20"/>
          <w:highlight w:val="none"/>
        </w:rPr>
      </w:pPr>
    </w:p>
    <w:p w14:paraId="26764EFD">
      <w:pPr>
        <w:snapToGrid w:val="0"/>
        <w:spacing w:before="120" w:beforeLines="50" w:after="50" w:line="400" w:lineRule="exact"/>
        <w:ind w:firstLine="360" w:firstLineChars="150"/>
        <w:rPr>
          <w:rFonts w:ascii="宋体" w:hAnsi="宋体" w:cs="宋体"/>
          <w:bCs/>
          <w:color w:val="auto"/>
          <w:sz w:val="24"/>
          <w:szCs w:val="20"/>
          <w:highlight w:val="none"/>
        </w:rPr>
      </w:pPr>
      <w:r>
        <w:rPr>
          <w:rFonts w:hint="eastAsia" w:ascii="宋体" w:hAnsi="宋体" w:cs="宋体"/>
          <w:bCs/>
          <w:color w:val="auto"/>
          <w:sz w:val="24"/>
          <w:highlight w:val="none"/>
        </w:rPr>
        <w:t xml:space="preserve">项目名称： </w:t>
      </w:r>
    </w:p>
    <w:p w14:paraId="5EAA8FC9">
      <w:pPr>
        <w:snapToGrid w:val="0"/>
        <w:spacing w:before="120" w:beforeLines="50" w:after="50" w:line="400" w:lineRule="exact"/>
        <w:ind w:firstLine="360" w:firstLineChars="150"/>
        <w:rPr>
          <w:rFonts w:hint="eastAsia" w:ascii="宋体" w:hAnsi="宋体" w:cs="宋体"/>
          <w:bCs/>
          <w:color w:val="auto"/>
          <w:sz w:val="24"/>
          <w:highlight w:val="none"/>
        </w:rPr>
      </w:pPr>
    </w:p>
    <w:p w14:paraId="66F4620F">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72E35FC5">
      <w:pPr>
        <w:snapToGrid w:val="0"/>
        <w:spacing w:before="120" w:beforeLines="50" w:after="50" w:line="400" w:lineRule="exact"/>
        <w:ind w:firstLine="360" w:firstLineChars="150"/>
        <w:rPr>
          <w:rFonts w:hint="eastAsia" w:ascii="宋体" w:hAnsi="宋体" w:cs="宋体"/>
          <w:bCs/>
          <w:color w:val="auto"/>
          <w:sz w:val="24"/>
          <w:highlight w:val="none"/>
          <w:lang w:val="en-US" w:eastAsia="zh-CN"/>
        </w:rPr>
      </w:pPr>
    </w:p>
    <w:p w14:paraId="518AFC8E">
      <w:pPr>
        <w:snapToGrid w:val="0"/>
        <w:spacing w:before="120" w:beforeLines="50" w:after="50" w:line="400" w:lineRule="exact"/>
        <w:ind w:firstLine="360" w:firstLineChars="15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所投</w:t>
      </w:r>
      <w:r>
        <w:rPr>
          <w:rFonts w:hint="eastAsia" w:ascii="宋体" w:hAnsi="宋体" w:cs="宋体"/>
          <w:bCs/>
          <w:color w:val="auto"/>
          <w:sz w:val="24"/>
          <w:highlight w:val="none"/>
        </w:rPr>
        <w:t>分标：</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lang w:val="en-US" w:eastAsia="zh-CN"/>
        </w:rPr>
        <w:t>分标</w:t>
      </w:r>
    </w:p>
    <w:p w14:paraId="342DF236">
      <w:pPr>
        <w:snapToGrid w:val="0"/>
        <w:spacing w:before="120" w:beforeLines="50" w:after="50" w:line="400" w:lineRule="exact"/>
        <w:ind w:firstLine="360" w:firstLineChars="150"/>
        <w:rPr>
          <w:rFonts w:hint="eastAsia" w:ascii="宋体" w:hAnsi="宋体" w:cs="宋体"/>
          <w:bCs/>
          <w:color w:val="auto"/>
          <w:sz w:val="24"/>
          <w:highlight w:val="none"/>
        </w:rPr>
      </w:pPr>
    </w:p>
    <w:p w14:paraId="0CC2B105">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52D8EDEE">
      <w:pPr>
        <w:snapToGrid w:val="0"/>
        <w:spacing w:before="120" w:beforeLines="50" w:after="50" w:line="400" w:lineRule="exact"/>
        <w:ind w:firstLine="360" w:firstLineChars="150"/>
        <w:rPr>
          <w:rFonts w:hint="eastAsia" w:ascii="宋体" w:hAnsi="宋体" w:cs="宋体"/>
          <w:bCs/>
          <w:color w:val="auto"/>
          <w:sz w:val="24"/>
          <w:highlight w:val="none"/>
        </w:rPr>
      </w:pPr>
    </w:p>
    <w:p w14:paraId="26DADE72">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2B159BB6">
      <w:pPr>
        <w:snapToGrid w:val="0"/>
        <w:spacing w:before="120"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7D07B255">
      <w:pPr>
        <w:snapToGrid w:val="0"/>
        <w:spacing w:before="120" w:beforeLines="50" w:after="50"/>
        <w:ind w:firstLine="645"/>
        <w:jc w:val="center"/>
        <w:rPr>
          <w:rFonts w:ascii="宋体" w:hAnsi="宋体" w:cs="宋体"/>
          <w:color w:val="auto"/>
          <w:sz w:val="24"/>
          <w:szCs w:val="20"/>
          <w:highlight w:val="none"/>
        </w:rPr>
      </w:pPr>
    </w:p>
    <w:p w14:paraId="5EA61E6A">
      <w:pPr>
        <w:snapToGrid w:val="0"/>
        <w:spacing w:before="120" w:beforeLines="50" w:after="50"/>
        <w:ind w:left="142"/>
        <w:jc w:val="left"/>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2. 技术文件目录</w:t>
      </w:r>
    </w:p>
    <w:p w14:paraId="235013E4">
      <w:pPr>
        <w:snapToGrid w:val="0"/>
        <w:spacing w:before="50" w:after="120" w:afterLines="50" w:line="280" w:lineRule="exact"/>
        <w:ind w:left="283" w:leftChars="135"/>
        <w:jc w:val="left"/>
        <w:rPr>
          <w:rFonts w:ascii="宋体" w:hAnsi="宋体" w:cs="宋体"/>
          <w:color w:val="auto"/>
          <w:sz w:val="24"/>
          <w:szCs w:val="20"/>
          <w:highlight w:val="none"/>
        </w:rPr>
      </w:pPr>
      <w:r>
        <w:rPr>
          <w:rFonts w:hint="eastAsia" w:ascii="宋体" w:hAnsi="宋体" w:cs="宋体"/>
          <w:color w:val="auto"/>
          <w:szCs w:val="21"/>
          <w:highlight w:val="none"/>
        </w:rPr>
        <w:t>根据招标文件规定及投标人提供的材料自行编写目录。</w:t>
      </w:r>
    </w:p>
    <w:p w14:paraId="3D76A4B8">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 设备性能配置清单格式</w:t>
      </w:r>
    </w:p>
    <w:p w14:paraId="622EB375">
      <w:pPr>
        <w:snapToGrid w:val="0"/>
        <w:spacing w:before="120" w:beforeLines="50" w:after="50"/>
        <w:ind w:left="142"/>
        <w:jc w:val="left"/>
        <w:rPr>
          <w:rFonts w:ascii="宋体" w:hAnsi="宋体" w:cs="宋体"/>
          <w:b/>
          <w:color w:val="auto"/>
          <w:sz w:val="24"/>
          <w:highlight w:val="none"/>
        </w:rPr>
      </w:pPr>
    </w:p>
    <w:p w14:paraId="0D54E7FE">
      <w:pPr>
        <w:snapToGrid w:val="0"/>
        <w:spacing w:before="120"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设备性能配置清单</w:t>
      </w:r>
    </w:p>
    <w:p w14:paraId="107D347A">
      <w:pPr>
        <w:pStyle w:val="16"/>
        <w:rPr>
          <w:rFonts w:hAnsi="宋体" w:cs="宋体"/>
          <w:color w:val="auto"/>
          <w:sz w:val="24"/>
          <w:szCs w:val="24"/>
          <w:highlight w:val="none"/>
        </w:rPr>
      </w:pPr>
      <w:r>
        <w:rPr>
          <w:rFonts w:hint="eastAsia" w:hAnsi="宋体" w:cs="宋体"/>
          <w:color w:val="auto"/>
          <w:sz w:val="24"/>
          <w:szCs w:val="24"/>
          <w:highlight w:val="none"/>
        </w:rPr>
        <w:t>所投分标：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3"/>
        <w:gridCol w:w="1187"/>
        <w:gridCol w:w="766"/>
        <w:gridCol w:w="853"/>
        <w:gridCol w:w="1702"/>
        <w:gridCol w:w="1187"/>
        <w:gridCol w:w="1415"/>
      </w:tblGrid>
      <w:tr w14:paraId="171EBD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2A90949D">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187" w:type="dxa"/>
            <w:tcBorders>
              <w:top w:val="single" w:color="auto" w:sz="4" w:space="0"/>
              <w:left w:val="single" w:color="auto" w:sz="4" w:space="0"/>
              <w:bottom w:val="single" w:color="auto" w:sz="4" w:space="0"/>
              <w:right w:val="single" w:color="auto" w:sz="4" w:space="0"/>
            </w:tcBorders>
            <w:vAlign w:val="center"/>
          </w:tcPr>
          <w:p w14:paraId="58CE42CF">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货物名称</w:t>
            </w:r>
          </w:p>
        </w:tc>
        <w:tc>
          <w:tcPr>
            <w:tcW w:w="766" w:type="dxa"/>
            <w:tcBorders>
              <w:top w:val="single" w:color="auto" w:sz="4" w:space="0"/>
              <w:left w:val="single" w:color="auto" w:sz="4" w:space="0"/>
              <w:bottom w:val="single" w:color="auto" w:sz="4" w:space="0"/>
              <w:right w:val="single" w:color="auto" w:sz="4" w:space="0"/>
            </w:tcBorders>
            <w:vAlign w:val="center"/>
          </w:tcPr>
          <w:p w14:paraId="0FF96FC3">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数量及单位</w:t>
            </w:r>
          </w:p>
        </w:tc>
        <w:tc>
          <w:tcPr>
            <w:tcW w:w="853" w:type="dxa"/>
            <w:tcBorders>
              <w:top w:val="single" w:color="auto" w:sz="4" w:space="0"/>
              <w:left w:val="single" w:color="auto" w:sz="4" w:space="0"/>
              <w:bottom w:val="single" w:color="auto" w:sz="4" w:space="0"/>
              <w:right w:val="single" w:color="auto" w:sz="4" w:space="0"/>
            </w:tcBorders>
            <w:vAlign w:val="center"/>
          </w:tcPr>
          <w:p w14:paraId="7AAD4663">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品牌</w:t>
            </w:r>
          </w:p>
        </w:tc>
        <w:tc>
          <w:tcPr>
            <w:tcW w:w="1702" w:type="dxa"/>
            <w:tcBorders>
              <w:top w:val="single" w:color="auto" w:sz="4" w:space="0"/>
              <w:left w:val="single" w:color="auto" w:sz="4" w:space="0"/>
              <w:bottom w:val="single" w:color="auto" w:sz="4" w:space="0"/>
              <w:right w:val="single" w:color="auto" w:sz="4" w:space="0"/>
            </w:tcBorders>
          </w:tcPr>
          <w:p w14:paraId="5091D4B4">
            <w:pPr>
              <w:snapToGrid w:val="0"/>
              <w:spacing w:before="50" w:after="50"/>
              <w:jc w:val="center"/>
              <w:rPr>
                <w:rFonts w:ascii="宋体" w:hAnsi="宋体" w:cs="宋体"/>
                <w:color w:val="auto"/>
                <w:sz w:val="24"/>
                <w:highlight w:val="none"/>
              </w:rPr>
            </w:pPr>
          </w:p>
          <w:p w14:paraId="706584F9">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规格型号</w:t>
            </w:r>
          </w:p>
        </w:tc>
        <w:tc>
          <w:tcPr>
            <w:tcW w:w="1187" w:type="dxa"/>
            <w:tcBorders>
              <w:top w:val="single" w:color="auto" w:sz="4" w:space="0"/>
              <w:left w:val="single" w:color="auto" w:sz="4" w:space="0"/>
              <w:bottom w:val="single" w:color="auto" w:sz="4" w:space="0"/>
              <w:right w:val="single" w:color="auto" w:sz="4" w:space="0"/>
            </w:tcBorders>
            <w:vAlign w:val="center"/>
          </w:tcPr>
          <w:p w14:paraId="28FB8739">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制造商</w:t>
            </w:r>
          </w:p>
        </w:tc>
        <w:tc>
          <w:tcPr>
            <w:tcW w:w="1415" w:type="dxa"/>
            <w:tcBorders>
              <w:top w:val="single" w:color="auto" w:sz="4" w:space="0"/>
              <w:left w:val="single" w:color="auto" w:sz="4" w:space="0"/>
              <w:bottom w:val="single" w:color="auto" w:sz="4" w:space="0"/>
              <w:right w:val="single" w:color="auto" w:sz="4" w:space="0"/>
            </w:tcBorders>
            <w:vAlign w:val="center"/>
          </w:tcPr>
          <w:p w14:paraId="1BEA9881">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原产地</w:t>
            </w:r>
          </w:p>
        </w:tc>
      </w:tr>
      <w:tr w14:paraId="77896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36F7DF73">
            <w:pPr>
              <w:snapToGrid w:val="0"/>
              <w:spacing w:before="50" w:after="50"/>
              <w:jc w:val="center"/>
              <w:rPr>
                <w:rFonts w:ascii="宋体" w:hAnsi="宋体" w:cs="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1A1E2220">
            <w:pPr>
              <w:snapToGrid w:val="0"/>
              <w:spacing w:before="50" w:after="50"/>
              <w:jc w:val="center"/>
              <w:rPr>
                <w:rFonts w:ascii="宋体" w:hAnsi="宋体" w:cs="宋体"/>
                <w:color w:val="auto"/>
                <w:sz w:val="24"/>
                <w:highlight w:val="none"/>
              </w:rPr>
            </w:pPr>
          </w:p>
        </w:tc>
        <w:tc>
          <w:tcPr>
            <w:tcW w:w="766" w:type="dxa"/>
            <w:tcBorders>
              <w:top w:val="single" w:color="auto" w:sz="4" w:space="0"/>
              <w:left w:val="single" w:color="auto" w:sz="4" w:space="0"/>
              <w:bottom w:val="single" w:color="auto" w:sz="4" w:space="0"/>
              <w:right w:val="single" w:color="auto" w:sz="4" w:space="0"/>
            </w:tcBorders>
            <w:vAlign w:val="center"/>
          </w:tcPr>
          <w:p w14:paraId="07073E90">
            <w:pPr>
              <w:snapToGrid w:val="0"/>
              <w:spacing w:before="50" w:after="50"/>
              <w:jc w:val="center"/>
              <w:rPr>
                <w:rFonts w:ascii="宋体" w:hAnsi="宋体" w:cs="宋体"/>
                <w:color w:val="auto"/>
                <w:sz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2F25A8E8">
            <w:pPr>
              <w:snapToGrid w:val="0"/>
              <w:spacing w:before="50" w:after="50"/>
              <w:jc w:val="center"/>
              <w:rPr>
                <w:rFonts w:ascii="宋体" w:hAnsi="宋体" w:cs="宋体"/>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tcPr>
          <w:p w14:paraId="367961D6">
            <w:pPr>
              <w:snapToGrid w:val="0"/>
              <w:spacing w:before="50" w:after="50"/>
              <w:jc w:val="center"/>
              <w:rPr>
                <w:rFonts w:ascii="宋体" w:hAnsi="宋体" w:cs="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59C240FE">
            <w:pPr>
              <w:snapToGrid w:val="0"/>
              <w:spacing w:before="50" w:after="50"/>
              <w:jc w:val="center"/>
              <w:rPr>
                <w:rFonts w:ascii="宋体" w:hAnsi="宋体" w:cs="宋体"/>
                <w:color w:val="auto"/>
                <w:sz w:val="24"/>
                <w:highlight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3B9B7C64">
            <w:pPr>
              <w:snapToGrid w:val="0"/>
              <w:spacing w:before="50" w:after="50"/>
              <w:jc w:val="center"/>
              <w:rPr>
                <w:rFonts w:ascii="宋体" w:hAnsi="宋体" w:cs="宋体"/>
                <w:color w:val="auto"/>
                <w:sz w:val="24"/>
                <w:highlight w:val="none"/>
              </w:rPr>
            </w:pPr>
          </w:p>
        </w:tc>
      </w:tr>
      <w:tr w14:paraId="14F61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2"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761A9D68">
            <w:pPr>
              <w:snapToGrid w:val="0"/>
              <w:spacing w:before="50" w:after="50"/>
              <w:jc w:val="center"/>
              <w:rPr>
                <w:rFonts w:ascii="宋体" w:hAnsi="宋体" w:cs="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6450F1FF">
            <w:pPr>
              <w:snapToGrid w:val="0"/>
              <w:spacing w:before="50" w:after="50"/>
              <w:jc w:val="center"/>
              <w:rPr>
                <w:rFonts w:ascii="宋体" w:hAnsi="宋体" w:cs="宋体"/>
                <w:color w:val="auto"/>
                <w:sz w:val="24"/>
                <w:highlight w:val="none"/>
              </w:rPr>
            </w:pPr>
          </w:p>
        </w:tc>
        <w:tc>
          <w:tcPr>
            <w:tcW w:w="766" w:type="dxa"/>
            <w:tcBorders>
              <w:top w:val="single" w:color="auto" w:sz="4" w:space="0"/>
              <w:left w:val="single" w:color="auto" w:sz="4" w:space="0"/>
              <w:bottom w:val="single" w:color="auto" w:sz="4" w:space="0"/>
              <w:right w:val="single" w:color="auto" w:sz="4" w:space="0"/>
            </w:tcBorders>
            <w:vAlign w:val="center"/>
          </w:tcPr>
          <w:p w14:paraId="4A1EDDF0">
            <w:pPr>
              <w:snapToGrid w:val="0"/>
              <w:spacing w:before="50" w:after="50"/>
              <w:jc w:val="center"/>
              <w:rPr>
                <w:rFonts w:ascii="宋体" w:hAnsi="宋体" w:cs="宋体"/>
                <w:color w:val="auto"/>
                <w:sz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14D167E8">
            <w:pPr>
              <w:snapToGrid w:val="0"/>
              <w:spacing w:before="50" w:after="50"/>
              <w:jc w:val="center"/>
              <w:rPr>
                <w:rFonts w:ascii="宋体" w:hAnsi="宋体" w:cs="宋体"/>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tcPr>
          <w:p w14:paraId="6838EC1A">
            <w:pPr>
              <w:snapToGrid w:val="0"/>
              <w:spacing w:before="50" w:after="50"/>
              <w:jc w:val="center"/>
              <w:rPr>
                <w:rFonts w:ascii="宋体" w:hAnsi="宋体" w:cs="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0519E1E4">
            <w:pPr>
              <w:snapToGrid w:val="0"/>
              <w:spacing w:before="50" w:after="50"/>
              <w:jc w:val="center"/>
              <w:rPr>
                <w:rFonts w:ascii="宋体" w:hAnsi="宋体" w:cs="宋体"/>
                <w:color w:val="auto"/>
                <w:sz w:val="24"/>
                <w:highlight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063097FD">
            <w:pPr>
              <w:snapToGrid w:val="0"/>
              <w:spacing w:before="50" w:after="50"/>
              <w:jc w:val="center"/>
              <w:rPr>
                <w:rFonts w:ascii="宋体" w:hAnsi="宋体" w:cs="宋体"/>
                <w:color w:val="auto"/>
                <w:sz w:val="24"/>
                <w:highlight w:val="none"/>
              </w:rPr>
            </w:pPr>
          </w:p>
        </w:tc>
      </w:tr>
      <w:tr w14:paraId="18D65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5"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35424F6B">
            <w:pPr>
              <w:snapToGrid w:val="0"/>
              <w:spacing w:before="50" w:after="50"/>
              <w:jc w:val="center"/>
              <w:rPr>
                <w:rFonts w:ascii="宋体" w:hAnsi="宋体" w:cs="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01DE01D4">
            <w:pPr>
              <w:snapToGrid w:val="0"/>
              <w:spacing w:before="50" w:after="50"/>
              <w:jc w:val="center"/>
              <w:rPr>
                <w:rFonts w:ascii="宋体" w:hAnsi="宋体" w:cs="宋体"/>
                <w:color w:val="auto"/>
                <w:sz w:val="24"/>
                <w:highlight w:val="none"/>
              </w:rPr>
            </w:pPr>
          </w:p>
        </w:tc>
        <w:tc>
          <w:tcPr>
            <w:tcW w:w="766" w:type="dxa"/>
            <w:tcBorders>
              <w:top w:val="single" w:color="auto" w:sz="4" w:space="0"/>
              <w:left w:val="single" w:color="auto" w:sz="4" w:space="0"/>
              <w:bottom w:val="single" w:color="auto" w:sz="4" w:space="0"/>
              <w:right w:val="single" w:color="auto" w:sz="4" w:space="0"/>
            </w:tcBorders>
            <w:vAlign w:val="center"/>
          </w:tcPr>
          <w:p w14:paraId="40124781">
            <w:pPr>
              <w:snapToGrid w:val="0"/>
              <w:spacing w:before="50" w:after="50"/>
              <w:jc w:val="center"/>
              <w:rPr>
                <w:rFonts w:ascii="宋体" w:hAnsi="宋体" w:cs="宋体"/>
                <w:color w:val="auto"/>
                <w:sz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77327F4A">
            <w:pPr>
              <w:snapToGrid w:val="0"/>
              <w:spacing w:before="50" w:after="50"/>
              <w:jc w:val="center"/>
              <w:rPr>
                <w:rFonts w:ascii="宋体" w:hAnsi="宋体" w:cs="宋体"/>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tcPr>
          <w:p w14:paraId="1B3E03DF">
            <w:pPr>
              <w:snapToGrid w:val="0"/>
              <w:spacing w:before="50" w:after="50"/>
              <w:jc w:val="center"/>
              <w:rPr>
                <w:rFonts w:ascii="宋体" w:hAnsi="宋体" w:cs="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61B3CFA3">
            <w:pPr>
              <w:snapToGrid w:val="0"/>
              <w:spacing w:before="50" w:after="50"/>
              <w:jc w:val="center"/>
              <w:rPr>
                <w:rFonts w:ascii="宋体" w:hAnsi="宋体" w:cs="宋体"/>
                <w:color w:val="auto"/>
                <w:sz w:val="24"/>
                <w:highlight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1DF4BE46">
            <w:pPr>
              <w:snapToGrid w:val="0"/>
              <w:spacing w:before="50" w:after="50"/>
              <w:jc w:val="center"/>
              <w:rPr>
                <w:rFonts w:ascii="宋体" w:hAnsi="宋体" w:cs="宋体"/>
                <w:color w:val="auto"/>
                <w:sz w:val="24"/>
                <w:highlight w:val="none"/>
              </w:rPr>
            </w:pPr>
          </w:p>
        </w:tc>
      </w:tr>
    </w:tbl>
    <w:p w14:paraId="41C710E4">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备注：</w:t>
      </w:r>
    </w:p>
    <w:p w14:paraId="68165612">
      <w:pPr>
        <w:spacing w:line="360" w:lineRule="auto"/>
        <w:ind w:firstLine="480" w:firstLineChars="200"/>
        <w:contextualSpacing/>
        <w:rPr>
          <w:rFonts w:ascii="宋体" w:hAnsi="宋体" w:cs="宋体"/>
          <w:b/>
          <w:color w:val="auto"/>
          <w:sz w:val="24"/>
          <w:highlight w:val="none"/>
        </w:rPr>
      </w:pPr>
      <w:r>
        <w:rPr>
          <w:rFonts w:hint="eastAsia" w:ascii="宋体" w:hAnsi="宋体" w:cs="宋体"/>
          <w:color w:val="auto"/>
          <w:sz w:val="24"/>
          <w:highlight w:val="none"/>
        </w:rPr>
        <w:t>以上性能配置清单中“货物名称、数量及单位、品牌、规格型号、制造商、原产地”必须如实填写完整，品牌、规格型号没有则填无，填写有缺漏</w:t>
      </w:r>
      <w:r>
        <w:rPr>
          <w:rFonts w:hint="eastAsia" w:ascii="宋体" w:hAnsi="宋体" w:cs="宋体"/>
          <w:bCs/>
          <w:color w:val="auto"/>
          <w:sz w:val="24"/>
          <w:highlight w:val="none"/>
        </w:rPr>
        <w:t>的，</w:t>
      </w:r>
      <w:r>
        <w:rPr>
          <w:rFonts w:hint="eastAsia" w:ascii="宋体" w:hAnsi="宋体" w:cs="宋体"/>
          <w:b/>
          <w:color w:val="auto"/>
          <w:sz w:val="24"/>
          <w:highlight w:val="none"/>
        </w:rPr>
        <w:t>作无效投标处理。</w:t>
      </w:r>
      <w:r>
        <w:rPr>
          <w:rFonts w:hint="eastAsia" w:ascii="宋体" w:hAnsi="宋体" w:cs="宋体"/>
          <w:color w:val="auto"/>
          <w:sz w:val="24"/>
          <w:highlight w:val="none"/>
        </w:rPr>
        <w:t>货物名称、数量及单位、品牌必须与“开标一览表”一致，</w:t>
      </w:r>
      <w:r>
        <w:rPr>
          <w:rFonts w:hint="eastAsia" w:ascii="宋体" w:hAnsi="宋体" w:cs="宋体"/>
          <w:b/>
          <w:color w:val="auto"/>
          <w:sz w:val="24"/>
          <w:highlight w:val="none"/>
        </w:rPr>
        <w:t>否则作无效投标处理。</w:t>
      </w:r>
    </w:p>
    <w:p w14:paraId="7CB32A97">
      <w:pPr>
        <w:spacing w:line="360" w:lineRule="auto"/>
        <w:ind w:firstLine="480" w:firstLineChars="200"/>
        <w:contextualSpacing/>
        <w:rPr>
          <w:rFonts w:ascii="宋体" w:hAnsi="宋体" w:cs="宋体"/>
          <w:color w:val="auto"/>
          <w:sz w:val="24"/>
          <w:highlight w:val="none"/>
        </w:rPr>
      </w:pPr>
    </w:p>
    <w:p w14:paraId="0D95261A">
      <w:pPr>
        <w:spacing w:line="360" w:lineRule="auto"/>
        <w:contextualSpacing/>
        <w:rPr>
          <w:rFonts w:ascii="宋体" w:hAnsi="宋体" w:cs="宋体"/>
          <w:color w:val="auto"/>
          <w:sz w:val="24"/>
          <w:szCs w:val="20"/>
          <w:highlight w:val="none"/>
        </w:rPr>
      </w:pPr>
      <w:r>
        <w:rPr>
          <w:rFonts w:hint="eastAsia" w:ascii="宋体" w:hAnsi="宋体" w:cs="宋体"/>
          <w:color w:val="auto"/>
          <w:spacing w:val="20"/>
          <w:sz w:val="24"/>
          <w:highlight w:val="none"/>
        </w:rPr>
        <w:t>投标人（</w:t>
      </w:r>
      <w:r>
        <w:rPr>
          <w:rFonts w:hint="eastAsia" w:ascii="宋体" w:hAnsi="宋体" w:cs="宋体"/>
          <w:color w:val="auto"/>
          <w:kern w:val="0"/>
          <w:sz w:val="24"/>
          <w:highlight w:val="none"/>
          <w:lang w:val="zh-CN"/>
        </w:rPr>
        <w:t>电子签章</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200976FD">
      <w:pPr>
        <w:snapToGrid w:val="0"/>
        <w:spacing w:before="50" w:after="120" w:afterLines="50"/>
        <w:jc w:val="left"/>
        <w:rPr>
          <w:rFonts w:ascii="宋体" w:hAnsi="宋体" w:cs="宋体"/>
          <w:color w:val="auto"/>
          <w:sz w:val="24"/>
          <w:szCs w:val="20"/>
          <w:highlight w:val="none"/>
        </w:rPr>
      </w:pPr>
    </w:p>
    <w:p w14:paraId="7FD5CBD7">
      <w:pPr>
        <w:snapToGrid w:val="0"/>
        <w:spacing w:before="50" w:after="120" w:afterLines="50"/>
        <w:jc w:val="left"/>
        <w:rPr>
          <w:rFonts w:ascii="宋体" w:hAnsi="宋体" w:cs="宋体"/>
          <w:color w:val="auto"/>
          <w:sz w:val="24"/>
          <w:szCs w:val="20"/>
          <w:highlight w:val="none"/>
        </w:rPr>
      </w:pPr>
    </w:p>
    <w:p w14:paraId="25A4D486">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4. 技术偏离表格式</w:t>
      </w:r>
    </w:p>
    <w:p w14:paraId="6BF0E714">
      <w:pPr>
        <w:snapToGrid w:val="0"/>
        <w:spacing w:before="120" w:beforeLines="50" w:after="50"/>
        <w:ind w:left="142"/>
        <w:jc w:val="left"/>
        <w:rPr>
          <w:rFonts w:ascii="宋体" w:hAnsi="宋体" w:cs="宋体"/>
          <w:b/>
          <w:color w:val="auto"/>
          <w:sz w:val="24"/>
          <w:highlight w:val="none"/>
        </w:rPr>
      </w:pPr>
    </w:p>
    <w:p w14:paraId="22B43E4D">
      <w:pPr>
        <w:snapToGrid w:val="0"/>
        <w:spacing w:before="120"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技术偏离表</w:t>
      </w:r>
    </w:p>
    <w:p w14:paraId="018CD406">
      <w:pPr>
        <w:pStyle w:val="16"/>
        <w:rPr>
          <w:rFonts w:hAnsi="宋体" w:cs="宋体"/>
          <w:color w:val="auto"/>
          <w:sz w:val="24"/>
          <w:szCs w:val="24"/>
          <w:highlight w:val="none"/>
        </w:rPr>
      </w:pPr>
      <w:r>
        <w:rPr>
          <w:rFonts w:hint="eastAsia" w:hAnsi="宋体" w:cs="宋体"/>
          <w:color w:val="auto"/>
          <w:sz w:val="24"/>
          <w:szCs w:val="24"/>
          <w:highlight w:val="none"/>
        </w:rPr>
        <w:t>所投分标：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06289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4EEE53CE">
            <w:pPr>
              <w:pStyle w:val="16"/>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项号</w:t>
            </w:r>
          </w:p>
        </w:tc>
        <w:tc>
          <w:tcPr>
            <w:tcW w:w="2143" w:type="dxa"/>
            <w:vAlign w:val="center"/>
          </w:tcPr>
          <w:p w14:paraId="105DDDD9">
            <w:pPr>
              <w:pStyle w:val="16"/>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标的的名称</w:t>
            </w:r>
          </w:p>
        </w:tc>
        <w:tc>
          <w:tcPr>
            <w:tcW w:w="1834" w:type="dxa"/>
            <w:vAlign w:val="center"/>
          </w:tcPr>
          <w:p w14:paraId="2156B34A">
            <w:pPr>
              <w:pStyle w:val="16"/>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技术需求</w:t>
            </w:r>
          </w:p>
        </w:tc>
        <w:tc>
          <w:tcPr>
            <w:tcW w:w="2181" w:type="dxa"/>
            <w:vAlign w:val="center"/>
          </w:tcPr>
          <w:p w14:paraId="43967DFF">
            <w:pPr>
              <w:pStyle w:val="16"/>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投标响应</w:t>
            </w:r>
          </w:p>
        </w:tc>
        <w:tc>
          <w:tcPr>
            <w:tcW w:w="1934" w:type="dxa"/>
            <w:vAlign w:val="center"/>
          </w:tcPr>
          <w:p w14:paraId="74AFF23E">
            <w:pPr>
              <w:pStyle w:val="16"/>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偏离说明</w:t>
            </w:r>
          </w:p>
        </w:tc>
      </w:tr>
      <w:tr w14:paraId="6454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74063F3">
            <w:pPr>
              <w:pStyle w:val="16"/>
              <w:spacing w:line="600" w:lineRule="exact"/>
              <w:jc w:val="center"/>
              <w:rPr>
                <w:rFonts w:hAnsi="宋体" w:cs="宋体"/>
                <w:color w:val="auto"/>
                <w:kern w:val="2"/>
                <w:sz w:val="24"/>
                <w:szCs w:val="24"/>
                <w:highlight w:val="none"/>
              </w:rPr>
            </w:pPr>
          </w:p>
        </w:tc>
        <w:tc>
          <w:tcPr>
            <w:tcW w:w="2143" w:type="dxa"/>
            <w:vAlign w:val="center"/>
          </w:tcPr>
          <w:p w14:paraId="2DA57876">
            <w:pPr>
              <w:pStyle w:val="16"/>
              <w:spacing w:line="600" w:lineRule="exact"/>
              <w:jc w:val="center"/>
              <w:rPr>
                <w:rFonts w:hAnsi="宋体" w:cs="宋体"/>
                <w:color w:val="auto"/>
                <w:kern w:val="2"/>
                <w:sz w:val="24"/>
                <w:szCs w:val="24"/>
                <w:highlight w:val="none"/>
              </w:rPr>
            </w:pPr>
          </w:p>
        </w:tc>
        <w:tc>
          <w:tcPr>
            <w:tcW w:w="1834" w:type="dxa"/>
            <w:vAlign w:val="center"/>
          </w:tcPr>
          <w:p w14:paraId="18B9E08B">
            <w:pPr>
              <w:pStyle w:val="16"/>
              <w:spacing w:line="600" w:lineRule="exact"/>
              <w:jc w:val="center"/>
              <w:rPr>
                <w:rFonts w:hAnsi="宋体" w:cs="宋体"/>
                <w:color w:val="auto"/>
                <w:kern w:val="2"/>
                <w:sz w:val="24"/>
                <w:szCs w:val="24"/>
                <w:highlight w:val="none"/>
              </w:rPr>
            </w:pPr>
          </w:p>
        </w:tc>
        <w:tc>
          <w:tcPr>
            <w:tcW w:w="2181" w:type="dxa"/>
            <w:vAlign w:val="center"/>
          </w:tcPr>
          <w:p w14:paraId="3EA87361">
            <w:pPr>
              <w:pStyle w:val="16"/>
              <w:spacing w:line="600" w:lineRule="exact"/>
              <w:jc w:val="center"/>
              <w:rPr>
                <w:rFonts w:hAnsi="宋体" w:cs="宋体"/>
                <w:color w:val="auto"/>
                <w:kern w:val="2"/>
                <w:sz w:val="24"/>
                <w:szCs w:val="24"/>
                <w:highlight w:val="none"/>
              </w:rPr>
            </w:pPr>
          </w:p>
        </w:tc>
        <w:tc>
          <w:tcPr>
            <w:tcW w:w="1934" w:type="dxa"/>
            <w:vAlign w:val="center"/>
          </w:tcPr>
          <w:p w14:paraId="3ABFE021">
            <w:pPr>
              <w:pStyle w:val="16"/>
              <w:spacing w:line="600" w:lineRule="exact"/>
              <w:jc w:val="center"/>
              <w:rPr>
                <w:rFonts w:hAnsi="宋体" w:cs="宋体"/>
                <w:color w:val="auto"/>
                <w:kern w:val="2"/>
                <w:sz w:val="24"/>
                <w:szCs w:val="24"/>
                <w:highlight w:val="none"/>
              </w:rPr>
            </w:pPr>
          </w:p>
        </w:tc>
      </w:tr>
      <w:tr w14:paraId="2EEC3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3CD50CD">
            <w:pPr>
              <w:pStyle w:val="16"/>
              <w:spacing w:line="600" w:lineRule="exact"/>
              <w:rPr>
                <w:rFonts w:hAnsi="宋体" w:cs="宋体"/>
                <w:color w:val="auto"/>
                <w:kern w:val="2"/>
                <w:sz w:val="24"/>
                <w:szCs w:val="24"/>
                <w:highlight w:val="none"/>
              </w:rPr>
            </w:pPr>
          </w:p>
        </w:tc>
        <w:tc>
          <w:tcPr>
            <w:tcW w:w="2143" w:type="dxa"/>
          </w:tcPr>
          <w:p w14:paraId="637C19FD">
            <w:pPr>
              <w:pStyle w:val="16"/>
              <w:spacing w:line="600" w:lineRule="exact"/>
              <w:rPr>
                <w:rFonts w:hAnsi="宋体" w:cs="宋体"/>
                <w:color w:val="auto"/>
                <w:kern w:val="2"/>
                <w:sz w:val="24"/>
                <w:szCs w:val="24"/>
                <w:highlight w:val="none"/>
              </w:rPr>
            </w:pPr>
          </w:p>
        </w:tc>
        <w:tc>
          <w:tcPr>
            <w:tcW w:w="1834" w:type="dxa"/>
          </w:tcPr>
          <w:p w14:paraId="5DCEC567">
            <w:pPr>
              <w:pStyle w:val="16"/>
              <w:spacing w:line="600" w:lineRule="exact"/>
              <w:rPr>
                <w:rFonts w:hAnsi="宋体" w:cs="宋体"/>
                <w:color w:val="auto"/>
                <w:kern w:val="2"/>
                <w:sz w:val="24"/>
                <w:szCs w:val="24"/>
                <w:highlight w:val="none"/>
              </w:rPr>
            </w:pPr>
          </w:p>
        </w:tc>
        <w:tc>
          <w:tcPr>
            <w:tcW w:w="2181" w:type="dxa"/>
          </w:tcPr>
          <w:p w14:paraId="4E6E3AE9">
            <w:pPr>
              <w:pStyle w:val="16"/>
              <w:spacing w:line="600" w:lineRule="exact"/>
              <w:rPr>
                <w:rFonts w:hAnsi="宋体" w:cs="宋体"/>
                <w:color w:val="auto"/>
                <w:kern w:val="2"/>
                <w:sz w:val="24"/>
                <w:szCs w:val="24"/>
                <w:highlight w:val="none"/>
              </w:rPr>
            </w:pPr>
          </w:p>
        </w:tc>
        <w:tc>
          <w:tcPr>
            <w:tcW w:w="1934" w:type="dxa"/>
          </w:tcPr>
          <w:p w14:paraId="2C8FB7AE">
            <w:pPr>
              <w:pStyle w:val="16"/>
              <w:spacing w:line="600" w:lineRule="exact"/>
              <w:rPr>
                <w:rFonts w:hAnsi="宋体" w:cs="宋体"/>
                <w:color w:val="auto"/>
                <w:kern w:val="2"/>
                <w:sz w:val="24"/>
                <w:szCs w:val="24"/>
                <w:highlight w:val="none"/>
              </w:rPr>
            </w:pPr>
          </w:p>
        </w:tc>
      </w:tr>
      <w:tr w14:paraId="5C5F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ADC9AAB">
            <w:pPr>
              <w:pStyle w:val="16"/>
              <w:spacing w:line="600" w:lineRule="exact"/>
              <w:rPr>
                <w:rFonts w:hAnsi="宋体" w:cs="宋体"/>
                <w:color w:val="auto"/>
                <w:kern w:val="2"/>
                <w:sz w:val="24"/>
                <w:szCs w:val="24"/>
                <w:highlight w:val="none"/>
              </w:rPr>
            </w:pPr>
          </w:p>
        </w:tc>
        <w:tc>
          <w:tcPr>
            <w:tcW w:w="2143" w:type="dxa"/>
          </w:tcPr>
          <w:p w14:paraId="20A0E301">
            <w:pPr>
              <w:pStyle w:val="16"/>
              <w:spacing w:line="600" w:lineRule="exact"/>
              <w:rPr>
                <w:rFonts w:hAnsi="宋体" w:cs="宋体"/>
                <w:color w:val="auto"/>
                <w:kern w:val="2"/>
                <w:sz w:val="24"/>
                <w:szCs w:val="24"/>
                <w:highlight w:val="none"/>
              </w:rPr>
            </w:pPr>
          </w:p>
        </w:tc>
        <w:tc>
          <w:tcPr>
            <w:tcW w:w="1834" w:type="dxa"/>
          </w:tcPr>
          <w:p w14:paraId="67C01606">
            <w:pPr>
              <w:pStyle w:val="16"/>
              <w:spacing w:line="600" w:lineRule="exact"/>
              <w:rPr>
                <w:rFonts w:hAnsi="宋体" w:cs="宋体"/>
                <w:color w:val="auto"/>
                <w:kern w:val="2"/>
                <w:sz w:val="24"/>
                <w:szCs w:val="24"/>
                <w:highlight w:val="none"/>
              </w:rPr>
            </w:pPr>
          </w:p>
        </w:tc>
        <w:tc>
          <w:tcPr>
            <w:tcW w:w="2181" w:type="dxa"/>
          </w:tcPr>
          <w:p w14:paraId="62360FBF">
            <w:pPr>
              <w:pStyle w:val="16"/>
              <w:spacing w:line="600" w:lineRule="exact"/>
              <w:rPr>
                <w:rFonts w:hAnsi="宋体" w:cs="宋体"/>
                <w:color w:val="auto"/>
                <w:kern w:val="2"/>
                <w:sz w:val="24"/>
                <w:szCs w:val="24"/>
                <w:highlight w:val="none"/>
              </w:rPr>
            </w:pPr>
          </w:p>
        </w:tc>
        <w:tc>
          <w:tcPr>
            <w:tcW w:w="1934" w:type="dxa"/>
          </w:tcPr>
          <w:p w14:paraId="4FBFF210">
            <w:pPr>
              <w:pStyle w:val="16"/>
              <w:spacing w:line="600" w:lineRule="exact"/>
              <w:rPr>
                <w:rFonts w:hAnsi="宋体" w:cs="宋体"/>
                <w:color w:val="auto"/>
                <w:kern w:val="2"/>
                <w:sz w:val="24"/>
                <w:szCs w:val="24"/>
                <w:highlight w:val="none"/>
              </w:rPr>
            </w:pPr>
          </w:p>
        </w:tc>
      </w:tr>
      <w:tr w14:paraId="4E3E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0A3FCA6">
            <w:pPr>
              <w:pStyle w:val="16"/>
              <w:spacing w:line="600" w:lineRule="exact"/>
              <w:rPr>
                <w:rFonts w:hAnsi="宋体" w:cs="宋体"/>
                <w:color w:val="auto"/>
                <w:kern w:val="2"/>
                <w:sz w:val="24"/>
                <w:szCs w:val="24"/>
                <w:highlight w:val="none"/>
              </w:rPr>
            </w:pPr>
          </w:p>
        </w:tc>
        <w:tc>
          <w:tcPr>
            <w:tcW w:w="2143" w:type="dxa"/>
          </w:tcPr>
          <w:p w14:paraId="1DD2080F">
            <w:pPr>
              <w:pStyle w:val="16"/>
              <w:spacing w:line="600" w:lineRule="exact"/>
              <w:rPr>
                <w:rFonts w:hAnsi="宋体" w:cs="宋体"/>
                <w:color w:val="auto"/>
                <w:kern w:val="2"/>
                <w:sz w:val="24"/>
                <w:szCs w:val="24"/>
                <w:highlight w:val="none"/>
              </w:rPr>
            </w:pPr>
          </w:p>
        </w:tc>
        <w:tc>
          <w:tcPr>
            <w:tcW w:w="1834" w:type="dxa"/>
          </w:tcPr>
          <w:p w14:paraId="629E5576">
            <w:pPr>
              <w:pStyle w:val="16"/>
              <w:spacing w:line="600" w:lineRule="exact"/>
              <w:rPr>
                <w:rFonts w:hAnsi="宋体" w:cs="宋体"/>
                <w:color w:val="auto"/>
                <w:kern w:val="2"/>
                <w:sz w:val="24"/>
                <w:szCs w:val="24"/>
                <w:highlight w:val="none"/>
              </w:rPr>
            </w:pPr>
          </w:p>
        </w:tc>
        <w:tc>
          <w:tcPr>
            <w:tcW w:w="2181" w:type="dxa"/>
          </w:tcPr>
          <w:p w14:paraId="532A818F">
            <w:pPr>
              <w:pStyle w:val="16"/>
              <w:spacing w:line="600" w:lineRule="exact"/>
              <w:rPr>
                <w:rFonts w:hAnsi="宋体" w:cs="宋体"/>
                <w:color w:val="auto"/>
                <w:kern w:val="2"/>
                <w:sz w:val="24"/>
                <w:szCs w:val="24"/>
                <w:highlight w:val="none"/>
              </w:rPr>
            </w:pPr>
          </w:p>
        </w:tc>
        <w:tc>
          <w:tcPr>
            <w:tcW w:w="1934" w:type="dxa"/>
          </w:tcPr>
          <w:p w14:paraId="558E3B4F">
            <w:pPr>
              <w:pStyle w:val="16"/>
              <w:spacing w:line="600" w:lineRule="exact"/>
              <w:rPr>
                <w:rFonts w:hAnsi="宋体" w:cs="宋体"/>
                <w:color w:val="auto"/>
                <w:kern w:val="2"/>
                <w:sz w:val="24"/>
                <w:szCs w:val="24"/>
                <w:highlight w:val="none"/>
              </w:rPr>
            </w:pPr>
          </w:p>
        </w:tc>
      </w:tr>
      <w:tr w14:paraId="20AF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CDECD32">
            <w:pPr>
              <w:pStyle w:val="16"/>
              <w:spacing w:line="600" w:lineRule="exact"/>
              <w:rPr>
                <w:rFonts w:hAnsi="宋体" w:cs="宋体"/>
                <w:color w:val="auto"/>
                <w:kern w:val="2"/>
                <w:sz w:val="24"/>
                <w:szCs w:val="24"/>
                <w:highlight w:val="none"/>
              </w:rPr>
            </w:pPr>
          </w:p>
        </w:tc>
        <w:tc>
          <w:tcPr>
            <w:tcW w:w="2143" w:type="dxa"/>
          </w:tcPr>
          <w:p w14:paraId="0980B575">
            <w:pPr>
              <w:pStyle w:val="16"/>
              <w:spacing w:line="600" w:lineRule="exact"/>
              <w:rPr>
                <w:rFonts w:hAnsi="宋体" w:cs="宋体"/>
                <w:color w:val="auto"/>
                <w:kern w:val="2"/>
                <w:sz w:val="24"/>
                <w:szCs w:val="24"/>
                <w:highlight w:val="none"/>
              </w:rPr>
            </w:pPr>
          </w:p>
        </w:tc>
        <w:tc>
          <w:tcPr>
            <w:tcW w:w="1834" w:type="dxa"/>
          </w:tcPr>
          <w:p w14:paraId="5C67354C">
            <w:pPr>
              <w:pStyle w:val="16"/>
              <w:spacing w:line="600" w:lineRule="exact"/>
              <w:rPr>
                <w:rFonts w:hAnsi="宋体" w:cs="宋体"/>
                <w:color w:val="auto"/>
                <w:kern w:val="2"/>
                <w:sz w:val="24"/>
                <w:szCs w:val="24"/>
                <w:highlight w:val="none"/>
              </w:rPr>
            </w:pPr>
          </w:p>
        </w:tc>
        <w:tc>
          <w:tcPr>
            <w:tcW w:w="2181" w:type="dxa"/>
          </w:tcPr>
          <w:p w14:paraId="495F08B5">
            <w:pPr>
              <w:pStyle w:val="16"/>
              <w:spacing w:line="600" w:lineRule="exact"/>
              <w:rPr>
                <w:rFonts w:hAnsi="宋体" w:cs="宋体"/>
                <w:color w:val="auto"/>
                <w:kern w:val="2"/>
                <w:sz w:val="24"/>
                <w:szCs w:val="24"/>
                <w:highlight w:val="none"/>
              </w:rPr>
            </w:pPr>
          </w:p>
        </w:tc>
        <w:tc>
          <w:tcPr>
            <w:tcW w:w="1934" w:type="dxa"/>
          </w:tcPr>
          <w:p w14:paraId="70BFFAC0">
            <w:pPr>
              <w:pStyle w:val="16"/>
              <w:spacing w:line="600" w:lineRule="exact"/>
              <w:rPr>
                <w:rFonts w:hAnsi="宋体" w:cs="宋体"/>
                <w:color w:val="auto"/>
                <w:kern w:val="2"/>
                <w:sz w:val="24"/>
                <w:szCs w:val="24"/>
                <w:highlight w:val="none"/>
              </w:rPr>
            </w:pPr>
          </w:p>
        </w:tc>
      </w:tr>
      <w:tr w14:paraId="3DAD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FF83487">
            <w:pPr>
              <w:pStyle w:val="16"/>
              <w:spacing w:line="600" w:lineRule="exact"/>
              <w:rPr>
                <w:rFonts w:hAnsi="宋体" w:cs="宋体"/>
                <w:color w:val="auto"/>
                <w:kern w:val="2"/>
                <w:sz w:val="24"/>
                <w:szCs w:val="24"/>
                <w:highlight w:val="none"/>
              </w:rPr>
            </w:pPr>
          </w:p>
        </w:tc>
        <w:tc>
          <w:tcPr>
            <w:tcW w:w="2143" w:type="dxa"/>
          </w:tcPr>
          <w:p w14:paraId="44412DCD">
            <w:pPr>
              <w:pStyle w:val="16"/>
              <w:spacing w:line="600" w:lineRule="exact"/>
              <w:rPr>
                <w:rFonts w:hAnsi="宋体" w:cs="宋体"/>
                <w:color w:val="auto"/>
                <w:kern w:val="2"/>
                <w:sz w:val="24"/>
                <w:szCs w:val="24"/>
                <w:highlight w:val="none"/>
              </w:rPr>
            </w:pPr>
          </w:p>
        </w:tc>
        <w:tc>
          <w:tcPr>
            <w:tcW w:w="1834" w:type="dxa"/>
          </w:tcPr>
          <w:p w14:paraId="4CD2AA0E">
            <w:pPr>
              <w:pStyle w:val="16"/>
              <w:spacing w:line="600" w:lineRule="exact"/>
              <w:rPr>
                <w:rFonts w:hAnsi="宋体" w:cs="宋体"/>
                <w:color w:val="auto"/>
                <w:kern w:val="2"/>
                <w:sz w:val="24"/>
                <w:szCs w:val="24"/>
                <w:highlight w:val="none"/>
              </w:rPr>
            </w:pPr>
          </w:p>
        </w:tc>
        <w:tc>
          <w:tcPr>
            <w:tcW w:w="2181" w:type="dxa"/>
          </w:tcPr>
          <w:p w14:paraId="5A00D5AA">
            <w:pPr>
              <w:pStyle w:val="16"/>
              <w:spacing w:line="600" w:lineRule="exact"/>
              <w:rPr>
                <w:rFonts w:hAnsi="宋体" w:cs="宋体"/>
                <w:color w:val="auto"/>
                <w:kern w:val="2"/>
                <w:sz w:val="24"/>
                <w:szCs w:val="24"/>
                <w:highlight w:val="none"/>
              </w:rPr>
            </w:pPr>
          </w:p>
        </w:tc>
        <w:tc>
          <w:tcPr>
            <w:tcW w:w="1934" w:type="dxa"/>
          </w:tcPr>
          <w:p w14:paraId="32035A6D">
            <w:pPr>
              <w:pStyle w:val="16"/>
              <w:spacing w:line="600" w:lineRule="exact"/>
              <w:rPr>
                <w:rFonts w:hAnsi="宋体" w:cs="宋体"/>
                <w:color w:val="auto"/>
                <w:kern w:val="2"/>
                <w:sz w:val="24"/>
                <w:szCs w:val="24"/>
                <w:highlight w:val="none"/>
              </w:rPr>
            </w:pPr>
          </w:p>
        </w:tc>
      </w:tr>
    </w:tbl>
    <w:p w14:paraId="2343C23A">
      <w:pPr>
        <w:pStyle w:val="12"/>
        <w:rPr>
          <w:rFonts w:ascii="宋体" w:hAnsi="宋体" w:cs="宋体"/>
          <w:color w:val="auto"/>
          <w:highlight w:val="none"/>
        </w:rPr>
      </w:pPr>
      <w:r>
        <w:rPr>
          <w:rFonts w:hint="eastAsia" w:ascii="宋体" w:hAnsi="宋体" w:cs="宋体"/>
          <w:color w:val="auto"/>
          <w:highlight w:val="none"/>
        </w:rPr>
        <w:t>注：</w:t>
      </w:r>
    </w:p>
    <w:p w14:paraId="701D1D33">
      <w:pPr>
        <w:pStyle w:val="14"/>
        <w:spacing w:line="360" w:lineRule="auto"/>
        <w:ind w:firstLine="0" w:firstLineChars="0"/>
        <w:rPr>
          <w:rFonts w:ascii="宋体" w:hAnsi="宋体" w:eastAsia="宋体" w:cs="宋体"/>
          <w:color w:val="auto"/>
          <w:szCs w:val="32"/>
          <w:highlight w:val="none"/>
        </w:rPr>
      </w:pPr>
      <w:r>
        <w:rPr>
          <w:rFonts w:hint="eastAsia" w:ascii="宋体" w:hAnsi="宋体" w:eastAsia="宋体" w:cs="宋体"/>
          <w:color w:val="auto"/>
          <w:sz w:val="24"/>
          <w:szCs w:val="24"/>
          <w:highlight w:val="none"/>
        </w:rPr>
        <w:t>1. 说明：应对照招标文件“第二章 采购需求”中的“技术需求”逐条作明确的投标响应，并作出偏离说明。</w:t>
      </w:r>
    </w:p>
    <w:p w14:paraId="0BA8474C">
      <w:pPr>
        <w:pStyle w:val="12"/>
        <w:spacing w:line="360" w:lineRule="auto"/>
        <w:rPr>
          <w:rFonts w:ascii="宋体" w:hAnsi="宋体" w:cs="宋体"/>
          <w:b w:val="0"/>
          <w:bCs w:val="0"/>
          <w:color w:val="auto"/>
          <w:highlight w:val="none"/>
        </w:rPr>
      </w:pPr>
      <w:r>
        <w:rPr>
          <w:rFonts w:hint="eastAsia" w:ascii="宋体" w:hAnsi="宋体" w:cs="宋体"/>
          <w:b w:val="0"/>
          <w:bCs w:val="0"/>
          <w:color w:val="auto"/>
          <w:highlight w:val="none"/>
        </w:rPr>
        <w:t>2.投标人根据投标货物的性能指标，对照招标文件技术需求，在“偏离说明”中注明“</w:t>
      </w:r>
      <w:r>
        <w:rPr>
          <w:rFonts w:hint="eastAsia" w:ascii="宋体" w:hAnsi="宋体" w:cs="宋体"/>
          <w:color w:val="auto"/>
          <w:highlight w:val="none"/>
        </w:rPr>
        <w:t>正偏离</w:t>
      </w:r>
      <w:r>
        <w:rPr>
          <w:rFonts w:hint="eastAsia" w:ascii="宋体" w:hAnsi="宋体" w:cs="宋体"/>
          <w:b w:val="0"/>
          <w:bCs w:val="0"/>
          <w:color w:val="auto"/>
          <w:highlight w:val="none"/>
        </w:rPr>
        <w:t>”、“</w:t>
      </w:r>
      <w:r>
        <w:rPr>
          <w:rFonts w:hint="eastAsia" w:ascii="宋体" w:hAnsi="宋体" w:cs="宋体"/>
          <w:color w:val="auto"/>
          <w:highlight w:val="none"/>
        </w:rPr>
        <w:t>负偏离</w:t>
      </w:r>
      <w:r>
        <w:rPr>
          <w:rFonts w:hint="eastAsia" w:ascii="宋体" w:hAnsi="宋体" w:cs="宋体"/>
          <w:b w:val="0"/>
          <w:bCs w:val="0"/>
          <w:color w:val="auto"/>
          <w:highlight w:val="none"/>
        </w:rPr>
        <w:t>”或者“</w:t>
      </w:r>
      <w:r>
        <w:rPr>
          <w:rFonts w:hint="eastAsia" w:ascii="宋体" w:hAnsi="宋体" w:cs="宋体"/>
          <w:color w:val="auto"/>
          <w:highlight w:val="none"/>
        </w:rPr>
        <w:t>无偏离</w:t>
      </w:r>
      <w:r>
        <w:rPr>
          <w:rFonts w:hint="eastAsia" w:ascii="宋体" w:hAnsi="宋体" w:cs="宋体"/>
          <w:b w:val="0"/>
          <w:bCs w:val="0"/>
          <w:color w:val="auto"/>
          <w:highlight w:val="none"/>
        </w:rPr>
        <w:t>”。既不属于“</w:t>
      </w:r>
      <w:r>
        <w:rPr>
          <w:rFonts w:hint="eastAsia" w:ascii="宋体" w:hAnsi="宋体" w:cs="宋体"/>
          <w:color w:val="auto"/>
          <w:highlight w:val="none"/>
        </w:rPr>
        <w:t>正偏离</w:t>
      </w:r>
      <w:r>
        <w:rPr>
          <w:rFonts w:hint="eastAsia" w:ascii="宋体" w:hAnsi="宋体" w:cs="宋体"/>
          <w:b w:val="0"/>
          <w:bCs w:val="0"/>
          <w:color w:val="auto"/>
          <w:highlight w:val="none"/>
        </w:rPr>
        <w:t>”也不属于“</w:t>
      </w:r>
      <w:r>
        <w:rPr>
          <w:rFonts w:hint="eastAsia" w:ascii="宋体" w:hAnsi="宋体" w:cs="宋体"/>
          <w:color w:val="auto"/>
          <w:highlight w:val="none"/>
        </w:rPr>
        <w:t>负偏离</w:t>
      </w:r>
      <w:r>
        <w:rPr>
          <w:rFonts w:hint="eastAsia" w:ascii="宋体" w:hAnsi="宋体" w:cs="宋体"/>
          <w:b w:val="0"/>
          <w:bCs w:val="0"/>
          <w:color w:val="auto"/>
          <w:highlight w:val="none"/>
        </w:rPr>
        <w:t>”即为“</w:t>
      </w:r>
      <w:r>
        <w:rPr>
          <w:rFonts w:hint="eastAsia" w:ascii="宋体" w:hAnsi="宋体" w:cs="宋体"/>
          <w:color w:val="auto"/>
          <w:highlight w:val="none"/>
        </w:rPr>
        <w:t>无偏离</w:t>
      </w:r>
      <w:r>
        <w:rPr>
          <w:rFonts w:hint="eastAsia" w:ascii="宋体" w:hAnsi="宋体" w:cs="宋体"/>
          <w:b w:val="0"/>
          <w:bCs w:val="0"/>
          <w:color w:val="auto"/>
          <w:highlight w:val="none"/>
        </w:rPr>
        <w:t>”。</w:t>
      </w:r>
    </w:p>
    <w:p w14:paraId="2C6FAFD9">
      <w:pPr>
        <w:pStyle w:val="14"/>
        <w:spacing w:line="360" w:lineRule="auto"/>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认为其投标响应有正偏离的，请在技术偏离表中列明，且在投标文件中提供投标产品的彩页或第三方检测报告复印件或产品生产厂家出具的技术参数说明证明作为佐证，以上佐证材料均需加盖生产厂家或代理商（附生产厂家授权资料）公章。</w:t>
      </w:r>
    </w:p>
    <w:p w14:paraId="1BD45748">
      <w:pPr>
        <w:pStyle w:val="14"/>
        <w:spacing w:line="360" w:lineRule="auto"/>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 如技术偏离表中的投标响应与佐证材料不一致的，以佐证材料为准。</w:t>
      </w:r>
    </w:p>
    <w:p w14:paraId="2626B0B4">
      <w:pPr>
        <w:snapToGrid w:val="0"/>
        <w:spacing w:before="50" w:after="50" w:line="360" w:lineRule="auto"/>
        <w:rPr>
          <w:rFonts w:ascii="宋体" w:hAnsi="宋体" w:cs="宋体"/>
          <w:color w:val="auto"/>
          <w:sz w:val="24"/>
          <w:highlight w:val="none"/>
        </w:rPr>
      </w:pPr>
    </w:p>
    <w:p w14:paraId="7362BFA1">
      <w:pPr>
        <w:snapToGrid w:val="0"/>
        <w:spacing w:before="50" w:after="50" w:line="360" w:lineRule="auto"/>
        <w:rPr>
          <w:rFonts w:ascii="宋体" w:hAnsi="宋体" w:cs="宋体"/>
          <w:color w:val="auto"/>
          <w:spacing w:val="20"/>
          <w:sz w:val="24"/>
          <w:highlight w:val="none"/>
          <w:u w:val="single"/>
        </w:rPr>
      </w:pPr>
      <w:r>
        <w:rPr>
          <w:rFonts w:hint="eastAsia" w:ascii="宋体" w:hAnsi="宋体" w:cs="宋体"/>
          <w:color w:val="auto"/>
          <w:spacing w:val="20"/>
          <w:sz w:val="24"/>
          <w:highlight w:val="none"/>
        </w:rPr>
        <w:t>投标人（</w:t>
      </w:r>
      <w:r>
        <w:rPr>
          <w:rFonts w:hint="eastAsia" w:ascii="宋体" w:hAnsi="宋体" w:cs="宋体"/>
          <w:color w:val="auto"/>
          <w:kern w:val="0"/>
          <w:sz w:val="24"/>
          <w:highlight w:val="none"/>
          <w:lang w:val="zh-CN"/>
        </w:rPr>
        <w:t>电子签章</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2619FC93">
      <w:pPr>
        <w:snapToGrid w:val="0"/>
        <w:spacing w:before="50" w:after="50" w:line="360" w:lineRule="auto"/>
        <w:rPr>
          <w:rFonts w:ascii="宋体" w:hAnsi="宋体" w:cs="宋体"/>
          <w:color w:val="auto"/>
          <w:sz w:val="24"/>
          <w:szCs w:val="20"/>
          <w:highlight w:val="none"/>
        </w:rPr>
      </w:pPr>
    </w:p>
    <w:p w14:paraId="275FCA3D">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5. 项目实施人员一览表格式</w:t>
      </w:r>
    </w:p>
    <w:p w14:paraId="0C919EC2">
      <w:pPr>
        <w:snapToGrid w:val="0"/>
        <w:spacing w:before="120" w:beforeLines="50" w:after="50"/>
        <w:ind w:left="142"/>
        <w:jc w:val="left"/>
        <w:rPr>
          <w:rFonts w:ascii="宋体" w:hAnsi="宋体" w:cs="宋体"/>
          <w:b/>
          <w:color w:val="auto"/>
          <w:sz w:val="24"/>
          <w:highlight w:val="none"/>
        </w:rPr>
      </w:pPr>
    </w:p>
    <w:p w14:paraId="4E26C4E4">
      <w:pPr>
        <w:snapToGrid w:val="0"/>
        <w:spacing w:before="120"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项目实施人员一览表</w:t>
      </w:r>
    </w:p>
    <w:p w14:paraId="0B664C44">
      <w:pPr>
        <w:pStyle w:val="16"/>
        <w:rPr>
          <w:rFonts w:hAnsi="宋体" w:cs="宋体"/>
          <w:color w:val="auto"/>
          <w:sz w:val="24"/>
          <w:szCs w:val="24"/>
          <w:highlight w:val="none"/>
        </w:rPr>
      </w:pPr>
      <w:r>
        <w:rPr>
          <w:rFonts w:hint="eastAsia" w:hAnsi="宋体" w:cs="宋体"/>
          <w:color w:val="auto"/>
          <w:sz w:val="24"/>
          <w:szCs w:val="24"/>
          <w:highlight w:val="none"/>
        </w:rPr>
        <w:t>所投分标：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0134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14:paraId="5A4342F7">
            <w:pPr>
              <w:snapToGrid w:val="0"/>
              <w:spacing w:before="50" w:after="12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姓名</w:t>
            </w:r>
          </w:p>
        </w:tc>
        <w:tc>
          <w:tcPr>
            <w:tcW w:w="709" w:type="dxa"/>
            <w:vAlign w:val="center"/>
          </w:tcPr>
          <w:p w14:paraId="53AA2B58">
            <w:pPr>
              <w:snapToGrid w:val="0"/>
              <w:spacing w:before="50" w:after="12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职务</w:t>
            </w:r>
          </w:p>
        </w:tc>
        <w:tc>
          <w:tcPr>
            <w:tcW w:w="1701" w:type="dxa"/>
            <w:vAlign w:val="center"/>
          </w:tcPr>
          <w:p w14:paraId="63A0317B">
            <w:pPr>
              <w:snapToGrid w:val="0"/>
              <w:spacing w:before="50" w:after="12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专业技术资格（职称）或者职业资格或者执业资格证或者其他证书</w:t>
            </w:r>
          </w:p>
        </w:tc>
        <w:tc>
          <w:tcPr>
            <w:tcW w:w="1420" w:type="dxa"/>
            <w:vAlign w:val="center"/>
          </w:tcPr>
          <w:p w14:paraId="3169B3C1">
            <w:pPr>
              <w:snapToGrid w:val="0"/>
              <w:spacing w:before="50" w:after="12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证书编号</w:t>
            </w:r>
          </w:p>
        </w:tc>
        <w:tc>
          <w:tcPr>
            <w:tcW w:w="1698" w:type="dxa"/>
            <w:vAlign w:val="center"/>
          </w:tcPr>
          <w:p w14:paraId="211E8AA3">
            <w:pPr>
              <w:snapToGrid w:val="0"/>
              <w:spacing w:before="50" w:after="12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参加本单位</w:t>
            </w:r>
          </w:p>
          <w:p w14:paraId="37A778FA">
            <w:pPr>
              <w:snapToGrid w:val="0"/>
              <w:spacing w:before="50" w:after="12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工作时间</w:t>
            </w:r>
          </w:p>
        </w:tc>
        <w:tc>
          <w:tcPr>
            <w:tcW w:w="1843" w:type="dxa"/>
            <w:vAlign w:val="center"/>
          </w:tcPr>
          <w:p w14:paraId="71760685">
            <w:pPr>
              <w:snapToGrid w:val="0"/>
              <w:spacing w:before="50" w:after="12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劳动合同编号</w:t>
            </w:r>
          </w:p>
        </w:tc>
      </w:tr>
      <w:tr w14:paraId="75EAB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48DA6F9">
            <w:pPr>
              <w:snapToGrid w:val="0"/>
              <w:spacing w:before="50" w:after="120" w:afterLines="50"/>
              <w:jc w:val="center"/>
              <w:rPr>
                <w:rFonts w:ascii="宋体" w:hAnsi="宋体" w:cs="宋体"/>
                <w:color w:val="auto"/>
                <w:sz w:val="24"/>
                <w:szCs w:val="20"/>
                <w:highlight w:val="none"/>
              </w:rPr>
            </w:pPr>
          </w:p>
        </w:tc>
        <w:tc>
          <w:tcPr>
            <w:tcW w:w="709" w:type="dxa"/>
            <w:vAlign w:val="center"/>
          </w:tcPr>
          <w:p w14:paraId="66BD7442">
            <w:pPr>
              <w:snapToGrid w:val="0"/>
              <w:spacing w:before="50" w:after="120" w:afterLines="50"/>
              <w:jc w:val="center"/>
              <w:rPr>
                <w:rFonts w:ascii="宋体" w:hAnsi="宋体" w:cs="宋体"/>
                <w:color w:val="auto"/>
                <w:sz w:val="24"/>
                <w:szCs w:val="20"/>
                <w:highlight w:val="none"/>
              </w:rPr>
            </w:pPr>
          </w:p>
        </w:tc>
        <w:tc>
          <w:tcPr>
            <w:tcW w:w="1701" w:type="dxa"/>
            <w:vAlign w:val="center"/>
          </w:tcPr>
          <w:p w14:paraId="77C2D504">
            <w:pPr>
              <w:snapToGrid w:val="0"/>
              <w:spacing w:before="50" w:after="120" w:afterLines="50"/>
              <w:jc w:val="center"/>
              <w:rPr>
                <w:rFonts w:ascii="宋体" w:hAnsi="宋体" w:cs="宋体"/>
                <w:color w:val="auto"/>
                <w:sz w:val="24"/>
                <w:szCs w:val="20"/>
                <w:highlight w:val="none"/>
              </w:rPr>
            </w:pPr>
          </w:p>
        </w:tc>
        <w:tc>
          <w:tcPr>
            <w:tcW w:w="1420" w:type="dxa"/>
            <w:vAlign w:val="center"/>
          </w:tcPr>
          <w:p w14:paraId="479F8F63">
            <w:pPr>
              <w:snapToGrid w:val="0"/>
              <w:spacing w:before="50" w:after="120" w:afterLines="50"/>
              <w:jc w:val="center"/>
              <w:rPr>
                <w:rFonts w:ascii="宋体" w:hAnsi="宋体" w:cs="宋体"/>
                <w:color w:val="auto"/>
                <w:sz w:val="24"/>
                <w:szCs w:val="20"/>
                <w:highlight w:val="none"/>
              </w:rPr>
            </w:pPr>
          </w:p>
        </w:tc>
        <w:tc>
          <w:tcPr>
            <w:tcW w:w="1698" w:type="dxa"/>
            <w:vAlign w:val="center"/>
          </w:tcPr>
          <w:p w14:paraId="5221662A">
            <w:pPr>
              <w:snapToGrid w:val="0"/>
              <w:spacing w:before="50" w:after="120" w:afterLines="50"/>
              <w:jc w:val="center"/>
              <w:rPr>
                <w:rFonts w:ascii="宋体" w:hAnsi="宋体" w:cs="宋体"/>
                <w:color w:val="auto"/>
                <w:sz w:val="24"/>
                <w:szCs w:val="20"/>
                <w:highlight w:val="none"/>
              </w:rPr>
            </w:pPr>
          </w:p>
        </w:tc>
        <w:tc>
          <w:tcPr>
            <w:tcW w:w="1843" w:type="dxa"/>
            <w:vAlign w:val="center"/>
          </w:tcPr>
          <w:p w14:paraId="56860C9E">
            <w:pPr>
              <w:snapToGrid w:val="0"/>
              <w:spacing w:before="50" w:after="120" w:afterLines="50"/>
              <w:jc w:val="center"/>
              <w:rPr>
                <w:rFonts w:ascii="宋体" w:hAnsi="宋体" w:cs="宋体"/>
                <w:color w:val="auto"/>
                <w:sz w:val="24"/>
                <w:szCs w:val="20"/>
                <w:highlight w:val="none"/>
              </w:rPr>
            </w:pPr>
          </w:p>
        </w:tc>
      </w:tr>
      <w:tr w14:paraId="1E71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EB9E829">
            <w:pPr>
              <w:snapToGrid w:val="0"/>
              <w:spacing w:before="50" w:after="120" w:afterLines="50"/>
              <w:jc w:val="center"/>
              <w:rPr>
                <w:rFonts w:ascii="宋体" w:hAnsi="宋体" w:cs="宋体"/>
                <w:color w:val="auto"/>
                <w:sz w:val="24"/>
                <w:szCs w:val="20"/>
                <w:highlight w:val="none"/>
              </w:rPr>
            </w:pPr>
          </w:p>
        </w:tc>
        <w:tc>
          <w:tcPr>
            <w:tcW w:w="709" w:type="dxa"/>
            <w:vAlign w:val="center"/>
          </w:tcPr>
          <w:p w14:paraId="22D2DF2B">
            <w:pPr>
              <w:snapToGrid w:val="0"/>
              <w:spacing w:before="50" w:after="120" w:afterLines="50"/>
              <w:jc w:val="center"/>
              <w:rPr>
                <w:rFonts w:ascii="宋体" w:hAnsi="宋体" w:cs="宋体"/>
                <w:color w:val="auto"/>
                <w:sz w:val="24"/>
                <w:szCs w:val="20"/>
                <w:highlight w:val="none"/>
              </w:rPr>
            </w:pPr>
          </w:p>
        </w:tc>
        <w:tc>
          <w:tcPr>
            <w:tcW w:w="1701" w:type="dxa"/>
            <w:vAlign w:val="center"/>
          </w:tcPr>
          <w:p w14:paraId="58543C19">
            <w:pPr>
              <w:snapToGrid w:val="0"/>
              <w:spacing w:before="50" w:after="120" w:afterLines="50"/>
              <w:jc w:val="center"/>
              <w:rPr>
                <w:rFonts w:ascii="宋体" w:hAnsi="宋体" w:cs="宋体"/>
                <w:color w:val="auto"/>
                <w:sz w:val="24"/>
                <w:szCs w:val="20"/>
                <w:highlight w:val="none"/>
              </w:rPr>
            </w:pPr>
          </w:p>
        </w:tc>
        <w:tc>
          <w:tcPr>
            <w:tcW w:w="1420" w:type="dxa"/>
            <w:vAlign w:val="center"/>
          </w:tcPr>
          <w:p w14:paraId="1B90E815">
            <w:pPr>
              <w:snapToGrid w:val="0"/>
              <w:spacing w:before="50" w:after="120" w:afterLines="50"/>
              <w:jc w:val="center"/>
              <w:rPr>
                <w:rFonts w:ascii="宋体" w:hAnsi="宋体" w:cs="宋体"/>
                <w:color w:val="auto"/>
                <w:sz w:val="24"/>
                <w:szCs w:val="20"/>
                <w:highlight w:val="none"/>
              </w:rPr>
            </w:pPr>
          </w:p>
        </w:tc>
        <w:tc>
          <w:tcPr>
            <w:tcW w:w="1698" w:type="dxa"/>
            <w:vAlign w:val="center"/>
          </w:tcPr>
          <w:p w14:paraId="4FB2148E">
            <w:pPr>
              <w:snapToGrid w:val="0"/>
              <w:spacing w:before="50" w:after="120" w:afterLines="50"/>
              <w:jc w:val="center"/>
              <w:rPr>
                <w:rFonts w:ascii="宋体" w:hAnsi="宋体" w:cs="宋体"/>
                <w:color w:val="auto"/>
                <w:sz w:val="24"/>
                <w:szCs w:val="20"/>
                <w:highlight w:val="none"/>
              </w:rPr>
            </w:pPr>
          </w:p>
        </w:tc>
        <w:tc>
          <w:tcPr>
            <w:tcW w:w="1843" w:type="dxa"/>
            <w:vAlign w:val="center"/>
          </w:tcPr>
          <w:p w14:paraId="3EED07AC">
            <w:pPr>
              <w:snapToGrid w:val="0"/>
              <w:spacing w:before="50" w:after="120" w:afterLines="50"/>
              <w:jc w:val="center"/>
              <w:rPr>
                <w:rFonts w:ascii="宋体" w:hAnsi="宋体" w:cs="宋体"/>
                <w:color w:val="auto"/>
                <w:sz w:val="24"/>
                <w:szCs w:val="20"/>
                <w:highlight w:val="none"/>
              </w:rPr>
            </w:pPr>
          </w:p>
        </w:tc>
      </w:tr>
      <w:tr w14:paraId="74E4D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24EC70D">
            <w:pPr>
              <w:snapToGrid w:val="0"/>
              <w:spacing w:before="50" w:after="120" w:afterLines="50"/>
              <w:jc w:val="center"/>
              <w:rPr>
                <w:rFonts w:ascii="宋体" w:hAnsi="宋体" w:cs="宋体"/>
                <w:color w:val="auto"/>
                <w:sz w:val="24"/>
                <w:szCs w:val="20"/>
                <w:highlight w:val="none"/>
              </w:rPr>
            </w:pPr>
          </w:p>
        </w:tc>
        <w:tc>
          <w:tcPr>
            <w:tcW w:w="709" w:type="dxa"/>
            <w:vAlign w:val="center"/>
          </w:tcPr>
          <w:p w14:paraId="74B49A2F">
            <w:pPr>
              <w:snapToGrid w:val="0"/>
              <w:spacing w:before="50" w:after="120" w:afterLines="50"/>
              <w:jc w:val="center"/>
              <w:rPr>
                <w:rFonts w:ascii="宋体" w:hAnsi="宋体" w:cs="宋体"/>
                <w:color w:val="auto"/>
                <w:sz w:val="24"/>
                <w:szCs w:val="20"/>
                <w:highlight w:val="none"/>
              </w:rPr>
            </w:pPr>
          </w:p>
        </w:tc>
        <w:tc>
          <w:tcPr>
            <w:tcW w:w="1701" w:type="dxa"/>
            <w:vAlign w:val="center"/>
          </w:tcPr>
          <w:p w14:paraId="0C5973C7">
            <w:pPr>
              <w:snapToGrid w:val="0"/>
              <w:spacing w:before="50" w:after="120" w:afterLines="50"/>
              <w:jc w:val="center"/>
              <w:rPr>
                <w:rFonts w:ascii="宋体" w:hAnsi="宋体" w:cs="宋体"/>
                <w:color w:val="auto"/>
                <w:sz w:val="24"/>
                <w:szCs w:val="20"/>
                <w:highlight w:val="none"/>
              </w:rPr>
            </w:pPr>
          </w:p>
        </w:tc>
        <w:tc>
          <w:tcPr>
            <w:tcW w:w="1420" w:type="dxa"/>
            <w:vAlign w:val="center"/>
          </w:tcPr>
          <w:p w14:paraId="0511F704">
            <w:pPr>
              <w:snapToGrid w:val="0"/>
              <w:spacing w:before="50" w:after="120" w:afterLines="50"/>
              <w:jc w:val="center"/>
              <w:rPr>
                <w:rFonts w:ascii="宋体" w:hAnsi="宋体" w:cs="宋体"/>
                <w:color w:val="auto"/>
                <w:sz w:val="24"/>
                <w:szCs w:val="20"/>
                <w:highlight w:val="none"/>
              </w:rPr>
            </w:pPr>
          </w:p>
        </w:tc>
        <w:tc>
          <w:tcPr>
            <w:tcW w:w="1698" w:type="dxa"/>
            <w:vAlign w:val="center"/>
          </w:tcPr>
          <w:p w14:paraId="5FC0FF7A">
            <w:pPr>
              <w:snapToGrid w:val="0"/>
              <w:spacing w:before="50" w:after="120" w:afterLines="50"/>
              <w:jc w:val="center"/>
              <w:rPr>
                <w:rFonts w:ascii="宋体" w:hAnsi="宋体" w:cs="宋体"/>
                <w:color w:val="auto"/>
                <w:sz w:val="24"/>
                <w:szCs w:val="20"/>
                <w:highlight w:val="none"/>
              </w:rPr>
            </w:pPr>
          </w:p>
        </w:tc>
        <w:tc>
          <w:tcPr>
            <w:tcW w:w="1843" w:type="dxa"/>
            <w:vAlign w:val="center"/>
          </w:tcPr>
          <w:p w14:paraId="0A1208E8">
            <w:pPr>
              <w:snapToGrid w:val="0"/>
              <w:spacing w:before="50" w:after="120" w:afterLines="50"/>
              <w:jc w:val="center"/>
              <w:rPr>
                <w:rFonts w:ascii="宋体" w:hAnsi="宋体" w:cs="宋体"/>
                <w:color w:val="auto"/>
                <w:sz w:val="24"/>
                <w:szCs w:val="20"/>
                <w:highlight w:val="none"/>
              </w:rPr>
            </w:pPr>
          </w:p>
        </w:tc>
      </w:tr>
    </w:tbl>
    <w:p w14:paraId="2302CA22">
      <w:pPr>
        <w:snapToGrid w:val="0"/>
        <w:spacing w:before="50" w:after="120" w:afterLines="50"/>
        <w:jc w:val="left"/>
        <w:rPr>
          <w:rFonts w:ascii="宋体" w:hAnsi="宋体" w:cs="宋体"/>
          <w:color w:val="auto"/>
          <w:sz w:val="24"/>
          <w:szCs w:val="20"/>
          <w:highlight w:val="none"/>
        </w:rPr>
      </w:pPr>
    </w:p>
    <w:p w14:paraId="01C8C79E">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注：在填写时，如本表格不适合投标单位的实际情况，可根据本表格式自行制表填写。</w:t>
      </w:r>
    </w:p>
    <w:p w14:paraId="31D24CF5">
      <w:pPr>
        <w:spacing w:line="360" w:lineRule="auto"/>
        <w:contextualSpacing/>
        <w:jc w:val="left"/>
        <w:rPr>
          <w:rFonts w:ascii="宋体" w:hAnsi="宋体" w:cs="宋体"/>
          <w:color w:val="auto"/>
          <w:sz w:val="24"/>
          <w:szCs w:val="20"/>
          <w:highlight w:val="none"/>
        </w:rPr>
      </w:pPr>
      <w:r>
        <w:rPr>
          <w:rFonts w:hint="eastAsia" w:ascii="宋体" w:hAnsi="宋体" w:cs="宋体"/>
          <w:color w:val="auto"/>
          <w:spacing w:val="20"/>
          <w:sz w:val="24"/>
          <w:highlight w:val="none"/>
        </w:rPr>
        <w:t>投标人（</w:t>
      </w:r>
      <w:r>
        <w:rPr>
          <w:rFonts w:hint="eastAsia" w:ascii="宋体" w:hAnsi="宋体" w:cs="宋体"/>
          <w:color w:val="auto"/>
          <w:kern w:val="0"/>
          <w:sz w:val="24"/>
          <w:highlight w:val="none"/>
          <w:lang w:val="zh-CN"/>
        </w:rPr>
        <w:t>电子签章</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73377B7C">
      <w:pPr>
        <w:snapToGrid w:val="0"/>
        <w:spacing w:before="50" w:after="120" w:afterLines="50"/>
        <w:jc w:val="left"/>
        <w:rPr>
          <w:rFonts w:ascii="宋体" w:hAnsi="宋体" w:cs="宋体"/>
          <w:color w:val="auto"/>
          <w:sz w:val="24"/>
          <w:szCs w:val="20"/>
          <w:highlight w:val="none"/>
        </w:rPr>
      </w:pPr>
    </w:p>
    <w:p w14:paraId="28C691D7">
      <w:pPr>
        <w:snapToGrid w:val="0"/>
        <w:spacing w:before="120" w:beforeLines="50" w:after="50"/>
        <w:outlineLvl w:val="1"/>
        <w:rPr>
          <w:rFonts w:ascii="宋体" w:hAnsi="宋体" w:cs="宋体"/>
          <w:b/>
          <w:bCs/>
          <w:color w:val="auto"/>
          <w:sz w:val="28"/>
          <w:szCs w:val="28"/>
          <w:highlight w:val="none"/>
        </w:rPr>
      </w:pPr>
      <w:r>
        <w:rPr>
          <w:rFonts w:hint="eastAsia" w:ascii="宋体" w:hAnsi="宋体" w:cs="宋体"/>
          <w:b/>
          <w:color w:val="auto"/>
          <w:sz w:val="24"/>
          <w:highlight w:val="none"/>
        </w:rPr>
        <w:br w:type="page"/>
      </w:r>
      <w:bookmarkStart w:id="176" w:name="_Toc1824"/>
      <w:r>
        <w:rPr>
          <w:rFonts w:hint="eastAsia" w:ascii="宋体" w:hAnsi="宋体" w:cs="宋体"/>
          <w:b/>
          <w:bCs/>
          <w:color w:val="auto"/>
          <w:sz w:val="28"/>
          <w:szCs w:val="28"/>
          <w:highlight w:val="none"/>
        </w:rPr>
        <w:t>五、其他文书、文件格式</w:t>
      </w:r>
      <w:bookmarkEnd w:id="176"/>
    </w:p>
    <w:p w14:paraId="674FF773">
      <w:pPr>
        <w:spacing w:before="120" w:beforeLines="50" w:after="120" w:afterLines="50" w:line="400" w:lineRule="exact"/>
        <w:rPr>
          <w:rFonts w:ascii="宋体" w:hAnsi="宋体" w:cs="宋体"/>
          <w:color w:val="auto"/>
          <w:sz w:val="24"/>
          <w:highlight w:val="none"/>
        </w:rPr>
      </w:pPr>
    </w:p>
    <w:p w14:paraId="00738C76">
      <w:pPr>
        <w:snapToGrid w:val="0"/>
        <w:spacing w:before="120" w:beforeLines="50" w:after="50"/>
        <w:jc w:val="left"/>
        <w:rPr>
          <w:rFonts w:ascii="宋体" w:hAnsi="宋体" w:cs="宋体"/>
          <w:color w:val="auto"/>
          <w:highlight w:val="none"/>
        </w:rPr>
      </w:pPr>
      <w:r>
        <w:rPr>
          <w:rFonts w:hint="eastAsia" w:ascii="宋体" w:hAnsi="宋体" w:cs="宋体"/>
          <w:b/>
          <w:color w:val="auto"/>
          <w:spacing w:val="20"/>
          <w:sz w:val="24"/>
          <w:highlight w:val="none"/>
        </w:rPr>
        <w:t>1</w:t>
      </w:r>
      <w:r>
        <w:rPr>
          <w:rFonts w:hint="eastAsia" w:ascii="宋体" w:hAnsi="宋体" w:cs="宋体"/>
          <w:b/>
          <w:color w:val="auto"/>
          <w:sz w:val="24"/>
          <w:highlight w:val="none"/>
        </w:rPr>
        <w:t>.中小企业声明函格式</w:t>
      </w:r>
    </w:p>
    <w:p w14:paraId="1939541C">
      <w:pPr>
        <w:rPr>
          <w:rFonts w:ascii="宋体" w:hAnsi="宋体" w:cs="宋体"/>
          <w:color w:val="auto"/>
          <w:highlight w:val="none"/>
        </w:rPr>
      </w:pPr>
    </w:p>
    <w:p w14:paraId="1478097B">
      <w:pPr>
        <w:pStyle w:val="3"/>
        <w:spacing w:before="146" w:line="500" w:lineRule="exact"/>
        <w:ind w:right="142"/>
        <w:jc w:val="center"/>
        <w:rPr>
          <w:rFonts w:ascii="宋体" w:hAnsi="宋体" w:cs="宋体"/>
          <w:b w:val="0"/>
          <w:bCs w:val="0"/>
          <w:color w:val="auto"/>
          <w:highlight w:val="none"/>
        </w:rPr>
      </w:pPr>
      <w:bookmarkStart w:id="177" w:name="_Toc4774"/>
      <w:bookmarkStart w:id="178" w:name="_Toc4066"/>
      <w:r>
        <w:rPr>
          <w:rFonts w:hint="eastAsia" w:ascii="宋体" w:hAnsi="宋体" w:cs="宋体"/>
          <w:color w:val="auto"/>
          <w:highlight w:val="none"/>
        </w:rPr>
        <w:t>中小企业声明函（货物）</w:t>
      </w:r>
      <w:bookmarkEnd w:id="177"/>
      <w:bookmarkEnd w:id="178"/>
    </w:p>
    <w:p w14:paraId="36073478">
      <w:pPr>
        <w:spacing w:before="2" w:line="500" w:lineRule="exact"/>
        <w:rPr>
          <w:rFonts w:ascii="宋体" w:hAnsi="宋体" w:cs="宋体"/>
          <w:b/>
          <w:bCs/>
          <w:color w:val="auto"/>
          <w:sz w:val="27"/>
          <w:szCs w:val="27"/>
          <w:highlight w:val="none"/>
        </w:rPr>
      </w:pPr>
    </w:p>
    <w:p w14:paraId="10CA86A0">
      <w:pPr>
        <w:pStyle w:val="13"/>
        <w:spacing w:line="360" w:lineRule="auto"/>
        <w:ind w:left="-426" w:leftChars="-203" w:right="142" w:firstLine="480" w:firstLineChars="200"/>
        <w:contextualSpacing/>
        <w:rPr>
          <w:rFonts w:ascii="宋体" w:hAnsi="宋体" w:cs="宋体"/>
          <w:color w:val="auto"/>
          <w:kern w:val="24"/>
          <w:highlight w:val="none"/>
        </w:rPr>
      </w:pPr>
      <w:r>
        <w:rPr>
          <w:rFonts w:hint="eastAsia" w:ascii="宋体" w:hAnsi="宋体" w:cs="宋体"/>
          <w:color w:val="auto"/>
          <w:kern w:val="24"/>
          <w:highlight w:val="none"/>
        </w:rPr>
        <w:t>本公司（联合体）郑重声明，根据《政府采购促进中小企业发展管理办法》（财库﹝2020﹞46号）的规定，本公司（联合体）参加</w:t>
      </w:r>
      <w:r>
        <w:rPr>
          <w:rFonts w:hint="eastAsia" w:ascii="宋体" w:hAnsi="宋体" w:cs="宋体"/>
          <w:color w:val="auto"/>
          <w:kern w:val="24"/>
          <w:highlight w:val="none"/>
          <w:u w:val="single"/>
        </w:rPr>
        <w:t>（单位名称）</w:t>
      </w:r>
      <w:r>
        <w:rPr>
          <w:rFonts w:hint="eastAsia" w:ascii="宋体" w:hAnsi="宋体" w:cs="宋体"/>
          <w:color w:val="auto"/>
          <w:kern w:val="24"/>
          <w:highlight w:val="none"/>
        </w:rPr>
        <w:t>的</w:t>
      </w:r>
      <w:r>
        <w:rPr>
          <w:rFonts w:hint="eastAsia" w:ascii="宋体" w:hAnsi="宋体" w:cs="宋体"/>
          <w:color w:val="auto"/>
          <w:kern w:val="24"/>
          <w:highlight w:val="none"/>
          <w:u w:val="single"/>
        </w:rPr>
        <w:t>（项目名称）</w:t>
      </w:r>
      <w:r>
        <w:rPr>
          <w:rFonts w:hint="eastAsia" w:ascii="宋体" w:hAnsi="宋体" w:cs="宋体"/>
          <w:color w:val="auto"/>
          <w:kern w:val="24"/>
          <w:highlight w:val="none"/>
        </w:rPr>
        <w:t>采购活动，提供的货物全部由符合政策要求的中小企业制造。相关企业（含联合体中的中小企业、签订分包意向协议的中小企业）的具体情况如下：</w:t>
      </w:r>
    </w:p>
    <w:p w14:paraId="77EDA710">
      <w:pPr>
        <w:tabs>
          <w:tab w:val="left" w:pos="1384"/>
          <w:tab w:val="left" w:pos="4562"/>
          <w:tab w:val="left" w:pos="6803"/>
        </w:tabs>
        <w:spacing w:line="360" w:lineRule="auto"/>
        <w:ind w:left="-426" w:right="-58" w:firstLine="655"/>
        <w:contextualSpacing/>
        <w:rPr>
          <w:rFonts w:ascii="宋体" w:hAnsi="宋体" w:cs="宋体"/>
          <w:color w:val="auto"/>
          <w:kern w:val="24"/>
          <w:sz w:val="24"/>
          <w:highlight w:val="none"/>
        </w:rPr>
      </w:pPr>
      <w:r>
        <w:rPr>
          <w:rFonts w:hint="eastAsia" w:ascii="宋体" w:hAnsi="宋体" w:cs="宋体"/>
          <w:color w:val="auto"/>
          <w:kern w:val="24"/>
          <w:sz w:val="24"/>
          <w:highlight w:val="none"/>
        </w:rPr>
        <w:t>1.</w:t>
      </w:r>
      <w:r>
        <w:rPr>
          <w:rFonts w:hint="eastAsia" w:ascii="宋体" w:hAnsi="宋体" w:cs="宋体"/>
          <w:color w:val="auto"/>
          <w:kern w:val="24"/>
          <w:sz w:val="24"/>
          <w:highlight w:val="none"/>
          <w:u w:val="single"/>
        </w:rPr>
        <w:t>（标的名称）</w:t>
      </w:r>
      <w:r>
        <w:rPr>
          <w:rFonts w:hint="eastAsia" w:ascii="宋体" w:hAnsi="宋体" w:cs="宋体"/>
          <w:color w:val="auto"/>
          <w:kern w:val="24"/>
          <w:sz w:val="24"/>
          <w:highlight w:val="none"/>
        </w:rPr>
        <w:t>，属于</w:t>
      </w:r>
      <w:r>
        <w:rPr>
          <w:rFonts w:hint="eastAsia" w:ascii="宋体" w:hAnsi="宋体" w:cs="宋体"/>
          <w:color w:val="auto"/>
          <w:kern w:val="24"/>
          <w:sz w:val="24"/>
          <w:highlight w:val="none"/>
          <w:u w:val="single"/>
        </w:rPr>
        <w:t>（采购文件中明确的所属行业）</w:t>
      </w:r>
      <w:r>
        <w:rPr>
          <w:rFonts w:hint="eastAsia" w:ascii="宋体" w:hAnsi="宋体" w:cs="宋体"/>
          <w:color w:val="auto"/>
          <w:kern w:val="24"/>
          <w:sz w:val="24"/>
          <w:highlight w:val="none"/>
        </w:rPr>
        <w:t>行业；制造商为</w:t>
      </w:r>
      <w:r>
        <w:rPr>
          <w:rFonts w:hint="eastAsia" w:ascii="宋体" w:hAnsi="宋体" w:cs="宋体"/>
          <w:color w:val="auto"/>
          <w:kern w:val="24"/>
          <w:sz w:val="24"/>
          <w:highlight w:val="none"/>
          <w:u w:val="single"/>
        </w:rPr>
        <w:t>（企业名称）</w:t>
      </w:r>
      <w:r>
        <w:rPr>
          <w:rFonts w:hint="eastAsia" w:ascii="宋体" w:hAnsi="宋体" w:cs="宋体"/>
          <w:color w:val="auto"/>
          <w:kern w:val="24"/>
          <w:sz w:val="24"/>
          <w:highlight w:val="none"/>
        </w:rPr>
        <w:t>，从业人员</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人，营业收入为</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万元，资产总额为</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万元，属于</w:t>
      </w:r>
      <w:r>
        <w:rPr>
          <w:rFonts w:hint="eastAsia" w:ascii="宋体" w:hAnsi="宋体" w:cs="宋体"/>
          <w:color w:val="auto"/>
          <w:kern w:val="24"/>
          <w:sz w:val="24"/>
          <w:highlight w:val="none"/>
          <w:u w:val="single"/>
        </w:rPr>
        <w:t>（中型企业、小型企业、微型企业）</w:t>
      </w:r>
      <w:r>
        <w:rPr>
          <w:rFonts w:hint="eastAsia" w:ascii="宋体" w:hAnsi="宋体" w:cs="宋体"/>
          <w:color w:val="auto"/>
          <w:kern w:val="24"/>
          <w:sz w:val="24"/>
          <w:highlight w:val="none"/>
        </w:rPr>
        <w:t>；</w:t>
      </w:r>
    </w:p>
    <w:p w14:paraId="58350F96">
      <w:pPr>
        <w:tabs>
          <w:tab w:val="left" w:pos="1065"/>
          <w:tab w:val="left" w:pos="6477"/>
        </w:tabs>
        <w:spacing w:line="360" w:lineRule="auto"/>
        <w:ind w:left="-426" w:right="-58" w:firstLine="655"/>
        <w:contextualSpacing/>
        <w:rPr>
          <w:rFonts w:ascii="宋体" w:hAnsi="宋体" w:cs="宋体"/>
          <w:color w:val="auto"/>
          <w:kern w:val="24"/>
          <w:sz w:val="24"/>
          <w:highlight w:val="none"/>
        </w:rPr>
      </w:pPr>
      <w:r>
        <w:rPr>
          <w:rFonts w:hint="eastAsia" w:ascii="宋体" w:hAnsi="宋体" w:cs="宋体"/>
          <w:color w:val="auto"/>
          <w:kern w:val="24"/>
          <w:sz w:val="24"/>
          <w:highlight w:val="none"/>
        </w:rPr>
        <w:t>2.</w:t>
      </w:r>
      <w:r>
        <w:rPr>
          <w:rFonts w:hint="eastAsia" w:ascii="宋体" w:hAnsi="宋体" w:cs="宋体"/>
          <w:color w:val="auto"/>
          <w:kern w:val="24"/>
          <w:sz w:val="24"/>
          <w:highlight w:val="none"/>
          <w:u w:val="single"/>
        </w:rPr>
        <w:t>（标的名称）</w:t>
      </w:r>
      <w:r>
        <w:rPr>
          <w:rFonts w:hint="eastAsia" w:ascii="宋体" w:hAnsi="宋体" w:cs="宋体"/>
          <w:color w:val="auto"/>
          <w:kern w:val="24"/>
          <w:sz w:val="24"/>
          <w:highlight w:val="none"/>
        </w:rPr>
        <w:t>，属于</w:t>
      </w:r>
      <w:r>
        <w:rPr>
          <w:rFonts w:hint="eastAsia" w:ascii="宋体" w:hAnsi="宋体" w:cs="宋体"/>
          <w:color w:val="auto"/>
          <w:kern w:val="24"/>
          <w:sz w:val="24"/>
          <w:highlight w:val="none"/>
          <w:u w:val="single"/>
        </w:rPr>
        <w:t>（采购文件中明确的所属行业）</w:t>
      </w:r>
      <w:r>
        <w:rPr>
          <w:rFonts w:hint="eastAsia" w:ascii="宋体" w:hAnsi="宋体" w:cs="宋体"/>
          <w:color w:val="auto"/>
          <w:kern w:val="24"/>
          <w:sz w:val="24"/>
          <w:highlight w:val="none"/>
        </w:rPr>
        <w:t>行业；制造商为</w:t>
      </w:r>
      <w:r>
        <w:rPr>
          <w:rFonts w:hint="eastAsia" w:ascii="宋体" w:hAnsi="宋体" w:cs="宋体"/>
          <w:color w:val="auto"/>
          <w:kern w:val="24"/>
          <w:sz w:val="24"/>
          <w:highlight w:val="none"/>
          <w:u w:val="single"/>
        </w:rPr>
        <w:t>（企业名称）</w:t>
      </w:r>
      <w:r>
        <w:rPr>
          <w:rFonts w:hint="eastAsia" w:ascii="宋体" w:hAnsi="宋体" w:cs="宋体"/>
          <w:color w:val="auto"/>
          <w:kern w:val="24"/>
          <w:sz w:val="24"/>
          <w:highlight w:val="none"/>
        </w:rPr>
        <w:t>，从业人员</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人，营业收入为</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万元，资产总额为</w:t>
      </w:r>
      <w:r>
        <w:rPr>
          <w:rFonts w:hint="eastAsia" w:ascii="宋体" w:hAnsi="宋体" w:cs="宋体"/>
          <w:color w:val="auto"/>
          <w:kern w:val="24"/>
          <w:sz w:val="24"/>
          <w:highlight w:val="none"/>
          <w:u w:val="single"/>
        </w:rPr>
        <w:t xml:space="preserve">      </w:t>
      </w:r>
      <w:r>
        <w:rPr>
          <w:rFonts w:hint="eastAsia" w:ascii="宋体" w:hAnsi="宋体" w:cs="宋体"/>
          <w:color w:val="auto"/>
          <w:kern w:val="24"/>
          <w:sz w:val="24"/>
          <w:highlight w:val="none"/>
        </w:rPr>
        <w:t>万元，属于</w:t>
      </w:r>
      <w:r>
        <w:rPr>
          <w:rFonts w:hint="eastAsia" w:ascii="宋体" w:hAnsi="宋体" w:cs="宋体"/>
          <w:color w:val="auto"/>
          <w:kern w:val="24"/>
          <w:sz w:val="24"/>
          <w:highlight w:val="none"/>
          <w:u w:val="single"/>
        </w:rPr>
        <w:t>（中型企业、小型企业、微型企业）</w:t>
      </w:r>
      <w:r>
        <w:rPr>
          <w:rFonts w:hint="eastAsia" w:ascii="宋体" w:hAnsi="宋体" w:cs="宋体"/>
          <w:color w:val="auto"/>
          <w:kern w:val="24"/>
          <w:sz w:val="24"/>
          <w:highlight w:val="none"/>
        </w:rPr>
        <w:t>；</w:t>
      </w:r>
    </w:p>
    <w:p w14:paraId="2AE78698">
      <w:pPr>
        <w:pStyle w:val="13"/>
        <w:spacing w:line="360" w:lineRule="auto"/>
        <w:ind w:left="142" w:right="142"/>
        <w:contextualSpacing/>
        <w:rPr>
          <w:rFonts w:ascii="宋体" w:hAnsi="宋体" w:cs="宋体"/>
          <w:color w:val="auto"/>
          <w:kern w:val="24"/>
          <w:highlight w:val="none"/>
        </w:rPr>
      </w:pPr>
      <w:r>
        <w:rPr>
          <w:rFonts w:hint="eastAsia" w:ascii="宋体" w:hAnsi="宋体" w:cs="宋体"/>
          <w:color w:val="auto"/>
          <w:kern w:val="24"/>
          <w:highlight w:val="none"/>
        </w:rPr>
        <w:t xml:space="preserve">…… </w:t>
      </w:r>
    </w:p>
    <w:p w14:paraId="7502728E">
      <w:pPr>
        <w:pStyle w:val="13"/>
        <w:spacing w:line="360" w:lineRule="auto"/>
        <w:ind w:left="-405" w:leftChars="-193" w:right="142" w:firstLine="453" w:firstLineChars="189"/>
        <w:contextualSpacing/>
        <w:rPr>
          <w:rFonts w:ascii="宋体" w:hAnsi="宋体" w:cs="宋体"/>
          <w:color w:val="auto"/>
          <w:kern w:val="24"/>
          <w:highlight w:val="none"/>
        </w:rPr>
      </w:pPr>
      <w:r>
        <w:rPr>
          <w:rFonts w:hint="eastAsia" w:ascii="宋体" w:hAnsi="宋体" w:cs="宋体"/>
          <w:color w:val="auto"/>
          <w:kern w:val="24"/>
          <w:highlight w:val="none"/>
        </w:rPr>
        <w:t>以上企业，不属于大企业的分支机构，不存在控股股东为大企业的情形，也不存在与大企业的负责人为同一人的情形。</w:t>
      </w:r>
    </w:p>
    <w:p w14:paraId="2A2F246B">
      <w:pPr>
        <w:pStyle w:val="13"/>
        <w:spacing w:line="360" w:lineRule="auto"/>
        <w:ind w:left="-426" w:right="142" w:firstLine="567"/>
        <w:contextualSpacing/>
        <w:rPr>
          <w:rFonts w:ascii="宋体" w:hAnsi="宋体" w:cs="宋体"/>
          <w:color w:val="auto"/>
          <w:kern w:val="24"/>
          <w:highlight w:val="none"/>
        </w:rPr>
      </w:pPr>
      <w:r>
        <w:rPr>
          <w:rFonts w:hint="eastAsia" w:ascii="宋体" w:hAnsi="宋体" w:cs="宋体"/>
          <w:color w:val="auto"/>
          <w:kern w:val="24"/>
          <w:highlight w:val="none"/>
        </w:rPr>
        <w:t>本企业对上述声明内容的真实性负责。如有虚假，将依法承担相应责任。</w:t>
      </w:r>
    </w:p>
    <w:p w14:paraId="0735081C">
      <w:pPr>
        <w:pStyle w:val="13"/>
        <w:spacing w:line="360" w:lineRule="auto"/>
        <w:ind w:left="3960" w:right="1808"/>
        <w:contextualSpacing/>
        <w:rPr>
          <w:rFonts w:ascii="宋体" w:hAnsi="宋体" w:cs="宋体"/>
          <w:color w:val="auto"/>
          <w:kern w:val="24"/>
          <w:highlight w:val="none"/>
        </w:rPr>
      </w:pPr>
    </w:p>
    <w:p w14:paraId="6F54A627">
      <w:pPr>
        <w:pStyle w:val="13"/>
        <w:spacing w:line="360" w:lineRule="auto"/>
        <w:ind w:left="3960" w:right="1808"/>
        <w:contextualSpacing/>
        <w:rPr>
          <w:rFonts w:ascii="宋体" w:hAnsi="宋体" w:cs="宋体"/>
          <w:color w:val="auto"/>
          <w:kern w:val="24"/>
          <w:highlight w:val="none"/>
        </w:rPr>
      </w:pPr>
      <w:r>
        <w:rPr>
          <w:rFonts w:hint="eastAsia" w:ascii="宋体" w:hAnsi="宋体" w:cs="宋体"/>
          <w:color w:val="auto"/>
          <w:kern w:val="24"/>
          <w:highlight w:val="none"/>
        </w:rPr>
        <w:t>企业名称（电子</w:t>
      </w:r>
      <w:r>
        <w:rPr>
          <w:rFonts w:hint="eastAsia" w:ascii="宋体" w:hAnsi="宋体" w:cs="宋体"/>
          <w:color w:val="auto"/>
          <w:highlight w:val="none"/>
          <w:lang w:val="zh-CN"/>
        </w:rPr>
        <w:t>签章</w:t>
      </w:r>
      <w:r>
        <w:rPr>
          <w:rFonts w:hint="eastAsia" w:ascii="宋体" w:hAnsi="宋体" w:cs="宋体"/>
          <w:color w:val="auto"/>
          <w:kern w:val="24"/>
          <w:highlight w:val="none"/>
        </w:rPr>
        <w:t xml:space="preserve">）： </w:t>
      </w:r>
    </w:p>
    <w:p w14:paraId="0FA185DC">
      <w:pPr>
        <w:pStyle w:val="13"/>
        <w:spacing w:line="360" w:lineRule="auto"/>
        <w:ind w:left="3960" w:right="1808"/>
        <w:contextualSpacing/>
        <w:rPr>
          <w:rFonts w:ascii="宋体" w:hAnsi="宋体" w:cs="宋体"/>
          <w:color w:val="auto"/>
          <w:kern w:val="24"/>
          <w:highlight w:val="none"/>
        </w:rPr>
      </w:pPr>
      <w:r>
        <w:rPr>
          <w:rFonts w:hint="eastAsia" w:ascii="宋体" w:hAnsi="宋体" w:cs="宋体"/>
          <w:color w:val="auto"/>
          <w:kern w:val="24"/>
          <w:highlight w:val="none"/>
        </w:rPr>
        <w:t>日 期：</w:t>
      </w:r>
    </w:p>
    <w:p w14:paraId="13B37439">
      <w:pPr>
        <w:pStyle w:val="13"/>
        <w:spacing w:line="360" w:lineRule="auto"/>
        <w:ind w:left="3960" w:right="1808"/>
        <w:contextualSpacing/>
        <w:rPr>
          <w:rFonts w:ascii="宋体" w:hAnsi="宋体" w:cs="宋体"/>
          <w:color w:val="auto"/>
          <w:kern w:val="24"/>
          <w:highlight w:val="none"/>
        </w:rPr>
      </w:pPr>
    </w:p>
    <w:p w14:paraId="67115CF4">
      <w:pPr>
        <w:pStyle w:val="13"/>
        <w:spacing w:line="360" w:lineRule="auto"/>
        <w:ind w:left="3960" w:right="1808"/>
        <w:contextualSpacing/>
        <w:rPr>
          <w:rFonts w:ascii="宋体" w:hAnsi="宋体" w:cs="宋体"/>
          <w:color w:val="auto"/>
          <w:kern w:val="24"/>
          <w:highlight w:val="none"/>
        </w:rPr>
      </w:pPr>
    </w:p>
    <w:p w14:paraId="4541103C">
      <w:pPr>
        <w:pStyle w:val="13"/>
        <w:spacing w:line="360" w:lineRule="auto"/>
        <w:ind w:left="-426" w:right="142" w:firstLine="567"/>
        <w:contextualSpacing/>
        <w:rPr>
          <w:rFonts w:ascii="宋体" w:hAnsi="宋体" w:cs="宋体"/>
          <w:color w:val="auto"/>
          <w:kern w:val="24"/>
          <w:highlight w:val="none"/>
        </w:rPr>
      </w:pPr>
      <w:r>
        <w:rPr>
          <w:rFonts w:hint="eastAsia" w:ascii="宋体" w:hAnsi="宋体" w:cs="宋体"/>
          <w:color w:val="auto"/>
          <w:kern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59E87510">
      <w:pPr>
        <w:pStyle w:val="1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32"/>
          <w:szCs w:val="32"/>
          <w:highlight w:val="none"/>
        </w:rPr>
      </w:pPr>
      <w:r>
        <w:rPr>
          <w:rFonts w:hint="eastAsia" w:ascii="宋体" w:hAnsi="宋体" w:cs="宋体"/>
          <w:b/>
          <w:color w:val="auto"/>
          <w:sz w:val="24"/>
          <w:highlight w:val="none"/>
        </w:rPr>
        <w:br w:type="page"/>
      </w:r>
      <w:r>
        <w:rPr>
          <w:rFonts w:hint="eastAsia" w:ascii="宋体" w:hAnsi="宋体" w:eastAsia="宋体" w:cs="宋体"/>
          <w:color w:val="auto"/>
          <w:sz w:val="32"/>
          <w:szCs w:val="32"/>
          <w:highlight w:val="none"/>
        </w:rPr>
        <w:t>附：</w:t>
      </w:r>
    </w:p>
    <w:p w14:paraId="59BBA7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中小微企业划型标准</w:t>
      </w:r>
    </w:p>
    <w:p w14:paraId="33BD4E17">
      <w:pPr>
        <w:keepNext w:val="0"/>
        <w:keepLines w:val="0"/>
        <w:pageBreakBefore w:val="0"/>
        <w:widowControl w:val="0"/>
        <w:kinsoku/>
        <w:wordWrap/>
        <w:overflowPunct/>
        <w:topLinePunct w:val="0"/>
        <w:autoSpaceDE/>
        <w:autoSpaceDN/>
        <w:bidi w:val="0"/>
        <w:adjustRightInd/>
        <w:snapToGrid/>
        <w:spacing w:line="360" w:lineRule="exact"/>
        <w:ind w:left="1871"/>
        <w:textAlignment w:val="auto"/>
        <w:rPr>
          <w:rFonts w:hint="eastAsia" w:ascii="宋体" w:hAnsi="宋体" w:eastAsia="宋体" w:cs="宋体"/>
          <w:color w:val="auto"/>
          <w:szCs w:val="21"/>
          <w:highlight w:val="none"/>
        </w:rPr>
      </w:pPr>
    </w:p>
    <w:tbl>
      <w:tblPr>
        <w:tblStyle w:val="25"/>
        <w:tblW w:w="8853" w:type="dxa"/>
        <w:tblInd w:w="250" w:type="dxa"/>
        <w:tblLayout w:type="fixed"/>
        <w:tblCellMar>
          <w:top w:w="0" w:type="dxa"/>
          <w:left w:w="108" w:type="dxa"/>
          <w:bottom w:w="0" w:type="dxa"/>
          <w:right w:w="108" w:type="dxa"/>
        </w:tblCellMar>
      </w:tblPr>
      <w:tblGrid>
        <w:gridCol w:w="1701"/>
        <w:gridCol w:w="1384"/>
        <w:gridCol w:w="1043"/>
        <w:gridCol w:w="1628"/>
        <w:gridCol w:w="1532"/>
        <w:gridCol w:w="1565"/>
      </w:tblGrid>
      <w:tr w14:paraId="5CB98FE4">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noWrap w:val="0"/>
            <w:vAlign w:val="center"/>
          </w:tcPr>
          <w:p w14:paraId="0C447414">
            <w:pPr>
              <w:widowControl/>
              <w:jc w:val="left"/>
              <w:rPr>
                <w:rFonts w:hint="eastAsia" w:ascii="宋体" w:hAnsi="宋体" w:eastAsia="宋体" w:cs="宋体"/>
                <w:b/>
                <w:color w:val="auto"/>
                <w:kern w:val="0"/>
                <w:sz w:val="19"/>
                <w:szCs w:val="19"/>
                <w:highlight w:val="none"/>
              </w:rPr>
            </w:pPr>
            <w:r>
              <w:rPr>
                <w:rFonts w:hint="eastAsia" w:ascii="宋体" w:hAnsi="宋体" w:eastAsia="宋体" w:cs="宋体"/>
                <w:b/>
                <w:color w:val="auto"/>
                <w:kern w:val="0"/>
                <w:sz w:val="19"/>
                <w:szCs w:val="19"/>
                <w:highlight w:val="none"/>
              </w:rPr>
              <w:t>行业名称</w:t>
            </w:r>
          </w:p>
        </w:tc>
        <w:tc>
          <w:tcPr>
            <w:tcW w:w="1384" w:type="dxa"/>
            <w:tcBorders>
              <w:top w:val="single" w:color="auto" w:sz="4" w:space="0"/>
              <w:left w:val="nil"/>
              <w:bottom w:val="single" w:color="auto" w:sz="4" w:space="0"/>
              <w:right w:val="single" w:color="auto" w:sz="4" w:space="0"/>
            </w:tcBorders>
            <w:noWrap w:val="0"/>
            <w:vAlign w:val="center"/>
          </w:tcPr>
          <w:p w14:paraId="64550837">
            <w:pPr>
              <w:widowControl/>
              <w:jc w:val="left"/>
              <w:rPr>
                <w:rFonts w:hint="eastAsia" w:ascii="宋体" w:hAnsi="宋体" w:eastAsia="宋体" w:cs="宋体"/>
                <w:b/>
                <w:color w:val="auto"/>
                <w:kern w:val="0"/>
                <w:sz w:val="19"/>
                <w:szCs w:val="19"/>
                <w:highlight w:val="none"/>
              </w:rPr>
            </w:pPr>
            <w:r>
              <w:rPr>
                <w:rFonts w:hint="eastAsia" w:ascii="宋体" w:hAnsi="宋体" w:eastAsia="宋体" w:cs="宋体"/>
                <w:b/>
                <w:color w:val="auto"/>
                <w:kern w:val="0"/>
                <w:sz w:val="19"/>
                <w:szCs w:val="19"/>
                <w:highlight w:val="none"/>
              </w:rPr>
              <w:t>指标名称</w:t>
            </w:r>
          </w:p>
        </w:tc>
        <w:tc>
          <w:tcPr>
            <w:tcW w:w="1043" w:type="dxa"/>
            <w:tcBorders>
              <w:top w:val="single" w:color="auto" w:sz="4" w:space="0"/>
              <w:left w:val="nil"/>
              <w:bottom w:val="single" w:color="auto" w:sz="4" w:space="0"/>
              <w:right w:val="single" w:color="auto" w:sz="4" w:space="0"/>
            </w:tcBorders>
            <w:noWrap w:val="0"/>
            <w:vAlign w:val="center"/>
          </w:tcPr>
          <w:p w14:paraId="706E665C">
            <w:pPr>
              <w:widowControl/>
              <w:jc w:val="left"/>
              <w:rPr>
                <w:rFonts w:hint="eastAsia" w:ascii="宋体" w:hAnsi="宋体" w:eastAsia="宋体" w:cs="宋体"/>
                <w:b/>
                <w:color w:val="auto"/>
                <w:kern w:val="0"/>
                <w:sz w:val="19"/>
                <w:szCs w:val="19"/>
                <w:highlight w:val="none"/>
              </w:rPr>
            </w:pPr>
            <w:r>
              <w:rPr>
                <w:rFonts w:hint="eastAsia" w:ascii="宋体" w:hAnsi="宋体" w:eastAsia="宋体" w:cs="宋体"/>
                <w:b/>
                <w:color w:val="auto"/>
                <w:kern w:val="0"/>
                <w:sz w:val="19"/>
                <w:szCs w:val="19"/>
                <w:highlight w:val="none"/>
              </w:rPr>
              <w:t>计量单位</w:t>
            </w:r>
          </w:p>
        </w:tc>
        <w:tc>
          <w:tcPr>
            <w:tcW w:w="1628" w:type="dxa"/>
            <w:tcBorders>
              <w:top w:val="single" w:color="auto" w:sz="4" w:space="0"/>
              <w:left w:val="nil"/>
              <w:bottom w:val="single" w:color="auto" w:sz="4" w:space="0"/>
              <w:right w:val="single" w:color="auto" w:sz="4" w:space="0"/>
            </w:tcBorders>
            <w:noWrap w:val="0"/>
            <w:vAlign w:val="center"/>
          </w:tcPr>
          <w:p w14:paraId="025E9DBC">
            <w:pPr>
              <w:widowControl/>
              <w:jc w:val="left"/>
              <w:rPr>
                <w:rFonts w:hint="eastAsia" w:ascii="宋体" w:hAnsi="宋体" w:eastAsia="宋体" w:cs="宋体"/>
                <w:b/>
                <w:color w:val="auto"/>
                <w:kern w:val="0"/>
                <w:sz w:val="19"/>
                <w:szCs w:val="19"/>
                <w:highlight w:val="none"/>
              </w:rPr>
            </w:pPr>
            <w:r>
              <w:rPr>
                <w:rFonts w:hint="eastAsia" w:ascii="宋体" w:hAnsi="宋体" w:eastAsia="宋体" w:cs="宋体"/>
                <w:b/>
                <w:color w:val="auto"/>
                <w:kern w:val="0"/>
                <w:sz w:val="19"/>
                <w:szCs w:val="19"/>
                <w:highlight w:val="none"/>
              </w:rPr>
              <w:t>中型</w:t>
            </w:r>
          </w:p>
        </w:tc>
        <w:tc>
          <w:tcPr>
            <w:tcW w:w="1532" w:type="dxa"/>
            <w:tcBorders>
              <w:top w:val="single" w:color="auto" w:sz="4" w:space="0"/>
              <w:left w:val="nil"/>
              <w:bottom w:val="single" w:color="auto" w:sz="4" w:space="0"/>
              <w:right w:val="single" w:color="auto" w:sz="4" w:space="0"/>
            </w:tcBorders>
            <w:noWrap w:val="0"/>
            <w:vAlign w:val="center"/>
          </w:tcPr>
          <w:p w14:paraId="0AC09639">
            <w:pPr>
              <w:widowControl/>
              <w:jc w:val="left"/>
              <w:rPr>
                <w:rFonts w:hint="eastAsia" w:ascii="宋体" w:hAnsi="宋体" w:eastAsia="宋体" w:cs="宋体"/>
                <w:b/>
                <w:color w:val="auto"/>
                <w:kern w:val="0"/>
                <w:sz w:val="19"/>
                <w:szCs w:val="19"/>
                <w:highlight w:val="none"/>
              </w:rPr>
            </w:pPr>
            <w:r>
              <w:rPr>
                <w:rFonts w:hint="eastAsia" w:ascii="宋体" w:hAnsi="宋体" w:eastAsia="宋体" w:cs="宋体"/>
                <w:b/>
                <w:color w:val="auto"/>
                <w:kern w:val="0"/>
                <w:sz w:val="19"/>
                <w:szCs w:val="19"/>
                <w:highlight w:val="none"/>
              </w:rPr>
              <w:t>小型</w:t>
            </w:r>
          </w:p>
        </w:tc>
        <w:tc>
          <w:tcPr>
            <w:tcW w:w="1565" w:type="dxa"/>
            <w:tcBorders>
              <w:top w:val="single" w:color="auto" w:sz="4" w:space="0"/>
              <w:left w:val="nil"/>
              <w:bottom w:val="single" w:color="auto" w:sz="4" w:space="0"/>
              <w:right w:val="single" w:color="auto" w:sz="4" w:space="0"/>
            </w:tcBorders>
            <w:noWrap w:val="0"/>
            <w:vAlign w:val="center"/>
          </w:tcPr>
          <w:p w14:paraId="5526E4E0">
            <w:pPr>
              <w:widowControl/>
              <w:jc w:val="left"/>
              <w:rPr>
                <w:rFonts w:hint="eastAsia" w:ascii="宋体" w:hAnsi="宋体" w:eastAsia="宋体" w:cs="宋体"/>
                <w:b/>
                <w:color w:val="auto"/>
                <w:kern w:val="0"/>
                <w:sz w:val="19"/>
                <w:szCs w:val="19"/>
                <w:highlight w:val="none"/>
              </w:rPr>
            </w:pPr>
            <w:r>
              <w:rPr>
                <w:rFonts w:hint="eastAsia" w:ascii="宋体" w:hAnsi="宋体" w:eastAsia="宋体" w:cs="宋体"/>
                <w:b/>
                <w:color w:val="auto"/>
                <w:kern w:val="0"/>
                <w:sz w:val="19"/>
                <w:szCs w:val="19"/>
                <w:highlight w:val="none"/>
              </w:rPr>
              <w:t>微型</w:t>
            </w:r>
          </w:p>
        </w:tc>
      </w:tr>
      <w:tr w14:paraId="0501CD12">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bottom"/>
          </w:tcPr>
          <w:p w14:paraId="4A4E4C91">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农、林、牧、渔</w:t>
            </w:r>
          </w:p>
        </w:tc>
        <w:tc>
          <w:tcPr>
            <w:tcW w:w="1384" w:type="dxa"/>
            <w:tcBorders>
              <w:top w:val="nil"/>
              <w:left w:val="nil"/>
              <w:bottom w:val="single" w:color="auto" w:sz="4" w:space="0"/>
              <w:right w:val="single" w:color="auto" w:sz="4" w:space="0"/>
            </w:tcBorders>
            <w:noWrap w:val="0"/>
            <w:vAlign w:val="center"/>
          </w:tcPr>
          <w:p w14:paraId="77558295">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43" w:type="dxa"/>
            <w:tcBorders>
              <w:top w:val="nil"/>
              <w:left w:val="nil"/>
              <w:bottom w:val="single" w:color="auto" w:sz="4" w:space="0"/>
              <w:right w:val="single" w:color="auto" w:sz="4" w:space="0"/>
            </w:tcBorders>
            <w:noWrap w:val="0"/>
            <w:vAlign w:val="center"/>
          </w:tcPr>
          <w:p w14:paraId="457113B6">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628" w:type="dxa"/>
            <w:tcBorders>
              <w:top w:val="nil"/>
              <w:left w:val="nil"/>
              <w:bottom w:val="single" w:color="auto" w:sz="4" w:space="0"/>
              <w:right w:val="single" w:color="auto" w:sz="4" w:space="0"/>
            </w:tcBorders>
            <w:noWrap w:val="0"/>
            <w:vAlign w:val="center"/>
          </w:tcPr>
          <w:p w14:paraId="1E42DF3D">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500≤Y＜20000</w:t>
            </w:r>
          </w:p>
        </w:tc>
        <w:tc>
          <w:tcPr>
            <w:tcW w:w="1532" w:type="dxa"/>
            <w:tcBorders>
              <w:top w:val="nil"/>
              <w:left w:val="nil"/>
              <w:bottom w:val="single" w:color="auto" w:sz="4" w:space="0"/>
              <w:right w:val="single" w:color="auto" w:sz="4" w:space="0"/>
            </w:tcBorders>
            <w:noWrap w:val="0"/>
            <w:vAlign w:val="center"/>
          </w:tcPr>
          <w:p w14:paraId="41C7ADA6">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50≤Y＜500</w:t>
            </w:r>
          </w:p>
        </w:tc>
        <w:tc>
          <w:tcPr>
            <w:tcW w:w="1565" w:type="dxa"/>
            <w:tcBorders>
              <w:top w:val="nil"/>
              <w:left w:val="nil"/>
              <w:bottom w:val="single" w:color="auto" w:sz="4" w:space="0"/>
              <w:right w:val="single" w:color="auto" w:sz="4" w:space="0"/>
            </w:tcBorders>
            <w:noWrap w:val="0"/>
            <w:vAlign w:val="center"/>
          </w:tcPr>
          <w:p w14:paraId="3CA74846">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Y＜50</w:t>
            </w:r>
          </w:p>
        </w:tc>
      </w:tr>
      <w:tr w14:paraId="7E0DB10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1BCAC078">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工业</w:t>
            </w:r>
          </w:p>
        </w:tc>
        <w:tc>
          <w:tcPr>
            <w:tcW w:w="1384" w:type="dxa"/>
            <w:tcBorders>
              <w:top w:val="nil"/>
              <w:left w:val="nil"/>
              <w:bottom w:val="single" w:color="auto" w:sz="4" w:space="0"/>
              <w:right w:val="single" w:color="auto" w:sz="4" w:space="0"/>
            </w:tcBorders>
            <w:noWrap w:val="0"/>
            <w:vAlign w:val="center"/>
          </w:tcPr>
          <w:p w14:paraId="36189FC2">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43" w:type="dxa"/>
            <w:tcBorders>
              <w:top w:val="nil"/>
              <w:left w:val="nil"/>
              <w:bottom w:val="single" w:color="auto" w:sz="4" w:space="0"/>
              <w:right w:val="single" w:color="auto" w:sz="4" w:space="0"/>
            </w:tcBorders>
            <w:noWrap w:val="0"/>
            <w:vAlign w:val="center"/>
          </w:tcPr>
          <w:p w14:paraId="65227AF4">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628" w:type="dxa"/>
            <w:tcBorders>
              <w:top w:val="nil"/>
              <w:left w:val="nil"/>
              <w:bottom w:val="single" w:color="auto" w:sz="4" w:space="0"/>
              <w:right w:val="single" w:color="auto" w:sz="4" w:space="0"/>
            </w:tcBorders>
            <w:noWrap w:val="0"/>
            <w:vAlign w:val="center"/>
          </w:tcPr>
          <w:p w14:paraId="7CE200D2">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300≤X＜1000</w:t>
            </w:r>
          </w:p>
        </w:tc>
        <w:tc>
          <w:tcPr>
            <w:tcW w:w="1532" w:type="dxa"/>
            <w:tcBorders>
              <w:top w:val="nil"/>
              <w:left w:val="nil"/>
              <w:bottom w:val="single" w:color="auto" w:sz="4" w:space="0"/>
              <w:right w:val="single" w:color="auto" w:sz="4" w:space="0"/>
            </w:tcBorders>
            <w:noWrap w:val="0"/>
            <w:vAlign w:val="center"/>
          </w:tcPr>
          <w:p w14:paraId="7A5294D3">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20≤X＜300</w:t>
            </w:r>
          </w:p>
        </w:tc>
        <w:tc>
          <w:tcPr>
            <w:tcW w:w="1565" w:type="dxa"/>
            <w:tcBorders>
              <w:top w:val="nil"/>
              <w:left w:val="nil"/>
              <w:bottom w:val="single" w:color="auto" w:sz="4" w:space="0"/>
              <w:right w:val="single" w:color="auto" w:sz="4" w:space="0"/>
            </w:tcBorders>
            <w:noWrap w:val="0"/>
            <w:vAlign w:val="center"/>
          </w:tcPr>
          <w:p w14:paraId="6637ADE0">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X＜20</w:t>
            </w:r>
          </w:p>
        </w:tc>
      </w:tr>
      <w:tr w14:paraId="49A2CFC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06E3F814">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389EE45D">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43" w:type="dxa"/>
            <w:tcBorders>
              <w:top w:val="nil"/>
              <w:left w:val="nil"/>
              <w:bottom w:val="single" w:color="auto" w:sz="4" w:space="0"/>
              <w:right w:val="single" w:color="auto" w:sz="4" w:space="0"/>
            </w:tcBorders>
            <w:noWrap w:val="0"/>
            <w:vAlign w:val="center"/>
          </w:tcPr>
          <w:p w14:paraId="206BDE1A">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628" w:type="dxa"/>
            <w:tcBorders>
              <w:top w:val="nil"/>
              <w:left w:val="nil"/>
              <w:bottom w:val="single" w:color="auto" w:sz="4" w:space="0"/>
              <w:right w:val="single" w:color="auto" w:sz="4" w:space="0"/>
            </w:tcBorders>
            <w:noWrap w:val="0"/>
            <w:vAlign w:val="center"/>
          </w:tcPr>
          <w:p w14:paraId="715C9EFE">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2000≤Y＜40000</w:t>
            </w:r>
          </w:p>
        </w:tc>
        <w:tc>
          <w:tcPr>
            <w:tcW w:w="1532" w:type="dxa"/>
            <w:tcBorders>
              <w:top w:val="nil"/>
              <w:left w:val="nil"/>
              <w:bottom w:val="single" w:color="auto" w:sz="4" w:space="0"/>
              <w:right w:val="single" w:color="auto" w:sz="4" w:space="0"/>
            </w:tcBorders>
            <w:noWrap w:val="0"/>
            <w:vAlign w:val="center"/>
          </w:tcPr>
          <w:p w14:paraId="05564466">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300≤Y＜2000</w:t>
            </w:r>
          </w:p>
        </w:tc>
        <w:tc>
          <w:tcPr>
            <w:tcW w:w="1565" w:type="dxa"/>
            <w:tcBorders>
              <w:top w:val="nil"/>
              <w:left w:val="nil"/>
              <w:bottom w:val="single" w:color="auto" w:sz="4" w:space="0"/>
              <w:right w:val="single" w:color="auto" w:sz="4" w:space="0"/>
            </w:tcBorders>
            <w:noWrap w:val="0"/>
            <w:vAlign w:val="center"/>
          </w:tcPr>
          <w:p w14:paraId="4B66136E">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Y＜300</w:t>
            </w:r>
          </w:p>
        </w:tc>
      </w:tr>
      <w:tr w14:paraId="09139CA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49967E30">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建筑业</w:t>
            </w:r>
          </w:p>
        </w:tc>
        <w:tc>
          <w:tcPr>
            <w:tcW w:w="1384" w:type="dxa"/>
            <w:tcBorders>
              <w:top w:val="nil"/>
              <w:left w:val="nil"/>
              <w:bottom w:val="single" w:color="auto" w:sz="4" w:space="0"/>
              <w:right w:val="single" w:color="auto" w:sz="4" w:space="0"/>
            </w:tcBorders>
            <w:noWrap w:val="0"/>
            <w:vAlign w:val="center"/>
          </w:tcPr>
          <w:p w14:paraId="59535E34">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43" w:type="dxa"/>
            <w:tcBorders>
              <w:top w:val="nil"/>
              <w:left w:val="nil"/>
              <w:bottom w:val="single" w:color="auto" w:sz="4" w:space="0"/>
              <w:right w:val="single" w:color="auto" w:sz="4" w:space="0"/>
            </w:tcBorders>
            <w:noWrap w:val="0"/>
            <w:vAlign w:val="center"/>
          </w:tcPr>
          <w:p w14:paraId="46997D4F">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628" w:type="dxa"/>
            <w:tcBorders>
              <w:top w:val="nil"/>
              <w:left w:val="nil"/>
              <w:bottom w:val="single" w:color="auto" w:sz="4" w:space="0"/>
              <w:right w:val="single" w:color="auto" w:sz="4" w:space="0"/>
            </w:tcBorders>
            <w:noWrap w:val="0"/>
            <w:vAlign w:val="center"/>
          </w:tcPr>
          <w:p w14:paraId="2E37E1E8">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6000≤Y＜80000</w:t>
            </w:r>
          </w:p>
        </w:tc>
        <w:tc>
          <w:tcPr>
            <w:tcW w:w="1532" w:type="dxa"/>
            <w:tcBorders>
              <w:top w:val="nil"/>
              <w:left w:val="nil"/>
              <w:bottom w:val="single" w:color="auto" w:sz="4" w:space="0"/>
              <w:right w:val="single" w:color="auto" w:sz="4" w:space="0"/>
            </w:tcBorders>
            <w:noWrap w:val="0"/>
            <w:vAlign w:val="center"/>
          </w:tcPr>
          <w:p w14:paraId="3D9848FD">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300≤Y＜6000</w:t>
            </w:r>
          </w:p>
        </w:tc>
        <w:tc>
          <w:tcPr>
            <w:tcW w:w="1565" w:type="dxa"/>
            <w:tcBorders>
              <w:top w:val="nil"/>
              <w:left w:val="nil"/>
              <w:bottom w:val="single" w:color="auto" w:sz="4" w:space="0"/>
              <w:right w:val="single" w:color="auto" w:sz="4" w:space="0"/>
            </w:tcBorders>
            <w:noWrap w:val="0"/>
            <w:vAlign w:val="center"/>
          </w:tcPr>
          <w:p w14:paraId="646B0B8D">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Y＜300</w:t>
            </w:r>
          </w:p>
        </w:tc>
      </w:tr>
      <w:tr w14:paraId="2D6E615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255203B8">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570EF35E">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资产总额（Z）</w:t>
            </w:r>
          </w:p>
        </w:tc>
        <w:tc>
          <w:tcPr>
            <w:tcW w:w="1043" w:type="dxa"/>
            <w:tcBorders>
              <w:top w:val="nil"/>
              <w:left w:val="nil"/>
              <w:bottom w:val="single" w:color="auto" w:sz="4" w:space="0"/>
              <w:right w:val="single" w:color="auto" w:sz="4" w:space="0"/>
            </w:tcBorders>
            <w:noWrap w:val="0"/>
            <w:vAlign w:val="center"/>
          </w:tcPr>
          <w:p w14:paraId="32C5EEA6">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628" w:type="dxa"/>
            <w:tcBorders>
              <w:top w:val="nil"/>
              <w:left w:val="nil"/>
              <w:bottom w:val="single" w:color="auto" w:sz="4" w:space="0"/>
              <w:right w:val="single" w:color="auto" w:sz="4" w:space="0"/>
            </w:tcBorders>
            <w:noWrap w:val="0"/>
            <w:vAlign w:val="center"/>
          </w:tcPr>
          <w:p w14:paraId="41FC0325">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5000≤Z＜80000</w:t>
            </w:r>
          </w:p>
        </w:tc>
        <w:tc>
          <w:tcPr>
            <w:tcW w:w="1532" w:type="dxa"/>
            <w:tcBorders>
              <w:top w:val="nil"/>
              <w:left w:val="nil"/>
              <w:bottom w:val="single" w:color="auto" w:sz="4" w:space="0"/>
              <w:right w:val="single" w:color="auto" w:sz="4" w:space="0"/>
            </w:tcBorders>
            <w:noWrap w:val="0"/>
            <w:vAlign w:val="center"/>
          </w:tcPr>
          <w:p w14:paraId="55713122">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300≤Z＜5000</w:t>
            </w:r>
          </w:p>
        </w:tc>
        <w:tc>
          <w:tcPr>
            <w:tcW w:w="1565" w:type="dxa"/>
            <w:tcBorders>
              <w:top w:val="nil"/>
              <w:left w:val="nil"/>
              <w:bottom w:val="single" w:color="auto" w:sz="4" w:space="0"/>
              <w:right w:val="single" w:color="auto" w:sz="4" w:space="0"/>
            </w:tcBorders>
            <w:noWrap w:val="0"/>
            <w:vAlign w:val="center"/>
          </w:tcPr>
          <w:p w14:paraId="242EF950">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Z＜300</w:t>
            </w:r>
          </w:p>
        </w:tc>
      </w:tr>
      <w:tr w14:paraId="6D9AF04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40518ED6">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批发业</w:t>
            </w:r>
          </w:p>
        </w:tc>
        <w:tc>
          <w:tcPr>
            <w:tcW w:w="1384" w:type="dxa"/>
            <w:tcBorders>
              <w:top w:val="nil"/>
              <w:left w:val="nil"/>
              <w:bottom w:val="single" w:color="auto" w:sz="4" w:space="0"/>
              <w:right w:val="single" w:color="auto" w:sz="4" w:space="0"/>
            </w:tcBorders>
            <w:noWrap w:val="0"/>
            <w:vAlign w:val="center"/>
          </w:tcPr>
          <w:p w14:paraId="5CF7949F">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43" w:type="dxa"/>
            <w:tcBorders>
              <w:top w:val="nil"/>
              <w:left w:val="nil"/>
              <w:bottom w:val="single" w:color="auto" w:sz="4" w:space="0"/>
              <w:right w:val="single" w:color="auto" w:sz="4" w:space="0"/>
            </w:tcBorders>
            <w:noWrap w:val="0"/>
            <w:vAlign w:val="center"/>
          </w:tcPr>
          <w:p w14:paraId="709E31DF">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628" w:type="dxa"/>
            <w:tcBorders>
              <w:top w:val="nil"/>
              <w:left w:val="nil"/>
              <w:bottom w:val="single" w:color="auto" w:sz="4" w:space="0"/>
              <w:right w:val="single" w:color="auto" w:sz="4" w:space="0"/>
            </w:tcBorders>
            <w:noWrap w:val="0"/>
            <w:vAlign w:val="center"/>
          </w:tcPr>
          <w:p w14:paraId="4814434A">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20≤X＜200</w:t>
            </w:r>
          </w:p>
        </w:tc>
        <w:tc>
          <w:tcPr>
            <w:tcW w:w="1532" w:type="dxa"/>
            <w:tcBorders>
              <w:top w:val="nil"/>
              <w:left w:val="nil"/>
              <w:bottom w:val="single" w:color="auto" w:sz="4" w:space="0"/>
              <w:right w:val="single" w:color="auto" w:sz="4" w:space="0"/>
            </w:tcBorders>
            <w:noWrap w:val="0"/>
            <w:vAlign w:val="center"/>
          </w:tcPr>
          <w:p w14:paraId="571A2963">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5≤X＜20</w:t>
            </w:r>
          </w:p>
        </w:tc>
        <w:tc>
          <w:tcPr>
            <w:tcW w:w="1565" w:type="dxa"/>
            <w:tcBorders>
              <w:top w:val="nil"/>
              <w:left w:val="nil"/>
              <w:bottom w:val="single" w:color="auto" w:sz="4" w:space="0"/>
              <w:right w:val="single" w:color="auto" w:sz="4" w:space="0"/>
            </w:tcBorders>
            <w:noWrap w:val="0"/>
            <w:vAlign w:val="center"/>
          </w:tcPr>
          <w:p w14:paraId="689E26AA">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X＜5</w:t>
            </w:r>
          </w:p>
        </w:tc>
      </w:tr>
      <w:tr w14:paraId="4F0F304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0A5AA669">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118C5548">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43" w:type="dxa"/>
            <w:tcBorders>
              <w:top w:val="nil"/>
              <w:left w:val="nil"/>
              <w:bottom w:val="single" w:color="auto" w:sz="4" w:space="0"/>
              <w:right w:val="single" w:color="auto" w:sz="4" w:space="0"/>
            </w:tcBorders>
            <w:noWrap w:val="0"/>
            <w:vAlign w:val="center"/>
          </w:tcPr>
          <w:p w14:paraId="42D45CFA">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628" w:type="dxa"/>
            <w:tcBorders>
              <w:top w:val="nil"/>
              <w:left w:val="nil"/>
              <w:bottom w:val="single" w:color="auto" w:sz="4" w:space="0"/>
              <w:right w:val="single" w:color="auto" w:sz="4" w:space="0"/>
            </w:tcBorders>
            <w:noWrap w:val="0"/>
            <w:vAlign w:val="center"/>
          </w:tcPr>
          <w:p w14:paraId="1EB8D68B">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5000≤Y＜40000</w:t>
            </w:r>
          </w:p>
        </w:tc>
        <w:tc>
          <w:tcPr>
            <w:tcW w:w="1532" w:type="dxa"/>
            <w:tcBorders>
              <w:top w:val="nil"/>
              <w:left w:val="nil"/>
              <w:bottom w:val="single" w:color="auto" w:sz="4" w:space="0"/>
              <w:right w:val="single" w:color="auto" w:sz="4" w:space="0"/>
            </w:tcBorders>
            <w:noWrap w:val="0"/>
            <w:vAlign w:val="center"/>
          </w:tcPr>
          <w:p w14:paraId="5C8D2D59">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1000≤Y＜5000</w:t>
            </w:r>
          </w:p>
        </w:tc>
        <w:tc>
          <w:tcPr>
            <w:tcW w:w="1565" w:type="dxa"/>
            <w:tcBorders>
              <w:top w:val="nil"/>
              <w:left w:val="nil"/>
              <w:bottom w:val="single" w:color="auto" w:sz="4" w:space="0"/>
              <w:right w:val="single" w:color="auto" w:sz="4" w:space="0"/>
            </w:tcBorders>
            <w:noWrap w:val="0"/>
            <w:vAlign w:val="center"/>
          </w:tcPr>
          <w:p w14:paraId="50BCEDD4">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Y＜1000</w:t>
            </w:r>
          </w:p>
        </w:tc>
      </w:tr>
      <w:tr w14:paraId="63FB5A0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3E73EAFD">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零售业</w:t>
            </w:r>
          </w:p>
        </w:tc>
        <w:tc>
          <w:tcPr>
            <w:tcW w:w="1384" w:type="dxa"/>
            <w:tcBorders>
              <w:top w:val="nil"/>
              <w:left w:val="nil"/>
              <w:bottom w:val="single" w:color="auto" w:sz="4" w:space="0"/>
              <w:right w:val="single" w:color="auto" w:sz="4" w:space="0"/>
            </w:tcBorders>
            <w:noWrap w:val="0"/>
            <w:vAlign w:val="center"/>
          </w:tcPr>
          <w:p w14:paraId="0B13B070">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43" w:type="dxa"/>
            <w:tcBorders>
              <w:top w:val="nil"/>
              <w:left w:val="nil"/>
              <w:bottom w:val="single" w:color="auto" w:sz="4" w:space="0"/>
              <w:right w:val="single" w:color="auto" w:sz="4" w:space="0"/>
            </w:tcBorders>
            <w:noWrap w:val="0"/>
            <w:vAlign w:val="center"/>
          </w:tcPr>
          <w:p w14:paraId="69309A4F">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628" w:type="dxa"/>
            <w:tcBorders>
              <w:top w:val="nil"/>
              <w:left w:val="nil"/>
              <w:bottom w:val="single" w:color="auto" w:sz="4" w:space="0"/>
              <w:right w:val="single" w:color="auto" w:sz="4" w:space="0"/>
            </w:tcBorders>
            <w:noWrap w:val="0"/>
            <w:vAlign w:val="center"/>
          </w:tcPr>
          <w:p w14:paraId="01C781B7">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50≤X＜300</w:t>
            </w:r>
          </w:p>
        </w:tc>
        <w:tc>
          <w:tcPr>
            <w:tcW w:w="1532" w:type="dxa"/>
            <w:tcBorders>
              <w:top w:val="nil"/>
              <w:left w:val="nil"/>
              <w:bottom w:val="single" w:color="auto" w:sz="4" w:space="0"/>
              <w:right w:val="single" w:color="auto" w:sz="4" w:space="0"/>
            </w:tcBorders>
            <w:noWrap w:val="0"/>
            <w:vAlign w:val="center"/>
          </w:tcPr>
          <w:p w14:paraId="74EB5FE5">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10≤X＜50</w:t>
            </w:r>
          </w:p>
        </w:tc>
        <w:tc>
          <w:tcPr>
            <w:tcW w:w="1565" w:type="dxa"/>
            <w:tcBorders>
              <w:top w:val="nil"/>
              <w:left w:val="nil"/>
              <w:bottom w:val="single" w:color="auto" w:sz="4" w:space="0"/>
              <w:right w:val="single" w:color="auto" w:sz="4" w:space="0"/>
            </w:tcBorders>
            <w:noWrap w:val="0"/>
            <w:vAlign w:val="center"/>
          </w:tcPr>
          <w:p w14:paraId="3DF25AE1">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X＜10</w:t>
            </w:r>
          </w:p>
        </w:tc>
      </w:tr>
      <w:tr w14:paraId="5501938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577B469B">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7FD545FB">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43" w:type="dxa"/>
            <w:tcBorders>
              <w:top w:val="nil"/>
              <w:left w:val="nil"/>
              <w:bottom w:val="single" w:color="auto" w:sz="4" w:space="0"/>
              <w:right w:val="single" w:color="auto" w:sz="4" w:space="0"/>
            </w:tcBorders>
            <w:noWrap w:val="0"/>
            <w:vAlign w:val="center"/>
          </w:tcPr>
          <w:p w14:paraId="63739B03">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628" w:type="dxa"/>
            <w:tcBorders>
              <w:top w:val="nil"/>
              <w:left w:val="nil"/>
              <w:bottom w:val="single" w:color="auto" w:sz="4" w:space="0"/>
              <w:right w:val="single" w:color="auto" w:sz="4" w:space="0"/>
            </w:tcBorders>
            <w:noWrap w:val="0"/>
            <w:vAlign w:val="center"/>
          </w:tcPr>
          <w:p w14:paraId="5AFF9E8E">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500≤Y＜20000</w:t>
            </w:r>
          </w:p>
        </w:tc>
        <w:tc>
          <w:tcPr>
            <w:tcW w:w="1532" w:type="dxa"/>
            <w:tcBorders>
              <w:top w:val="nil"/>
              <w:left w:val="nil"/>
              <w:bottom w:val="single" w:color="auto" w:sz="4" w:space="0"/>
              <w:right w:val="single" w:color="auto" w:sz="4" w:space="0"/>
            </w:tcBorders>
            <w:noWrap w:val="0"/>
            <w:vAlign w:val="center"/>
          </w:tcPr>
          <w:p w14:paraId="75FCCBAB">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100≤Y＜500</w:t>
            </w:r>
          </w:p>
        </w:tc>
        <w:tc>
          <w:tcPr>
            <w:tcW w:w="1565" w:type="dxa"/>
            <w:tcBorders>
              <w:top w:val="nil"/>
              <w:left w:val="nil"/>
              <w:bottom w:val="single" w:color="auto" w:sz="4" w:space="0"/>
              <w:right w:val="single" w:color="auto" w:sz="4" w:space="0"/>
            </w:tcBorders>
            <w:noWrap w:val="0"/>
            <w:vAlign w:val="center"/>
          </w:tcPr>
          <w:p w14:paraId="6979E677">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Y＜100</w:t>
            </w:r>
          </w:p>
        </w:tc>
      </w:tr>
      <w:tr w14:paraId="3897453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0A912729">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交通运输业</w:t>
            </w:r>
          </w:p>
        </w:tc>
        <w:tc>
          <w:tcPr>
            <w:tcW w:w="1384" w:type="dxa"/>
            <w:tcBorders>
              <w:top w:val="nil"/>
              <w:left w:val="nil"/>
              <w:bottom w:val="single" w:color="auto" w:sz="4" w:space="0"/>
              <w:right w:val="single" w:color="auto" w:sz="4" w:space="0"/>
            </w:tcBorders>
            <w:noWrap w:val="0"/>
            <w:vAlign w:val="center"/>
          </w:tcPr>
          <w:p w14:paraId="6AF7B7F6">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43" w:type="dxa"/>
            <w:tcBorders>
              <w:top w:val="nil"/>
              <w:left w:val="nil"/>
              <w:bottom w:val="single" w:color="auto" w:sz="4" w:space="0"/>
              <w:right w:val="single" w:color="auto" w:sz="4" w:space="0"/>
            </w:tcBorders>
            <w:noWrap w:val="0"/>
            <w:vAlign w:val="center"/>
          </w:tcPr>
          <w:p w14:paraId="66A7643B">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628" w:type="dxa"/>
            <w:tcBorders>
              <w:top w:val="nil"/>
              <w:left w:val="nil"/>
              <w:bottom w:val="single" w:color="auto" w:sz="4" w:space="0"/>
              <w:right w:val="single" w:color="auto" w:sz="4" w:space="0"/>
            </w:tcBorders>
            <w:noWrap w:val="0"/>
            <w:vAlign w:val="center"/>
          </w:tcPr>
          <w:p w14:paraId="7EDD7BE6">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300≤X＜1000</w:t>
            </w:r>
          </w:p>
        </w:tc>
        <w:tc>
          <w:tcPr>
            <w:tcW w:w="1532" w:type="dxa"/>
            <w:tcBorders>
              <w:top w:val="nil"/>
              <w:left w:val="nil"/>
              <w:bottom w:val="single" w:color="auto" w:sz="4" w:space="0"/>
              <w:right w:val="single" w:color="auto" w:sz="4" w:space="0"/>
            </w:tcBorders>
            <w:noWrap w:val="0"/>
            <w:vAlign w:val="center"/>
          </w:tcPr>
          <w:p w14:paraId="6EBAF405">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20≤X＜300</w:t>
            </w:r>
          </w:p>
        </w:tc>
        <w:tc>
          <w:tcPr>
            <w:tcW w:w="1565" w:type="dxa"/>
            <w:tcBorders>
              <w:top w:val="nil"/>
              <w:left w:val="nil"/>
              <w:bottom w:val="single" w:color="auto" w:sz="4" w:space="0"/>
              <w:right w:val="single" w:color="auto" w:sz="4" w:space="0"/>
            </w:tcBorders>
            <w:noWrap w:val="0"/>
            <w:vAlign w:val="center"/>
          </w:tcPr>
          <w:p w14:paraId="56A39959">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X＜20</w:t>
            </w:r>
          </w:p>
        </w:tc>
      </w:tr>
      <w:tr w14:paraId="1766F1E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6640C97B">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58415CD0">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43" w:type="dxa"/>
            <w:tcBorders>
              <w:top w:val="nil"/>
              <w:left w:val="nil"/>
              <w:bottom w:val="single" w:color="auto" w:sz="4" w:space="0"/>
              <w:right w:val="single" w:color="auto" w:sz="4" w:space="0"/>
            </w:tcBorders>
            <w:noWrap w:val="0"/>
            <w:vAlign w:val="center"/>
          </w:tcPr>
          <w:p w14:paraId="34FC431D">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628" w:type="dxa"/>
            <w:tcBorders>
              <w:top w:val="nil"/>
              <w:left w:val="nil"/>
              <w:bottom w:val="single" w:color="auto" w:sz="4" w:space="0"/>
              <w:right w:val="single" w:color="auto" w:sz="4" w:space="0"/>
            </w:tcBorders>
            <w:noWrap w:val="0"/>
            <w:vAlign w:val="center"/>
          </w:tcPr>
          <w:p w14:paraId="1B74D83B">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3000≤Y＜30000</w:t>
            </w:r>
          </w:p>
        </w:tc>
        <w:tc>
          <w:tcPr>
            <w:tcW w:w="1532" w:type="dxa"/>
            <w:tcBorders>
              <w:top w:val="nil"/>
              <w:left w:val="nil"/>
              <w:bottom w:val="single" w:color="auto" w:sz="4" w:space="0"/>
              <w:right w:val="single" w:color="auto" w:sz="4" w:space="0"/>
            </w:tcBorders>
            <w:noWrap w:val="0"/>
            <w:vAlign w:val="center"/>
          </w:tcPr>
          <w:p w14:paraId="36CF0688">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200≤Y＜3000</w:t>
            </w:r>
          </w:p>
        </w:tc>
        <w:tc>
          <w:tcPr>
            <w:tcW w:w="1565" w:type="dxa"/>
            <w:tcBorders>
              <w:top w:val="nil"/>
              <w:left w:val="nil"/>
              <w:bottom w:val="single" w:color="auto" w:sz="4" w:space="0"/>
              <w:right w:val="single" w:color="auto" w:sz="4" w:space="0"/>
            </w:tcBorders>
            <w:noWrap w:val="0"/>
            <w:vAlign w:val="center"/>
          </w:tcPr>
          <w:p w14:paraId="14103638">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Y＜200</w:t>
            </w:r>
          </w:p>
        </w:tc>
      </w:tr>
      <w:tr w14:paraId="007065A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3DA581A9">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仓储业</w:t>
            </w:r>
          </w:p>
        </w:tc>
        <w:tc>
          <w:tcPr>
            <w:tcW w:w="1384" w:type="dxa"/>
            <w:tcBorders>
              <w:top w:val="nil"/>
              <w:left w:val="nil"/>
              <w:bottom w:val="single" w:color="auto" w:sz="4" w:space="0"/>
              <w:right w:val="single" w:color="auto" w:sz="4" w:space="0"/>
            </w:tcBorders>
            <w:noWrap w:val="0"/>
            <w:vAlign w:val="center"/>
          </w:tcPr>
          <w:p w14:paraId="7A9CB744">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43" w:type="dxa"/>
            <w:tcBorders>
              <w:top w:val="nil"/>
              <w:left w:val="nil"/>
              <w:bottom w:val="single" w:color="auto" w:sz="4" w:space="0"/>
              <w:right w:val="single" w:color="auto" w:sz="4" w:space="0"/>
            </w:tcBorders>
            <w:noWrap w:val="0"/>
            <w:vAlign w:val="center"/>
          </w:tcPr>
          <w:p w14:paraId="67A1442A">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628" w:type="dxa"/>
            <w:tcBorders>
              <w:top w:val="nil"/>
              <w:left w:val="nil"/>
              <w:bottom w:val="single" w:color="auto" w:sz="4" w:space="0"/>
              <w:right w:val="single" w:color="auto" w:sz="4" w:space="0"/>
            </w:tcBorders>
            <w:noWrap w:val="0"/>
            <w:vAlign w:val="center"/>
          </w:tcPr>
          <w:p w14:paraId="7CE534C3">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100≤X＜200</w:t>
            </w:r>
          </w:p>
        </w:tc>
        <w:tc>
          <w:tcPr>
            <w:tcW w:w="1532" w:type="dxa"/>
            <w:tcBorders>
              <w:top w:val="nil"/>
              <w:left w:val="nil"/>
              <w:bottom w:val="single" w:color="auto" w:sz="4" w:space="0"/>
              <w:right w:val="single" w:color="auto" w:sz="4" w:space="0"/>
            </w:tcBorders>
            <w:noWrap w:val="0"/>
            <w:vAlign w:val="center"/>
          </w:tcPr>
          <w:p w14:paraId="4495AF91">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20≤X＜100</w:t>
            </w:r>
          </w:p>
        </w:tc>
        <w:tc>
          <w:tcPr>
            <w:tcW w:w="1565" w:type="dxa"/>
            <w:tcBorders>
              <w:top w:val="nil"/>
              <w:left w:val="nil"/>
              <w:bottom w:val="single" w:color="auto" w:sz="4" w:space="0"/>
              <w:right w:val="single" w:color="auto" w:sz="4" w:space="0"/>
            </w:tcBorders>
            <w:noWrap w:val="0"/>
            <w:vAlign w:val="center"/>
          </w:tcPr>
          <w:p w14:paraId="2BA1338E">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X＜20</w:t>
            </w:r>
          </w:p>
        </w:tc>
      </w:tr>
      <w:tr w14:paraId="7FD82BB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485818DD">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7F53BF6E">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43" w:type="dxa"/>
            <w:tcBorders>
              <w:top w:val="nil"/>
              <w:left w:val="nil"/>
              <w:bottom w:val="single" w:color="auto" w:sz="4" w:space="0"/>
              <w:right w:val="single" w:color="auto" w:sz="4" w:space="0"/>
            </w:tcBorders>
            <w:noWrap w:val="0"/>
            <w:vAlign w:val="center"/>
          </w:tcPr>
          <w:p w14:paraId="7F4A4DF1">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628" w:type="dxa"/>
            <w:tcBorders>
              <w:top w:val="nil"/>
              <w:left w:val="nil"/>
              <w:bottom w:val="single" w:color="auto" w:sz="4" w:space="0"/>
              <w:right w:val="single" w:color="auto" w:sz="4" w:space="0"/>
            </w:tcBorders>
            <w:noWrap w:val="0"/>
            <w:vAlign w:val="center"/>
          </w:tcPr>
          <w:p w14:paraId="4080A788">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1000≤Y＜30000</w:t>
            </w:r>
          </w:p>
        </w:tc>
        <w:tc>
          <w:tcPr>
            <w:tcW w:w="1532" w:type="dxa"/>
            <w:tcBorders>
              <w:top w:val="nil"/>
              <w:left w:val="nil"/>
              <w:bottom w:val="single" w:color="auto" w:sz="4" w:space="0"/>
              <w:right w:val="single" w:color="auto" w:sz="4" w:space="0"/>
            </w:tcBorders>
            <w:noWrap w:val="0"/>
            <w:vAlign w:val="center"/>
          </w:tcPr>
          <w:p w14:paraId="0B1558B7">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100≤Y＜1000</w:t>
            </w:r>
          </w:p>
        </w:tc>
        <w:tc>
          <w:tcPr>
            <w:tcW w:w="1565" w:type="dxa"/>
            <w:tcBorders>
              <w:top w:val="nil"/>
              <w:left w:val="nil"/>
              <w:bottom w:val="single" w:color="auto" w:sz="4" w:space="0"/>
              <w:right w:val="single" w:color="auto" w:sz="4" w:space="0"/>
            </w:tcBorders>
            <w:noWrap w:val="0"/>
            <w:vAlign w:val="center"/>
          </w:tcPr>
          <w:p w14:paraId="2E4D6306">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Y＜100</w:t>
            </w:r>
          </w:p>
        </w:tc>
      </w:tr>
      <w:tr w14:paraId="52A8F6E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19E548D0">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邮政业</w:t>
            </w:r>
          </w:p>
        </w:tc>
        <w:tc>
          <w:tcPr>
            <w:tcW w:w="1384" w:type="dxa"/>
            <w:tcBorders>
              <w:top w:val="nil"/>
              <w:left w:val="nil"/>
              <w:bottom w:val="single" w:color="auto" w:sz="4" w:space="0"/>
              <w:right w:val="single" w:color="auto" w:sz="4" w:space="0"/>
            </w:tcBorders>
            <w:noWrap w:val="0"/>
            <w:vAlign w:val="center"/>
          </w:tcPr>
          <w:p w14:paraId="1CD74658">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43" w:type="dxa"/>
            <w:tcBorders>
              <w:top w:val="nil"/>
              <w:left w:val="nil"/>
              <w:bottom w:val="single" w:color="auto" w:sz="4" w:space="0"/>
              <w:right w:val="single" w:color="auto" w:sz="4" w:space="0"/>
            </w:tcBorders>
            <w:noWrap w:val="0"/>
            <w:vAlign w:val="center"/>
          </w:tcPr>
          <w:p w14:paraId="037127AD">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628" w:type="dxa"/>
            <w:tcBorders>
              <w:top w:val="nil"/>
              <w:left w:val="nil"/>
              <w:bottom w:val="single" w:color="auto" w:sz="4" w:space="0"/>
              <w:right w:val="single" w:color="auto" w:sz="4" w:space="0"/>
            </w:tcBorders>
            <w:noWrap w:val="0"/>
            <w:vAlign w:val="center"/>
          </w:tcPr>
          <w:p w14:paraId="4025E42F">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300≤X＜1000</w:t>
            </w:r>
          </w:p>
        </w:tc>
        <w:tc>
          <w:tcPr>
            <w:tcW w:w="1532" w:type="dxa"/>
            <w:tcBorders>
              <w:top w:val="nil"/>
              <w:left w:val="nil"/>
              <w:bottom w:val="single" w:color="auto" w:sz="4" w:space="0"/>
              <w:right w:val="single" w:color="auto" w:sz="4" w:space="0"/>
            </w:tcBorders>
            <w:noWrap w:val="0"/>
            <w:vAlign w:val="center"/>
          </w:tcPr>
          <w:p w14:paraId="50030CA7">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20≤X＜300</w:t>
            </w:r>
          </w:p>
        </w:tc>
        <w:tc>
          <w:tcPr>
            <w:tcW w:w="1565" w:type="dxa"/>
            <w:tcBorders>
              <w:top w:val="nil"/>
              <w:left w:val="nil"/>
              <w:bottom w:val="single" w:color="auto" w:sz="4" w:space="0"/>
              <w:right w:val="single" w:color="auto" w:sz="4" w:space="0"/>
            </w:tcBorders>
            <w:noWrap w:val="0"/>
            <w:vAlign w:val="center"/>
          </w:tcPr>
          <w:p w14:paraId="062285D5">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X＜20</w:t>
            </w:r>
          </w:p>
        </w:tc>
      </w:tr>
      <w:tr w14:paraId="65B92B0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7483CC49">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153D1DA1">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43" w:type="dxa"/>
            <w:tcBorders>
              <w:top w:val="nil"/>
              <w:left w:val="nil"/>
              <w:bottom w:val="single" w:color="auto" w:sz="4" w:space="0"/>
              <w:right w:val="single" w:color="auto" w:sz="4" w:space="0"/>
            </w:tcBorders>
            <w:noWrap w:val="0"/>
            <w:vAlign w:val="center"/>
          </w:tcPr>
          <w:p w14:paraId="20F755A2">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628" w:type="dxa"/>
            <w:tcBorders>
              <w:top w:val="nil"/>
              <w:left w:val="nil"/>
              <w:bottom w:val="single" w:color="auto" w:sz="4" w:space="0"/>
              <w:right w:val="single" w:color="auto" w:sz="4" w:space="0"/>
            </w:tcBorders>
            <w:noWrap w:val="0"/>
            <w:vAlign w:val="center"/>
          </w:tcPr>
          <w:p w14:paraId="77B97B77">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2000≤Y＜30000</w:t>
            </w:r>
          </w:p>
        </w:tc>
        <w:tc>
          <w:tcPr>
            <w:tcW w:w="1532" w:type="dxa"/>
            <w:tcBorders>
              <w:top w:val="nil"/>
              <w:left w:val="nil"/>
              <w:bottom w:val="single" w:color="auto" w:sz="4" w:space="0"/>
              <w:right w:val="single" w:color="auto" w:sz="4" w:space="0"/>
            </w:tcBorders>
            <w:noWrap w:val="0"/>
            <w:vAlign w:val="center"/>
          </w:tcPr>
          <w:p w14:paraId="5DB3B455">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100≤Y＜2000</w:t>
            </w:r>
          </w:p>
        </w:tc>
        <w:tc>
          <w:tcPr>
            <w:tcW w:w="1565" w:type="dxa"/>
            <w:tcBorders>
              <w:top w:val="nil"/>
              <w:left w:val="nil"/>
              <w:bottom w:val="single" w:color="auto" w:sz="4" w:space="0"/>
              <w:right w:val="single" w:color="auto" w:sz="4" w:space="0"/>
            </w:tcBorders>
            <w:noWrap w:val="0"/>
            <w:vAlign w:val="center"/>
          </w:tcPr>
          <w:p w14:paraId="7102B098">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Y＜100</w:t>
            </w:r>
          </w:p>
        </w:tc>
      </w:tr>
      <w:tr w14:paraId="13FE9D2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0AC197FA">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住宿业</w:t>
            </w:r>
          </w:p>
        </w:tc>
        <w:tc>
          <w:tcPr>
            <w:tcW w:w="1384" w:type="dxa"/>
            <w:tcBorders>
              <w:top w:val="nil"/>
              <w:left w:val="nil"/>
              <w:bottom w:val="single" w:color="auto" w:sz="4" w:space="0"/>
              <w:right w:val="single" w:color="auto" w:sz="4" w:space="0"/>
            </w:tcBorders>
            <w:noWrap w:val="0"/>
            <w:vAlign w:val="center"/>
          </w:tcPr>
          <w:p w14:paraId="666A29FA">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43" w:type="dxa"/>
            <w:tcBorders>
              <w:top w:val="nil"/>
              <w:left w:val="nil"/>
              <w:bottom w:val="single" w:color="auto" w:sz="4" w:space="0"/>
              <w:right w:val="single" w:color="auto" w:sz="4" w:space="0"/>
            </w:tcBorders>
            <w:noWrap w:val="0"/>
            <w:vAlign w:val="center"/>
          </w:tcPr>
          <w:p w14:paraId="6432C378">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628" w:type="dxa"/>
            <w:tcBorders>
              <w:top w:val="nil"/>
              <w:left w:val="nil"/>
              <w:bottom w:val="single" w:color="auto" w:sz="4" w:space="0"/>
              <w:right w:val="single" w:color="auto" w:sz="4" w:space="0"/>
            </w:tcBorders>
            <w:noWrap w:val="0"/>
            <w:vAlign w:val="center"/>
          </w:tcPr>
          <w:p w14:paraId="53053247">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100≤X＜300</w:t>
            </w:r>
          </w:p>
        </w:tc>
        <w:tc>
          <w:tcPr>
            <w:tcW w:w="1532" w:type="dxa"/>
            <w:tcBorders>
              <w:top w:val="nil"/>
              <w:left w:val="nil"/>
              <w:bottom w:val="single" w:color="auto" w:sz="4" w:space="0"/>
              <w:right w:val="single" w:color="auto" w:sz="4" w:space="0"/>
            </w:tcBorders>
            <w:noWrap w:val="0"/>
            <w:vAlign w:val="center"/>
          </w:tcPr>
          <w:p w14:paraId="365A05D3">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10≤X＜100</w:t>
            </w:r>
          </w:p>
        </w:tc>
        <w:tc>
          <w:tcPr>
            <w:tcW w:w="1565" w:type="dxa"/>
            <w:tcBorders>
              <w:top w:val="nil"/>
              <w:left w:val="nil"/>
              <w:bottom w:val="single" w:color="auto" w:sz="4" w:space="0"/>
              <w:right w:val="single" w:color="auto" w:sz="4" w:space="0"/>
            </w:tcBorders>
            <w:noWrap w:val="0"/>
            <w:vAlign w:val="center"/>
          </w:tcPr>
          <w:p w14:paraId="6B0C7347">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X＜10</w:t>
            </w:r>
          </w:p>
        </w:tc>
      </w:tr>
      <w:tr w14:paraId="3AA50E2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7423DF4C">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20C4A912">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43" w:type="dxa"/>
            <w:tcBorders>
              <w:top w:val="nil"/>
              <w:left w:val="nil"/>
              <w:bottom w:val="single" w:color="auto" w:sz="4" w:space="0"/>
              <w:right w:val="single" w:color="auto" w:sz="4" w:space="0"/>
            </w:tcBorders>
            <w:noWrap w:val="0"/>
            <w:vAlign w:val="center"/>
          </w:tcPr>
          <w:p w14:paraId="2B4E86EE">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628" w:type="dxa"/>
            <w:tcBorders>
              <w:top w:val="nil"/>
              <w:left w:val="nil"/>
              <w:bottom w:val="single" w:color="auto" w:sz="4" w:space="0"/>
              <w:right w:val="single" w:color="auto" w:sz="4" w:space="0"/>
            </w:tcBorders>
            <w:noWrap w:val="0"/>
            <w:vAlign w:val="center"/>
          </w:tcPr>
          <w:p w14:paraId="57AAE265">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2000≤Y＜10000</w:t>
            </w:r>
          </w:p>
        </w:tc>
        <w:tc>
          <w:tcPr>
            <w:tcW w:w="1532" w:type="dxa"/>
            <w:tcBorders>
              <w:top w:val="nil"/>
              <w:left w:val="nil"/>
              <w:bottom w:val="single" w:color="auto" w:sz="4" w:space="0"/>
              <w:right w:val="single" w:color="auto" w:sz="4" w:space="0"/>
            </w:tcBorders>
            <w:noWrap w:val="0"/>
            <w:vAlign w:val="center"/>
          </w:tcPr>
          <w:p w14:paraId="49AC5A40">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100≤Y＜2000</w:t>
            </w:r>
          </w:p>
        </w:tc>
        <w:tc>
          <w:tcPr>
            <w:tcW w:w="1565" w:type="dxa"/>
            <w:tcBorders>
              <w:top w:val="nil"/>
              <w:left w:val="nil"/>
              <w:bottom w:val="single" w:color="auto" w:sz="4" w:space="0"/>
              <w:right w:val="single" w:color="auto" w:sz="4" w:space="0"/>
            </w:tcBorders>
            <w:noWrap w:val="0"/>
            <w:vAlign w:val="center"/>
          </w:tcPr>
          <w:p w14:paraId="5B65FD31">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Y＜100</w:t>
            </w:r>
          </w:p>
        </w:tc>
      </w:tr>
      <w:tr w14:paraId="2A52BFF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7E2370FE">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餐饮业</w:t>
            </w:r>
          </w:p>
        </w:tc>
        <w:tc>
          <w:tcPr>
            <w:tcW w:w="1384" w:type="dxa"/>
            <w:tcBorders>
              <w:top w:val="nil"/>
              <w:left w:val="nil"/>
              <w:bottom w:val="single" w:color="auto" w:sz="4" w:space="0"/>
              <w:right w:val="single" w:color="auto" w:sz="4" w:space="0"/>
            </w:tcBorders>
            <w:noWrap w:val="0"/>
            <w:vAlign w:val="center"/>
          </w:tcPr>
          <w:p w14:paraId="72492902">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43" w:type="dxa"/>
            <w:tcBorders>
              <w:top w:val="nil"/>
              <w:left w:val="nil"/>
              <w:bottom w:val="single" w:color="auto" w:sz="4" w:space="0"/>
              <w:right w:val="single" w:color="auto" w:sz="4" w:space="0"/>
            </w:tcBorders>
            <w:noWrap w:val="0"/>
            <w:vAlign w:val="center"/>
          </w:tcPr>
          <w:p w14:paraId="6103056B">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628" w:type="dxa"/>
            <w:tcBorders>
              <w:top w:val="nil"/>
              <w:left w:val="nil"/>
              <w:bottom w:val="single" w:color="auto" w:sz="4" w:space="0"/>
              <w:right w:val="single" w:color="auto" w:sz="4" w:space="0"/>
            </w:tcBorders>
            <w:noWrap w:val="0"/>
            <w:vAlign w:val="center"/>
          </w:tcPr>
          <w:p w14:paraId="03FF86D9">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100≤X＜300</w:t>
            </w:r>
          </w:p>
        </w:tc>
        <w:tc>
          <w:tcPr>
            <w:tcW w:w="1532" w:type="dxa"/>
            <w:tcBorders>
              <w:top w:val="nil"/>
              <w:left w:val="nil"/>
              <w:bottom w:val="single" w:color="auto" w:sz="4" w:space="0"/>
              <w:right w:val="single" w:color="auto" w:sz="4" w:space="0"/>
            </w:tcBorders>
            <w:noWrap w:val="0"/>
            <w:vAlign w:val="center"/>
          </w:tcPr>
          <w:p w14:paraId="5ADA5667">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10≤X＜100</w:t>
            </w:r>
          </w:p>
        </w:tc>
        <w:tc>
          <w:tcPr>
            <w:tcW w:w="1565" w:type="dxa"/>
            <w:tcBorders>
              <w:top w:val="nil"/>
              <w:left w:val="nil"/>
              <w:bottom w:val="single" w:color="auto" w:sz="4" w:space="0"/>
              <w:right w:val="single" w:color="auto" w:sz="4" w:space="0"/>
            </w:tcBorders>
            <w:noWrap w:val="0"/>
            <w:vAlign w:val="center"/>
          </w:tcPr>
          <w:p w14:paraId="677676B8">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X＜10</w:t>
            </w:r>
          </w:p>
        </w:tc>
      </w:tr>
      <w:tr w14:paraId="24D1B16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02C7413A">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40E20EC9">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43" w:type="dxa"/>
            <w:tcBorders>
              <w:top w:val="nil"/>
              <w:left w:val="nil"/>
              <w:bottom w:val="single" w:color="auto" w:sz="4" w:space="0"/>
              <w:right w:val="single" w:color="auto" w:sz="4" w:space="0"/>
            </w:tcBorders>
            <w:noWrap w:val="0"/>
            <w:vAlign w:val="center"/>
          </w:tcPr>
          <w:p w14:paraId="7E8438DD">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628" w:type="dxa"/>
            <w:tcBorders>
              <w:top w:val="nil"/>
              <w:left w:val="nil"/>
              <w:bottom w:val="single" w:color="auto" w:sz="4" w:space="0"/>
              <w:right w:val="single" w:color="auto" w:sz="4" w:space="0"/>
            </w:tcBorders>
            <w:noWrap w:val="0"/>
            <w:vAlign w:val="center"/>
          </w:tcPr>
          <w:p w14:paraId="3AC400D5">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2000≤Y＜10000</w:t>
            </w:r>
          </w:p>
        </w:tc>
        <w:tc>
          <w:tcPr>
            <w:tcW w:w="1532" w:type="dxa"/>
            <w:tcBorders>
              <w:top w:val="nil"/>
              <w:left w:val="nil"/>
              <w:bottom w:val="single" w:color="auto" w:sz="4" w:space="0"/>
              <w:right w:val="single" w:color="auto" w:sz="4" w:space="0"/>
            </w:tcBorders>
            <w:noWrap w:val="0"/>
            <w:vAlign w:val="center"/>
          </w:tcPr>
          <w:p w14:paraId="28D49DC3">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100≤Y＜2000</w:t>
            </w:r>
          </w:p>
        </w:tc>
        <w:tc>
          <w:tcPr>
            <w:tcW w:w="1565" w:type="dxa"/>
            <w:tcBorders>
              <w:top w:val="nil"/>
              <w:left w:val="nil"/>
              <w:bottom w:val="single" w:color="auto" w:sz="4" w:space="0"/>
              <w:right w:val="single" w:color="auto" w:sz="4" w:space="0"/>
            </w:tcBorders>
            <w:noWrap w:val="0"/>
            <w:vAlign w:val="center"/>
          </w:tcPr>
          <w:p w14:paraId="5998EDB1">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Y＜100</w:t>
            </w:r>
          </w:p>
        </w:tc>
      </w:tr>
      <w:tr w14:paraId="1193066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738C947A">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信息传输业</w:t>
            </w:r>
          </w:p>
        </w:tc>
        <w:tc>
          <w:tcPr>
            <w:tcW w:w="1384" w:type="dxa"/>
            <w:tcBorders>
              <w:top w:val="nil"/>
              <w:left w:val="nil"/>
              <w:bottom w:val="single" w:color="auto" w:sz="4" w:space="0"/>
              <w:right w:val="single" w:color="auto" w:sz="4" w:space="0"/>
            </w:tcBorders>
            <w:noWrap w:val="0"/>
            <w:vAlign w:val="center"/>
          </w:tcPr>
          <w:p w14:paraId="177DC725">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43" w:type="dxa"/>
            <w:tcBorders>
              <w:top w:val="nil"/>
              <w:left w:val="nil"/>
              <w:bottom w:val="single" w:color="auto" w:sz="4" w:space="0"/>
              <w:right w:val="single" w:color="auto" w:sz="4" w:space="0"/>
            </w:tcBorders>
            <w:noWrap w:val="0"/>
            <w:vAlign w:val="center"/>
          </w:tcPr>
          <w:p w14:paraId="087D1DA6">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628" w:type="dxa"/>
            <w:tcBorders>
              <w:top w:val="nil"/>
              <w:left w:val="nil"/>
              <w:bottom w:val="single" w:color="auto" w:sz="4" w:space="0"/>
              <w:right w:val="single" w:color="auto" w:sz="4" w:space="0"/>
            </w:tcBorders>
            <w:noWrap w:val="0"/>
            <w:vAlign w:val="center"/>
          </w:tcPr>
          <w:p w14:paraId="0237341D">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100≤X＜2000</w:t>
            </w:r>
          </w:p>
        </w:tc>
        <w:tc>
          <w:tcPr>
            <w:tcW w:w="1532" w:type="dxa"/>
            <w:tcBorders>
              <w:top w:val="nil"/>
              <w:left w:val="nil"/>
              <w:bottom w:val="single" w:color="auto" w:sz="4" w:space="0"/>
              <w:right w:val="single" w:color="auto" w:sz="4" w:space="0"/>
            </w:tcBorders>
            <w:noWrap w:val="0"/>
            <w:vAlign w:val="center"/>
          </w:tcPr>
          <w:p w14:paraId="3FAA1926">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10≤X＜100</w:t>
            </w:r>
          </w:p>
        </w:tc>
        <w:tc>
          <w:tcPr>
            <w:tcW w:w="1565" w:type="dxa"/>
            <w:tcBorders>
              <w:top w:val="nil"/>
              <w:left w:val="nil"/>
              <w:bottom w:val="single" w:color="auto" w:sz="4" w:space="0"/>
              <w:right w:val="single" w:color="auto" w:sz="4" w:space="0"/>
            </w:tcBorders>
            <w:noWrap w:val="0"/>
            <w:vAlign w:val="center"/>
          </w:tcPr>
          <w:p w14:paraId="7A365A22">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X＜10</w:t>
            </w:r>
          </w:p>
        </w:tc>
      </w:tr>
      <w:tr w14:paraId="2596396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739E12DD">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244F779E">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43" w:type="dxa"/>
            <w:tcBorders>
              <w:top w:val="nil"/>
              <w:left w:val="nil"/>
              <w:bottom w:val="single" w:color="auto" w:sz="4" w:space="0"/>
              <w:right w:val="single" w:color="auto" w:sz="4" w:space="0"/>
            </w:tcBorders>
            <w:noWrap w:val="0"/>
            <w:vAlign w:val="center"/>
          </w:tcPr>
          <w:p w14:paraId="24EF2347">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628" w:type="dxa"/>
            <w:tcBorders>
              <w:top w:val="nil"/>
              <w:left w:val="nil"/>
              <w:bottom w:val="single" w:color="auto" w:sz="4" w:space="0"/>
              <w:right w:val="single" w:color="auto" w:sz="4" w:space="0"/>
            </w:tcBorders>
            <w:noWrap w:val="0"/>
            <w:vAlign w:val="center"/>
          </w:tcPr>
          <w:p w14:paraId="2AC00D12">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1000≤Y＜100000</w:t>
            </w:r>
          </w:p>
        </w:tc>
        <w:tc>
          <w:tcPr>
            <w:tcW w:w="1532" w:type="dxa"/>
            <w:tcBorders>
              <w:top w:val="nil"/>
              <w:left w:val="nil"/>
              <w:bottom w:val="single" w:color="auto" w:sz="4" w:space="0"/>
              <w:right w:val="single" w:color="auto" w:sz="4" w:space="0"/>
            </w:tcBorders>
            <w:noWrap w:val="0"/>
            <w:vAlign w:val="center"/>
          </w:tcPr>
          <w:p w14:paraId="3E6ACF71">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100≤Y＜1000</w:t>
            </w:r>
          </w:p>
        </w:tc>
        <w:tc>
          <w:tcPr>
            <w:tcW w:w="1565" w:type="dxa"/>
            <w:tcBorders>
              <w:top w:val="nil"/>
              <w:left w:val="nil"/>
              <w:bottom w:val="single" w:color="auto" w:sz="4" w:space="0"/>
              <w:right w:val="single" w:color="auto" w:sz="4" w:space="0"/>
            </w:tcBorders>
            <w:noWrap w:val="0"/>
            <w:vAlign w:val="center"/>
          </w:tcPr>
          <w:p w14:paraId="16E2D146">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Y＜100</w:t>
            </w:r>
          </w:p>
        </w:tc>
      </w:tr>
      <w:tr w14:paraId="3A86FC5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66DC439E">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软件和信息技术服务业</w:t>
            </w:r>
          </w:p>
        </w:tc>
        <w:tc>
          <w:tcPr>
            <w:tcW w:w="1384" w:type="dxa"/>
            <w:tcBorders>
              <w:top w:val="nil"/>
              <w:left w:val="nil"/>
              <w:bottom w:val="single" w:color="auto" w:sz="4" w:space="0"/>
              <w:right w:val="single" w:color="auto" w:sz="4" w:space="0"/>
            </w:tcBorders>
            <w:noWrap w:val="0"/>
            <w:vAlign w:val="center"/>
          </w:tcPr>
          <w:p w14:paraId="36883566">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43" w:type="dxa"/>
            <w:tcBorders>
              <w:top w:val="nil"/>
              <w:left w:val="nil"/>
              <w:bottom w:val="single" w:color="auto" w:sz="4" w:space="0"/>
              <w:right w:val="single" w:color="auto" w:sz="4" w:space="0"/>
            </w:tcBorders>
            <w:noWrap w:val="0"/>
            <w:vAlign w:val="center"/>
          </w:tcPr>
          <w:p w14:paraId="6CF86D82">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628" w:type="dxa"/>
            <w:tcBorders>
              <w:top w:val="nil"/>
              <w:left w:val="nil"/>
              <w:bottom w:val="single" w:color="auto" w:sz="4" w:space="0"/>
              <w:right w:val="single" w:color="auto" w:sz="4" w:space="0"/>
            </w:tcBorders>
            <w:noWrap w:val="0"/>
            <w:vAlign w:val="center"/>
          </w:tcPr>
          <w:p w14:paraId="081BC4F7">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100≤X＜300</w:t>
            </w:r>
          </w:p>
        </w:tc>
        <w:tc>
          <w:tcPr>
            <w:tcW w:w="1532" w:type="dxa"/>
            <w:tcBorders>
              <w:top w:val="nil"/>
              <w:left w:val="nil"/>
              <w:bottom w:val="single" w:color="auto" w:sz="4" w:space="0"/>
              <w:right w:val="single" w:color="auto" w:sz="4" w:space="0"/>
            </w:tcBorders>
            <w:noWrap w:val="0"/>
            <w:vAlign w:val="center"/>
          </w:tcPr>
          <w:p w14:paraId="1ED0162C">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10≤X＜100</w:t>
            </w:r>
          </w:p>
        </w:tc>
        <w:tc>
          <w:tcPr>
            <w:tcW w:w="1565" w:type="dxa"/>
            <w:tcBorders>
              <w:top w:val="nil"/>
              <w:left w:val="nil"/>
              <w:bottom w:val="single" w:color="auto" w:sz="4" w:space="0"/>
              <w:right w:val="single" w:color="auto" w:sz="4" w:space="0"/>
            </w:tcBorders>
            <w:noWrap w:val="0"/>
            <w:vAlign w:val="center"/>
          </w:tcPr>
          <w:p w14:paraId="72A8D7FD">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X＜10</w:t>
            </w:r>
          </w:p>
        </w:tc>
      </w:tr>
      <w:tr w14:paraId="1E69B31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7CC478CF">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7ED92235">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43" w:type="dxa"/>
            <w:tcBorders>
              <w:top w:val="nil"/>
              <w:left w:val="nil"/>
              <w:bottom w:val="single" w:color="auto" w:sz="4" w:space="0"/>
              <w:right w:val="single" w:color="auto" w:sz="4" w:space="0"/>
            </w:tcBorders>
            <w:noWrap w:val="0"/>
            <w:vAlign w:val="center"/>
          </w:tcPr>
          <w:p w14:paraId="1077309F">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628" w:type="dxa"/>
            <w:tcBorders>
              <w:top w:val="nil"/>
              <w:left w:val="nil"/>
              <w:bottom w:val="single" w:color="auto" w:sz="4" w:space="0"/>
              <w:right w:val="single" w:color="auto" w:sz="4" w:space="0"/>
            </w:tcBorders>
            <w:noWrap w:val="0"/>
            <w:vAlign w:val="center"/>
          </w:tcPr>
          <w:p w14:paraId="432C18D1">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1000≤Y＜10000</w:t>
            </w:r>
          </w:p>
        </w:tc>
        <w:tc>
          <w:tcPr>
            <w:tcW w:w="1532" w:type="dxa"/>
            <w:tcBorders>
              <w:top w:val="nil"/>
              <w:left w:val="nil"/>
              <w:bottom w:val="single" w:color="auto" w:sz="4" w:space="0"/>
              <w:right w:val="single" w:color="auto" w:sz="4" w:space="0"/>
            </w:tcBorders>
            <w:noWrap w:val="0"/>
            <w:vAlign w:val="center"/>
          </w:tcPr>
          <w:p w14:paraId="50064057">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50≤Y＜1000</w:t>
            </w:r>
          </w:p>
        </w:tc>
        <w:tc>
          <w:tcPr>
            <w:tcW w:w="1565" w:type="dxa"/>
            <w:tcBorders>
              <w:top w:val="nil"/>
              <w:left w:val="nil"/>
              <w:bottom w:val="single" w:color="auto" w:sz="4" w:space="0"/>
              <w:right w:val="single" w:color="auto" w:sz="4" w:space="0"/>
            </w:tcBorders>
            <w:noWrap w:val="0"/>
            <w:vAlign w:val="center"/>
          </w:tcPr>
          <w:p w14:paraId="710B7357">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Y＜50</w:t>
            </w:r>
          </w:p>
        </w:tc>
      </w:tr>
      <w:tr w14:paraId="5B8BA0A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2303E78A">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房地产开发经营</w:t>
            </w:r>
          </w:p>
        </w:tc>
        <w:tc>
          <w:tcPr>
            <w:tcW w:w="1384" w:type="dxa"/>
            <w:tcBorders>
              <w:top w:val="nil"/>
              <w:left w:val="nil"/>
              <w:bottom w:val="single" w:color="auto" w:sz="4" w:space="0"/>
              <w:right w:val="single" w:color="auto" w:sz="4" w:space="0"/>
            </w:tcBorders>
            <w:noWrap w:val="0"/>
            <w:vAlign w:val="center"/>
          </w:tcPr>
          <w:p w14:paraId="4AD82FCA">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43" w:type="dxa"/>
            <w:tcBorders>
              <w:top w:val="nil"/>
              <w:left w:val="nil"/>
              <w:bottom w:val="single" w:color="auto" w:sz="4" w:space="0"/>
              <w:right w:val="single" w:color="auto" w:sz="4" w:space="0"/>
            </w:tcBorders>
            <w:noWrap w:val="0"/>
            <w:vAlign w:val="center"/>
          </w:tcPr>
          <w:p w14:paraId="1262AEB8">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628" w:type="dxa"/>
            <w:tcBorders>
              <w:top w:val="nil"/>
              <w:left w:val="nil"/>
              <w:bottom w:val="single" w:color="auto" w:sz="4" w:space="0"/>
              <w:right w:val="single" w:color="auto" w:sz="4" w:space="0"/>
            </w:tcBorders>
            <w:noWrap w:val="0"/>
            <w:vAlign w:val="center"/>
          </w:tcPr>
          <w:p w14:paraId="0ADC0FD5">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1000≤Y＜200000</w:t>
            </w:r>
          </w:p>
        </w:tc>
        <w:tc>
          <w:tcPr>
            <w:tcW w:w="1532" w:type="dxa"/>
            <w:tcBorders>
              <w:top w:val="nil"/>
              <w:left w:val="nil"/>
              <w:bottom w:val="single" w:color="auto" w:sz="4" w:space="0"/>
              <w:right w:val="single" w:color="auto" w:sz="4" w:space="0"/>
            </w:tcBorders>
            <w:noWrap w:val="0"/>
            <w:vAlign w:val="center"/>
          </w:tcPr>
          <w:p w14:paraId="2480B43A">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100≤X＜1000</w:t>
            </w:r>
          </w:p>
        </w:tc>
        <w:tc>
          <w:tcPr>
            <w:tcW w:w="1565" w:type="dxa"/>
            <w:tcBorders>
              <w:top w:val="nil"/>
              <w:left w:val="nil"/>
              <w:bottom w:val="single" w:color="auto" w:sz="4" w:space="0"/>
              <w:right w:val="single" w:color="auto" w:sz="4" w:space="0"/>
            </w:tcBorders>
            <w:noWrap w:val="0"/>
            <w:vAlign w:val="center"/>
          </w:tcPr>
          <w:p w14:paraId="7C5894EE">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X＜100</w:t>
            </w:r>
          </w:p>
        </w:tc>
      </w:tr>
      <w:tr w14:paraId="48ED9DF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0C96C061">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223D8E5F">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资产总额（Z）</w:t>
            </w:r>
          </w:p>
        </w:tc>
        <w:tc>
          <w:tcPr>
            <w:tcW w:w="1043" w:type="dxa"/>
            <w:tcBorders>
              <w:top w:val="nil"/>
              <w:left w:val="nil"/>
              <w:bottom w:val="single" w:color="auto" w:sz="4" w:space="0"/>
              <w:right w:val="single" w:color="auto" w:sz="4" w:space="0"/>
            </w:tcBorders>
            <w:noWrap w:val="0"/>
            <w:vAlign w:val="center"/>
          </w:tcPr>
          <w:p w14:paraId="0CFD627C">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628" w:type="dxa"/>
            <w:tcBorders>
              <w:top w:val="nil"/>
              <w:left w:val="nil"/>
              <w:bottom w:val="single" w:color="auto" w:sz="4" w:space="0"/>
              <w:right w:val="single" w:color="auto" w:sz="4" w:space="0"/>
            </w:tcBorders>
            <w:noWrap w:val="0"/>
            <w:vAlign w:val="center"/>
          </w:tcPr>
          <w:p w14:paraId="77958AD6">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5000≤Z＜10000</w:t>
            </w:r>
          </w:p>
        </w:tc>
        <w:tc>
          <w:tcPr>
            <w:tcW w:w="1532" w:type="dxa"/>
            <w:tcBorders>
              <w:top w:val="nil"/>
              <w:left w:val="nil"/>
              <w:bottom w:val="single" w:color="auto" w:sz="4" w:space="0"/>
              <w:right w:val="single" w:color="auto" w:sz="4" w:space="0"/>
            </w:tcBorders>
            <w:noWrap w:val="0"/>
            <w:vAlign w:val="center"/>
          </w:tcPr>
          <w:p w14:paraId="588380F6">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2000≤Y＜5000</w:t>
            </w:r>
          </w:p>
        </w:tc>
        <w:tc>
          <w:tcPr>
            <w:tcW w:w="1565" w:type="dxa"/>
            <w:tcBorders>
              <w:top w:val="nil"/>
              <w:left w:val="nil"/>
              <w:bottom w:val="single" w:color="auto" w:sz="4" w:space="0"/>
              <w:right w:val="single" w:color="auto" w:sz="4" w:space="0"/>
            </w:tcBorders>
            <w:noWrap w:val="0"/>
            <w:vAlign w:val="center"/>
          </w:tcPr>
          <w:p w14:paraId="135920FD">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Y＜2000</w:t>
            </w:r>
          </w:p>
        </w:tc>
      </w:tr>
      <w:tr w14:paraId="440948E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3571617B">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物业管理</w:t>
            </w:r>
          </w:p>
        </w:tc>
        <w:tc>
          <w:tcPr>
            <w:tcW w:w="1384" w:type="dxa"/>
            <w:tcBorders>
              <w:top w:val="nil"/>
              <w:left w:val="nil"/>
              <w:bottom w:val="single" w:color="auto" w:sz="4" w:space="0"/>
              <w:right w:val="single" w:color="auto" w:sz="4" w:space="0"/>
            </w:tcBorders>
            <w:noWrap w:val="0"/>
            <w:vAlign w:val="center"/>
          </w:tcPr>
          <w:p w14:paraId="25EDE541">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43" w:type="dxa"/>
            <w:tcBorders>
              <w:top w:val="nil"/>
              <w:left w:val="nil"/>
              <w:bottom w:val="single" w:color="auto" w:sz="4" w:space="0"/>
              <w:right w:val="single" w:color="auto" w:sz="4" w:space="0"/>
            </w:tcBorders>
            <w:noWrap w:val="0"/>
            <w:vAlign w:val="center"/>
          </w:tcPr>
          <w:p w14:paraId="620190ED">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628" w:type="dxa"/>
            <w:tcBorders>
              <w:top w:val="nil"/>
              <w:left w:val="nil"/>
              <w:bottom w:val="single" w:color="auto" w:sz="4" w:space="0"/>
              <w:right w:val="single" w:color="auto" w:sz="4" w:space="0"/>
            </w:tcBorders>
            <w:noWrap w:val="0"/>
            <w:vAlign w:val="center"/>
          </w:tcPr>
          <w:p w14:paraId="2FE4A860">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300≤X＜1000</w:t>
            </w:r>
          </w:p>
        </w:tc>
        <w:tc>
          <w:tcPr>
            <w:tcW w:w="1532" w:type="dxa"/>
            <w:tcBorders>
              <w:top w:val="nil"/>
              <w:left w:val="nil"/>
              <w:bottom w:val="single" w:color="auto" w:sz="4" w:space="0"/>
              <w:right w:val="single" w:color="auto" w:sz="4" w:space="0"/>
            </w:tcBorders>
            <w:noWrap w:val="0"/>
            <w:vAlign w:val="center"/>
          </w:tcPr>
          <w:p w14:paraId="66D67140">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100≤X＜300</w:t>
            </w:r>
          </w:p>
        </w:tc>
        <w:tc>
          <w:tcPr>
            <w:tcW w:w="1565" w:type="dxa"/>
            <w:tcBorders>
              <w:top w:val="nil"/>
              <w:left w:val="nil"/>
              <w:bottom w:val="single" w:color="auto" w:sz="4" w:space="0"/>
              <w:right w:val="single" w:color="auto" w:sz="4" w:space="0"/>
            </w:tcBorders>
            <w:noWrap w:val="0"/>
            <w:vAlign w:val="center"/>
          </w:tcPr>
          <w:p w14:paraId="290B05F5">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X＜100</w:t>
            </w:r>
          </w:p>
        </w:tc>
      </w:tr>
      <w:tr w14:paraId="48EEFBB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3D73EE17">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53ADD652">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营业收入（Y）</w:t>
            </w:r>
          </w:p>
        </w:tc>
        <w:tc>
          <w:tcPr>
            <w:tcW w:w="1043" w:type="dxa"/>
            <w:tcBorders>
              <w:top w:val="nil"/>
              <w:left w:val="nil"/>
              <w:bottom w:val="single" w:color="auto" w:sz="4" w:space="0"/>
              <w:right w:val="single" w:color="auto" w:sz="4" w:space="0"/>
            </w:tcBorders>
            <w:noWrap w:val="0"/>
            <w:vAlign w:val="center"/>
          </w:tcPr>
          <w:p w14:paraId="48E406E7">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628" w:type="dxa"/>
            <w:tcBorders>
              <w:top w:val="nil"/>
              <w:left w:val="nil"/>
              <w:bottom w:val="single" w:color="auto" w:sz="4" w:space="0"/>
              <w:right w:val="single" w:color="auto" w:sz="4" w:space="0"/>
            </w:tcBorders>
            <w:noWrap w:val="0"/>
            <w:vAlign w:val="center"/>
          </w:tcPr>
          <w:p w14:paraId="46981196">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1000≤Y＜5000</w:t>
            </w:r>
          </w:p>
        </w:tc>
        <w:tc>
          <w:tcPr>
            <w:tcW w:w="1532" w:type="dxa"/>
            <w:tcBorders>
              <w:top w:val="nil"/>
              <w:left w:val="nil"/>
              <w:bottom w:val="single" w:color="auto" w:sz="4" w:space="0"/>
              <w:right w:val="single" w:color="auto" w:sz="4" w:space="0"/>
            </w:tcBorders>
            <w:noWrap w:val="0"/>
            <w:vAlign w:val="center"/>
          </w:tcPr>
          <w:p w14:paraId="6659620B">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500≤Y＜1000</w:t>
            </w:r>
          </w:p>
        </w:tc>
        <w:tc>
          <w:tcPr>
            <w:tcW w:w="1565" w:type="dxa"/>
            <w:tcBorders>
              <w:top w:val="nil"/>
              <w:left w:val="nil"/>
              <w:bottom w:val="single" w:color="auto" w:sz="4" w:space="0"/>
              <w:right w:val="single" w:color="auto" w:sz="4" w:space="0"/>
            </w:tcBorders>
            <w:noWrap w:val="0"/>
            <w:vAlign w:val="center"/>
          </w:tcPr>
          <w:p w14:paraId="5051BA7F">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Y＜500</w:t>
            </w:r>
          </w:p>
        </w:tc>
      </w:tr>
      <w:tr w14:paraId="698FE5D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77D8C208">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租赁和商务服务业</w:t>
            </w:r>
          </w:p>
        </w:tc>
        <w:tc>
          <w:tcPr>
            <w:tcW w:w="1384" w:type="dxa"/>
            <w:tcBorders>
              <w:top w:val="nil"/>
              <w:left w:val="nil"/>
              <w:bottom w:val="single" w:color="auto" w:sz="4" w:space="0"/>
              <w:right w:val="single" w:color="auto" w:sz="4" w:space="0"/>
            </w:tcBorders>
            <w:noWrap w:val="0"/>
            <w:vAlign w:val="center"/>
          </w:tcPr>
          <w:p w14:paraId="28A1B09D">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43" w:type="dxa"/>
            <w:tcBorders>
              <w:top w:val="nil"/>
              <w:left w:val="nil"/>
              <w:bottom w:val="single" w:color="auto" w:sz="4" w:space="0"/>
              <w:right w:val="single" w:color="auto" w:sz="4" w:space="0"/>
            </w:tcBorders>
            <w:noWrap w:val="0"/>
            <w:vAlign w:val="center"/>
          </w:tcPr>
          <w:p w14:paraId="36E99219">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628" w:type="dxa"/>
            <w:tcBorders>
              <w:top w:val="nil"/>
              <w:left w:val="nil"/>
              <w:bottom w:val="single" w:color="auto" w:sz="4" w:space="0"/>
              <w:right w:val="single" w:color="auto" w:sz="4" w:space="0"/>
            </w:tcBorders>
            <w:noWrap w:val="0"/>
            <w:vAlign w:val="center"/>
          </w:tcPr>
          <w:p w14:paraId="26DB0440">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100≤X＜300</w:t>
            </w:r>
          </w:p>
        </w:tc>
        <w:tc>
          <w:tcPr>
            <w:tcW w:w="1532" w:type="dxa"/>
            <w:tcBorders>
              <w:top w:val="nil"/>
              <w:left w:val="nil"/>
              <w:bottom w:val="single" w:color="auto" w:sz="4" w:space="0"/>
              <w:right w:val="single" w:color="auto" w:sz="4" w:space="0"/>
            </w:tcBorders>
            <w:noWrap w:val="0"/>
            <w:vAlign w:val="center"/>
          </w:tcPr>
          <w:p w14:paraId="20655E8B">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10≤X＜100</w:t>
            </w:r>
          </w:p>
        </w:tc>
        <w:tc>
          <w:tcPr>
            <w:tcW w:w="1565" w:type="dxa"/>
            <w:tcBorders>
              <w:top w:val="nil"/>
              <w:left w:val="nil"/>
              <w:bottom w:val="single" w:color="auto" w:sz="4" w:space="0"/>
              <w:right w:val="single" w:color="auto" w:sz="4" w:space="0"/>
            </w:tcBorders>
            <w:noWrap w:val="0"/>
            <w:vAlign w:val="center"/>
          </w:tcPr>
          <w:p w14:paraId="088D21B5">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X＜10</w:t>
            </w:r>
          </w:p>
        </w:tc>
      </w:tr>
      <w:tr w14:paraId="4100904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55804C28">
            <w:pPr>
              <w:widowControl/>
              <w:jc w:val="left"/>
              <w:rPr>
                <w:rFonts w:hint="eastAsia" w:ascii="宋体" w:hAnsi="宋体" w:eastAsia="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12A502DA">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资产总额（Z）</w:t>
            </w:r>
          </w:p>
        </w:tc>
        <w:tc>
          <w:tcPr>
            <w:tcW w:w="1043" w:type="dxa"/>
            <w:tcBorders>
              <w:top w:val="nil"/>
              <w:left w:val="nil"/>
              <w:bottom w:val="single" w:color="auto" w:sz="4" w:space="0"/>
              <w:right w:val="single" w:color="auto" w:sz="4" w:space="0"/>
            </w:tcBorders>
            <w:noWrap w:val="0"/>
            <w:vAlign w:val="center"/>
          </w:tcPr>
          <w:p w14:paraId="31B52201">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万元</w:t>
            </w:r>
          </w:p>
        </w:tc>
        <w:tc>
          <w:tcPr>
            <w:tcW w:w="1628" w:type="dxa"/>
            <w:tcBorders>
              <w:top w:val="nil"/>
              <w:left w:val="nil"/>
              <w:bottom w:val="single" w:color="auto" w:sz="4" w:space="0"/>
              <w:right w:val="single" w:color="auto" w:sz="4" w:space="0"/>
            </w:tcBorders>
            <w:noWrap w:val="0"/>
            <w:vAlign w:val="center"/>
          </w:tcPr>
          <w:p w14:paraId="2DA187A8">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8000≤Z＜120000</w:t>
            </w:r>
          </w:p>
        </w:tc>
        <w:tc>
          <w:tcPr>
            <w:tcW w:w="1532" w:type="dxa"/>
            <w:tcBorders>
              <w:top w:val="nil"/>
              <w:left w:val="nil"/>
              <w:bottom w:val="single" w:color="auto" w:sz="4" w:space="0"/>
              <w:right w:val="single" w:color="auto" w:sz="4" w:space="0"/>
            </w:tcBorders>
            <w:noWrap w:val="0"/>
            <w:vAlign w:val="center"/>
          </w:tcPr>
          <w:p w14:paraId="0BBBB0C4">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100≤Z＜8000</w:t>
            </w:r>
          </w:p>
        </w:tc>
        <w:tc>
          <w:tcPr>
            <w:tcW w:w="1565" w:type="dxa"/>
            <w:tcBorders>
              <w:top w:val="nil"/>
              <w:left w:val="nil"/>
              <w:bottom w:val="single" w:color="auto" w:sz="4" w:space="0"/>
              <w:right w:val="single" w:color="auto" w:sz="4" w:space="0"/>
            </w:tcBorders>
            <w:noWrap w:val="0"/>
            <w:vAlign w:val="center"/>
          </w:tcPr>
          <w:p w14:paraId="0C35C242">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Y＜100</w:t>
            </w:r>
          </w:p>
        </w:tc>
      </w:tr>
      <w:tr w14:paraId="6ECA9B80">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bottom"/>
          </w:tcPr>
          <w:p w14:paraId="226B5C38">
            <w:pPr>
              <w:widowControl/>
              <w:jc w:val="center"/>
              <w:rPr>
                <w:rFonts w:hint="eastAsia" w:ascii="宋体" w:hAnsi="宋体" w:eastAsia="宋体" w:cs="宋体"/>
                <w:b/>
                <w:bCs/>
                <w:color w:val="auto"/>
                <w:kern w:val="0"/>
                <w:sz w:val="19"/>
                <w:szCs w:val="19"/>
                <w:highlight w:val="none"/>
              </w:rPr>
            </w:pPr>
            <w:r>
              <w:rPr>
                <w:rFonts w:hint="eastAsia" w:ascii="宋体" w:hAnsi="宋体" w:eastAsia="宋体" w:cs="宋体"/>
                <w:b/>
                <w:bCs/>
                <w:color w:val="auto"/>
                <w:kern w:val="0"/>
                <w:sz w:val="19"/>
                <w:szCs w:val="19"/>
                <w:highlight w:val="none"/>
              </w:rPr>
              <w:t>其他未列明行业</w:t>
            </w:r>
          </w:p>
        </w:tc>
        <w:tc>
          <w:tcPr>
            <w:tcW w:w="1384" w:type="dxa"/>
            <w:tcBorders>
              <w:top w:val="nil"/>
              <w:left w:val="nil"/>
              <w:bottom w:val="single" w:color="auto" w:sz="4" w:space="0"/>
              <w:right w:val="single" w:color="auto" w:sz="4" w:space="0"/>
            </w:tcBorders>
            <w:noWrap w:val="0"/>
            <w:vAlign w:val="center"/>
          </w:tcPr>
          <w:p w14:paraId="60FD56FF">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从业人员（X）</w:t>
            </w:r>
          </w:p>
        </w:tc>
        <w:tc>
          <w:tcPr>
            <w:tcW w:w="1043" w:type="dxa"/>
            <w:tcBorders>
              <w:top w:val="nil"/>
              <w:left w:val="nil"/>
              <w:bottom w:val="single" w:color="auto" w:sz="4" w:space="0"/>
              <w:right w:val="single" w:color="auto" w:sz="4" w:space="0"/>
            </w:tcBorders>
            <w:noWrap w:val="0"/>
            <w:vAlign w:val="center"/>
          </w:tcPr>
          <w:p w14:paraId="48D6B135">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人</w:t>
            </w:r>
          </w:p>
        </w:tc>
        <w:tc>
          <w:tcPr>
            <w:tcW w:w="1628" w:type="dxa"/>
            <w:tcBorders>
              <w:top w:val="nil"/>
              <w:left w:val="nil"/>
              <w:bottom w:val="single" w:color="auto" w:sz="4" w:space="0"/>
              <w:right w:val="single" w:color="auto" w:sz="4" w:space="0"/>
            </w:tcBorders>
            <w:noWrap w:val="0"/>
            <w:vAlign w:val="center"/>
          </w:tcPr>
          <w:p w14:paraId="305364E5">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100≤X＜300</w:t>
            </w:r>
          </w:p>
        </w:tc>
        <w:tc>
          <w:tcPr>
            <w:tcW w:w="1532" w:type="dxa"/>
            <w:tcBorders>
              <w:top w:val="nil"/>
              <w:left w:val="nil"/>
              <w:bottom w:val="single" w:color="auto" w:sz="4" w:space="0"/>
              <w:right w:val="single" w:color="auto" w:sz="4" w:space="0"/>
            </w:tcBorders>
            <w:noWrap w:val="0"/>
            <w:vAlign w:val="center"/>
          </w:tcPr>
          <w:p w14:paraId="3D5B324B">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10≤X＜100</w:t>
            </w:r>
          </w:p>
        </w:tc>
        <w:tc>
          <w:tcPr>
            <w:tcW w:w="1565" w:type="dxa"/>
            <w:tcBorders>
              <w:top w:val="nil"/>
              <w:left w:val="nil"/>
              <w:bottom w:val="single" w:color="auto" w:sz="4" w:space="0"/>
              <w:right w:val="single" w:color="auto" w:sz="4" w:space="0"/>
            </w:tcBorders>
            <w:noWrap w:val="0"/>
            <w:vAlign w:val="center"/>
          </w:tcPr>
          <w:p w14:paraId="37EF744A">
            <w:pPr>
              <w:widowControl/>
              <w:jc w:val="left"/>
              <w:rPr>
                <w:rFonts w:hint="eastAsia" w:ascii="宋体" w:hAnsi="宋体" w:eastAsia="宋体" w:cs="宋体"/>
                <w:color w:val="auto"/>
                <w:kern w:val="0"/>
                <w:sz w:val="19"/>
                <w:szCs w:val="19"/>
                <w:highlight w:val="none"/>
              </w:rPr>
            </w:pPr>
            <w:r>
              <w:rPr>
                <w:rFonts w:hint="eastAsia" w:ascii="宋体" w:hAnsi="宋体" w:eastAsia="宋体" w:cs="宋体"/>
                <w:color w:val="auto"/>
                <w:kern w:val="0"/>
                <w:sz w:val="19"/>
                <w:szCs w:val="19"/>
                <w:highlight w:val="none"/>
              </w:rPr>
              <w:t>X＜10</w:t>
            </w:r>
          </w:p>
        </w:tc>
      </w:tr>
    </w:tbl>
    <w:p w14:paraId="7E2EE4F8">
      <w:pPr>
        <w:spacing w:line="360" w:lineRule="auto"/>
        <w:ind w:firstLine="475" w:firstLineChars="250"/>
        <w:rPr>
          <w:rFonts w:hint="eastAsia" w:ascii="宋体" w:hAnsi="宋体" w:eastAsia="宋体" w:cs="宋体"/>
          <w:color w:val="auto"/>
          <w:sz w:val="19"/>
          <w:szCs w:val="19"/>
          <w:highlight w:val="none"/>
        </w:rPr>
      </w:pPr>
    </w:p>
    <w:p w14:paraId="32189D63">
      <w:pPr>
        <w:snapToGrid w:val="0"/>
        <w:spacing w:before="120" w:beforeLines="50" w:after="50"/>
        <w:ind w:left="14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53835DD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0A26D9E1">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t>2.残疾人福利性单位声明函格式</w:t>
      </w:r>
    </w:p>
    <w:p w14:paraId="6100E249">
      <w:pPr>
        <w:spacing w:line="588" w:lineRule="exact"/>
        <w:jc w:val="center"/>
        <w:rPr>
          <w:rFonts w:ascii="宋体" w:hAnsi="宋体" w:cs="宋体"/>
          <w:b/>
          <w:color w:val="auto"/>
          <w:spacing w:val="6"/>
          <w:sz w:val="32"/>
          <w:szCs w:val="32"/>
          <w:highlight w:val="none"/>
        </w:rPr>
      </w:pPr>
    </w:p>
    <w:p w14:paraId="0F64EAFF">
      <w:pPr>
        <w:spacing w:line="588" w:lineRule="exact"/>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p w14:paraId="43C46099">
      <w:pPr>
        <w:spacing w:line="360" w:lineRule="auto"/>
        <w:contextualSpacing/>
        <w:rPr>
          <w:rFonts w:ascii="宋体" w:hAnsi="宋体" w:cs="宋体"/>
          <w:b/>
          <w:color w:val="auto"/>
          <w:spacing w:val="6"/>
          <w:sz w:val="30"/>
          <w:szCs w:val="30"/>
          <w:highlight w:val="none"/>
        </w:rPr>
      </w:pPr>
    </w:p>
    <w:p w14:paraId="73D27CA5">
      <w:pPr>
        <w:spacing w:line="360" w:lineRule="auto"/>
        <w:ind w:firstLine="504" w:firstLineChars="200"/>
        <w:contextualSpacing/>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s="宋体"/>
          <w:color w:val="auto"/>
          <w:spacing w:val="-6"/>
          <w:sz w:val="24"/>
          <w:highlight w:val="none"/>
        </w:rPr>
        <w:t>疾人福利性单位制造的货物（不包括使用非残疾人福利性单位注册商标的货物）。</w:t>
      </w:r>
    </w:p>
    <w:p w14:paraId="31EB4CB3">
      <w:pPr>
        <w:spacing w:line="360" w:lineRule="auto"/>
        <w:ind w:firstLine="504" w:firstLineChars="200"/>
        <w:contextualSpacing/>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7116BEF4">
      <w:pPr>
        <w:spacing w:line="360" w:lineRule="auto"/>
        <w:ind w:firstLine="504" w:firstLineChars="200"/>
        <w:contextualSpacing/>
        <w:rPr>
          <w:rFonts w:ascii="宋体" w:hAnsi="宋体" w:cs="宋体"/>
          <w:color w:val="auto"/>
          <w:spacing w:val="6"/>
          <w:sz w:val="24"/>
          <w:highlight w:val="none"/>
        </w:rPr>
      </w:pPr>
    </w:p>
    <w:p w14:paraId="62C616B7">
      <w:pPr>
        <w:spacing w:line="360" w:lineRule="auto"/>
        <w:ind w:firstLine="504" w:firstLineChars="200"/>
        <w:contextualSpacing/>
        <w:rPr>
          <w:rFonts w:ascii="宋体" w:hAnsi="宋体" w:cs="宋体"/>
          <w:color w:val="auto"/>
          <w:spacing w:val="6"/>
          <w:sz w:val="24"/>
          <w:highlight w:val="none"/>
        </w:rPr>
      </w:pPr>
    </w:p>
    <w:p w14:paraId="06F2852F">
      <w:pPr>
        <w:tabs>
          <w:tab w:val="left" w:pos="4860"/>
        </w:tabs>
        <w:spacing w:line="360" w:lineRule="auto"/>
        <w:ind w:right="1560" w:firstLine="504" w:firstLineChars="200"/>
        <w:contextualSpacing/>
        <w:jc w:val="center"/>
        <w:rPr>
          <w:rFonts w:ascii="宋体" w:hAnsi="宋体" w:cs="宋体"/>
          <w:color w:val="auto"/>
          <w:spacing w:val="6"/>
          <w:sz w:val="24"/>
          <w:highlight w:val="none"/>
        </w:rPr>
      </w:pPr>
      <w:r>
        <w:rPr>
          <w:rFonts w:hint="eastAsia" w:ascii="宋体" w:hAnsi="宋体" w:cs="宋体"/>
          <w:color w:val="auto"/>
          <w:spacing w:val="6"/>
          <w:sz w:val="24"/>
          <w:highlight w:val="none"/>
        </w:rPr>
        <w:t>单位名称（</w:t>
      </w:r>
      <w:r>
        <w:rPr>
          <w:rFonts w:hint="eastAsia" w:ascii="宋体" w:hAnsi="宋体" w:cs="宋体"/>
          <w:color w:val="auto"/>
          <w:kern w:val="0"/>
          <w:sz w:val="24"/>
          <w:highlight w:val="none"/>
          <w:lang w:val="zh-CN"/>
        </w:rPr>
        <w:t>电子签章</w:t>
      </w:r>
      <w:r>
        <w:rPr>
          <w:rFonts w:hint="eastAsia" w:ascii="宋体" w:hAnsi="宋体" w:cs="宋体"/>
          <w:color w:val="auto"/>
          <w:spacing w:val="6"/>
          <w:sz w:val="24"/>
          <w:highlight w:val="none"/>
        </w:rPr>
        <w:t>）：</w:t>
      </w:r>
    </w:p>
    <w:p w14:paraId="170A2EFA">
      <w:pPr>
        <w:tabs>
          <w:tab w:val="left" w:pos="4860"/>
        </w:tabs>
        <w:spacing w:line="360" w:lineRule="auto"/>
        <w:ind w:right="1560" w:firstLine="504" w:firstLineChars="200"/>
        <w:contextualSpacing/>
        <w:jc w:val="center"/>
        <w:rPr>
          <w:rFonts w:ascii="宋体" w:hAnsi="宋体" w:cs="宋体"/>
          <w:color w:val="auto"/>
          <w:spacing w:val="6"/>
          <w:sz w:val="24"/>
          <w:highlight w:val="none"/>
        </w:rPr>
      </w:pPr>
      <w:r>
        <w:rPr>
          <w:rFonts w:hint="eastAsia" w:ascii="宋体" w:hAnsi="宋体" w:cs="宋体"/>
          <w:color w:val="auto"/>
          <w:spacing w:val="6"/>
          <w:sz w:val="24"/>
          <w:highlight w:val="none"/>
        </w:rPr>
        <w:t>日  期：</w:t>
      </w:r>
    </w:p>
    <w:p w14:paraId="0174C6FC">
      <w:pPr>
        <w:spacing w:line="360" w:lineRule="auto"/>
        <w:contextualSpacing/>
        <w:rPr>
          <w:rFonts w:ascii="宋体" w:hAnsi="宋体" w:cs="宋体"/>
          <w:color w:val="auto"/>
          <w:sz w:val="24"/>
          <w:highlight w:val="none"/>
        </w:rPr>
      </w:pPr>
    </w:p>
    <w:p w14:paraId="2590CEA4">
      <w:pPr>
        <w:spacing w:line="360" w:lineRule="auto"/>
        <w:contextualSpacing/>
        <w:rPr>
          <w:rFonts w:ascii="宋体" w:hAnsi="宋体" w:cs="宋体"/>
          <w:color w:val="auto"/>
          <w:sz w:val="24"/>
          <w:highlight w:val="none"/>
        </w:rPr>
      </w:pPr>
    </w:p>
    <w:p w14:paraId="45321A2D">
      <w:pPr>
        <w:spacing w:line="360" w:lineRule="auto"/>
        <w:contextualSpacing/>
        <w:rPr>
          <w:rFonts w:ascii="宋体" w:hAnsi="宋体" w:cs="宋体"/>
          <w:color w:val="auto"/>
          <w:sz w:val="24"/>
          <w:highlight w:val="none"/>
        </w:rPr>
      </w:pPr>
    </w:p>
    <w:p w14:paraId="4471BD9C">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129B59AD">
      <w:pPr>
        <w:spacing w:line="360" w:lineRule="auto"/>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color w:val="auto"/>
          <w:sz w:val="24"/>
          <w:highlight w:val="none"/>
        </w:rPr>
        <w:t>3.质疑函（格式）</w:t>
      </w:r>
    </w:p>
    <w:p w14:paraId="7106145C">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质疑函（格式）</w:t>
      </w:r>
    </w:p>
    <w:p w14:paraId="0A595595">
      <w:pPr>
        <w:pStyle w:val="16"/>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638FC252">
      <w:pPr>
        <w:pStyle w:val="16"/>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02E954F1">
      <w:pPr>
        <w:pStyle w:val="16"/>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56CBD81C">
      <w:pPr>
        <w:pStyle w:val="16"/>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7B9E5C19">
      <w:pPr>
        <w:pStyle w:val="16"/>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p>
    <w:p w14:paraId="2C793C5B">
      <w:pPr>
        <w:pStyle w:val="16"/>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68BEB0FB">
      <w:pPr>
        <w:pStyle w:val="16"/>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3E07004E">
      <w:pPr>
        <w:pStyle w:val="16"/>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14:paraId="198E6E87">
      <w:pPr>
        <w:pStyle w:val="16"/>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6C03861C">
      <w:pPr>
        <w:pStyle w:val="16"/>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4BC54686">
      <w:pPr>
        <w:pStyle w:val="1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11346FFE">
      <w:pPr>
        <w:pStyle w:val="1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w:t>
      </w:r>
    </w:p>
    <w:p w14:paraId="6D0786A2">
      <w:pPr>
        <w:pStyle w:val="16"/>
        <w:spacing w:line="360" w:lineRule="auto"/>
        <w:ind w:left="25" w:leftChars="12" w:firstLine="352" w:firstLineChars="147"/>
        <w:rPr>
          <w:rFonts w:hAnsi="宋体" w:cs="宋体"/>
          <w:color w:val="auto"/>
          <w:sz w:val="24"/>
          <w:szCs w:val="24"/>
          <w:highlight w:val="none"/>
        </w:rPr>
      </w:pPr>
      <w:r>
        <w:rPr>
          <w:rFonts w:hint="eastAsia" w:hAnsi="宋体" w:cs="宋体"/>
          <w:color w:val="auto"/>
          <w:sz w:val="24"/>
          <w:szCs w:val="24"/>
          <w:highlight w:val="none"/>
        </w:rPr>
        <w:t>□招标文件   招标文件获取日期：</w:t>
      </w:r>
      <w:r>
        <w:rPr>
          <w:rFonts w:hint="eastAsia" w:hAnsi="宋体" w:cs="宋体"/>
          <w:bCs/>
          <w:color w:val="auto"/>
          <w:sz w:val="24"/>
          <w:szCs w:val="24"/>
          <w:highlight w:val="none"/>
          <w:u w:val="single"/>
        </w:rPr>
        <w:t xml:space="preserve">                                   </w:t>
      </w:r>
    </w:p>
    <w:p w14:paraId="4077B2EF">
      <w:pPr>
        <w:pStyle w:val="16"/>
        <w:spacing w:line="360" w:lineRule="auto"/>
        <w:ind w:left="25" w:leftChars="12" w:firstLine="352" w:firstLineChars="147"/>
        <w:rPr>
          <w:rFonts w:hAnsi="宋体" w:cs="宋体"/>
          <w:color w:val="auto"/>
          <w:sz w:val="24"/>
          <w:szCs w:val="24"/>
          <w:highlight w:val="none"/>
        </w:rPr>
      </w:pPr>
      <w:r>
        <w:rPr>
          <w:rFonts w:hint="eastAsia" w:hAnsi="宋体" w:cs="宋体"/>
          <w:color w:val="auto"/>
          <w:sz w:val="24"/>
          <w:szCs w:val="24"/>
          <w:highlight w:val="none"/>
        </w:rPr>
        <w:t xml:space="preserve">□采购过程   </w:t>
      </w:r>
    </w:p>
    <w:p w14:paraId="49C87382">
      <w:pPr>
        <w:pStyle w:val="16"/>
        <w:spacing w:line="360" w:lineRule="auto"/>
        <w:ind w:left="25" w:leftChars="12" w:firstLine="352" w:firstLineChars="147"/>
        <w:rPr>
          <w:rFonts w:hAnsi="宋体" w:cs="宋体"/>
          <w:bCs/>
          <w:color w:val="auto"/>
          <w:sz w:val="24"/>
          <w:szCs w:val="24"/>
          <w:highlight w:val="none"/>
          <w:u w:val="single"/>
        </w:rPr>
      </w:pPr>
      <w:r>
        <w:rPr>
          <w:rFonts w:hint="eastAsia" w:hAnsi="宋体" w:cs="宋体"/>
          <w:color w:val="auto"/>
          <w:sz w:val="24"/>
          <w:szCs w:val="24"/>
          <w:highlight w:val="none"/>
        </w:rPr>
        <w:t xml:space="preserve">□中标结果   </w:t>
      </w:r>
    </w:p>
    <w:p w14:paraId="3C76E715">
      <w:pPr>
        <w:pStyle w:val="16"/>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6735CE33">
      <w:pPr>
        <w:pStyle w:val="1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质疑事项1：</w:t>
      </w:r>
      <w:r>
        <w:rPr>
          <w:rFonts w:hint="eastAsia" w:hAnsi="宋体" w:cs="宋体"/>
          <w:bCs/>
          <w:color w:val="auto"/>
          <w:sz w:val="24"/>
          <w:szCs w:val="24"/>
          <w:highlight w:val="none"/>
          <w:u w:val="single"/>
        </w:rPr>
        <w:t xml:space="preserve">                                                                    </w:t>
      </w:r>
    </w:p>
    <w:p w14:paraId="36A2A135">
      <w:pPr>
        <w:pStyle w:val="1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事实依据：</w:t>
      </w:r>
      <w:r>
        <w:rPr>
          <w:rFonts w:hint="eastAsia" w:hAnsi="宋体" w:cs="宋体"/>
          <w:bCs/>
          <w:color w:val="auto"/>
          <w:sz w:val="24"/>
          <w:szCs w:val="24"/>
          <w:highlight w:val="none"/>
          <w:u w:val="single"/>
        </w:rPr>
        <w:t xml:space="preserve">                                                                      </w:t>
      </w:r>
    </w:p>
    <w:p w14:paraId="6AD08ADB">
      <w:pPr>
        <w:pStyle w:val="1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法律依据：</w:t>
      </w:r>
      <w:r>
        <w:rPr>
          <w:rFonts w:hint="eastAsia" w:hAnsi="宋体" w:cs="宋体"/>
          <w:color w:val="auto"/>
          <w:sz w:val="24"/>
          <w:szCs w:val="24"/>
          <w:highlight w:val="none"/>
          <w:u w:val="single"/>
        </w:rPr>
        <w:t xml:space="preserve">                                                        </w:t>
      </w:r>
      <w:r>
        <w:rPr>
          <w:rFonts w:hint="eastAsia" w:hAnsi="宋体" w:cs="宋体"/>
          <w:bCs/>
          <w:color w:val="auto"/>
          <w:sz w:val="24"/>
          <w:szCs w:val="24"/>
          <w:highlight w:val="none"/>
          <w:u w:val="single"/>
        </w:rPr>
        <w:t xml:space="preserve">               </w:t>
      </w:r>
    </w:p>
    <w:p w14:paraId="2E19775E">
      <w:pPr>
        <w:pStyle w:val="1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质疑事项2</w:t>
      </w:r>
    </w:p>
    <w:p w14:paraId="7499B4D2">
      <w:pPr>
        <w:pStyle w:val="1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w:t>
      </w:r>
    </w:p>
    <w:p w14:paraId="5B4C5ACE">
      <w:pPr>
        <w:pStyle w:val="1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四、与质疑事项相关的质疑请求：</w:t>
      </w:r>
    </w:p>
    <w:p w14:paraId="126B3FCB">
      <w:pPr>
        <w:pStyle w:val="1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6E873303">
      <w:pPr>
        <w:pStyle w:val="16"/>
        <w:spacing w:line="360" w:lineRule="auto"/>
        <w:ind w:left="25" w:leftChars="12" w:firstLine="352" w:firstLineChars="147"/>
        <w:rPr>
          <w:rFonts w:hAnsi="宋体" w:cs="宋体"/>
          <w:color w:val="auto"/>
          <w:sz w:val="24"/>
          <w:szCs w:val="24"/>
          <w:highlight w:val="none"/>
        </w:rPr>
      </w:pPr>
    </w:p>
    <w:p w14:paraId="2DA0926C">
      <w:pPr>
        <w:pStyle w:val="1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0FF32023">
      <w:pPr>
        <w:pStyle w:val="16"/>
        <w:spacing w:line="360" w:lineRule="auto"/>
        <w:ind w:left="25" w:leftChars="12" w:firstLine="352" w:firstLineChars="147"/>
        <w:rPr>
          <w:rFonts w:hAnsi="宋体" w:cs="宋体"/>
          <w:color w:val="auto"/>
          <w:sz w:val="24"/>
          <w:szCs w:val="24"/>
          <w:highlight w:val="none"/>
        </w:rPr>
      </w:pPr>
    </w:p>
    <w:p w14:paraId="3A9094C1">
      <w:pPr>
        <w:pStyle w:val="1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368C2934">
      <w:pPr>
        <w:pStyle w:val="16"/>
        <w:snapToGrid w:val="0"/>
        <w:spacing w:line="360" w:lineRule="auto"/>
        <w:rPr>
          <w:rFonts w:hAnsi="宋体" w:cs="宋体"/>
          <w:b/>
          <w:color w:val="auto"/>
          <w:sz w:val="24"/>
          <w:szCs w:val="24"/>
          <w:highlight w:val="none"/>
        </w:rPr>
      </w:pPr>
    </w:p>
    <w:p w14:paraId="3247E172">
      <w:pPr>
        <w:pStyle w:val="16"/>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59AEFB48">
      <w:pPr>
        <w:pStyle w:val="16"/>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14:paraId="06877C18">
      <w:pPr>
        <w:pStyle w:val="16"/>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BAFF7D2">
      <w:pPr>
        <w:pStyle w:val="16"/>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14:paraId="42F21F4A">
      <w:pPr>
        <w:pStyle w:val="16"/>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14:paraId="034C7848">
      <w:pPr>
        <w:pStyle w:val="16"/>
        <w:spacing w:line="360" w:lineRule="auto"/>
        <w:ind w:left="25" w:leftChars="12" w:firstLine="354" w:firstLineChars="147"/>
        <w:rPr>
          <w:rFonts w:hAnsi="宋体" w:cs="宋体"/>
          <w:b/>
          <w:color w:val="auto"/>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5.质疑供应商为法人或者其他组织的，质疑函应由法定代表人、主要负责人，或者其授权代表签字或者盖章，并加盖电子公章。</w:t>
      </w:r>
    </w:p>
    <w:p w14:paraId="63716C30">
      <w:pPr>
        <w:pStyle w:val="16"/>
        <w:snapToGrid w:val="0"/>
        <w:rPr>
          <w:rFonts w:hAnsi="宋体" w:cs="宋体"/>
          <w:b/>
          <w:color w:val="auto"/>
          <w:sz w:val="24"/>
          <w:szCs w:val="24"/>
          <w:highlight w:val="none"/>
        </w:rPr>
      </w:pPr>
    </w:p>
    <w:p w14:paraId="77D40500">
      <w:pPr>
        <w:spacing w:line="360" w:lineRule="auto"/>
        <w:jc w:val="left"/>
        <w:rPr>
          <w:rFonts w:ascii="宋体" w:hAnsi="宋体" w:cs="宋体"/>
          <w:b/>
          <w:bCs/>
          <w:color w:val="auto"/>
          <w:sz w:val="32"/>
          <w:szCs w:val="32"/>
          <w:highlight w:val="none"/>
        </w:rPr>
      </w:pPr>
      <w:r>
        <w:rPr>
          <w:rFonts w:hint="eastAsia" w:ascii="宋体" w:hAnsi="宋体" w:cs="宋体"/>
          <w:color w:val="auto"/>
          <w:sz w:val="44"/>
          <w:highlight w:val="none"/>
        </w:rPr>
        <w:br w:type="page"/>
      </w:r>
      <w:r>
        <w:rPr>
          <w:rFonts w:hint="eastAsia" w:ascii="宋体" w:hAnsi="宋体" w:cs="宋体"/>
          <w:b/>
          <w:color w:val="auto"/>
          <w:sz w:val="24"/>
          <w:highlight w:val="none"/>
        </w:rPr>
        <w:t>4.投诉书（格式）</w:t>
      </w:r>
    </w:p>
    <w:p w14:paraId="0BA093F9">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投诉书（格式）</w:t>
      </w:r>
    </w:p>
    <w:p w14:paraId="57FDDF17">
      <w:pPr>
        <w:pStyle w:val="16"/>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5904C13B">
      <w:pPr>
        <w:pStyle w:val="16"/>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投标人：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06B64CE8">
      <w:pPr>
        <w:pStyle w:val="16"/>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6021DD4B">
      <w:pPr>
        <w:pStyle w:val="16"/>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bCs/>
          <w:color w:val="auto"/>
          <w:sz w:val="24"/>
          <w:szCs w:val="24"/>
          <w:highlight w:val="none"/>
          <w:u w:val="single"/>
        </w:rPr>
        <w:t xml:space="preserve">                                                         </w:t>
      </w:r>
    </w:p>
    <w:p w14:paraId="2799A1C9">
      <w:pPr>
        <w:pStyle w:val="16"/>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2368F159">
      <w:pPr>
        <w:pStyle w:val="16"/>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30457AFE">
      <w:pPr>
        <w:pStyle w:val="16"/>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43F2D5A3">
      <w:pPr>
        <w:pStyle w:val="16"/>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5929DA6D">
      <w:pPr>
        <w:pStyle w:val="16"/>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被投诉人1：</w:t>
      </w:r>
    </w:p>
    <w:p w14:paraId="371E3CE7">
      <w:pPr>
        <w:pStyle w:val="16"/>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0C02BA88">
      <w:pPr>
        <w:pStyle w:val="16"/>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36A79493">
      <w:pPr>
        <w:pStyle w:val="16"/>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4D318853">
      <w:pPr>
        <w:pStyle w:val="16"/>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被投诉人2：</w:t>
      </w:r>
    </w:p>
    <w:p w14:paraId="3754F43B">
      <w:pPr>
        <w:pStyle w:val="16"/>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w:t>
      </w:r>
    </w:p>
    <w:p w14:paraId="6AD98EB3">
      <w:pPr>
        <w:pStyle w:val="16"/>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bCs/>
          <w:color w:val="auto"/>
          <w:sz w:val="24"/>
          <w:szCs w:val="24"/>
          <w:highlight w:val="none"/>
          <w:u w:val="single"/>
        </w:rPr>
        <w:t xml:space="preserve">                                                                       </w:t>
      </w:r>
    </w:p>
    <w:p w14:paraId="59334333">
      <w:pPr>
        <w:pStyle w:val="16"/>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p>
    <w:p w14:paraId="2463A1DE">
      <w:pPr>
        <w:pStyle w:val="16"/>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39D8D2BC">
      <w:pPr>
        <w:pStyle w:val="16"/>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14:paraId="4F6ECBE8">
      <w:pPr>
        <w:pStyle w:val="16"/>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0CAB44FF">
      <w:pPr>
        <w:pStyle w:val="16"/>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658B5A77">
      <w:pPr>
        <w:pStyle w:val="16"/>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5BEDB2FF">
      <w:pPr>
        <w:pStyle w:val="16"/>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bCs/>
          <w:color w:val="auto"/>
          <w:sz w:val="24"/>
          <w:szCs w:val="24"/>
          <w:highlight w:val="none"/>
          <w:u w:val="single"/>
        </w:rPr>
        <w:t xml:space="preserve">                                                                      </w:t>
      </w:r>
    </w:p>
    <w:p w14:paraId="4DA24672">
      <w:pPr>
        <w:pStyle w:val="16"/>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招标文件公告：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2311E3D5">
      <w:pPr>
        <w:pStyle w:val="16"/>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3CB76DB8">
      <w:pPr>
        <w:pStyle w:val="16"/>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381064F3">
      <w:pPr>
        <w:pStyle w:val="16"/>
        <w:spacing w:line="360" w:lineRule="auto"/>
        <w:ind w:left="25" w:leftChars="12" w:firstLine="480" w:firstLineChars="200"/>
        <w:rPr>
          <w:rFonts w:hAnsi="宋体" w:cs="宋体"/>
          <w:color w:val="auto"/>
          <w:sz w:val="24"/>
          <w:szCs w:val="24"/>
          <w:highlight w:val="none"/>
        </w:rPr>
      </w:pPr>
      <w:r>
        <w:rPr>
          <w:rFonts w:hint="eastAsia" w:hAnsi="宋体" w:cs="宋体"/>
          <w:color w:val="auto"/>
          <w:sz w:val="24"/>
          <w:szCs w:val="24"/>
          <w:highlight w:val="none"/>
        </w:rPr>
        <w:t>投诉人于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p>
    <w:p w14:paraId="56A21DCC">
      <w:pPr>
        <w:pStyle w:val="16"/>
        <w:spacing w:line="360" w:lineRule="auto"/>
        <w:ind w:firstLine="241"/>
        <w:rPr>
          <w:rFonts w:hAnsi="宋体" w:cs="宋体"/>
          <w:bCs/>
          <w:color w:val="auto"/>
          <w:sz w:val="24"/>
          <w:szCs w:val="24"/>
          <w:highlight w:val="none"/>
          <w:u w:val="single"/>
        </w:rPr>
      </w:pP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071179FE">
      <w:pPr>
        <w:pStyle w:val="16"/>
        <w:spacing w:line="360" w:lineRule="auto"/>
        <w:ind w:firstLine="241"/>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1C723250">
      <w:pPr>
        <w:pStyle w:val="16"/>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 xml:space="preserve">就质疑事项作出了答复/没有在法定期限内作出答复。                                                                                             </w:t>
      </w:r>
    </w:p>
    <w:p w14:paraId="1FDF84AC">
      <w:pPr>
        <w:pStyle w:val="16"/>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7BD52C7E">
      <w:pPr>
        <w:pStyle w:val="16"/>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投诉事项1：</w:t>
      </w:r>
      <w:r>
        <w:rPr>
          <w:rFonts w:hint="eastAsia" w:hAnsi="宋体" w:cs="宋体"/>
          <w:bCs/>
          <w:color w:val="auto"/>
          <w:sz w:val="24"/>
          <w:szCs w:val="24"/>
          <w:highlight w:val="none"/>
          <w:u w:val="single"/>
        </w:rPr>
        <w:t xml:space="preserve">                                                                           </w:t>
      </w:r>
    </w:p>
    <w:p w14:paraId="32804C7D">
      <w:pPr>
        <w:pStyle w:val="16"/>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59740FCC">
      <w:pPr>
        <w:pStyle w:val="16"/>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u w:val="single"/>
        </w:rPr>
        <w:t xml:space="preserve">                                                                                        </w:t>
      </w:r>
    </w:p>
    <w:p w14:paraId="012EFCA4">
      <w:pPr>
        <w:pStyle w:val="16"/>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621A3C0C">
      <w:pPr>
        <w:pStyle w:val="16"/>
        <w:spacing w:line="360" w:lineRule="auto"/>
        <w:ind w:left="25" w:leftChars="12" w:firstLine="352" w:firstLineChars="147"/>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188AD992">
      <w:pPr>
        <w:pStyle w:val="16"/>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r>
        <w:rPr>
          <w:rFonts w:hint="eastAsia" w:hAnsi="宋体" w:cs="宋体"/>
          <w:bCs/>
          <w:color w:val="auto"/>
          <w:sz w:val="24"/>
          <w:szCs w:val="24"/>
          <w:highlight w:val="none"/>
        </w:rPr>
        <w:t xml:space="preserve">   </w:t>
      </w:r>
    </w:p>
    <w:p w14:paraId="36C54A66">
      <w:pPr>
        <w:pStyle w:val="16"/>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14:paraId="6FEB4673">
      <w:pPr>
        <w:pStyle w:val="16"/>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3FA7BA8C">
      <w:pPr>
        <w:pStyle w:val="1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725BA651">
      <w:pPr>
        <w:pStyle w:val="16"/>
        <w:spacing w:line="360" w:lineRule="auto"/>
        <w:ind w:left="25" w:leftChars="12" w:firstLine="352" w:firstLineChars="147"/>
        <w:rPr>
          <w:rFonts w:hAnsi="宋体" w:cs="宋体"/>
          <w:color w:val="auto"/>
          <w:sz w:val="24"/>
          <w:szCs w:val="24"/>
          <w:highlight w:val="none"/>
        </w:rPr>
      </w:pPr>
    </w:p>
    <w:p w14:paraId="57B39D0A">
      <w:pPr>
        <w:pStyle w:val="1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3335BBD0">
      <w:pPr>
        <w:pStyle w:val="16"/>
        <w:spacing w:line="360" w:lineRule="auto"/>
        <w:ind w:left="25" w:leftChars="12" w:firstLine="352" w:firstLineChars="147"/>
        <w:rPr>
          <w:rFonts w:hAnsi="宋体" w:cs="宋体"/>
          <w:color w:val="auto"/>
          <w:sz w:val="24"/>
          <w:szCs w:val="24"/>
          <w:highlight w:val="none"/>
        </w:rPr>
      </w:pPr>
    </w:p>
    <w:p w14:paraId="78D247E8">
      <w:pPr>
        <w:pStyle w:val="15"/>
        <w:ind w:left="980" w:hanging="560"/>
        <w:outlineLvl w:val="0"/>
        <w:rPr>
          <w:rFonts w:ascii="宋体" w:hAnsi="宋体" w:cs="宋体"/>
          <w:color w:val="auto"/>
          <w:highlight w:val="none"/>
        </w:rPr>
      </w:pPr>
      <w:bookmarkStart w:id="179" w:name="_Toc15732"/>
      <w:r>
        <w:rPr>
          <w:rFonts w:hint="eastAsia" w:ascii="宋体" w:hAnsi="宋体" w:cs="宋体"/>
          <w:color w:val="auto"/>
          <w:highlight w:val="none"/>
        </w:rPr>
        <w:t>日期：</w:t>
      </w:r>
      <w:bookmarkEnd w:id="179"/>
    </w:p>
    <w:p w14:paraId="3940A046">
      <w:pPr>
        <w:pStyle w:val="16"/>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 xml:space="preserve">                                                                              </w:t>
      </w:r>
    </w:p>
    <w:p w14:paraId="6FEAD691">
      <w:pPr>
        <w:pStyle w:val="16"/>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63E4CA7C">
      <w:pPr>
        <w:pStyle w:val="16"/>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60289D71">
      <w:pPr>
        <w:pStyle w:val="16"/>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E3AF250">
      <w:pPr>
        <w:pStyle w:val="16"/>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14:paraId="5A739FD5">
      <w:pPr>
        <w:pStyle w:val="16"/>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14:paraId="021E3000">
      <w:pPr>
        <w:pStyle w:val="16"/>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14:paraId="4EDC5798">
      <w:pPr>
        <w:pStyle w:val="16"/>
        <w:spacing w:line="360" w:lineRule="auto"/>
        <w:ind w:left="25" w:leftChars="12" w:firstLine="354" w:firstLineChars="147"/>
        <w:rPr>
          <w:rFonts w:hint="eastAsia" w:hAnsi="宋体" w:cs="宋体"/>
          <w:b/>
          <w:color w:val="auto"/>
          <w:sz w:val="24"/>
          <w:szCs w:val="24"/>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6.投诉人为法人或者其他组织的，投诉书应由法定代表人、主要负责人，或者其授权代表签字或者盖章，并加盖电子公章。</w:t>
      </w:r>
    </w:p>
    <w:p w14:paraId="16D756C9">
      <w:pPr>
        <w:rPr>
          <w:rFonts w:hint="eastAsia" w:hAnsi="宋体" w:cs="宋体"/>
          <w:b/>
          <w:color w:val="auto"/>
          <w:sz w:val="24"/>
          <w:szCs w:val="24"/>
          <w:highlight w:val="none"/>
        </w:rPr>
      </w:pPr>
      <w:r>
        <w:rPr>
          <w:rFonts w:hint="eastAsia" w:hAnsi="宋体" w:cs="宋体"/>
          <w:b/>
          <w:color w:val="auto"/>
          <w:sz w:val="24"/>
          <w:szCs w:val="24"/>
          <w:highlight w:val="none"/>
        </w:rPr>
        <w:br w:type="page"/>
      </w:r>
    </w:p>
    <w:p w14:paraId="342336DA">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“政采贷”政策告知函</w:t>
      </w:r>
    </w:p>
    <w:p w14:paraId="2BC8ADEB">
      <w:pPr>
        <w:keepNext w:val="0"/>
        <w:keepLines w:val="0"/>
        <w:pageBreakBefore w:val="0"/>
        <w:kinsoku/>
        <w:wordWrap/>
        <w:overflowPunct/>
        <w:topLinePunct w:val="0"/>
        <w:autoSpaceDE/>
        <w:autoSpaceDN/>
        <w:bidi w:val="0"/>
        <w:spacing w:line="460" w:lineRule="exact"/>
        <w:jc w:val="both"/>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各供应商</w:t>
      </w:r>
      <w:r>
        <w:rPr>
          <w:rFonts w:hint="eastAsia" w:ascii="宋体" w:hAnsi="宋体" w:eastAsia="宋体" w:cs="宋体"/>
          <w:color w:val="auto"/>
          <w:sz w:val="21"/>
          <w:szCs w:val="21"/>
          <w:highlight w:val="none"/>
          <w:lang w:eastAsia="zh-CN"/>
        </w:rPr>
        <w:t>：</w:t>
      </w:r>
    </w:p>
    <w:p w14:paraId="1FFD2C76">
      <w:pPr>
        <w:keepNext w:val="0"/>
        <w:keepLines w:val="0"/>
        <w:pageBreakBefore w:val="0"/>
        <w:kinsoku/>
        <w:wordWrap/>
        <w:overflowPunct/>
        <w:topLinePunct w:val="0"/>
        <w:autoSpaceDE/>
        <w:autoSpaceDN/>
        <w:bidi w:val="0"/>
        <w:spacing w:line="460" w:lineRule="exact"/>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欢迎贵公司参与贺州市政府采购活动!</w:t>
      </w:r>
    </w:p>
    <w:p w14:paraId="0C9CAB35">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w:t>
      </w:r>
      <w:r>
        <w:rPr>
          <w:rFonts w:hint="eastAsia" w:ascii="宋体" w:hAnsi="宋体" w:eastAsia="宋体" w:cs="宋体"/>
          <w:color w:val="auto"/>
          <w:sz w:val="21"/>
          <w:szCs w:val="21"/>
          <w:highlight w:val="none"/>
          <w:lang w:eastAsia="zh-CN"/>
        </w:rPr>
        <w:t>等相关材料</w:t>
      </w:r>
      <w:r>
        <w:rPr>
          <w:rFonts w:hint="eastAsia" w:ascii="宋体" w:hAnsi="宋体" w:eastAsia="宋体" w:cs="宋体"/>
          <w:color w:val="auto"/>
          <w:sz w:val="21"/>
          <w:szCs w:val="21"/>
          <w:highlight w:val="none"/>
        </w:rPr>
        <w:t>向金融机构申请贷款，金融机构核实信息，按照双方自愿的原则提供便捷、优惠的贷款服务。</w:t>
      </w:r>
    </w:p>
    <w:p w14:paraId="49FCA32A">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一、“政采贷”操作流程</w:t>
      </w:r>
    </w:p>
    <w:p w14:paraId="67839818">
      <w:pPr>
        <w:keepNext w:val="0"/>
        <w:keepLines w:val="0"/>
        <w:pageBreakBefore w:val="0"/>
        <w:widowControl/>
        <w:kinsoku/>
        <w:wordWrap/>
        <w:overflowPunct/>
        <w:topLinePunct w:val="0"/>
        <w:autoSpaceDE/>
        <w:autoSpaceDN/>
        <w:bidi w:val="0"/>
        <w:adjustRightInd w:val="0"/>
        <w:snapToGrid w:val="0"/>
        <w:spacing w:after="0" w:line="460" w:lineRule="exact"/>
        <w:ind w:right="0" w:righ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进入“广西政府采购网”（</w:t>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"http://zfcg.gxzf.gov.cn/" </w:instrText>
      </w:r>
      <w:r>
        <w:rPr>
          <w:rFonts w:hint="eastAsia" w:ascii="宋体" w:hAnsi="宋体" w:eastAsia="宋体" w:cs="宋体"/>
          <w:color w:val="auto"/>
          <w:sz w:val="21"/>
          <w:szCs w:val="21"/>
          <w:highlight w:val="none"/>
          <w:lang w:eastAsia="zh-CN"/>
        </w:rPr>
        <w:fldChar w:fldCharType="separate"/>
      </w:r>
      <w:r>
        <w:rPr>
          <w:rStyle w:val="36"/>
          <w:rFonts w:hint="eastAsia" w:ascii="宋体" w:hAnsi="宋体" w:eastAsia="宋体" w:cs="宋体"/>
          <w:color w:val="auto"/>
          <w:sz w:val="21"/>
          <w:szCs w:val="21"/>
          <w:highlight w:val="none"/>
          <w:lang w:eastAsia="zh-CN"/>
        </w:rPr>
        <w:t>http：//zfcg.gxzf.gov.cn/</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办事指南”专栏找到“金融融资”板块，进入“广西政府采购金融服务平台”登录，选择试点银行机构进行合同融资预申请。（详情请按照《贺州市财政局关于进一步推行“政采贷”工作的通知》（贺财采〔2024〕3号）文件执行）</w:t>
      </w:r>
    </w:p>
    <w:p w14:paraId="5D060E03">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二、</w:t>
      </w:r>
      <w:r>
        <w:rPr>
          <w:rFonts w:hint="eastAsia" w:ascii="宋体" w:hAnsi="宋体" w:eastAsia="宋体" w:cs="宋体"/>
          <w:color w:val="auto"/>
          <w:sz w:val="21"/>
          <w:szCs w:val="21"/>
          <w:highlight w:val="none"/>
          <w:lang w:val="en-US" w:eastAsia="zh-CN"/>
        </w:rPr>
        <w:t>承接银行联系方式</w:t>
      </w:r>
    </w:p>
    <w:p w14:paraId="15B81D92">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left="0" w:leftChars="0" w:right="0" w:rightChars="0" w:firstLine="560" w:firstLineChars="200"/>
        <w:jc w:val="both"/>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1.中国建设银行贺州分行</w:t>
      </w:r>
      <w:r>
        <w:rPr>
          <w:rFonts w:hint="eastAsia" w:ascii="宋体" w:hAnsi="宋体" w:eastAsia="宋体" w:cs="宋体"/>
          <w:color w:val="auto"/>
          <w:sz w:val="28"/>
          <w:szCs w:val="28"/>
          <w:highlight w:val="none"/>
          <w:lang w:val="en-US" w:eastAsia="zh-CN"/>
        </w:rPr>
        <w:tab/>
      </w:r>
    </w:p>
    <w:tbl>
      <w:tblPr>
        <w:tblStyle w:val="26"/>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2360"/>
        <w:gridCol w:w="1172"/>
        <w:gridCol w:w="1137"/>
        <w:gridCol w:w="1916"/>
        <w:gridCol w:w="2625"/>
      </w:tblGrid>
      <w:tr w14:paraId="2C856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600" w:type="dxa"/>
            <w:gridSpan w:val="6"/>
            <w:noWrap w:val="0"/>
            <w:vAlign w:val="center"/>
          </w:tcPr>
          <w:p w14:paraId="0BD220C0">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中国建设银行贺州分行 总协调人：杨宏毅  职务：公司业务部副总经理  手机号码：18077397188</w:t>
            </w:r>
          </w:p>
        </w:tc>
      </w:tr>
      <w:tr w14:paraId="0D0F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noWrap w:val="0"/>
            <w:vAlign w:val="center"/>
          </w:tcPr>
          <w:p w14:paraId="1F57197F">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4"/>
                <w:szCs w:val="24"/>
                <w:highlight w:val="none"/>
                <w:u w:val="none"/>
                <w:lang w:val="en-US" w:eastAsia="zh-CN" w:bidi="ar"/>
              </w:rPr>
              <w:t>序号</w:t>
            </w:r>
          </w:p>
        </w:tc>
        <w:tc>
          <w:tcPr>
            <w:tcW w:w="2360" w:type="dxa"/>
            <w:noWrap w:val="0"/>
            <w:vAlign w:val="center"/>
          </w:tcPr>
          <w:p w14:paraId="5C63ED7F">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金融机构</w:t>
            </w:r>
          </w:p>
        </w:tc>
        <w:tc>
          <w:tcPr>
            <w:tcW w:w="1172" w:type="dxa"/>
            <w:noWrap w:val="0"/>
            <w:vAlign w:val="center"/>
          </w:tcPr>
          <w:p w14:paraId="1B3BA4C5">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联系人</w:t>
            </w:r>
          </w:p>
        </w:tc>
        <w:tc>
          <w:tcPr>
            <w:tcW w:w="1137" w:type="dxa"/>
            <w:noWrap w:val="0"/>
            <w:vAlign w:val="center"/>
          </w:tcPr>
          <w:p w14:paraId="62AE7EAE">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职务</w:t>
            </w:r>
          </w:p>
        </w:tc>
        <w:tc>
          <w:tcPr>
            <w:tcW w:w="1916" w:type="dxa"/>
            <w:noWrap w:val="0"/>
            <w:vAlign w:val="center"/>
          </w:tcPr>
          <w:p w14:paraId="15F5137E">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手机号码</w:t>
            </w:r>
          </w:p>
        </w:tc>
        <w:tc>
          <w:tcPr>
            <w:tcW w:w="2625" w:type="dxa"/>
            <w:noWrap w:val="0"/>
            <w:vAlign w:val="center"/>
          </w:tcPr>
          <w:p w14:paraId="6FE332BC">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银行地址</w:t>
            </w:r>
          </w:p>
        </w:tc>
      </w:tr>
      <w:tr w14:paraId="6F9E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390" w:type="dxa"/>
            <w:noWrap w:val="0"/>
            <w:vAlign w:val="center"/>
          </w:tcPr>
          <w:p w14:paraId="131B7A92">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1</w:t>
            </w:r>
          </w:p>
        </w:tc>
        <w:tc>
          <w:tcPr>
            <w:tcW w:w="2360" w:type="dxa"/>
            <w:noWrap w:val="0"/>
            <w:vAlign w:val="center"/>
          </w:tcPr>
          <w:p w14:paraId="680ADA7D">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中国建设银行贺州分行营业部</w:t>
            </w:r>
          </w:p>
        </w:tc>
        <w:tc>
          <w:tcPr>
            <w:tcW w:w="1172" w:type="dxa"/>
            <w:noWrap w:val="0"/>
            <w:vAlign w:val="center"/>
          </w:tcPr>
          <w:p w14:paraId="4933CFAD">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刘  雍</w:t>
            </w:r>
          </w:p>
        </w:tc>
        <w:tc>
          <w:tcPr>
            <w:tcW w:w="1137" w:type="dxa"/>
            <w:noWrap w:val="0"/>
            <w:vAlign w:val="center"/>
          </w:tcPr>
          <w:p w14:paraId="4562D267">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noWrap w:val="0"/>
            <w:vAlign w:val="center"/>
          </w:tcPr>
          <w:p w14:paraId="1580B2D1">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18778943521</w:t>
            </w:r>
          </w:p>
        </w:tc>
        <w:tc>
          <w:tcPr>
            <w:tcW w:w="2625" w:type="dxa"/>
            <w:noWrap w:val="0"/>
            <w:vAlign w:val="center"/>
          </w:tcPr>
          <w:p w14:paraId="1CFB0F87">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贺州市八步区建设中路1号</w:t>
            </w:r>
          </w:p>
        </w:tc>
      </w:tr>
      <w:tr w14:paraId="2A14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2064ADA7">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c>
          <w:tcPr>
            <w:tcW w:w="2360" w:type="dxa"/>
            <w:noWrap w:val="0"/>
            <w:vAlign w:val="center"/>
          </w:tcPr>
          <w:p w14:paraId="53DCECFA">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中国建设银行贺州城东支行</w:t>
            </w:r>
          </w:p>
        </w:tc>
        <w:tc>
          <w:tcPr>
            <w:tcW w:w="1172" w:type="dxa"/>
            <w:noWrap w:val="0"/>
            <w:vAlign w:val="center"/>
          </w:tcPr>
          <w:p w14:paraId="6A4A28EE">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刘昭勇</w:t>
            </w:r>
          </w:p>
        </w:tc>
        <w:tc>
          <w:tcPr>
            <w:tcW w:w="1137" w:type="dxa"/>
            <w:noWrap w:val="0"/>
            <w:vAlign w:val="center"/>
          </w:tcPr>
          <w:p w14:paraId="6F0720EC">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noWrap w:val="0"/>
            <w:vAlign w:val="center"/>
          </w:tcPr>
          <w:p w14:paraId="2533A6C9">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18877499257</w:t>
            </w:r>
          </w:p>
        </w:tc>
        <w:tc>
          <w:tcPr>
            <w:tcW w:w="2625" w:type="dxa"/>
            <w:noWrap w:val="0"/>
            <w:vAlign w:val="center"/>
          </w:tcPr>
          <w:p w14:paraId="7E9C06BD">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贺州市八步区平安西路266号贺州广场购物中心1号楼一层东面</w:t>
            </w:r>
          </w:p>
        </w:tc>
      </w:tr>
      <w:tr w14:paraId="6179F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22F8FE6C">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w:t>
            </w:r>
          </w:p>
        </w:tc>
        <w:tc>
          <w:tcPr>
            <w:tcW w:w="2360" w:type="dxa"/>
            <w:noWrap w:val="0"/>
            <w:vAlign w:val="center"/>
          </w:tcPr>
          <w:p w14:paraId="17CE8F9C">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中国建设银行贺州城西支行</w:t>
            </w:r>
          </w:p>
        </w:tc>
        <w:tc>
          <w:tcPr>
            <w:tcW w:w="1172" w:type="dxa"/>
            <w:noWrap w:val="0"/>
            <w:vAlign w:val="center"/>
          </w:tcPr>
          <w:p w14:paraId="4CABCDAE">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于丛家</w:t>
            </w:r>
          </w:p>
        </w:tc>
        <w:tc>
          <w:tcPr>
            <w:tcW w:w="1137" w:type="dxa"/>
            <w:noWrap w:val="0"/>
            <w:vAlign w:val="center"/>
          </w:tcPr>
          <w:p w14:paraId="46EEDCA3">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noWrap w:val="0"/>
            <w:vAlign w:val="center"/>
          </w:tcPr>
          <w:p w14:paraId="4F87861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15177666737</w:t>
            </w:r>
          </w:p>
        </w:tc>
        <w:tc>
          <w:tcPr>
            <w:tcW w:w="2625" w:type="dxa"/>
            <w:noWrap w:val="0"/>
            <w:vAlign w:val="center"/>
          </w:tcPr>
          <w:p w14:paraId="17E6DD9B">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贺州市八步区八达西路689号1栋11号商铺</w:t>
            </w:r>
          </w:p>
        </w:tc>
      </w:tr>
      <w:tr w14:paraId="39873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176C3683">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w:t>
            </w:r>
          </w:p>
        </w:tc>
        <w:tc>
          <w:tcPr>
            <w:tcW w:w="2360" w:type="dxa"/>
            <w:noWrap w:val="0"/>
            <w:vAlign w:val="center"/>
          </w:tcPr>
          <w:p w14:paraId="70A351EB">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中国建设银行贺州平桂支行</w:t>
            </w:r>
          </w:p>
        </w:tc>
        <w:tc>
          <w:tcPr>
            <w:tcW w:w="1172" w:type="dxa"/>
            <w:noWrap w:val="0"/>
            <w:vAlign w:val="center"/>
          </w:tcPr>
          <w:p w14:paraId="371F6B0D">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邱  伟</w:t>
            </w:r>
          </w:p>
        </w:tc>
        <w:tc>
          <w:tcPr>
            <w:tcW w:w="1137" w:type="dxa"/>
            <w:noWrap w:val="0"/>
            <w:vAlign w:val="center"/>
          </w:tcPr>
          <w:p w14:paraId="40CE93BD">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noWrap w:val="0"/>
            <w:vAlign w:val="center"/>
          </w:tcPr>
          <w:p w14:paraId="1EF5B854">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18007840720</w:t>
            </w:r>
          </w:p>
        </w:tc>
        <w:tc>
          <w:tcPr>
            <w:tcW w:w="2625" w:type="dxa"/>
            <w:noWrap w:val="0"/>
            <w:vAlign w:val="center"/>
          </w:tcPr>
          <w:p w14:paraId="00BAF51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贺州市平桂区平桂大道15号富旺小区1号楼105号商铺</w:t>
            </w:r>
          </w:p>
        </w:tc>
      </w:tr>
      <w:tr w14:paraId="45123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4A6C52C3">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2360" w:type="dxa"/>
            <w:noWrap w:val="0"/>
            <w:vAlign w:val="center"/>
          </w:tcPr>
          <w:p w14:paraId="6F03FCEE">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中国建设银行钟山支行</w:t>
            </w:r>
          </w:p>
        </w:tc>
        <w:tc>
          <w:tcPr>
            <w:tcW w:w="1172" w:type="dxa"/>
            <w:noWrap w:val="0"/>
            <w:vAlign w:val="center"/>
          </w:tcPr>
          <w:p w14:paraId="0D548AFD">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张文韬</w:t>
            </w:r>
          </w:p>
        </w:tc>
        <w:tc>
          <w:tcPr>
            <w:tcW w:w="1137" w:type="dxa"/>
            <w:noWrap w:val="0"/>
            <w:vAlign w:val="center"/>
          </w:tcPr>
          <w:p w14:paraId="31F07245">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noWrap w:val="0"/>
            <w:vAlign w:val="center"/>
          </w:tcPr>
          <w:p w14:paraId="51E3F81F">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13047836009</w:t>
            </w:r>
          </w:p>
        </w:tc>
        <w:tc>
          <w:tcPr>
            <w:tcW w:w="2625" w:type="dxa"/>
            <w:noWrap w:val="0"/>
            <w:vAlign w:val="center"/>
          </w:tcPr>
          <w:p w14:paraId="6D3A125E">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贺州市钟山县城书香西路南侧</w:t>
            </w:r>
          </w:p>
        </w:tc>
      </w:tr>
      <w:tr w14:paraId="22B9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5BFB7B7E">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w:t>
            </w:r>
          </w:p>
        </w:tc>
        <w:tc>
          <w:tcPr>
            <w:tcW w:w="2360" w:type="dxa"/>
            <w:noWrap w:val="0"/>
            <w:vAlign w:val="center"/>
          </w:tcPr>
          <w:p w14:paraId="40BCB71A">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中国建设银行富川支行</w:t>
            </w:r>
          </w:p>
        </w:tc>
        <w:tc>
          <w:tcPr>
            <w:tcW w:w="1172" w:type="dxa"/>
            <w:noWrap w:val="0"/>
            <w:vAlign w:val="center"/>
          </w:tcPr>
          <w:p w14:paraId="0915BD54">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邓李杰</w:t>
            </w:r>
          </w:p>
        </w:tc>
        <w:tc>
          <w:tcPr>
            <w:tcW w:w="1137" w:type="dxa"/>
            <w:noWrap w:val="0"/>
            <w:vAlign w:val="center"/>
          </w:tcPr>
          <w:p w14:paraId="52E5A2B1">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营业室总经理</w:t>
            </w:r>
          </w:p>
        </w:tc>
        <w:tc>
          <w:tcPr>
            <w:tcW w:w="1916" w:type="dxa"/>
            <w:noWrap w:val="0"/>
            <w:vAlign w:val="center"/>
          </w:tcPr>
          <w:p w14:paraId="29736A45">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18276498401</w:t>
            </w:r>
          </w:p>
        </w:tc>
        <w:tc>
          <w:tcPr>
            <w:tcW w:w="2625" w:type="dxa"/>
            <w:noWrap w:val="0"/>
            <w:vAlign w:val="center"/>
          </w:tcPr>
          <w:p w14:paraId="723510A4">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贺州市富川瑶族自治县富阳镇凤凰路汇龙华府第13号楼</w:t>
            </w:r>
          </w:p>
        </w:tc>
      </w:tr>
      <w:tr w14:paraId="53C06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42510C85">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w:t>
            </w:r>
          </w:p>
        </w:tc>
        <w:tc>
          <w:tcPr>
            <w:tcW w:w="2360" w:type="dxa"/>
            <w:noWrap w:val="0"/>
            <w:vAlign w:val="center"/>
          </w:tcPr>
          <w:p w14:paraId="6C74386E">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中国建设银行昭平支行</w:t>
            </w:r>
          </w:p>
        </w:tc>
        <w:tc>
          <w:tcPr>
            <w:tcW w:w="1172" w:type="dxa"/>
            <w:noWrap w:val="0"/>
            <w:vAlign w:val="center"/>
          </w:tcPr>
          <w:p w14:paraId="19179A06">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贝晟延</w:t>
            </w:r>
          </w:p>
        </w:tc>
        <w:tc>
          <w:tcPr>
            <w:tcW w:w="1137" w:type="dxa"/>
            <w:noWrap w:val="0"/>
            <w:vAlign w:val="center"/>
          </w:tcPr>
          <w:p w14:paraId="0F3CD1CF">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noWrap w:val="0"/>
            <w:vAlign w:val="center"/>
          </w:tcPr>
          <w:p w14:paraId="55D49FB2">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15676427374</w:t>
            </w:r>
          </w:p>
        </w:tc>
        <w:tc>
          <w:tcPr>
            <w:tcW w:w="2625" w:type="dxa"/>
            <w:noWrap w:val="0"/>
            <w:vAlign w:val="center"/>
          </w:tcPr>
          <w:p w14:paraId="741AD23A">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贺州市昭平县昭平镇东宁中路19号</w:t>
            </w:r>
          </w:p>
        </w:tc>
      </w:tr>
    </w:tbl>
    <w:p w14:paraId="7CF2AFAC">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jc w:val="both"/>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2.广西北部湾银行</w:t>
      </w:r>
    </w:p>
    <w:tbl>
      <w:tblPr>
        <w:tblStyle w:val="26"/>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348"/>
        <w:gridCol w:w="685"/>
        <w:gridCol w:w="1210"/>
        <w:gridCol w:w="917"/>
        <w:gridCol w:w="3906"/>
      </w:tblGrid>
      <w:tr w14:paraId="12EF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noWrap w:val="0"/>
            <w:vAlign w:val="center"/>
          </w:tcPr>
          <w:p w14:paraId="391CD4B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广西北部湾银行贺州分行 总协调人：杨政  职务：普惠金融部总经理  手机号码：18978413000</w:t>
            </w:r>
          </w:p>
        </w:tc>
      </w:tr>
      <w:tr w14:paraId="416E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noWrap w:val="0"/>
            <w:vAlign w:val="center"/>
          </w:tcPr>
          <w:p w14:paraId="5C27326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2348" w:type="dxa"/>
            <w:noWrap w:val="0"/>
            <w:vAlign w:val="center"/>
          </w:tcPr>
          <w:p w14:paraId="1FF2339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金融机构</w:t>
            </w:r>
          </w:p>
        </w:tc>
        <w:tc>
          <w:tcPr>
            <w:tcW w:w="685" w:type="dxa"/>
            <w:noWrap w:val="0"/>
            <w:vAlign w:val="center"/>
          </w:tcPr>
          <w:p w14:paraId="134A115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联系人</w:t>
            </w:r>
          </w:p>
        </w:tc>
        <w:tc>
          <w:tcPr>
            <w:tcW w:w="1210" w:type="dxa"/>
            <w:noWrap w:val="0"/>
            <w:vAlign w:val="center"/>
          </w:tcPr>
          <w:p w14:paraId="29F7641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职务</w:t>
            </w:r>
          </w:p>
        </w:tc>
        <w:tc>
          <w:tcPr>
            <w:tcW w:w="917" w:type="dxa"/>
            <w:noWrap w:val="0"/>
            <w:vAlign w:val="center"/>
          </w:tcPr>
          <w:p w14:paraId="6B05B52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手机号码</w:t>
            </w:r>
          </w:p>
        </w:tc>
        <w:tc>
          <w:tcPr>
            <w:tcW w:w="3906" w:type="dxa"/>
            <w:noWrap w:val="0"/>
            <w:vAlign w:val="center"/>
          </w:tcPr>
          <w:p w14:paraId="029927C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银行地址</w:t>
            </w:r>
          </w:p>
        </w:tc>
      </w:tr>
      <w:tr w14:paraId="51BA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3A4A860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2348" w:type="dxa"/>
            <w:noWrap w:val="0"/>
            <w:vAlign w:val="center"/>
          </w:tcPr>
          <w:p w14:paraId="5E559CB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广西北部湾银行贺州分行</w:t>
            </w:r>
          </w:p>
        </w:tc>
        <w:tc>
          <w:tcPr>
            <w:tcW w:w="685" w:type="dxa"/>
            <w:noWrap w:val="0"/>
            <w:vAlign w:val="center"/>
          </w:tcPr>
          <w:p w14:paraId="6108D2F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黄剑锐</w:t>
            </w:r>
          </w:p>
        </w:tc>
        <w:tc>
          <w:tcPr>
            <w:tcW w:w="1210" w:type="dxa"/>
            <w:noWrap w:val="0"/>
            <w:vAlign w:val="center"/>
          </w:tcPr>
          <w:p w14:paraId="065BA36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个人金融部副经理</w:t>
            </w:r>
          </w:p>
        </w:tc>
        <w:tc>
          <w:tcPr>
            <w:tcW w:w="917" w:type="dxa"/>
            <w:noWrap w:val="0"/>
            <w:vAlign w:val="center"/>
          </w:tcPr>
          <w:p w14:paraId="477CB67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15507848190</w:t>
            </w:r>
          </w:p>
        </w:tc>
        <w:tc>
          <w:tcPr>
            <w:tcW w:w="3906" w:type="dxa"/>
            <w:noWrap w:val="0"/>
            <w:vAlign w:val="center"/>
          </w:tcPr>
          <w:p w14:paraId="0DB32BC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贺州市八步区太白西路153号8号楼</w:t>
            </w:r>
          </w:p>
        </w:tc>
      </w:tr>
      <w:tr w14:paraId="75EB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5FA8B73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2348" w:type="dxa"/>
            <w:noWrap w:val="0"/>
            <w:vAlign w:val="center"/>
          </w:tcPr>
          <w:p w14:paraId="1AA7A0F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广西北部湾银行贺州市平桂支行</w:t>
            </w:r>
          </w:p>
        </w:tc>
        <w:tc>
          <w:tcPr>
            <w:tcW w:w="685" w:type="dxa"/>
            <w:noWrap w:val="0"/>
            <w:vAlign w:val="center"/>
          </w:tcPr>
          <w:p w14:paraId="459FD3F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刘  乐</w:t>
            </w:r>
          </w:p>
        </w:tc>
        <w:tc>
          <w:tcPr>
            <w:tcW w:w="1210" w:type="dxa"/>
            <w:noWrap w:val="0"/>
            <w:vAlign w:val="center"/>
          </w:tcPr>
          <w:p w14:paraId="2414C31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公司客户经理</w:t>
            </w:r>
          </w:p>
        </w:tc>
        <w:tc>
          <w:tcPr>
            <w:tcW w:w="917" w:type="dxa"/>
            <w:noWrap w:val="0"/>
            <w:vAlign w:val="center"/>
          </w:tcPr>
          <w:p w14:paraId="4A1A69A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13036871008</w:t>
            </w:r>
          </w:p>
        </w:tc>
        <w:tc>
          <w:tcPr>
            <w:tcW w:w="3906" w:type="dxa"/>
            <w:noWrap w:val="0"/>
            <w:vAlign w:val="center"/>
          </w:tcPr>
          <w:p w14:paraId="01F4DDB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贺州市平桂区平桂大道4号3号楼103号商铺</w:t>
            </w:r>
          </w:p>
        </w:tc>
      </w:tr>
      <w:tr w14:paraId="26E3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7FDE41F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2348" w:type="dxa"/>
            <w:noWrap w:val="0"/>
            <w:vAlign w:val="center"/>
          </w:tcPr>
          <w:p w14:paraId="62556A2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广西北部湾银行钟山支行</w:t>
            </w:r>
          </w:p>
        </w:tc>
        <w:tc>
          <w:tcPr>
            <w:tcW w:w="685" w:type="dxa"/>
            <w:noWrap w:val="0"/>
            <w:vAlign w:val="center"/>
          </w:tcPr>
          <w:p w14:paraId="37E1CFC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唐振豪</w:t>
            </w:r>
          </w:p>
        </w:tc>
        <w:tc>
          <w:tcPr>
            <w:tcW w:w="1210" w:type="dxa"/>
            <w:noWrap w:val="0"/>
            <w:vAlign w:val="center"/>
          </w:tcPr>
          <w:p w14:paraId="6395DEB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公司客户经理</w:t>
            </w:r>
          </w:p>
        </w:tc>
        <w:tc>
          <w:tcPr>
            <w:tcW w:w="917" w:type="dxa"/>
            <w:noWrap w:val="0"/>
            <w:vAlign w:val="center"/>
          </w:tcPr>
          <w:p w14:paraId="3C37EFC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18878480702</w:t>
            </w:r>
          </w:p>
        </w:tc>
        <w:tc>
          <w:tcPr>
            <w:tcW w:w="3906" w:type="dxa"/>
            <w:noWrap w:val="0"/>
            <w:vAlign w:val="center"/>
          </w:tcPr>
          <w:p w14:paraId="353E73F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贺州市钟山县广场西路南侧悦城壹号院B区1#楼B09-13号商铺</w:t>
            </w:r>
          </w:p>
        </w:tc>
      </w:tr>
      <w:tr w14:paraId="0EDE4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34ED478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2348" w:type="dxa"/>
            <w:noWrap w:val="0"/>
            <w:vAlign w:val="center"/>
          </w:tcPr>
          <w:p w14:paraId="62B4280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广西北部湾银行富川支行</w:t>
            </w:r>
          </w:p>
        </w:tc>
        <w:tc>
          <w:tcPr>
            <w:tcW w:w="685" w:type="dxa"/>
            <w:noWrap w:val="0"/>
            <w:vAlign w:val="center"/>
          </w:tcPr>
          <w:p w14:paraId="51D5C0B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秦明龙</w:t>
            </w:r>
          </w:p>
        </w:tc>
        <w:tc>
          <w:tcPr>
            <w:tcW w:w="1210" w:type="dxa"/>
            <w:noWrap w:val="0"/>
            <w:vAlign w:val="center"/>
          </w:tcPr>
          <w:p w14:paraId="50A206A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业务发展部经理</w:t>
            </w:r>
          </w:p>
        </w:tc>
        <w:tc>
          <w:tcPr>
            <w:tcW w:w="917" w:type="dxa"/>
            <w:noWrap w:val="0"/>
            <w:vAlign w:val="center"/>
          </w:tcPr>
          <w:p w14:paraId="0425AD4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17776119667</w:t>
            </w:r>
          </w:p>
        </w:tc>
        <w:tc>
          <w:tcPr>
            <w:tcW w:w="3906" w:type="dxa"/>
            <w:noWrap w:val="0"/>
            <w:vAlign w:val="center"/>
          </w:tcPr>
          <w:p w14:paraId="5804B1B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贺州市富川瑶族自治县富阳镇凤凰路121号</w:t>
            </w:r>
          </w:p>
        </w:tc>
      </w:tr>
      <w:tr w14:paraId="12C82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4189F68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w:t>
            </w:r>
          </w:p>
        </w:tc>
        <w:tc>
          <w:tcPr>
            <w:tcW w:w="2348" w:type="dxa"/>
            <w:noWrap w:val="0"/>
            <w:vAlign w:val="center"/>
          </w:tcPr>
          <w:p w14:paraId="7C398F1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广西北部湾银行昭平支行</w:t>
            </w:r>
          </w:p>
        </w:tc>
        <w:tc>
          <w:tcPr>
            <w:tcW w:w="685" w:type="dxa"/>
            <w:noWrap w:val="0"/>
            <w:vAlign w:val="center"/>
          </w:tcPr>
          <w:p w14:paraId="15463D8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邱俊豪</w:t>
            </w:r>
          </w:p>
        </w:tc>
        <w:tc>
          <w:tcPr>
            <w:tcW w:w="1210" w:type="dxa"/>
            <w:noWrap w:val="0"/>
            <w:vAlign w:val="center"/>
          </w:tcPr>
          <w:p w14:paraId="59F56CD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综合客户经理</w:t>
            </w:r>
          </w:p>
        </w:tc>
        <w:tc>
          <w:tcPr>
            <w:tcW w:w="917" w:type="dxa"/>
            <w:noWrap w:val="0"/>
            <w:vAlign w:val="center"/>
          </w:tcPr>
          <w:p w14:paraId="10A569F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18107842696</w:t>
            </w:r>
          </w:p>
        </w:tc>
        <w:tc>
          <w:tcPr>
            <w:tcW w:w="3906" w:type="dxa"/>
            <w:noWrap w:val="0"/>
            <w:vAlign w:val="center"/>
          </w:tcPr>
          <w:p w14:paraId="432C25A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贺州市昭平县昭平镇河西东路（江湾一号）101-103铺面</w:t>
            </w:r>
          </w:p>
        </w:tc>
      </w:tr>
    </w:tbl>
    <w:p w14:paraId="6D08C014">
      <w:pPr>
        <w:rPr>
          <w:rFonts w:hint="eastAsia" w:ascii="宋体" w:hAnsi="宋体" w:eastAsia="宋体" w:cs="宋体"/>
          <w:color w:val="auto"/>
          <w:sz w:val="21"/>
          <w:szCs w:val="21"/>
          <w:highlight w:val="none"/>
        </w:rPr>
      </w:pPr>
    </w:p>
    <w:p w14:paraId="68DE1105">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8"/>
          <w:szCs w:val="28"/>
          <w:highlight w:val="none"/>
          <w:lang w:val="en-US" w:eastAsia="zh-CN"/>
        </w:rPr>
        <w:t>3.广西贺州桂东农村合作银行</w:t>
      </w:r>
    </w:p>
    <w:tbl>
      <w:tblPr>
        <w:tblStyle w:val="26"/>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348"/>
        <w:gridCol w:w="994"/>
        <w:gridCol w:w="1585"/>
        <w:gridCol w:w="1565"/>
        <w:gridCol w:w="2574"/>
      </w:tblGrid>
      <w:tr w14:paraId="6DF14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noWrap w:val="0"/>
            <w:vAlign w:val="center"/>
          </w:tcPr>
          <w:p w14:paraId="2F3EBAAE">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广西贺州桂东农村合作银行 总协调人：卢士强  职务：授信审批部总经理  手机号码：18077409115</w:t>
            </w:r>
          </w:p>
        </w:tc>
      </w:tr>
      <w:tr w14:paraId="26C08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noWrap w:val="0"/>
            <w:vAlign w:val="center"/>
          </w:tcPr>
          <w:p w14:paraId="2B7E125D">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2348" w:type="dxa"/>
            <w:noWrap w:val="0"/>
            <w:vAlign w:val="center"/>
          </w:tcPr>
          <w:p w14:paraId="6E655A7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金融机构</w:t>
            </w:r>
          </w:p>
        </w:tc>
        <w:tc>
          <w:tcPr>
            <w:tcW w:w="994" w:type="dxa"/>
            <w:noWrap w:val="0"/>
            <w:vAlign w:val="center"/>
          </w:tcPr>
          <w:p w14:paraId="3BECBA3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联系人</w:t>
            </w:r>
          </w:p>
        </w:tc>
        <w:tc>
          <w:tcPr>
            <w:tcW w:w="1585" w:type="dxa"/>
            <w:noWrap w:val="0"/>
            <w:vAlign w:val="center"/>
          </w:tcPr>
          <w:p w14:paraId="51A16DBC">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职务</w:t>
            </w:r>
          </w:p>
        </w:tc>
        <w:tc>
          <w:tcPr>
            <w:tcW w:w="1565" w:type="dxa"/>
            <w:noWrap w:val="0"/>
            <w:vAlign w:val="center"/>
          </w:tcPr>
          <w:p w14:paraId="4D9D419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手机号码</w:t>
            </w:r>
          </w:p>
        </w:tc>
        <w:tc>
          <w:tcPr>
            <w:tcW w:w="2574" w:type="dxa"/>
            <w:noWrap w:val="0"/>
            <w:vAlign w:val="center"/>
          </w:tcPr>
          <w:p w14:paraId="15D96A7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银行地址</w:t>
            </w:r>
          </w:p>
        </w:tc>
      </w:tr>
      <w:tr w14:paraId="073E9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6048D5CE">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2348" w:type="dxa"/>
            <w:noWrap w:val="0"/>
            <w:vAlign w:val="center"/>
          </w:tcPr>
          <w:p w14:paraId="60445F3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广西贺州桂东农村合作银行</w:t>
            </w:r>
          </w:p>
        </w:tc>
        <w:tc>
          <w:tcPr>
            <w:tcW w:w="994" w:type="dxa"/>
            <w:noWrap w:val="0"/>
            <w:vAlign w:val="center"/>
          </w:tcPr>
          <w:p w14:paraId="24364144">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黄  腾</w:t>
            </w:r>
          </w:p>
        </w:tc>
        <w:tc>
          <w:tcPr>
            <w:tcW w:w="1585" w:type="dxa"/>
            <w:noWrap w:val="0"/>
            <w:vAlign w:val="center"/>
          </w:tcPr>
          <w:p w14:paraId="488823F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授信审批部审查员</w:t>
            </w:r>
          </w:p>
        </w:tc>
        <w:tc>
          <w:tcPr>
            <w:tcW w:w="1565" w:type="dxa"/>
            <w:noWrap w:val="0"/>
            <w:vAlign w:val="center"/>
          </w:tcPr>
          <w:p w14:paraId="2E9B67CE">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15078333887</w:t>
            </w:r>
          </w:p>
        </w:tc>
        <w:tc>
          <w:tcPr>
            <w:tcW w:w="2574" w:type="dxa"/>
            <w:noWrap w:val="0"/>
            <w:vAlign w:val="center"/>
          </w:tcPr>
          <w:p w14:paraId="6EF92C85">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贺州市八步区建设东路6号</w:t>
            </w:r>
          </w:p>
        </w:tc>
      </w:tr>
      <w:tr w14:paraId="2E79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06160697">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2348" w:type="dxa"/>
            <w:noWrap w:val="0"/>
            <w:vAlign w:val="center"/>
          </w:tcPr>
          <w:p w14:paraId="072425FB">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广西贺州桂东农村合作银行营业部</w:t>
            </w:r>
          </w:p>
        </w:tc>
        <w:tc>
          <w:tcPr>
            <w:tcW w:w="994" w:type="dxa"/>
            <w:noWrap w:val="0"/>
            <w:vAlign w:val="center"/>
          </w:tcPr>
          <w:p w14:paraId="0E2105CB">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刘  瑜</w:t>
            </w:r>
          </w:p>
        </w:tc>
        <w:tc>
          <w:tcPr>
            <w:tcW w:w="1585" w:type="dxa"/>
            <w:noWrap w:val="0"/>
            <w:vAlign w:val="center"/>
          </w:tcPr>
          <w:p w14:paraId="4FF73A3C">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营业部副总经理</w:t>
            </w:r>
          </w:p>
        </w:tc>
        <w:tc>
          <w:tcPr>
            <w:tcW w:w="1565" w:type="dxa"/>
            <w:noWrap w:val="0"/>
            <w:vAlign w:val="center"/>
          </w:tcPr>
          <w:p w14:paraId="578B619D">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18007843000</w:t>
            </w:r>
          </w:p>
        </w:tc>
        <w:tc>
          <w:tcPr>
            <w:tcW w:w="2574" w:type="dxa"/>
            <w:noWrap w:val="0"/>
            <w:vAlign w:val="center"/>
          </w:tcPr>
          <w:p w14:paraId="03604979">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贺州市八步区建设东路6号</w:t>
            </w:r>
          </w:p>
        </w:tc>
      </w:tr>
      <w:tr w14:paraId="335B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0CD449D3">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2348" w:type="dxa"/>
            <w:noWrap w:val="0"/>
            <w:vAlign w:val="center"/>
          </w:tcPr>
          <w:p w14:paraId="7287F354">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广西贺州桂东农村合作银行八步支行</w:t>
            </w:r>
          </w:p>
        </w:tc>
        <w:tc>
          <w:tcPr>
            <w:tcW w:w="994" w:type="dxa"/>
            <w:noWrap w:val="0"/>
            <w:vAlign w:val="center"/>
          </w:tcPr>
          <w:p w14:paraId="00DCE675">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谢地恩</w:t>
            </w:r>
          </w:p>
        </w:tc>
        <w:tc>
          <w:tcPr>
            <w:tcW w:w="1585" w:type="dxa"/>
            <w:noWrap w:val="0"/>
            <w:vAlign w:val="center"/>
          </w:tcPr>
          <w:p w14:paraId="0A8E9E0B">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信贷副行长</w:t>
            </w:r>
          </w:p>
        </w:tc>
        <w:tc>
          <w:tcPr>
            <w:tcW w:w="1565" w:type="dxa"/>
            <w:noWrap w:val="0"/>
            <w:vAlign w:val="center"/>
          </w:tcPr>
          <w:p w14:paraId="3D6BCE0A">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18007840168</w:t>
            </w:r>
          </w:p>
        </w:tc>
        <w:tc>
          <w:tcPr>
            <w:tcW w:w="2574" w:type="dxa"/>
            <w:noWrap w:val="0"/>
            <w:vAlign w:val="center"/>
          </w:tcPr>
          <w:p w14:paraId="1E96A0CA">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贺州市八步区八达西路652-1号</w:t>
            </w:r>
          </w:p>
        </w:tc>
      </w:tr>
      <w:tr w14:paraId="34237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3ACE291A">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2348" w:type="dxa"/>
            <w:noWrap w:val="0"/>
            <w:vAlign w:val="center"/>
          </w:tcPr>
          <w:p w14:paraId="0EF3CAF1">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广西贺州桂东农村合作银行平桂支行</w:t>
            </w:r>
          </w:p>
        </w:tc>
        <w:tc>
          <w:tcPr>
            <w:tcW w:w="994" w:type="dxa"/>
            <w:noWrap w:val="0"/>
            <w:vAlign w:val="center"/>
          </w:tcPr>
          <w:p w14:paraId="62B9C6A8">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古  睿</w:t>
            </w:r>
          </w:p>
        </w:tc>
        <w:tc>
          <w:tcPr>
            <w:tcW w:w="1585" w:type="dxa"/>
            <w:noWrap w:val="0"/>
            <w:vAlign w:val="center"/>
          </w:tcPr>
          <w:p w14:paraId="55115C86">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信贷副行长</w:t>
            </w:r>
          </w:p>
        </w:tc>
        <w:tc>
          <w:tcPr>
            <w:tcW w:w="1565" w:type="dxa"/>
            <w:noWrap w:val="0"/>
            <w:vAlign w:val="center"/>
          </w:tcPr>
          <w:p w14:paraId="7549BD16">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18007840375</w:t>
            </w:r>
          </w:p>
        </w:tc>
        <w:tc>
          <w:tcPr>
            <w:tcW w:w="2574" w:type="dxa"/>
            <w:noWrap w:val="0"/>
            <w:vAlign w:val="center"/>
          </w:tcPr>
          <w:p w14:paraId="4C30B75D">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贺州市平桂区平桂大道财政局一楼</w:t>
            </w:r>
          </w:p>
        </w:tc>
      </w:tr>
    </w:tbl>
    <w:p w14:paraId="54F81B26">
      <w:pPr>
        <w:pStyle w:val="16"/>
        <w:spacing w:line="360" w:lineRule="auto"/>
        <w:ind w:left="25" w:leftChars="12" w:firstLine="354" w:firstLineChars="147"/>
        <w:rPr>
          <w:rFonts w:hint="eastAsia" w:hAnsi="宋体" w:cs="宋体"/>
          <w:b/>
          <w:color w:val="auto"/>
          <w:sz w:val="24"/>
          <w:szCs w:val="24"/>
          <w:highlight w:val="none"/>
        </w:rPr>
      </w:pPr>
    </w:p>
    <w:sectPr>
      <w:footerReference r:id="rId17" w:type="first"/>
      <w:footerReference r:id="rId15" w:type="default"/>
      <w:footerReference r:id="rId16" w:type="even"/>
      <w:pgSz w:w="11905" w:h="16838"/>
      <w:pgMar w:top="1134" w:right="1134" w:bottom="1134" w:left="1134" w:header="720" w:footer="720" w:gutter="0"/>
      <w:pgNumType w:fmt="decimal"/>
      <w:cols w:space="0" w:num="1"/>
      <w:rtlGutter w:val="0"/>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0A55B">
    <w:pPr>
      <w:pStyle w:val="18"/>
      <w:jc w:val="center"/>
    </w:pPr>
    <w:r>
      <mc:AlternateContent>
        <mc:Choice Requires="wps">
          <w:drawing>
            <wp:anchor distT="0" distB="0" distL="114300" distR="114300" simplePos="0" relativeHeight="251662336" behindDoc="0" locked="0" layoutInCell="0" allowOverlap="1">
              <wp:simplePos x="0" y="0"/>
              <wp:positionH relativeFrom="page">
                <wp:align>center</wp:align>
              </wp:positionH>
              <wp:positionV relativeFrom="page">
                <wp:align>bottom</wp:align>
              </wp:positionV>
              <wp:extent cx="7772400" cy="443230"/>
              <wp:effectExtent l="0" t="0" r="0" b="0"/>
              <wp:wrapNone/>
              <wp:docPr id="7" name="文本框 7" descr="{&quot;HashCode&quot;:123538866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3230"/>
                      </a:xfrm>
                      <a:prstGeom prst="rect">
                        <a:avLst/>
                      </a:prstGeom>
                      <a:noFill/>
                      <a:ln>
                        <a:noFill/>
                      </a:ln>
                      <a:effectLst/>
                    </wps:spPr>
                    <wps:txbx>
                      <w:txbxContent>
                        <w:p w14:paraId="122F5DDD"/>
                      </w:txbxContent>
                    </wps:txbx>
                    <wps:bodyPr wrap="square" lIns="91440" tIns="0" rIns="91440" bIns="0" anchor="ctr" anchorCtr="0" upright="1"/>
                  </wps:wsp>
                </a:graphicData>
              </a:graphic>
            </wp:anchor>
          </w:drawing>
        </mc:Choice>
        <mc:Fallback>
          <w:pict>
            <v:shape id="_x0000_s1026" o:spid="_x0000_s1026" o:spt="202" alt="{&quot;HashCode&quot;:1235388660,&quot;Height&quot;:9999999.0,&quot;Width&quot;:9999999.0,&quot;Placement&quot;:&quot;Footer&quot;,&quot;Index&quot;:&quot;Primary&quot;,&quot;Section&quot;:1,&quot;Top&quot;:0.0,&quot;Left&quot;:0.0}" type="#_x0000_t202" style="position:absolute;left:0pt;height:34.9pt;width:612pt;mso-position-horizontal:center;mso-position-horizontal-relative:page;mso-position-vertical:bottom;mso-position-vertical-relative:page;z-index:251662336;v-text-anchor:middle;mso-width-relative:page;mso-height-relative:page;" filled="f" stroked="f" coordsize="21600,21600" o:allowincell="f" o:gfxdata="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7o8r/1gAAAAUBAAAPAAAAAAAAAAEAIAAA&#10;ACIAAABkcnMvZG93bnJldi54bWxQSwECFAAUAAAACACHTuJACenLSkcCAACiBAAADgAAAAAAAAAB&#10;ACAAAAAlAQAAZHJzL2Uyb0RvYy54bWxQSwUGAAAAAAYABgBZAQAA3gUAAAAA&#10;">
              <v:fill on="f" focussize="0,0"/>
              <v:stroke on="f"/>
              <v:imagedata o:title=""/>
              <o:lock v:ext="edit" aspectratio="f"/>
              <v:textbox inset="2.54mm,0mm,2.54mm,0mm">
                <w:txbxContent>
                  <w:p w14:paraId="122F5DDD"/>
                </w:txbxContent>
              </v:textbox>
            </v:shape>
          </w:pict>
        </mc:Fallback>
      </mc:AlternateContent>
    </w:r>
  </w:p>
  <w:p w14:paraId="6C4B6B3D">
    <w:pPr>
      <w:pStyle w:val="1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5B6B4">
    <w:pPr>
      <w:pStyle w:val="18"/>
      <w:framePr w:wrap="around" w:vAnchor="text" w:hAnchor="margin" w:xAlign="center" w:y="1"/>
      <w:rPr>
        <w:rStyle w:val="29"/>
      </w:rPr>
    </w:pPr>
    <w:r>
      <w:fldChar w:fldCharType="begin"/>
    </w:r>
    <w:r>
      <w:rPr>
        <w:rStyle w:val="29"/>
      </w:rPr>
      <w:instrText xml:space="preserve">PAGE  </w:instrText>
    </w:r>
    <w:r>
      <w:fldChar w:fldCharType="end"/>
    </w:r>
  </w:p>
  <w:p w14:paraId="742D8F67">
    <w:pPr>
      <w:pStyle w:val="1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4E5A9">
    <w:pPr>
      <w:pStyle w:val="18"/>
      <w:ind w:right="360"/>
      <w:jc w:val="both"/>
    </w:pPr>
    <w:r>
      <w:rPr>
        <w:rFonts w:hint="eastAsia"/>
      </w:rPr>
      <mc:AlternateContent>
        <mc:Choice Requires="wps">
          <w:drawing>
            <wp:anchor distT="0" distB="0" distL="114300" distR="114300" simplePos="0" relativeHeight="251666432" behindDoc="0" locked="0" layoutInCell="0" allowOverlap="1">
              <wp:simplePos x="0" y="0"/>
              <wp:positionH relativeFrom="page">
                <wp:align>center</wp:align>
              </wp:positionH>
              <wp:positionV relativeFrom="page">
                <wp:align>bottom</wp:align>
              </wp:positionV>
              <wp:extent cx="7772400" cy="443230"/>
              <wp:effectExtent l="0" t="0" r="0" b="0"/>
              <wp:wrapNone/>
              <wp:docPr id="11" name="文本框 11" descr="{&quot;HashCode&quot;:1235388660,&quot;Height&quot;:9999999.0,&quot;Width&quot;:9999999.0,&quot;Placement&quot;:&quot;Footer&quot;,&quot;Index&quot;:&quot;FirstPage&quot;,&quot;Section&quot;:7,&quot;Top&quot;:0.0,&quot;Left&quot;:0.0}"/>
              <wp:cNvGraphicFramePr/>
              <a:graphic xmlns:a="http://schemas.openxmlformats.org/drawingml/2006/main">
                <a:graphicData uri="http://schemas.microsoft.com/office/word/2010/wordprocessingShape">
                  <wps:wsp>
                    <wps:cNvSpPr txBox="1"/>
                    <wps:spPr>
                      <a:xfrm>
                        <a:off x="0" y="0"/>
                        <a:ext cx="7772400" cy="443230"/>
                      </a:xfrm>
                      <a:prstGeom prst="rect">
                        <a:avLst/>
                      </a:prstGeom>
                      <a:noFill/>
                      <a:ln>
                        <a:noFill/>
                      </a:ln>
                      <a:effectLst/>
                    </wps:spPr>
                    <wps:txbx>
                      <w:txbxContent>
                        <w:p w14:paraId="2365BD7C">
                          <w:pPr>
                            <w:jc w:val="center"/>
                            <w:rPr>
                              <w:rFonts w:ascii="Arial" w:hAnsi="Arial" w:cs="Arial"/>
                              <w:color w:val="626469"/>
                              <w:sz w:val="12"/>
                            </w:rPr>
                          </w:pPr>
                          <w:r>
                            <w:rPr>
                              <w:rFonts w:ascii="Arial" w:hAnsi="Arial" w:cs="Arial"/>
                              <w:color w:val="626469"/>
                              <w:sz w:val="12"/>
                            </w:rPr>
                            <w:t>Internal</w:t>
                          </w:r>
                        </w:p>
                      </w:txbxContent>
                    </wps:txbx>
                    <wps:bodyPr wrap="square" lIns="91440" tIns="0" rIns="91440" bIns="0" anchor="ctr" anchorCtr="0" upright="1"/>
                  </wps:wsp>
                </a:graphicData>
              </a:graphic>
            </wp:anchor>
          </w:drawing>
        </mc:Choice>
        <mc:Fallback>
          <w:pict>
            <v:shape id="_x0000_s1026" o:spid="_x0000_s1026" o:spt="202" alt="{&quot;HashCode&quot;:1235388660,&quot;Height&quot;:9999999.0,&quot;Width&quot;:9999999.0,&quot;Placement&quot;:&quot;Footer&quot;,&quot;Index&quot;:&quot;FirstPage&quot;,&quot;Section&quot;:7,&quot;Top&quot;:0.0,&quot;Left&quot;:0.0}" type="#_x0000_t202" style="position:absolute;left:0pt;height:34.9pt;width:612pt;mso-position-horizontal:center;mso-position-horizontal-relative:page;mso-position-vertical:bottom;mso-position-vertical-relative:page;z-index:251666432;v-text-anchor:middle;mso-width-relative:page;mso-height-relative:page;" filled="f" stroked="f" coordsize="21600,21600" o:allowincell="f" o:gfxdata="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ujyv/WAAAABQEAAA8AAAAAAAAAAQAg&#10;AAAAIgAAAGRycy9kb3ducmV2LnhtbFBLAQIUABQAAAAIAIdO4kB+Rbq+SQIAAKYEAAAOAAAAAAAA&#10;AAEAIAAAACUBAABkcnMvZTJvRG9jLnhtbFBLBQYAAAAABgAGAFkBAADgBQAAAAA=&#10;">
              <v:fill on="f" focussize="0,0"/>
              <v:stroke on="f"/>
              <v:imagedata o:title=""/>
              <o:lock v:ext="edit" aspectratio="f"/>
              <v:textbox inset="2.54mm,0mm,2.54mm,0mm">
                <w:txbxContent>
                  <w:p w14:paraId="2365BD7C">
                    <w:pPr>
                      <w:jc w:val="center"/>
                      <w:rPr>
                        <w:rFonts w:ascii="Arial" w:hAnsi="Arial" w:cs="Arial"/>
                        <w:color w:val="626469"/>
                        <w:sz w:val="12"/>
                      </w:rPr>
                    </w:pPr>
                    <w:r>
                      <w:rPr>
                        <w:rFonts w:ascii="Arial" w:hAnsi="Arial" w:cs="Arial"/>
                        <w:color w:val="626469"/>
                        <w:sz w:val="12"/>
                      </w:rPr>
                      <w:t>Internal</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8992B">
    <w:pPr>
      <w:pStyle w:val="18"/>
      <w:framePr w:wrap="around" w:vAnchor="text" w:hAnchor="margin" w:xAlign="center" w:y="1"/>
      <w:rPr>
        <w:rStyle w:val="29"/>
        <w:sz w:val="21"/>
      </w:rPr>
    </w:pPr>
    <w:r>
      <w:rPr>
        <w:sz w:val="21"/>
      </w:rPr>
      <w:fldChar w:fldCharType="begin"/>
    </w:r>
    <w:r>
      <w:rPr>
        <w:rStyle w:val="29"/>
        <w:sz w:val="21"/>
      </w:rPr>
      <w:instrText xml:space="preserve">PAGE  </w:instrText>
    </w:r>
    <w:r>
      <w:rPr>
        <w:sz w:val="21"/>
      </w:rPr>
      <w:fldChar w:fldCharType="separate"/>
    </w:r>
    <w:r>
      <w:rPr>
        <w:rStyle w:val="29"/>
        <w:sz w:val="21"/>
      </w:rPr>
      <w:t>0</w:t>
    </w:r>
    <w:r>
      <w:rPr>
        <w:sz w:val="21"/>
      </w:rPr>
      <w:fldChar w:fldCharType="end"/>
    </w:r>
  </w:p>
  <w:p w14:paraId="287B4D42">
    <w:pPr>
      <w:pStyle w:val="18"/>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59AC3">
    <w:pPr>
      <w:pStyle w:val="18"/>
    </w:pPr>
    <w:r>
      <mc:AlternateContent>
        <mc:Choice Requires="wps">
          <w:drawing>
            <wp:anchor distT="0" distB="0" distL="114300" distR="114300" simplePos="0" relativeHeight="251663360" behindDoc="0" locked="0" layoutInCell="0" allowOverlap="1">
              <wp:simplePos x="0" y="0"/>
              <wp:positionH relativeFrom="page">
                <wp:align>center</wp:align>
              </wp:positionH>
              <wp:positionV relativeFrom="page">
                <wp:align>bottom</wp:align>
              </wp:positionV>
              <wp:extent cx="7772400" cy="443230"/>
              <wp:effectExtent l="0" t="0" r="0" b="0"/>
              <wp:wrapNone/>
              <wp:docPr id="8" name="文本框 8" descr="{&quot;HashCode&quot;:123538866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3230"/>
                      </a:xfrm>
                      <a:prstGeom prst="rect">
                        <a:avLst/>
                      </a:prstGeom>
                      <a:noFill/>
                      <a:ln>
                        <a:noFill/>
                      </a:ln>
                      <a:effectLst/>
                    </wps:spPr>
                    <wps:txbx>
                      <w:txbxContent>
                        <w:p w14:paraId="7A09C0CD"/>
                      </w:txbxContent>
                    </wps:txbx>
                    <wps:bodyPr wrap="square" lIns="91440" tIns="0" rIns="91440" bIns="0" anchor="ctr" anchorCtr="0" upright="1"/>
                  </wps:wsp>
                </a:graphicData>
              </a:graphic>
            </wp:anchor>
          </w:drawing>
        </mc:Choice>
        <mc:Fallback>
          <w:pict>
            <v:shape id="_x0000_s1026" o:spid="_x0000_s1026" o:spt="202" alt="{&quot;HashCode&quot;:1235388660,&quot;Height&quot;:9999999.0,&quot;Width&quot;:9999999.0,&quot;Placement&quot;:&quot;Footer&quot;,&quot;Index&quot;:&quot;FirstPage&quot;,&quot;Section&quot;:1,&quot;Top&quot;:0.0,&quot;Left&quot;:0.0}" type="#_x0000_t202" style="position:absolute;left:0pt;height:34.9pt;width:612pt;mso-position-horizontal:center;mso-position-horizontal-relative:page;mso-position-vertical:bottom;mso-position-vertical-relative:page;z-index:251663360;v-text-anchor:middle;mso-width-relative:page;mso-height-relative:page;" filled="f" stroked="f" coordsize="21600,21600" o:allowincell="f" o:gfxdata="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7o8r/1gAAAAUBAAAPAAAAAAAAAAEAIAAA&#10;ACIAAABkcnMvZG93bnJldi54bWxQSwECFAAUAAAACACHTuJArbJYh0cCAACkBAAADgAAAAAAAAAB&#10;ACAAAAAlAQAAZHJzL2Uyb0RvYy54bWxQSwUGAAAAAAYABgBZAQAA3gUAAAAA&#10;">
              <v:fill on="f" focussize="0,0"/>
              <v:stroke on="f"/>
              <v:imagedata o:title=""/>
              <o:lock v:ext="edit" aspectratio="f"/>
              <v:textbox inset="2.54mm,0mm,2.54mm,0mm">
                <w:txbxContent>
                  <w:p w14:paraId="7A09C0CD"/>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672B5">
    <w:pPr>
      <w:pStyle w:val="18"/>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786543">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8786543">
                    <w:pPr>
                      <w:pStyle w:val="18"/>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7456" behindDoc="0" locked="0" layoutInCell="0" allowOverlap="1">
              <wp:simplePos x="0" y="0"/>
              <wp:positionH relativeFrom="page">
                <wp:align>center</wp:align>
              </wp:positionH>
              <wp:positionV relativeFrom="page">
                <wp:align>bottom</wp:align>
              </wp:positionV>
              <wp:extent cx="7772400" cy="443230"/>
              <wp:effectExtent l="0" t="0" r="0" b="0"/>
              <wp:wrapNone/>
              <wp:docPr id="12" name="文本框 12" descr="{&quot;HashCode&quot;:123538866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3230"/>
                      </a:xfrm>
                      <a:prstGeom prst="rect">
                        <a:avLst/>
                      </a:prstGeom>
                      <a:noFill/>
                      <a:ln>
                        <a:noFill/>
                      </a:ln>
                      <a:effectLst/>
                    </wps:spPr>
                    <wps:txbx>
                      <w:txbxContent>
                        <w:p w14:paraId="39AF8EF4"/>
                      </w:txbxContent>
                    </wps:txbx>
                    <wps:bodyPr wrap="square" lIns="91440" tIns="0" rIns="91440" bIns="0" anchor="ctr" anchorCtr="0" upright="1"/>
                  </wps:wsp>
                </a:graphicData>
              </a:graphic>
            </wp:anchor>
          </w:drawing>
        </mc:Choice>
        <mc:Fallback>
          <w:pict>
            <v:shape id="_x0000_s1026" o:spid="_x0000_s1026" o:spt="202" alt="{&quot;HashCode&quot;:1235388660,&quot;Height&quot;:9999999.0,&quot;Width&quot;:9999999.0,&quot;Placement&quot;:&quot;Footer&quot;,&quot;Index&quot;:&quot;Primary&quot;,&quot;Section&quot;:1,&quot;Top&quot;:0.0,&quot;Left&quot;:0.0}" type="#_x0000_t202" style="position:absolute;left:0pt;height:34.9pt;width:612pt;mso-position-horizontal:center;mso-position-horizontal-relative:page;mso-position-vertical:bottom;mso-position-vertical-relative:page;z-index:251667456;v-text-anchor:middle;mso-width-relative:page;mso-height-relative:page;" filled="f" stroked="f" coordsize="21600,21600" o:allowincell="f" o:gfxdata="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7o8r/1gAAAAUBAAAPAAAAAAAAAAEAIAAA&#10;ACIAAABkcnMvZG93bnJldi54bWxQSwECFAAUAAAACACHTuJA8o7yJUcCAACkBAAADgAAAAAAAAAB&#10;ACAAAAAlAQAAZHJzL2Uyb0RvYy54bWxQSwUGAAAAAAYABgBZAQAA3gUAAAAA&#10;">
              <v:fill on="f" focussize="0,0"/>
              <v:stroke on="f"/>
              <v:imagedata o:title=""/>
              <o:lock v:ext="edit" aspectratio="f"/>
              <v:textbox inset="2.54mm,0mm,2.54mm,0mm">
                <w:txbxContent>
                  <w:p w14:paraId="39AF8EF4"/>
                </w:txbxContent>
              </v:textbox>
            </v:shape>
          </w:pict>
        </mc:Fallback>
      </mc:AlternateContent>
    </w:r>
  </w:p>
  <w:p w14:paraId="4F89DB96">
    <w:pPr>
      <w:pStyle w:val="1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C3ACC">
    <w:pPr>
      <w:pStyle w:val="18"/>
      <w:jc w:val="center"/>
    </w:pPr>
    <w:r>
      <mc:AlternateContent>
        <mc:Choice Requires="wps">
          <w:drawing>
            <wp:anchor distT="0" distB="0" distL="114300" distR="114300" simplePos="0" relativeHeight="251669504" behindDoc="0" locked="0" layoutInCell="0" allowOverlap="1">
              <wp:simplePos x="0" y="0"/>
              <wp:positionH relativeFrom="page">
                <wp:align>center</wp:align>
              </wp:positionH>
              <wp:positionV relativeFrom="page">
                <wp:align>bottom</wp:align>
              </wp:positionV>
              <wp:extent cx="7772400" cy="443230"/>
              <wp:effectExtent l="0" t="0" r="0" b="0"/>
              <wp:wrapNone/>
              <wp:docPr id="1" name="文本框 1" descr="{&quot;HashCode&quot;:123538866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3230"/>
                      </a:xfrm>
                      <a:prstGeom prst="rect">
                        <a:avLst/>
                      </a:prstGeom>
                      <a:noFill/>
                      <a:ln>
                        <a:noFill/>
                      </a:ln>
                      <a:effectLst/>
                    </wps:spPr>
                    <wps:txbx>
                      <w:txbxContent>
                        <w:p w14:paraId="639B580D"/>
                      </w:txbxContent>
                    </wps:txbx>
                    <wps:bodyPr wrap="square" lIns="91440" tIns="0" rIns="91440" bIns="0" anchor="ctr" anchorCtr="0" upright="1"/>
                  </wps:wsp>
                </a:graphicData>
              </a:graphic>
            </wp:anchor>
          </w:drawing>
        </mc:Choice>
        <mc:Fallback>
          <w:pict>
            <v:shape id="_x0000_s1026" o:spid="_x0000_s1026" o:spt="202" alt="{&quot;HashCode&quot;:1235388660,&quot;Height&quot;:9999999.0,&quot;Width&quot;:9999999.0,&quot;Placement&quot;:&quot;Footer&quot;,&quot;Index&quot;:&quot;Primary&quot;,&quot;Section&quot;:1,&quot;Top&quot;:0.0,&quot;Left&quot;:0.0}" type="#_x0000_t202" style="position:absolute;left:0pt;height:34.9pt;width:612pt;mso-position-horizontal:center;mso-position-horizontal-relative:page;mso-position-vertical:bottom;mso-position-vertical-relative:page;z-index:251669504;v-text-anchor:middle;mso-width-relative:page;mso-height-relative:page;" filled="f" stroked="f" coordsize="21600,21600" o:allowincell="f" o:gfxdata="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6PK/9YAAAAFAQAADwAAAAAAAAABACAAAAAi&#10;AAAAZHJzL2Rvd25yZXYueG1sUEsBAhQAFAAAAAgAh07iQCanqVBFAgAAogQAAA4AAAAAAAAAAQAg&#10;AAAAJQEAAGRycy9lMm9Eb2MueG1sUEsFBgAAAAAGAAYAWQEAANwFAAAAAA==&#10;">
              <v:fill on="f" focussize="0,0"/>
              <v:stroke on="f"/>
              <v:imagedata o:title=""/>
              <o:lock v:ext="edit" aspectratio="f"/>
              <v:textbox inset="2.54mm,0mm,2.54mm,0mm">
                <w:txbxContent>
                  <w:p w14:paraId="639B580D"/>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5EA54D0">
                          <w:pPr>
                            <w:pStyle w:val="18"/>
                            <w:jc w:val="center"/>
                          </w:pPr>
                          <w:r>
                            <w:fldChar w:fldCharType="begin"/>
                          </w:r>
                          <w:r>
                            <w:instrText xml:space="preserve"> PAGE   \* MERGEFORMAT </w:instrText>
                          </w:r>
                          <w:r>
                            <w:fldChar w:fldCharType="separate"/>
                          </w:r>
                          <w:r>
                            <w:rPr>
                              <w:lang w:val="zh-CN"/>
                            </w:rPr>
                            <w:t>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fopscBAACdAwAADgAAAGRycy9lMm9Eb2MueG1srVPNjtMwEL6vxDtY&#10;vtNkK4G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GNuENZ05YevHzzx/nX4/nh++M&#10;YiRQ77GiujtPlXF4DwMVz3GkYOI9tMGmLzFilCd5Txd51RCZTJdWy9WqpJSk3OwQfvF03QeMHxRY&#10;loyaB3q/LKs4fsI4ls4lqZuDW21MfkPj/goQ5hhReQmm24nJOHGy4rAbJno7aE7ErqdFqLmjvefM&#10;fHSkc9qZ2QizsZuM1BH9u0OkMfJ0CXWEIlbJoVfL/KYNS2vxp5+rnv6q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gMfopscBAACdAwAADgAAAAAAAAABACAAAAAeAQAAZHJzL2Uyb0RvYy54&#10;bWxQSwUGAAAAAAYABgBZAQAAVwUAAAAA&#10;">
              <v:fill on="f" focussize="0,0"/>
              <v:stroke on="f"/>
              <v:imagedata o:title=""/>
              <o:lock v:ext="edit" aspectratio="f"/>
              <v:textbox inset="0mm,0mm,0mm,0mm" style="mso-fit-shape-to-text:t;">
                <w:txbxContent>
                  <w:p w14:paraId="75EA54D0">
                    <w:pPr>
                      <w:pStyle w:val="18"/>
                      <w:jc w:val="center"/>
                    </w:pPr>
                    <w:r>
                      <w:fldChar w:fldCharType="begin"/>
                    </w:r>
                    <w:r>
                      <w:instrText xml:space="preserve"> PAGE   \* MERGEFORMAT </w:instrText>
                    </w:r>
                    <w:r>
                      <w:fldChar w:fldCharType="separate"/>
                    </w:r>
                    <w:r>
                      <w:rPr>
                        <w:lang w:val="zh-CN"/>
                      </w:rPr>
                      <w:t>3</w:t>
                    </w:r>
                    <w:r>
                      <w:fldChar w:fldCharType="end"/>
                    </w:r>
                  </w:p>
                </w:txbxContent>
              </v:textbox>
            </v:shape>
          </w:pict>
        </mc:Fallback>
      </mc:AlternateContent>
    </w:r>
  </w:p>
  <w:p w14:paraId="31907586">
    <w:pPr>
      <w:pStyle w:val="18"/>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CDE96">
    <w:pPr>
      <w:pStyle w:val="18"/>
      <w:jc w:val="center"/>
    </w:pPr>
    <w:r>
      <mc:AlternateContent>
        <mc:Choice Requires="wps">
          <w:drawing>
            <wp:anchor distT="0" distB="0" distL="114300" distR="114300" simplePos="0" relativeHeight="251664384" behindDoc="0" locked="0" layoutInCell="0" allowOverlap="1">
              <wp:simplePos x="0" y="0"/>
              <wp:positionH relativeFrom="page">
                <wp:align>center</wp:align>
              </wp:positionH>
              <wp:positionV relativeFrom="page">
                <wp:align>bottom</wp:align>
              </wp:positionV>
              <wp:extent cx="7772400" cy="443230"/>
              <wp:effectExtent l="0" t="0" r="0" b="0"/>
              <wp:wrapNone/>
              <wp:docPr id="9" name="文本框 9" descr="{&quot;HashCode&quot;:1235388660,&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43230"/>
                      </a:xfrm>
                      <a:prstGeom prst="rect">
                        <a:avLst/>
                      </a:prstGeom>
                      <a:noFill/>
                      <a:ln>
                        <a:noFill/>
                      </a:ln>
                      <a:effectLst/>
                    </wps:spPr>
                    <wps:txbx>
                      <w:txbxContent>
                        <w:p w14:paraId="4C1855AB"/>
                      </w:txbxContent>
                    </wps:txbx>
                    <wps:bodyPr wrap="square" lIns="91440" tIns="0" rIns="91440" bIns="0" anchor="ctr" anchorCtr="0" upright="1"/>
                  </wps:wsp>
                </a:graphicData>
              </a:graphic>
            </wp:anchor>
          </w:drawing>
        </mc:Choice>
        <mc:Fallback>
          <w:pict>
            <v:shape id="_x0000_s1026" o:spid="_x0000_s1026" o:spt="202" alt="{&quot;HashCode&quot;:1235388660,&quot;Height&quot;:9999999.0,&quot;Width&quot;:9999999.0,&quot;Placement&quot;:&quot;Footer&quot;,&quot;Index&quot;:&quot;Primary&quot;,&quot;Section&quot;:3,&quot;Top&quot;:0.0,&quot;Left&quot;:0.0}" type="#_x0000_t202" style="position:absolute;left:0pt;height:34.9pt;width:612pt;mso-position-horizontal:center;mso-position-horizontal-relative:page;mso-position-vertical:bottom;mso-position-vertical-relative:page;z-index:251664384;v-text-anchor:middle;mso-width-relative:page;mso-height-relative:page;" filled="f" stroked="f" coordsize="21600,21600" o:allowincell="f" o:gfxdata="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ujyv/WAAAABQEAAA8AAAAAAAAAAQAgAAAA&#10;IgAAAGRycy9kb3ducmV2LnhtbFBLAQIUABQAAAAIAIdO4kAL3PKARgIAAKIEAAAOAAAAAAAAAAEA&#10;IAAAACUBAABkcnMvZTJvRG9jLnhtbFBLBQYAAAAABgAGAFkBAADdBQAAAAA=&#10;">
              <v:fill on="f" focussize="0,0"/>
              <v:stroke on="f"/>
              <v:imagedata o:title=""/>
              <o:lock v:ext="edit" aspectratio="f"/>
              <v:textbox inset="2.54mm,0mm,2.54mm,0mm">
                <w:txbxContent>
                  <w:p w14:paraId="4C1855AB"/>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F055817">
                          <w:pPr>
                            <w:pStyle w:val="18"/>
                            <w:jc w:val="center"/>
                          </w:pPr>
                          <w:r>
                            <w:fldChar w:fldCharType="begin"/>
                          </w:r>
                          <w:r>
                            <w:instrText xml:space="preserve"> PAGE   \* MERGEFORMAT </w:instrText>
                          </w:r>
                          <w:r>
                            <w:fldChar w:fldCharType="separate"/>
                          </w:r>
                          <w:r>
                            <w:rPr>
                              <w:lang w:val="zh-CN"/>
                            </w:rPr>
                            <w:t>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14:paraId="4F055817">
                    <w:pPr>
                      <w:pStyle w:val="18"/>
                      <w:jc w:val="center"/>
                    </w:pPr>
                    <w:r>
                      <w:fldChar w:fldCharType="begin"/>
                    </w:r>
                    <w:r>
                      <w:instrText xml:space="preserve"> PAGE   \* MERGEFORMAT </w:instrText>
                    </w:r>
                    <w:r>
                      <w:fldChar w:fldCharType="separate"/>
                    </w:r>
                    <w:r>
                      <w:rPr>
                        <w:lang w:val="zh-CN"/>
                      </w:rPr>
                      <w:t>8</w:t>
                    </w:r>
                    <w:r>
                      <w:fldChar w:fldCharType="end"/>
                    </w:r>
                  </w:p>
                </w:txbxContent>
              </v:textbox>
            </v:shape>
          </w:pict>
        </mc:Fallback>
      </mc:AlternateContent>
    </w:r>
  </w:p>
  <w:p w14:paraId="7FDB463C">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F1E5F">
    <w:pPr>
      <w:pStyle w:val="18"/>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D6027">
                          <w:pPr>
                            <w:pStyle w:val="1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C2D6027">
                    <w:pPr>
                      <w:pStyle w:val="1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1517E">
    <w:pPr>
      <w:pStyle w:val="1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FE70041">
                          <w:pPr>
                            <w:pStyle w:val="18"/>
                            <w:jc w:val="center"/>
                          </w:pPr>
                          <w:r>
                            <w:fldChar w:fldCharType="begin"/>
                          </w:r>
                          <w:r>
                            <w:instrText xml:space="preserve"> PAGE   \* MERGEFORMAT </w:instrText>
                          </w:r>
                          <w:r>
                            <w:fldChar w:fldCharType="separate"/>
                          </w:r>
                          <w:r>
                            <w:rPr>
                              <w:lang w:val="zh-CN"/>
                            </w:rPr>
                            <w:t>100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TuusYBAACb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LZO66xgEAAJsDAAAOAAAAAAAAAAEAIAAAAB4BAABkcnMvZTJvRG9jLnht&#10;bFBLBQYAAAAABgAGAFkBAABWBQAAAAA=&#10;">
              <v:fill on="f" focussize="0,0"/>
              <v:stroke on="f"/>
              <v:imagedata o:title=""/>
              <o:lock v:ext="edit" aspectratio="f"/>
              <v:textbox inset="0mm,0mm,0mm,0mm" style="mso-fit-shape-to-text:t;">
                <w:txbxContent>
                  <w:p w14:paraId="0FE70041">
                    <w:pPr>
                      <w:pStyle w:val="18"/>
                      <w:jc w:val="center"/>
                    </w:pPr>
                    <w:r>
                      <w:fldChar w:fldCharType="begin"/>
                    </w:r>
                    <w:r>
                      <w:instrText xml:space="preserve"> PAGE   \* MERGEFORMAT </w:instrText>
                    </w:r>
                    <w:r>
                      <w:fldChar w:fldCharType="separate"/>
                    </w:r>
                    <w:r>
                      <w:rPr>
                        <w:lang w:val="zh-CN"/>
                      </w:rPr>
                      <w:t>100</w:t>
                    </w:r>
                    <w:r>
                      <w:fldChar w:fldCharType="end"/>
                    </w:r>
                  </w:p>
                </w:txbxContent>
              </v:textbox>
            </v:shape>
          </w:pict>
        </mc:Fallback>
      </mc:AlternateContent>
    </w:r>
  </w:p>
  <w:p w14:paraId="54B5ED61">
    <w:pPr>
      <w:pStyle w:val="1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490D7">
    <w:pPr>
      <w:pStyle w:val="18"/>
      <w:jc w:val="center"/>
    </w:pPr>
    <w:r>
      <mc:AlternateContent>
        <mc:Choice Requires="wps">
          <w:drawing>
            <wp:anchor distT="0" distB="0" distL="114300" distR="114300" simplePos="0" relativeHeight="251665408" behindDoc="0" locked="0" layoutInCell="0" allowOverlap="1">
              <wp:simplePos x="0" y="0"/>
              <wp:positionH relativeFrom="page">
                <wp:align>center</wp:align>
              </wp:positionH>
              <wp:positionV relativeFrom="page">
                <wp:align>bottom</wp:align>
              </wp:positionV>
              <wp:extent cx="7772400" cy="443230"/>
              <wp:effectExtent l="0" t="0" r="0" b="0"/>
              <wp:wrapNone/>
              <wp:docPr id="10" name="文本框 10" descr="{&quot;HashCode&quot;:1235388660,&quot;Height&quot;:9999999.0,&quot;Width&quot;:9999999.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43230"/>
                      </a:xfrm>
                      <a:prstGeom prst="rect">
                        <a:avLst/>
                      </a:prstGeom>
                      <a:noFill/>
                      <a:ln>
                        <a:noFill/>
                      </a:ln>
                      <a:effectLst/>
                    </wps:spPr>
                    <wps:txbx>
                      <w:txbxContent>
                        <w:p w14:paraId="6D9E64D3"/>
                      </w:txbxContent>
                    </wps:txbx>
                    <wps:bodyPr wrap="square" lIns="91440" tIns="0" rIns="91440" bIns="0" anchor="ctr" anchorCtr="0" upright="1"/>
                  </wps:wsp>
                </a:graphicData>
              </a:graphic>
            </wp:anchor>
          </w:drawing>
        </mc:Choice>
        <mc:Fallback>
          <w:pict>
            <v:shape id="_x0000_s1026" o:spid="_x0000_s1026" o:spt="202" alt="{&quot;HashCode&quot;:1235388660,&quot;Height&quot;:9999999.0,&quot;Width&quot;:9999999.0,&quot;Placement&quot;:&quot;Footer&quot;,&quot;Index&quot;:&quot;Primary&quot;,&quot;Section&quot;:7,&quot;Top&quot;:0.0,&quot;Left&quot;:0.0}" type="#_x0000_t202" style="position:absolute;left:0pt;height:34.9pt;width:612pt;mso-position-horizontal:center;mso-position-horizontal-relative:page;mso-position-vertical:bottom;mso-position-vertical-relative:page;z-index:251665408;v-text-anchor:middle;mso-width-relative:page;mso-height-relative:page;" filled="f" stroked="f" coordsize="21600,21600" o:allowincell="f" o:gfxdata="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7o8r/1gAAAAUBAAAPAAAAAAAAAAEAIAAA&#10;ACIAAABkcnMvZG93bnJldi54bWxQSwECFAAUAAAACACHTuJAPhfSq0cCAACkBAAADgAAAAAAAAAB&#10;ACAAAAAlAQAAZHJzL2Uyb0RvYy54bWxQSwUGAAAAAAYABgBZAQAA3gUAAAAA&#10;">
              <v:fill on="f" focussize="0,0"/>
              <v:stroke on="f"/>
              <v:imagedata o:title=""/>
              <o:lock v:ext="edit" aspectratio="f"/>
              <v:textbox inset="2.54mm,0mm,2.54mm,0mm">
                <w:txbxContent>
                  <w:p w14:paraId="6D9E64D3"/>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AF6AAD">
                          <w:pPr>
                            <w:pStyle w:val="18"/>
                            <w:jc w:val="center"/>
                          </w:pPr>
                          <w:r>
                            <w:fldChar w:fldCharType="begin"/>
                          </w:r>
                          <w:r>
                            <w:instrText xml:space="preserve"> PAGE   \* MERGEFORMAT </w:instrText>
                          </w:r>
                          <w:r>
                            <w:fldChar w:fldCharType="separate"/>
                          </w:r>
                          <w:r>
                            <w:rPr>
                              <w:lang w:val="zh-CN"/>
                            </w:rPr>
                            <w:t>111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jVCixxgEAAJsDAAAOAAAAAAAAAAEAIAAAAB4BAABkcnMvZTJvRG9jLnht&#10;bFBLBQYAAAAABgAGAFkBAABWBQAAAAA=&#10;">
              <v:fill on="f" focussize="0,0"/>
              <v:stroke on="f"/>
              <v:imagedata o:title=""/>
              <o:lock v:ext="edit" aspectratio="f"/>
              <v:textbox inset="0mm,0mm,0mm,0mm" style="mso-fit-shape-to-text:t;">
                <w:txbxContent>
                  <w:p w14:paraId="55AF6AAD">
                    <w:pPr>
                      <w:pStyle w:val="18"/>
                      <w:jc w:val="center"/>
                    </w:pPr>
                    <w:r>
                      <w:fldChar w:fldCharType="begin"/>
                    </w:r>
                    <w:r>
                      <w:instrText xml:space="preserve"> PAGE   \* MERGEFORMAT </w:instrText>
                    </w:r>
                    <w:r>
                      <w:fldChar w:fldCharType="separate"/>
                    </w:r>
                    <w:r>
                      <w:rPr>
                        <w:lang w:val="zh-CN"/>
                      </w:rPr>
                      <w:t>111</w:t>
                    </w:r>
                    <w:r>
                      <w:fldChar w:fldCharType="end"/>
                    </w:r>
                  </w:p>
                </w:txbxContent>
              </v:textbox>
            </v:shape>
          </w:pict>
        </mc:Fallback>
      </mc:AlternateContent>
    </w:r>
  </w:p>
  <w:p w14:paraId="38E67FA5">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2A0C7">
    <w:pPr>
      <w:pStyle w:val="19"/>
      <w:pBdr>
        <w:bottom w:val="single" w:color="auto" w:sz="4" w:space="1"/>
      </w:pBdr>
      <w:tabs>
        <w:tab w:val="center" w:pos="4153"/>
        <w:tab w:val="right" w:pos="8306"/>
        <w:tab w:val="clear" w:pos="0"/>
      </w:tabs>
      <w:jc w:val="left"/>
      <w:rPr>
        <w:rFonts w:hint="default"/>
        <w:sz w:val="21"/>
        <w:szCs w:val="21"/>
        <w:lang w:val="en-US" w:eastAsia="zh-CN"/>
      </w:rPr>
    </w:pPr>
    <w:r>
      <w:rPr>
        <w:rFonts w:hint="eastAsia" w:ascii="仿宋" w:hAnsi="仿宋" w:eastAsia="仿宋" w:cs="仿宋"/>
        <w:sz w:val="21"/>
        <w:szCs w:val="21"/>
      </w:rPr>
      <w:t>项目名称：</w:t>
    </w:r>
    <w:r>
      <w:rPr>
        <w:rFonts w:hint="eastAsia" w:ascii="仿宋" w:hAnsi="仿宋" w:eastAsia="仿宋" w:cs="仿宋"/>
        <w:sz w:val="21"/>
        <w:szCs w:val="21"/>
        <w:lang w:eastAsia="zh-CN"/>
      </w:rPr>
      <w:t>贺州市人民医院聚焦超声肿瘤治疗系统采购</w:t>
    </w:r>
    <w:r>
      <w:rPr>
        <w:rFonts w:hint="eastAsia" w:ascii="仿宋" w:hAnsi="仿宋" w:eastAsia="仿宋" w:cs="仿宋"/>
        <w:sz w:val="21"/>
        <w:szCs w:val="21"/>
        <w:lang w:val="en-US" w:eastAsia="zh-CN"/>
      </w:rPr>
      <w:t xml:space="preserve">      项目编号：HZZC2025-G1-990171-ZXGS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40A8B">
    <w:pPr>
      <w:pStyle w:val="19"/>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2526B">
    <w:pPr>
      <w:pStyle w:val="19"/>
      <w:pBdr>
        <w:bottom w:val="none" w:color="auto" w:sz="0" w:space="1"/>
      </w:pBdr>
      <w:tabs>
        <w:tab w:val="center" w:pos="4153"/>
        <w:tab w:val="right" w:pos="8306"/>
        <w:tab w:val="clear" w:pos="0"/>
      </w:tabs>
      <w:jc w:val="left"/>
      <w:rPr>
        <w:rFonts w:eastAsia="仿宋"/>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F5271">
    <w:pPr>
      <w:pStyle w:val="19"/>
      <w:jc w:val="both"/>
    </w:pPr>
    <w:r>
      <w:rPr>
        <w:rFonts w:hint="eastAsia" w:ascii="仿宋" w:hAnsi="仿宋" w:eastAsia="仿宋" w:cs="仿宋"/>
        <w:sz w:val="21"/>
        <w:szCs w:val="21"/>
      </w:rPr>
      <w:t>项目名称：</w:t>
    </w:r>
    <w:r>
      <w:rPr>
        <w:rFonts w:hint="eastAsia" w:ascii="仿宋" w:hAnsi="仿宋" w:eastAsia="仿宋" w:cs="仿宋"/>
        <w:sz w:val="21"/>
        <w:szCs w:val="21"/>
        <w:lang w:eastAsia="zh-CN"/>
      </w:rPr>
      <w:t>贺州市人民医院聚焦超声肿瘤治疗系统采购</w:t>
    </w:r>
    <w:r>
      <w:rPr>
        <w:rFonts w:hint="eastAsia" w:ascii="仿宋" w:hAnsi="仿宋" w:eastAsia="仿宋" w:cs="仿宋"/>
        <w:sz w:val="21"/>
        <w:szCs w:val="21"/>
        <w:lang w:val="en-US" w:eastAsia="zh-CN"/>
      </w:rPr>
      <w:t xml:space="preserve">      项目编号：HZZC2023-G1-990330-GXW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7">
    <w:nsid w:val="42405056"/>
    <w:multiLevelType w:val="multilevel"/>
    <w:tmpl w:val="42405056"/>
    <w:lvl w:ilvl="0" w:tentative="0">
      <w:start w:val="1"/>
      <w:numFmt w:val="decimal"/>
      <w:lvlText w:val="%1."/>
      <w:lvlJc w:val="left"/>
      <w:pPr>
        <w:ind w:left="773" w:hanging="360"/>
      </w:pPr>
      <w:rPr>
        <w:rFonts w:hint="default"/>
        <w:b/>
        <w:sz w:val="24"/>
        <w:szCs w:val="24"/>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8">
    <w:nsid w:val="4C601917"/>
    <w:multiLevelType w:val="singleLevel"/>
    <w:tmpl w:val="4C601917"/>
    <w:lvl w:ilvl="0" w:tentative="0">
      <w:start w:val="1"/>
      <w:numFmt w:val="decimal"/>
      <w:suff w:val="nothing"/>
      <w:lvlText w:val="（%1）"/>
      <w:lvlJc w:val="left"/>
    </w:lvl>
  </w:abstractNum>
  <w:abstractNum w:abstractNumId="9">
    <w:nsid w:val="5FABD14B"/>
    <w:multiLevelType w:val="singleLevel"/>
    <w:tmpl w:val="5FABD14B"/>
    <w:lvl w:ilvl="0" w:tentative="0">
      <w:start w:val="1"/>
      <w:numFmt w:val="decimal"/>
      <w:suff w:val="nothing"/>
      <w:lvlText w:val="（%1）"/>
      <w:lvlJc w:val="left"/>
    </w:lvl>
  </w:abstractNum>
  <w:abstractNum w:abstractNumId="10">
    <w:nsid w:val="70BD51E6"/>
    <w:multiLevelType w:val="multilevel"/>
    <w:tmpl w:val="70BD51E6"/>
    <w:lvl w:ilvl="0" w:tentative="0">
      <w:start w:val="1"/>
      <w:numFmt w:val="decimal"/>
      <w:lvlText w:val="%1."/>
      <w:lvlJc w:val="left"/>
      <w:pPr>
        <w:ind w:left="840" w:hanging="420"/>
      </w:pPr>
      <w:rPr>
        <w:rFonts w:hint="default"/>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2">
    <w:nsid w:val="7A0F6431"/>
    <w:multiLevelType w:val="singleLevel"/>
    <w:tmpl w:val="7A0F6431"/>
    <w:lvl w:ilvl="0" w:tentative="0">
      <w:start w:val="1"/>
      <w:numFmt w:val="decimal"/>
      <w:suff w:val="space"/>
      <w:lvlText w:val="%1."/>
      <w:lvlJc w:val="left"/>
    </w:lvl>
  </w:abstractNum>
  <w:num w:numId="1">
    <w:abstractNumId w:val="6"/>
  </w:num>
  <w:num w:numId="2">
    <w:abstractNumId w:val="10"/>
  </w:num>
  <w:num w:numId="3">
    <w:abstractNumId w:val="7"/>
  </w:num>
  <w:num w:numId="4">
    <w:abstractNumId w:val="8"/>
  </w:num>
  <w:num w:numId="5">
    <w:abstractNumId w:val="9"/>
  </w:num>
  <w:num w:numId="6">
    <w:abstractNumId w:val="12"/>
  </w:num>
  <w:num w:numId="7">
    <w:abstractNumId w:val="1"/>
  </w:num>
  <w:num w:numId="8">
    <w:abstractNumId w:val="5"/>
  </w:num>
  <w:num w:numId="9">
    <w:abstractNumId w:val="3"/>
  </w:num>
  <w:num w:numId="10">
    <w:abstractNumId w:val="2"/>
  </w:num>
  <w:num w:numId="11">
    <w:abstractNumId w:val="0"/>
  </w:num>
  <w:num w:numId="12">
    <w:abstractNumId w:val="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210"/>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yNDdlOTljMzNmZDE1MzFiYjE3NmQzNmRlOWYxOTMifQ=="/>
  </w:docVars>
  <w:rsids>
    <w:rsidRoot w:val="32CB5C57"/>
    <w:rsid w:val="0016374F"/>
    <w:rsid w:val="002635B3"/>
    <w:rsid w:val="003C3417"/>
    <w:rsid w:val="00700A36"/>
    <w:rsid w:val="00935FA7"/>
    <w:rsid w:val="00A95EDA"/>
    <w:rsid w:val="00AD3EF1"/>
    <w:rsid w:val="00BB6C9C"/>
    <w:rsid w:val="00D34146"/>
    <w:rsid w:val="01161381"/>
    <w:rsid w:val="018945C8"/>
    <w:rsid w:val="022F1363"/>
    <w:rsid w:val="025E28D3"/>
    <w:rsid w:val="028209BC"/>
    <w:rsid w:val="033779C9"/>
    <w:rsid w:val="03651E5B"/>
    <w:rsid w:val="0399144F"/>
    <w:rsid w:val="04081674"/>
    <w:rsid w:val="04C65812"/>
    <w:rsid w:val="059C5085"/>
    <w:rsid w:val="074E5322"/>
    <w:rsid w:val="07A14188"/>
    <w:rsid w:val="07AC13C9"/>
    <w:rsid w:val="07B8684A"/>
    <w:rsid w:val="07BC60B3"/>
    <w:rsid w:val="08671545"/>
    <w:rsid w:val="08D1737D"/>
    <w:rsid w:val="08E87F8C"/>
    <w:rsid w:val="091E6242"/>
    <w:rsid w:val="09723479"/>
    <w:rsid w:val="09AB07D1"/>
    <w:rsid w:val="0A552C92"/>
    <w:rsid w:val="0A622F41"/>
    <w:rsid w:val="0A89328B"/>
    <w:rsid w:val="0AA76469"/>
    <w:rsid w:val="0AC8253F"/>
    <w:rsid w:val="0B644F41"/>
    <w:rsid w:val="0BC23A6A"/>
    <w:rsid w:val="0C9F005E"/>
    <w:rsid w:val="0D65279A"/>
    <w:rsid w:val="0D7A33A5"/>
    <w:rsid w:val="0D902FDD"/>
    <w:rsid w:val="0D9F3E5B"/>
    <w:rsid w:val="0E146E6B"/>
    <w:rsid w:val="0E40144B"/>
    <w:rsid w:val="0E682AF0"/>
    <w:rsid w:val="0E8E258D"/>
    <w:rsid w:val="0F3439E3"/>
    <w:rsid w:val="0F7F4595"/>
    <w:rsid w:val="0FAE6C29"/>
    <w:rsid w:val="0FF441B3"/>
    <w:rsid w:val="11C403F7"/>
    <w:rsid w:val="121D2605"/>
    <w:rsid w:val="124579A5"/>
    <w:rsid w:val="127B5EDD"/>
    <w:rsid w:val="12A31ABF"/>
    <w:rsid w:val="12D26B10"/>
    <w:rsid w:val="130F2AE5"/>
    <w:rsid w:val="133A1084"/>
    <w:rsid w:val="13670811"/>
    <w:rsid w:val="13F157B5"/>
    <w:rsid w:val="13FD48C5"/>
    <w:rsid w:val="145D33FE"/>
    <w:rsid w:val="146A2626"/>
    <w:rsid w:val="148F527B"/>
    <w:rsid w:val="149E54A6"/>
    <w:rsid w:val="1504385E"/>
    <w:rsid w:val="15204125"/>
    <w:rsid w:val="1560167F"/>
    <w:rsid w:val="162F3DC8"/>
    <w:rsid w:val="16AD19E8"/>
    <w:rsid w:val="17AF1356"/>
    <w:rsid w:val="17D32088"/>
    <w:rsid w:val="18374913"/>
    <w:rsid w:val="18B27B52"/>
    <w:rsid w:val="18C77E39"/>
    <w:rsid w:val="194C5AE3"/>
    <w:rsid w:val="195210AC"/>
    <w:rsid w:val="1AD11A1D"/>
    <w:rsid w:val="1B7322EE"/>
    <w:rsid w:val="1C2D7F89"/>
    <w:rsid w:val="1CFC0FD3"/>
    <w:rsid w:val="1DC553F5"/>
    <w:rsid w:val="202A43D7"/>
    <w:rsid w:val="21AE53CB"/>
    <w:rsid w:val="22DB1372"/>
    <w:rsid w:val="22FD683B"/>
    <w:rsid w:val="235612C0"/>
    <w:rsid w:val="23A22746"/>
    <w:rsid w:val="241C24D2"/>
    <w:rsid w:val="24FA666F"/>
    <w:rsid w:val="2501733C"/>
    <w:rsid w:val="257162D7"/>
    <w:rsid w:val="26D21B00"/>
    <w:rsid w:val="28052EB9"/>
    <w:rsid w:val="28692869"/>
    <w:rsid w:val="2A1E51A6"/>
    <w:rsid w:val="2B5A6A9B"/>
    <w:rsid w:val="2C4B1731"/>
    <w:rsid w:val="2C5F0588"/>
    <w:rsid w:val="2C8620EC"/>
    <w:rsid w:val="2CC47634"/>
    <w:rsid w:val="2DAE03B9"/>
    <w:rsid w:val="2EC564AC"/>
    <w:rsid w:val="2ED4433F"/>
    <w:rsid w:val="2EDF0A82"/>
    <w:rsid w:val="2F423DE4"/>
    <w:rsid w:val="30337936"/>
    <w:rsid w:val="30375AAA"/>
    <w:rsid w:val="319E36AD"/>
    <w:rsid w:val="31D53E03"/>
    <w:rsid w:val="32CB5C57"/>
    <w:rsid w:val="336C4204"/>
    <w:rsid w:val="33731823"/>
    <w:rsid w:val="33B43E4E"/>
    <w:rsid w:val="344B530E"/>
    <w:rsid w:val="34AE4E51"/>
    <w:rsid w:val="34AF0D4C"/>
    <w:rsid w:val="351606C9"/>
    <w:rsid w:val="35980FB3"/>
    <w:rsid w:val="35A76899"/>
    <w:rsid w:val="35D10172"/>
    <w:rsid w:val="361E4420"/>
    <w:rsid w:val="362F1FC2"/>
    <w:rsid w:val="365254B9"/>
    <w:rsid w:val="378A1E34"/>
    <w:rsid w:val="37A3725C"/>
    <w:rsid w:val="38031EDD"/>
    <w:rsid w:val="384F040B"/>
    <w:rsid w:val="38A80851"/>
    <w:rsid w:val="3A4B19C2"/>
    <w:rsid w:val="3B13511E"/>
    <w:rsid w:val="3B1A5B37"/>
    <w:rsid w:val="3B1F2605"/>
    <w:rsid w:val="3B937466"/>
    <w:rsid w:val="3BBC6C9B"/>
    <w:rsid w:val="3C7B5999"/>
    <w:rsid w:val="3D113CE8"/>
    <w:rsid w:val="3D210771"/>
    <w:rsid w:val="3D755C30"/>
    <w:rsid w:val="3DD97403"/>
    <w:rsid w:val="3F2B57FF"/>
    <w:rsid w:val="3F7C4554"/>
    <w:rsid w:val="3F8B01D9"/>
    <w:rsid w:val="3FB815CC"/>
    <w:rsid w:val="4025571D"/>
    <w:rsid w:val="404F0A02"/>
    <w:rsid w:val="40686176"/>
    <w:rsid w:val="418D7D99"/>
    <w:rsid w:val="41B3008B"/>
    <w:rsid w:val="41F41880"/>
    <w:rsid w:val="42450F1C"/>
    <w:rsid w:val="42A15FF5"/>
    <w:rsid w:val="433D1692"/>
    <w:rsid w:val="44052444"/>
    <w:rsid w:val="44F52628"/>
    <w:rsid w:val="45100A28"/>
    <w:rsid w:val="452B1BA6"/>
    <w:rsid w:val="453932CB"/>
    <w:rsid w:val="463668AF"/>
    <w:rsid w:val="464B3092"/>
    <w:rsid w:val="465B387E"/>
    <w:rsid w:val="467556AA"/>
    <w:rsid w:val="475553FA"/>
    <w:rsid w:val="4764175D"/>
    <w:rsid w:val="47F83964"/>
    <w:rsid w:val="4847156B"/>
    <w:rsid w:val="486B390E"/>
    <w:rsid w:val="48A7553D"/>
    <w:rsid w:val="48BF0798"/>
    <w:rsid w:val="499E384D"/>
    <w:rsid w:val="4AB34926"/>
    <w:rsid w:val="4ABA5EC3"/>
    <w:rsid w:val="4B7F3915"/>
    <w:rsid w:val="4B94083F"/>
    <w:rsid w:val="4C5B5D1B"/>
    <w:rsid w:val="4CD071F4"/>
    <w:rsid w:val="4D8225A4"/>
    <w:rsid w:val="4E505A0B"/>
    <w:rsid w:val="4EAB3C8B"/>
    <w:rsid w:val="4F5551B4"/>
    <w:rsid w:val="4FDF015D"/>
    <w:rsid w:val="50690566"/>
    <w:rsid w:val="507372FF"/>
    <w:rsid w:val="518C1C1F"/>
    <w:rsid w:val="52CA278D"/>
    <w:rsid w:val="52E43B5E"/>
    <w:rsid w:val="533C626F"/>
    <w:rsid w:val="54FB2304"/>
    <w:rsid w:val="55E73335"/>
    <w:rsid w:val="55EA2C7D"/>
    <w:rsid w:val="560D5BA1"/>
    <w:rsid w:val="572D3C16"/>
    <w:rsid w:val="5735556F"/>
    <w:rsid w:val="57A2219C"/>
    <w:rsid w:val="583823DE"/>
    <w:rsid w:val="5903628D"/>
    <w:rsid w:val="59A27D89"/>
    <w:rsid w:val="5B460143"/>
    <w:rsid w:val="5BD74361"/>
    <w:rsid w:val="5C6C0930"/>
    <w:rsid w:val="5D7F0AF9"/>
    <w:rsid w:val="5EA20954"/>
    <w:rsid w:val="5F0E4BBF"/>
    <w:rsid w:val="5F2A6CFB"/>
    <w:rsid w:val="5F964E6D"/>
    <w:rsid w:val="61FB6B5F"/>
    <w:rsid w:val="62DD052C"/>
    <w:rsid w:val="6308002D"/>
    <w:rsid w:val="648B3FB8"/>
    <w:rsid w:val="66012783"/>
    <w:rsid w:val="6609261B"/>
    <w:rsid w:val="667B2ECC"/>
    <w:rsid w:val="66853075"/>
    <w:rsid w:val="67074CD5"/>
    <w:rsid w:val="671344FE"/>
    <w:rsid w:val="67E808BA"/>
    <w:rsid w:val="681A5B5D"/>
    <w:rsid w:val="68465072"/>
    <w:rsid w:val="68C70E64"/>
    <w:rsid w:val="69994CC9"/>
    <w:rsid w:val="699A0CE3"/>
    <w:rsid w:val="69EE2CD2"/>
    <w:rsid w:val="6A8410E1"/>
    <w:rsid w:val="6BBF705D"/>
    <w:rsid w:val="6BD01CB7"/>
    <w:rsid w:val="6BF77349"/>
    <w:rsid w:val="6C6B6BA9"/>
    <w:rsid w:val="6D090DA6"/>
    <w:rsid w:val="6D1943A2"/>
    <w:rsid w:val="6D842D6F"/>
    <w:rsid w:val="6E4771A1"/>
    <w:rsid w:val="6EB84264"/>
    <w:rsid w:val="6F431191"/>
    <w:rsid w:val="6F4E0AFA"/>
    <w:rsid w:val="6FA17FA1"/>
    <w:rsid w:val="706B41B2"/>
    <w:rsid w:val="70840239"/>
    <w:rsid w:val="70C50192"/>
    <w:rsid w:val="71C9770B"/>
    <w:rsid w:val="72D457A0"/>
    <w:rsid w:val="72E3549E"/>
    <w:rsid w:val="730F2DAB"/>
    <w:rsid w:val="738409F8"/>
    <w:rsid w:val="74B76CA4"/>
    <w:rsid w:val="759451FE"/>
    <w:rsid w:val="76404CE1"/>
    <w:rsid w:val="76C770D1"/>
    <w:rsid w:val="76F529DF"/>
    <w:rsid w:val="779A7A82"/>
    <w:rsid w:val="77B9799F"/>
    <w:rsid w:val="781C1260"/>
    <w:rsid w:val="78726E01"/>
    <w:rsid w:val="79885298"/>
    <w:rsid w:val="7A146271"/>
    <w:rsid w:val="7A1C4B1D"/>
    <w:rsid w:val="7A6F3E4A"/>
    <w:rsid w:val="7A8A6E80"/>
    <w:rsid w:val="7B154539"/>
    <w:rsid w:val="7B522C5E"/>
    <w:rsid w:val="7B5E00EF"/>
    <w:rsid w:val="7C1834D5"/>
    <w:rsid w:val="7C4264E8"/>
    <w:rsid w:val="7C49576D"/>
    <w:rsid w:val="7C877DDC"/>
    <w:rsid w:val="7CB21B52"/>
    <w:rsid w:val="7CD52BCC"/>
    <w:rsid w:val="7DCC55A5"/>
    <w:rsid w:val="7F3B7D0E"/>
    <w:rsid w:val="7FA22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0"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qFormat/>
    <w:uiPriority w:val="0"/>
    <w:pPr>
      <w:keepNext/>
      <w:keepLines/>
      <w:spacing w:before="260" w:after="260" w:line="416" w:lineRule="auto"/>
      <w:outlineLvl w:val="2"/>
    </w:pPr>
    <w:rPr>
      <w:b/>
      <w:bCs/>
      <w:kern w:val="0"/>
      <w:sz w:val="32"/>
      <w:szCs w:val="32"/>
    </w:rPr>
  </w:style>
  <w:style w:type="paragraph" w:styleId="6">
    <w:name w:val="heading 4"/>
    <w:basedOn w:val="1"/>
    <w:next w:val="1"/>
    <w:qFormat/>
    <w:uiPriority w:val="0"/>
    <w:pPr>
      <w:keepNext/>
      <w:keepLines/>
      <w:adjustRightInd w:val="0"/>
      <w:spacing w:before="120" w:line="360" w:lineRule="atLeast"/>
      <w:jc w:val="left"/>
      <w:textAlignment w:val="baseline"/>
      <w:outlineLvl w:val="3"/>
    </w:pPr>
    <w:rPr>
      <w:rFonts w:ascii="Arial" w:hAnsi="Arial"/>
      <w:b/>
      <w:kern w:val="0"/>
      <w:szCs w:val="20"/>
    </w:rPr>
  </w:style>
  <w:style w:type="paragraph" w:styleId="7">
    <w:name w:val="heading 5"/>
    <w:basedOn w:val="1"/>
    <w:next w:val="8"/>
    <w:qFormat/>
    <w:uiPriority w:val="0"/>
    <w:pPr>
      <w:keepNext/>
      <w:keepLines/>
      <w:numPr>
        <w:ilvl w:val="4"/>
        <w:numId w:val="1"/>
      </w:numPr>
      <w:spacing w:before="280" w:after="290" w:line="376" w:lineRule="auto"/>
      <w:outlineLvl w:val="4"/>
    </w:pPr>
    <w:rPr>
      <w:b/>
      <w:sz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tabs>
        <w:tab w:val="right" w:leader="dot" w:pos="8398"/>
      </w:tabs>
      <w:spacing w:before="120" w:after="120"/>
      <w:ind w:firstLine="240" w:firstLineChars="100"/>
      <w:jc w:val="left"/>
    </w:pPr>
    <w:rPr>
      <w:rFonts w:ascii="宋体" w:hAnsi="宋体"/>
      <w:b/>
      <w:bCs/>
      <w:caps/>
      <w:sz w:val="24"/>
    </w:rPr>
  </w:style>
  <w:style w:type="paragraph" w:styleId="8">
    <w:name w:val="Normal Indent"/>
    <w:basedOn w:val="1"/>
    <w:qFormat/>
    <w:uiPriority w:val="0"/>
    <w:pPr>
      <w:ind w:firstLine="420"/>
    </w:pPr>
    <w:rPr>
      <w:szCs w:val="20"/>
    </w:rPr>
  </w:style>
  <w:style w:type="paragraph" w:styleId="9">
    <w:name w:val="index 8"/>
    <w:basedOn w:val="1"/>
    <w:next w:val="1"/>
    <w:qFormat/>
    <w:uiPriority w:val="0"/>
    <w:pPr>
      <w:spacing w:line="400" w:lineRule="exact"/>
      <w:ind w:left="2940" w:firstLine="1044" w:firstLineChars="200"/>
      <w:jc w:val="left"/>
    </w:p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annotation text"/>
    <w:basedOn w:val="1"/>
    <w:unhideWhenUsed/>
    <w:qFormat/>
    <w:uiPriority w:val="0"/>
    <w:pPr>
      <w:jc w:val="left"/>
    </w:pPr>
  </w:style>
  <w:style w:type="paragraph" w:styleId="12">
    <w:name w:val="Body Text 3"/>
    <w:basedOn w:val="1"/>
    <w:qFormat/>
    <w:uiPriority w:val="0"/>
    <w:pPr>
      <w:spacing w:line="500" w:lineRule="exact"/>
    </w:pPr>
    <w:rPr>
      <w:b/>
      <w:bCs/>
      <w:kern w:val="0"/>
      <w:sz w:val="24"/>
    </w:rPr>
  </w:style>
  <w:style w:type="paragraph" w:styleId="13">
    <w:name w:val="Body Text"/>
    <w:basedOn w:val="1"/>
    <w:next w:val="1"/>
    <w:qFormat/>
    <w:uiPriority w:val="0"/>
    <w:pPr>
      <w:spacing w:line="380" w:lineRule="exact"/>
    </w:pPr>
    <w:rPr>
      <w:kern w:val="0"/>
      <w:sz w:val="24"/>
    </w:rPr>
  </w:style>
  <w:style w:type="paragraph" w:styleId="14">
    <w:name w:val="Body Text Indent"/>
    <w:basedOn w:val="1"/>
    <w:qFormat/>
    <w:uiPriority w:val="0"/>
    <w:pPr>
      <w:ind w:firstLine="830" w:firstLineChars="352"/>
    </w:pPr>
    <w:rPr>
      <w:rFonts w:ascii="仿宋_GB2312" w:eastAsia="仿宋_GB2312"/>
      <w:kern w:val="0"/>
      <w:sz w:val="32"/>
      <w:szCs w:val="20"/>
    </w:rPr>
  </w:style>
  <w:style w:type="paragraph" w:styleId="15">
    <w:name w:val="List 2"/>
    <w:basedOn w:val="1"/>
    <w:qFormat/>
    <w:uiPriority w:val="0"/>
    <w:pPr>
      <w:ind w:left="100" w:leftChars="200" w:hanging="200" w:hangingChars="200"/>
    </w:pPr>
    <w:rPr>
      <w:sz w:val="28"/>
    </w:rPr>
  </w:style>
  <w:style w:type="paragraph" w:styleId="16">
    <w:name w:val="Plain Text"/>
    <w:basedOn w:val="1"/>
    <w:next w:val="9"/>
    <w:qFormat/>
    <w:uiPriority w:val="0"/>
    <w:rPr>
      <w:rFonts w:ascii="宋体" w:hAnsi="Courier New"/>
      <w:kern w:val="0"/>
      <w:sz w:val="20"/>
      <w:szCs w:val="21"/>
    </w:rPr>
  </w:style>
  <w:style w:type="paragraph" w:styleId="17">
    <w:name w:val="Balloon Text"/>
    <w:basedOn w:val="1"/>
    <w:link w:val="50"/>
    <w:qFormat/>
    <w:uiPriority w:val="0"/>
    <w:rPr>
      <w:sz w:val="18"/>
      <w:szCs w:val="18"/>
    </w:rPr>
  </w:style>
  <w:style w:type="paragraph" w:styleId="18">
    <w:name w:val="footer"/>
    <w:basedOn w:val="1"/>
    <w:unhideWhenUsed/>
    <w:qFormat/>
    <w:uiPriority w:val="0"/>
    <w:pPr>
      <w:tabs>
        <w:tab w:val="center" w:pos="4153"/>
        <w:tab w:val="right" w:pos="8306"/>
      </w:tabs>
      <w:snapToGrid w:val="0"/>
      <w:jc w:val="left"/>
    </w:pPr>
    <w:rPr>
      <w:kern w:val="0"/>
      <w:sz w:val="18"/>
      <w:szCs w:val="18"/>
    </w:rPr>
  </w:style>
  <w:style w:type="paragraph" w:styleId="19">
    <w:name w:val="header"/>
    <w:basedOn w:val="1"/>
    <w:unhideWhenUsed/>
    <w:qFormat/>
    <w:uiPriority w:val="0"/>
    <w:pPr>
      <w:pBdr>
        <w:bottom w:val="single" w:color="auto" w:sz="6" w:space="1"/>
      </w:pBdr>
      <w:tabs>
        <w:tab w:val="center" w:pos="0"/>
        <w:tab w:val="left" w:pos="8306"/>
      </w:tabs>
      <w:snapToGrid w:val="0"/>
      <w:jc w:val="center"/>
    </w:pPr>
    <w:rPr>
      <w:sz w:val="18"/>
      <w:szCs w:val="18"/>
    </w:rPr>
  </w:style>
  <w:style w:type="paragraph" w:styleId="20">
    <w:name w:val="List"/>
    <w:basedOn w:val="1"/>
    <w:qFormat/>
    <w:uiPriority w:val="0"/>
    <w:pPr>
      <w:ind w:left="200" w:hanging="200" w:hangingChars="200"/>
    </w:pPr>
    <w:rPr>
      <w:sz w:val="28"/>
    </w:rPr>
  </w:style>
  <w:style w:type="paragraph" w:styleId="21">
    <w:name w:val="toc 2"/>
    <w:basedOn w:val="1"/>
    <w:next w:val="1"/>
    <w:unhideWhenUsed/>
    <w:qFormat/>
    <w:uiPriority w:val="0"/>
    <w:pPr>
      <w:ind w:left="420" w:leftChars="200"/>
    </w:pPr>
  </w:style>
  <w:style w:type="paragraph" w:styleId="22">
    <w:name w:val="Normal (Web)"/>
    <w:basedOn w:val="1"/>
    <w:qFormat/>
    <w:uiPriority w:val="99"/>
    <w:pPr>
      <w:widowControl/>
      <w:spacing w:before="100" w:beforeAutospacing="1" w:after="100" w:afterAutospacing="1"/>
      <w:jc w:val="left"/>
    </w:pPr>
    <w:rPr>
      <w:rFonts w:ascii="宋体" w:hAnsi="宋体"/>
      <w:kern w:val="0"/>
      <w:sz w:val="24"/>
    </w:rPr>
  </w:style>
  <w:style w:type="paragraph" w:styleId="23">
    <w:name w:val="Body Text First Indent"/>
    <w:basedOn w:val="13"/>
    <w:semiHidden/>
    <w:unhideWhenUsed/>
    <w:qFormat/>
    <w:uiPriority w:val="0"/>
    <w:pPr>
      <w:ind w:firstLine="420" w:firstLineChars="100"/>
    </w:pPr>
  </w:style>
  <w:style w:type="paragraph" w:styleId="24">
    <w:name w:val="Body Text First Indent 2"/>
    <w:basedOn w:val="14"/>
    <w:next w:val="1"/>
    <w:qFormat/>
    <w:uiPriority w:val="0"/>
    <w:pPr>
      <w:ind w:firstLine="420" w:firstLineChars="200"/>
    </w:pPr>
  </w:style>
  <w:style w:type="table" w:styleId="26">
    <w:name w:val="Table Grid"/>
    <w:basedOn w:val="2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Strong"/>
    <w:basedOn w:val="27"/>
    <w:qFormat/>
    <w:uiPriority w:val="0"/>
    <w:rPr>
      <w:b/>
      <w:bCs/>
    </w:rPr>
  </w:style>
  <w:style w:type="character" w:styleId="29">
    <w:name w:val="page number"/>
    <w:qFormat/>
    <w:uiPriority w:val="0"/>
  </w:style>
  <w:style w:type="character" w:styleId="30">
    <w:name w:val="FollowedHyperlink"/>
    <w:basedOn w:val="27"/>
    <w:qFormat/>
    <w:uiPriority w:val="0"/>
    <w:rPr>
      <w:color w:val="800080"/>
      <w:u w:val="none"/>
    </w:rPr>
  </w:style>
  <w:style w:type="character" w:styleId="31">
    <w:name w:val="Emphasis"/>
    <w:basedOn w:val="27"/>
    <w:qFormat/>
    <w:uiPriority w:val="0"/>
    <w:rPr>
      <w:b/>
      <w:bCs/>
    </w:rPr>
  </w:style>
  <w:style w:type="character" w:styleId="32">
    <w:name w:val="HTML Definition"/>
    <w:basedOn w:val="27"/>
    <w:qFormat/>
    <w:uiPriority w:val="0"/>
  </w:style>
  <w:style w:type="character" w:styleId="33">
    <w:name w:val="HTML Typewriter"/>
    <w:basedOn w:val="27"/>
    <w:qFormat/>
    <w:uiPriority w:val="0"/>
    <w:rPr>
      <w:rFonts w:hint="default" w:ascii="monospace" w:hAnsi="monospace" w:eastAsia="monospace" w:cs="monospace"/>
      <w:sz w:val="20"/>
    </w:rPr>
  </w:style>
  <w:style w:type="character" w:styleId="34">
    <w:name w:val="HTML Acronym"/>
    <w:basedOn w:val="27"/>
    <w:qFormat/>
    <w:uiPriority w:val="0"/>
  </w:style>
  <w:style w:type="character" w:styleId="35">
    <w:name w:val="HTML Variable"/>
    <w:basedOn w:val="27"/>
    <w:qFormat/>
    <w:uiPriority w:val="0"/>
  </w:style>
  <w:style w:type="character" w:styleId="36">
    <w:name w:val="Hyperlink"/>
    <w:basedOn w:val="27"/>
    <w:qFormat/>
    <w:uiPriority w:val="0"/>
    <w:rPr>
      <w:color w:val="0000FF"/>
      <w:u w:val="none"/>
    </w:rPr>
  </w:style>
  <w:style w:type="character" w:styleId="37">
    <w:name w:val="HTML Code"/>
    <w:basedOn w:val="27"/>
    <w:qFormat/>
    <w:uiPriority w:val="0"/>
    <w:rPr>
      <w:rFonts w:hint="default" w:ascii="monospace" w:hAnsi="monospace" w:eastAsia="monospace" w:cs="monospace"/>
      <w:sz w:val="20"/>
    </w:rPr>
  </w:style>
  <w:style w:type="character" w:styleId="38">
    <w:name w:val="annotation reference"/>
    <w:basedOn w:val="27"/>
    <w:qFormat/>
    <w:uiPriority w:val="0"/>
    <w:rPr>
      <w:sz w:val="21"/>
      <w:szCs w:val="21"/>
    </w:rPr>
  </w:style>
  <w:style w:type="character" w:styleId="39">
    <w:name w:val="HTML Cite"/>
    <w:basedOn w:val="27"/>
    <w:qFormat/>
    <w:uiPriority w:val="0"/>
  </w:style>
  <w:style w:type="character" w:styleId="40">
    <w:name w:val="HTML Keyboard"/>
    <w:basedOn w:val="27"/>
    <w:qFormat/>
    <w:uiPriority w:val="0"/>
    <w:rPr>
      <w:rFonts w:ascii="monospace" w:hAnsi="monospace" w:eastAsia="monospace" w:cs="monospace"/>
      <w:sz w:val="20"/>
    </w:rPr>
  </w:style>
  <w:style w:type="character" w:styleId="41">
    <w:name w:val="HTML Sample"/>
    <w:basedOn w:val="27"/>
    <w:qFormat/>
    <w:uiPriority w:val="0"/>
    <w:rPr>
      <w:rFonts w:hint="default" w:ascii="monospace" w:hAnsi="monospace" w:eastAsia="monospace" w:cs="monospace"/>
    </w:rPr>
  </w:style>
  <w:style w:type="paragraph" w:customStyle="1" w:styleId="42">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4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4">
    <w:name w:val="首行缩进"/>
    <w:basedOn w:val="1"/>
    <w:qFormat/>
    <w:uiPriority w:val="0"/>
    <w:pPr>
      <w:spacing w:line="360" w:lineRule="auto"/>
      <w:ind w:firstLine="480" w:firstLineChars="200"/>
      <w:jc w:val="left"/>
    </w:pPr>
    <w:rPr>
      <w:rFonts w:ascii="宋体" w:hAnsi="宋体"/>
      <w:sz w:val="24"/>
    </w:rPr>
  </w:style>
  <w:style w:type="paragraph" w:customStyle="1" w:styleId="45">
    <w:name w:val="WPSOffice手动目录 1"/>
    <w:qFormat/>
    <w:uiPriority w:val="0"/>
    <w:rPr>
      <w:rFonts w:ascii="Times New Roman" w:hAnsi="Times New Roman" w:eastAsia="宋体" w:cs="Times New Roman"/>
      <w:lang w:val="en-US" w:eastAsia="zh-CN" w:bidi="ar-SA"/>
    </w:rPr>
  </w:style>
  <w:style w:type="paragraph" w:styleId="46">
    <w:name w:val="List Paragraph"/>
    <w:basedOn w:val="1"/>
    <w:qFormat/>
    <w:uiPriority w:val="34"/>
    <w:pPr>
      <w:ind w:firstLine="420" w:firstLineChars="200"/>
    </w:pPr>
  </w:style>
  <w:style w:type="paragraph" w:customStyle="1" w:styleId="47">
    <w:name w:val="Table Paragraph"/>
    <w:basedOn w:val="1"/>
    <w:qFormat/>
    <w:uiPriority w:val="1"/>
    <w:pPr>
      <w:jc w:val="left"/>
    </w:pPr>
    <w:rPr>
      <w:rFonts w:ascii="Calibri" w:hAnsi="Calibri"/>
      <w:kern w:val="0"/>
      <w:sz w:val="22"/>
      <w:szCs w:val="22"/>
      <w:lang w:eastAsia="en-US"/>
    </w:rPr>
  </w:style>
  <w:style w:type="character" w:customStyle="1" w:styleId="48">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49">
    <w:name w:val="正文2"/>
    <w:basedOn w:val="1"/>
    <w:qFormat/>
    <w:uiPriority w:val="0"/>
    <w:pPr>
      <w:adjustRightInd w:val="0"/>
      <w:spacing w:before="156" w:line="360" w:lineRule="auto"/>
      <w:ind w:firstLine="510" w:firstLineChars="200"/>
    </w:pPr>
    <w:rPr>
      <w:sz w:val="24"/>
      <w:szCs w:val="20"/>
    </w:rPr>
  </w:style>
  <w:style w:type="character" w:customStyle="1" w:styleId="50">
    <w:name w:val="批注框文本 Char"/>
    <w:basedOn w:val="27"/>
    <w:link w:val="17"/>
    <w:qFormat/>
    <w:uiPriority w:val="0"/>
    <w:rPr>
      <w:rFonts w:ascii="Times New Roman" w:hAnsi="Times New Roman" w:eastAsia="宋体" w:cs="Times New Roman"/>
      <w:kern w:val="2"/>
      <w:sz w:val="18"/>
      <w:szCs w:val="18"/>
    </w:rPr>
  </w:style>
  <w:style w:type="character" w:customStyle="1" w:styleId="51">
    <w:name w:val="hover"/>
    <w:basedOn w:val="27"/>
    <w:qFormat/>
    <w:uiPriority w:val="0"/>
    <w:rPr>
      <w:color w:val="2590EB"/>
    </w:rPr>
  </w:style>
  <w:style w:type="character" w:customStyle="1" w:styleId="52">
    <w:name w:val="hover1"/>
    <w:basedOn w:val="27"/>
    <w:qFormat/>
    <w:uiPriority w:val="0"/>
    <w:rPr>
      <w:color w:val="2590EB"/>
    </w:rPr>
  </w:style>
  <w:style w:type="character" w:customStyle="1" w:styleId="53">
    <w:name w:val="hover2"/>
    <w:basedOn w:val="27"/>
    <w:qFormat/>
    <w:uiPriority w:val="0"/>
  </w:style>
  <w:style w:type="character" w:customStyle="1" w:styleId="54">
    <w:name w:val="hover3"/>
    <w:basedOn w:val="27"/>
    <w:qFormat/>
    <w:uiPriority w:val="0"/>
  </w:style>
  <w:style w:type="paragraph" w:customStyle="1" w:styleId="55">
    <w:name w:val="列出段落1"/>
    <w:basedOn w:val="1"/>
    <w:link w:val="56"/>
    <w:qFormat/>
    <w:uiPriority w:val="0"/>
    <w:pPr>
      <w:ind w:firstLine="420" w:firstLineChars="200"/>
    </w:pPr>
    <w:rPr>
      <w:szCs w:val="21"/>
    </w:rPr>
  </w:style>
  <w:style w:type="character" w:customStyle="1" w:styleId="56">
    <w:name w:val="列出段落1 Char"/>
    <w:link w:val="55"/>
    <w:qFormat/>
    <w:uiPriority w:val="0"/>
    <w:rPr>
      <w:szCs w:val="21"/>
    </w:rPr>
  </w:style>
  <w:style w:type="character" w:customStyle="1" w:styleId="57">
    <w:name w:val="font31"/>
    <w:basedOn w:val="27"/>
    <w:qFormat/>
    <w:uiPriority w:val="0"/>
    <w:rPr>
      <w:rFonts w:hint="eastAsia" w:ascii="宋体" w:hAnsi="宋体" w:eastAsia="宋体" w:cs="宋体"/>
      <w:color w:val="000000"/>
      <w:sz w:val="21"/>
      <w:szCs w:val="21"/>
      <w:u w:val="none"/>
    </w:rPr>
  </w:style>
  <w:style w:type="character" w:customStyle="1" w:styleId="58">
    <w:name w:val="font41"/>
    <w:basedOn w:val="27"/>
    <w:qFormat/>
    <w:uiPriority w:val="0"/>
    <w:rPr>
      <w:rFonts w:hint="eastAsia" w:ascii="宋体" w:hAnsi="宋体" w:eastAsia="宋体" w:cs="宋体"/>
      <w:color w:val="000000"/>
      <w:sz w:val="21"/>
      <w:szCs w:val="21"/>
      <w:u w:val="none"/>
    </w:rPr>
  </w:style>
  <w:style w:type="character" w:customStyle="1" w:styleId="59">
    <w:name w:val="font61"/>
    <w:basedOn w:val="27"/>
    <w:qFormat/>
    <w:uiPriority w:val="0"/>
    <w:rPr>
      <w:rFonts w:hint="eastAsia" w:ascii="宋体" w:hAnsi="宋体" w:eastAsia="宋体" w:cs="宋体"/>
      <w:color w:val="000000"/>
      <w:sz w:val="21"/>
      <w:szCs w:val="21"/>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97</Pages>
  <Words>3780</Words>
  <Characters>4397</Characters>
  <Lines>523</Lines>
  <Paragraphs>147</Paragraphs>
  <TotalTime>61</TotalTime>
  <ScaleCrop>false</ScaleCrop>
  <LinksUpToDate>false</LinksUpToDate>
  <CharactersWithSpaces>4544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2022-08-25T09:26:00Z</dcterms:created>
  <dc:creator>小珍子</dc:creator>
  <cp:lastModifiedBy>Administrator</cp:lastModifiedBy>
  <cp:lastPrinted>2023-08-28T10:05:00Z</cp:lastPrinted>
  <dcterms:modified xsi:type="dcterms:W3CDTF">2025-08-11T15:51:21Z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F73B41BF2C994CA1B0708B70A262CBC2_13</vt:lpwstr>
  </property>
  <property fmtid="{D5CDD505-2E9C-101B-9397-08002B2CF9AE}" pid="4" name="KSOTemplateDocerSaveRecord">
    <vt:lpwstr>eyJoZGlkIjoiNjczNzZkNThkYTAwMjk1Y2JjNTlkYmFhNzZmMjA4MTYiLCJ1c2VySWQiOiIxNjg3OTg3OTM5In0=</vt:lpwstr>
  </property>
</Properties>
</file>